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677F" w:rsidRDefault="0029677F"/>
    <w:p w:rsidR="0029677F" w:rsidRDefault="0029677F"/>
    <w:p w:rsidR="0029677F" w:rsidRDefault="0029677F"/>
    <w:p w:rsidR="0029677F" w:rsidRDefault="0029677F"/>
    <w:p w:rsidR="0029677F" w:rsidRDefault="000946C2">
      <w:pPr>
        <w:jc w:val="center"/>
      </w:pPr>
      <w:r>
        <w:rPr>
          <w:rFonts w:ascii="Tahoma" w:eastAsia="Tahoma" w:hAnsi="Tahoma" w:cs="Tahoma"/>
          <w:b/>
          <w:sz w:val="20"/>
          <w:szCs w:val="20"/>
        </w:rPr>
        <w:t>Testing the Existence of a Green Contract: An Exploratory Study</w:t>
      </w:r>
    </w:p>
    <w:p w:rsidR="0029677F" w:rsidRDefault="0029677F"/>
    <w:p w:rsidR="0029677F" w:rsidRDefault="0029677F"/>
    <w:p w:rsidR="0029677F" w:rsidRDefault="0029677F"/>
    <w:p w:rsidR="0029677F" w:rsidRDefault="0029677F"/>
    <w:p w:rsidR="0029677F" w:rsidRDefault="0029677F"/>
    <w:p w:rsidR="0029677F" w:rsidRDefault="000946C2">
      <w:pPr>
        <w:jc w:val="center"/>
      </w:pPr>
      <w:r>
        <w:rPr>
          <w:rFonts w:ascii="Tahoma" w:eastAsia="Tahoma" w:hAnsi="Tahoma" w:cs="Tahoma"/>
          <w:b/>
          <w:sz w:val="20"/>
          <w:szCs w:val="20"/>
        </w:rPr>
        <w:t>Dr. David McGuire &amp; Prof. Marie-Line Germain</w:t>
      </w:r>
    </w:p>
    <w:p w:rsidR="0029677F" w:rsidRDefault="0029677F"/>
    <w:p w:rsidR="0029677F" w:rsidRDefault="0029677F"/>
    <w:p w:rsidR="0029677F" w:rsidRDefault="0029677F"/>
    <w:p w:rsidR="0029677F" w:rsidRDefault="0029677F"/>
    <w:p w:rsidR="0029677F" w:rsidRDefault="0029677F">
      <w:pPr>
        <w:jc w:val="center"/>
      </w:pPr>
    </w:p>
    <w:p w:rsidR="0029677F" w:rsidRDefault="0029677F">
      <w:pPr>
        <w:jc w:val="center"/>
      </w:pPr>
    </w:p>
    <w:p w:rsidR="0029677F" w:rsidRDefault="0029677F">
      <w:pPr>
        <w:jc w:val="center"/>
      </w:pPr>
    </w:p>
    <w:p w:rsidR="00D81939" w:rsidRDefault="00D81939">
      <w:pPr>
        <w:jc w:val="center"/>
        <w:rPr>
          <w:rFonts w:ascii="Tahoma" w:hAnsi="Tahoma" w:cs="Tahoma"/>
          <w:sz w:val="20"/>
        </w:rPr>
      </w:pPr>
      <w:r w:rsidRPr="00D81939">
        <w:rPr>
          <w:rFonts w:ascii="Tahoma" w:hAnsi="Tahoma" w:cs="Tahoma"/>
          <w:sz w:val="20"/>
        </w:rPr>
        <w:t>Please reference as:</w:t>
      </w:r>
    </w:p>
    <w:p w:rsidR="00D81939" w:rsidRPr="00D81939" w:rsidRDefault="00D81939">
      <w:pPr>
        <w:jc w:val="center"/>
        <w:rPr>
          <w:rFonts w:ascii="Tahoma" w:hAnsi="Tahoma" w:cs="Tahoma"/>
          <w:sz w:val="20"/>
        </w:rPr>
      </w:pPr>
      <w:r w:rsidRPr="00D81939">
        <w:rPr>
          <w:rFonts w:ascii="Tahoma" w:hAnsi="Tahoma" w:cs="Tahoma"/>
          <w:sz w:val="20"/>
        </w:rPr>
        <w:t>McGuire, D. &amp; Germain, M.L. (2015). Testing the Existence of a Green Contract: An Exploratory Study. Advances in Developing Human Resources. Vol. 17, No. 4, p. 489-503</w:t>
      </w:r>
      <w:bookmarkStart w:id="0" w:name="_GoBack"/>
      <w:bookmarkEnd w:id="0"/>
    </w:p>
    <w:p w:rsidR="00D81939" w:rsidRDefault="00D81939">
      <w:pPr>
        <w:jc w:val="center"/>
      </w:pPr>
    </w:p>
    <w:p w:rsidR="005E7792" w:rsidRDefault="005E7792">
      <w:r>
        <w:br w:type="page"/>
      </w:r>
    </w:p>
    <w:p w:rsidR="0029677F" w:rsidRDefault="0029677F"/>
    <w:p w:rsidR="0029677F" w:rsidRDefault="0029677F">
      <w:pPr>
        <w:jc w:val="center"/>
      </w:pPr>
    </w:p>
    <w:p w:rsidR="0029677F" w:rsidRDefault="000946C2">
      <w:pPr>
        <w:jc w:val="center"/>
      </w:pPr>
      <w:r>
        <w:rPr>
          <w:rFonts w:ascii="Tahoma" w:eastAsia="Tahoma" w:hAnsi="Tahoma" w:cs="Tahoma"/>
          <w:b/>
          <w:sz w:val="20"/>
          <w:szCs w:val="20"/>
        </w:rPr>
        <w:t>Testing the Existence of a Green Contract: An Exploratory Study</w:t>
      </w:r>
    </w:p>
    <w:p w:rsidR="0029677F" w:rsidRDefault="0029677F">
      <w:pPr>
        <w:jc w:val="center"/>
      </w:pPr>
    </w:p>
    <w:p w:rsidR="0029677F" w:rsidRDefault="0029677F">
      <w:pPr>
        <w:jc w:val="center"/>
      </w:pPr>
    </w:p>
    <w:p w:rsidR="0029677F" w:rsidRDefault="000946C2">
      <w:pPr>
        <w:jc w:val="center"/>
      </w:pPr>
      <w:r>
        <w:rPr>
          <w:rFonts w:ascii="Tahoma" w:eastAsia="Tahoma" w:hAnsi="Tahoma" w:cs="Tahoma"/>
          <w:b/>
          <w:sz w:val="20"/>
          <w:szCs w:val="20"/>
        </w:rPr>
        <w:t>Abstract</w:t>
      </w:r>
    </w:p>
    <w:p w:rsidR="0029677F" w:rsidRDefault="0029677F">
      <w:pPr>
        <w:jc w:val="center"/>
      </w:pPr>
    </w:p>
    <w:p w:rsidR="0029677F" w:rsidRDefault="0029677F">
      <w:pPr>
        <w:jc w:val="center"/>
      </w:pPr>
    </w:p>
    <w:p w:rsidR="0029677F" w:rsidRDefault="0029677F">
      <w:pPr>
        <w:jc w:val="center"/>
      </w:pPr>
    </w:p>
    <w:p w:rsidR="0029677F" w:rsidRDefault="000946C2">
      <w:pPr>
        <w:jc w:val="both"/>
      </w:pPr>
      <w:r>
        <w:rPr>
          <w:rFonts w:ascii="Tahoma" w:eastAsia="Tahoma" w:hAnsi="Tahoma" w:cs="Tahoma"/>
          <w:b/>
          <w:sz w:val="20"/>
          <w:szCs w:val="20"/>
        </w:rPr>
        <w:t xml:space="preserve">The Problem: </w:t>
      </w:r>
      <w:r>
        <w:rPr>
          <w:rFonts w:ascii="Tahoma" w:eastAsia="Tahoma" w:hAnsi="Tahoma" w:cs="Tahoma"/>
          <w:sz w:val="20"/>
          <w:szCs w:val="20"/>
        </w:rPr>
        <w:t xml:space="preserve">Climate change has been identified as one of the most significant challenges of this generation. Yet, little is known about the reciprocal expectations that </w:t>
      </w:r>
      <w:r w:rsidR="002F58E3">
        <w:rPr>
          <w:rFonts w:ascii="Tahoma" w:eastAsia="Tahoma" w:hAnsi="Tahoma" w:cs="Tahoma"/>
          <w:sz w:val="20"/>
          <w:szCs w:val="20"/>
        </w:rPr>
        <w:t>organizat</w:t>
      </w:r>
      <w:r>
        <w:rPr>
          <w:rFonts w:ascii="Tahoma" w:eastAsia="Tahoma" w:hAnsi="Tahoma" w:cs="Tahoma"/>
          <w:sz w:val="20"/>
          <w:szCs w:val="20"/>
        </w:rPr>
        <w:t>ions and customers have in relation to environmental issues. Moreover, the field of HRD has done little to date to respond to environmental challenges.</w:t>
      </w:r>
    </w:p>
    <w:p w:rsidR="0029677F" w:rsidRDefault="0029677F">
      <w:pPr>
        <w:jc w:val="both"/>
      </w:pPr>
    </w:p>
    <w:p w:rsidR="0029677F" w:rsidRDefault="000946C2">
      <w:pPr>
        <w:jc w:val="both"/>
      </w:pPr>
      <w:r>
        <w:rPr>
          <w:rFonts w:ascii="Tahoma" w:eastAsia="Tahoma" w:hAnsi="Tahoma" w:cs="Tahoma"/>
          <w:b/>
          <w:sz w:val="20"/>
          <w:szCs w:val="20"/>
        </w:rPr>
        <w:t xml:space="preserve">The Solution: </w:t>
      </w:r>
      <w:r>
        <w:rPr>
          <w:rFonts w:ascii="Tahoma" w:eastAsia="Tahoma" w:hAnsi="Tahoma" w:cs="Tahoma"/>
          <w:sz w:val="20"/>
          <w:szCs w:val="20"/>
        </w:rPr>
        <w:t xml:space="preserve">A set of four hypotheses were tested with a sample of 102 Scottish retail customers to examine some of the expectations customers have in relation to </w:t>
      </w:r>
      <w:r w:rsidR="002F58E3">
        <w:rPr>
          <w:rFonts w:ascii="Tahoma" w:eastAsia="Tahoma" w:hAnsi="Tahoma" w:cs="Tahoma"/>
          <w:sz w:val="20"/>
          <w:szCs w:val="20"/>
        </w:rPr>
        <w:t>organizat</w:t>
      </w:r>
      <w:r>
        <w:rPr>
          <w:rFonts w:ascii="Tahoma" w:eastAsia="Tahoma" w:hAnsi="Tahoma" w:cs="Tahoma"/>
          <w:sz w:val="20"/>
          <w:szCs w:val="20"/>
        </w:rPr>
        <w:t xml:space="preserve">ions. Three of the four hypotheses were proven indicating a strong correlation between levels of Customer Environmental Commitment/Action and Perceived </w:t>
      </w:r>
      <w:r w:rsidR="002F58E3">
        <w:rPr>
          <w:rFonts w:ascii="Tahoma" w:eastAsia="Tahoma" w:hAnsi="Tahoma" w:cs="Tahoma"/>
          <w:sz w:val="20"/>
          <w:szCs w:val="20"/>
        </w:rPr>
        <w:t>Organizat</w:t>
      </w:r>
      <w:r>
        <w:rPr>
          <w:rFonts w:ascii="Tahoma" w:eastAsia="Tahoma" w:hAnsi="Tahoma" w:cs="Tahoma"/>
          <w:sz w:val="20"/>
          <w:szCs w:val="20"/>
        </w:rPr>
        <w:t xml:space="preserve">ional Environmental Commitment/Action. </w:t>
      </w:r>
    </w:p>
    <w:p w:rsidR="0029677F" w:rsidRDefault="0029677F">
      <w:pPr>
        <w:jc w:val="both"/>
      </w:pPr>
    </w:p>
    <w:p w:rsidR="0029677F" w:rsidRDefault="000946C2">
      <w:pPr>
        <w:jc w:val="both"/>
      </w:pPr>
      <w:r>
        <w:rPr>
          <w:rFonts w:ascii="Tahoma" w:eastAsia="Tahoma" w:hAnsi="Tahoma" w:cs="Tahoma"/>
          <w:b/>
          <w:sz w:val="20"/>
          <w:szCs w:val="20"/>
        </w:rPr>
        <w:t xml:space="preserve">The Stakeholders: </w:t>
      </w:r>
      <w:r>
        <w:rPr>
          <w:rFonts w:ascii="Tahoma" w:eastAsia="Tahoma" w:hAnsi="Tahoma" w:cs="Tahoma"/>
          <w:sz w:val="20"/>
          <w:szCs w:val="20"/>
        </w:rPr>
        <w:t xml:space="preserve">The research identifies an important educational role for HRD practitioners in improving the training and awareness of individuals in relation to environmental issues and the dissemination of </w:t>
      </w:r>
      <w:r w:rsidR="003C00FC">
        <w:rPr>
          <w:rFonts w:ascii="Tahoma" w:eastAsia="Tahoma" w:hAnsi="Tahoma" w:cs="Tahoma"/>
          <w:sz w:val="20"/>
          <w:szCs w:val="20"/>
        </w:rPr>
        <w:t>positive</w:t>
      </w:r>
      <w:r>
        <w:rPr>
          <w:rFonts w:ascii="Tahoma" w:eastAsia="Tahoma" w:hAnsi="Tahoma" w:cs="Tahoma"/>
          <w:sz w:val="20"/>
          <w:szCs w:val="20"/>
        </w:rPr>
        <w:t xml:space="preserve"> environment</w:t>
      </w:r>
      <w:r w:rsidR="003C00FC">
        <w:rPr>
          <w:rFonts w:ascii="Tahoma" w:eastAsia="Tahoma" w:hAnsi="Tahoma" w:cs="Tahoma"/>
          <w:sz w:val="20"/>
          <w:szCs w:val="20"/>
        </w:rPr>
        <w:t>al</w:t>
      </w:r>
      <w:r>
        <w:rPr>
          <w:rFonts w:ascii="Tahoma" w:eastAsia="Tahoma" w:hAnsi="Tahoma" w:cs="Tahoma"/>
          <w:sz w:val="20"/>
          <w:szCs w:val="20"/>
        </w:rPr>
        <w:t xml:space="preserve"> practices and innovative approaches. It postulates the existence of five variants of a “green contract”, which distinguishes different degrees of environmental commitment and </w:t>
      </w:r>
      <w:r w:rsidR="00412B9D">
        <w:rPr>
          <w:rFonts w:ascii="Tahoma" w:eastAsia="Tahoma" w:hAnsi="Tahoma" w:cs="Tahoma"/>
          <w:sz w:val="20"/>
          <w:szCs w:val="20"/>
        </w:rPr>
        <w:t>behavior</w:t>
      </w:r>
      <w:r>
        <w:rPr>
          <w:rFonts w:ascii="Tahoma" w:eastAsia="Tahoma" w:hAnsi="Tahoma" w:cs="Tahoma"/>
          <w:sz w:val="20"/>
          <w:szCs w:val="20"/>
        </w:rPr>
        <w:t xml:space="preserve"> shown by both customers and </w:t>
      </w:r>
      <w:r w:rsidR="002F58E3">
        <w:rPr>
          <w:rFonts w:ascii="Tahoma" w:eastAsia="Tahoma" w:hAnsi="Tahoma" w:cs="Tahoma"/>
          <w:sz w:val="20"/>
          <w:szCs w:val="20"/>
        </w:rPr>
        <w:t>organizat</w:t>
      </w:r>
      <w:r>
        <w:rPr>
          <w:rFonts w:ascii="Tahoma" w:eastAsia="Tahoma" w:hAnsi="Tahoma" w:cs="Tahoma"/>
          <w:sz w:val="20"/>
          <w:szCs w:val="20"/>
        </w:rPr>
        <w:t>ions.</w:t>
      </w:r>
    </w:p>
    <w:p w:rsidR="0029677F" w:rsidRDefault="0029677F">
      <w:pPr>
        <w:jc w:val="both"/>
      </w:pPr>
    </w:p>
    <w:p w:rsidR="0029677F" w:rsidRDefault="0029677F">
      <w:pPr>
        <w:jc w:val="center"/>
      </w:pPr>
    </w:p>
    <w:p w:rsidR="0029677F" w:rsidRDefault="0029677F">
      <w:pPr>
        <w:jc w:val="center"/>
      </w:pPr>
    </w:p>
    <w:p w:rsidR="0029677F" w:rsidRDefault="000946C2">
      <w:pPr>
        <w:jc w:val="both"/>
      </w:pPr>
      <w:r>
        <w:rPr>
          <w:rFonts w:ascii="Tahoma" w:eastAsia="Tahoma" w:hAnsi="Tahoma" w:cs="Tahoma"/>
          <w:b/>
          <w:sz w:val="20"/>
          <w:szCs w:val="20"/>
        </w:rPr>
        <w:t xml:space="preserve">Keywords: </w:t>
      </w:r>
      <w:r>
        <w:rPr>
          <w:rFonts w:ascii="Tahoma" w:eastAsia="Tahoma" w:hAnsi="Tahoma" w:cs="Tahoma"/>
          <w:sz w:val="20"/>
          <w:szCs w:val="20"/>
        </w:rPr>
        <w:t>Green HRD, Environment, Climate Change</w:t>
      </w:r>
    </w:p>
    <w:p w:rsidR="0029677F" w:rsidRDefault="0029677F">
      <w:pPr>
        <w:jc w:val="center"/>
      </w:pPr>
    </w:p>
    <w:p w:rsidR="0029677F" w:rsidRDefault="0029677F">
      <w:pPr>
        <w:jc w:val="center"/>
      </w:pPr>
    </w:p>
    <w:p w:rsidR="0029677F" w:rsidRDefault="0029677F">
      <w:pPr>
        <w:jc w:val="both"/>
      </w:pPr>
    </w:p>
    <w:p w:rsidR="0029677F" w:rsidRDefault="000946C2">
      <w:r>
        <w:br w:type="page"/>
      </w:r>
    </w:p>
    <w:p w:rsidR="0029677F" w:rsidRDefault="0029677F"/>
    <w:p w:rsidR="0029677F" w:rsidRDefault="0029677F">
      <w:pPr>
        <w:jc w:val="both"/>
      </w:pPr>
    </w:p>
    <w:p w:rsidR="0029677F" w:rsidRDefault="000946C2">
      <w:pPr>
        <w:jc w:val="center"/>
      </w:pPr>
      <w:r>
        <w:rPr>
          <w:rFonts w:ascii="Tahoma" w:eastAsia="Tahoma" w:hAnsi="Tahoma" w:cs="Tahoma"/>
          <w:b/>
          <w:sz w:val="20"/>
          <w:szCs w:val="20"/>
        </w:rPr>
        <w:t>Testing the Existence of a Green Contract: An Exploratory Study</w:t>
      </w:r>
    </w:p>
    <w:p w:rsidR="0029677F" w:rsidRDefault="0029677F">
      <w:pPr>
        <w:jc w:val="both"/>
      </w:pPr>
    </w:p>
    <w:p w:rsidR="0029677F" w:rsidRDefault="0029677F">
      <w:pPr>
        <w:jc w:val="both"/>
      </w:pPr>
    </w:p>
    <w:p w:rsidR="0029677F" w:rsidRDefault="000946C2">
      <w:pPr>
        <w:jc w:val="both"/>
      </w:pPr>
      <w:r>
        <w:rPr>
          <w:rFonts w:ascii="Tahoma" w:eastAsia="Tahoma" w:hAnsi="Tahoma" w:cs="Tahoma"/>
          <w:b/>
          <w:sz w:val="20"/>
          <w:szCs w:val="20"/>
        </w:rPr>
        <w:t>Introduction</w:t>
      </w:r>
    </w:p>
    <w:p w:rsidR="003C00FC" w:rsidRDefault="000946C2">
      <w:pPr>
        <w:jc w:val="both"/>
        <w:rPr>
          <w:rFonts w:ascii="Tahoma" w:eastAsia="Tahoma" w:hAnsi="Tahoma" w:cs="Tahoma"/>
          <w:sz w:val="20"/>
          <w:szCs w:val="20"/>
        </w:rPr>
      </w:pPr>
      <w:r>
        <w:rPr>
          <w:rFonts w:ascii="Tahoma" w:eastAsia="Tahoma" w:hAnsi="Tahoma" w:cs="Tahoma"/>
          <w:sz w:val="20"/>
          <w:szCs w:val="20"/>
        </w:rPr>
        <w:t xml:space="preserve">Climate change has been identified as one of the most significant challenges facing the planet, raising important issues as to how individuals and </w:t>
      </w:r>
      <w:r w:rsidR="002F58E3">
        <w:rPr>
          <w:rFonts w:ascii="Tahoma" w:eastAsia="Tahoma" w:hAnsi="Tahoma" w:cs="Tahoma"/>
          <w:sz w:val="20"/>
          <w:szCs w:val="20"/>
        </w:rPr>
        <w:t>organizat</w:t>
      </w:r>
      <w:r>
        <w:rPr>
          <w:rFonts w:ascii="Tahoma" w:eastAsia="Tahoma" w:hAnsi="Tahoma" w:cs="Tahoma"/>
          <w:sz w:val="20"/>
          <w:szCs w:val="20"/>
        </w:rPr>
        <w:t>ions need to evolve to live and work in a responsible and sustainable manner. In this context, climate change is defined as "a change of climate which is attributable directly or indirectly to human activity that alters the composition of the global atmosphere and which is in addition to natural climate variability observed over comparable time periods" (UNFCCC</w:t>
      </w:r>
      <w:r w:rsidR="003C53EF">
        <w:rPr>
          <w:rFonts w:ascii="Tahoma" w:eastAsia="Tahoma" w:hAnsi="Tahoma" w:cs="Tahoma"/>
          <w:sz w:val="20"/>
          <w:szCs w:val="20"/>
        </w:rPr>
        <w:t xml:space="preserve"> 2014, p. 7</w:t>
      </w:r>
      <w:r>
        <w:rPr>
          <w:rFonts w:ascii="Tahoma" w:eastAsia="Tahoma" w:hAnsi="Tahoma" w:cs="Tahoma"/>
          <w:sz w:val="20"/>
          <w:szCs w:val="20"/>
        </w:rPr>
        <w:t>).</w:t>
      </w:r>
      <w:r>
        <w:rPr>
          <w:rFonts w:ascii="Tahoma" w:eastAsia="Tahoma" w:hAnsi="Tahoma" w:cs="Tahoma"/>
          <w:b/>
          <w:sz w:val="20"/>
          <w:szCs w:val="20"/>
        </w:rPr>
        <w:t xml:space="preserve"> </w:t>
      </w:r>
      <w:r>
        <w:rPr>
          <w:rFonts w:ascii="Tahoma" w:eastAsia="Tahoma" w:hAnsi="Tahoma" w:cs="Tahoma"/>
          <w:sz w:val="20"/>
          <w:szCs w:val="20"/>
        </w:rPr>
        <w:t>Successive scientific reports have attested to the severity of changes affecting the earth’s ecosystem, from increases in global temperatures to rising sea levels to more intense hurricanes and tornadoes (European Commission 2013; White House 2013; IPCC 2007). Cumulatively, these reports have emphas</w:t>
      </w:r>
      <w:r w:rsidR="00412B9D">
        <w:rPr>
          <w:rFonts w:ascii="Tahoma" w:eastAsia="Tahoma" w:hAnsi="Tahoma" w:cs="Tahoma"/>
          <w:sz w:val="20"/>
          <w:szCs w:val="20"/>
        </w:rPr>
        <w:t>ize</w:t>
      </w:r>
      <w:r>
        <w:rPr>
          <w:rFonts w:ascii="Tahoma" w:eastAsia="Tahoma" w:hAnsi="Tahoma" w:cs="Tahoma"/>
          <w:sz w:val="20"/>
          <w:szCs w:val="20"/>
        </w:rPr>
        <w:t xml:space="preserve">d the need for individuals and </w:t>
      </w:r>
      <w:r w:rsidR="002F58E3">
        <w:rPr>
          <w:rFonts w:ascii="Tahoma" w:eastAsia="Tahoma" w:hAnsi="Tahoma" w:cs="Tahoma"/>
          <w:sz w:val="20"/>
          <w:szCs w:val="20"/>
        </w:rPr>
        <w:t>organizat</w:t>
      </w:r>
      <w:r>
        <w:rPr>
          <w:rFonts w:ascii="Tahoma" w:eastAsia="Tahoma" w:hAnsi="Tahoma" w:cs="Tahoma"/>
          <w:sz w:val="20"/>
          <w:szCs w:val="20"/>
        </w:rPr>
        <w:t xml:space="preserve">ions to take steps to create more sustainable, eco-friendly systems of production to mitigate against the worst effects of climate change. </w:t>
      </w:r>
    </w:p>
    <w:p w:rsidR="003C00FC" w:rsidRDefault="003C00FC">
      <w:pPr>
        <w:jc w:val="both"/>
        <w:rPr>
          <w:rFonts w:ascii="Tahoma" w:eastAsia="Tahoma" w:hAnsi="Tahoma" w:cs="Tahoma"/>
          <w:sz w:val="20"/>
          <w:szCs w:val="20"/>
        </w:rPr>
      </w:pPr>
    </w:p>
    <w:p w:rsidR="0029677F" w:rsidRDefault="000946C2">
      <w:pPr>
        <w:jc w:val="both"/>
      </w:pPr>
      <w:r>
        <w:rPr>
          <w:rFonts w:ascii="Tahoma" w:eastAsia="Tahoma" w:hAnsi="Tahoma" w:cs="Tahoma"/>
          <w:sz w:val="20"/>
          <w:szCs w:val="20"/>
        </w:rPr>
        <w:t xml:space="preserve">Pressure on </w:t>
      </w:r>
      <w:r w:rsidR="002F58E3">
        <w:rPr>
          <w:rFonts w:ascii="Tahoma" w:eastAsia="Tahoma" w:hAnsi="Tahoma" w:cs="Tahoma"/>
          <w:sz w:val="20"/>
          <w:szCs w:val="20"/>
        </w:rPr>
        <w:t>organizat</w:t>
      </w:r>
      <w:r>
        <w:rPr>
          <w:rFonts w:ascii="Tahoma" w:eastAsia="Tahoma" w:hAnsi="Tahoma" w:cs="Tahoma"/>
          <w:sz w:val="20"/>
          <w:szCs w:val="20"/>
        </w:rPr>
        <w:t>ions to adopt more sustainable business practices and reduce their environmental impact on communities and society has come from a variety of sources. First, directives fro</w:t>
      </w:r>
      <w:r w:rsidR="00361AEF">
        <w:rPr>
          <w:rFonts w:ascii="Tahoma" w:eastAsia="Tahoma" w:hAnsi="Tahoma" w:cs="Tahoma"/>
          <w:sz w:val="20"/>
          <w:szCs w:val="20"/>
        </w:rPr>
        <w:t>m state, governmental and supra</w:t>
      </w:r>
      <w:r>
        <w:rPr>
          <w:rFonts w:ascii="Tahoma" w:eastAsia="Tahoma" w:hAnsi="Tahoma" w:cs="Tahoma"/>
          <w:sz w:val="20"/>
          <w:szCs w:val="20"/>
        </w:rPr>
        <w:t xml:space="preserve">national bodies (such as the European Union) have offered guidance and enforcement in relation to infrastructural and emissions standards and regulation (Hansen &amp; Brown 2011). Second, non-governmental bodies have performed a lobbying and educational role through </w:t>
      </w:r>
      <w:r w:rsidR="00831932">
        <w:rPr>
          <w:rFonts w:ascii="Tahoma" w:eastAsia="Tahoma" w:hAnsi="Tahoma" w:cs="Tahoma"/>
          <w:sz w:val="20"/>
          <w:szCs w:val="20"/>
        </w:rPr>
        <w:t xml:space="preserve">engaging in </w:t>
      </w:r>
      <w:r>
        <w:rPr>
          <w:rFonts w:ascii="Tahoma" w:eastAsia="Tahoma" w:hAnsi="Tahoma" w:cs="Tahoma"/>
          <w:sz w:val="20"/>
          <w:szCs w:val="20"/>
        </w:rPr>
        <w:t xml:space="preserve">research and awareness campaigns </w:t>
      </w:r>
      <w:r w:rsidR="00831932">
        <w:rPr>
          <w:rFonts w:ascii="Tahoma" w:eastAsia="Tahoma" w:hAnsi="Tahoma" w:cs="Tahoma"/>
          <w:sz w:val="20"/>
          <w:szCs w:val="20"/>
        </w:rPr>
        <w:t xml:space="preserve">directed </w:t>
      </w:r>
      <w:r>
        <w:rPr>
          <w:rFonts w:ascii="Tahoma" w:eastAsia="Tahoma" w:hAnsi="Tahoma" w:cs="Tahoma"/>
          <w:sz w:val="20"/>
          <w:szCs w:val="20"/>
        </w:rPr>
        <w:t xml:space="preserve">towards improving and changing individual and </w:t>
      </w:r>
      <w:r w:rsidR="002F58E3">
        <w:rPr>
          <w:rFonts w:ascii="Tahoma" w:eastAsia="Tahoma" w:hAnsi="Tahoma" w:cs="Tahoma"/>
          <w:sz w:val="20"/>
          <w:szCs w:val="20"/>
        </w:rPr>
        <w:t>organizat</w:t>
      </w:r>
      <w:r>
        <w:rPr>
          <w:rFonts w:ascii="Tahoma" w:eastAsia="Tahoma" w:hAnsi="Tahoma" w:cs="Tahoma"/>
          <w:sz w:val="20"/>
          <w:szCs w:val="20"/>
        </w:rPr>
        <w:t xml:space="preserve">ional </w:t>
      </w:r>
      <w:r w:rsidR="00412B9D">
        <w:rPr>
          <w:rFonts w:ascii="Tahoma" w:eastAsia="Tahoma" w:hAnsi="Tahoma" w:cs="Tahoma"/>
          <w:sz w:val="20"/>
          <w:szCs w:val="20"/>
        </w:rPr>
        <w:t>behavior</w:t>
      </w:r>
      <w:r>
        <w:rPr>
          <w:rFonts w:ascii="Tahoma" w:eastAsia="Tahoma" w:hAnsi="Tahoma" w:cs="Tahoma"/>
          <w:sz w:val="20"/>
          <w:szCs w:val="20"/>
        </w:rPr>
        <w:t xml:space="preserve"> (Murphy &amp; Bendell 2001). Third, the promotion of robust sustainability programmes by industry bodies has signalled to </w:t>
      </w:r>
      <w:r w:rsidR="002F58E3">
        <w:rPr>
          <w:rFonts w:ascii="Tahoma" w:eastAsia="Tahoma" w:hAnsi="Tahoma" w:cs="Tahoma"/>
          <w:sz w:val="20"/>
          <w:szCs w:val="20"/>
        </w:rPr>
        <w:t>organizat</w:t>
      </w:r>
      <w:r>
        <w:rPr>
          <w:rFonts w:ascii="Tahoma" w:eastAsia="Tahoma" w:hAnsi="Tahoma" w:cs="Tahoma"/>
          <w:sz w:val="20"/>
          <w:szCs w:val="20"/>
        </w:rPr>
        <w:t>ions the need to improve their eco-performance and identify and share expert</w:t>
      </w:r>
      <w:r w:rsidR="00412B9D">
        <w:rPr>
          <w:rFonts w:ascii="Tahoma" w:eastAsia="Tahoma" w:hAnsi="Tahoma" w:cs="Tahoma"/>
          <w:sz w:val="20"/>
          <w:szCs w:val="20"/>
        </w:rPr>
        <w:t>ise</w:t>
      </w:r>
      <w:r>
        <w:rPr>
          <w:rFonts w:ascii="Tahoma" w:eastAsia="Tahoma" w:hAnsi="Tahoma" w:cs="Tahoma"/>
          <w:sz w:val="20"/>
          <w:szCs w:val="20"/>
        </w:rPr>
        <w:t xml:space="preserve"> and good practice (Oakley &amp; Buckland 2005). Fourth, marketing trends have embraced eco-friendliness as a new driver of competitive advantage and a source of differentiation in a crowded marketplace (Marchi</w:t>
      </w:r>
      <w:r w:rsidR="00BB37A2" w:rsidRPr="00BB37A2">
        <w:rPr>
          <w:rFonts w:ascii="Tahoma" w:eastAsia="Tahoma" w:hAnsi="Tahoma" w:cs="Tahoma"/>
          <w:sz w:val="20"/>
          <w:szCs w:val="20"/>
        </w:rPr>
        <w:t>,</w:t>
      </w:r>
      <w:r w:rsidR="00BB37A2">
        <w:rPr>
          <w:rFonts w:ascii="Tahoma" w:eastAsia="Tahoma" w:hAnsi="Tahoma" w:cs="Tahoma"/>
          <w:sz w:val="20"/>
          <w:szCs w:val="20"/>
        </w:rPr>
        <w:t xml:space="preserve"> Maria &amp; M</w:t>
      </w:r>
      <w:r w:rsidR="00BB37A2" w:rsidRPr="00BB37A2">
        <w:rPr>
          <w:rFonts w:ascii="Tahoma" w:eastAsia="Tahoma" w:hAnsi="Tahoma" w:cs="Tahoma"/>
          <w:sz w:val="20"/>
          <w:szCs w:val="20"/>
        </w:rPr>
        <w:t>icelli</w:t>
      </w:r>
      <w:r w:rsidR="002B45A3">
        <w:rPr>
          <w:rFonts w:ascii="Tahoma" w:eastAsia="Tahoma" w:hAnsi="Tahoma" w:cs="Tahoma"/>
          <w:sz w:val="20"/>
          <w:szCs w:val="20"/>
        </w:rPr>
        <w:t>,</w:t>
      </w:r>
      <w:r w:rsidR="00BB37A2" w:rsidRPr="00BB37A2">
        <w:rPr>
          <w:rFonts w:ascii="Tahoma" w:eastAsia="Tahoma" w:hAnsi="Tahoma" w:cs="Tahoma"/>
          <w:sz w:val="20"/>
          <w:szCs w:val="20"/>
        </w:rPr>
        <w:t xml:space="preserve"> </w:t>
      </w:r>
      <w:r>
        <w:rPr>
          <w:rFonts w:ascii="Tahoma" w:eastAsia="Tahoma" w:hAnsi="Tahoma" w:cs="Tahoma"/>
          <w:sz w:val="20"/>
          <w:szCs w:val="20"/>
        </w:rPr>
        <w:t xml:space="preserve">2013). Finally, the promotion of Blue Ocean strategies and disruptive innovation strategies have alerted </w:t>
      </w:r>
      <w:r w:rsidR="002F58E3">
        <w:rPr>
          <w:rFonts w:ascii="Tahoma" w:eastAsia="Tahoma" w:hAnsi="Tahoma" w:cs="Tahoma"/>
          <w:sz w:val="20"/>
          <w:szCs w:val="20"/>
        </w:rPr>
        <w:t>organizat</w:t>
      </w:r>
      <w:r>
        <w:rPr>
          <w:rFonts w:ascii="Tahoma" w:eastAsia="Tahoma" w:hAnsi="Tahoma" w:cs="Tahoma"/>
          <w:sz w:val="20"/>
          <w:szCs w:val="20"/>
        </w:rPr>
        <w:t>ions to the growth of new and emerging markets based upon cleaner and greener product and service offerings (Laszlo &amp; Zhexembayeva 2011).</w:t>
      </w:r>
    </w:p>
    <w:p w:rsidR="0029677F" w:rsidRDefault="0029677F">
      <w:pPr>
        <w:jc w:val="both"/>
      </w:pPr>
    </w:p>
    <w:p w:rsidR="0029677F" w:rsidRDefault="000946C2">
      <w:pPr>
        <w:jc w:val="both"/>
      </w:pPr>
      <w:r>
        <w:rPr>
          <w:rFonts w:ascii="Tahoma" w:eastAsia="Tahoma" w:hAnsi="Tahoma" w:cs="Tahoma"/>
          <w:sz w:val="20"/>
          <w:szCs w:val="20"/>
        </w:rPr>
        <w:t xml:space="preserve">Concern for producing greener, environmentally-friendly products has also originated from customers. The emergence of studies linking customer environmental values with actionable </w:t>
      </w:r>
      <w:r w:rsidR="00412B9D">
        <w:rPr>
          <w:rFonts w:ascii="Tahoma" w:eastAsia="Tahoma" w:hAnsi="Tahoma" w:cs="Tahoma"/>
          <w:sz w:val="20"/>
          <w:szCs w:val="20"/>
        </w:rPr>
        <w:t>behavior</w:t>
      </w:r>
      <w:r>
        <w:rPr>
          <w:rFonts w:ascii="Tahoma" w:eastAsia="Tahoma" w:hAnsi="Tahoma" w:cs="Tahoma"/>
          <w:sz w:val="20"/>
          <w:szCs w:val="20"/>
        </w:rPr>
        <w:t xml:space="preserve"> has led </w:t>
      </w:r>
      <w:r w:rsidR="002F58E3">
        <w:rPr>
          <w:rFonts w:ascii="Tahoma" w:eastAsia="Tahoma" w:hAnsi="Tahoma" w:cs="Tahoma"/>
          <w:sz w:val="20"/>
          <w:szCs w:val="20"/>
        </w:rPr>
        <w:t>organizat</w:t>
      </w:r>
      <w:r>
        <w:rPr>
          <w:rFonts w:ascii="Tahoma" w:eastAsia="Tahoma" w:hAnsi="Tahoma" w:cs="Tahoma"/>
          <w:sz w:val="20"/>
          <w:szCs w:val="20"/>
        </w:rPr>
        <w:t xml:space="preserve">ions to refocus product design and packaging to convince customers of their green attributes (Kim 2011; </w:t>
      </w:r>
      <w:r w:rsidR="00BB37A2">
        <w:rPr>
          <w:rFonts w:ascii="Tahoma" w:eastAsia="Tahoma" w:hAnsi="Tahoma" w:cs="Tahoma"/>
          <w:sz w:val="20"/>
          <w:szCs w:val="20"/>
        </w:rPr>
        <w:t>Pape</w:t>
      </w:r>
      <w:r w:rsidR="00BB37A2" w:rsidRPr="00BB37A2">
        <w:rPr>
          <w:rFonts w:ascii="Tahoma" w:eastAsia="Tahoma" w:hAnsi="Tahoma" w:cs="Tahoma"/>
          <w:sz w:val="20"/>
          <w:szCs w:val="20"/>
        </w:rPr>
        <w:t>, Rau,</w:t>
      </w:r>
      <w:r w:rsidR="00BB37A2">
        <w:rPr>
          <w:rFonts w:ascii="Tahoma" w:eastAsia="Tahoma" w:hAnsi="Tahoma" w:cs="Tahoma"/>
          <w:sz w:val="20"/>
          <w:szCs w:val="20"/>
        </w:rPr>
        <w:t xml:space="preserve"> Fahy</w:t>
      </w:r>
      <w:r w:rsidR="00BB37A2" w:rsidRPr="00BB37A2">
        <w:rPr>
          <w:rFonts w:ascii="Tahoma" w:eastAsia="Tahoma" w:hAnsi="Tahoma" w:cs="Tahoma"/>
          <w:sz w:val="20"/>
          <w:szCs w:val="20"/>
        </w:rPr>
        <w:t xml:space="preserve"> &amp; Davies, </w:t>
      </w:r>
      <w:r w:rsidR="00BB37A2">
        <w:rPr>
          <w:rFonts w:ascii="Tahoma" w:eastAsia="Tahoma" w:hAnsi="Tahoma" w:cs="Tahoma"/>
          <w:sz w:val="20"/>
          <w:szCs w:val="20"/>
        </w:rPr>
        <w:t xml:space="preserve">2011; </w:t>
      </w:r>
      <w:r>
        <w:rPr>
          <w:rFonts w:ascii="Tahoma" w:eastAsia="Tahoma" w:hAnsi="Tahoma" w:cs="Tahoma"/>
          <w:sz w:val="20"/>
          <w:szCs w:val="20"/>
        </w:rPr>
        <w:t>Vanclay et al.,</w:t>
      </w:r>
      <w:r w:rsidR="00BB37A2">
        <w:rPr>
          <w:rFonts w:ascii="Tahoma" w:eastAsia="Tahoma" w:hAnsi="Tahoma" w:cs="Tahoma"/>
          <w:sz w:val="20"/>
          <w:szCs w:val="20"/>
        </w:rPr>
        <w:t xml:space="preserve"> 2011</w:t>
      </w:r>
      <w:r>
        <w:rPr>
          <w:rFonts w:ascii="Tahoma" w:eastAsia="Tahoma" w:hAnsi="Tahoma" w:cs="Tahoma"/>
          <w:sz w:val="20"/>
          <w:szCs w:val="20"/>
        </w:rPr>
        <w:t>). Indeed, Jeong</w:t>
      </w:r>
      <w:r w:rsidR="002B45A3">
        <w:rPr>
          <w:rFonts w:ascii="Tahoma" w:eastAsia="Tahoma" w:hAnsi="Tahoma" w:cs="Tahoma"/>
          <w:sz w:val="20"/>
          <w:szCs w:val="20"/>
        </w:rPr>
        <w:t xml:space="preserve">, </w:t>
      </w:r>
      <w:r w:rsidR="002B45A3" w:rsidRPr="002B45A3">
        <w:rPr>
          <w:rFonts w:ascii="Tahoma" w:eastAsia="Tahoma" w:hAnsi="Tahoma" w:cs="Tahoma"/>
          <w:sz w:val="20"/>
          <w:szCs w:val="20"/>
        </w:rPr>
        <w:t>Jang, Day, and Ha</w:t>
      </w:r>
      <w:r w:rsidR="002B45A3" w:rsidRPr="002B45A3">
        <w:rPr>
          <w:rFonts w:ascii="Tahoma" w:eastAsia="Tahoma" w:hAnsi="Tahoma" w:cs="Tahoma"/>
          <w:i/>
          <w:sz w:val="20"/>
          <w:szCs w:val="20"/>
        </w:rPr>
        <w:t xml:space="preserve"> </w:t>
      </w:r>
      <w:r>
        <w:rPr>
          <w:rFonts w:ascii="Tahoma" w:eastAsia="Tahoma" w:hAnsi="Tahoma" w:cs="Tahoma"/>
          <w:sz w:val="20"/>
          <w:szCs w:val="20"/>
        </w:rPr>
        <w:t>(2014) report</w:t>
      </w:r>
      <w:r w:rsidR="005E7792">
        <w:rPr>
          <w:rFonts w:ascii="Tahoma" w:eastAsia="Tahoma" w:hAnsi="Tahoma" w:cs="Tahoma"/>
          <w:sz w:val="20"/>
          <w:szCs w:val="20"/>
        </w:rPr>
        <w:t>ed</w:t>
      </w:r>
      <w:r>
        <w:rPr>
          <w:rFonts w:ascii="Tahoma" w:eastAsia="Tahoma" w:hAnsi="Tahoma" w:cs="Tahoma"/>
          <w:sz w:val="20"/>
          <w:szCs w:val="20"/>
        </w:rPr>
        <w:t xml:space="preserve"> that the primary motive of most firms for pursuing eco-friendly practices is to improve company image and that overtly signalling an </w:t>
      </w:r>
      <w:r w:rsidR="002F58E3">
        <w:rPr>
          <w:rFonts w:ascii="Tahoma" w:eastAsia="Tahoma" w:hAnsi="Tahoma" w:cs="Tahoma"/>
          <w:sz w:val="20"/>
          <w:szCs w:val="20"/>
        </w:rPr>
        <w:t>organizat</w:t>
      </w:r>
      <w:r>
        <w:rPr>
          <w:rFonts w:ascii="Tahoma" w:eastAsia="Tahoma" w:hAnsi="Tahoma" w:cs="Tahoma"/>
          <w:sz w:val="20"/>
          <w:szCs w:val="20"/>
        </w:rPr>
        <w:t xml:space="preserve">ion’s environmental commitment can help customers construct a positive green attitude towards the </w:t>
      </w:r>
      <w:r w:rsidR="002F58E3">
        <w:rPr>
          <w:rFonts w:ascii="Tahoma" w:eastAsia="Tahoma" w:hAnsi="Tahoma" w:cs="Tahoma"/>
          <w:sz w:val="20"/>
          <w:szCs w:val="20"/>
        </w:rPr>
        <w:t>organizat</w:t>
      </w:r>
      <w:r>
        <w:rPr>
          <w:rFonts w:ascii="Tahoma" w:eastAsia="Tahoma" w:hAnsi="Tahoma" w:cs="Tahoma"/>
          <w:sz w:val="20"/>
          <w:szCs w:val="20"/>
        </w:rPr>
        <w:t>ion. Some research has also indicated that customers showing increased environmental awareness are willing to pay more for environmentally friendly products and services (Han</w:t>
      </w:r>
      <w:r w:rsidR="002B45A3">
        <w:rPr>
          <w:rFonts w:ascii="Tahoma" w:eastAsia="Tahoma" w:hAnsi="Tahoma" w:cs="Tahoma"/>
          <w:sz w:val="20"/>
          <w:szCs w:val="20"/>
        </w:rPr>
        <w:t>,</w:t>
      </w:r>
      <w:r>
        <w:rPr>
          <w:rFonts w:ascii="Tahoma" w:eastAsia="Tahoma" w:hAnsi="Tahoma" w:cs="Tahoma"/>
          <w:sz w:val="20"/>
          <w:szCs w:val="20"/>
        </w:rPr>
        <w:t xml:space="preserve"> </w:t>
      </w:r>
      <w:r w:rsidR="002B45A3" w:rsidRPr="002B45A3">
        <w:rPr>
          <w:rFonts w:ascii="Tahoma" w:eastAsia="Tahoma" w:hAnsi="Tahoma" w:cs="Tahoma"/>
          <w:sz w:val="20"/>
          <w:szCs w:val="20"/>
        </w:rPr>
        <w:t xml:space="preserve">Hsu, Lee &amp; Sheu, </w:t>
      </w:r>
      <w:r>
        <w:rPr>
          <w:rFonts w:ascii="Tahoma" w:eastAsia="Tahoma" w:hAnsi="Tahoma" w:cs="Tahoma"/>
          <w:sz w:val="20"/>
          <w:szCs w:val="20"/>
        </w:rPr>
        <w:t>2011; Papadopoulos</w:t>
      </w:r>
      <w:r w:rsidR="002B45A3">
        <w:rPr>
          <w:rFonts w:ascii="Tahoma" w:eastAsia="Tahoma" w:hAnsi="Tahoma" w:cs="Tahoma"/>
          <w:sz w:val="20"/>
          <w:szCs w:val="20"/>
        </w:rPr>
        <w:t>,</w:t>
      </w:r>
      <w:r>
        <w:rPr>
          <w:rFonts w:ascii="Tahoma" w:eastAsia="Tahoma" w:hAnsi="Tahoma" w:cs="Tahoma"/>
          <w:sz w:val="20"/>
          <w:szCs w:val="20"/>
        </w:rPr>
        <w:t xml:space="preserve"> </w:t>
      </w:r>
      <w:r w:rsidR="002B45A3" w:rsidRPr="002B45A3">
        <w:rPr>
          <w:rFonts w:ascii="Tahoma" w:eastAsia="Tahoma" w:hAnsi="Tahoma" w:cs="Tahoma"/>
          <w:sz w:val="20"/>
          <w:szCs w:val="20"/>
        </w:rPr>
        <w:t>Karagouni, Trigkas</w:t>
      </w:r>
      <w:r w:rsidR="002B45A3">
        <w:rPr>
          <w:rFonts w:ascii="Tahoma" w:eastAsia="Tahoma" w:hAnsi="Tahoma" w:cs="Tahoma"/>
          <w:sz w:val="20"/>
          <w:szCs w:val="20"/>
        </w:rPr>
        <w:t xml:space="preserve"> &amp; Platogianni,</w:t>
      </w:r>
      <w:r w:rsidR="002B45A3" w:rsidRPr="002B45A3">
        <w:rPr>
          <w:rFonts w:ascii="Tahoma" w:eastAsia="Tahoma" w:hAnsi="Tahoma" w:cs="Tahoma"/>
          <w:sz w:val="20"/>
          <w:szCs w:val="20"/>
        </w:rPr>
        <w:t xml:space="preserve"> </w:t>
      </w:r>
      <w:r>
        <w:rPr>
          <w:rFonts w:ascii="Tahoma" w:eastAsia="Tahoma" w:hAnsi="Tahoma" w:cs="Tahoma"/>
          <w:sz w:val="20"/>
          <w:szCs w:val="20"/>
        </w:rPr>
        <w:t xml:space="preserve">2009; Manaktola &amp; Jaihari, 2007). </w:t>
      </w:r>
    </w:p>
    <w:p w:rsidR="0029677F" w:rsidRDefault="0029677F">
      <w:pPr>
        <w:jc w:val="both"/>
      </w:pPr>
    </w:p>
    <w:p w:rsidR="0029677F" w:rsidRDefault="000946C2">
      <w:pPr>
        <w:jc w:val="both"/>
      </w:pPr>
      <w:r>
        <w:rPr>
          <w:rFonts w:ascii="Tahoma" w:eastAsia="Tahoma" w:hAnsi="Tahoma" w:cs="Tahoma"/>
          <w:sz w:val="20"/>
          <w:szCs w:val="20"/>
        </w:rPr>
        <w:t xml:space="preserve">Changing environmental expectations and the evolving relationship between </w:t>
      </w:r>
      <w:r w:rsidR="002F58E3">
        <w:rPr>
          <w:rFonts w:ascii="Tahoma" w:eastAsia="Tahoma" w:hAnsi="Tahoma" w:cs="Tahoma"/>
          <w:sz w:val="20"/>
          <w:szCs w:val="20"/>
        </w:rPr>
        <w:t>organizat</w:t>
      </w:r>
      <w:r>
        <w:rPr>
          <w:rFonts w:ascii="Tahoma" w:eastAsia="Tahoma" w:hAnsi="Tahoma" w:cs="Tahoma"/>
          <w:sz w:val="20"/>
          <w:szCs w:val="20"/>
        </w:rPr>
        <w:t>ions and customers has raised important questions about the role of HRD in customer-</w:t>
      </w:r>
      <w:r w:rsidR="002F58E3">
        <w:rPr>
          <w:rFonts w:ascii="Tahoma" w:eastAsia="Tahoma" w:hAnsi="Tahoma" w:cs="Tahoma"/>
          <w:sz w:val="20"/>
          <w:szCs w:val="20"/>
        </w:rPr>
        <w:t>organizat</w:t>
      </w:r>
      <w:r>
        <w:rPr>
          <w:rFonts w:ascii="Tahoma" w:eastAsia="Tahoma" w:hAnsi="Tahoma" w:cs="Tahoma"/>
          <w:sz w:val="20"/>
          <w:szCs w:val="20"/>
        </w:rPr>
        <w:t>ional interactions and sustainability issues. Although multiple players are involved in HRD pra</w:t>
      </w:r>
      <w:r w:rsidR="005E7792">
        <w:rPr>
          <w:rFonts w:ascii="Tahoma" w:eastAsia="Tahoma" w:hAnsi="Tahoma" w:cs="Tahoma"/>
          <w:sz w:val="20"/>
          <w:szCs w:val="20"/>
        </w:rPr>
        <w:t>ctice, Ellinger (2013) maintained</w:t>
      </w:r>
      <w:r>
        <w:rPr>
          <w:rFonts w:ascii="Tahoma" w:eastAsia="Tahoma" w:hAnsi="Tahoma" w:cs="Tahoma"/>
          <w:sz w:val="20"/>
          <w:szCs w:val="20"/>
        </w:rPr>
        <w:t xml:space="preserve"> that the customer voice has been somewhat missing in HRD discourse. F</w:t>
      </w:r>
      <w:r w:rsidR="005E7792">
        <w:rPr>
          <w:rFonts w:ascii="Tahoma" w:eastAsia="Tahoma" w:hAnsi="Tahoma" w:cs="Tahoma"/>
          <w:sz w:val="20"/>
          <w:szCs w:val="20"/>
        </w:rPr>
        <w:t>or his part, Wang (2003) asserted</w:t>
      </w:r>
      <w:r>
        <w:rPr>
          <w:rFonts w:ascii="Tahoma" w:eastAsia="Tahoma" w:hAnsi="Tahoma" w:cs="Tahoma"/>
          <w:sz w:val="20"/>
          <w:szCs w:val="20"/>
        </w:rPr>
        <w:t xml:space="preserve"> that HRD is not </w:t>
      </w:r>
      <w:r w:rsidR="00831932" w:rsidRPr="00831932">
        <w:rPr>
          <w:rFonts w:ascii="Tahoma" w:eastAsia="Tahoma" w:hAnsi="Tahoma" w:cs="Tahoma"/>
          <w:sz w:val="20"/>
          <w:szCs w:val="20"/>
        </w:rPr>
        <w:t xml:space="preserve">primarily a customer-service profession </w:t>
      </w:r>
      <w:r>
        <w:rPr>
          <w:rFonts w:ascii="Tahoma" w:eastAsia="Tahoma" w:hAnsi="Tahoma" w:cs="Tahoma"/>
          <w:sz w:val="20"/>
          <w:szCs w:val="20"/>
        </w:rPr>
        <w:t>but advocate</w:t>
      </w:r>
      <w:r w:rsidR="005E7792">
        <w:rPr>
          <w:rFonts w:ascii="Tahoma" w:eastAsia="Tahoma" w:hAnsi="Tahoma" w:cs="Tahoma"/>
          <w:sz w:val="20"/>
          <w:szCs w:val="20"/>
        </w:rPr>
        <w:t>d</w:t>
      </w:r>
      <w:r>
        <w:rPr>
          <w:rFonts w:ascii="Tahoma" w:eastAsia="Tahoma" w:hAnsi="Tahoma" w:cs="Tahoma"/>
          <w:sz w:val="20"/>
          <w:szCs w:val="20"/>
        </w:rPr>
        <w:t xml:space="preserve"> that HRD research and practice would do well to embrace and learn </w:t>
      </w:r>
      <w:r>
        <w:rPr>
          <w:rFonts w:ascii="Tahoma" w:eastAsia="Tahoma" w:hAnsi="Tahoma" w:cs="Tahoma"/>
          <w:sz w:val="20"/>
          <w:szCs w:val="20"/>
        </w:rPr>
        <w:lastRenderedPageBreak/>
        <w:t xml:space="preserve">from a customer perspective and outlook in its work. Likewise, Russ-Eft (2004) </w:t>
      </w:r>
      <w:r w:rsidR="005E7792">
        <w:rPr>
          <w:rFonts w:ascii="Tahoma" w:eastAsia="Tahoma" w:hAnsi="Tahoma" w:cs="Tahoma"/>
          <w:sz w:val="20"/>
          <w:szCs w:val="20"/>
        </w:rPr>
        <w:t xml:space="preserve">endorsed the need for </w:t>
      </w:r>
      <w:r>
        <w:rPr>
          <w:rFonts w:ascii="Tahoma" w:eastAsia="Tahoma" w:hAnsi="Tahoma" w:cs="Tahoma"/>
          <w:sz w:val="20"/>
          <w:szCs w:val="20"/>
        </w:rPr>
        <w:t xml:space="preserve">a close relationship between </w:t>
      </w:r>
      <w:r w:rsidR="002F58E3">
        <w:rPr>
          <w:rFonts w:ascii="Tahoma" w:eastAsia="Tahoma" w:hAnsi="Tahoma" w:cs="Tahoma"/>
          <w:sz w:val="20"/>
          <w:szCs w:val="20"/>
        </w:rPr>
        <w:t>organizat</w:t>
      </w:r>
      <w:r>
        <w:rPr>
          <w:rFonts w:ascii="Tahoma" w:eastAsia="Tahoma" w:hAnsi="Tahoma" w:cs="Tahoma"/>
          <w:sz w:val="20"/>
          <w:szCs w:val="20"/>
        </w:rPr>
        <w:t xml:space="preserve">ions and customers in order to accurately understand changing needs and expectations, with Sleezer and Kunneman (2001) suggesting that the field of HRD could learn important lessons from the field of consumer studies. </w:t>
      </w:r>
    </w:p>
    <w:p w:rsidR="0029677F" w:rsidRDefault="0029677F">
      <w:pPr>
        <w:jc w:val="both"/>
      </w:pPr>
    </w:p>
    <w:p w:rsidR="0029677F" w:rsidRDefault="000946C2">
      <w:pPr>
        <w:jc w:val="both"/>
      </w:pPr>
      <w:r>
        <w:rPr>
          <w:rFonts w:ascii="Tahoma" w:eastAsia="Tahoma" w:hAnsi="Tahoma" w:cs="Tahoma"/>
          <w:sz w:val="20"/>
          <w:szCs w:val="20"/>
        </w:rPr>
        <w:t>Alongside a paucity of research examining customer perspectives in HRD, there has also been a notable lack of studies examining HRD’s commitment to the environment. McGuire and Kissack (2014) report</w:t>
      </w:r>
      <w:r w:rsidR="005E7792">
        <w:rPr>
          <w:rFonts w:ascii="Tahoma" w:eastAsia="Tahoma" w:hAnsi="Tahoma" w:cs="Tahoma"/>
          <w:sz w:val="20"/>
          <w:szCs w:val="20"/>
        </w:rPr>
        <w:t>ed</w:t>
      </w:r>
      <w:r>
        <w:rPr>
          <w:rFonts w:ascii="Tahoma" w:eastAsia="Tahoma" w:hAnsi="Tahoma" w:cs="Tahoma"/>
          <w:sz w:val="20"/>
          <w:szCs w:val="20"/>
        </w:rPr>
        <w:t xml:space="preserve"> that little has been written to date which explores HRD’s response to climate change or provides guidance and direction to practitioners on what steps they should be taking to create a more sustainable future. In agreement, Garavan (2014) maintain</w:t>
      </w:r>
      <w:r w:rsidR="005E7792">
        <w:rPr>
          <w:rFonts w:ascii="Tahoma" w:eastAsia="Tahoma" w:hAnsi="Tahoma" w:cs="Tahoma"/>
          <w:sz w:val="20"/>
          <w:szCs w:val="20"/>
        </w:rPr>
        <w:t>ed</w:t>
      </w:r>
      <w:r>
        <w:rPr>
          <w:rFonts w:ascii="Tahoma" w:eastAsia="Tahoma" w:hAnsi="Tahoma" w:cs="Tahoma"/>
          <w:sz w:val="20"/>
          <w:szCs w:val="20"/>
        </w:rPr>
        <w:t xml:space="preserve"> that HRD cannot continue to ignore environmental and sustainability issues and needs to take a wider perspective acknowledging the embeddedness of individuals and </w:t>
      </w:r>
      <w:r w:rsidR="002F58E3">
        <w:rPr>
          <w:rFonts w:ascii="Tahoma" w:eastAsia="Tahoma" w:hAnsi="Tahoma" w:cs="Tahoma"/>
          <w:sz w:val="20"/>
          <w:szCs w:val="20"/>
        </w:rPr>
        <w:t>organizat</w:t>
      </w:r>
      <w:r>
        <w:rPr>
          <w:rFonts w:ascii="Tahoma" w:eastAsia="Tahoma" w:hAnsi="Tahoma" w:cs="Tahoma"/>
          <w:sz w:val="20"/>
          <w:szCs w:val="20"/>
        </w:rPr>
        <w:t xml:space="preserve">ions within societal, environmental and cultural contexts. It is arguable that continued failure of the field to address environmental concerns is likely to damage HRD’s focus and reputation for tackling equity and social justice issues (Turnbull and Williams 2010), particularly given the important role that HRD plays in supporting workplace education and innovation.        </w:t>
      </w:r>
    </w:p>
    <w:p w:rsidR="0029677F" w:rsidRDefault="0029677F">
      <w:pPr>
        <w:jc w:val="both"/>
      </w:pPr>
    </w:p>
    <w:p w:rsidR="0029677F" w:rsidRDefault="000946C2">
      <w:pPr>
        <w:jc w:val="both"/>
      </w:pPr>
      <w:r>
        <w:rPr>
          <w:rFonts w:ascii="Tahoma" w:eastAsia="Tahoma" w:hAnsi="Tahoma" w:cs="Tahoma"/>
          <w:sz w:val="20"/>
          <w:szCs w:val="20"/>
        </w:rPr>
        <w:t xml:space="preserve">In highlighting the need for greater understanding of customer and environmental issues, this paper tests the existence of a “green contract” that can explain the reciprocal expectations that customers and </w:t>
      </w:r>
      <w:r w:rsidR="002F58E3">
        <w:rPr>
          <w:rFonts w:ascii="Tahoma" w:eastAsia="Tahoma" w:hAnsi="Tahoma" w:cs="Tahoma"/>
          <w:sz w:val="20"/>
          <w:szCs w:val="20"/>
        </w:rPr>
        <w:t>organizat</w:t>
      </w:r>
      <w:r>
        <w:rPr>
          <w:rFonts w:ascii="Tahoma" w:eastAsia="Tahoma" w:hAnsi="Tahoma" w:cs="Tahoma"/>
          <w:sz w:val="20"/>
          <w:szCs w:val="20"/>
        </w:rPr>
        <w:t xml:space="preserve">ions have in relation to environmentally-motivated </w:t>
      </w:r>
      <w:r w:rsidR="00412B9D">
        <w:rPr>
          <w:rFonts w:ascii="Tahoma" w:eastAsia="Tahoma" w:hAnsi="Tahoma" w:cs="Tahoma"/>
          <w:sz w:val="20"/>
          <w:szCs w:val="20"/>
        </w:rPr>
        <w:t>behavior</w:t>
      </w:r>
      <w:r>
        <w:rPr>
          <w:rFonts w:ascii="Tahoma" w:eastAsia="Tahoma" w:hAnsi="Tahoma" w:cs="Tahoma"/>
          <w:sz w:val="20"/>
          <w:szCs w:val="20"/>
        </w:rPr>
        <w:t>. The concept of a green contract is based upon the notion that “all contracts are psychological” (Rousseau</w:t>
      </w:r>
      <w:r w:rsidR="00F10E8D">
        <w:rPr>
          <w:rFonts w:ascii="Tahoma" w:eastAsia="Tahoma" w:hAnsi="Tahoma" w:cs="Tahoma"/>
          <w:sz w:val="20"/>
          <w:szCs w:val="20"/>
        </w:rPr>
        <w:t>, 1995, p.</w:t>
      </w:r>
      <w:r>
        <w:rPr>
          <w:rFonts w:ascii="Tahoma" w:eastAsia="Tahoma" w:hAnsi="Tahoma" w:cs="Tahoma"/>
          <w:sz w:val="20"/>
          <w:szCs w:val="20"/>
        </w:rPr>
        <w:t xml:space="preserve"> 2). Consequently, the relationship that exists between </w:t>
      </w:r>
      <w:r w:rsidR="002F58E3">
        <w:rPr>
          <w:rFonts w:ascii="Tahoma" w:eastAsia="Tahoma" w:hAnsi="Tahoma" w:cs="Tahoma"/>
          <w:sz w:val="20"/>
          <w:szCs w:val="20"/>
        </w:rPr>
        <w:t>organizat</w:t>
      </w:r>
      <w:r>
        <w:rPr>
          <w:rFonts w:ascii="Tahoma" w:eastAsia="Tahoma" w:hAnsi="Tahoma" w:cs="Tahoma"/>
          <w:sz w:val="20"/>
          <w:szCs w:val="20"/>
        </w:rPr>
        <w:t xml:space="preserve">ions and customers is psychological, dynamic and evolves based upon the values and actions of both parties. The paper is structured as follows: it first examines the changing relationship between </w:t>
      </w:r>
      <w:r w:rsidR="002F58E3">
        <w:rPr>
          <w:rFonts w:ascii="Tahoma" w:eastAsia="Tahoma" w:hAnsi="Tahoma" w:cs="Tahoma"/>
          <w:sz w:val="20"/>
          <w:szCs w:val="20"/>
        </w:rPr>
        <w:t>organizat</w:t>
      </w:r>
      <w:r w:rsidR="006D2D0F">
        <w:rPr>
          <w:rFonts w:ascii="Tahoma" w:eastAsia="Tahoma" w:hAnsi="Tahoma" w:cs="Tahoma"/>
          <w:sz w:val="20"/>
          <w:szCs w:val="20"/>
        </w:rPr>
        <w:t>ions and customers and explores</w:t>
      </w:r>
      <w:r>
        <w:rPr>
          <w:rFonts w:ascii="Tahoma" w:eastAsia="Tahoma" w:hAnsi="Tahoma" w:cs="Tahoma"/>
          <w:sz w:val="20"/>
          <w:szCs w:val="20"/>
        </w:rPr>
        <w:t xml:space="preserve"> how customers are taking ethical and social values into account when interacting with </w:t>
      </w:r>
      <w:r w:rsidR="002F58E3">
        <w:rPr>
          <w:rFonts w:ascii="Tahoma" w:eastAsia="Tahoma" w:hAnsi="Tahoma" w:cs="Tahoma"/>
          <w:sz w:val="20"/>
          <w:szCs w:val="20"/>
        </w:rPr>
        <w:t>organizat</w:t>
      </w:r>
      <w:r w:rsidR="006D2D0F">
        <w:rPr>
          <w:rFonts w:ascii="Tahoma" w:eastAsia="Tahoma" w:hAnsi="Tahoma" w:cs="Tahoma"/>
          <w:sz w:val="20"/>
          <w:szCs w:val="20"/>
        </w:rPr>
        <w:t>ions;</w:t>
      </w:r>
      <w:r>
        <w:rPr>
          <w:rFonts w:ascii="Tahoma" w:eastAsia="Tahoma" w:hAnsi="Tahoma" w:cs="Tahoma"/>
          <w:sz w:val="20"/>
          <w:szCs w:val="20"/>
        </w:rPr>
        <w:t xml:space="preserve"> whilst </w:t>
      </w:r>
      <w:r w:rsidR="002F58E3">
        <w:rPr>
          <w:rFonts w:ascii="Tahoma" w:eastAsia="Tahoma" w:hAnsi="Tahoma" w:cs="Tahoma"/>
          <w:sz w:val="20"/>
          <w:szCs w:val="20"/>
        </w:rPr>
        <w:t>organizat</w:t>
      </w:r>
      <w:r>
        <w:rPr>
          <w:rFonts w:ascii="Tahoma" w:eastAsia="Tahoma" w:hAnsi="Tahoma" w:cs="Tahoma"/>
          <w:sz w:val="20"/>
          <w:szCs w:val="20"/>
        </w:rPr>
        <w:t>ions are seeking to develop their operations in a sensitive, long-term sustainable manner. A set of hypothes</w:t>
      </w:r>
      <w:r w:rsidR="00901C36">
        <w:rPr>
          <w:rFonts w:ascii="Tahoma" w:eastAsia="Tahoma" w:hAnsi="Tahoma" w:cs="Tahoma"/>
          <w:sz w:val="20"/>
          <w:szCs w:val="20"/>
        </w:rPr>
        <w:t>e</w:t>
      </w:r>
      <w:r>
        <w:rPr>
          <w:rFonts w:ascii="Tahoma" w:eastAsia="Tahoma" w:hAnsi="Tahoma" w:cs="Tahoma"/>
          <w:sz w:val="20"/>
          <w:szCs w:val="20"/>
        </w:rPr>
        <w:t xml:space="preserve">s is developed and empirically examined to test the existence of a green contract. Finally, a set of conclusions </w:t>
      </w:r>
      <w:r w:rsidR="00313CC3">
        <w:rPr>
          <w:rFonts w:ascii="Tahoma" w:eastAsia="Tahoma" w:hAnsi="Tahoma" w:cs="Tahoma"/>
          <w:sz w:val="20"/>
          <w:szCs w:val="20"/>
        </w:rPr>
        <w:t>is</w:t>
      </w:r>
      <w:r>
        <w:rPr>
          <w:rFonts w:ascii="Tahoma" w:eastAsia="Tahoma" w:hAnsi="Tahoma" w:cs="Tahoma"/>
          <w:sz w:val="20"/>
          <w:szCs w:val="20"/>
        </w:rPr>
        <w:t xml:space="preserve"> drawn for improving green relations between </w:t>
      </w:r>
      <w:r w:rsidR="002F58E3">
        <w:rPr>
          <w:rFonts w:ascii="Tahoma" w:eastAsia="Tahoma" w:hAnsi="Tahoma" w:cs="Tahoma"/>
          <w:sz w:val="20"/>
          <w:szCs w:val="20"/>
        </w:rPr>
        <w:t>organizat</w:t>
      </w:r>
      <w:r>
        <w:rPr>
          <w:rFonts w:ascii="Tahoma" w:eastAsia="Tahoma" w:hAnsi="Tahoma" w:cs="Tahoma"/>
          <w:sz w:val="20"/>
          <w:szCs w:val="20"/>
        </w:rPr>
        <w:t xml:space="preserve">ions and customers and implications are set out for the field of HRD.   </w:t>
      </w:r>
    </w:p>
    <w:p w:rsidR="0029677F" w:rsidRDefault="0029677F">
      <w:pPr>
        <w:jc w:val="both"/>
      </w:pPr>
    </w:p>
    <w:p w:rsidR="0029677F" w:rsidRDefault="000946C2">
      <w:pPr>
        <w:jc w:val="both"/>
      </w:pPr>
      <w:r>
        <w:rPr>
          <w:rFonts w:ascii="Tahoma" w:eastAsia="Tahoma" w:hAnsi="Tahoma" w:cs="Tahoma"/>
          <w:b/>
          <w:sz w:val="20"/>
          <w:szCs w:val="20"/>
        </w:rPr>
        <w:t xml:space="preserve">The Changing Relationship between </w:t>
      </w:r>
      <w:r w:rsidR="002F58E3">
        <w:rPr>
          <w:rFonts w:ascii="Tahoma" w:eastAsia="Tahoma" w:hAnsi="Tahoma" w:cs="Tahoma"/>
          <w:b/>
          <w:sz w:val="20"/>
          <w:szCs w:val="20"/>
        </w:rPr>
        <w:t>Organizat</w:t>
      </w:r>
      <w:r>
        <w:rPr>
          <w:rFonts w:ascii="Tahoma" w:eastAsia="Tahoma" w:hAnsi="Tahoma" w:cs="Tahoma"/>
          <w:b/>
          <w:sz w:val="20"/>
          <w:szCs w:val="20"/>
        </w:rPr>
        <w:t>ions and Customers</w:t>
      </w:r>
    </w:p>
    <w:p w:rsidR="0029677F" w:rsidRDefault="000946C2">
      <w:pPr>
        <w:jc w:val="both"/>
      </w:pPr>
      <w:r>
        <w:rPr>
          <w:rFonts w:ascii="Tahoma" w:eastAsia="Tahoma" w:hAnsi="Tahoma" w:cs="Tahoma"/>
          <w:sz w:val="20"/>
          <w:szCs w:val="20"/>
        </w:rPr>
        <w:t xml:space="preserve">A key driver of </w:t>
      </w:r>
      <w:r w:rsidR="002F58E3">
        <w:rPr>
          <w:rFonts w:ascii="Tahoma" w:eastAsia="Tahoma" w:hAnsi="Tahoma" w:cs="Tahoma"/>
          <w:sz w:val="20"/>
          <w:szCs w:val="20"/>
        </w:rPr>
        <w:t>organizat</w:t>
      </w:r>
      <w:r>
        <w:rPr>
          <w:rFonts w:ascii="Tahoma" w:eastAsia="Tahoma" w:hAnsi="Tahoma" w:cs="Tahoma"/>
          <w:sz w:val="20"/>
          <w:szCs w:val="20"/>
        </w:rPr>
        <w:t>ions commitment to sustainability approaches has been the changing expectations and values of customers in relation to environmental issues. Pickett-Baker and Ozaki (2008) ide</w:t>
      </w:r>
      <w:r w:rsidR="00DF0032">
        <w:rPr>
          <w:rFonts w:ascii="Tahoma" w:eastAsia="Tahoma" w:hAnsi="Tahoma" w:cs="Tahoma"/>
          <w:sz w:val="20"/>
          <w:szCs w:val="20"/>
        </w:rPr>
        <w:t>ntified</w:t>
      </w:r>
      <w:r w:rsidR="0014728E">
        <w:rPr>
          <w:rFonts w:ascii="Tahoma" w:eastAsia="Tahoma" w:hAnsi="Tahoma" w:cs="Tahoma"/>
          <w:sz w:val="20"/>
          <w:szCs w:val="20"/>
        </w:rPr>
        <w:t xml:space="preserve"> an inter</w:t>
      </w:r>
      <w:r>
        <w:rPr>
          <w:rFonts w:ascii="Tahoma" w:eastAsia="Tahoma" w:hAnsi="Tahoma" w:cs="Tahoma"/>
          <w:sz w:val="20"/>
          <w:szCs w:val="20"/>
        </w:rPr>
        <w:t xml:space="preserve">generational shift in values, with younger generations likely to exhibit greater pro-environmental </w:t>
      </w:r>
      <w:r w:rsidR="00412B9D">
        <w:rPr>
          <w:rFonts w:ascii="Tahoma" w:eastAsia="Tahoma" w:hAnsi="Tahoma" w:cs="Tahoma"/>
          <w:sz w:val="20"/>
          <w:szCs w:val="20"/>
        </w:rPr>
        <w:t>behavior</w:t>
      </w:r>
      <w:r>
        <w:rPr>
          <w:rFonts w:ascii="Tahoma" w:eastAsia="Tahoma" w:hAnsi="Tahoma" w:cs="Tahoma"/>
          <w:sz w:val="20"/>
          <w:szCs w:val="20"/>
        </w:rPr>
        <w:t xml:space="preserve">. Empirically, they found that customers are increasingly likely to interact more with </w:t>
      </w:r>
      <w:r w:rsidR="002F58E3">
        <w:rPr>
          <w:rFonts w:ascii="Tahoma" w:eastAsia="Tahoma" w:hAnsi="Tahoma" w:cs="Tahoma"/>
          <w:sz w:val="20"/>
          <w:szCs w:val="20"/>
        </w:rPr>
        <w:t>organizat</w:t>
      </w:r>
      <w:r>
        <w:rPr>
          <w:rFonts w:ascii="Tahoma" w:eastAsia="Tahoma" w:hAnsi="Tahoma" w:cs="Tahoma"/>
          <w:sz w:val="20"/>
          <w:szCs w:val="20"/>
        </w:rPr>
        <w:t>ions that are seen to be pro-environmental. Similarly, Flatters and Wilmott (2009) argue</w:t>
      </w:r>
      <w:r w:rsidR="00DF0032">
        <w:rPr>
          <w:rFonts w:ascii="Tahoma" w:eastAsia="Tahoma" w:hAnsi="Tahoma" w:cs="Tahoma"/>
          <w:sz w:val="20"/>
          <w:szCs w:val="20"/>
        </w:rPr>
        <w:t>d</w:t>
      </w:r>
      <w:r>
        <w:rPr>
          <w:rFonts w:ascii="Tahoma" w:eastAsia="Tahoma" w:hAnsi="Tahoma" w:cs="Tahoma"/>
          <w:sz w:val="20"/>
          <w:szCs w:val="20"/>
        </w:rPr>
        <w:t xml:space="preserve"> that environmentalism is now deeply rooted in the customer mindset and customers are looking to express their concern for climate change and the environment through their interactions with </w:t>
      </w:r>
      <w:r w:rsidR="002F58E3">
        <w:rPr>
          <w:rFonts w:ascii="Tahoma" w:eastAsia="Tahoma" w:hAnsi="Tahoma" w:cs="Tahoma"/>
          <w:sz w:val="20"/>
          <w:szCs w:val="20"/>
        </w:rPr>
        <w:t>organizat</w:t>
      </w:r>
      <w:r>
        <w:rPr>
          <w:rFonts w:ascii="Tahoma" w:eastAsia="Tahoma" w:hAnsi="Tahoma" w:cs="Tahoma"/>
          <w:sz w:val="20"/>
          <w:szCs w:val="20"/>
        </w:rPr>
        <w:t>ions.</w:t>
      </w:r>
      <w:r>
        <w:t xml:space="preserve"> </w:t>
      </w:r>
      <w:r>
        <w:rPr>
          <w:rFonts w:ascii="Tahoma" w:eastAsia="Tahoma" w:hAnsi="Tahoma" w:cs="Tahoma"/>
          <w:sz w:val="20"/>
          <w:szCs w:val="20"/>
        </w:rPr>
        <w:t xml:space="preserve">Sheth </w:t>
      </w:r>
      <w:r w:rsidR="00FB2725">
        <w:rPr>
          <w:rFonts w:ascii="Tahoma" w:eastAsia="Tahoma" w:hAnsi="Tahoma" w:cs="Tahoma"/>
          <w:sz w:val="20"/>
          <w:szCs w:val="20"/>
        </w:rPr>
        <w:t>Sethia</w:t>
      </w:r>
      <w:r w:rsidR="002B45A3" w:rsidRPr="002B45A3">
        <w:rPr>
          <w:rFonts w:ascii="Tahoma" w:eastAsia="Tahoma" w:hAnsi="Tahoma" w:cs="Tahoma"/>
          <w:sz w:val="20"/>
          <w:szCs w:val="20"/>
        </w:rPr>
        <w:t xml:space="preserve"> </w:t>
      </w:r>
      <w:r w:rsidR="00FB2725">
        <w:rPr>
          <w:rFonts w:ascii="Tahoma" w:eastAsia="Tahoma" w:hAnsi="Tahoma" w:cs="Tahoma"/>
          <w:sz w:val="20"/>
          <w:szCs w:val="20"/>
        </w:rPr>
        <w:t>and</w:t>
      </w:r>
      <w:r w:rsidR="002B45A3" w:rsidRPr="002B45A3">
        <w:rPr>
          <w:rFonts w:ascii="Tahoma" w:eastAsia="Tahoma" w:hAnsi="Tahoma" w:cs="Tahoma"/>
          <w:sz w:val="20"/>
          <w:szCs w:val="20"/>
        </w:rPr>
        <w:t xml:space="preserve"> Srinivas</w:t>
      </w:r>
      <w:r>
        <w:rPr>
          <w:rFonts w:ascii="Tahoma" w:eastAsia="Tahoma" w:hAnsi="Tahoma" w:cs="Tahoma"/>
          <w:sz w:val="20"/>
          <w:szCs w:val="20"/>
        </w:rPr>
        <w:t xml:space="preserve"> (2011) </w:t>
      </w:r>
      <w:r w:rsidR="00DF0032">
        <w:rPr>
          <w:rFonts w:ascii="Tahoma" w:eastAsia="Tahoma" w:hAnsi="Tahoma" w:cs="Tahoma"/>
          <w:sz w:val="20"/>
          <w:szCs w:val="20"/>
        </w:rPr>
        <w:t>detected</w:t>
      </w:r>
      <w:r>
        <w:rPr>
          <w:rFonts w:ascii="Tahoma" w:eastAsia="Tahoma" w:hAnsi="Tahoma" w:cs="Tahoma"/>
          <w:sz w:val="20"/>
          <w:szCs w:val="20"/>
        </w:rPr>
        <w:t xml:space="preserve"> a trend towards mindful consumption, where customers in their interactions with </w:t>
      </w:r>
      <w:r w:rsidR="002F58E3">
        <w:rPr>
          <w:rFonts w:ascii="Tahoma" w:eastAsia="Tahoma" w:hAnsi="Tahoma" w:cs="Tahoma"/>
          <w:sz w:val="20"/>
          <w:szCs w:val="20"/>
        </w:rPr>
        <w:t>organizat</w:t>
      </w:r>
      <w:r>
        <w:rPr>
          <w:rFonts w:ascii="Tahoma" w:eastAsia="Tahoma" w:hAnsi="Tahoma" w:cs="Tahoma"/>
          <w:sz w:val="20"/>
          <w:szCs w:val="20"/>
        </w:rPr>
        <w:t>ions are encouraged to care for oneself, care for the community and care for nature. Customer</w:t>
      </w:r>
      <w:r w:rsidR="00B10448">
        <w:rPr>
          <w:rFonts w:ascii="Tahoma" w:eastAsia="Tahoma" w:hAnsi="Tahoma" w:cs="Tahoma"/>
          <w:sz w:val="20"/>
          <w:szCs w:val="20"/>
        </w:rPr>
        <w:t>s</w:t>
      </w:r>
      <w:r w:rsidR="002F58E3">
        <w:rPr>
          <w:rFonts w:ascii="Tahoma" w:eastAsia="Tahoma" w:hAnsi="Tahoma" w:cs="Tahoma"/>
          <w:sz w:val="20"/>
          <w:szCs w:val="20"/>
        </w:rPr>
        <w:t xml:space="preserve"> </w:t>
      </w:r>
      <w:r>
        <w:rPr>
          <w:rFonts w:ascii="Tahoma" w:eastAsia="Tahoma" w:hAnsi="Tahoma" w:cs="Tahoma"/>
          <w:sz w:val="20"/>
          <w:szCs w:val="20"/>
        </w:rPr>
        <w:t xml:space="preserve">are thus being encouraged to become more explicitly conscious in their interactions with </w:t>
      </w:r>
      <w:r w:rsidR="002F58E3">
        <w:rPr>
          <w:rFonts w:ascii="Tahoma" w:eastAsia="Tahoma" w:hAnsi="Tahoma" w:cs="Tahoma"/>
          <w:sz w:val="20"/>
          <w:szCs w:val="20"/>
        </w:rPr>
        <w:t>organizat</w:t>
      </w:r>
      <w:r>
        <w:rPr>
          <w:rFonts w:ascii="Tahoma" w:eastAsia="Tahoma" w:hAnsi="Tahoma" w:cs="Tahoma"/>
          <w:sz w:val="20"/>
          <w:szCs w:val="20"/>
        </w:rPr>
        <w:t xml:space="preserve">ions and pay particular attention to the consequences of their decision-making. With </w:t>
      </w:r>
      <w:r w:rsidR="002F58E3">
        <w:rPr>
          <w:rFonts w:ascii="Tahoma" w:eastAsia="Tahoma" w:hAnsi="Tahoma" w:cs="Tahoma"/>
          <w:sz w:val="20"/>
          <w:szCs w:val="20"/>
        </w:rPr>
        <w:t>organizat</w:t>
      </w:r>
      <w:r>
        <w:rPr>
          <w:rFonts w:ascii="Tahoma" w:eastAsia="Tahoma" w:hAnsi="Tahoma" w:cs="Tahoma"/>
          <w:sz w:val="20"/>
          <w:szCs w:val="20"/>
        </w:rPr>
        <w:t>ions increasingly tasked with building closer relationships with customers through the establishment, development and maintenance of long-term exchanges, communicating with customers and understanding their needs, values and expectations becomes critically important (</w:t>
      </w:r>
      <w:r w:rsidR="008B3853">
        <w:rPr>
          <w:rFonts w:ascii="Tahoma" w:eastAsia="Tahoma" w:hAnsi="Tahoma" w:cs="Tahoma"/>
          <w:sz w:val="20"/>
          <w:szCs w:val="20"/>
        </w:rPr>
        <w:t xml:space="preserve">Park, Lee, Lee and Truex 2012; </w:t>
      </w:r>
      <w:r w:rsidR="003C0964">
        <w:rPr>
          <w:rFonts w:ascii="Tahoma" w:eastAsia="Tahoma" w:hAnsi="Tahoma" w:cs="Tahoma"/>
          <w:sz w:val="20"/>
          <w:szCs w:val="20"/>
        </w:rPr>
        <w:t xml:space="preserve">Sashi 2012; </w:t>
      </w:r>
      <w:r>
        <w:rPr>
          <w:rFonts w:ascii="Tahoma" w:eastAsia="Tahoma" w:hAnsi="Tahoma" w:cs="Tahoma"/>
          <w:sz w:val="20"/>
          <w:szCs w:val="20"/>
        </w:rPr>
        <w:t xml:space="preserve">Stahl, </w:t>
      </w:r>
      <w:r w:rsidRPr="000946C2">
        <w:rPr>
          <w:rFonts w:ascii="Tahoma" w:eastAsia="Tahoma" w:hAnsi="Tahoma" w:cs="Tahoma"/>
          <w:sz w:val="20"/>
          <w:szCs w:val="20"/>
        </w:rPr>
        <w:t xml:space="preserve">Matzler &amp; Hinterhuber, </w:t>
      </w:r>
      <w:r>
        <w:rPr>
          <w:rFonts w:ascii="Tahoma" w:eastAsia="Tahoma" w:hAnsi="Tahoma" w:cs="Tahoma"/>
          <w:sz w:val="20"/>
          <w:szCs w:val="20"/>
        </w:rPr>
        <w:t xml:space="preserve">2003). Technological advances have also made customers more aware of the reputation and environmental records of </w:t>
      </w:r>
      <w:r w:rsidR="002F58E3">
        <w:rPr>
          <w:rFonts w:ascii="Tahoma" w:eastAsia="Tahoma" w:hAnsi="Tahoma" w:cs="Tahoma"/>
          <w:sz w:val="20"/>
          <w:szCs w:val="20"/>
        </w:rPr>
        <w:t>organizat</w:t>
      </w:r>
      <w:r>
        <w:rPr>
          <w:rFonts w:ascii="Tahoma" w:eastAsia="Tahoma" w:hAnsi="Tahoma" w:cs="Tahoma"/>
          <w:sz w:val="20"/>
          <w:szCs w:val="20"/>
        </w:rPr>
        <w:t xml:space="preserve">ions, requiring </w:t>
      </w:r>
      <w:r w:rsidR="002F58E3">
        <w:rPr>
          <w:rFonts w:ascii="Tahoma" w:eastAsia="Tahoma" w:hAnsi="Tahoma" w:cs="Tahoma"/>
          <w:sz w:val="20"/>
          <w:szCs w:val="20"/>
        </w:rPr>
        <w:t>organizat</w:t>
      </w:r>
      <w:r>
        <w:rPr>
          <w:rFonts w:ascii="Tahoma" w:eastAsia="Tahoma" w:hAnsi="Tahoma" w:cs="Tahoma"/>
          <w:sz w:val="20"/>
          <w:szCs w:val="20"/>
        </w:rPr>
        <w:t>ions to adopt environmentally-friendlier systems and processes. In this regard, Miles and Russell (1997) showed that environmental stewardship can create a reputational advantage that leads to enhanced marketing and financial performance.</w:t>
      </w:r>
    </w:p>
    <w:p w:rsidR="0029677F" w:rsidRDefault="0029677F">
      <w:pPr>
        <w:jc w:val="both"/>
      </w:pPr>
    </w:p>
    <w:p w:rsidR="0029677F" w:rsidRDefault="000946C2">
      <w:pPr>
        <w:jc w:val="both"/>
      </w:pPr>
      <w:r>
        <w:rPr>
          <w:rFonts w:ascii="Tahoma" w:eastAsia="Tahoma" w:hAnsi="Tahoma" w:cs="Tahoma"/>
          <w:sz w:val="20"/>
          <w:szCs w:val="20"/>
        </w:rPr>
        <w:lastRenderedPageBreak/>
        <w:t xml:space="preserve">From an </w:t>
      </w:r>
      <w:r w:rsidR="002F58E3">
        <w:rPr>
          <w:rFonts w:ascii="Tahoma" w:eastAsia="Tahoma" w:hAnsi="Tahoma" w:cs="Tahoma"/>
          <w:sz w:val="20"/>
          <w:szCs w:val="20"/>
        </w:rPr>
        <w:t>organizat</w:t>
      </w:r>
      <w:r>
        <w:rPr>
          <w:rFonts w:ascii="Tahoma" w:eastAsia="Tahoma" w:hAnsi="Tahoma" w:cs="Tahoma"/>
          <w:sz w:val="20"/>
          <w:szCs w:val="20"/>
        </w:rPr>
        <w:t>ional perspective, considerable emphasis has been placed on the notion of sustainable development and the need to conduct business in an ethical responsible manner. Cronin</w:t>
      </w:r>
      <w:r w:rsidR="002D3E84">
        <w:rPr>
          <w:rFonts w:ascii="Tahoma" w:eastAsia="Tahoma" w:hAnsi="Tahoma" w:cs="Tahoma"/>
          <w:sz w:val="20"/>
          <w:szCs w:val="20"/>
        </w:rPr>
        <w:t>,</w:t>
      </w:r>
      <w:r>
        <w:rPr>
          <w:rFonts w:ascii="Tahoma" w:eastAsia="Tahoma" w:hAnsi="Tahoma" w:cs="Tahoma"/>
          <w:sz w:val="20"/>
          <w:szCs w:val="20"/>
        </w:rPr>
        <w:t xml:space="preserve"> </w:t>
      </w:r>
      <w:r w:rsidR="002D3E84">
        <w:rPr>
          <w:rFonts w:ascii="Tahoma" w:eastAsia="Tahoma" w:hAnsi="Tahoma" w:cs="Tahoma"/>
          <w:sz w:val="20"/>
          <w:szCs w:val="20"/>
        </w:rPr>
        <w:t>Smith,</w:t>
      </w:r>
      <w:r w:rsidR="00FB2725">
        <w:rPr>
          <w:rFonts w:ascii="Tahoma" w:eastAsia="Tahoma" w:hAnsi="Tahoma" w:cs="Tahoma"/>
          <w:sz w:val="20"/>
          <w:szCs w:val="20"/>
        </w:rPr>
        <w:t xml:space="preserve"> Gleim, Ramirez</w:t>
      </w:r>
      <w:r w:rsidR="002D3E84" w:rsidRPr="002D3E84">
        <w:rPr>
          <w:rFonts w:ascii="Tahoma" w:eastAsia="Tahoma" w:hAnsi="Tahoma" w:cs="Tahoma"/>
          <w:sz w:val="20"/>
          <w:szCs w:val="20"/>
        </w:rPr>
        <w:t xml:space="preserve"> </w:t>
      </w:r>
      <w:r w:rsidR="00FB2725">
        <w:rPr>
          <w:rFonts w:ascii="Tahoma" w:eastAsia="Tahoma" w:hAnsi="Tahoma" w:cs="Tahoma"/>
          <w:sz w:val="20"/>
          <w:szCs w:val="20"/>
        </w:rPr>
        <w:t>and</w:t>
      </w:r>
      <w:r w:rsidR="002D3E84" w:rsidRPr="002D3E84">
        <w:rPr>
          <w:rFonts w:ascii="Tahoma" w:eastAsia="Tahoma" w:hAnsi="Tahoma" w:cs="Tahoma"/>
          <w:sz w:val="20"/>
          <w:szCs w:val="20"/>
        </w:rPr>
        <w:t xml:space="preserve"> Martinez </w:t>
      </w:r>
      <w:r>
        <w:rPr>
          <w:rFonts w:ascii="Tahoma" w:eastAsia="Tahoma" w:hAnsi="Tahoma" w:cs="Tahoma"/>
          <w:sz w:val="20"/>
          <w:szCs w:val="20"/>
        </w:rPr>
        <w:t>(2011) point</w:t>
      </w:r>
      <w:r w:rsidR="00DF0032">
        <w:rPr>
          <w:rFonts w:ascii="Tahoma" w:eastAsia="Tahoma" w:hAnsi="Tahoma" w:cs="Tahoma"/>
          <w:sz w:val="20"/>
          <w:szCs w:val="20"/>
        </w:rPr>
        <w:t>ed</w:t>
      </w:r>
      <w:r>
        <w:rPr>
          <w:rFonts w:ascii="Tahoma" w:eastAsia="Tahoma" w:hAnsi="Tahoma" w:cs="Tahoma"/>
          <w:sz w:val="20"/>
          <w:szCs w:val="20"/>
        </w:rPr>
        <w:t xml:space="preserve"> to evidence that </w:t>
      </w:r>
      <w:r w:rsidR="002F58E3">
        <w:rPr>
          <w:rFonts w:ascii="Tahoma" w:eastAsia="Tahoma" w:hAnsi="Tahoma" w:cs="Tahoma"/>
          <w:sz w:val="20"/>
          <w:szCs w:val="20"/>
        </w:rPr>
        <w:t>organizat</w:t>
      </w:r>
      <w:r>
        <w:rPr>
          <w:rFonts w:ascii="Tahoma" w:eastAsia="Tahoma" w:hAnsi="Tahoma" w:cs="Tahoma"/>
          <w:sz w:val="20"/>
          <w:szCs w:val="20"/>
        </w:rPr>
        <w:t>ions are increasingly adhering to a triple bottom-line looking at economic performance, environmental performance and social justice. Norman and McDonald (2004) assert</w:t>
      </w:r>
      <w:r w:rsidR="00DF0032">
        <w:rPr>
          <w:rFonts w:ascii="Tahoma" w:eastAsia="Tahoma" w:hAnsi="Tahoma" w:cs="Tahoma"/>
          <w:sz w:val="20"/>
          <w:szCs w:val="20"/>
        </w:rPr>
        <w:t>ed</w:t>
      </w:r>
      <w:r>
        <w:rPr>
          <w:rFonts w:ascii="Tahoma" w:eastAsia="Tahoma" w:hAnsi="Tahoma" w:cs="Tahoma"/>
          <w:sz w:val="20"/>
          <w:szCs w:val="20"/>
        </w:rPr>
        <w:t xml:space="preserve"> that the triple bottom line model has helped crystallise expectations in how </w:t>
      </w:r>
      <w:r w:rsidR="002F58E3">
        <w:rPr>
          <w:rFonts w:ascii="Tahoma" w:eastAsia="Tahoma" w:hAnsi="Tahoma" w:cs="Tahoma"/>
          <w:sz w:val="20"/>
          <w:szCs w:val="20"/>
        </w:rPr>
        <w:t>organizat</w:t>
      </w:r>
      <w:r>
        <w:rPr>
          <w:rFonts w:ascii="Tahoma" w:eastAsia="Tahoma" w:hAnsi="Tahoma" w:cs="Tahoma"/>
          <w:sz w:val="20"/>
          <w:szCs w:val="20"/>
        </w:rPr>
        <w:t xml:space="preserve">ions interact with key stakeholders and allows measurement of an </w:t>
      </w:r>
      <w:r w:rsidR="002F58E3">
        <w:rPr>
          <w:rFonts w:ascii="Tahoma" w:eastAsia="Tahoma" w:hAnsi="Tahoma" w:cs="Tahoma"/>
          <w:sz w:val="20"/>
          <w:szCs w:val="20"/>
        </w:rPr>
        <w:t>organizat</w:t>
      </w:r>
      <w:r>
        <w:rPr>
          <w:rFonts w:ascii="Tahoma" w:eastAsia="Tahoma" w:hAnsi="Tahoma" w:cs="Tahoma"/>
          <w:sz w:val="20"/>
          <w:szCs w:val="20"/>
        </w:rPr>
        <w:t xml:space="preserve">ions impact upon communities and society as a whole. Indeed, the resilience of the triple bottom-line model in the academic and practitioner literature has led many </w:t>
      </w:r>
      <w:r w:rsidR="002F58E3">
        <w:rPr>
          <w:rFonts w:ascii="Tahoma" w:eastAsia="Tahoma" w:hAnsi="Tahoma" w:cs="Tahoma"/>
          <w:sz w:val="20"/>
          <w:szCs w:val="20"/>
        </w:rPr>
        <w:t>organizat</w:t>
      </w:r>
      <w:r>
        <w:rPr>
          <w:rFonts w:ascii="Tahoma" w:eastAsia="Tahoma" w:hAnsi="Tahoma" w:cs="Tahoma"/>
          <w:sz w:val="20"/>
          <w:szCs w:val="20"/>
        </w:rPr>
        <w:t>ions to confront the long-held belief that “the sole goal of companies should be to maxim</w:t>
      </w:r>
      <w:r w:rsidR="00412B9D">
        <w:rPr>
          <w:rFonts w:ascii="Tahoma" w:eastAsia="Tahoma" w:hAnsi="Tahoma" w:cs="Tahoma"/>
          <w:sz w:val="20"/>
          <w:szCs w:val="20"/>
        </w:rPr>
        <w:t>ize</w:t>
      </w:r>
      <w:r>
        <w:rPr>
          <w:rFonts w:ascii="Tahoma" w:eastAsia="Tahoma" w:hAnsi="Tahoma" w:cs="Tahoma"/>
          <w:sz w:val="20"/>
          <w:szCs w:val="20"/>
        </w:rPr>
        <w:t xml:space="preserve"> profits and that markets should generally be left unimpeded” (Pfeffer, 2010, p. 41). For their part, Rimanoczy and Pearson (2010) add</w:t>
      </w:r>
      <w:r w:rsidR="00DF0032">
        <w:rPr>
          <w:rFonts w:ascii="Tahoma" w:eastAsia="Tahoma" w:hAnsi="Tahoma" w:cs="Tahoma"/>
          <w:sz w:val="20"/>
          <w:szCs w:val="20"/>
        </w:rPr>
        <w:t>ed</w:t>
      </w:r>
      <w:r>
        <w:rPr>
          <w:rFonts w:ascii="Tahoma" w:eastAsia="Tahoma" w:hAnsi="Tahoma" w:cs="Tahoma"/>
          <w:sz w:val="20"/>
          <w:szCs w:val="20"/>
        </w:rPr>
        <w:t xml:space="preserve"> the additional elements of education and peace to the triple bottom-line model. They maintain</w:t>
      </w:r>
      <w:r w:rsidR="00DF0032">
        <w:rPr>
          <w:rFonts w:ascii="Tahoma" w:eastAsia="Tahoma" w:hAnsi="Tahoma" w:cs="Tahoma"/>
          <w:sz w:val="20"/>
          <w:szCs w:val="20"/>
        </w:rPr>
        <w:t>ed</w:t>
      </w:r>
      <w:r>
        <w:rPr>
          <w:rFonts w:ascii="Tahoma" w:eastAsia="Tahoma" w:hAnsi="Tahoma" w:cs="Tahoma"/>
          <w:sz w:val="20"/>
          <w:szCs w:val="20"/>
        </w:rPr>
        <w:t xml:space="preserve"> that HR practitioners need to adopt an important educational role, through leadership development and training activities, to help individuals and </w:t>
      </w:r>
      <w:r w:rsidR="002F58E3">
        <w:rPr>
          <w:rFonts w:ascii="Tahoma" w:eastAsia="Tahoma" w:hAnsi="Tahoma" w:cs="Tahoma"/>
          <w:sz w:val="20"/>
          <w:szCs w:val="20"/>
        </w:rPr>
        <w:t>organizat</w:t>
      </w:r>
      <w:r>
        <w:rPr>
          <w:rFonts w:ascii="Tahoma" w:eastAsia="Tahoma" w:hAnsi="Tahoma" w:cs="Tahoma"/>
          <w:sz w:val="20"/>
          <w:szCs w:val="20"/>
        </w:rPr>
        <w:t>ions think and act in new ways. They argue</w:t>
      </w:r>
      <w:r w:rsidR="00DF0032">
        <w:rPr>
          <w:rFonts w:ascii="Tahoma" w:eastAsia="Tahoma" w:hAnsi="Tahoma" w:cs="Tahoma"/>
          <w:sz w:val="20"/>
          <w:szCs w:val="20"/>
        </w:rPr>
        <w:t>d</w:t>
      </w:r>
      <w:r>
        <w:rPr>
          <w:rFonts w:ascii="Tahoma" w:eastAsia="Tahoma" w:hAnsi="Tahoma" w:cs="Tahoma"/>
          <w:sz w:val="20"/>
          <w:szCs w:val="20"/>
        </w:rPr>
        <w:t xml:space="preserve"> that HR practitioners must generate the conditions for dialogue, so that individuals become aware of the need for and meaning of sustainable approaches in </w:t>
      </w:r>
      <w:r w:rsidR="002F58E3">
        <w:rPr>
          <w:rFonts w:ascii="Tahoma" w:eastAsia="Tahoma" w:hAnsi="Tahoma" w:cs="Tahoma"/>
          <w:sz w:val="20"/>
          <w:szCs w:val="20"/>
        </w:rPr>
        <w:t>organizat</w:t>
      </w:r>
      <w:r>
        <w:rPr>
          <w:rFonts w:ascii="Tahoma" w:eastAsia="Tahoma" w:hAnsi="Tahoma" w:cs="Tahoma"/>
          <w:sz w:val="20"/>
          <w:szCs w:val="20"/>
        </w:rPr>
        <w:t xml:space="preserve">ions. </w:t>
      </w:r>
    </w:p>
    <w:p w:rsidR="0029677F" w:rsidRDefault="0029677F">
      <w:pPr>
        <w:jc w:val="both"/>
      </w:pPr>
    </w:p>
    <w:p w:rsidR="009550BD" w:rsidRDefault="000946C2">
      <w:pPr>
        <w:jc w:val="both"/>
        <w:rPr>
          <w:rFonts w:ascii="Tahoma" w:eastAsia="Tahoma" w:hAnsi="Tahoma" w:cs="Tahoma"/>
          <w:sz w:val="20"/>
          <w:szCs w:val="20"/>
        </w:rPr>
      </w:pPr>
      <w:r>
        <w:rPr>
          <w:rFonts w:ascii="Tahoma" w:eastAsia="Tahoma" w:hAnsi="Tahoma" w:cs="Tahoma"/>
          <w:sz w:val="20"/>
          <w:szCs w:val="20"/>
        </w:rPr>
        <w:t xml:space="preserve">It should be noted that neither customers nor </w:t>
      </w:r>
      <w:r w:rsidR="002F58E3">
        <w:rPr>
          <w:rFonts w:ascii="Tahoma" w:eastAsia="Tahoma" w:hAnsi="Tahoma" w:cs="Tahoma"/>
          <w:sz w:val="20"/>
          <w:szCs w:val="20"/>
        </w:rPr>
        <w:t>organizat</w:t>
      </w:r>
      <w:r>
        <w:rPr>
          <w:rFonts w:ascii="Tahoma" w:eastAsia="Tahoma" w:hAnsi="Tahoma" w:cs="Tahoma"/>
          <w:sz w:val="20"/>
          <w:szCs w:val="20"/>
        </w:rPr>
        <w:t>ions are homogeneous groups in their support of environmental issues. For their part, both Lindell and Karagozoglu (2001) and Andersson and Wolff (1996) argue</w:t>
      </w:r>
      <w:r w:rsidR="00DF0032">
        <w:rPr>
          <w:rFonts w:ascii="Tahoma" w:eastAsia="Tahoma" w:hAnsi="Tahoma" w:cs="Tahoma"/>
          <w:sz w:val="20"/>
          <w:szCs w:val="20"/>
        </w:rPr>
        <w:t>d</w:t>
      </w:r>
      <w:r>
        <w:rPr>
          <w:rFonts w:ascii="Tahoma" w:eastAsia="Tahoma" w:hAnsi="Tahoma" w:cs="Tahoma"/>
          <w:sz w:val="20"/>
          <w:szCs w:val="20"/>
        </w:rPr>
        <w:t xml:space="preserve"> that the degree to which firms are active in the environmental field varies along a scale from beginner to pro-activist. They </w:t>
      </w:r>
      <w:r w:rsidR="00DF0032">
        <w:rPr>
          <w:rFonts w:ascii="Tahoma" w:eastAsia="Tahoma" w:hAnsi="Tahoma" w:cs="Tahoma"/>
          <w:sz w:val="20"/>
          <w:szCs w:val="20"/>
        </w:rPr>
        <w:t>maintained</w:t>
      </w:r>
      <w:r>
        <w:rPr>
          <w:rFonts w:ascii="Tahoma" w:eastAsia="Tahoma" w:hAnsi="Tahoma" w:cs="Tahoma"/>
          <w:sz w:val="20"/>
          <w:szCs w:val="20"/>
        </w:rPr>
        <w:t xml:space="preserve"> that firms at the beginning of the process may be reluctant to take steps voluntarily for the environment, seeing environmental issues as a concern for society as a whole and placing prohibitively expensive costs on companies. At </w:t>
      </w:r>
      <w:r w:rsidR="00DF0032">
        <w:rPr>
          <w:rFonts w:ascii="Tahoma" w:eastAsia="Tahoma" w:hAnsi="Tahoma" w:cs="Tahoma"/>
          <w:sz w:val="20"/>
          <w:szCs w:val="20"/>
        </w:rPr>
        <w:t>the other extreme, they classified</w:t>
      </w:r>
      <w:r>
        <w:rPr>
          <w:rFonts w:ascii="Tahoma" w:eastAsia="Tahoma" w:hAnsi="Tahoma" w:cs="Tahoma"/>
          <w:sz w:val="20"/>
          <w:szCs w:val="20"/>
        </w:rPr>
        <w:t xml:space="preserve"> pro-activist firms as being strongly engaged with environmental policy setting and willingly taking steps to ensure environmental issues are embedded </w:t>
      </w:r>
      <w:r>
        <w:rPr>
          <w:rFonts w:ascii="Verdana" w:eastAsia="Verdana" w:hAnsi="Verdana" w:cs="Verdana"/>
          <w:sz w:val="20"/>
          <w:szCs w:val="20"/>
        </w:rPr>
        <w:t xml:space="preserve">within their </w:t>
      </w:r>
      <w:r w:rsidR="002F58E3">
        <w:rPr>
          <w:rFonts w:ascii="Verdana" w:eastAsia="Verdana" w:hAnsi="Verdana" w:cs="Verdana"/>
          <w:sz w:val="20"/>
          <w:szCs w:val="20"/>
        </w:rPr>
        <w:t>organizat</w:t>
      </w:r>
      <w:r>
        <w:rPr>
          <w:rFonts w:ascii="Verdana" w:eastAsia="Verdana" w:hAnsi="Verdana" w:cs="Verdana"/>
          <w:sz w:val="20"/>
          <w:szCs w:val="20"/>
        </w:rPr>
        <w:t>ions</w:t>
      </w:r>
      <w:r>
        <w:rPr>
          <w:rFonts w:ascii="Tahoma" w:eastAsia="Tahoma" w:hAnsi="Tahoma" w:cs="Tahoma"/>
          <w:sz w:val="20"/>
          <w:szCs w:val="20"/>
        </w:rPr>
        <w:t>. Similarly amongst customers, levels of eco-friendly attitudes vary and are strongly associated with individuals’ levels of perceived importance of the environment (</w:t>
      </w:r>
      <w:r w:rsidR="007F01EB">
        <w:rPr>
          <w:rFonts w:ascii="Tahoma" w:eastAsia="Tahoma" w:hAnsi="Tahoma" w:cs="Tahoma"/>
          <w:sz w:val="20"/>
          <w:szCs w:val="20"/>
        </w:rPr>
        <w:t xml:space="preserve">Amyx, </w:t>
      </w:r>
      <w:r w:rsidR="007F01EB" w:rsidRPr="007F01EB">
        <w:rPr>
          <w:rFonts w:ascii="Tahoma" w:eastAsia="Tahoma" w:hAnsi="Tahoma" w:cs="Tahoma"/>
          <w:sz w:val="20"/>
          <w:szCs w:val="20"/>
        </w:rPr>
        <w:t xml:space="preserve">Dejong, Lin, Chakraborty &amp; Wiener </w:t>
      </w:r>
      <w:r w:rsidR="007F01EB">
        <w:rPr>
          <w:rFonts w:ascii="Tahoma" w:eastAsia="Tahoma" w:hAnsi="Tahoma" w:cs="Tahoma"/>
          <w:sz w:val="20"/>
          <w:szCs w:val="20"/>
        </w:rPr>
        <w:t xml:space="preserve">1994; </w:t>
      </w:r>
      <w:r>
        <w:rPr>
          <w:rFonts w:ascii="Tahoma" w:eastAsia="Tahoma" w:hAnsi="Tahoma" w:cs="Tahoma"/>
          <w:sz w:val="20"/>
          <w:szCs w:val="20"/>
        </w:rPr>
        <w:t>Han et</w:t>
      </w:r>
      <w:r w:rsidR="007F01EB">
        <w:rPr>
          <w:rFonts w:ascii="Tahoma" w:eastAsia="Tahoma" w:hAnsi="Tahoma" w:cs="Tahoma"/>
          <w:sz w:val="20"/>
          <w:szCs w:val="20"/>
        </w:rPr>
        <w:t xml:space="preserve"> al. 2011; Laroche, </w:t>
      </w:r>
      <w:r w:rsidR="00FB2725">
        <w:rPr>
          <w:rFonts w:ascii="Tahoma" w:eastAsia="Tahoma" w:hAnsi="Tahoma" w:cs="Tahoma"/>
          <w:sz w:val="20"/>
          <w:szCs w:val="20"/>
        </w:rPr>
        <w:t>Bergeron</w:t>
      </w:r>
      <w:r w:rsidR="007F01EB" w:rsidRPr="007F01EB">
        <w:rPr>
          <w:rFonts w:ascii="Tahoma" w:eastAsia="Tahoma" w:hAnsi="Tahoma" w:cs="Tahoma"/>
          <w:sz w:val="20"/>
          <w:szCs w:val="20"/>
        </w:rPr>
        <w:t xml:space="preserve"> &amp; Barbaro-Forleo </w:t>
      </w:r>
      <w:r w:rsidR="007F01EB">
        <w:rPr>
          <w:rFonts w:ascii="Tahoma" w:eastAsia="Tahoma" w:hAnsi="Tahoma" w:cs="Tahoma"/>
          <w:sz w:val="20"/>
          <w:szCs w:val="20"/>
        </w:rPr>
        <w:t>2001</w:t>
      </w:r>
      <w:r>
        <w:rPr>
          <w:rFonts w:ascii="Tahoma" w:eastAsia="Tahoma" w:hAnsi="Tahoma" w:cs="Tahoma"/>
          <w:sz w:val="20"/>
          <w:szCs w:val="20"/>
        </w:rPr>
        <w:t xml:space="preserve">). </w:t>
      </w:r>
    </w:p>
    <w:p w:rsidR="009550BD" w:rsidRDefault="009550BD">
      <w:pPr>
        <w:jc w:val="both"/>
        <w:rPr>
          <w:rFonts w:ascii="Tahoma" w:eastAsia="Tahoma" w:hAnsi="Tahoma" w:cs="Tahoma"/>
          <w:sz w:val="20"/>
          <w:szCs w:val="20"/>
        </w:rPr>
      </w:pPr>
    </w:p>
    <w:p w:rsidR="0029677F" w:rsidRDefault="000946C2">
      <w:pPr>
        <w:jc w:val="both"/>
      </w:pPr>
      <w:r>
        <w:rPr>
          <w:rFonts w:ascii="Tahoma" w:eastAsia="Tahoma" w:hAnsi="Tahoma" w:cs="Tahoma"/>
          <w:sz w:val="20"/>
          <w:szCs w:val="20"/>
        </w:rPr>
        <w:t>Several factors have been identified underpinning the importance customers attach to environmental commitment. First, eco-friendly customers are likely to have a deeper understanding of the severity of ecological problems being faced and recogn</w:t>
      </w:r>
      <w:r w:rsidR="00412B9D">
        <w:rPr>
          <w:rFonts w:ascii="Tahoma" w:eastAsia="Tahoma" w:hAnsi="Tahoma" w:cs="Tahoma"/>
          <w:sz w:val="20"/>
          <w:szCs w:val="20"/>
        </w:rPr>
        <w:t>ize</w:t>
      </w:r>
      <w:r>
        <w:rPr>
          <w:rFonts w:ascii="Tahoma" w:eastAsia="Tahoma" w:hAnsi="Tahoma" w:cs="Tahoma"/>
          <w:sz w:val="20"/>
          <w:szCs w:val="20"/>
        </w:rPr>
        <w:t xml:space="preserve"> the importance of taking personal responsibility for </w:t>
      </w:r>
      <w:r w:rsidR="009550BD">
        <w:rPr>
          <w:rFonts w:ascii="Tahoma" w:eastAsia="Tahoma" w:hAnsi="Tahoma" w:cs="Tahoma"/>
          <w:sz w:val="20"/>
          <w:szCs w:val="20"/>
        </w:rPr>
        <w:t>environmental issues</w:t>
      </w:r>
      <w:r>
        <w:rPr>
          <w:rFonts w:ascii="Tahoma" w:eastAsia="Tahoma" w:hAnsi="Tahoma" w:cs="Tahoma"/>
          <w:sz w:val="20"/>
          <w:szCs w:val="20"/>
        </w:rPr>
        <w:t xml:space="preserve"> (Roberts 1996). Second, customers committed to the environment are likely to downplay the inconvenience of behaving responsibly, recogn</w:t>
      </w:r>
      <w:r w:rsidR="00412B9D">
        <w:rPr>
          <w:rFonts w:ascii="Tahoma" w:eastAsia="Tahoma" w:hAnsi="Tahoma" w:cs="Tahoma"/>
          <w:sz w:val="20"/>
          <w:szCs w:val="20"/>
        </w:rPr>
        <w:t>izing</w:t>
      </w:r>
      <w:r>
        <w:rPr>
          <w:rFonts w:ascii="Tahoma" w:eastAsia="Tahoma" w:hAnsi="Tahoma" w:cs="Tahoma"/>
          <w:sz w:val="20"/>
          <w:szCs w:val="20"/>
        </w:rPr>
        <w:t xml:space="preserve"> instead the necessity and importance of such actions</w:t>
      </w:r>
      <w:r>
        <w:t xml:space="preserve"> (</w:t>
      </w:r>
      <w:r>
        <w:rPr>
          <w:rFonts w:ascii="Tahoma" w:eastAsia="Tahoma" w:hAnsi="Tahoma" w:cs="Tahoma"/>
          <w:sz w:val="20"/>
          <w:szCs w:val="20"/>
        </w:rPr>
        <w:t xml:space="preserve">McCarty </w:t>
      </w:r>
      <w:r w:rsidR="00B034E7">
        <w:rPr>
          <w:rFonts w:ascii="Tahoma" w:eastAsia="Tahoma" w:hAnsi="Tahoma" w:cs="Tahoma"/>
          <w:sz w:val="20"/>
          <w:szCs w:val="20"/>
        </w:rPr>
        <w:t>&amp;</w:t>
      </w:r>
      <w:r>
        <w:rPr>
          <w:rFonts w:ascii="Tahoma" w:eastAsia="Tahoma" w:hAnsi="Tahoma" w:cs="Tahoma"/>
          <w:sz w:val="20"/>
          <w:szCs w:val="20"/>
        </w:rPr>
        <w:t xml:space="preserve"> Shrum, 1994). Finally, environmentally conscious consumers identify that society as a whole, including </w:t>
      </w:r>
      <w:r w:rsidR="002F58E3">
        <w:rPr>
          <w:rFonts w:ascii="Tahoma" w:eastAsia="Tahoma" w:hAnsi="Tahoma" w:cs="Tahoma"/>
          <w:sz w:val="20"/>
          <w:szCs w:val="20"/>
        </w:rPr>
        <w:t>organizat</w:t>
      </w:r>
      <w:r>
        <w:rPr>
          <w:rFonts w:ascii="Tahoma" w:eastAsia="Tahoma" w:hAnsi="Tahoma" w:cs="Tahoma"/>
          <w:sz w:val="20"/>
          <w:szCs w:val="20"/>
        </w:rPr>
        <w:t xml:space="preserve">ions have a duty to act in an environmentally responsible manner. </w:t>
      </w:r>
    </w:p>
    <w:p w:rsidR="0029677F" w:rsidRDefault="0029677F">
      <w:pPr>
        <w:jc w:val="both"/>
      </w:pPr>
    </w:p>
    <w:p w:rsidR="0029677F" w:rsidRDefault="000946C2">
      <w:pPr>
        <w:jc w:val="both"/>
      </w:pPr>
      <w:r>
        <w:rPr>
          <w:rFonts w:ascii="Tahoma" w:eastAsia="Tahoma" w:hAnsi="Tahoma" w:cs="Tahoma"/>
          <w:b/>
          <w:sz w:val="20"/>
          <w:szCs w:val="20"/>
        </w:rPr>
        <w:t>Research Question and Hypotheses</w:t>
      </w:r>
    </w:p>
    <w:p w:rsidR="0029677F" w:rsidRDefault="000946C2">
      <w:pPr>
        <w:jc w:val="both"/>
        <w:rPr>
          <w:rFonts w:ascii="Tahoma" w:eastAsia="Tahoma" w:hAnsi="Tahoma" w:cs="Tahoma"/>
          <w:sz w:val="20"/>
          <w:szCs w:val="20"/>
        </w:rPr>
      </w:pPr>
      <w:r>
        <w:rPr>
          <w:rFonts w:ascii="Tahoma" w:eastAsia="Tahoma" w:hAnsi="Tahoma" w:cs="Tahoma"/>
          <w:sz w:val="20"/>
          <w:szCs w:val="20"/>
        </w:rPr>
        <w:t xml:space="preserve">This study rests on the following research question: What is the relationship between customers and </w:t>
      </w:r>
      <w:r w:rsidR="002F58E3">
        <w:rPr>
          <w:rFonts w:ascii="Tahoma" w:eastAsia="Tahoma" w:hAnsi="Tahoma" w:cs="Tahoma"/>
          <w:sz w:val="20"/>
          <w:szCs w:val="20"/>
        </w:rPr>
        <w:t>organizat</w:t>
      </w:r>
      <w:r>
        <w:rPr>
          <w:rFonts w:ascii="Tahoma" w:eastAsia="Tahoma" w:hAnsi="Tahoma" w:cs="Tahoma"/>
          <w:sz w:val="20"/>
          <w:szCs w:val="20"/>
        </w:rPr>
        <w:t>ions pertaining to environmental commitment? Also, what actions do customers and organizations take in respect to the environment? Based on the above presentation of the literature</w:t>
      </w:r>
      <w:r>
        <w:rPr>
          <w:rFonts w:ascii="Tahoma" w:eastAsia="Tahoma" w:hAnsi="Tahoma" w:cs="Tahoma"/>
          <w:b/>
          <w:sz w:val="20"/>
          <w:szCs w:val="20"/>
        </w:rPr>
        <w:t>,</w:t>
      </w:r>
      <w:r>
        <w:rPr>
          <w:rFonts w:ascii="Tahoma" w:eastAsia="Tahoma" w:hAnsi="Tahoma" w:cs="Tahoma"/>
          <w:sz w:val="20"/>
          <w:szCs w:val="20"/>
        </w:rPr>
        <w:t xml:space="preserve"> and in response to the research question, four hypotheses were developed:</w:t>
      </w:r>
    </w:p>
    <w:p w:rsidR="009550BD" w:rsidRDefault="009550BD">
      <w:pPr>
        <w:jc w:val="both"/>
      </w:pPr>
    </w:p>
    <w:p w:rsidR="0029677F" w:rsidRDefault="005F10DE">
      <w:pPr>
        <w:jc w:val="both"/>
      </w:pPr>
      <w:r>
        <w:rPr>
          <w:rFonts w:ascii="Tahoma" w:eastAsia="Tahoma" w:hAnsi="Tahoma" w:cs="Tahoma"/>
          <w:sz w:val="20"/>
          <w:szCs w:val="20"/>
        </w:rPr>
        <w:t>HYPOTHESIS 1</w:t>
      </w:r>
      <w:r w:rsidR="000946C2">
        <w:rPr>
          <w:rFonts w:ascii="Tahoma" w:eastAsia="Tahoma" w:hAnsi="Tahoma" w:cs="Tahoma"/>
          <w:sz w:val="20"/>
          <w:szCs w:val="20"/>
        </w:rPr>
        <w:t xml:space="preserve">: There is a positive correlation between Customer Environmental Commitment and Perceived </w:t>
      </w:r>
      <w:r w:rsidR="002F58E3">
        <w:rPr>
          <w:rFonts w:ascii="Tahoma" w:eastAsia="Tahoma" w:hAnsi="Tahoma" w:cs="Tahoma"/>
          <w:sz w:val="20"/>
          <w:szCs w:val="20"/>
        </w:rPr>
        <w:t>Organizat</w:t>
      </w:r>
      <w:r w:rsidR="000946C2">
        <w:rPr>
          <w:rFonts w:ascii="Tahoma" w:eastAsia="Tahoma" w:hAnsi="Tahoma" w:cs="Tahoma"/>
          <w:sz w:val="20"/>
          <w:szCs w:val="20"/>
        </w:rPr>
        <w:t xml:space="preserve">ional Environmental Commitment </w:t>
      </w:r>
    </w:p>
    <w:p w:rsidR="0029677F" w:rsidRDefault="0029677F">
      <w:pPr>
        <w:jc w:val="both"/>
      </w:pPr>
    </w:p>
    <w:p w:rsidR="0029677F" w:rsidRDefault="005F10DE">
      <w:pPr>
        <w:jc w:val="both"/>
      </w:pPr>
      <w:r>
        <w:rPr>
          <w:rFonts w:ascii="Tahoma" w:eastAsia="Tahoma" w:hAnsi="Tahoma" w:cs="Tahoma"/>
          <w:sz w:val="20"/>
          <w:szCs w:val="20"/>
        </w:rPr>
        <w:t>HYPOTHESIS 2</w:t>
      </w:r>
      <w:r w:rsidR="000946C2">
        <w:rPr>
          <w:rFonts w:ascii="Tahoma" w:eastAsia="Tahoma" w:hAnsi="Tahoma" w:cs="Tahoma"/>
          <w:sz w:val="20"/>
          <w:szCs w:val="20"/>
        </w:rPr>
        <w:t xml:space="preserve">: There is a positive correlation between Customer Environmental Actions and Perceived </w:t>
      </w:r>
      <w:r w:rsidR="002F58E3">
        <w:rPr>
          <w:rFonts w:ascii="Tahoma" w:eastAsia="Tahoma" w:hAnsi="Tahoma" w:cs="Tahoma"/>
          <w:sz w:val="20"/>
          <w:szCs w:val="20"/>
        </w:rPr>
        <w:t>Organizat</w:t>
      </w:r>
      <w:r w:rsidR="000946C2">
        <w:rPr>
          <w:rFonts w:ascii="Tahoma" w:eastAsia="Tahoma" w:hAnsi="Tahoma" w:cs="Tahoma"/>
          <w:sz w:val="20"/>
          <w:szCs w:val="20"/>
        </w:rPr>
        <w:t>ional Environmental Actions</w:t>
      </w:r>
    </w:p>
    <w:p w:rsidR="0029677F" w:rsidRDefault="0029677F">
      <w:pPr>
        <w:jc w:val="both"/>
      </w:pPr>
    </w:p>
    <w:p w:rsidR="0029677F" w:rsidRDefault="005F10DE">
      <w:pPr>
        <w:jc w:val="both"/>
      </w:pPr>
      <w:r>
        <w:rPr>
          <w:rFonts w:ascii="Tahoma" w:eastAsia="Tahoma" w:hAnsi="Tahoma" w:cs="Tahoma"/>
          <w:sz w:val="20"/>
          <w:szCs w:val="20"/>
        </w:rPr>
        <w:lastRenderedPageBreak/>
        <w:t>HYPOTHESIS 3</w:t>
      </w:r>
      <w:r w:rsidR="000946C2">
        <w:rPr>
          <w:rFonts w:ascii="Tahoma" w:eastAsia="Tahoma" w:hAnsi="Tahoma" w:cs="Tahoma"/>
          <w:sz w:val="20"/>
          <w:szCs w:val="20"/>
        </w:rPr>
        <w:t xml:space="preserve">: There is a positive correlation between Perceived </w:t>
      </w:r>
      <w:r w:rsidR="002F58E3">
        <w:rPr>
          <w:rFonts w:ascii="Tahoma" w:eastAsia="Tahoma" w:hAnsi="Tahoma" w:cs="Tahoma"/>
          <w:sz w:val="20"/>
          <w:szCs w:val="20"/>
        </w:rPr>
        <w:t>Organizat</w:t>
      </w:r>
      <w:r w:rsidR="000946C2">
        <w:rPr>
          <w:rFonts w:ascii="Tahoma" w:eastAsia="Tahoma" w:hAnsi="Tahoma" w:cs="Tahoma"/>
          <w:sz w:val="20"/>
          <w:szCs w:val="20"/>
        </w:rPr>
        <w:t xml:space="preserve">ional Environmental Commitment and </w:t>
      </w:r>
      <w:r w:rsidR="002F58E3">
        <w:rPr>
          <w:rFonts w:ascii="Tahoma" w:eastAsia="Tahoma" w:hAnsi="Tahoma" w:cs="Tahoma"/>
          <w:sz w:val="20"/>
          <w:szCs w:val="20"/>
        </w:rPr>
        <w:t>Organizat</w:t>
      </w:r>
      <w:r w:rsidR="000946C2">
        <w:rPr>
          <w:rFonts w:ascii="Tahoma" w:eastAsia="Tahoma" w:hAnsi="Tahoma" w:cs="Tahoma"/>
          <w:sz w:val="20"/>
          <w:szCs w:val="20"/>
        </w:rPr>
        <w:t>ional Satisfaction</w:t>
      </w:r>
    </w:p>
    <w:p w:rsidR="0029677F" w:rsidRDefault="0029677F">
      <w:pPr>
        <w:jc w:val="both"/>
      </w:pPr>
    </w:p>
    <w:p w:rsidR="0029677F" w:rsidRDefault="005F10DE">
      <w:pPr>
        <w:jc w:val="both"/>
      </w:pPr>
      <w:r>
        <w:rPr>
          <w:rFonts w:ascii="Tahoma" w:eastAsia="Tahoma" w:hAnsi="Tahoma" w:cs="Tahoma"/>
          <w:sz w:val="20"/>
          <w:szCs w:val="20"/>
        </w:rPr>
        <w:t>HYPOTHESIS 4</w:t>
      </w:r>
      <w:r w:rsidR="000946C2">
        <w:rPr>
          <w:rFonts w:ascii="Tahoma" w:eastAsia="Tahoma" w:hAnsi="Tahoma" w:cs="Tahoma"/>
          <w:sz w:val="20"/>
          <w:szCs w:val="20"/>
        </w:rPr>
        <w:t xml:space="preserve">: There is a positive correlation between Perceived </w:t>
      </w:r>
      <w:r w:rsidR="002F58E3">
        <w:rPr>
          <w:rFonts w:ascii="Tahoma" w:eastAsia="Tahoma" w:hAnsi="Tahoma" w:cs="Tahoma"/>
          <w:sz w:val="20"/>
          <w:szCs w:val="20"/>
        </w:rPr>
        <w:t>Organizat</w:t>
      </w:r>
      <w:r w:rsidR="000946C2">
        <w:rPr>
          <w:rFonts w:ascii="Tahoma" w:eastAsia="Tahoma" w:hAnsi="Tahoma" w:cs="Tahoma"/>
          <w:sz w:val="20"/>
          <w:szCs w:val="20"/>
        </w:rPr>
        <w:t xml:space="preserve">ional Environmental Actions and </w:t>
      </w:r>
      <w:r w:rsidR="002F58E3">
        <w:rPr>
          <w:rFonts w:ascii="Tahoma" w:eastAsia="Tahoma" w:hAnsi="Tahoma" w:cs="Tahoma"/>
          <w:sz w:val="20"/>
          <w:szCs w:val="20"/>
        </w:rPr>
        <w:t>Organizat</w:t>
      </w:r>
      <w:r w:rsidR="000946C2">
        <w:rPr>
          <w:rFonts w:ascii="Tahoma" w:eastAsia="Tahoma" w:hAnsi="Tahoma" w:cs="Tahoma"/>
          <w:sz w:val="20"/>
          <w:szCs w:val="20"/>
        </w:rPr>
        <w:t>ional Satisfaction</w:t>
      </w:r>
    </w:p>
    <w:p w:rsidR="0029677F" w:rsidRDefault="0029677F">
      <w:pPr>
        <w:jc w:val="both"/>
      </w:pPr>
    </w:p>
    <w:p w:rsidR="0029677F" w:rsidRDefault="000946C2" w:rsidP="007F01EB">
      <w:r>
        <w:rPr>
          <w:rFonts w:ascii="Tahoma" w:eastAsia="Tahoma" w:hAnsi="Tahoma" w:cs="Tahoma"/>
          <w:b/>
          <w:sz w:val="20"/>
          <w:szCs w:val="20"/>
        </w:rPr>
        <w:t>Methods</w:t>
      </w:r>
    </w:p>
    <w:p w:rsidR="0029677F" w:rsidRDefault="000946C2">
      <w:pPr>
        <w:jc w:val="both"/>
      </w:pPr>
      <w:r>
        <w:rPr>
          <w:rFonts w:ascii="Tahoma" w:eastAsia="Tahoma" w:hAnsi="Tahoma" w:cs="Tahoma"/>
          <w:sz w:val="20"/>
          <w:szCs w:val="20"/>
        </w:rPr>
        <w:t xml:space="preserve">In order to investigate environmental commitment and actions amongst customers and their expectations related to </w:t>
      </w:r>
      <w:r w:rsidR="002F58E3">
        <w:rPr>
          <w:rFonts w:ascii="Tahoma" w:eastAsia="Tahoma" w:hAnsi="Tahoma" w:cs="Tahoma"/>
          <w:sz w:val="20"/>
          <w:szCs w:val="20"/>
        </w:rPr>
        <w:t>organizat</w:t>
      </w:r>
      <w:r>
        <w:rPr>
          <w:rFonts w:ascii="Tahoma" w:eastAsia="Tahoma" w:hAnsi="Tahoma" w:cs="Tahoma"/>
          <w:sz w:val="20"/>
          <w:szCs w:val="20"/>
        </w:rPr>
        <w:t xml:space="preserve">ional environment commitment, actions and satisfaction, data were collected from a sample of 102 Scottish retail customers between February and March 2012. Due to the exploratory nature of the study, a random sample of customers (N=102) was considered appropriate to test the four hypotheses. The randomisation was obtained by addressing respondents in the order they approached the researcher to respond to the survey. </w:t>
      </w:r>
      <w:r>
        <w:rPr>
          <w:rFonts w:ascii="Tahoma" w:eastAsia="Tahoma" w:hAnsi="Tahoma" w:cs="Tahoma"/>
          <w:b/>
          <w:sz w:val="20"/>
          <w:szCs w:val="20"/>
        </w:rPr>
        <w:t xml:space="preserve"> </w:t>
      </w:r>
      <w:r>
        <w:rPr>
          <w:rFonts w:ascii="Tahoma" w:eastAsia="Tahoma" w:hAnsi="Tahoma" w:cs="Tahoma"/>
          <w:sz w:val="20"/>
          <w:szCs w:val="20"/>
        </w:rPr>
        <w:t>Ethical approval was received to conduct the study and all participants signed consent forms and were provided with information sheets explaining the general purpose of the study and stating that participation was voluntary. Participants were assured of anonymity and confidentiality in relation to participation in the study.</w:t>
      </w:r>
    </w:p>
    <w:p w:rsidR="0029677F" w:rsidRDefault="0029677F">
      <w:pPr>
        <w:jc w:val="both"/>
      </w:pPr>
    </w:p>
    <w:p w:rsidR="0029677F" w:rsidRDefault="000946C2">
      <w:pPr>
        <w:jc w:val="both"/>
      </w:pPr>
      <w:r>
        <w:rPr>
          <w:rFonts w:ascii="Tahoma" w:eastAsia="Tahoma" w:hAnsi="Tahoma" w:cs="Tahoma"/>
          <w:sz w:val="20"/>
          <w:szCs w:val="20"/>
        </w:rPr>
        <w:t>An analysis of the demographic characteristics of participants showed that 66.7% of the sample were female, with participants being single (45%), married (42%), divorced (9%), or widowed (4%)</w:t>
      </w:r>
      <w:r w:rsidR="00B034E7">
        <w:rPr>
          <w:rFonts w:ascii="Tahoma" w:eastAsia="Tahoma" w:hAnsi="Tahoma" w:cs="Tahoma"/>
          <w:sz w:val="20"/>
          <w:szCs w:val="20"/>
        </w:rPr>
        <w:t>.</w:t>
      </w:r>
      <w:r>
        <w:rPr>
          <w:rFonts w:ascii="Tahoma" w:eastAsia="Tahoma" w:hAnsi="Tahoma" w:cs="Tahoma"/>
          <w:sz w:val="20"/>
          <w:szCs w:val="20"/>
        </w:rPr>
        <w:t xml:space="preserve"> There was a considerable spread in the age of participants, with 23% aged between 18 and 25 and a further 23% aged between 26 and 35. A total of 15% of respondents were aged between 56 and 65, with 10% of respondents over the age of 65. In relation to their employment status, 40% of participants were in full-time employment, with 19% in part-time employment and a further 19% classed as unemployed. Twenty-two percent were retired. Finally, 33% of participated were educated to second level, with 30% educated to university postgraduate level. The ethnicity and race of the respondents were not reported. Yet, this region of the country is predominantly white, but racially varied.</w:t>
      </w:r>
    </w:p>
    <w:p w:rsidR="0029677F" w:rsidRDefault="0029677F">
      <w:pPr>
        <w:jc w:val="both"/>
      </w:pPr>
    </w:p>
    <w:p w:rsidR="0029677F" w:rsidRDefault="000946C2">
      <w:pPr>
        <w:jc w:val="both"/>
      </w:pPr>
      <w:r>
        <w:rPr>
          <w:rFonts w:ascii="Tahoma" w:eastAsia="Tahoma" w:hAnsi="Tahoma" w:cs="Tahoma"/>
          <w:b/>
          <w:sz w:val="20"/>
          <w:szCs w:val="20"/>
        </w:rPr>
        <w:t>Measures</w:t>
      </w:r>
    </w:p>
    <w:p w:rsidR="0029677F" w:rsidRDefault="000946C2">
      <w:pPr>
        <w:jc w:val="both"/>
      </w:pPr>
      <w:r>
        <w:rPr>
          <w:rFonts w:ascii="Tahoma" w:eastAsia="Tahoma" w:hAnsi="Tahoma" w:cs="Tahoma"/>
          <w:sz w:val="20"/>
          <w:szCs w:val="20"/>
        </w:rPr>
        <w:t xml:space="preserve">To test the level of environmental commitment and </w:t>
      </w:r>
      <w:r w:rsidR="00412B9D">
        <w:rPr>
          <w:rFonts w:ascii="Tahoma" w:eastAsia="Tahoma" w:hAnsi="Tahoma" w:cs="Tahoma"/>
          <w:sz w:val="20"/>
          <w:szCs w:val="20"/>
        </w:rPr>
        <w:t>behavior</w:t>
      </w:r>
      <w:r>
        <w:rPr>
          <w:rFonts w:ascii="Tahoma" w:eastAsia="Tahoma" w:hAnsi="Tahoma" w:cs="Tahoma"/>
          <w:sz w:val="20"/>
          <w:szCs w:val="20"/>
        </w:rPr>
        <w:t xml:space="preserve"> amongst participants, a scale containing 14 items was developed</w:t>
      </w:r>
      <w:r w:rsidR="00747D03">
        <w:rPr>
          <w:rFonts w:ascii="Tahoma" w:eastAsia="Tahoma" w:hAnsi="Tahoma" w:cs="Tahoma"/>
          <w:sz w:val="20"/>
          <w:szCs w:val="20"/>
        </w:rPr>
        <w:t xml:space="preserve"> and pilot-tested</w:t>
      </w:r>
      <w:r>
        <w:rPr>
          <w:rFonts w:ascii="Tahoma" w:eastAsia="Tahoma" w:hAnsi="Tahoma" w:cs="Tahoma"/>
          <w:sz w:val="20"/>
          <w:szCs w:val="20"/>
        </w:rPr>
        <w:t xml:space="preserve">. Participants were invited to respond to the items on a seven-point </w:t>
      </w:r>
      <w:r w:rsidR="00313CC3">
        <w:rPr>
          <w:rFonts w:ascii="Tahoma" w:eastAsia="Tahoma" w:hAnsi="Tahoma" w:cs="Tahoma"/>
          <w:sz w:val="20"/>
          <w:szCs w:val="20"/>
        </w:rPr>
        <w:t>L</w:t>
      </w:r>
      <w:r>
        <w:rPr>
          <w:rFonts w:ascii="Tahoma" w:eastAsia="Tahoma" w:hAnsi="Tahoma" w:cs="Tahoma"/>
          <w:sz w:val="20"/>
          <w:szCs w:val="20"/>
        </w:rPr>
        <w:t xml:space="preserve">ikert scale ranging from “Strongly disagree” (1) to “Strongly agree” (7) (Oppenheim, 1992). Principal component analysis indicated the presence of three factors accounting for 68.8% of the variance. Factor one contained two items which examined </w:t>
      </w:r>
      <w:r w:rsidR="002F58E3">
        <w:rPr>
          <w:rFonts w:ascii="Tahoma" w:eastAsia="Tahoma" w:hAnsi="Tahoma" w:cs="Tahoma"/>
          <w:sz w:val="20"/>
          <w:szCs w:val="20"/>
        </w:rPr>
        <w:t>organizat</w:t>
      </w:r>
      <w:r>
        <w:rPr>
          <w:rFonts w:ascii="Tahoma" w:eastAsia="Tahoma" w:hAnsi="Tahoma" w:cs="Tahoma"/>
          <w:sz w:val="20"/>
          <w:szCs w:val="20"/>
        </w:rPr>
        <w:t xml:space="preserve">ional environmental commitment and had an eigenvalue of 1.93 (Cronbach </w:t>
      </w:r>
      <w:r>
        <w:rPr>
          <w:rFonts w:ascii="Noto Symbol" w:eastAsia="Noto Symbol" w:hAnsi="Noto Symbol" w:cs="Noto Symbol"/>
          <w:sz w:val="20"/>
          <w:szCs w:val="20"/>
        </w:rPr>
        <w:t xml:space="preserve">α = </w:t>
      </w:r>
      <w:r>
        <w:rPr>
          <w:rFonts w:ascii="Tahoma" w:eastAsia="Tahoma" w:hAnsi="Tahoma" w:cs="Tahoma"/>
          <w:sz w:val="20"/>
          <w:szCs w:val="20"/>
        </w:rPr>
        <w:t xml:space="preserve">0.648). An example item for this factor included “My commitment to this </w:t>
      </w:r>
      <w:r w:rsidR="002F58E3">
        <w:rPr>
          <w:rFonts w:ascii="Tahoma" w:eastAsia="Tahoma" w:hAnsi="Tahoma" w:cs="Tahoma"/>
          <w:sz w:val="20"/>
          <w:szCs w:val="20"/>
        </w:rPr>
        <w:t>organizat</w:t>
      </w:r>
      <w:r>
        <w:rPr>
          <w:rFonts w:ascii="Tahoma" w:eastAsia="Tahoma" w:hAnsi="Tahoma" w:cs="Tahoma"/>
          <w:sz w:val="20"/>
          <w:szCs w:val="20"/>
        </w:rPr>
        <w:t xml:space="preserve">ion is due to their strong commitment to sustainability and the environment” (0.638). Factor two included nine items which examined </w:t>
      </w:r>
      <w:r w:rsidR="002F58E3">
        <w:rPr>
          <w:rFonts w:ascii="Tahoma" w:eastAsia="Tahoma" w:hAnsi="Tahoma" w:cs="Tahoma"/>
          <w:sz w:val="20"/>
          <w:szCs w:val="20"/>
        </w:rPr>
        <w:t>organizat</w:t>
      </w:r>
      <w:r>
        <w:rPr>
          <w:rFonts w:ascii="Tahoma" w:eastAsia="Tahoma" w:hAnsi="Tahoma" w:cs="Tahoma"/>
          <w:sz w:val="20"/>
          <w:szCs w:val="20"/>
        </w:rPr>
        <w:t xml:space="preserve">ional environmental actions and had an eigenvalue of 6.49 (Cronbach </w:t>
      </w:r>
      <w:r>
        <w:rPr>
          <w:rFonts w:ascii="Noto Symbol" w:eastAsia="Noto Symbol" w:hAnsi="Noto Symbol" w:cs="Noto Symbol"/>
          <w:sz w:val="20"/>
          <w:szCs w:val="20"/>
        </w:rPr>
        <w:t xml:space="preserve">α = </w:t>
      </w:r>
      <w:r>
        <w:rPr>
          <w:rFonts w:ascii="Tahoma" w:eastAsia="Tahoma" w:hAnsi="Tahoma" w:cs="Tahoma"/>
          <w:sz w:val="20"/>
          <w:szCs w:val="20"/>
        </w:rPr>
        <w:t>0.927</w:t>
      </w:r>
      <w:r>
        <w:rPr>
          <w:rFonts w:ascii="Noto Symbol" w:eastAsia="Noto Symbol" w:hAnsi="Noto Symbol" w:cs="Noto Symbol"/>
          <w:sz w:val="20"/>
          <w:szCs w:val="20"/>
        </w:rPr>
        <w:t>)</w:t>
      </w:r>
      <w:r>
        <w:rPr>
          <w:rFonts w:ascii="Tahoma" w:eastAsia="Tahoma" w:hAnsi="Tahoma" w:cs="Tahoma"/>
          <w:sz w:val="20"/>
          <w:szCs w:val="20"/>
        </w:rPr>
        <w:t xml:space="preserve">. An example item for this factor included: “The </w:t>
      </w:r>
      <w:r w:rsidR="002F58E3">
        <w:rPr>
          <w:rFonts w:ascii="Tahoma" w:eastAsia="Tahoma" w:hAnsi="Tahoma" w:cs="Tahoma"/>
          <w:sz w:val="20"/>
          <w:szCs w:val="20"/>
        </w:rPr>
        <w:t>organizat</w:t>
      </w:r>
      <w:r>
        <w:rPr>
          <w:rFonts w:ascii="Tahoma" w:eastAsia="Tahoma" w:hAnsi="Tahoma" w:cs="Tahoma"/>
          <w:sz w:val="20"/>
          <w:szCs w:val="20"/>
        </w:rPr>
        <w:t xml:space="preserve">ion actively takes steps to reduce its carbon footprint” (0.840). Factor three contained two items which looked at </w:t>
      </w:r>
      <w:r w:rsidR="002F58E3">
        <w:rPr>
          <w:rFonts w:ascii="Tahoma" w:eastAsia="Tahoma" w:hAnsi="Tahoma" w:cs="Tahoma"/>
          <w:sz w:val="20"/>
          <w:szCs w:val="20"/>
        </w:rPr>
        <w:t>organizat</w:t>
      </w:r>
      <w:r>
        <w:rPr>
          <w:rFonts w:ascii="Tahoma" w:eastAsia="Tahoma" w:hAnsi="Tahoma" w:cs="Tahoma"/>
          <w:sz w:val="20"/>
          <w:szCs w:val="20"/>
        </w:rPr>
        <w:t xml:space="preserve">ional satisfaction and had an eigenvalue of 1.3 (Cronbach </w:t>
      </w:r>
      <w:r>
        <w:rPr>
          <w:rFonts w:ascii="Noto Symbol" w:eastAsia="Noto Symbol" w:hAnsi="Noto Symbol" w:cs="Noto Symbol"/>
          <w:sz w:val="20"/>
          <w:szCs w:val="20"/>
        </w:rPr>
        <w:t xml:space="preserve">α = </w:t>
      </w:r>
      <w:r>
        <w:rPr>
          <w:rFonts w:ascii="Tahoma" w:eastAsia="Tahoma" w:hAnsi="Tahoma" w:cs="Tahoma"/>
          <w:sz w:val="20"/>
          <w:szCs w:val="20"/>
        </w:rPr>
        <w:t xml:space="preserve">0.81). An example item for this factor included: “I am satisfied with this </w:t>
      </w:r>
      <w:r w:rsidR="002F58E3">
        <w:rPr>
          <w:rFonts w:ascii="Tahoma" w:eastAsia="Tahoma" w:hAnsi="Tahoma" w:cs="Tahoma"/>
          <w:sz w:val="20"/>
          <w:szCs w:val="20"/>
        </w:rPr>
        <w:t>organizat</w:t>
      </w:r>
      <w:r>
        <w:rPr>
          <w:rFonts w:ascii="Tahoma" w:eastAsia="Tahoma" w:hAnsi="Tahoma" w:cs="Tahoma"/>
          <w:sz w:val="20"/>
          <w:szCs w:val="20"/>
        </w:rPr>
        <w:t xml:space="preserve">ion” (0.79). </w:t>
      </w:r>
    </w:p>
    <w:p w:rsidR="0029677F" w:rsidRDefault="0029677F">
      <w:pPr>
        <w:jc w:val="both"/>
      </w:pPr>
    </w:p>
    <w:p w:rsidR="0029677F" w:rsidRDefault="000946C2">
      <w:pPr>
        <w:jc w:val="both"/>
      </w:pPr>
      <w:r>
        <w:rPr>
          <w:rFonts w:ascii="Tahoma" w:eastAsia="Tahoma" w:hAnsi="Tahoma" w:cs="Tahoma"/>
          <w:sz w:val="20"/>
          <w:szCs w:val="20"/>
        </w:rPr>
        <w:t>A second scale containing 15-item</w:t>
      </w:r>
      <w:r w:rsidR="00B034E7">
        <w:rPr>
          <w:rFonts w:ascii="Tahoma" w:eastAsia="Tahoma" w:hAnsi="Tahoma" w:cs="Tahoma"/>
          <w:sz w:val="20"/>
          <w:szCs w:val="20"/>
        </w:rPr>
        <w:t>s</w:t>
      </w:r>
      <w:r>
        <w:rPr>
          <w:rFonts w:ascii="Tahoma" w:eastAsia="Tahoma" w:hAnsi="Tahoma" w:cs="Tahoma"/>
          <w:sz w:val="20"/>
          <w:szCs w:val="20"/>
        </w:rPr>
        <w:t xml:space="preserve"> was developed</w:t>
      </w:r>
      <w:r w:rsidR="00747D03">
        <w:rPr>
          <w:rFonts w:ascii="Tahoma" w:eastAsia="Tahoma" w:hAnsi="Tahoma" w:cs="Tahoma"/>
          <w:sz w:val="20"/>
          <w:szCs w:val="20"/>
        </w:rPr>
        <w:t xml:space="preserve"> and pilot-tested</w:t>
      </w:r>
      <w:r>
        <w:rPr>
          <w:rFonts w:ascii="Tahoma" w:eastAsia="Tahoma" w:hAnsi="Tahoma" w:cs="Tahoma"/>
          <w:sz w:val="20"/>
          <w:szCs w:val="20"/>
        </w:rPr>
        <w:t xml:space="preserve"> examining perceived environmental commitment and </w:t>
      </w:r>
      <w:r w:rsidR="00412B9D">
        <w:rPr>
          <w:rFonts w:ascii="Tahoma" w:eastAsia="Tahoma" w:hAnsi="Tahoma" w:cs="Tahoma"/>
          <w:sz w:val="20"/>
          <w:szCs w:val="20"/>
        </w:rPr>
        <w:t>behavior</w:t>
      </w:r>
      <w:r>
        <w:rPr>
          <w:rFonts w:ascii="Tahoma" w:eastAsia="Tahoma" w:hAnsi="Tahoma" w:cs="Tahoma"/>
          <w:sz w:val="20"/>
          <w:szCs w:val="20"/>
        </w:rPr>
        <w:t xml:space="preserve"> amongst </w:t>
      </w:r>
      <w:r w:rsidR="002F58E3">
        <w:rPr>
          <w:rFonts w:ascii="Tahoma" w:eastAsia="Tahoma" w:hAnsi="Tahoma" w:cs="Tahoma"/>
          <w:sz w:val="20"/>
          <w:szCs w:val="20"/>
        </w:rPr>
        <w:t>organizat</w:t>
      </w:r>
      <w:r>
        <w:rPr>
          <w:rFonts w:ascii="Tahoma" w:eastAsia="Tahoma" w:hAnsi="Tahoma" w:cs="Tahoma"/>
          <w:sz w:val="20"/>
          <w:szCs w:val="20"/>
        </w:rPr>
        <w:t xml:space="preserve">ions. Again, participants were invited to respond to the items on a seven-point </w:t>
      </w:r>
      <w:r w:rsidR="00313CC3">
        <w:rPr>
          <w:rFonts w:ascii="Tahoma" w:eastAsia="Tahoma" w:hAnsi="Tahoma" w:cs="Tahoma"/>
          <w:sz w:val="20"/>
          <w:szCs w:val="20"/>
        </w:rPr>
        <w:t>L</w:t>
      </w:r>
      <w:r>
        <w:rPr>
          <w:rFonts w:ascii="Tahoma" w:eastAsia="Tahoma" w:hAnsi="Tahoma" w:cs="Tahoma"/>
          <w:sz w:val="20"/>
          <w:szCs w:val="20"/>
        </w:rPr>
        <w:t xml:space="preserve">ikert scale ranging from “Strongly disagree” (1) to “Strongly agree” (7) (Oppenheim, 1992). Principal component analysis indicated the presence of two factors accounting for 60.9% of the variance. Factor one contained nine items which examined </w:t>
      </w:r>
      <w:r w:rsidR="00551F3F">
        <w:rPr>
          <w:rFonts w:ascii="Tahoma" w:eastAsia="Tahoma" w:hAnsi="Tahoma" w:cs="Tahoma"/>
          <w:sz w:val="20"/>
          <w:szCs w:val="20"/>
        </w:rPr>
        <w:t>c</w:t>
      </w:r>
      <w:r>
        <w:rPr>
          <w:rFonts w:ascii="Tahoma" w:eastAsia="Tahoma" w:hAnsi="Tahoma" w:cs="Tahoma"/>
          <w:sz w:val="20"/>
          <w:szCs w:val="20"/>
        </w:rPr>
        <w:t xml:space="preserve">ustomer environmental commitment and had an eigenvalue of 7.30 (Cronbach </w:t>
      </w:r>
      <w:r>
        <w:rPr>
          <w:rFonts w:ascii="Noto Symbol" w:eastAsia="Noto Symbol" w:hAnsi="Noto Symbol" w:cs="Noto Symbol"/>
          <w:sz w:val="20"/>
          <w:szCs w:val="20"/>
        </w:rPr>
        <w:t xml:space="preserve">α = </w:t>
      </w:r>
      <w:r>
        <w:rPr>
          <w:rFonts w:ascii="Tahoma" w:eastAsia="Tahoma" w:hAnsi="Tahoma" w:cs="Tahoma"/>
          <w:sz w:val="20"/>
          <w:szCs w:val="20"/>
        </w:rPr>
        <w:t xml:space="preserve">0.815). An example items for this factor included: “Environmental issues are a defining issue of our time” (0.76). Factor two contained four items which looked at customer environmental </w:t>
      </w:r>
      <w:r>
        <w:rPr>
          <w:rFonts w:ascii="Tahoma" w:eastAsia="Tahoma" w:hAnsi="Tahoma" w:cs="Tahoma"/>
          <w:sz w:val="20"/>
          <w:szCs w:val="20"/>
        </w:rPr>
        <w:lastRenderedPageBreak/>
        <w:t xml:space="preserve">actions and had an eigenvalue of 1.22 (Cronbach </w:t>
      </w:r>
      <w:r>
        <w:rPr>
          <w:rFonts w:ascii="Noto Symbol" w:eastAsia="Noto Symbol" w:hAnsi="Noto Symbol" w:cs="Noto Symbol"/>
          <w:sz w:val="20"/>
          <w:szCs w:val="20"/>
        </w:rPr>
        <w:t xml:space="preserve">α = </w:t>
      </w:r>
      <w:r>
        <w:rPr>
          <w:rFonts w:ascii="Tahoma" w:eastAsia="Tahoma" w:hAnsi="Tahoma" w:cs="Tahoma"/>
          <w:sz w:val="20"/>
          <w:szCs w:val="20"/>
        </w:rPr>
        <w:t>0.751). An example item for this factor included: “When shopping, I regularly try to reuse plastic bags/bags for life” (0.75).</w:t>
      </w:r>
    </w:p>
    <w:p w:rsidR="0029677F" w:rsidRDefault="0029677F">
      <w:pPr>
        <w:jc w:val="both"/>
      </w:pPr>
    </w:p>
    <w:p w:rsidR="0029677F" w:rsidRDefault="000946C2" w:rsidP="00551F3F">
      <w:r>
        <w:rPr>
          <w:rFonts w:ascii="Tahoma" w:eastAsia="Tahoma" w:hAnsi="Tahoma" w:cs="Tahoma"/>
          <w:b/>
          <w:sz w:val="20"/>
          <w:szCs w:val="20"/>
        </w:rPr>
        <w:t xml:space="preserve">Results </w:t>
      </w:r>
    </w:p>
    <w:p w:rsidR="0029677F" w:rsidRDefault="000946C2">
      <w:pPr>
        <w:jc w:val="both"/>
        <w:rPr>
          <w:rFonts w:ascii="Tahoma" w:eastAsia="Tahoma" w:hAnsi="Tahoma" w:cs="Tahoma"/>
          <w:sz w:val="20"/>
          <w:szCs w:val="20"/>
        </w:rPr>
      </w:pPr>
      <w:r>
        <w:rPr>
          <w:rFonts w:ascii="Tahoma" w:eastAsia="Tahoma" w:hAnsi="Tahoma" w:cs="Tahoma"/>
          <w:sz w:val="20"/>
          <w:szCs w:val="20"/>
        </w:rPr>
        <w:t>The data were analysed using SPSS version 22.0. Correlations and linear regressions were run to test the study’s four hypotheses.</w:t>
      </w:r>
    </w:p>
    <w:p w:rsidR="00A0015F" w:rsidRDefault="00A0015F">
      <w:pPr>
        <w:jc w:val="both"/>
      </w:pPr>
    </w:p>
    <w:p w:rsidR="0029677F" w:rsidRDefault="000946C2">
      <w:pPr>
        <w:jc w:val="both"/>
      </w:pPr>
      <w:r>
        <w:rPr>
          <w:rFonts w:ascii="Tahoma" w:eastAsia="Tahoma" w:hAnsi="Tahoma" w:cs="Tahoma"/>
          <w:sz w:val="20"/>
          <w:szCs w:val="20"/>
        </w:rPr>
        <w:t xml:space="preserve">Table 1 identifies the correlations, means and standard deviations for the study variables. Correlations show that customer environmental commitment is positively correlated with perceived </w:t>
      </w:r>
      <w:r w:rsidR="002F58E3">
        <w:rPr>
          <w:rFonts w:ascii="Tahoma" w:eastAsia="Tahoma" w:hAnsi="Tahoma" w:cs="Tahoma"/>
          <w:sz w:val="20"/>
          <w:szCs w:val="20"/>
        </w:rPr>
        <w:t>organizat</w:t>
      </w:r>
      <w:r>
        <w:rPr>
          <w:rFonts w:ascii="Tahoma" w:eastAsia="Tahoma" w:hAnsi="Tahoma" w:cs="Tahoma"/>
          <w:sz w:val="20"/>
          <w:szCs w:val="20"/>
        </w:rPr>
        <w:t xml:space="preserve">ional environmental commitment (r = 0.62, p &lt; 0.001) and with perceived </w:t>
      </w:r>
      <w:r w:rsidR="002F58E3">
        <w:rPr>
          <w:rFonts w:ascii="Tahoma" w:eastAsia="Tahoma" w:hAnsi="Tahoma" w:cs="Tahoma"/>
          <w:sz w:val="20"/>
          <w:szCs w:val="20"/>
        </w:rPr>
        <w:t>organizat</w:t>
      </w:r>
      <w:r>
        <w:rPr>
          <w:rFonts w:ascii="Tahoma" w:eastAsia="Tahoma" w:hAnsi="Tahoma" w:cs="Tahoma"/>
          <w:sz w:val="20"/>
          <w:szCs w:val="20"/>
        </w:rPr>
        <w:t xml:space="preserve">ional environmental actions (r = 0.26, p &lt; 0.05). Likewise, customer environmental actions is positively correlated with perceived </w:t>
      </w:r>
      <w:r w:rsidR="002F58E3">
        <w:rPr>
          <w:rFonts w:ascii="Tahoma" w:eastAsia="Tahoma" w:hAnsi="Tahoma" w:cs="Tahoma"/>
          <w:sz w:val="20"/>
          <w:szCs w:val="20"/>
        </w:rPr>
        <w:t>organizat</w:t>
      </w:r>
      <w:r>
        <w:rPr>
          <w:rFonts w:ascii="Tahoma" w:eastAsia="Tahoma" w:hAnsi="Tahoma" w:cs="Tahoma"/>
          <w:sz w:val="20"/>
          <w:szCs w:val="20"/>
        </w:rPr>
        <w:t xml:space="preserve">ional environmental commitment (r = 0.49, p &lt; 0.001) and perceived </w:t>
      </w:r>
      <w:r w:rsidR="002F58E3">
        <w:rPr>
          <w:rFonts w:ascii="Tahoma" w:eastAsia="Tahoma" w:hAnsi="Tahoma" w:cs="Tahoma"/>
          <w:sz w:val="20"/>
          <w:szCs w:val="20"/>
        </w:rPr>
        <w:t>organizat</w:t>
      </w:r>
      <w:r>
        <w:rPr>
          <w:rFonts w:ascii="Tahoma" w:eastAsia="Tahoma" w:hAnsi="Tahoma" w:cs="Tahoma"/>
          <w:sz w:val="20"/>
          <w:szCs w:val="20"/>
        </w:rPr>
        <w:t xml:space="preserve">ional environmental actions (r = 0.31, p &lt; 0.01). Finally, perceived </w:t>
      </w:r>
      <w:r w:rsidR="002F58E3">
        <w:rPr>
          <w:rFonts w:ascii="Tahoma" w:eastAsia="Tahoma" w:hAnsi="Tahoma" w:cs="Tahoma"/>
          <w:sz w:val="20"/>
          <w:szCs w:val="20"/>
        </w:rPr>
        <w:t>organizat</w:t>
      </w:r>
      <w:r>
        <w:rPr>
          <w:rFonts w:ascii="Tahoma" w:eastAsia="Tahoma" w:hAnsi="Tahoma" w:cs="Tahoma"/>
          <w:sz w:val="20"/>
          <w:szCs w:val="20"/>
        </w:rPr>
        <w:t xml:space="preserve">ional environmental actions was positively correlated with both perceived </w:t>
      </w:r>
      <w:r w:rsidR="002F58E3">
        <w:rPr>
          <w:rFonts w:ascii="Tahoma" w:eastAsia="Tahoma" w:hAnsi="Tahoma" w:cs="Tahoma"/>
          <w:sz w:val="20"/>
          <w:szCs w:val="20"/>
        </w:rPr>
        <w:t>organizat</w:t>
      </w:r>
      <w:r>
        <w:rPr>
          <w:rFonts w:ascii="Tahoma" w:eastAsia="Tahoma" w:hAnsi="Tahoma" w:cs="Tahoma"/>
          <w:sz w:val="20"/>
          <w:szCs w:val="20"/>
        </w:rPr>
        <w:t xml:space="preserve">ional environmental commitment (r = 0.52, p &lt; 0.001) and </w:t>
      </w:r>
      <w:r w:rsidR="002F58E3">
        <w:rPr>
          <w:rFonts w:ascii="Tahoma" w:eastAsia="Tahoma" w:hAnsi="Tahoma" w:cs="Tahoma"/>
          <w:sz w:val="20"/>
          <w:szCs w:val="20"/>
        </w:rPr>
        <w:t>organizat</w:t>
      </w:r>
      <w:r>
        <w:rPr>
          <w:rFonts w:ascii="Tahoma" w:eastAsia="Tahoma" w:hAnsi="Tahoma" w:cs="Tahoma"/>
          <w:sz w:val="20"/>
          <w:szCs w:val="20"/>
        </w:rPr>
        <w:t xml:space="preserve">ional satisfaction (r = 0.38, p &lt; 0.001). </w:t>
      </w:r>
    </w:p>
    <w:p w:rsidR="0029677F" w:rsidRDefault="0029677F">
      <w:pPr>
        <w:jc w:val="both"/>
      </w:pPr>
    </w:p>
    <w:p w:rsidR="0029677F" w:rsidRDefault="000946C2">
      <w:pPr>
        <w:jc w:val="center"/>
      </w:pPr>
      <w:r>
        <w:rPr>
          <w:rFonts w:ascii="Tahoma" w:eastAsia="Tahoma" w:hAnsi="Tahoma" w:cs="Tahoma"/>
          <w:i/>
          <w:sz w:val="20"/>
          <w:szCs w:val="20"/>
        </w:rPr>
        <w:t xml:space="preserve">- </w:t>
      </w:r>
      <w:r w:rsidR="005F10DE">
        <w:rPr>
          <w:rFonts w:ascii="Tahoma" w:eastAsia="Tahoma" w:hAnsi="Tahoma" w:cs="Tahoma"/>
          <w:i/>
          <w:sz w:val="20"/>
          <w:szCs w:val="20"/>
        </w:rPr>
        <w:t xml:space="preserve">INSERT TABLE 1 HERE </w:t>
      </w:r>
      <w:r>
        <w:rPr>
          <w:rFonts w:ascii="Tahoma" w:eastAsia="Tahoma" w:hAnsi="Tahoma" w:cs="Tahoma"/>
          <w:i/>
          <w:sz w:val="20"/>
          <w:szCs w:val="20"/>
        </w:rPr>
        <w:t xml:space="preserve">- </w:t>
      </w:r>
    </w:p>
    <w:p w:rsidR="0029677F" w:rsidRDefault="0029677F">
      <w:pPr>
        <w:jc w:val="both"/>
      </w:pPr>
    </w:p>
    <w:p w:rsidR="0029677F" w:rsidRDefault="000946C2">
      <w:pPr>
        <w:jc w:val="both"/>
      </w:pPr>
      <w:r>
        <w:rPr>
          <w:rFonts w:ascii="Tahoma" w:eastAsia="Tahoma" w:hAnsi="Tahoma" w:cs="Tahoma"/>
          <w:sz w:val="20"/>
          <w:szCs w:val="20"/>
        </w:rPr>
        <w:t xml:space="preserve">Linear regression was used to test the four hypotheses derived. The results of the linear regression analyses can be found in tables 2-5. Hypothesis one predicted that there would be a positive relationship between Customer Environmental Commitment and Perceived </w:t>
      </w:r>
      <w:r w:rsidR="002F58E3">
        <w:rPr>
          <w:rFonts w:ascii="Tahoma" w:eastAsia="Tahoma" w:hAnsi="Tahoma" w:cs="Tahoma"/>
          <w:sz w:val="20"/>
          <w:szCs w:val="20"/>
        </w:rPr>
        <w:t>Organizat</w:t>
      </w:r>
      <w:r>
        <w:rPr>
          <w:rFonts w:ascii="Tahoma" w:eastAsia="Tahoma" w:hAnsi="Tahoma" w:cs="Tahoma"/>
          <w:sz w:val="20"/>
          <w:szCs w:val="20"/>
        </w:rPr>
        <w:t>ional Environmental Commitment. As shown in Table 2, the regression analysis supports the existence of a positive relationship between the variables (β = 0.617, p &lt; 0.001). Consequently, hypothesis 1 was fully proven.</w:t>
      </w:r>
    </w:p>
    <w:p w:rsidR="0029677F" w:rsidRDefault="0029677F">
      <w:pPr>
        <w:jc w:val="both"/>
      </w:pPr>
    </w:p>
    <w:p w:rsidR="0029677F" w:rsidRDefault="000946C2">
      <w:pPr>
        <w:jc w:val="center"/>
      </w:pPr>
      <w:r>
        <w:rPr>
          <w:rFonts w:ascii="Tahoma" w:eastAsia="Tahoma" w:hAnsi="Tahoma" w:cs="Tahoma"/>
          <w:i/>
          <w:sz w:val="20"/>
          <w:szCs w:val="20"/>
        </w:rPr>
        <w:t xml:space="preserve">- </w:t>
      </w:r>
      <w:r w:rsidR="005F10DE">
        <w:rPr>
          <w:rFonts w:ascii="Tahoma" w:eastAsia="Tahoma" w:hAnsi="Tahoma" w:cs="Tahoma"/>
          <w:i/>
          <w:sz w:val="20"/>
          <w:szCs w:val="20"/>
        </w:rPr>
        <w:t xml:space="preserve">INSERT TABLE 2 HERE </w:t>
      </w:r>
      <w:r>
        <w:rPr>
          <w:rFonts w:ascii="Tahoma" w:eastAsia="Tahoma" w:hAnsi="Tahoma" w:cs="Tahoma"/>
          <w:i/>
          <w:sz w:val="20"/>
          <w:szCs w:val="20"/>
        </w:rPr>
        <w:t xml:space="preserve">- </w:t>
      </w:r>
    </w:p>
    <w:p w:rsidR="0029677F" w:rsidRDefault="0029677F">
      <w:pPr>
        <w:jc w:val="both"/>
      </w:pPr>
    </w:p>
    <w:p w:rsidR="0029677F" w:rsidRDefault="0029677F">
      <w:pPr>
        <w:jc w:val="both"/>
      </w:pPr>
    </w:p>
    <w:p w:rsidR="0029677F" w:rsidRDefault="000946C2">
      <w:pPr>
        <w:jc w:val="both"/>
      </w:pPr>
      <w:r>
        <w:rPr>
          <w:rFonts w:ascii="Tahoma" w:eastAsia="Tahoma" w:hAnsi="Tahoma" w:cs="Tahoma"/>
          <w:sz w:val="20"/>
          <w:szCs w:val="20"/>
        </w:rPr>
        <w:t xml:space="preserve">The second hypothesis envisaged that Customer Environmental Actions would be positively related to Perceived </w:t>
      </w:r>
      <w:r w:rsidR="002F58E3">
        <w:rPr>
          <w:rFonts w:ascii="Tahoma" w:eastAsia="Tahoma" w:hAnsi="Tahoma" w:cs="Tahoma"/>
          <w:sz w:val="20"/>
          <w:szCs w:val="20"/>
        </w:rPr>
        <w:t>Organizat</w:t>
      </w:r>
      <w:r>
        <w:rPr>
          <w:rFonts w:ascii="Tahoma" w:eastAsia="Tahoma" w:hAnsi="Tahoma" w:cs="Tahoma"/>
          <w:sz w:val="20"/>
          <w:szCs w:val="20"/>
        </w:rPr>
        <w:t>ional Environmental Actions. As table 3 shows, the results of the linear regression analysis supported the hypothesis (β = 0.308, p &lt; 0.01). Hypothesis 2 was supported.</w:t>
      </w:r>
    </w:p>
    <w:p w:rsidR="0029677F" w:rsidRDefault="0029677F">
      <w:pPr>
        <w:jc w:val="both"/>
      </w:pPr>
    </w:p>
    <w:p w:rsidR="0029677F" w:rsidRDefault="000946C2">
      <w:pPr>
        <w:jc w:val="center"/>
      </w:pPr>
      <w:r>
        <w:rPr>
          <w:rFonts w:ascii="Tahoma" w:eastAsia="Tahoma" w:hAnsi="Tahoma" w:cs="Tahoma"/>
          <w:i/>
          <w:sz w:val="20"/>
          <w:szCs w:val="20"/>
        </w:rPr>
        <w:t xml:space="preserve">- </w:t>
      </w:r>
      <w:r w:rsidR="005F10DE">
        <w:rPr>
          <w:rFonts w:ascii="Tahoma" w:eastAsia="Tahoma" w:hAnsi="Tahoma" w:cs="Tahoma"/>
          <w:i/>
          <w:sz w:val="20"/>
          <w:szCs w:val="20"/>
        </w:rPr>
        <w:t xml:space="preserve">INSERT TABLE 3 HERE </w:t>
      </w:r>
      <w:r>
        <w:rPr>
          <w:rFonts w:ascii="Tahoma" w:eastAsia="Tahoma" w:hAnsi="Tahoma" w:cs="Tahoma"/>
          <w:i/>
          <w:sz w:val="20"/>
          <w:szCs w:val="20"/>
        </w:rPr>
        <w:t xml:space="preserve">- </w:t>
      </w:r>
    </w:p>
    <w:p w:rsidR="0029677F" w:rsidRDefault="0029677F">
      <w:pPr>
        <w:jc w:val="both"/>
      </w:pPr>
    </w:p>
    <w:p w:rsidR="0029677F" w:rsidRDefault="000946C2">
      <w:pPr>
        <w:jc w:val="both"/>
      </w:pPr>
      <w:r>
        <w:rPr>
          <w:rFonts w:ascii="Tahoma" w:eastAsia="Tahoma" w:hAnsi="Tahoma" w:cs="Tahoma"/>
          <w:sz w:val="20"/>
          <w:szCs w:val="20"/>
        </w:rPr>
        <w:t xml:space="preserve">Hypothesis 3 posited that Perceived </w:t>
      </w:r>
      <w:r w:rsidR="002F58E3">
        <w:rPr>
          <w:rFonts w:ascii="Tahoma" w:eastAsia="Tahoma" w:hAnsi="Tahoma" w:cs="Tahoma"/>
          <w:sz w:val="20"/>
          <w:szCs w:val="20"/>
        </w:rPr>
        <w:t>Organizat</w:t>
      </w:r>
      <w:r>
        <w:rPr>
          <w:rFonts w:ascii="Tahoma" w:eastAsia="Tahoma" w:hAnsi="Tahoma" w:cs="Tahoma"/>
          <w:sz w:val="20"/>
          <w:szCs w:val="20"/>
        </w:rPr>
        <w:t xml:space="preserve">ional Environmental Commitment and </w:t>
      </w:r>
      <w:r w:rsidR="002F58E3">
        <w:rPr>
          <w:rFonts w:ascii="Tahoma" w:eastAsia="Tahoma" w:hAnsi="Tahoma" w:cs="Tahoma"/>
          <w:sz w:val="20"/>
          <w:szCs w:val="20"/>
        </w:rPr>
        <w:t>Organizat</w:t>
      </w:r>
      <w:r>
        <w:rPr>
          <w:rFonts w:ascii="Tahoma" w:eastAsia="Tahoma" w:hAnsi="Tahoma" w:cs="Tahoma"/>
          <w:sz w:val="20"/>
          <w:szCs w:val="20"/>
        </w:rPr>
        <w:t>ional Satisfaction would be positively related. As Table 4 indicated, the results of the regression analysis yielded no support for this hypothesis.</w:t>
      </w:r>
    </w:p>
    <w:p w:rsidR="0029677F" w:rsidRDefault="0029677F">
      <w:pPr>
        <w:jc w:val="both"/>
      </w:pPr>
    </w:p>
    <w:p w:rsidR="0029677F" w:rsidRDefault="000946C2">
      <w:pPr>
        <w:jc w:val="center"/>
      </w:pPr>
      <w:r>
        <w:rPr>
          <w:rFonts w:ascii="Tahoma" w:eastAsia="Tahoma" w:hAnsi="Tahoma" w:cs="Tahoma"/>
          <w:i/>
          <w:sz w:val="20"/>
          <w:szCs w:val="20"/>
        </w:rPr>
        <w:t xml:space="preserve">- </w:t>
      </w:r>
      <w:r w:rsidR="005F10DE">
        <w:rPr>
          <w:rFonts w:ascii="Tahoma" w:eastAsia="Tahoma" w:hAnsi="Tahoma" w:cs="Tahoma"/>
          <w:i/>
          <w:sz w:val="20"/>
          <w:szCs w:val="20"/>
        </w:rPr>
        <w:t xml:space="preserve">INSERT TABLE 4 HERE </w:t>
      </w:r>
      <w:r>
        <w:rPr>
          <w:rFonts w:ascii="Tahoma" w:eastAsia="Tahoma" w:hAnsi="Tahoma" w:cs="Tahoma"/>
          <w:i/>
          <w:sz w:val="20"/>
          <w:szCs w:val="20"/>
        </w:rPr>
        <w:t xml:space="preserve">- </w:t>
      </w:r>
    </w:p>
    <w:p w:rsidR="0029677F" w:rsidRDefault="0029677F">
      <w:pPr>
        <w:jc w:val="both"/>
      </w:pPr>
    </w:p>
    <w:p w:rsidR="0029677F" w:rsidRDefault="000946C2">
      <w:pPr>
        <w:jc w:val="both"/>
      </w:pPr>
      <w:r>
        <w:rPr>
          <w:rFonts w:ascii="Tahoma" w:eastAsia="Tahoma" w:hAnsi="Tahoma" w:cs="Tahoma"/>
          <w:sz w:val="20"/>
          <w:szCs w:val="20"/>
        </w:rPr>
        <w:t xml:space="preserve">Finally, hypothesis 4 stated that Perceived </w:t>
      </w:r>
      <w:r w:rsidR="002F58E3">
        <w:rPr>
          <w:rFonts w:ascii="Tahoma" w:eastAsia="Tahoma" w:hAnsi="Tahoma" w:cs="Tahoma"/>
          <w:sz w:val="20"/>
          <w:szCs w:val="20"/>
        </w:rPr>
        <w:t>Organizat</w:t>
      </w:r>
      <w:r>
        <w:rPr>
          <w:rFonts w:ascii="Tahoma" w:eastAsia="Tahoma" w:hAnsi="Tahoma" w:cs="Tahoma"/>
          <w:sz w:val="20"/>
          <w:szCs w:val="20"/>
        </w:rPr>
        <w:t xml:space="preserve">ional Environmental Actions would be positively related to </w:t>
      </w:r>
      <w:r w:rsidR="002F58E3">
        <w:rPr>
          <w:rFonts w:ascii="Tahoma" w:eastAsia="Tahoma" w:hAnsi="Tahoma" w:cs="Tahoma"/>
          <w:sz w:val="20"/>
          <w:szCs w:val="20"/>
        </w:rPr>
        <w:t>organizat</w:t>
      </w:r>
      <w:r>
        <w:rPr>
          <w:rFonts w:ascii="Tahoma" w:eastAsia="Tahoma" w:hAnsi="Tahoma" w:cs="Tahoma"/>
          <w:sz w:val="20"/>
          <w:szCs w:val="20"/>
        </w:rPr>
        <w:t xml:space="preserve">ional satisfaction. As Table 5 highlights, a significant relationship was found between these two variables (β = 0.379, p &lt; 0.001). </w:t>
      </w:r>
    </w:p>
    <w:p w:rsidR="0029677F" w:rsidRDefault="0029677F">
      <w:pPr>
        <w:jc w:val="both"/>
      </w:pPr>
    </w:p>
    <w:p w:rsidR="0029677F" w:rsidRDefault="000946C2">
      <w:pPr>
        <w:jc w:val="center"/>
      </w:pPr>
      <w:r>
        <w:rPr>
          <w:rFonts w:ascii="Tahoma" w:eastAsia="Tahoma" w:hAnsi="Tahoma" w:cs="Tahoma"/>
          <w:i/>
          <w:sz w:val="20"/>
          <w:szCs w:val="20"/>
        </w:rPr>
        <w:t xml:space="preserve">- </w:t>
      </w:r>
      <w:r w:rsidR="005F10DE">
        <w:rPr>
          <w:rFonts w:ascii="Tahoma" w:eastAsia="Tahoma" w:hAnsi="Tahoma" w:cs="Tahoma"/>
          <w:i/>
          <w:sz w:val="20"/>
          <w:szCs w:val="20"/>
        </w:rPr>
        <w:t xml:space="preserve">INSERT TABLE 5 HERE </w:t>
      </w:r>
      <w:r>
        <w:rPr>
          <w:rFonts w:ascii="Tahoma" w:eastAsia="Tahoma" w:hAnsi="Tahoma" w:cs="Tahoma"/>
          <w:i/>
          <w:sz w:val="20"/>
          <w:szCs w:val="20"/>
        </w:rPr>
        <w:t xml:space="preserve">- </w:t>
      </w:r>
    </w:p>
    <w:p w:rsidR="0029677F" w:rsidRDefault="0029677F">
      <w:pPr>
        <w:jc w:val="both"/>
      </w:pPr>
    </w:p>
    <w:p w:rsidR="0029677F" w:rsidRDefault="000946C2">
      <w:pPr>
        <w:jc w:val="both"/>
      </w:pPr>
      <w:r>
        <w:rPr>
          <w:rFonts w:ascii="Tahoma" w:eastAsia="Tahoma" w:hAnsi="Tahoma" w:cs="Tahoma"/>
          <w:b/>
          <w:sz w:val="20"/>
          <w:szCs w:val="20"/>
        </w:rPr>
        <w:t>Discussion</w:t>
      </w:r>
    </w:p>
    <w:p w:rsidR="0029677F" w:rsidRDefault="000946C2">
      <w:pPr>
        <w:jc w:val="both"/>
      </w:pPr>
      <w:r>
        <w:rPr>
          <w:rFonts w:ascii="Tahoma" w:eastAsia="Tahoma" w:hAnsi="Tahoma" w:cs="Tahoma"/>
          <w:sz w:val="20"/>
          <w:szCs w:val="20"/>
        </w:rPr>
        <w:t xml:space="preserve">The research sheds light on the expectations that customers have in relation to </w:t>
      </w:r>
      <w:r w:rsidR="002F58E3">
        <w:rPr>
          <w:rFonts w:ascii="Tahoma" w:eastAsia="Tahoma" w:hAnsi="Tahoma" w:cs="Tahoma"/>
          <w:sz w:val="20"/>
          <w:szCs w:val="20"/>
        </w:rPr>
        <w:t>organizat</w:t>
      </w:r>
      <w:r>
        <w:rPr>
          <w:rFonts w:ascii="Tahoma" w:eastAsia="Tahoma" w:hAnsi="Tahoma" w:cs="Tahoma"/>
          <w:sz w:val="20"/>
          <w:szCs w:val="20"/>
        </w:rPr>
        <w:t xml:space="preserve">ional environmental commitment and activity as well as measuring customers own commitment and </w:t>
      </w:r>
      <w:r>
        <w:rPr>
          <w:rFonts w:ascii="Tahoma" w:eastAsia="Tahoma" w:hAnsi="Tahoma" w:cs="Tahoma"/>
          <w:sz w:val="20"/>
          <w:szCs w:val="20"/>
        </w:rPr>
        <w:lastRenderedPageBreak/>
        <w:t>actions in relation to the environment. The results of the study confirm the existence of green contract</w:t>
      </w:r>
      <w:r w:rsidR="001F1919">
        <w:rPr>
          <w:rFonts w:ascii="Tahoma" w:eastAsia="Tahoma" w:hAnsi="Tahoma" w:cs="Tahoma"/>
          <w:sz w:val="20"/>
          <w:szCs w:val="20"/>
        </w:rPr>
        <w:t>s</w:t>
      </w:r>
      <w:r>
        <w:rPr>
          <w:rFonts w:ascii="Tahoma" w:eastAsia="Tahoma" w:hAnsi="Tahoma" w:cs="Tahoma"/>
          <w:sz w:val="20"/>
          <w:szCs w:val="20"/>
        </w:rPr>
        <w:t xml:space="preserve">, whereby customers expect and will support </w:t>
      </w:r>
      <w:r w:rsidR="002F58E3">
        <w:rPr>
          <w:rFonts w:ascii="Tahoma" w:eastAsia="Tahoma" w:hAnsi="Tahoma" w:cs="Tahoma"/>
          <w:sz w:val="20"/>
          <w:szCs w:val="20"/>
        </w:rPr>
        <w:t>organizat</w:t>
      </w:r>
      <w:r>
        <w:rPr>
          <w:rFonts w:ascii="Tahoma" w:eastAsia="Tahoma" w:hAnsi="Tahoma" w:cs="Tahoma"/>
          <w:sz w:val="20"/>
          <w:szCs w:val="20"/>
        </w:rPr>
        <w:t xml:space="preserve">ions who act in an environmentally responsible manner, where the values of environmental protection and commitment accord with their own. Indeed, it is arguable that developing </w:t>
      </w:r>
      <w:r w:rsidR="003C53EF">
        <w:rPr>
          <w:rFonts w:ascii="Tahoma" w:eastAsia="Tahoma" w:hAnsi="Tahoma" w:cs="Tahoma"/>
          <w:sz w:val="20"/>
          <w:szCs w:val="20"/>
        </w:rPr>
        <w:t>green contract</w:t>
      </w:r>
      <w:r w:rsidR="001F1919">
        <w:rPr>
          <w:rFonts w:ascii="Tahoma" w:eastAsia="Tahoma" w:hAnsi="Tahoma" w:cs="Tahoma"/>
          <w:sz w:val="20"/>
          <w:szCs w:val="20"/>
        </w:rPr>
        <w:t>s</w:t>
      </w:r>
      <w:r>
        <w:rPr>
          <w:rFonts w:ascii="Tahoma" w:eastAsia="Tahoma" w:hAnsi="Tahoma" w:cs="Tahoma"/>
          <w:sz w:val="20"/>
          <w:szCs w:val="20"/>
        </w:rPr>
        <w:t xml:space="preserve"> with customers will lead to higher levels of emotional attachment as customers experience an intrinsic value from using green products/services (Hartman &amp; Ibanez, 2006).   </w:t>
      </w:r>
    </w:p>
    <w:p w:rsidR="0029677F" w:rsidRDefault="0029677F">
      <w:pPr>
        <w:jc w:val="both"/>
      </w:pPr>
    </w:p>
    <w:p w:rsidR="0029677F" w:rsidRDefault="000946C2">
      <w:pPr>
        <w:jc w:val="both"/>
      </w:pPr>
      <w:r>
        <w:rPr>
          <w:rFonts w:ascii="Tahoma" w:eastAsia="Tahoma" w:hAnsi="Tahoma" w:cs="Tahoma"/>
          <w:sz w:val="20"/>
          <w:szCs w:val="20"/>
        </w:rPr>
        <w:t xml:space="preserve">We submit that a green contract is not a homogeneous concept. Rather, the character of a green contract is contingent on the values, outlook and </w:t>
      </w:r>
      <w:r w:rsidR="00412B9D">
        <w:rPr>
          <w:rFonts w:ascii="Tahoma" w:eastAsia="Tahoma" w:hAnsi="Tahoma" w:cs="Tahoma"/>
          <w:sz w:val="20"/>
          <w:szCs w:val="20"/>
        </w:rPr>
        <w:t>behavior</w:t>
      </w:r>
      <w:r>
        <w:rPr>
          <w:rFonts w:ascii="Tahoma" w:eastAsia="Tahoma" w:hAnsi="Tahoma" w:cs="Tahoma"/>
          <w:sz w:val="20"/>
          <w:szCs w:val="20"/>
        </w:rPr>
        <w:t xml:space="preserve">s of customers and </w:t>
      </w:r>
      <w:r w:rsidR="002F58E3">
        <w:rPr>
          <w:rFonts w:ascii="Tahoma" w:eastAsia="Tahoma" w:hAnsi="Tahoma" w:cs="Tahoma"/>
          <w:sz w:val="20"/>
          <w:szCs w:val="20"/>
        </w:rPr>
        <w:t>organizat</w:t>
      </w:r>
      <w:r>
        <w:rPr>
          <w:rFonts w:ascii="Tahoma" w:eastAsia="Tahoma" w:hAnsi="Tahoma" w:cs="Tahoma"/>
          <w:sz w:val="20"/>
          <w:szCs w:val="20"/>
        </w:rPr>
        <w:t xml:space="preserve">ions. Of those customers and </w:t>
      </w:r>
      <w:r w:rsidR="002F58E3">
        <w:rPr>
          <w:rFonts w:ascii="Tahoma" w:eastAsia="Tahoma" w:hAnsi="Tahoma" w:cs="Tahoma"/>
          <w:sz w:val="20"/>
          <w:szCs w:val="20"/>
        </w:rPr>
        <w:t>organizat</w:t>
      </w:r>
      <w:r>
        <w:rPr>
          <w:rFonts w:ascii="Tahoma" w:eastAsia="Tahoma" w:hAnsi="Tahoma" w:cs="Tahoma"/>
          <w:sz w:val="20"/>
          <w:szCs w:val="20"/>
        </w:rPr>
        <w:t>ions who express an interest and commitment in green issues, we submit that it is possible to distinguish degrees of environmental commitment using the classification of green</w:t>
      </w:r>
      <w:r w:rsidR="003C53EF">
        <w:rPr>
          <w:rFonts w:ascii="Tahoma" w:eastAsia="Tahoma" w:hAnsi="Tahoma" w:cs="Tahoma"/>
          <w:sz w:val="20"/>
          <w:szCs w:val="20"/>
        </w:rPr>
        <w:t xml:space="preserve">, greener and </w:t>
      </w:r>
      <w:r>
        <w:rPr>
          <w:rFonts w:ascii="Tahoma" w:eastAsia="Tahoma" w:hAnsi="Tahoma" w:cs="Tahoma"/>
          <w:sz w:val="20"/>
          <w:szCs w:val="20"/>
        </w:rPr>
        <w:t>greenes</w:t>
      </w:r>
      <w:r w:rsidR="003C53EF">
        <w:rPr>
          <w:rFonts w:ascii="Tahoma" w:eastAsia="Tahoma" w:hAnsi="Tahoma" w:cs="Tahoma"/>
          <w:sz w:val="20"/>
          <w:szCs w:val="20"/>
        </w:rPr>
        <w:t>t</w:t>
      </w:r>
      <w:r>
        <w:rPr>
          <w:rFonts w:ascii="Tahoma" w:eastAsia="Tahoma" w:hAnsi="Tahoma" w:cs="Tahoma"/>
          <w:sz w:val="20"/>
          <w:szCs w:val="20"/>
        </w:rPr>
        <w:t xml:space="preserve"> (Grant, 2007). Just as we have argued that both </w:t>
      </w:r>
      <w:r w:rsidR="002F58E3">
        <w:rPr>
          <w:rFonts w:ascii="Tahoma" w:eastAsia="Tahoma" w:hAnsi="Tahoma" w:cs="Tahoma"/>
          <w:sz w:val="20"/>
          <w:szCs w:val="20"/>
        </w:rPr>
        <w:t>organizat</w:t>
      </w:r>
      <w:r>
        <w:rPr>
          <w:rFonts w:ascii="Tahoma" w:eastAsia="Tahoma" w:hAnsi="Tahoma" w:cs="Tahoma"/>
          <w:sz w:val="20"/>
          <w:szCs w:val="20"/>
        </w:rPr>
        <w:t>ions and customers will differ in relation to their level of environment commitment and actions, we argue here that this results in the formation of different types of green contract. It is theor</w:t>
      </w:r>
      <w:r w:rsidR="00412B9D">
        <w:rPr>
          <w:rFonts w:ascii="Tahoma" w:eastAsia="Tahoma" w:hAnsi="Tahoma" w:cs="Tahoma"/>
          <w:sz w:val="20"/>
          <w:szCs w:val="20"/>
        </w:rPr>
        <w:t>ize</w:t>
      </w:r>
      <w:r>
        <w:rPr>
          <w:rFonts w:ascii="Tahoma" w:eastAsia="Tahoma" w:hAnsi="Tahoma" w:cs="Tahoma"/>
          <w:sz w:val="20"/>
          <w:szCs w:val="20"/>
        </w:rPr>
        <w:t xml:space="preserve">d that the deeper the level of environmental commitment and activity engaged in by customers, the higher the expectations that customers will have in relation to </w:t>
      </w:r>
      <w:r w:rsidR="002F58E3">
        <w:rPr>
          <w:rFonts w:ascii="Tahoma" w:eastAsia="Tahoma" w:hAnsi="Tahoma" w:cs="Tahoma"/>
          <w:sz w:val="20"/>
          <w:szCs w:val="20"/>
        </w:rPr>
        <w:t>organizat</w:t>
      </w:r>
      <w:r>
        <w:rPr>
          <w:rFonts w:ascii="Tahoma" w:eastAsia="Tahoma" w:hAnsi="Tahoma" w:cs="Tahoma"/>
          <w:sz w:val="20"/>
          <w:szCs w:val="20"/>
        </w:rPr>
        <w:t xml:space="preserve">ional environmental commitment and actions. Conceptually, we distinguish five variants of green contract, dependent upon the level of environmental commitment and </w:t>
      </w:r>
      <w:r w:rsidR="00412B9D">
        <w:rPr>
          <w:rFonts w:ascii="Tahoma" w:eastAsia="Tahoma" w:hAnsi="Tahoma" w:cs="Tahoma"/>
          <w:sz w:val="20"/>
          <w:szCs w:val="20"/>
        </w:rPr>
        <w:t>behavior</w:t>
      </w:r>
      <w:r>
        <w:rPr>
          <w:rFonts w:ascii="Tahoma" w:eastAsia="Tahoma" w:hAnsi="Tahoma" w:cs="Tahoma"/>
          <w:sz w:val="20"/>
          <w:szCs w:val="20"/>
        </w:rPr>
        <w:t xml:space="preserve"> shown by customers and </w:t>
      </w:r>
      <w:r w:rsidR="002F58E3">
        <w:rPr>
          <w:rFonts w:ascii="Tahoma" w:eastAsia="Tahoma" w:hAnsi="Tahoma" w:cs="Tahoma"/>
          <w:sz w:val="20"/>
          <w:szCs w:val="20"/>
        </w:rPr>
        <w:t>organizat</w:t>
      </w:r>
      <w:r>
        <w:rPr>
          <w:rFonts w:ascii="Tahoma" w:eastAsia="Tahoma" w:hAnsi="Tahoma" w:cs="Tahoma"/>
          <w:sz w:val="20"/>
          <w:szCs w:val="20"/>
        </w:rPr>
        <w:t xml:space="preserve">ions. Figure 1 presents diagrammatically a model of the types of green contract according to the level of environmental commitment and activity shown by customers and </w:t>
      </w:r>
      <w:r w:rsidR="002F58E3">
        <w:rPr>
          <w:rFonts w:ascii="Tahoma" w:eastAsia="Tahoma" w:hAnsi="Tahoma" w:cs="Tahoma"/>
          <w:sz w:val="20"/>
          <w:szCs w:val="20"/>
        </w:rPr>
        <w:t>organizat</w:t>
      </w:r>
      <w:r>
        <w:rPr>
          <w:rFonts w:ascii="Tahoma" w:eastAsia="Tahoma" w:hAnsi="Tahoma" w:cs="Tahoma"/>
          <w:sz w:val="20"/>
          <w:szCs w:val="20"/>
        </w:rPr>
        <w:t xml:space="preserve">ions, while </w:t>
      </w:r>
      <w:r w:rsidR="00A058E2">
        <w:rPr>
          <w:rFonts w:ascii="Tahoma" w:eastAsia="Tahoma" w:hAnsi="Tahoma" w:cs="Tahoma"/>
          <w:sz w:val="20"/>
          <w:szCs w:val="20"/>
        </w:rPr>
        <w:t>T</w:t>
      </w:r>
      <w:r>
        <w:rPr>
          <w:rFonts w:ascii="Tahoma" w:eastAsia="Tahoma" w:hAnsi="Tahoma" w:cs="Tahoma"/>
          <w:sz w:val="20"/>
          <w:szCs w:val="20"/>
        </w:rPr>
        <w:t xml:space="preserve">able 6 outlines definitions for each of the five variations of green contract. </w:t>
      </w:r>
    </w:p>
    <w:p w:rsidR="0029677F" w:rsidRDefault="0029677F">
      <w:pPr>
        <w:jc w:val="both"/>
      </w:pPr>
    </w:p>
    <w:p w:rsidR="0029677F" w:rsidRDefault="000946C2">
      <w:pPr>
        <w:jc w:val="center"/>
      </w:pPr>
      <w:r>
        <w:rPr>
          <w:rFonts w:ascii="Tahoma" w:eastAsia="Tahoma" w:hAnsi="Tahoma" w:cs="Tahoma"/>
          <w:i/>
          <w:sz w:val="20"/>
          <w:szCs w:val="20"/>
        </w:rPr>
        <w:t xml:space="preserve">- </w:t>
      </w:r>
      <w:r w:rsidR="005F10DE">
        <w:rPr>
          <w:rFonts w:ascii="Tahoma" w:eastAsia="Tahoma" w:hAnsi="Tahoma" w:cs="Tahoma"/>
          <w:i/>
          <w:sz w:val="20"/>
          <w:szCs w:val="20"/>
        </w:rPr>
        <w:t xml:space="preserve">INSERT TABLE 6 HERE </w:t>
      </w:r>
      <w:r>
        <w:rPr>
          <w:rFonts w:ascii="Tahoma" w:eastAsia="Tahoma" w:hAnsi="Tahoma" w:cs="Tahoma"/>
          <w:i/>
          <w:sz w:val="20"/>
          <w:szCs w:val="20"/>
        </w:rPr>
        <w:t>–</w:t>
      </w:r>
    </w:p>
    <w:p w:rsidR="0029677F" w:rsidRDefault="000946C2">
      <w:pPr>
        <w:jc w:val="center"/>
      </w:pPr>
      <w:r>
        <w:rPr>
          <w:rFonts w:ascii="Tahoma" w:eastAsia="Tahoma" w:hAnsi="Tahoma" w:cs="Tahoma"/>
          <w:i/>
          <w:sz w:val="20"/>
          <w:szCs w:val="20"/>
        </w:rPr>
        <w:t xml:space="preserve">- </w:t>
      </w:r>
      <w:r w:rsidR="005F10DE">
        <w:rPr>
          <w:rFonts w:ascii="Tahoma" w:eastAsia="Tahoma" w:hAnsi="Tahoma" w:cs="Tahoma"/>
          <w:i/>
          <w:sz w:val="20"/>
          <w:szCs w:val="20"/>
        </w:rPr>
        <w:t xml:space="preserve">INSERT FIGURE 1 HERE </w:t>
      </w:r>
      <w:r>
        <w:rPr>
          <w:rFonts w:ascii="Tahoma" w:eastAsia="Tahoma" w:hAnsi="Tahoma" w:cs="Tahoma"/>
          <w:i/>
          <w:sz w:val="20"/>
          <w:szCs w:val="20"/>
        </w:rPr>
        <w:t>–</w:t>
      </w:r>
    </w:p>
    <w:p w:rsidR="0029677F" w:rsidRDefault="000946C2">
      <w:pPr>
        <w:jc w:val="center"/>
      </w:pPr>
      <w:r>
        <w:rPr>
          <w:rFonts w:ascii="Tahoma" w:eastAsia="Tahoma" w:hAnsi="Tahoma" w:cs="Tahoma"/>
          <w:i/>
          <w:sz w:val="20"/>
          <w:szCs w:val="20"/>
        </w:rPr>
        <w:t xml:space="preserve"> </w:t>
      </w:r>
    </w:p>
    <w:p w:rsidR="0029677F" w:rsidRDefault="000946C2">
      <w:pPr>
        <w:jc w:val="both"/>
      </w:pPr>
      <w:r>
        <w:rPr>
          <w:rFonts w:ascii="Tahoma" w:eastAsia="Tahoma" w:hAnsi="Tahoma" w:cs="Tahoma"/>
          <w:sz w:val="20"/>
          <w:szCs w:val="20"/>
        </w:rPr>
        <w:t xml:space="preserve">This conceptualisation of the green contract is offered as a tool to help guide future research initiatives seeking to examine the degree to which customers take into account green issues when engaging with </w:t>
      </w:r>
      <w:r w:rsidR="002F58E3">
        <w:rPr>
          <w:rFonts w:ascii="Tahoma" w:eastAsia="Tahoma" w:hAnsi="Tahoma" w:cs="Tahoma"/>
          <w:sz w:val="20"/>
          <w:szCs w:val="20"/>
        </w:rPr>
        <w:t>organizat</w:t>
      </w:r>
      <w:r>
        <w:rPr>
          <w:rFonts w:ascii="Tahoma" w:eastAsia="Tahoma" w:hAnsi="Tahoma" w:cs="Tahoma"/>
          <w:sz w:val="20"/>
          <w:szCs w:val="20"/>
        </w:rPr>
        <w:t xml:space="preserve">ions as looking at the degree to customers expect </w:t>
      </w:r>
      <w:r w:rsidR="002F58E3">
        <w:rPr>
          <w:rFonts w:ascii="Tahoma" w:eastAsia="Tahoma" w:hAnsi="Tahoma" w:cs="Tahoma"/>
          <w:sz w:val="20"/>
          <w:szCs w:val="20"/>
        </w:rPr>
        <w:t>organizat</w:t>
      </w:r>
      <w:r>
        <w:rPr>
          <w:rFonts w:ascii="Tahoma" w:eastAsia="Tahoma" w:hAnsi="Tahoma" w:cs="Tahoma"/>
          <w:sz w:val="20"/>
          <w:szCs w:val="20"/>
        </w:rPr>
        <w:t>ions to act and behave in an environmentally responsible manner. Future research could empirically test the validity of this conceptualisation, looking at each of the theor</w:t>
      </w:r>
      <w:r w:rsidR="00412B9D">
        <w:rPr>
          <w:rFonts w:ascii="Tahoma" w:eastAsia="Tahoma" w:hAnsi="Tahoma" w:cs="Tahoma"/>
          <w:sz w:val="20"/>
          <w:szCs w:val="20"/>
        </w:rPr>
        <w:t>ize</w:t>
      </w:r>
      <w:r>
        <w:rPr>
          <w:rFonts w:ascii="Tahoma" w:eastAsia="Tahoma" w:hAnsi="Tahoma" w:cs="Tahoma"/>
          <w:sz w:val="20"/>
          <w:szCs w:val="20"/>
        </w:rPr>
        <w:t xml:space="preserve">d green contract variants and how these contracts may help explain the expectations or customers and </w:t>
      </w:r>
      <w:r w:rsidR="002F58E3">
        <w:rPr>
          <w:rFonts w:ascii="Tahoma" w:eastAsia="Tahoma" w:hAnsi="Tahoma" w:cs="Tahoma"/>
          <w:sz w:val="20"/>
          <w:szCs w:val="20"/>
        </w:rPr>
        <w:t>organizat</w:t>
      </w:r>
      <w:r>
        <w:rPr>
          <w:rFonts w:ascii="Tahoma" w:eastAsia="Tahoma" w:hAnsi="Tahoma" w:cs="Tahoma"/>
          <w:sz w:val="20"/>
          <w:szCs w:val="20"/>
        </w:rPr>
        <w:t xml:space="preserve">ions. </w:t>
      </w:r>
    </w:p>
    <w:p w:rsidR="0029677F" w:rsidRDefault="0029677F">
      <w:pPr>
        <w:jc w:val="both"/>
      </w:pPr>
    </w:p>
    <w:p w:rsidR="0029677F" w:rsidRDefault="000946C2">
      <w:pPr>
        <w:jc w:val="both"/>
      </w:pPr>
      <w:r>
        <w:rPr>
          <w:rFonts w:ascii="Tahoma" w:eastAsia="Tahoma" w:hAnsi="Tahoma" w:cs="Tahoma"/>
          <w:b/>
          <w:sz w:val="20"/>
          <w:szCs w:val="20"/>
        </w:rPr>
        <w:t>Study Limitations</w:t>
      </w:r>
    </w:p>
    <w:p w:rsidR="0029677F" w:rsidRDefault="000946C2">
      <w:pPr>
        <w:jc w:val="both"/>
      </w:pPr>
      <w:r>
        <w:rPr>
          <w:rFonts w:ascii="Tahoma" w:eastAsia="Tahoma" w:hAnsi="Tahoma" w:cs="Tahoma"/>
          <w:sz w:val="20"/>
          <w:szCs w:val="20"/>
        </w:rPr>
        <w:t>Several of the key measures used in the study are based upon self-report data. Most notable in this regard are variables related to an individual’s level of environmental commitment and actions taken to support the environment, which directly question the participants own level of commitment and proactivity in relation to the environment. As environmental issues and climate change have been identified as critical global issues and a threat to global society, many customers have been keen to demonstrate their green credentials (Kachel &amp; Jennings, 2009). Consequently, social desirability bias has the potential to affect the accuracy of the data. Chung and Munro (2003) define</w:t>
      </w:r>
      <w:r w:rsidR="00DF0032">
        <w:rPr>
          <w:rFonts w:ascii="Tahoma" w:eastAsia="Tahoma" w:hAnsi="Tahoma" w:cs="Tahoma"/>
          <w:sz w:val="20"/>
          <w:szCs w:val="20"/>
        </w:rPr>
        <w:t>d</w:t>
      </w:r>
      <w:r>
        <w:rPr>
          <w:rFonts w:ascii="Tahoma" w:eastAsia="Tahoma" w:hAnsi="Tahoma" w:cs="Tahoma"/>
          <w:sz w:val="20"/>
          <w:szCs w:val="20"/>
        </w:rPr>
        <w:t xml:space="preserve"> social desirability bias as the tendency of individuals to appear more altruistic and society-oriented than they actually are as well as the inclination of individuals to admit to socially desirable actions and deny socially undesirable ones. </w:t>
      </w:r>
    </w:p>
    <w:p w:rsidR="0029677F" w:rsidRDefault="0029677F">
      <w:pPr>
        <w:jc w:val="both"/>
      </w:pPr>
    </w:p>
    <w:p w:rsidR="0029677F" w:rsidRDefault="000F679A">
      <w:pPr>
        <w:jc w:val="both"/>
      </w:pPr>
      <w:r>
        <w:rPr>
          <w:rFonts w:ascii="Tahoma" w:eastAsia="Tahoma" w:hAnsi="Tahoma" w:cs="Tahoma"/>
          <w:sz w:val="20"/>
          <w:szCs w:val="20"/>
        </w:rPr>
        <w:t>Second, the study asked</w:t>
      </w:r>
      <w:r w:rsidR="000946C2">
        <w:rPr>
          <w:rFonts w:ascii="Tahoma" w:eastAsia="Tahoma" w:hAnsi="Tahoma" w:cs="Tahoma"/>
          <w:sz w:val="20"/>
          <w:szCs w:val="20"/>
        </w:rPr>
        <w:t xml:space="preserve"> participants for their perceptions of </w:t>
      </w:r>
      <w:r w:rsidR="002F58E3">
        <w:rPr>
          <w:rFonts w:ascii="Tahoma" w:eastAsia="Tahoma" w:hAnsi="Tahoma" w:cs="Tahoma"/>
          <w:sz w:val="20"/>
          <w:szCs w:val="20"/>
        </w:rPr>
        <w:t>organizat</w:t>
      </w:r>
      <w:r w:rsidR="000946C2">
        <w:rPr>
          <w:rFonts w:ascii="Tahoma" w:eastAsia="Tahoma" w:hAnsi="Tahoma" w:cs="Tahoma"/>
          <w:sz w:val="20"/>
          <w:szCs w:val="20"/>
        </w:rPr>
        <w:t xml:space="preserve">ional environmental commitment and </w:t>
      </w:r>
      <w:r w:rsidR="002F58E3">
        <w:rPr>
          <w:rFonts w:ascii="Tahoma" w:eastAsia="Tahoma" w:hAnsi="Tahoma" w:cs="Tahoma"/>
          <w:sz w:val="20"/>
          <w:szCs w:val="20"/>
        </w:rPr>
        <w:t>organizat</w:t>
      </w:r>
      <w:r w:rsidR="000946C2">
        <w:rPr>
          <w:rFonts w:ascii="Tahoma" w:eastAsia="Tahoma" w:hAnsi="Tahoma" w:cs="Tahoma"/>
          <w:sz w:val="20"/>
          <w:szCs w:val="20"/>
        </w:rPr>
        <w:t>ional environmental actions. While Starbuck and Mezias (1996) argue</w:t>
      </w:r>
      <w:r w:rsidR="00DF0032">
        <w:rPr>
          <w:rFonts w:ascii="Tahoma" w:eastAsia="Tahoma" w:hAnsi="Tahoma" w:cs="Tahoma"/>
          <w:sz w:val="20"/>
          <w:szCs w:val="20"/>
        </w:rPr>
        <w:t>d</w:t>
      </w:r>
      <w:r w:rsidR="000946C2">
        <w:rPr>
          <w:rFonts w:ascii="Tahoma" w:eastAsia="Tahoma" w:hAnsi="Tahoma" w:cs="Tahoma"/>
          <w:sz w:val="20"/>
          <w:szCs w:val="20"/>
        </w:rPr>
        <w:t xml:space="preserve"> that perceptual data plays an important role in theories and studies related to </w:t>
      </w:r>
      <w:r w:rsidR="002F58E3">
        <w:rPr>
          <w:rFonts w:ascii="Tahoma" w:eastAsia="Tahoma" w:hAnsi="Tahoma" w:cs="Tahoma"/>
          <w:sz w:val="20"/>
          <w:szCs w:val="20"/>
        </w:rPr>
        <w:t>organizat</w:t>
      </w:r>
      <w:r w:rsidR="000946C2">
        <w:rPr>
          <w:rFonts w:ascii="Tahoma" w:eastAsia="Tahoma" w:hAnsi="Tahoma" w:cs="Tahoma"/>
          <w:sz w:val="20"/>
          <w:szCs w:val="20"/>
        </w:rPr>
        <w:t xml:space="preserve">ions and management and as a predictor of </w:t>
      </w:r>
      <w:r w:rsidR="00412B9D">
        <w:rPr>
          <w:rFonts w:ascii="Tahoma" w:eastAsia="Tahoma" w:hAnsi="Tahoma" w:cs="Tahoma"/>
          <w:sz w:val="20"/>
          <w:szCs w:val="20"/>
        </w:rPr>
        <w:t>behavior</w:t>
      </w:r>
      <w:r w:rsidR="000946C2">
        <w:rPr>
          <w:rFonts w:ascii="Tahoma" w:eastAsia="Tahoma" w:hAnsi="Tahoma" w:cs="Tahoma"/>
          <w:sz w:val="20"/>
          <w:szCs w:val="20"/>
        </w:rPr>
        <w:t xml:space="preserve">, greater reliability can be achieved through the use of objective measures. Moreover, in some situations, participants may be unaware of the extent of </w:t>
      </w:r>
      <w:r w:rsidR="002F58E3">
        <w:rPr>
          <w:rFonts w:ascii="Tahoma" w:eastAsia="Tahoma" w:hAnsi="Tahoma" w:cs="Tahoma"/>
          <w:sz w:val="20"/>
          <w:szCs w:val="20"/>
        </w:rPr>
        <w:t>organizat</w:t>
      </w:r>
      <w:r w:rsidR="000946C2">
        <w:rPr>
          <w:rFonts w:ascii="Tahoma" w:eastAsia="Tahoma" w:hAnsi="Tahoma" w:cs="Tahoma"/>
          <w:sz w:val="20"/>
          <w:szCs w:val="20"/>
        </w:rPr>
        <w:t xml:space="preserve">ional proactivity in relation to the environment and this can affect the veracity of the data. </w:t>
      </w:r>
    </w:p>
    <w:p w:rsidR="0029677F" w:rsidRDefault="0029677F">
      <w:pPr>
        <w:jc w:val="both"/>
      </w:pPr>
    </w:p>
    <w:p w:rsidR="0029677F" w:rsidRDefault="000946C2" w:rsidP="001F1919">
      <w:r>
        <w:rPr>
          <w:rFonts w:ascii="Tahoma" w:eastAsia="Tahoma" w:hAnsi="Tahoma" w:cs="Tahoma"/>
          <w:b/>
          <w:sz w:val="20"/>
          <w:szCs w:val="20"/>
        </w:rPr>
        <w:t>Implications for HRD</w:t>
      </w:r>
    </w:p>
    <w:p w:rsidR="0029677F" w:rsidRDefault="000946C2">
      <w:pPr>
        <w:jc w:val="both"/>
      </w:pPr>
      <w:r>
        <w:rPr>
          <w:rFonts w:ascii="Tahoma" w:eastAsia="Tahoma" w:hAnsi="Tahoma" w:cs="Tahoma"/>
          <w:sz w:val="20"/>
          <w:szCs w:val="20"/>
        </w:rPr>
        <w:t>With its emphasis on maxim</w:t>
      </w:r>
      <w:r w:rsidR="00412B9D">
        <w:rPr>
          <w:rFonts w:ascii="Tahoma" w:eastAsia="Tahoma" w:hAnsi="Tahoma" w:cs="Tahoma"/>
          <w:sz w:val="20"/>
          <w:szCs w:val="20"/>
        </w:rPr>
        <w:t>izing</w:t>
      </w:r>
      <w:r>
        <w:rPr>
          <w:rFonts w:ascii="Tahoma" w:eastAsia="Tahoma" w:hAnsi="Tahoma" w:cs="Tahoma"/>
          <w:sz w:val="20"/>
          <w:szCs w:val="20"/>
        </w:rPr>
        <w:t xml:space="preserve"> human potential and securing sustainable </w:t>
      </w:r>
      <w:r w:rsidR="002F58E3">
        <w:rPr>
          <w:rFonts w:ascii="Tahoma" w:eastAsia="Tahoma" w:hAnsi="Tahoma" w:cs="Tahoma"/>
          <w:sz w:val="20"/>
          <w:szCs w:val="20"/>
        </w:rPr>
        <w:t>organizat</w:t>
      </w:r>
      <w:r>
        <w:rPr>
          <w:rFonts w:ascii="Tahoma" w:eastAsia="Tahoma" w:hAnsi="Tahoma" w:cs="Tahoma"/>
          <w:sz w:val="20"/>
          <w:szCs w:val="20"/>
        </w:rPr>
        <w:t xml:space="preserve">ional, community and societal development (McLean &amp; Wang, 2007), the field of human resource development must acknowledge the centrality of environmental goals in human, </w:t>
      </w:r>
      <w:r w:rsidR="002F58E3">
        <w:rPr>
          <w:rFonts w:ascii="Tahoma" w:eastAsia="Tahoma" w:hAnsi="Tahoma" w:cs="Tahoma"/>
          <w:sz w:val="20"/>
          <w:szCs w:val="20"/>
        </w:rPr>
        <w:t>organizat</w:t>
      </w:r>
      <w:r>
        <w:rPr>
          <w:rFonts w:ascii="Tahoma" w:eastAsia="Tahoma" w:hAnsi="Tahoma" w:cs="Tahoma"/>
          <w:sz w:val="20"/>
          <w:szCs w:val="20"/>
        </w:rPr>
        <w:t>ional and societal development. As both Becker (</w:t>
      </w:r>
      <w:r w:rsidR="003C53EF">
        <w:rPr>
          <w:rFonts w:ascii="Tahoma" w:eastAsia="Tahoma" w:hAnsi="Tahoma" w:cs="Tahoma"/>
          <w:sz w:val="20"/>
          <w:szCs w:val="20"/>
        </w:rPr>
        <w:t>2011) and Ardichvili (2012</w:t>
      </w:r>
      <w:r>
        <w:rPr>
          <w:rFonts w:ascii="Tahoma" w:eastAsia="Tahoma" w:hAnsi="Tahoma" w:cs="Tahoma"/>
          <w:sz w:val="20"/>
          <w:szCs w:val="20"/>
        </w:rPr>
        <w:t>) comment</w:t>
      </w:r>
      <w:r w:rsidR="00DF0032">
        <w:rPr>
          <w:rFonts w:ascii="Tahoma" w:eastAsia="Tahoma" w:hAnsi="Tahoma" w:cs="Tahoma"/>
          <w:sz w:val="20"/>
          <w:szCs w:val="20"/>
        </w:rPr>
        <w:t>ed</w:t>
      </w:r>
      <w:r>
        <w:rPr>
          <w:rFonts w:ascii="Tahoma" w:eastAsia="Tahoma" w:hAnsi="Tahoma" w:cs="Tahoma"/>
          <w:sz w:val="20"/>
          <w:szCs w:val="20"/>
        </w:rPr>
        <w:t xml:space="preserve">, there is a need for the field to champion the integration of social, environmental and economic goals for the </w:t>
      </w:r>
      <w:r w:rsidR="002F58E3">
        <w:rPr>
          <w:rFonts w:ascii="Tahoma" w:eastAsia="Tahoma" w:hAnsi="Tahoma" w:cs="Tahoma"/>
          <w:sz w:val="20"/>
          <w:szCs w:val="20"/>
        </w:rPr>
        <w:t>organizat</w:t>
      </w:r>
      <w:r>
        <w:rPr>
          <w:rFonts w:ascii="Tahoma" w:eastAsia="Tahoma" w:hAnsi="Tahoma" w:cs="Tahoma"/>
          <w:sz w:val="20"/>
          <w:szCs w:val="20"/>
        </w:rPr>
        <w:t>ion over the long</w:t>
      </w:r>
      <w:r>
        <w:rPr>
          <w:rFonts w:ascii="Cambria" w:eastAsia="Cambria" w:hAnsi="Cambria" w:cs="Cambria"/>
          <w:sz w:val="20"/>
          <w:szCs w:val="20"/>
        </w:rPr>
        <w:t>‐</w:t>
      </w:r>
      <w:r>
        <w:rPr>
          <w:rFonts w:ascii="Tahoma" w:eastAsia="Tahoma" w:hAnsi="Tahoma" w:cs="Tahoma"/>
          <w:sz w:val="20"/>
          <w:szCs w:val="20"/>
        </w:rPr>
        <w:t>term through HR and human capital policies and practices. This call for greater action on environmental issues recogn</w:t>
      </w:r>
      <w:r w:rsidR="00412B9D">
        <w:rPr>
          <w:rFonts w:ascii="Tahoma" w:eastAsia="Tahoma" w:hAnsi="Tahoma" w:cs="Tahoma"/>
          <w:sz w:val="20"/>
          <w:szCs w:val="20"/>
        </w:rPr>
        <w:t>ize</w:t>
      </w:r>
      <w:r>
        <w:rPr>
          <w:rFonts w:ascii="Tahoma" w:eastAsia="Tahoma" w:hAnsi="Tahoma" w:cs="Tahoma"/>
          <w:sz w:val="20"/>
          <w:szCs w:val="20"/>
        </w:rPr>
        <w:t>s that there is a need for leadership in directing knowledge and resources towards addressing the challenges posed by climate change.</w:t>
      </w:r>
      <w:r w:rsidR="00DF0032">
        <w:rPr>
          <w:rFonts w:ascii="Tahoma" w:eastAsia="Tahoma" w:hAnsi="Tahoma" w:cs="Tahoma"/>
          <w:sz w:val="20"/>
          <w:szCs w:val="20"/>
        </w:rPr>
        <w:t xml:space="preserve"> </w:t>
      </w:r>
      <w:r w:rsidR="000F679A">
        <w:rPr>
          <w:rFonts w:ascii="Tahoma" w:eastAsia="Tahoma" w:hAnsi="Tahoma" w:cs="Tahoma"/>
          <w:sz w:val="20"/>
          <w:szCs w:val="20"/>
        </w:rPr>
        <w:t>Also,</w:t>
      </w:r>
      <w:r w:rsidR="00DF0032">
        <w:rPr>
          <w:rFonts w:ascii="Tahoma" w:eastAsia="Tahoma" w:hAnsi="Tahoma" w:cs="Tahoma"/>
          <w:sz w:val="20"/>
          <w:szCs w:val="20"/>
        </w:rPr>
        <w:t xml:space="preserve"> Tome (2011) argued</w:t>
      </w:r>
      <w:r>
        <w:rPr>
          <w:rFonts w:ascii="Tahoma" w:eastAsia="Tahoma" w:hAnsi="Tahoma" w:cs="Tahoma"/>
          <w:sz w:val="20"/>
          <w:szCs w:val="20"/>
        </w:rPr>
        <w:t xml:space="preserve"> that HRD investments are critical to producing more responsible sustainable activity in </w:t>
      </w:r>
      <w:r w:rsidR="002F58E3">
        <w:rPr>
          <w:rFonts w:ascii="Tahoma" w:eastAsia="Tahoma" w:hAnsi="Tahoma" w:cs="Tahoma"/>
          <w:sz w:val="20"/>
          <w:szCs w:val="20"/>
        </w:rPr>
        <w:t>organizat</w:t>
      </w:r>
      <w:r>
        <w:rPr>
          <w:rFonts w:ascii="Tahoma" w:eastAsia="Tahoma" w:hAnsi="Tahoma" w:cs="Tahoma"/>
          <w:sz w:val="20"/>
          <w:szCs w:val="20"/>
        </w:rPr>
        <w:t xml:space="preserve">ions. He maintains that through the education and training of workers, </w:t>
      </w:r>
      <w:r w:rsidR="003C00FC">
        <w:rPr>
          <w:rFonts w:ascii="Tahoma" w:eastAsia="Tahoma" w:hAnsi="Tahoma" w:cs="Tahoma"/>
          <w:sz w:val="20"/>
          <w:szCs w:val="20"/>
        </w:rPr>
        <w:t>positive</w:t>
      </w:r>
      <w:r>
        <w:rPr>
          <w:rFonts w:ascii="Tahoma" w:eastAsia="Tahoma" w:hAnsi="Tahoma" w:cs="Tahoma"/>
          <w:sz w:val="20"/>
          <w:szCs w:val="20"/>
        </w:rPr>
        <w:t xml:space="preserve"> environment</w:t>
      </w:r>
      <w:r w:rsidR="003C00FC">
        <w:rPr>
          <w:rFonts w:ascii="Tahoma" w:eastAsia="Tahoma" w:hAnsi="Tahoma" w:cs="Tahoma"/>
          <w:sz w:val="20"/>
          <w:szCs w:val="20"/>
        </w:rPr>
        <w:t>al</w:t>
      </w:r>
      <w:r>
        <w:rPr>
          <w:rFonts w:ascii="Tahoma" w:eastAsia="Tahoma" w:hAnsi="Tahoma" w:cs="Tahoma"/>
          <w:sz w:val="20"/>
          <w:szCs w:val="20"/>
        </w:rPr>
        <w:t xml:space="preserve"> practices and innovative approaches can be encouraged and a broader focus on employee, </w:t>
      </w:r>
      <w:r w:rsidR="002F58E3">
        <w:rPr>
          <w:rFonts w:ascii="Tahoma" w:eastAsia="Tahoma" w:hAnsi="Tahoma" w:cs="Tahoma"/>
          <w:sz w:val="20"/>
          <w:szCs w:val="20"/>
        </w:rPr>
        <w:t>organizat</w:t>
      </w:r>
      <w:r>
        <w:rPr>
          <w:rFonts w:ascii="Tahoma" w:eastAsia="Tahoma" w:hAnsi="Tahoma" w:cs="Tahoma"/>
          <w:sz w:val="20"/>
          <w:szCs w:val="20"/>
        </w:rPr>
        <w:t xml:space="preserve">ional and societal well-being can be fostered, rather than irresponsible and unrelenting economic expansion. </w:t>
      </w:r>
    </w:p>
    <w:p w:rsidR="0029677F" w:rsidRDefault="0029677F">
      <w:pPr>
        <w:jc w:val="both"/>
      </w:pPr>
    </w:p>
    <w:p w:rsidR="0029677F" w:rsidRDefault="000946C2">
      <w:pPr>
        <w:jc w:val="both"/>
        <w:rPr>
          <w:rFonts w:ascii="Tahoma" w:eastAsia="Tahoma" w:hAnsi="Tahoma" w:cs="Tahoma"/>
          <w:sz w:val="20"/>
          <w:szCs w:val="20"/>
        </w:rPr>
      </w:pPr>
      <w:r>
        <w:rPr>
          <w:rFonts w:ascii="Tahoma" w:eastAsia="Tahoma" w:hAnsi="Tahoma" w:cs="Tahoma"/>
          <w:sz w:val="20"/>
          <w:szCs w:val="20"/>
        </w:rPr>
        <w:t xml:space="preserve">The need to address environmental concerns also aligns with the ethical and moral values underpinning the field of HRD. For </w:t>
      </w:r>
      <w:r w:rsidR="002F58E3">
        <w:rPr>
          <w:rFonts w:ascii="Tahoma" w:eastAsia="Tahoma" w:hAnsi="Tahoma" w:cs="Tahoma"/>
          <w:sz w:val="20"/>
          <w:szCs w:val="20"/>
        </w:rPr>
        <w:t>organizat</w:t>
      </w:r>
      <w:r>
        <w:rPr>
          <w:rFonts w:ascii="Tahoma" w:eastAsia="Tahoma" w:hAnsi="Tahoma" w:cs="Tahoma"/>
          <w:sz w:val="20"/>
          <w:szCs w:val="20"/>
        </w:rPr>
        <w:t>ions to grow sustainably requires new developmental pathways and changes to existing values and modes of working (Scully-Russ, 2012). The existence of a green contract recogn</w:t>
      </w:r>
      <w:r w:rsidR="00412B9D">
        <w:rPr>
          <w:rFonts w:ascii="Tahoma" w:eastAsia="Tahoma" w:hAnsi="Tahoma" w:cs="Tahoma"/>
          <w:sz w:val="20"/>
          <w:szCs w:val="20"/>
        </w:rPr>
        <w:t>ize</w:t>
      </w:r>
      <w:r>
        <w:rPr>
          <w:rFonts w:ascii="Tahoma" w:eastAsia="Tahoma" w:hAnsi="Tahoma" w:cs="Tahoma"/>
          <w:sz w:val="20"/>
          <w:szCs w:val="20"/>
        </w:rPr>
        <w:t xml:space="preserve">s a dynamic relationship exists between customers and </w:t>
      </w:r>
      <w:r w:rsidR="002F58E3">
        <w:rPr>
          <w:rFonts w:ascii="Tahoma" w:eastAsia="Tahoma" w:hAnsi="Tahoma" w:cs="Tahoma"/>
          <w:sz w:val="20"/>
          <w:szCs w:val="20"/>
        </w:rPr>
        <w:t>organizat</w:t>
      </w:r>
      <w:r>
        <w:rPr>
          <w:rFonts w:ascii="Tahoma" w:eastAsia="Tahoma" w:hAnsi="Tahoma" w:cs="Tahoma"/>
          <w:sz w:val="20"/>
          <w:szCs w:val="20"/>
        </w:rPr>
        <w:t xml:space="preserve">ions. There is a growing social normative influence on </w:t>
      </w:r>
      <w:r w:rsidR="002F58E3">
        <w:rPr>
          <w:rFonts w:ascii="Tahoma" w:eastAsia="Tahoma" w:hAnsi="Tahoma" w:cs="Tahoma"/>
          <w:sz w:val="20"/>
          <w:szCs w:val="20"/>
        </w:rPr>
        <w:t>organizat</w:t>
      </w:r>
      <w:r>
        <w:rPr>
          <w:rFonts w:ascii="Tahoma" w:eastAsia="Tahoma" w:hAnsi="Tahoma" w:cs="Tahoma"/>
          <w:sz w:val="20"/>
          <w:szCs w:val="20"/>
        </w:rPr>
        <w:t>ions to mirror customer trends and develop more eco-friendly products and services (Kim</w:t>
      </w:r>
      <w:r w:rsidR="00A0015F">
        <w:rPr>
          <w:rFonts w:ascii="Tahoma" w:eastAsia="Tahoma" w:hAnsi="Tahoma" w:cs="Tahoma"/>
          <w:sz w:val="20"/>
          <w:szCs w:val="20"/>
        </w:rPr>
        <w:t>,</w:t>
      </w:r>
      <w:r>
        <w:rPr>
          <w:rFonts w:ascii="Tahoma" w:eastAsia="Tahoma" w:hAnsi="Tahoma" w:cs="Tahoma"/>
          <w:sz w:val="20"/>
          <w:szCs w:val="20"/>
        </w:rPr>
        <w:t xml:space="preserve"> </w:t>
      </w:r>
      <w:r w:rsidR="00FB2725">
        <w:rPr>
          <w:rFonts w:ascii="Tahoma" w:eastAsia="Tahoma" w:hAnsi="Tahoma" w:cs="Tahoma"/>
          <w:sz w:val="20"/>
          <w:szCs w:val="20"/>
        </w:rPr>
        <w:t>Lee</w:t>
      </w:r>
      <w:r w:rsidR="00A0015F" w:rsidRPr="00A0015F">
        <w:rPr>
          <w:rFonts w:ascii="Tahoma" w:eastAsia="Tahoma" w:hAnsi="Tahoma" w:cs="Tahoma"/>
          <w:sz w:val="20"/>
          <w:szCs w:val="20"/>
        </w:rPr>
        <w:t xml:space="preserve"> &amp; Hur, </w:t>
      </w:r>
      <w:r>
        <w:rPr>
          <w:rFonts w:ascii="Tahoma" w:eastAsia="Tahoma" w:hAnsi="Tahoma" w:cs="Tahoma"/>
          <w:sz w:val="20"/>
          <w:szCs w:val="20"/>
        </w:rPr>
        <w:t xml:space="preserve">2012). To achieve sustainable economic growth however, it is arguable that </w:t>
      </w:r>
      <w:r w:rsidR="002F58E3">
        <w:rPr>
          <w:rFonts w:ascii="Tahoma" w:eastAsia="Tahoma" w:hAnsi="Tahoma" w:cs="Tahoma"/>
          <w:sz w:val="20"/>
          <w:szCs w:val="20"/>
        </w:rPr>
        <w:t>organizat</w:t>
      </w:r>
      <w:r>
        <w:rPr>
          <w:rFonts w:ascii="Tahoma" w:eastAsia="Tahoma" w:hAnsi="Tahoma" w:cs="Tahoma"/>
          <w:sz w:val="20"/>
          <w:szCs w:val="20"/>
        </w:rPr>
        <w:t xml:space="preserve">ions need to promote greater education and environmental awareness among both employees and customers. Appointing a “green champion” may represent one route to generating greater awareness in relation to environmental issues and encouraging the spread of green practices across </w:t>
      </w:r>
      <w:r w:rsidR="002F58E3">
        <w:rPr>
          <w:rFonts w:ascii="Tahoma" w:eastAsia="Tahoma" w:hAnsi="Tahoma" w:cs="Tahoma"/>
          <w:sz w:val="20"/>
          <w:szCs w:val="20"/>
        </w:rPr>
        <w:t>organizat</w:t>
      </w:r>
      <w:r>
        <w:rPr>
          <w:rFonts w:ascii="Tahoma" w:eastAsia="Tahoma" w:hAnsi="Tahoma" w:cs="Tahoma"/>
          <w:sz w:val="20"/>
          <w:szCs w:val="20"/>
        </w:rPr>
        <w:t xml:space="preserve">ions and society. </w:t>
      </w:r>
    </w:p>
    <w:p w:rsidR="006365D1" w:rsidRDefault="006365D1">
      <w:pPr>
        <w:jc w:val="both"/>
        <w:rPr>
          <w:rFonts w:ascii="Tahoma" w:eastAsia="Tahoma" w:hAnsi="Tahoma" w:cs="Tahoma"/>
          <w:sz w:val="20"/>
          <w:szCs w:val="20"/>
        </w:rPr>
      </w:pPr>
    </w:p>
    <w:p w:rsidR="006365D1" w:rsidRDefault="006365D1" w:rsidP="006365D1">
      <w:pPr>
        <w:jc w:val="both"/>
      </w:pPr>
      <w:r>
        <w:rPr>
          <w:rFonts w:ascii="Tahoma" w:eastAsia="Tahoma" w:hAnsi="Tahoma" w:cs="Tahoma"/>
          <w:sz w:val="20"/>
          <w:szCs w:val="20"/>
        </w:rPr>
        <w:t>The existence of a green contract stresses the increasing importance being placed by organizations and customers on the environmental and sustainability agenda. It highlights changing green mindset</w:t>
      </w:r>
      <w:r w:rsidR="00360C69">
        <w:rPr>
          <w:rFonts w:ascii="Tahoma" w:eastAsia="Tahoma" w:hAnsi="Tahoma" w:cs="Tahoma"/>
          <w:sz w:val="20"/>
          <w:szCs w:val="20"/>
        </w:rPr>
        <w:t>s</w:t>
      </w:r>
      <w:r>
        <w:rPr>
          <w:rFonts w:ascii="Tahoma" w:eastAsia="Tahoma" w:hAnsi="Tahoma" w:cs="Tahoma"/>
          <w:sz w:val="20"/>
          <w:szCs w:val="20"/>
        </w:rPr>
        <w:t xml:space="preserve"> on behalf of customers and organizations and </w:t>
      </w:r>
      <w:r w:rsidR="00360C69">
        <w:rPr>
          <w:rFonts w:ascii="Tahoma" w:eastAsia="Tahoma" w:hAnsi="Tahoma" w:cs="Tahoma"/>
          <w:sz w:val="20"/>
          <w:szCs w:val="20"/>
        </w:rPr>
        <w:t>recogniz</w:t>
      </w:r>
      <w:r>
        <w:rPr>
          <w:rFonts w:ascii="Tahoma" w:eastAsia="Tahoma" w:hAnsi="Tahoma" w:cs="Tahoma"/>
          <w:sz w:val="20"/>
          <w:szCs w:val="20"/>
        </w:rPr>
        <w:t>es that customers</w:t>
      </w:r>
      <w:r w:rsidRPr="006365D1">
        <w:rPr>
          <w:rFonts w:ascii="Tahoma" w:eastAsia="Tahoma" w:hAnsi="Tahoma" w:cs="Tahoma"/>
          <w:sz w:val="20"/>
          <w:szCs w:val="20"/>
        </w:rPr>
        <w:t xml:space="preserve"> are voluntarily</w:t>
      </w:r>
      <w:r>
        <w:rPr>
          <w:rFonts w:ascii="Tahoma" w:eastAsia="Tahoma" w:hAnsi="Tahoma" w:cs="Tahoma"/>
          <w:sz w:val="20"/>
          <w:szCs w:val="20"/>
        </w:rPr>
        <w:t xml:space="preserve"> </w:t>
      </w:r>
      <w:r w:rsidRPr="006365D1">
        <w:rPr>
          <w:rFonts w:ascii="Tahoma" w:eastAsia="Tahoma" w:hAnsi="Tahoma" w:cs="Tahoma"/>
          <w:sz w:val="20"/>
          <w:szCs w:val="20"/>
        </w:rPr>
        <w:t>engaging in proactive environmentally friendly consumption and are becoming increasingly</w:t>
      </w:r>
      <w:r>
        <w:rPr>
          <w:rFonts w:ascii="Tahoma" w:eastAsia="Tahoma" w:hAnsi="Tahoma" w:cs="Tahoma"/>
          <w:sz w:val="20"/>
          <w:szCs w:val="20"/>
        </w:rPr>
        <w:t xml:space="preserve"> </w:t>
      </w:r>
      <w:r w:rsidRPr="006365D1">
        <w:rPr>
          <w:rFonts w:ascii="Tahoma" w:eastAsia="Tahoma" w:hAnsi="Tahoma" w:cs="Tahoma"/>
          <w:sz w:val="20"/>
          <w:szCs w:val="20"/>
        </w:rPr>
        <w:t>concerned with issues of sustainable consumption and sustainable product development.</w:t>
      </w:r>
      <w:r>
        <w:rPr>
          <w:rFonts w:ascii="Tahoma" w:eastAsia="Tahoma" w:hAnsi="Tahoma" w:cs="Tahoma"/>
          <w:sz w:val="20"/>
          <w:szCs w:val="20"/>
        </w:rPr>
        <w:t xml:space="preserve"> This shift in expectations places an onus on organizations to develop and transform their systems of production and distribution to meet higher environmental values and standards and use resources in a prudent and sustainable manner. </w:t>
      </w:r>
      <w:r w:rsidR="00360C69">
        <w:rPr>
          <w:rFonts w:ascii="Tahoma" w:eastAsia="Tahoma" w:hAnsi="Tahoma" w:cs="Tahoma"/>
          <w:sz w:val="20"/>
          <w:szCs w:val="20"/>
        </w:rPr>
        <w:t xml:space="preserve">Moreover, the concept of a green contract elevates consciousness and awareness of environmental issues and offers organizations the opportunity to work collaboratively with customers to transform the experiences of both parties and build a more sustainable future. </w:t>
      </w:r>
    </w:p>
    <w:p w:rsidR="0029677F" w:rsidRDefault="0029677F">
      <w:pPr>
        <w:jc w:val="both"/>
      </w:pPr>
    </w:p>
    <w:p w:rsidR="0029677F" w:rsidRDefault="000946C2">
      <w:pPr>
        <w:jc w:val="both"/>
      </w:pPr>
      <w:r>
        <w:rPr>
          <w:rFonts w:ascii="Tahoma" w:eastAsia="Tahoma" w:hAnsi="Tahoma" w:cs="Tahoma"/>
          <w:sz w:val="20"/>
          <w:szCs w:val="20"/>
        </w:rPr>
        <w:t xml:space="preserve">In spite of its limitations, the study appears to signal some important outcomes for understanding the relationship that exists between customer and </w:t>
      </w:r>
      <w:r w:rsidR="002F58E3">
        <w:rPr>
          <w:rFonts w:ascii="Tahoma" w:eastAsia="Tahoma" w:hAnsi="Tahoma" w:cs="Tahoma"/>
          <w:sz w:val="20"/>
          <w:szCs w:val="20"/>
        </w:rPr>
        <w:t>organizat</w:t>
      </w:r>
      <w:r>
        <w:rPr>
          <w:rFonts w:ascii="Tahoma" w:eastAsia="Tahoma" w:hAnsi="Tahoma" w:cs="Tahoma"/>
          <w:sz w:val="20"/>
          <w:szCs w:val="20"/>
        </w:rPr>
        <w:t>ional commitment and actions towards the environment and the subsequent customers’ expectations. In sum</w:t>
      </w:r>
      <w:r w:rsidR="00901C36">
        <w:rPr>
          <w:rFonts w:ascii="Tahoma" w:eastAsia="Tahoma" w:hAnsi="Tahoma" w:cs="Tahoma"/>
          <w:sz w:val="20"/>
          <w:szCs w:val="20"/>
        </w:rPr>
        <w:t>mary</w:t>
      </w:r>
      <w:r>
        <w:rPr>
          <w:rFonts w:ascii="Tahoma" w:eastAsia="Tahoma" w:hAnsi="Tahoma" w:cs="Tahoma"/>
          <w:sz w:val="20"/>
          <w:szCs w:val="20"/>
        </w:rPr>
        <w:t xml:space="preserve">, it is hoped that the concept of a “green contract” will help </w:t>
      </w:r>
      <w:r w:rsidR="002F58E3">
        <w:rPr>
          <w:rFonts w:ascii="Tahoma" w:eastAsia="Tahoma" w:hAnsi="Tahoma" w:cs="Tahoma"/>
          <w:sz w:val="20"/>
          <w:szCs w:val="20"/>
        </w:rPr>
        <w:t>organizat</w:t>
      </w:r>
      <w:r>
        <w:rPr>
          <w:rFonts w:ascii="Tahoma" w:eastAsia="Tahoma" w:hAnsi="Tahoma" w:cs="Tahoma"/>
          <w:sz w:val="20"/>
          <w:szCs w:val="20"/>
        </w:rPr>
        <w:t xml:space="preserve">ions and HRD researchers gain a better understanding of how customers can best </w:t>
      </w:r>
      <w:r w:rsidR="00901C36">
        <w:rPr>
          <w:rFonts w:ascii="Tahoma" w:eastAsia="Tahoma" w:hAnsi="Tahoma" w:cs="Tahoma"/>
          <w:sz w:val="20"/>
          <w:szCs w:val="20"/>
        </w:rPr>
        <w:t xml:space="preserve">be </w:t>
      </w:r>
      <w:r>
        <w:rPr>
          <w:rFonts w:ascii="Tahoma" w:eastAsia="Tahoma" w:hAnsi="Tahoma" w:cs="Tahoma"/>
          <w:sz w:val="20"/>
          <w:szCs w:val="20"/>
        </w:rPr>
        <w:t>integrated in the global environmental cycle while positively affecting the bottom line.</w:t>
      </w:r>
    </w:p>
    <w:p w:rsidR="0029677F" w:rsidRDefault="0029677F">
      <w:pPr>
        <w:jc w:val="both"/>
      </w:pPr>
    </w:p>
    <w:p w:rsidR="0029677F" w:rsidRDefault="000946C2">
      <w:r>
        <w:br w:type="page"/>
      </w:r>
    </w:p>
    <w:p w:rsidR="0029677F" w:rsidRDefault="0029677F"/>
    <w:p w:rsidR="0029677F" w:rsidRDefault="000946C2">
      <w:pPr>
        <w:jc w:val="both"/>
      </w:pPr>
      <w:r>
        <w:rPr>
          <w:rFonts w:ascii="Tahoma" w:eastAsia="Tahoma" w:hAnsi="Tahoma" w:cs="Tahoma"/>
          <w:b/>
          <w:sz w:val="20"/>
          <w:szCs w:val="20"/>
        </w:rPr>
        <w:t>References</w:t>
      </w:r>
    </w:p>
    <w:p w:rsidR="0029677F" w:rsidRDefault="000946C2">
      <w:pPr>
        <w:ind w:left="357" w:hanging="356"/>
        <w:jc w:val="both"/>
      </w:pPr>
      <w:r>
        <w:rPr>
          <w:rFonts w:ascii="Tahoma" w:eastAsia="Tahoma" w:hAnsi="Tahoma" w:cs="Tahoma"/>
          <w:sz w:val="20"/>
          <w:szCs w:val="20"/>
        </w:rPr>
        <w:t xml:space="preserve">Albayrak, T., Caber, M., Moutinho, L., &amp; Herstein, R. (2011). The </w:t>
      </w:r>
      <w:r w:rsidR="00BD6C72">
        <w:rPr>
          <w:rFonts w:ascii="Tahoma" w:eastAsia="Tahoma" w:hAnsi="Tahoma" w:cs="Tahoma"/>
          <w:sz w:val="20"/>
          <w:szCs w:val="20"/>
        </w:rPr>
        <w:t>influence of s</w:t>
      </w:r>
      <w:r>
        <w:rPr>
          <w:rFonts w:ascii="Tahoma" w:eastAsia="Tahoma" w:hAnsi="Tahoma" w:cs="Tahoma"/>
          <w:sz w:val="20"/>
          <w:szCs w:val="20"/>
        </w:rPr>
        <w:t xml:space="preserve">cepticism on </w:t>
      </w:r>
      <w:r w:rsidR="00BD6C72">
        <w:rPr>
          <w:rFonts w:ascii="Tahoma" w:eastAsia="Tahoma" w:hAnsi="Tahoma" w:cs="Tahoma"/>
          <w:sz w:val="20"/>
          <w:szCs w:val="20"/>
        </w:rPr>
        <w:t>green p</w:t>
      </w:r>
      <w:r>
        <w:rPr>
          <w:rFonts w:ascii="Tahoma" w:eastAsia="Tahoma" w:hAnsi="Tahoma" w:cs="Tahoma"/>
          <w:sz w:val="20"/>
          <w:szCs w:val="20"/>
        </w:rPr>
        <w:t xml:space="preserve">urchase </w:t>
      </w:r>
      <w:r w:rsidR="00BD6C72">
        <w:rPr>
          <w:rFonts w:ascii="Tahoma" w:eastAsia="Tahoma" w:hAnsi="Tahoma" w:cs="Tahoma"/>
          <w:sz w:val="20"/>
          <w:szCs w:val="20"/>
        </w:rPr>
        <w:t>b</w:t>
      </w:r>
      <w:r>
        <w:rPr>
          <w:rFonts w:ascii="Tahoma" w:eastAsia="Tahoma" w:hAnsi="Tahoma" w:cs="Tahoma"/>
          <w:sz w:val="20"/>
          <w:szCs w:val="20"/>
        </w:rPr>
        <w:t xml:space="preserve">ehaviour. </w:t>
      </w:r>
      <w:r>
        <w:rPr>
          <w:rFonts w:ascii="Tahoma" w:eastAsia="Tahoma" w:hAnsi="Tahoma" w:cs="Tahoma"/>
          <w:i/>
          <w:sz w:val="20"/>
          <w:szCs w:val="20"/>
        </w:rPr>
        <w:t>International Journal of Business and Social Science</w:t>
      </w:r>
      <w:r>
        <w:rPr>
          <w:rFonts w:ascii="Tahoma" w:eastAsia="Tahoma" w:hAnsi="Tahoma" w:cs="Tahoma"/>
          <w:sz w:val="20"/>
          <w:szCs w:val="20"/>
        </w:rPr>
        <w:t xml:space="preserve">, </w:t>
      </w:r>
      <w:r>
        <w:rPr>
          <w:rFonts w:ascii="Tahoma" w:eastAsia="Tahoma" w:hAnsi="Tahoma" w:cs="Tahoma"/>
          <w:i/>
          <w:sz w:val="20"/>
          <w:szCs w:val="20"/>
        </w:rPr>
        <w:t>2</w:t>
      </w:r>
      <w:r>
        <w:rPr>
          <w:rFonts w:ascii="Tahoma" w:eastAsia="Tahoma" w:hAnsi="Tahoma" w:cs="Tahoma"/>
          <w:sz w:val="20"/>
          <w:szCs w:val="20"/>
        </w:rPr>
        <w:t>(13), 189-197.</w:t>
      </w:r>
    </w:p>
    <w:p w:rsidR="0029677F" w:rsidRDefault="000946C2">
      <w:pPr>
        <w:ind w:left="357" w:hanging="356"/>
        <w:jc w:val="both"/>
      </w:pPr>
      <w:r>
        <w:rPr>
          <w:rFonts w:ascii="Tahoma" w:eastAsia="Tahoma" w:hAnsi="Tahoma" w:cs="Tahoma"/>
          <w:sz w:val="20"/>
          <w:szCs w:val="20"/>
        </w:rPr>
        <w:t>Amyx, D.</w:t>
      </w:r>
      <w:r w:rsidR="007135E2">
        <w:rPr>
          <w:rFonts w:ascii="Tahoma" w:eastAsia="Tahoma" w:hAnsi="Tahoma" w:cs="Tahoma"/>
          <w:sz w:val="20"/>
          <w:szCs w:val="20"/>
        </w:rPr>
        <w:t xml:space="preserve"> </w:t>
      </w:r>
      <w:r>
        <w:rPr>
          <w:rFonts w:ascii="Tahoma" w:eastAsia="Tahoma" w:hAnsi="Tahoma" w:cs="Tahoma"/>
          <w:sz w:val="20"/>
          <w:szCs w:val="20"/>
        </w:rPr>
        <w:t>A., Dejong, P.</w:t>
      </w:r>
      <w:r w:rsidR="007135E2">
        <w:rPr>
          <w:rFonts w:ascii="Tahoma" w:eastAsia="Tahoma" w:hAnsi="Tahoma" w:cs="Tahoma"/>
          <w:sz w:val="20"/>
          <w:szCs w:val="20"/>
        </w:rPr>
        <w:t xml:space="preserve"> </w:t>
      </w:r>
      <w:r>
        <w:rPr>
          <w:rFonts w:ascii="Tahoma" w:eastAsia="Tahoma" w:hAnsi="Tahoma" w:cs="Tahoma"/>
          <w:sz w:val="20"/>
          <w:szCs w:val="20"/>
        </w:rPr>
        <w:t>F., Lin, X., Chakraborty, G. &amp; Wiener, J.</w:t>
      </w:r>
      <w:r w:rsidR="007135E2">
        <w:rPr>
          <w:rFonts w:ascii="Tahoma" w:eastAsia="Tahoma" w:hAnsi="Tahoma" w:cs="Tahoma"/>
          <w:sz w:val="20"/>
          <w:szCs w:val="20"/>
        </w:rPr>
        <w:t xml:space="preserve"> </w:t>
      </w:r>
      <w:r>
        <w:rPr>
          <w:rFonts w:ascii="Tahoma" w:eastAsia="Tahoma" w:hAnsi="Tahoma" w:cs="Tahoma"/>
          <w:sz w:val="20"/>
          <w:szCs w:val="20"/>
        </w:rPr>
        <w:t xml:space="preserve">L. (1994). </w:t>
      </w:r>
      <w:r w:rsidR="00BD6C72">
        <w:rPr>
          <w:rFonts w:ascii="Tahoma" w:eastAsia="Tahoma" w:hAnsi="Tahoma" w:cs="Tahoma"/>
          <w:i/>
          <w:sz w:val="20"/>
          <w:szCs w:val="20"/>
        </w:rPr>
        <w:t>Influencers of purchase intentions for e</w:t>
      </w:r>
      <w:r>
        <w:rPr>
          <w:rFonts w:ascii="Tahoma" w:eastAsia="Tahoma" w:hAnsi="Tahoma" w:cs="Tahoma"/>
          <w:i/>
          <w:sz w:val="20"/>
          <w:szCs w:val="20"/>
        </w:rPr>
        <w:t xml:space="preserve">cologically </w:t>
      </w:r>
      <w:r w:rsidR="00BD6C72">
        <w:rPr>
          <w:rFonts w:ascii="Tahoma" w:eastAsia="Tahoma" w:hAnsi="Tahoma" w:cs="Tahoma"/>
          <w:i/>
          <w:sz w:val="20"/>
          <w:szCs w:val="20"/>
        </w:rPr>
        <w:t>safe products: An exploratory s</w:t>
      </w:r>
      <w:r>
        <w:rPr>
          <w:rFonts w:ascii="Tahoma" w:eastAsia="Tahoma" w:hAnsi="Tahoma" w:cs="Tahoma"/>
          <w:i/>
          <w:sz w:val="20"/>
          <w:szCs w:val="20"/>
        </w:rPr>
        <w:t xml:space="preserve">tudy. </w:t>
      </w:r>
      <w:r>
        <w:rPr>
          <w:rFonts w:ascii="Tahoma" w:eastAsia="Tahoma" w:hAnsi="Tahoma" w:cs="Tahoma"/>
          <w:sz w:val="20"/>
          <w:szCs w:val="20"/>
        </w:rPr>
        <w:t>Presented at the AMA Winter Educators’ Conference Proceeding, American Marketing Association, Chicago.</w:t>
      </w:r>
    </w:p>
    <w:p w:rsidR="0029677F" w:rsidRDefault="000946C2">
      <w:pPr>
        <w:ind w:left="357" w:hanging="356"/>
        <w:jc w:val="both"/>
      </w:pPr>
      <w:r>
        <w:rPr>
          <w:rFonts w:ascii="Tahoma" w:eastAsia="Tahoma" w:hAnsi="Tahoma" w:cs="Tahoma"/>
          <w:sz w:val="20"/>
          <w:szCs w:val="20"/>
        </w:rPr>
        <w:t>Ardichvili</w:t>
      </w:r>
      <w:r w:rsidR="00BD6C72">
        <w:rPr>
          <w:rFonts w:ascii="Tahoma" w:eastAsia="Tahoma" w:hAnsi="Tahoma" w:cs="Tahoma"/>
          <w:sz w:val="20"/>
          <w:szCs w:val="20"/>
        </w:rPr>
        <w:t>, A. (2012). Sustainability or l</w:t>
      </w:r>
      <w:r>
        <w:rPr>
          <w:rFonts w:ascii="Tahoma" w:eastAsia="Tahoma" w:hAnsi="Tahoma" w:cs="Tahoma"/>
          <w:sz w:val="20"/>
          <w:szCs w:val="20"/>
        </w:rPr>
        <w:t xml:space="preserve">imitless </w:t>
      </w:r>
      <w:r w:rsidR="00BD6C72">
        <w:rPr>
          <w:rFonts w:ascii="Tahoma" w:eastAsia="Tahoma" w:hAnsi="Tahoma" w:cs="Tahoma"/>
          <w:sz w:val="20"/>
          <w:szCs w:val="20"/>
        </w:rPr>
        <w:t>expansion: Paradigm shift in HRD p</w:t>
      </w:r>
      <w:r>
        <w:rPr>
          <w:rFonts w:ascii="Tahoma" w:eastAsia="Tahoma" w:hAnsi="Tahoma" w:cs="Tahoma"/>
          <w:sz w:val="20"/>
          <w:szCs w:val="20"/>
        </w:rPr>
        <w:t xml:space="preserve">ractice and </w:t>
      </w:r>
      <w:r w:rsidR="00BD6C72">
        <w:rPr>
          <w:rFonts w:ascii="Tahoma" w:eastAsia="Tahoma" w:hAnsi="Tahoma" w:cs="Tahoma"/>
          <w:sz w:val="20"/>
          <w:szCs w:val="20"/>
        </w:rPr>
        <w:t>t</w:t>
      </w:r>
      <w:r>
        <w:rPr>
          <w:rFonts w:ascii="Tahoma" w:eastAsia="Tahoma" w:hAnsi="Tahoma" w:cs="Tahoma"/>
          <w:sz w:val="20"/>
          <w:szCs w:val="20"/>
        </w:rPr>
        <w:t xml:space="preserve">eaching. </w:t>
      </w:r>
      <w:r>
        <w:rPr>
          <w:rFonts w:ascii="Tahoma" w:eastAsia="Tahoma" w:hAnsi="Tahoma" w:cs="Tahoma"/>
          <w:i/>
          <w:sz w:val="20"/>
          <w:szCs w:val="20"/>
        </w:rPr>
        <w:t>European Journal of Training and Development,</w:t>
      </w:r>
      <w:r>
        <w:rPr>
          <w:rFonts w:ascii="Tahoma" w:eastAsia="Tahoma" w:hAnsi="Tahoma" w:cs="Tahoma"/>
          <w:sz w:val="20"/>
          <w:szCs w:val="20"/>
        </w:rPr>
        <w:t xml:space="preserve"> </w:t>
      </w:r>
      <w:r>
        <w:rPr>
          <w:rFonts w:ascii="Tahoma" w:eastAsia="Tahoma" w:hAnsi="Tahoma" w:cs="Tahoma"/>
          <w:i/>
          <w:sz w:val="20"/>
          <w:szCs w:val="20"/>
        </w:rPr>
        <w:t>36</w:t>
      </w:r>
      <w:r>
        <w:rPr>
          <w:rFonts w:ascii="Tahoma" w:eastAsia="Tahoma" w:hAnsi="Tahoma" w:cs="Tahoma"/>
          <w:sz w:val="20"/>
          <w:szCs w:val="20"/>
        </w:rPr>
        <w:t>(9), 873-887.</w:t>
      </w:r>
    </w:p>
    <w:p w:rsidR="0029677F" w:rsidRDefault="00BD6C72">
      <w:pPr>
        <w:ind w:left="357" w:hanging="356"/>
        <w:jc w:val="both"/>
      </w:pPr>
      <w:r>
        <w:rPr>
          <w:rFonts w:ascii="Tahoma" w:eastAsia="Tahoma" w:hAnsi="Tahoma" w:cs="Tahoma"/>
          <w:sz w:val="20"/>
          <w:szCs w:val="20"/>
        </w:rPr>
        <w:t>Becker, W. (2011). Are you leading a socially responsible and s</w:t>
      </w:r>
      <w:r w:rsidR="000946C2">
        <w:rPr>
          <w:rFonts w:ascii="Tahoma" w:eastAsia="Tahoma" w:hAnsi="Tahoma" w:cs="Tahoma"/>
          <w:sz w:val="20"/>
          <w:szCs w:val="20"/>
        </w:rPr>
        <w:t>ustaina</w:t>
      </w:r>
      <w:r>
        <w:rPr>
          <w:rFonts w:ascii="Tahoma" w:eastAsia="Tahoma" w:hAnsi="Tahoma" w:cs="Tahoma"/>
          <w:sz w:val="20"/>
          <w:szCs w:val="20"/>
        </w:rPr>
        <w:t>ble h</w:t>
      </w:r>
      <w:r w:rsidR="000946C2">
        <w:rPr>
          <w:rFonts w:ascii="Tahoma" w:eastAsia="Tahoma" w:hAnsi="Tahoma" w:cs="Tahoma"/>
          <w:sz w:val="20"/>
          <w:szCs w:val="20"/>
        </w:rPr>
        <w:t xml:space="preserve">uman </w:t>
      </w:r>
      <w:r>
        <w:rPr>
          <w:rFonts w:ascii="Tahoma" w:eastAsia="Tahoma" w:hAnsi="Tahoma" w:cs="Tahoma"/>
          <w:sz w:val="20"/>
          <w:szCs w:val="20"/>
        </w:rPr>
        <w:t>resource f</w:t>
      </w:r>
      <w:r w:rsidR="000946C2">
        <w:rPr>
          <w:rFonts w:ascii="Tahoma" w:eastAsia="Tahoma" w:hAnsi="Tahoma" w:cs="Tahoma"/>
          <w:sz w:val="20"/>
          <w:szCs w:val="20"/>
        </w:rPr>
        <w:t xml:space="preserve">unction?. </w:t>
      </w:r>
      <w:r w:rsidR="000946C2">
        <w:rPr>
          <w:rFonts w:ascii="Tahoma" w:eastAsia="Tahoma" w:hAnsi="Tahoma" w:cs="Tahoma"/>
          <w:i/>
          <w:sz w:val="20"/>
          <w:szCs w:val="20"/>
        </w:rPr>
        <w:t>People and Strategy,</w:t>
      </w:r>
      <w:r w:rsidR="000946C2">
        <w:rPr>
          <w:rFonts w:ascii="Tahoma" w:eastAsia="Tahoma" w:hAnsi="Tahoma" w:cs="Tahoma"/>
          <w:sz w:val="20"/>
          <w:szCs w:val="20"/>
        </w:rPr>
        <w:t xml:space="preserve"> </w:t>
      </w:r>
      <w:r w:rsidR="000946C2">
        <w:rPr>
          <w:rFonts w:ascii="Tahoma" w:eastAsia="Tahoma" w:hAnsi="Tahoma" w:cs="Tahoma"/>
          <w:i/>
          <w:sz w:val="20"/>
          <w:szCs w:val="20"/>
        </w:rPr>
        <w:t>34</w:t>
      </w:r>
      <w:r w:rsidR="000946C2">
        <w:rPr>
          <w:rFonts w:ascii="Tahoma" w:eastAsia="Tahoma" w:hAnsi="Tahoma" w:cs="Tahoma"/>
          <w:sz w:val="20"/>
          <w:szCs w:val="20"/>
        </w:rPr>
        <w:t>(1), 18</w:t>
      </w:r>
      <w:r w:rsidR="000946C2">
        <w:rPr>
          <w:rFonts w:ascii="Cambria" w:eastAsia="Cambria" w:hAnsi="Cambria" w:cs="Cambria"/>
          <w:sz w:val="20"/>
          <w:szCs w:val="20"/>
        </w:rPr>
        <w:t>‐</w:t>
      </w:r>
      <w:r w:rsidR="000946C2">
        <w:rPr>
          <w:rFonts w:ascii="Tahoma" w:eastAsia="Tahoma" w:hAnsi="Tahoma" w:cs="Tahoma"/>
          <w:sz w:val="20"/>
          <w:szCs w:val="20"/>
        </w:rPr>
        <w:t>23.</w:t>
      </w:r>
    </w:p>
    <w:p w:rsidR="0029677F" w:rsidRDefault="000946C2">
      <w:pPr>
        <w:ind w:left="357" w:hanging="356"/>
        <w:jc w:val="both"/>
      </w:pPr>
      <w:r>
        <w:rPr>
          <w:rFonts w:ascii="Tahoma" w:eastAsia="Tahoma" w:hAnsi="Tahoma" w:cs="Tahoma"/>
          <w:sz w:val="20"/>
          <w:szCs w:val="20"/>
        </w:rPr>
        <w:t xml:space="preserve">Chung, J., &amp; </w:t>
      </w:r>
      <w:r w:rsidR="00BD6C72">
        <w:rPr>
          <w:rFonts w:ascii="Tahoma" w:eastAsia="Tahoma" w:hAnsi="Tahoma" w:cs="Tahoma"/>
          <w:sz w:val="20"/>
          <w:szCs w:val="20"/>
        </w:rPr>
        <w:t>Monroe, G.</w:t>
      </w:r>
      <w:r w:rsidR="007135E2">
        <w:rPr>
          <w:rFonts w:ascii="Tahoma" w:eastAsia="Tahoma" w:hAnsi="Tahoma" w:cs="Tahoma"/>
          <w:sz w:val="20"/>
          <w:szCs w:val="20"/>
        </w:rPr>
        <w:t xml:space="preserve"> </w:t>
      </w:r>
      <w:r w:rsidR="00BD6C72">
        <w:rPr>
          <w:rFonts w:ascii="Tahoma" w:eastAsia="Tahoma" w:hAnsi="Tahoma" w:cs="Tahoma"/>
          <w:sz w:val="20"/>
          <w:szCs w:val="20"/>
        </w:rPr>
        <w:t>S. (2003). Exploring social d</w:t>
      </w:r>
      <w:r>
        <w:rPr>
          <w:rFonts w:ascii="Tahoma" w:eastAsia="Tahoma" w:hAnsi="Tahoma" w:cs="Tahoma"/>
          <w:sz w:val="20"/>
          <w:szCs w:val="20"/>
        </w:rPr>
        <w:t xml:space="preserve">esirability </w:t>
      </w:r>
      <w:r w:rsidR="00BD6C72">
        <w:rPr>
          <w:rFonts w:ascii="Tahoma" w:eastAsia="Tahoma" w:hAnsi="Tahoma" w:cs="Tahoma"/>
          <w:sz w:val="20"/>
          <w:szCs w:val="20"/>
        </w:rPr>
        <w:t>b</w:t>
      </w:r>
      <w:r>
        <w:rPr>
          <w:rFonts w:ascii="Tahoma" w:eastAsia="Tahoma" w:hAnsi="Tahoma" w:cs="Tahoma"/>
          <w:sz w:val="20"/>
          <w:szCs w:val="20"/>
        </w:rPr>
        <w:t xml:space="preserve">ias. </w:t>
      </w:r>
      <w:r>
        <w:rPr>
          <w:rFonts w:ascii="Tahoma" w:eastAsia="Tahoma" w:hAnsi="Tahoma" w:cs="Tahoma"/>
          <w:i/>
          <w:sz w:val="20"/>
          <w:szCs w:val="20"/>
        </w:rPr>
        <w:t>Journal of Business Ethics,</w:t>
      </w:r>
      <w:r>
        <w:rPr>
          <w:rFonts w:ascii="Tahoma" w:eastAsia="Tahoma" w:hAnsi="Tahoma" w:cs="Tahoma"/>
          <w:sz w:val="20"/>
          <w:szCs w:val="20"/>
        </w:rPr>
        <w:t xml:space="preserve"> </w:t>
      </w:r>
      <w:r>
        <w:rPr>
          <w:rFonts w:ascii="Tahoma" w:eastAsia="Tahoma" w:hAnsi="Tahoma" w:cs="Tahoma"/>
          <w:i/>
          <w:sz w:val="20"/>
          <w:szCs w:val="20"/>
        </w:rPr>
        <w:t>44</w:t>
      </w:r>
      <w:r>
        <w:rPr>
          <w:rFonts w:ascii="Tahoma" w:eastAsia="Tahoma" w:hAnsi="Tahoma" w:cs="Tahoma"/>
          <w:sz w:val="20"/>
          <w:szCs w:val="20"/>
        </w:rPr>
        <w:t xml:space="preserve">(4), 291-303. </w:t>
      </w:r>
    </w:p>
    <w:p w:rsidR="0029677F" w:rsidRDefault="000946C2">
      <w:pPr>
        <w:ind w:left="357" w:hanging="356"/>
        <w:jc w:val="both"/>
      </w:pPr>
      <w:r>
        <w:rPr>
          <w:rFonts w:ascii="Tahoma" w:eastAsia="Tahoma" w:hAnsi="Tahoma" w:cs="Tahoma"/>
          <w:sz w:val="20"/>
          <w:szCs w:val="20"/>
        </w:rPr>
        <w:t>Cronin, J.</w:t>
      </w:r>
      <w:r w:rsidR="007135E2">
        <w:rPr>
          <w:rFonts w:ascii="Tahoma" w:eastAsia="Tahoma" w:hAnsi="Tahoma" w:cs="Tahoma"/>
          <w:sz w:val="20"/>
          <w:szCs w:val="20"/>
        </w:rPr>
        <w:t xml:space="preserve"> </w:t>
      </w:r>
      <w:r>
        <w:rPr>
          <w:rFonts w:ascii="Tahoma" w:eastAsia="Tahoma" w:hAnsi="Tahoma" w:cs="Tahoma"/>
          <w:sz w:val="20"/>
          <w:szCs w:val="20"/>
        </w:rPr>
        <w:t>J., Smith, J.</w:t>
      </w:r>
      <w:r w:rsidR="007135E2">
        <w:rPr>
          <w:rFonts w:ascii="Tahoma" w:eastAsia="Tahoma" w:hAnsi="Tahoma" w:cs="Tahoma"/>
          <w:sz w:val="20"/>
          <w:szCs w:val="20"/>
        </w:rPr>
        <w:t xml:space="preserve"> </w:t>
      </w:r>
      <w:r>
        <w:rPr>
          <w:rFonts w:ascii="Tahoma" w:eastAsia="Tahoma" w:hAnsi="Tahoma" w:cs="Tahoma"/>
          <w:sz w:val="20"/>
          <w:szCs w:val="20"/>
        </w:rPr>
        <w:t>S., Gleim, M.</w:t>
      </w:r>
      <w:r w:rsidR="007135E2">
        <w:rPr>
          <w:rFonts w:ascii="Tahoma" w:eastAsia="Tahoma" w:hAnsi="Tahoma" w:cs="Tahoma"/>
          <w:sz w:val="20"/>
          <w:szCs w:val="20"/>
        </w:rPr>
        <w:t xml:space="preserve"> </w:t>
      </w:r>
      <w:r>
        <w:rPr>
          <w:rFonts w:ascii="Tahoma" w:eastAsia="Tahoma" w:hAnsi="Tahoma" w:cs="Tahoma"/>
          <w:sz w:val="20"/>
          <w:szCs w:val="20"/>
        </w:rPr>
        <w:t>R., Ramirez, E., &amp; Martinez, J.</w:t>
      </w:r>
      <w:r w:rsidR="007135E2">
        <w:rPr>
          <w:rFonts w:ascii="Tahoma" w:eastAsia="Tahoma" w:hAnsi="Tahoma" w:cs="Tahoma"/>
          <w:sz w:val="20"/>
          <w:szCs w:val="20"/>
        </w:rPr>
        <w:t xml:space="preserve"> </w:t>
      </w:r>
      <w:r>
        <w:rPr>
          <w:rFonts w:ascii="Tahoma" w:eastAsia="Tahoma" w:hAnsi="Tahoma" w:cs="Tahoma"/>
          <w:sz w:val="20"/>
          <w:szCs w:val="20"/>
        </w:rPr>
        <w:t>D. (2011)</w:t>
      </w:r>
      <w:r w:rsidR="00245140">
        <w:rPr>
          <w:rFonts w:ascii="Tahoma" w:eastAsia="Tahoma" w:hAnsi="Tahoma" w:cs="Tahoma"/>
          <w:sz w:val="20"/>
          <w:szCs w:val="20"/>
        </w:rPr>
        <w:t>. Green marketing s</w:t>
      </w:r>
      <w:r>
        <w:rPr>
          <w:rFonts w:ascii="Tahoma" w:eastAsia="Tahoma" w:hAnsi="Tahoma" w:cs="Tahoma"/>
          <w:sz w:val="20"/>
          <w:szCs w:val="20"/>
        </w:rPr>
        <w:t xml:space="preserve">trategies: An </w:t>
      </w:r>
      <w:r w:rsidR="00245140">
        <w:rPr>
          <w:rFonts w:ascii="Tahoma" w:eastAsia="Tahoma" w:hAnsi="Tahoma" w:cs="Tahoma"/>
          <w:sz w:val="20"/>
          <w:szCs w:val="20"/>
        </w:rPr>
        <w:t>e</w:t>
      </w:r>
      <w:r>
        <w:rPr>
          <w:rFonts w:ascii="Tahoma" w:eastAsia="Tahoma" w:hAnsi="Tahoma" w:cs="Tahoma"/>
          <w:sz w:val="20"/>
          <w:szCs w:val="20"/>
        </w:rPr>
        <w:t xml:space="preserve">xamination of </w:t>
      </w:r>
      <w:r w:rsidR="00245140">
        <w:rPr>
          <w:rFonts w:ascii="Tahoma" w:eastAsia="Tahoma" w:hAnsi="Tahoma" w:cs="Tahoma"/>
          <w:sz w:val="20"/>
          <w:szCs w:val="20"/>
        </w:rPr>
        <w:t>stakeholders and the opportunities they p</w:t>
      </w:r>
      <w:r>
        <w:rPr>
          <w:rFonts w:ascii="Tahoma" w:eastAsia="Tahoma" w:hAnsi="Tahoma" w:cs="Tahoma"/>
          <w:sz w:val="20"/>
          <w:szCs w:val="20"/>
        </w:rPr>
        <w:t xml:space="preserve">resent. </w:t>
      </w:r>
      <w:r>
        <w:rPr>
          <w:rFonts w:ascii="Tahoma" w:eastAsia="Tahoma" w:hAnsi="Tahoma" w:cs="Tahoma"/>
          <w:i/>
          <w:sz w:val="20"/>
          <w:szCs w:val="20"/>
        </w:rPr>
        <w:t>Journal of the Academy of Marketing Science, 39</w:t>
      </w:r>
      <w:r>
        <w:rPr>
          <w:rFonts w:ascii="Tahoma" w:eastAsia="Tahoma" w:hAnsi="Tahoma" w:cs="Tahoma"/>
          <w:sz w:val="20"/>
          <w:szCs w:val="20"/>
        </w:rPr>
        <w:t>, 158-174.</w:t>
      </w:r>
    </w:p>
    <w:p w:rsidR="0029677F" w:rsidRDefault="00245140">
      <w:pPr>
        <w:ind w:left="357" w:hanging="356"/>
        <w:jc w:val="both"/>
      </w:pPr>
      <w:r>
        <w:rPr>
          <w:rFonts w:ascii="Tahoma" w:eastAsia="Tahoma" w:hAnsi="Tahoma" w:cs="Tahoma"/>
          <w:sz w:val="20"/>
          <w:szCs w:val="20"/>
        </w:rPr>
        <w:t>Ellinger, A.</w:t>
      </w:r>
      <w:r w:rsidR="007135E2">
        <w:rPr>
          <w:rFonts w:ascii="Tahoma" w:eastAsia="Tahoma" w:hAnsi="Tahoma" w:cs="Tahoma"/>
          <w:sz w:val="20"/>
          <w:szCs w:val="20"/>
        </w:rPr>
        <w:t xml:space="preserve"> </w:t>
      </w:r>
      <w:r>
        <w:rPr>
          <w:rFonts w:ascii="Tahoma" w:eastAsia="Tahoma" w:hAnsi="Tahoma" w:cs="Tahoma"/>
          <w:sz w:val="20"/>
          <w:szCs w:val="20"/>
        </w:rPr>
        <w:t>D. (2013). It takes a global community of scholars to sustain a j</w:t>
      </w:r>
      <w:r w:rsidR="000946C2">
        <w:rPr>
          <w:rFonts w:ascii="Tahoma" w:eastAsia="Tahoma" w:hAnsi="Tahoma" w:cs="Tahoma"/>
          <w:sz w:val="20"/>
          <w:szCs w:val="20"/>
        </w:rPr>
        <w:t xml:space="preserve">ournal. </w:t>
      </w:r>
      <w:r w:rsidR="000946C2">
        <w:rPr>
          <w:rFonts w:ascii="Tahoma" w:eastAsia="Tahoma" w:hAnsi="Tahoma" w:cs="Tahoma"/>
          <w:i/>
          <w:sz w:val="20"/>
          <w:szCs w:val="20"/>
        </w:rPr>
        <w:t>Human Resource Development Quarterly, 24</w:t>
      </w:r>
      <w:r w:rsidR="000946C2">
        <w:rPr>
          <w:rFonts w:ascii="Tahoma" w:eastAsia="Tahoma" w:hAnsi="Tahoma" w:cs="Tahoma"/>
          <w:sz w:val="20"/>
          <w:szCs w:val="20"/>
        </w:rPr>
        <w:t>(3), 277-284.</w:t>
      </w:r>
    </w:p>
    <w:p w:rsidR="0029677F" w:rsidRDefault="000946C2">
      <w:pPr>
        <w:ind w:left="357" w:hanging="356"/>
        <w:jc w:val="both"/>
      </w:pPr>
      <w:r>
        <w:rPr>
          <w:rFonts w:ascii="Tahoma" w:eastAsia="Tahoma" w:hAnsi="Tahoma" w:cs="Tahoma"/>
          <w:sz w:val="20"/>
          <w:szCs w:val="20"/>
        </w:rPr>
        <w:t xml:space="preserve">European Commission (2013). </w:t>
      </w:r>
      <w:r w:rsidR="00245140">
        <w:rPr>
          <w:rFonts w:ascii="Tahoma" w:eastAsia="Tahoma" w:hAnsi="Tahoma" w:cs="Tahoma"/>
          <w:i/>
          <w:sz w:val="20"/>
          <w:szCs w:val="20"/>
        </w:rPr>
        <w:t>Climate change f</w:t>
      </w:r>
      <w:r>
        <w:rPr>
          <w:rFonts w:ascii="Tahoma" w:eastAsia="Tahoma" w:hAnsi="Tahoma" w:cs="Tahoma"/>
          <w:i/>
          <w:sz w:val="20"/>
          <w:szCs w:val="20"/>
        </w:rPr>
        <w:t>actsheet.</w:t>
      </w:r>
      <w:r>
        <w:rPr>
          <w:rFonts w:ascii="Tahoma" w:eastAsia="Tahoma" w:hAnsi="Tahoma" w:cs="Tahoma"/>
          <w:sz w:val="20"/>
          <w:szCs w:val="20"/>
        </w:rPr>
        <w:t xml:space="preserve"> Strasbourg: European Commission.</w:t>
      </w:r>
    </w:p>
    <w:p w:rsidR="0029677F" w:rsidRDefault="000946C2">
      <w:pPr>
        <w:ind w:left="357" w:hanging="356"/>
        <w:jc w:val="both"/>
      </w:pPr>
      <w:r>
        <w:rPr>
          <w:rFonts w:ascii="Tahoma" w:eastAsia="Tahoma" w:hAnsi="Tahoma" w:cs="Tahoma"/>
          <w:sz w:val="20"/>
          <w:szCs w:val="20"/>
        </w:rPr>
        <w:t xml:space="preserve">Flatters, P., &amp; Wilmott, M. (2009). Understanding the post-recession customer. </w:t>
      </w:r>
      <w:r>
        <w:rPr>
          <w:rFonts w:ascii="Tahoma" w:eastAsia="Tahoma" w:hAnsi="Tahoma" w:cs="Tahoma"/>
          <w:i/>
          <w:sz w:val="20"/>
          <w:szCs w:val="20"/>
        </w:rPr>
        <w:t>Harvard Business Review,</w:t>
      </w:r>
      <w:r>
        <w:rPr>
          <w:rFonts w:ascii="Tahoma" w:eastAsia="Tahoma" w:hAnsi="Tahoma" w:cs="Tahoma"/>
          <w:sz w:val="20"/>
          <w:szCs w:val="20"/>
        </w:rPr>
        <w:t xml:space="preserve"> </w:t>
      </w:r>
      <w:r>
        <w:rPr>
          <w:rFonts w:ascii="Tahoma" w:eastAsia="Tahoma" w:hAnsi="Tahoma" w:cs="Tahoma"/>
          <w:i/>
          <w:sz w:val="20"/>
          <w:szCs w:val="20"/>
        </w:rPr>
        <w:t>87</w:t>
      </w:r>
      <w:r>
        <w:rPr>
          <w:rFonts w:ascii="Tahoma" w:eastAsia="Tahoma" w:hAnsi="Tahoma" w:cs="Tahoma"/>
          <w:sz w:val="20"/>
          <w:szCs w:val="20"/>
        </w:rPr>
        <w:t>(7/8), 106-112.</w:t>
      </w:r>
    </w:p>
    <w:p w:rsidR="0029677F" w:rsidRDefault="000946C2">
      <w:pPr>
        <w:ind w:left="357" w:hanging="356"/>
        <w:jc w:val="both"/>
      </w:pPr>
      <w:r>
        <w:rPr>
          <w:rFonts w:ascii="Tahoma" w:eastAsia="Tahoma" w:hAnsi="Tahoma" w:cs="Tahoma"/>
          <w:sz w:val="20"/>
          <w:szCs w:val="20"/>
        </w:rPr>
        <w:t>Grant, J. (2007).</w:t>
      </w:r>
      <w:r w:rsidR="00245140">
        <w:rPr>
          <w:rFonts w:ascii="Tahoma" w:eastAsia="Tahoma" w:hAnsi="Tahoma" w:cs="Tahoma"/>
          <w:i/>
          <w:sz w:val="20"/>
          <w:szCs w:val="20"/>
        </w:rPr>
        <w:t xml:space="preserve"> The green marketing m</w:t>
      </w:r>
      <w:r>
        <w:rPr>
          <w:rFonts w:ascii="Tahoma" w:eastAsia="Tahoma" w:hAnsi="Tahoma" w:cs="Tahoma"/>
          <w:i/>
          <w:sz w:val="20"/>
          <w:szCs w:val="20"/>
        </w:rPr>
        <w:t xml:space="preserve">anifesto. </w:t>
      </w:r>
      <w:r>
        <w:rPr>
          <w:rFonts w:ascii="Tahoma" w:eastAsia="Tahoma" w:hAnsi="Tahoma" w:cs="Tahoma"/>
          <w:sz w:val="20"/>
          <w:szCs w:val="20"/>
        </w:rPr>
        <w:t>New York: Wiley.</w:t>
      </w:r>
    </w:p>
    <w:p w:rsidR="0029677F" w:rsidRDefault="000946C2">
      <w:pPr>
        <w:ind w:left="357" w:hanging="356"/>
        <w:jc w:val="both"/>
      </w:pPr>
      <w:r>
        <w:rPr>
          <w:rFonts w:ascii="Tahoma" w:eastAsia="Tahoma" w:hAnsi="Tahoma" w:cs="Tahoma"/>
          <w:sz w:val="20"/>
          <w:szCs w:val="20"/>
        </w:rPr>
        <w:t>Han, H., Hsu, L.</w:t>
      </w:r>
      <w:r w:rsidR="007135E2">
        <w:rPr>
          <w:rFonts w:ascii="Tahoma" w:eastAsia="Tahoma" w:hAnsi="Tahoma" w:cs="Tahoma"/>
          <w:sz w:val="20"/>
          <w:szCs w:val="20"/>
        </w:rPr>
        <w:t xml:space="preserve"> </w:t>
      </w:r>
      <w:r>
        <w:rPr>
          <w:rFonts w:ascii="Tahoma" w:eastAsia="Tahoma" w:hAnsi="Tahoma" w:cs="Tahoma"/>
          <w:sz w:val="20"/>
          <w:szCs w:val="20"/>
        </w:rPr>
        <w:t>T.</w:t>
      </w:r>
      <w:r w:rsidR="007135E2">
        <w:rPr>
          <w:rFonts w:ascii="Tahoma" w:eastAsia="Tahoma" w:hAnsi="Tahoma" w:cs="Tahoma"/>
          <w:sz w:val="20"/>
          <w:szCs w:val="20"/>
        </w:rPr>
        <w:t xml:space="preserve"> </w:t>
      </w:r>
      <w:r>
        <w:rPr>
          <w:rFonts w:ascii="Tahoma" w:eastAsia="Tahoma" w:hAnsi="Tahoma" w:cs="Tahoma"/>
          <w:sz w:val="20"/>
          <w:szCs w:val="20"/>
        </w:rPr>
        <w:t>J., Le</w:t>
      </w:r>
      <w:r w:rsidR="00245140">
        <w:rPr>
          <w:rFonts w:ascii="Tahoma" w:eastAsia="Tahoma" w:hAnsi="Tahoma" w:cs="Tahoma"/>
          <w:sz w:val="20"/>
          <w:szCs w:val="20"/>
        </w:rPr>
        <w:t>e, J.</w:t>
      </w:r>
      <w:r w:rsidR="007135E2">
        <w:rPr>
          <w:rFonts w:ascii="Tahoma" w:eastAsia="Tahoma" w:hAnsi="Tahoma" w:cs="Tahoma"/>
          <w:sz w:val="20"/>
          <w:szCs w:val="20"/>
        </w:rPr>
        <w:t xml:space="preserve"> </w:t>
      </w:r>
      <w:r w:rsidR="00245140">
        <w:rPr>
          <w:rFonts w:ascii="Tahoma" w:eastAsia="Tahoma" w:hAnsi="Tahoma" w:cs="Tahoma"/>
          <w:sz w:val="20"/>
          <w:szCs w:val="20"/>
        </w:rPr>
        <w:t>S. &amp; Sheu, C. (2011). Are l</w:t>
      </w:r>
      <w:r>
        <w:rPr>
          <w:rFonts w:ascii="Tahoma" w:eastAsia="Tahoma" w:hAnsi="Tahoma" w:cs="Tahoma"/>
          <w:sz w:val="20"/>
          <w:szCs w:val="20"/>
        </w:rPr>
        <w:t xml:space="preserve">odging </w:t>
      </w:r>
      <w:r w:rsidR="00245140">
        <w:rPr>
          <w:rFonts w:ascii="Tahoma" w:eastAsia="Tahoma" w:hAnsi="Tahoma" w:cs="Tahoma"/>
          <w:sz w:val="20"/>
          <w:szCs w:val="20"/>
        </w:rPr>
        <w:t>c</w:t>
      </w:r>
      <w:r>
        <w:rPr>
          <w:rFonts w:ascii="Tahoma" w:eastAsia="Tahoma" w:hAnsi="Tahoma" w:cs="Tahoma"/>
          <w:sz w:val="20"/>
          <w:szCs w:val="20"/>
        </w:rPr>
        <w:t xml:space="preserve">ustomers </w:t>
      </w:r>
      <w:r w:rsidR="00245140">
        <w:rPr>
          <w:rFonts w:ascii="Tahoma" w:eastAsia="Tahoma" w:hAnsi="Tahoma" w:cs="Tahoma"/>
          <w:sz w:val="20"/>
          <w:szCs w:val="20"/>
        </w:rPr>
        <w:t>r</w:t>
      </w:r>
      <w:r>
        <w:rPr>
          <w:rFonts w:ascii="Tahoma" w:eastAsia="Tahoma" w:hAnsi="Tahoma" w:cs="Tahoma"/>
          <w:sz w:val="20"/>
          <w:szCs w:val="20"/>
        </w:rPr>
        <w:t xml:space="preserve">eady to </w:t>
      </w:r>
      <w:r w:rsidR="00245140">
        <w:rPr>
          <w:rFonts w:ascii="Tahoma" w:eastAsia="Tahoma" w:hAnsi="Tahoma" w:cs="Tahoma"/>
          <w:sz w:val="20"/>
          <w:szCs w:val="20"/>
        </w:rPr>
        <w:t>go g</w:t>
      </w:r>
      <w:r>
        <w:rPr>
          <w:rFonts w:ascii="Tahoma" w:eastAsia="Tahoma" w:hAnsi="Tahoma" w:cs="Tahoma"/>
          <w:sz w:val="20"/>
          <w:szCs w:val="20"/>
        </w:rPr>
        <w:t xml:space="preserve">reen? An </w:t>
      </w:r>
      <w:r w:rsidR="00245140">
        <w:rPr>
          <w:rFonts w:ascii="Tahoma" w:eastAsia="Tahoma" w:hAnsi="Tahoma" w:cs="Tahoma"/>
          <w:sz w:val="20"/>
          <w:szCs w:val="20"/>
        </w:rPr>
        <w:t>examination of attitudes, d</w:t>
      </w:r>
      <w:r>
        <w:rPr>
          <w:rFonts w:ascii="Tahoma" w:eastAsia="Tahoma" w:hAnsi="Tahoma" w:cs="Tahoma"/>
          <w:sz w:val="20"/>
          <w:szCs w:val="20"/>
        </w:rPr>
        <w:t xml:space="preserve">emographics and </w:t>
      </w:r>
      <w:r w:rsidR="00245140">
        <w:rPr>
          <w:rFonts w:ascii="Tahoma" w:eastAsia="Tahoma" w:hAnsi="Tahoma" w:cs="Tahoma"/>
          <w:sz w:val="20"/>
          <w:szCs w:val="20"/>
        </w:rPr>
        <w:t>eco-friendly i</w:t>
      </w:r>
      <w:r>
        <w:rPr>
          <w:rFonts w:ascii="Tahoma" w:eastAsia="Tahoma" w:hAnsi="Tahoma" w:cs="Tahoma"/>
          <w:sz w:val="20"/>
          <w:szCs w:val="20"/>
        </w:rPr>
        <w:t xml:space="preserve">ntentions. </w:t>
      </w:r>
      <w:r>
        <w:rPr>
          <w:rFonts w:ascii="Tahoma" w:eastAsia="Tahoma" w:hAnsi="Tahoma" w:cs="Tahoma"/>
          <w:i/>
          <w:sz w:val="20"/>
          <w:szCs w:val="20"/>
        </w:rPr>
        <w:t>International Journal of Hospitality Management</w:t>
      </w:r>
      <w:r>
        <w:rPr>
          <w:rFonts w:ascii="Tahoma" w:eastAsia="Tahoma" w:hAnsi="Tahoma" w:cs="Tahoma"/>
          <w:sz w:val="20"/>
          <w:szCs w:val="20"/>
        </w:rPr>
        <w:t>,</w:t>
      </w:r>
      <w:r>
        <w:rPr>
          <w:rFonts w:ascii="Tahoma" w:eastAsia="Tahoma" w:hAnsi="Tahoma" w:cs="Tahoma"/>
          <w:i/>
          <w:sz w:val="20"/>
          <w:szCs w:val="20"/>
        </w:rPr>
        <w:t xml:space="preserve"> 30</w:t>
      </w:r>
      <w:r>
        <w:rPr>
          <w:rFonts w:ascii="Tahoma" w:eastAsia="Tahoma" w:hAnsi="Tahoma" w:cs="Tahoma"/>
          <w:sz w:val="20"/>
          <w:szCs w:val="20"/>
        </w:rPr>
        <w:t>, 345-355.</w:t>
      </w:r>
    </w:p>
    <w:p w:rsidR="0029677F" w:rsidRDefault="000946C2">
      <w:pPr>
        <w:ind w:left="357" w:hanging="356"/>
        <w:jc w:val="both"/>
      </w:pPr>
      <w:r>
        <w:rPr>
          <w:rFonts w:ascii="Tahoma" w:eastAsia="Tahoma" w:hAnsi="Tahoma" w:cs="Tahoma"/>
          <w:sz w:val="20"/>
          <w:szCs w:val="20"/>
        </w:rPr>
        <w:t>Hansen, S.</w:t>
      </w:r>
      <w:r w:rsidR="007135E2">
        <w:rPr>
          <w:rFonts w:ascii="Tahoma" w:eastAsia="Tahoma" w:hAnsi="Tahoma" w:cs="Tahoma"/>
          <w:sz w:val="20"/>
          <w:szCs w:val="20"/>
        </w:rPr>
        <w:t xml:space="preserve"> </w:t>
      </w:r>
      <w:r>
        <w:rPr>
          <w:rFonts w:ascii="Tahoma" w:eastAsia="Tahoma" w:hAnsi="Tahoma" w:cs="Tahoma"/>
          <w:sz w:val="20"/>
          <w:szCs w:val="20"/>
        </w:rPr>
        <w:t>J. &amp; Brown, J.</w:t>
      </w:r>
      <w:r w:rsidR="007135E2">
        <w:rPr>
          <w:rFonts w:ascii="Tahoma" w:eastAsia="Tahoma" w:hAnsi="Tahoma" w:cs="Tahoma"/>
          <w:sz w:val="20"/>
          <w:szCs w:val="20"/>
        </w:rPr>
        <w:t xml:space="preserve"> </w:t>
      </w:r>
      <w:r>
        <w:rPr>
          <w:rFonts w:ascii="Tahoma" w:eastAsia="Tahoma" w:hAnsi="Tahoma" w:cs="Tahoma"/>
          <w:sz w:val="20"/>
          <w:szCs w:val="20"/>
        </w:rPr>
        <w:t xml:space="preserve">W. (2011). </w:t>
      </w:r>
      <w:r>
        <w:rPr>
          <w:rFonts w:ascii="Tahoma" w:eastAsia="Tahoma" w:hAnsi="Tahoma" w:cs="Tahoma"/>
          <w:i/>
          <w:sz w:val="20"/>
          <w:szCs w:val="20"/>
        </w:rPr>
        <w:t xml:space="preserve">Sustainability </w:t>
      </w:r>
      <w:r w:rsidR="00245140">
        <w:rPr>
          <w:rFonts w:ascii="Tahoma" w:eastAsia="Tahoma" w:hAnsi="Tahoma" w:cs="Tahoma"/>
          <w:i/>
          <w:sz w:val="20"/>
          <w:szCs w:val="20"/>
        </w:rPr>
        <w:t>management h</w:t>
      </w:r>
      <w:r>
        <w:rPr>
          <w:rFonts w:ascii="Tahoma" w:eastAsia="Tahoma" w:hAnsi="Tahoma" w:cs="Tahoma"/>
          <w:i/>
          <w:sz w:val="20"/>
          <w:szCs w:val="20"/>
        </w:rPr>
        <w:t>andbook.</w:t>
      </w:r>
      <w:r>
        <w:rPr>
          <w:rFonts w:ascii="Tahoma" w:eastAsia="Tahoma" w:hAnsi="Tahoma" w:cs="Tahoma"/>
          <w:sz w:val="20"/>
          <w:szCs w:val="20"/>
        </w:rPr>
        <w:t xml:space="preserve"> Linburn, GA: The Fairmont Press.</w:t>
      </w:r>
    </w:p>
    <w:p w:rsidR="0029677F" w:rsidRDefault="000946C2">
      <w:pPr>
        <w:ind w:left="357" w:hanging="356"/>
        <w:jc w:val="both"/>
      </w:pPr>
      <w:r>
        <w:rPr>
          <w:rFonts w:ascii="Tahoma" w:eastAsia="Tahoma" w:hAnsi="Tahoma" w:cs="Tahoma"/>
          <w:sz w:val="20"/>
          <w:szCs w:val="20"/>
        </w:rPr>
        <w:t>Hartman, P. &amp; Ibanez, V.</w:t>
      </w:r>
      <w:r w:rsidR="007135E2">
        <w:rPr>
          <w:rFonts w:ascii="Tahoma" w:eastAsia="Tahoma" w:hAnsi="Tahoma" w:cs="Tahoma"/>
          <w:sz w:val="20"/>
          <w:szCs w:val="20"/>
        </w:rPr>
        <w:t xml:space="preserve"> </w:t>
      </w:r>
      <w:r>
        <w:rPr>
          <w:rFonts w:ascii="Tahoma" w:eastAsia="Tahoma" w:hAnsi="Tahoma" w:cs="Tahoma"/>
          <w:sz w:val="20"/>
          <w:szCs w:val="20"/>
        </w:rPr>
        <w:t xml:space="preserve">A. (2006). Green </w:t>
      </w:r>
      <w:r w:rsidR="00245140">
        <w:rPr>
          <w:rFonts w:ascii="Tahoma" w:eastAsia="Tahoma" w:hAnsi="Tahoma" w:cs="Tahoma"/>
          <w:sz w:val="20"/>
          <w:szCs w:val="20"/>
        </w:rPr>
        <w:t>value a</w:t>
      </w:r>
      <w:r>
        <w:rPr>
          <w:rFonts w:ascii="Tahoma" w:eastAsia="Tahoma" w:hAnsi="Tahoma" w:cs="Tahoma"/>
          <w:sz w:val="20"/>
          <w:szCs w:val="20"/>
        </w:rPr>
        <w:t xml:space="preserve">dded. </w:t>
      </w:r>
      <w:r>
        <w:rPr>
          <w:rFonts w:ascii="Tahoma" w:eastAsia="Tahoma" w:hAnsi="Tahoma" w:cs="Tahoma"/>
          <w:i/>
          <w:sz w:val="20"/>
          <w:szCs w:val="20"/>
        </w:rPr>
        <w:t>Marketing Intelligence and Planning,</w:t>
      </w:r>
      <w:r>
        <w:rPr>
          <w:rFonts w:ascii="Tahoma" w:eastAsia="Tahoma" w:hAnsi="Tahoma" w:cs="Tahoma"/>
          <w:sz w:val="20"/>
          <w:szCs w:val="20"/>
        </w:rPr>
        <w:t xml:space="preserve"> </w:t>
      </w:r>
      <w:r>
        <w:rPr>
          <w:rFonts w:ascii="Tahoma" w:eastAsia="Tahoma" w:hAnsi="Tahoma" w:cs="Tahoma"/>
          <w:i/>
          <w:sz w:val="20"/>
          <w:szCs w:val="20"/>
        </w:rPr>
        <w:t>24</w:t>
      </w:r>
      <w:r>
        <w:rPr>
          <w:rFonts w:ascii="Tahoma" w:eastAsia="Tahoma" w:hAnsi="Tahoma" w:cs="Tahoma"/>
          <w:sz w:val="20"/>
          <w:szCs w:val="20"/>
        </w:rPr>
        <w:t xml:space="preserve">, 673-680. </w:t>
      </w:r>
    </w:p>
    <w:p w:rsidR="0029677F" w:rsidRDefault="000946C2">
      <w:pPr>
        <w:ind w:left="357" w:hanging="356"/>
        <w:jc w:val="both"/>
      </w:pPr>
      <w:r>
        <w:rPr>
          <w:rFonts w:ascii="Tahoma" w:eastAsia="Tahoma" w:hAnsi="Tahoma" w:cs="Tahoma"/>
          <w:sz w:val="20"/>
          <w:szCs w:val="20"/>
        </w:rPr>
        <w:t>Hellier, P. K., Geursen, G. M., Carr, R. A., &amp; R</w:t>
      </w:r>
      <w:r w:rsidR="00245140">
        <w:rPr>
          <w:rFonts w:ascii="Tahoma" w:eastAsia="Tahoma" w:hAnsi="Tahoma" w:cs="Tahoma"/>
          <w:sz w:val="20"/>
          <w:szCs w:val="20"/>
        </w:rPr>
        <w:t>ickard, J. A. (2003). Customer repurchase intention: A general s</w:t>
      </w:r>
      <w:r>
        <w:rPr>
          <w:rFonts w:ascii="Tahoma" w:eastAsia="Tahoma" w:hAnsi="Tahoma" w:cs="Tahoma"/>
          <w:sz w:val="20"/>
          <w:szCs w:val="20"/>
        </w:rPr>
        <w:t xml:space="preserve">tructural </w:t>
      </w:r>
      <w:r w:rsidR="00245140">
        <w:rPr>
          <w:rFonts w:ascii="Tahoma" w:eastAsia="Tahoma" w:hAnsi="Tahoma" w:cs="Tahoma"/>
          <w:sz w:val="20"/>
          <w:szCs w:val="20"/>
        </w:rPr>
        <w:t>e</w:t>
      </w:r>
      <w:r>
        <w:rPr>
          <w:rFonts w:ascii="Tahoma" w:eastAsia="Tahoma" w:hAnsi="Tahoma" w:cs="Tahoma"/>
          <w:sz w:val="20"/>
          <w:szCs w:val="20"/>
        </w:rPr>
        <w:t xml:space="preserve">quation </w:t>
      </w:r>
      <w:r w:rsidR="00245140">
        <w:rPr>
          <w:rFonts w:ascii="Tahoma" w:eastAsia="Tahoma" w:hAnsi="Tahoma" w:cs="Tahoma"/>
          <w:sz w:val="20"/>
          <w:szCs w:val="20"/>
        </w:rPr>
        <w:t>m</w:t>
      </w:r>
      <w:r>
        <w:rPr>
          <w:rFonts w:ascii="Tahoma" w:eastAsia="Tahoma" w:hAnsi="Tahoma" w:cs="Tahoma"/>
          <w:sz w:val="20"/>
          <w:szCs w:val="20"/>
        </w:rPr>
        <w:t xml:space="preserve">odel. </w:t>
      </w:r>
      <w:r>
        <w:rPr>
          <w:rFonts w:ascii="Tahoma" w:eastAsia="Tahoma" w:hAnsi="Tahoma" w:cs="Tahoma"/>
          <w:i/>
          <w:sz w:val="20"/>
          <w:szCs w:val="20"/>
        </w:rPr>
        <w:t>European Journal of Marketing,</w:t>
      </w:r>
      <w:r>
        <w:rPr>
          <w:rFonts w:ascii="Tahoma" w:eastAsia="Tahoma" w:hAnsi="Tahoma" w:cs="Tahoma"/>
          <w:sz w:val="20"/>
          <w:szCs w:val="20"/>
        </w:rPr>
        <w:t xml:space="preserve"> </w:t>
      </w:r>
      <w:r>
        <w:rPr>
          <w:rFonts w:ascii="Tahoma" w:eastAsia="Tahoma" w:hAnsi="Tahoma" w:cs="Tahoma"/>
          <w:i/>
          <w:sz w:val="20"/>
          <w:szCs w:val="20"/>
        </w:rPr>
        <w:t>37</w:t>
      </w:r>
      <w:r>
        <w:rPr>
          <w:rFonts w:ascii="Tahoma" w:eastAsia="Tahoma" w:hAnsi="Tahoma" w:cs="Tahoma"/>
          <w:sz w:val="20"/>
          <w:szCs w:val="20"/>
        </w:rPr>
        <w:t>, 1762-1800.</w:t>
      </w:r>
    </w:p>
    <w:p w:rsidR="0029677F" w:rsidRDefault="000946C2">
      <w:pPr>
        <w:ind w:left="357" w:hanging="356"/>
        <w:jc w:val="both"/>
      </w:pPr>
      <w:r>
        <w:rPr>
          <w:rFonts w:ascii="Tahoma" w:eastAsia="Tahoma" w:hAnsi="Tahoma" w:cs="Tahoma"/>
          <w:sz w:val="20"/>
          <w:szCs w:val="20"/>
        </w:rPr>
        <w:t xml:space="preserve">IPCC (Intergovernmental Panel on Climate Change) (2007). </w:t>
      </w:r>
      <w:r w:rsidR="00245140">
        <w:rPr>
          <w:rFonts w:ascii="Tahoma" w:eastAsia="Tahoma" w:hAnsi="Tahoma" w:cs="Tahoma"/>
          <w:i/>
          <w:sz w:val="20"/>
          <w:szCs w:val="20"/>
        </w:rPr>
        <w:t>Fourth assessment report: Climate c</w:t>
      </w:r>
      <w:r>
        <w:rPr>
          <w:rFonts w:ascii="Tahoma" w:eastAsia="Tahoma" w:hAnsi="Tahoma" w:cs="Tahoma"/>
          <w:i/>
          <w:sz w:val="20"/>
          <w:szCs w:val="20"/>
        </w:rPr>
        <w:t>hange.</w:t>
      </w:r>
      <w:r>
        <w:rPr>
          <w:rFonts w:ascii="Tahoma" w:eastAsia="Tahoma" w:hAnsi="Tahoma" w:cs="Tahoma"/>
          <w:sz w:val="20"/>
          <w:szCs w:val="20"/>
        </w:rPr>
        <w:t xml:space="preserve"> New York: United Nations.</w:t>
      </w:r>
    </w:p>
    <w:p w:rsidR="0029677F" w:rsidRDefault="000946C2">
      <w:pPr>
        <w:ind w:left="357" w:hanging="356"/>
        <w:jc w:val="both"/>
      </w:pPr>
      <w:r>
        <w:rPr>
          <w:rFonts w:ascii="Tahoma" w:eastAsia="Tahoma" w:hAnsi="Tahoma" w:cs="Tahoma"/>
          <w:sz w:val="20"/>
          <w:szCs w:val="20"/>
        </w:rPr>
        <w:t>Jeong, E., Jang, S.</w:t>
      </w:r>
      <w:r w:rsidR="00245140">
        <w:rPr>
          <w:rFonts w:ascii="Tahoma" w:eastAsia="Tahoma" w:hAnsi="Tahoma" w:cs="Tahoma"/>
          <w:sz w:val="20"/>
          <w:szCs w:val="20"/>
        </w:rPr>
        <w:t>, Day, J. &amp; Ha, S. (2014). The i</w:t>
      </w:r>
      <w:r>
        <w:rPr>
          <w:rFonts w:ascii="Tahoma" w:eastAsia="Tahoma" w:hAnsi="Tahoma" w:cs="Tahoma"/>
          <w:sz w:val="20"/>
          <w:szCs w:val="20"/>
        </w:rPr>
        <w:t xml:space="preserve">mpact of </w:t>
      </w:r>
      <w:r w:rsidR="00245140">
        <w:rPr>
          <w:rFonts w:ascii="Tahoma" w:eastAsia="Tahoma" w:hAnsi="Tahoma" w:cs="Tahoma"/>
          <w:sz w:val="20"/>
          <w:szCs w:val="20"/>
        </w:rPr>
        <w:t>eco-f</w:t>
      </w:r>
      <w:r>
        <w:rPr>
          <w:rFonts w:ascii="Tahoma" w:eastAsia="Tahoma" w:hAnsi="Tahoma" w:cs="Tahoma"/>
          <w:sz w:val="20"/>
          <w:szCs w:val="20"/>
        </w:rPr>
        <w:t xml:space="preserve">riendly </w:t>
      </w:r>
      <w:r w:rsidR="00245140">
        <w:rPr>
          <w:rFonts w:ascii="Tahoma" w:eastAsia="Tahoma" w:hAnsi="Tahoma" w:cs="Tahoma"/>
          <w:sz w:val="20"/>
          <w:szCs w:val="20"/>
        </w:rPr>
        <w:t>practices on green image and customer attitudes: An investigation in a café s</w:t>
      </w:r>
      <w:r>
        <w:rPr>
          <w:rFonts w:ascii="Tahoma" w:eastAsia="Tahoma" w:hAnsi="Tahoma" w:cs="Tahoma"/>
          <w:sz w:val="20"/>
          <w:szCs w:val="20"/>
        </w:rPr>
        <w:t xml:space="preserve">etting. </w:t>
      </w:r>
      <w:r>
        <w:rPr>
          <w:rFonts w:ascii="Tahoma" w:eastAsia="Tahoma" w:hAnsi="Tahoma" w:cs="Tahoma"/>
          <w:i/>
          <w:sz w:val="20"/>
          <w:szCs w:val="20"/>
        </w:rPr>
        <w:t>International Journal of Hospitality Management,</w:t>
      </w:r>
      <w:r>
        <w:rPr>
          <w:rFonts w:ascii="Tahoma" w:eastAsia="Tahoma" w:hAnsi="Tahoma" w:cs="Tahoma"/>
          <w:sz w:val="20"/>
          <w:szCs w:val="20"/>
        </w:rPr>
        <w:t xml:space="preserve"> 41(August), 10-20. </w:t>
      </w:r>
    </w:p>
    <w:p w:rsidR="0029677F" w:rsidRDefault="000946C2">
      <w:pPr>
        <w:ind w:left="357" w:hanging="356"/>
        <w:jc w:val="both"/>
      </w:pPr>
      <w:r>
        <w:rPr>
          <w:rFonts w:ascii="Tahoma" w:eastAsia="Tahoma" w:hAnsi="Tahoma" w:cs="Tahoma"/>
          <w:sz w:val="20"/>
          <w:szCs w:val="20"/>
        </w:rPr>
        <w:t xml:space="preserve">Kachel, U. &amp; </w:t>
      </w:r>
      <w:r w:rsidR="00245140">
        <w:rPr>
          <w:rFonts w:ascii="Tahoma" w:eastAsia="Tahoma" w:hAnsi="Tahoma" w:cs="Tahoma"/>
          <w:sz w:val="20"/>
          <w:szCs w:val="20"/>
        </w:rPr>
        <w:t>Jennings, G. (2010). Exploring tourists’ environmental learning, values and travel experiences in relation to climate change: A p</w:t>
      </w:r>
      <w:r>
        <w:rPr>
          <w:rFonts w:ascii="Tahoma" w:eastAsia="Tahoma" w:hAnsi="Tahoma" w:cs="Tahoma"/>
          <w:sz w:val="20"/>
          <w:szCs w:val="20"/>
        </w:rPr>
        <w:t xml:space="preserve">ostmodern </w:t>
      </w:r>
      <w:r w:rsidR="00245140">
        <w:rPr>
          <w:rFonts w:ascii="Tahoma" w:eastAsia="Tahoma" w:hAnsi="Tahoma" w:cs="Tahoma"/>
          <w:sz w:val="20"/>
          <w:szCs w:val="20"/>
        </w:rPr>
        <w:t>c</w:t>
      </w:r>
      <w:r>
        <w:rPr>
          <w:rFonts w:ascii="Tahoma" w:eastAsia="Tahoma" w:hAnsi="Tahoma" w:cs="Tahoma"/>
          <w:sz w:val="20"/>
          <w:szCs w:val="20"/>
        </w:rPr>
        <w:t xml:space="preserve">onstructivist </w:t>
      </w:r>
      <w:r w:rsidR="00245140">
        <w:rPr>
          <w:rFonts w:ascii="Tahoma" w:eastAsia="Tahoma" w:hAnsi="Tahoma" w:cs="Tahoma"/>
          <w:sz w:val="20"/>
          <w:szCs w:val="20"/>
        </w:rPr>
        <w:t>r</w:t>
      </w:r>
      <w:r>
        <w:rPr>
          <w:rFonts w:ascii="Tahoma" w:eastAsia="Tahoma" w:hAnsi="Tahoma" w:cs="Tahoma"/>
          <w:sz w:val="20"/>
          <w:szCs w:val="20"/>
        </w:rPr>
        <w:t xml:space="preserve">esearch </w:t>
      </w:r>
      <w:r w:rsidR="00245140">
        <w:rPr>
          <w:rFonts w:ascii="Tahoma" w:eastAsia="Tahoma" w:hAnsi="Tahoma" w:cs="Tahoma"/>
          <w:sz w:val="20"/>
          <w:szCs w:val="20"/>
        </w:rPr>
        <w:t>a</w:t>
      </w:r>
      <w:r>
        <w:rPr>
          <w:rFonts w:ascii="Tahoma" w:eastAsia="Tahoma" w:hAnsi="Tahoma" w:cs="Tahoma"/>
          <w:sz w:val="20"/>
          <w:szCs w:val="20"/>
        </w:rPr>
        <w:t xml:space="preserve">genda. </w:t>
      </w:r>
      <w:r>
        <w:rPr>
          <w:rFonts w:ascii="Tahoma" w:eastAsia="Tahoma" w:hAnsi="Tahoma" w:cs="Tahoma"/>
          <w:i/>
          <w:sz w:val="20"/>
          <w:szCs w:val="20"/>
        </w:rPr>
        <w:t>Tourism and Hospitality Research,</w:t>
      </w:r>
      <w:r>
        <w:rPr>
          <w:rFonts w:ascii="Tahoma" w:eastAsia="Tahoma" w:hAnsi="Tahoma" w:cs="Tahoma"/>
          <w:sz w:val="20"/>
          <w:szCs w:val="20"/>
        </w:rPr>
        <w:t xml:space="preserve"> </w:t>
      </w:r>
      <w:r>
        <w:rPr>
          <w:rFonts w:ascii="Tahoma" w:eastAsia="Tahoma" w:hAnsi="Tahoma" w:cs="Tahoma"/>
          <w:i/>
          <w:sz w:val="20"/>
          <w:szCs w:val="20"/>
        </w:rPr>
        <w:t>10</w:t>
      </w:r>
      <w:r>
        <w:rPr>
          <w:rFonts w:ascii="Tahoma" w:eastAsia="Tahoma" w:hAnsi="Tahoma" w:cs="Tahoma"/>
          <w:sz w:val="20"/>
          <w:szCs w:val="20"/>
        </w:rPr>
        <w:t>(2), 130-140.</w:t>
      </w:r>
    </w:p>
    <w:p w:rsidR="0029677F" w:rsidRPr="00245140" w:rsidRDefault="000946C2">
      <w:pPr>
        <w:ind w:left="357" w:hanging="356"/>
        <w:jc w:val="both"/>
        <w:rPr>
          <w:color w:val="000000" w:themeColor="text1"/>
        </w:rPr>
      </w:pPr>
      <w:r w:rsidRPr="00245140">
        <w:rPr>
          <w:rFonts w:ascii="Tahoma" w:eastAsia="Tahoma" w:hAnsi="Tahoma" w:cs="Tahoma"/>
          <w:color w:val="000000" w:themeColor="text1"/>
          <w:sz w:val="20"/>
          <w:szCs w:val="20"/>
          <w:highlight w:val="white"/>
        </w:rPr>
        <w:t>Kim, H., Lee, E.</w:t>
      </w:r>
      <w:r w:rsidR="007135E2">
        <w:rPr>
          <w:rFonts w:ascii="Tahoma" w:eastAsia="Tahoma" w:hAnsi="Tahoma" w:cs="Tahoma"/>
          <w:color w:val="000000" w:themeColor="text1"/>
          <w:sz w:val="20"/>
          <w:szCs w:val="20"/>
          <w:highlight w:val="white"/>
        </w:rPr>
        <w:t xml:space="preserve"> </w:t>
      </w:r>
      <w:r w:rsidRPr="00245140">
        <w:rPr>
          <w:rFonts w:ascii="Tahoma" w:eastAsia="Tahoma" w:hAnsi="Tahoma" w:cs="Tahoma"/>
          <w:color w:val="000000" w:themeColor="text1"/>
          <w:sz w:val="20"/>
          <w:szCs w:val="20"/>
          <w:highlight w:val="white"/>
        </w:rPr>
        <w:t>J.,</w:t>
      </w:r>
      <w:r w:rsidR="00245140" w:rsidRPr="00245140">
        <w:rPr>
          <w:rFonts w:ascii="Tahoma" w:eastAsia="Tahoma" w:hAnsi="Tahoma" w:cs="Tahoma"/>
          <w:color w:val="000000" w:themeColor="text1"/>
          <w:sz w:val="20"/>
          <w:szCs w:val="20"/>
          <w:highlight w:val="white"/>
        </w:rPr>
        <w:t xml:space="preserve"> &amp; Hur, W.</w:t>
      </w:r>
      <w:r w:rsidR="007135E2">
        <w:rPr>
          <w:rFonts w:ascii="Tahoma" w:eastAsia="Tahoma" w:hAnsi="Tahoma" w:cs="Tahoma"/>
          <w:color w:val="000000" w:themeColor="text1"/>
          <w:sz w:val="20"/>
          <w:szCs w:val="20"/>
          <w:highlight w:val="white"/>
        </w:rPr>
        <w:t xml:space="preserve"> </w:t>
      </w:r>
      <w:r w:rsidR="00245140" w:rsidRPr="00245140">
        <w:rPr>
          <w:rFonts w:ascii="Tahoma" w:eastAsia="Tahoma" w:hAnsi="Tahoma" w:cs="Tahoma"/>
          <w:color w:val="000000" w:themeColor="text1"/>
          <w:sz w:val="20"/>
          <w:szCs w:val="20"/>
          <w:highlight w:val="white"/>
        </w:rPr>
        <w:t>M. (2012). The n</w:t>
      </w:r>
      <w:r w:rsidRPr="00245140">
        <w:rPr>
          <w:rFonts w:ascii="Tahoma" w:eastAsia="Tahoma" w:hAnsi="Tahoma" w:cs="Tahoma"/>
          <w:color w:val="000000" w:themeColor="text1"/>
          <w:sz w:val="20"/>
          <w:szCs w:val="20"/>
          <w:highlight w:val="white"/>
        </w:rPr>
        <w:t xml:space="preserve">ormative </w:t>
      </w:r>
      <w:r w:rsidR="00245140" w:rsidRPr="00245140">
        <w:rPr>
          <w:rFonts w:ascii="Tahoma" w:eastAsia="Tahoma" w:hAnsi="Tahoma" w:cs="Tahoma"/>
          <w:color w:val="000000" w:themeColor="text1"/>
          <w:sz w:val="20"/>
          <w:szCs w:val="20"/>
          <w:highlight w:val="white"/>
        </w:rPr>
        <w:t>s</w:t>
      </w:r>
      <w:r w:rsidRPr="00245140">
        <w:rPr>
          <w:rFonts w:ascii="Tahoma" w:eastAsia="Tahoma" w:hAnsi="Tahoma" w:cs="Tahoma"/>
          <w:color w:val="000000" w:themeColor="text1"/>
          <w:sz w:val="20"/>
          <w:szCs w:val="20"/>
          <w:highlight w:val="white"/>
        </w:rPr>
        <w:t xml:space="preserve">ocial </w:t>
      </w:r>
      <w:r w:rsidR="00245140" w:rsidRPr="00245140">
        <w:rPr>
          <w:rFonts w:ascii="Tahoma" w:eastAsia="Tahoma" w:hAnsi="Tahoma" w:cs="Tahoma"/>
          <w:color w:val="000000" w:themeColor="text1"/>
          <w:sz w:val="20"/>
          <w:szCs w:val="20"/>
          <w:highlight w:val="white"/>
        </w:rPr>
        <w:t>influence on eco-friendly consumer behavior: The moderating effect of environmental marketing c</w:t>
      </w:r>
      <w:r w:rsidRPr="00245140">
        <w:rPr>
          <w:rFonts w:ascii="Tahoma" w:eastAsia="Tahoma" w:hAnsi="Tahoma" w:cs="Tahoma"/>
          <w:color w:val="000000" w:themeColor="text1"/>
          <w:sz w:val="20"/>
          <w:szCs w:val="20"/>
          <w:highlight w:val="white"/>
        </w:rPr>
        <w:t>laims. </w:t>
      </w:r>
      <w:r w:rsidRPr="00245140">
        <w:rPr>
          <w:rFonts w:ascii="Tahoma" w:eastAsia="Tahoma" w:hAnsi="Tahoma" w:cs="Tahoma"/>
          <w:i/>
          <w:color w:val="000000" w:themeColor="text1"/>
          <w:sz w:val="20"/>
          <w:szCs w:val="20"/>
          <w:highlight w:val="white"/>
        </w:rPr>
        <w:t>Clothing and Textiles Research Journal</w:t>
      </w:r>
      <w:r w:rsidRPr="00245140">
        <w:rPr>
          <w:rFonts w:ascii="Tahoma" w:eastAsia="Tahoma" w:hAnsi="Tahoma" w:cs="Tahoma"/>
          <w:color w:val="000000" w:themeColor="text1"/>
          <w:sz w:val="20"/>
          <w:szCs w:val="20"/>
          <w:highlight w:val="white"/>
        </w:rPr>
        <w:t>, 30(1), 4-18.</w:t>
      </w:r>
    </w:p>
    <w:p w:rsidR="0029677F" w:rsidRDefault="00245140">
      <w:pPr>
        <w:ind w:left="357" w:hanging="356"/>
        <w:jc w:val="both"/>
      </w:pPr>
      <w:r>
        <w:rPr>
          <w:rFonts w:ascii="Tahoma" w:eastAsia="Tahoma" w:hAnsi="Tahoma" w:cs="Tahoma"/>
          <w:sz w:val="20"/>
          <w:szCs w:val="20"/>
        </w:rPr>
        <w:t>Kim, Y. (2011). Understanding green p</w:t>
      </w:r>
      <w:r w:rsidR="000946C2">
        <w:rPr>
          <w:rFonts w:ascii="Tahoma" w:eastAsia="Tahoma" w:hAnsi="Tahoma" w:cs="Tahoma"/>
          <w:sz w:val="20"/>
          <w:szCs w:val="20"/>
        </w:rPr>
        <w:t xml:space="preserve">urchase: The </w:t>
      </w:r>
      <w:r>
        <w:rPr>
          <w:rFonts w:ascii="Tahoma" w:eastAsia="Tahoma" w:hAnsi="Tahoma" w:cs="Tahoma"/>
          <w:sz w:val="20"/>
          <w:szCs w:val="20"/>
        </w:rPr>
        <w:t>i</w:t>
      </w:r>
      <w:r w:rsidR="000946C2">
        <w:rPr>
          <w:rFonts w:ascii="Tahoma" w:eastAsia="Tahoma" w:hAnsi="Tahoma" w:cs="Tahoma"/>
          <w:sz w:val="20"/>
          <w:szCs w:val="20"/>
        </w:rPr>
        <w:t>nfluence</w:t>
      </w:r>
      <w:r>
        <w:rPr>
          <w:rFonts w:ascii="Tahoma" w:eastAsia="Tahoma" w:hAnsi="Tahoma" w:cs="Tahoma"/>
          <w:sz w:val="20"/>
          <w:szCs w:val="20"/>
        </w:rPr>
        <w:t xml:space="preserve"> of c</w:t>
      </w:r>
      <w:r w:rsidR="000946C2">
        <w:rPr>
          <w:rFonts w:ascii="Tahoma" w:eastAsia="Tahoma" w:hAnsi="Tahoma" w:cs="Tahoma"/>
          <w:sz w:val="20"/>
          <w:szCs w:val="20"/>
        </w:rPr>
        <w:t xml:space="preserve">ollectivism, </w:t>
      </w:r>
      <w:r>
        <w:rPr>
          <w:rFonts w:ascii="Tahoma" w:eastAsia="Tahoma" w:hAnsi="Tahoma" w:cs="Tahoma"/>
          <w:sz w:val="20"/>
          <w:szCs w:val="20"/>
        </w:rPr>
        <w:t>p</w:t>
      </w:r>
      <w:r w:rsidR="000946C2">
        <w:rPr>
          <w:rFonts w:ascii="Tahoma" w:eastAsia="Tahoma" w:hAnsi="Tahoma" w:cs="Tahoma"/>
          <w:sz w:val="20"/>
          <w:szCs w:val="20"/>
        </w:rPr>
        <w:t xml:space="preserve">ersonal </w:t>
      </w:r>
      <w:r>
        <w:rPr>
          <w:rFonts w:ascii="Tahoma" w:eastAsia="Tahoma" w:hAnsi="Tahoma" w:cs="Tahoma"/>
          <w:sz w:val="20"/>
          <w:szCs w:val="20"/>
        </w:rPr>
        <w:t>v</w:t>
      </w:r>
      <w:r w:rsidR="000946C2">
        <w:rPr>
          <w:rFonts w:ascii="Tahoma" w:eastAsia="Tahoma" w:hAnsi="Tahoma" w:cs="Tahoma"/>
          <w:sz w:val="20"/>
          <w:szCs w:val="20"/>
        </w:rPr>
        <w:t xml:space="preserve">alues and </w:t>
      </w:r>
      <w:r>
        <w:rPr>
          <w:rFonts w:ascii="Tahoma" w:eastAsia="Tahoma" w:hAnsi="Tahoma" w:cs="Tahoma"/>
          <w:sz w:val="20"/>
          <w:szCs w:val="20"/>
        </w:rPr>
        <w:t>environmental attitudes and the moderating effect of perceived c</w:t>
      </w:r>
      <w:r w:rsidR="000946C2">
        <w:rPr>
          <w:rFonts w:ascii="Tahoma" w:eastAsia="Tahoma" w:hAnsi="Tahoma" w:cs="Tahoma"/>
          <w:sz w:val="20"/>
          <w:szCs w:val="20"/>
        </w:rPr>
        <w:t xml:space="preserve">ustomer </w:t>
      </w:r>
      <w:r>
        <w:rPr>
          <w:rFonts w:ascii="Tahoma" w:eastAsia="Tahoma" w:hAnsi="Tahoma" w:cs="Tahoma"/>
          <w:sz w:val="20"/>
          <w:szCs w:val="20"/>
        </w:rPr>
        <w:t>e</w:t>
      </w:r>
      <w:r w:rsidR="000946C2">
        <w:rPr>
          <w:rFonts w:ascii="Tahoma" w:eastAsia="Tahoma" w:hAnsi="Tahoma" w:cs="Tahoma"/>
          <w:sz w:val="20"/>
          <w:szCs w:val="20"/>
        </w:rPr>
        <w:t xml:space="preserve">ffectiveness. </w:t>
      </w:r>
      <w:r w:rsidR="000946C2">
        <w:rPr>
          <w:rFonts w:ascii="Tahoma" w:eastAsia="Tahoma" w:hAnsi="Tahoma" w:cs="Tahoma"/>
          <w:i/>
          <w:sz w:val="20"/>
          <w:szCs w:val="20"/>
        </w:rPr>
        <w:t>Seoul Journal of Business,</w:t>
      </w:r>
      <w:r w:rsidR="000946C2">
        <w:rPr>
          <w:rFonts w:ascii="Tahoma" w:eastAsia="Tahoma" w:hAnsi="Tahoma" w:cs="Tahoma"/>
          <w:sz w:val="20"/>
          <w:szCs w:val="20"/>
        </w:rPr>
        <w:t xml:space="preserve"> </w:t>
      </w:r>
      <w:r w:rsidR="000946C2">
        <w:rPr>
          <w:rFonts w:ascii="Tahoma" w:eastAsia="Tahoma" w:hAnsi="Tahoma" w:cs="Tahoma"/>
          <w:i/>
          <w:sz w:val="20"/>
          <w:szCs w:val="20"/>
        </w:rPr>
        <w:t>17</w:t>
      </w:r>
      <w:r w:rsidR="000946C2">
        <w:rPr>
          <w:rFonts w:ascii="Tahoma" w:eastAsia="Tahoma" w:hAnsi="Tahoma" w:cs="Tahoma"/>
          <w:sz w:val="20"/>
          <w:szCs w:val="20"/>
        </w:rPr>
        <w:t xml:space="preserve">(1), 65-92.  </w:t>
      </w:r>
    </w:p>
    <w:p w:rsidR="0029677F" w:rsidRDefault="000946C2">
      <w:pPr>
        <w:ind w:left="357" w:hanging="356"/>
        <w:jc w:val="both"/>
      </w:pPr>
      <w:r>
        <w:rPr>
          <w:rFonts w:ascii="Tahoma" w:eastAsia="Tahoma" w:hAnsi="Tahoma" w:cs="Tahoma"/>
          <w:sz w:val="20"/>
          <w:szCs w:val="20"/>
        </w:rPr>
        <w:t xml:space="preserve">Laroche, M., Bergeron, J. &amp; Barbaro-Forleo, G. (2001). Targeting consumers who are willing to pay more for environmentally friendly products. </w:t>
      </w:r>
      <w:r>
        <w:rPr>
          <w:rFonts w:ascii="Tahoma" w:eastAsia="Tahoma" w:hAnsi="Tahoma" w:cs="Tahoma"/>
          <w:i/>
          <w:sz w:val="20"/>
          <w:szCs w:val="20"/>
        </w:rPr>
        <w:t>Journal of Consumer Marketing</w:t>
      </w:r>
      <w:r>
        <w:rPr>
          <w:rFonts w:ascii="Tahoma" w:eastAsia="Tahoma" w:hAnsi="Tahoma" w:cs="Tahoma"/>
          <w:sz w:val="20"/>
          <w:szCs w:val="20"/>
        </w:rPr>
        <w:t>, 18(6), 503–520.</w:t>
      </w:r>
    </w:p>
    <w:p w:rsidR="0029677F" w:rsidRDefault="000946C2">
      <w:pPr>
        <w:ind w:left="357" w:hanging="356"/>
        <w:jc w:val="both"/>
      </w:pPr>
      <w:r>
        <w:rPr>
          <w:rFonts w:ascii="Tahoma" w:eastAsia="Tahoma" w:hAnsi="Tahoma" w:cs="Tahoma"/>
          <w:sz w:val="20"/>
          <w:szCs w:val="20"/>
        </w:rPr>
        <w:t xml:space="preserve">Laszlo, C. &amp; Zhexembayeva, N. (2011). </w:t>
      </w:r>
      <w:r w:rsidR="00245140">
        <w:rPr>
          <w:rFonts w:ascii="Tahoma" w:eastAsia="Tahoma" w:hAnsi="Tahoma" w:cs="Tahoma"/>
          <w:i/>
          <w:sz w:val="20"/>
          <w:szCs w:val="20"/>
        </w:rPr>
        <w:t>Embedded sustainability: The next big competitive a</w:t>
      </w:r>
      <w:r>
        <w:rPr>
          <w:rFonts w:ascii="Tahoma" w:eastAsia="Tahoma" w:hAnsi="Tahoma" w:cs="Tahoma"/>
          <w:i/>
          <w:sz w:val="20"/>
          <w:szCs w:val="20"/>
        </w:rPr>
        <w:t>dvantage.</w:t>
      </w:r>
      <w:r>
        <w:rPr>
          <w:rFonts w:ascii="Tahoma" w:eastAsia="Tahoma" w:hAnsi="Tahoma" w:cs="Tahoma"/>
          <w:sz w:val="20"/>
          <w:szCs w:val="20"/>
        </w:rPr>
        <w:t xml:space="preserve"> Stanford, CA: Greenleaf Publishing.</w:t>
      </w:r>
    </w:p>
    <w:p w:rsidR="0029677F" w:rsidRDefault="000946C2">
      <w:pPr>
        <w:ind w:left="357" w:hanging="356"/>
        <w:jc w:val="both"/>
      </w:pPr>
      <w:r>
        <w:rPr>
          <w:rFonts w:ascii="Tahoma" w:eastAsia="Tahoma" w:hAnsi="Tahoma" w:cs="Tahoma"/>
          <w:sz w:val="20"/>
          <w:szCs w:val="20"/>
        </w:rPr>
        <w:t>Luo, X., &amp; Bhattacharya, C.</w:t>
      </w:r>
      <w:r w:rsidR="007135E2">
        <w:rPr>
          <w:rFonts w:ascii="Tahoma" w:eastAsia="Tahoma" w:hAnsi="Tahoma" w:cs="Tahoma"/>
          <w:sz w:val="20"/>
          <w:szCs w:val="20"/>
        </w:rPr>
        <w:t xml:space="preserve"> </w:t>
      </w:r>
      <w:r>
        <w:rPr>
          <w:rFonts w:ascii="Tahoma" w:eastAsia="Tahoma" w:hAnsi="Tahoma" w:cs="Tahoma"/>
          <w:sz w:val="20"/>
          <w:szCs w:val="20"/>
        </w:rPr>
        <w:t xml:space="preserve">B. (2006). Corporate </w:t>
      </w:r>
      <w:r w:rsidR="00A2312E">
        <w:rPr>
          <w:rFonts w:ascii="Tahoma" w:eastAsia="Tahoma" w:hAnsi="Tahoma" w:cs="Tahoma"/>
          <w:sz w:val="20"/>
          <w:szCs w:val="20"/>
        </w:rPr>
        <w:t>s</w:t>
      </w:r>
      <w:r>
        <w:rPr>
          <w:rFonts w:ascii="Tahoma" w:eastAsia="Tahoma" w:hAnsi="Tahoma" w:cs="Tahoma"/>
          <w:sz w:val="20"/>
          <w:szCs w:val="20"/>
        </w:rPr>
        <w:t xml:space="preserve">ocial </w:t>
      </w:r>
      <w:r w:rsidR="00A2312E">
        <w:rPr>
          <w:rFonts w:ascii="Tahoma" w:eastAsia="Tahoma" w:hAnsi="Tahoma" w:cs="Tahoma"/>
          <w:sz w:val="20"/>
          <w:szCs w:val="20"/>
        </w:rPr>
        <w:t>responsibility, customer satisfaction and m</w:t>
      </w:r>
      <w:r>
        <w:rPr>
          <w:rFonts w:ascii="Tahoma" w:eastAsia="Tahoma" w:hAnsi="Tahoma" w:cs="Tahoma"/>
          <w:sz w:val="20"/>
          <w:szCs w:val="20"/>
        </w:rPr>
        <w:t xml:space="preserve">arket </w:t>
      </w:r>
      <w:r w:rsidR="00A2312E">
        <w:rPr>
          <w:rFonts w:ascii="Tahoma" w:eastAsia="Tahoma" w:hAnsi="Tahoma" w:cs="Tahoma"/>
          <w:sz w:val="20"/>
          <w:szCs w:val="20"/>
        </w:rPr>
        <w:t>v</w:t>
      </w:r>
      <w:r>
        <w:rPr>
          <w:rFonts w:ascii="Tahoma" w:eastAsia="Tahoma" w:hAnsi="Tahoma" w:cs="Tahoma"/>
          <w:sz w:val="20"/>
          <w:szCs w:val="20"/>
        </w:rPr>
        <w:t xml:space="preserve">alue. </w:t>
      </w:r>
      <w:r>
        <w:rPr>
          <w:rFonts w:ascii="Tahoma" w:eastAsia="Tahoma" w:hAnsi="Tahoma" w:cs="Tahoma"/>
          <w:i/>
          <w:sz w:val="20"/>
          <w:szCs w:val="20"/>
        </w:rPr>
        <w:t>Journal of Marketing, 70</w:t>
      </w:r>
      <w:r>
        <w:rPr>
          <w:rFonts w:ascii="Tahoma" w:eastAsia="Tahoma" w:hAnsi="Tahoma" w:cs="Tahoma"/>
          <w:sz w:val="20"/>
          <w:szCs w:val="20"/>
        </w:rPr>
        <w:t>, 1-18.</w:t>
      </w:r>
    </w:p>
    <w:p w:rsidR="0029677F" w:rsidRDefault="000946C2">
      <w:pPr>
        <w:ind w:left="357" w:hanging="356"/>
        <w:jc w:val="both"/>
      </w:pPr>
      <w:r>
        <w:rPr>
          <w:rFonts w:ascii="Tahoma" w:eastAsia="Tahoma" w:hAnsi="Tahoma" w:cs="Tahoma"/>
          <w:sz w:val="20"/>
          <w:szCs w:val="20"/>
          <w:highlight w:val="white"/>
        </w:rPr>
        <w:lastRenderedPageBreak/>
        <w:t>Marchi, V.</w:t>
      </w:r>
      <w:r w:rsidR="007135E2">
        <w:rPr>
          <w:rFonts w:ascii="Tahoma" w:eastAsia="Tahoma" w:hAnsi="Tahoma" w:cs="Tahoma"/>
          <w:sz w:val="20"/>
          <w:szCs w:val="20"/>
          <w:highlight w:val="white"/>
        </w:rPr>
        <w:t xml:space="preserve"> </w:t>
      </w:r>
      <w:r>
        <w:rPr>
          <w:rFonts w:ascii="Tahoma" w:eastAsia="Tahoma" w:hAnsi="Tahoma" w:cs="Tahoma"/>
          <w:sz w:val="20"/>
          <w:szCs w:val="20"/>
          <w:highlight w:val="white"/>
        </w:rPr>
        <w:t>D., Maria, E.</w:t>
      </w:r>
      <w:r w:rsidR="007135E2">
        <w:rPr>
          <w:rFonts w:ascii="Tahoma" w:eastAsia="Tahoma" w:hAnsi="Tahoma" w:cs="Tahoma"/>
          <w:sz w:val="20"/>
          <w:szCs w:val="20"/>
          <w:highlight w:val="white"/>
        </w:rPr>
        <w:t xml:space="preserve"> </w:t>
      </w:r>
      <w:r>
        <w:rPr>
          <w:rFonts w:ascii="Tahoma" w:eastAsia="Tahoma" w:hAnsi="Tahoma" w:cs="Tahoma"/>
          <w:sz w:val="20"/>
          <w:szCs w:val="20"/>
          <w:highlight w:val="white"/>
        </w:rPr>
        <w:t>D. and Mic</w:t>
      </w:r>
      <w:r w:rsidR="00E50ABD">
        <w:rPr>
          <w:rFonts w:ascii="Tahoma" w:eastAsia="Tahoma" w:hAnsi="Tahoma" w:cs="Tahoma"/>
          <w:sz w:val="20"/>
          <w:szCs w:val="20"/>
          <w:highlight w:val="white"/>
        </w:rPr>
        <w:t>elli, S. (2013). Environmental s</w:t>
      </w:r>
      <w:r>
        <w:rPr>
          <w:rFonts w:ascii="Tahoma" w:eastAsia="Tahoma" w:hAnsi="Tahoma" w:cs="Tahoma"/>
          <w:sz w:val="20"/>
          <w:szCs w:val="20"/>
          <w:highlight w:val="white"/>
        </w:rPr>
        <w:t xml:space="preserve">trategies, </w:t>
      </w:r>
      <w:r w:rsidR="00E50ABD">
        <w:rPr>
          <w:rFonts w:ascii="Tahoma" w:eastAsia="Tahoma" w:hAnsi="Tahoma" w:cs="Tahoma"/>
          <w:sz w:val="20"/>
          <w:szCs w:val="20"/>
          <w:highlight w:val="white"/>
        </w:rPr>
        <w:t>upgrading and competitive advantage in global v</w:t>
      </w:r>
      <w:r>
        <w:rPr>
          <w:rFonts w:ascii="Tahoma" w:eastAsia="Tahoma" w:hAnsi="Tahoma" w:cs="Tahoma"/>
          <w:sz w:val="20"/>
          <w:szCs w:val="20"/>
          <w:highlight w:val="white"/>
        </w:rPr>
        <w:t xml:space="preserve">alue </w:t>
      </w:r>
      <w:r w:rsidR="00E50ABD">
        <w:rPr>
          <w:rFonts w:ascii="Tahoma" w:eastAsia="Tahoma" w:hAnsi="Tahoma" w:cs="Tahoma"/>
          <w:sz w:val="20"/>
          <w:szCs w:val="20"/>
          <w:highlight w:val="white"/>
        </w:rPr>
        <w:t>c</w:t>
      </w:r>
      <w:r>
        <w:rPr>
          <w:rFonts w:ascii="Tahoma" w:eastAsia="Tahoma" w:hAnsi="Tahoma" w:cs="Tahoma"/>
          <w:sz w:val="20"/>
          <w:szCs w:val="20"/>
          <w:highlight w:val="white"/>
        </w:rPr>
        <w:t xml:space="preserve">hains. </w:t>
      </w:r>
      <w:r>
        <w:rPr>
          <w:rFonts w:ascii="Tahoma" w:eastAsia="Tahoma" w:hAnsi="Tahoma" w:cs="Tahoma"/>
          <w:i/>
          <w:sz w:val="20"/>
          <w:szCs w:val="20"/>
          <w:highlight w:val="white"/>
        </w:rPr>
        <w:t>Business Strategy and the Environment,</w:t>
      </w:r>
      <w:r>
        <w:rPr>
          <w:rFonts w:ascii="Tahoma" w:eastAsia="Tahoma" w:hAnsi="Tahoma" w:cs="Tahoma"/>
          <w:sz w:val="20"/>
          <w:szCs w:val="20"/>
          <w:highlight w:val="white"/>
        </w:rPr>
        <w:t xml:space="preserve"> 22(1), 62–72. </w:t>
      </w:r>
    </w:p>
    <w:p w:rsidR="0029677F" w:rsidRDefault="000946C2">
      <w:pPr>
        <w:ind w:left="357" w:hanging="356"/>
        <w:jc w:val="both"/>
      </w:pPr>
      <w:r>
        <w:rPr>
          <w:rFonts w:ascii="Tahoma" w:eastAsia="Tahoma" w:hAnsi="Tahoma" w:cs="Tahoma"/>
          <w:sz w:val="20"/>
          <w:szCs w:val="20"/>
        </w:rPr>
        <w:t xml:space="preserve">McCarty, </w:t>
      </w:r>
      <w:r w:rsidR="00E50ABD">
        <w:rPr>
          <w:rFonts w:ascii="Tahoma" w:eastAsia="Tahoma" w:hAnsi="Tahoma" w:cs="Tahoma"/>
          <w:sz w:val="20"/>
          <w:szCs w:val="20"/>
        </w:rPr>
        <w:t>J.</w:t>
      </w:r>
      <w:r w:rsidR="007135E2">
        <w:rPr>
          <w:rFonts w:ascii="Tahoma" w:eastAsia="Tahoma" w:hAnsi="Tahoma" w:cs="Tahoma"/>
          <w:sz w:val="20"/>
          <w:szCs w:val="20"/>
        </w:rPr>
        <w:t xml:space="preserve"> </w:t>
      </w:r>
      <w:r w:rsidR="00E50ABD">
        <w:rPr>
          <w:rFonts w:ascii="Tahoma" w:eastAsia="Tahoma" w:hAnsi="Tahoma" w:cs="Tahoma"/>
          <w:sz w:val="20"/>
          <w:szCs w:val="20"/>
        </w:rPr>
        <w:t>A. &amp; Shrum, L.</w:t>
      </w:r>
      <w:r w:rsidR="007135E2">
        <w:rPr>
          <w:rFonts w:ascii="Tahoma" w:eastAsia="Tahoma" w:hAnsi="Tahoma" w:cs="Tahoma"/>
          <w:sz w:val="20"/>
          <w:szCs w:val="20"/>
        </w:rPr>
        <w:t xml:space="preserve"> </w:t>
      </w:r>
      <w:r w:rsidR="00E50ABD">
        <w:rPr>
          <w:rFonts w:ascii="Tahoma" w:eastAsia="Tahoma" w:hAnsi="Tahoma" w:cs="Tahoma"/>
          <w:sz w:val="20"/>
          <w:szCs w:val="20"/>
        </w:rPr>
        <w:t>J. (1994). The recycling of s</w:t>
      </w:r>
      <w:r>
        <w:rPr>
          <w:rFonts w:ascii="Tahoma" w:eastAsia="Tahoma" w:hAnsi="Tahoma" w:cs="Tahoma"/>
          <w:sz w:val="20"/>
          <w:szCs w:val="20"/>
        </w:rPr>
        <w:t xml:space="preserve">olid </w:t>
      </w:r>
      <w:r w:rsidR="00E50ABD">
        <w:rPr>
          <w:rFonts w:ascii="Tahoma" w:eastAsia="Tahoma" w:hAnsi="Tahoma" w:cs="Tahoma"/>
          <w:sz w:val="20"/>
          <w:szCs w:val="20"/>
        </w:rPr>
        <w:t>w</w:t>
      </w:r>
      <w:r>
        <w:rPr>
          <w:rFonts w:ascii="Tahoma" w:eastAsia="Tahoma" w:hAnsi="Tahoma" w:cs="Tahoma"/>
          <w:sz w:val="20"/>
          <w:szCs w:val="20"/>
        </w:rPr>
        <w:t xml:space="preserve">astes: Personal </w:t>
      </w:r>
      <w:r w:rsidR="00E50ABD">
        <w:rPr>
          <w:rFonts w:ascii="Tahoma" w:eastAsia="Tahoma" w:hAnsi="Tahoma" w:cs="Tahoma"/>
          <w:sz w:val="20"/>
          <w:szCs w:val="20"/>
        </w:rPr>
        <w:t>values, value o</w:t>
      </w:r>
      <w:r>
        <w:rPr>
          <w:rFonts w:ascii="Tahoma" w:eastAsia="Tahoma" w:hAnsi="Tahoma" w:cs="Tahoma"/>
          <w:sz w:val="20"/>
          <w:szCs w:val="20"/>
        </w:rPr>
        <w:t xml:space="preserve">rientations, and </w:t>
      </w:r>
      <w:r w:rsidR="00E50ABD">
        <w:rPr>
          <w:rFonts w:ascii="Tahoma" w:eastAsia="Tahoma" w:hAnsi="Tahoma" w:cs="Tahoma"/>
          <w:sz w:val="20"/>
          <w:szCs w:val="20"/>
        </w:rPr>
        <w:t>attitudes about recycling as a</w:t>
      </w:r>
      <w:r>
        <w:rPr>
          <w:rFonts w:ascii="Tahoma" w:eastAsia="Tahoma" w:hAnsi="Tahoma" w:cs="Tahoma"/>
          <w:sz w:val="20"/>
          <w:szCs w:val="20"/>
        </w:rPr>
        <w:t xml:space="preserve">ntecedents of </w:t>
      </w:r>
      <w:r w:rsidR="00E50ABD">
        <w:rPr>
          <w:rFonts w:ascii="Tahoma" w:eastAsia="Tahoma" w:hAnsi="Tahoma" w:cs="Tahoma"/>
          <w:sz w:val="20"/>
          <w:szCs w:val="20"/>
        </w:rPr>
        <w:t>r</w:t>
      </w:r>
      <w:r>
        <w:rPr>
          <w:rFonts w:ascii="Tahoma" w:eastAsia="Tahoma" w:hAnsi="Tahoma" w:cs="Tahoma"/>
          <w:sz w:val="20"/>
          <w:szCs w:val="20"/>
        </w:rPr>
        <w:t xml:space="preserve">ecycling </w:t>
      </w:r>
      <w:r w:rsidR="00E50ABD">
        <w:rPr>
          <w:rFonts w:ascii="Tahoma" w:eastAsia="Tahoma" w:hAnsi="Tahoma" w:cs="Tahoma"/>
          <w:sz w:val="20"/>
          <w:szCs w:val="20"/>
        </w:rPr>
        <w:t>b</w:t>
      </w:r>
      <w:r>
        <w:rPr>
          <w:rFonts w:ascii="Tahoma" w:eastAsia="Tahoma" w:hAnsi="Tahoma" w:cs="Tahoma"/>
          <w:sz w:val="20"/>
          <w:szCs w:val="20"/>
        </w:rPr>
        <w:t xml:space="preserve">ehavior. </w:t>
      </w:r>
      <w:r>
        <w:rPr>
          <w:rFonts w:ascii="Tahoma" w:eastAsia="Tahoma" w:hAnsi="Tahoma" w:cs="Tahoma"/>
          <w:i/>
          <w:sz w:val="20"/>
          <w:szCs w:val="20"/>
        </w:rPr>
        <w:t>Journal of Business Research,</w:t>
      </w:r>
      <w:r>
        <w:rPr>
          <w:rFonts w:ascii="Tahoma" w:eastAsia="Tahoma" w:hAnsi="Tahoma" w:cs="Tahoma"/>
          <w:sz w:val="20"/>
          <w:szCs w:val="20"/>
        </w:rPr>
        <w:t xml:space="preserve"> 30(1), 53–62.</w:t>
      </w:r>
    </w:p>
    <w:p w:rsidR="0029677F" w:rsidRDefault="000946C2">
      <w:pPr>
        <w:ind w:left="357" w:hanging="356"/>
        <w:jc w:val="both"/>
      </w:pPr>
      <w:r>
        <w:rPr>
          <w:rFonts w:ascii="Tahoma" w:eastAsia="Tahoma" w:hAnsi="Tahoma" w:cs="Tahoma"/>
          <w:sz w:val="20"/>
          <w:szCs w:val="20"/>
        </w:rPr>
        <w:t>McGuire,</w:t>
      </w:r>
      <w:r w:rsidR="00E50ABD">
        <w:rPr>
          <w:rFonts w:ascii="Tahoma" w:eastAsia="Tahoma" w:hAnsi="Tahoma" w:cs="Tahoma"/>
          <w:sz w:val="20"/>
          <w:szCs w:val="20"/>
        </w:rPr>
        <w:t xml:space="preserve"> D. &amp; Kissack, H. (2013). Line m</w:t>
      </w:r>
      <w:r>
        <w:rPr>
          <w:rFonts w:ascii="Tahoma" w:eastAsia="Tahoma" w:hAnsi="Tahoma" w:cs="Tahoma"/>
          <w:sz w:val="20"/>
          <w:szCs w:val="20"/>
        </w:rPr>
        <w:t xml:space="preserve">anagers and HRD. In R. Poell, T. Rocco and G. Roth (eds.) </w:t>
      </w:r>
      <w:r>
        <w:rPr>
          <w:rFonts w:ascii="Tahoma" w:eastAsia="Tahoma" w:hAnsi="Tahoma" w:cs="Tahoma"/>
          <w:i/>
          <w:sz w:val="20"/>
          <w:szCs w:val="20"/>
        </w:rPr>
        <w:t>Routledge Companion to Human Resource Development.</w:t>
      </w:r>
      <w:r>
        <w:rPr>
          <w:rFonts w:ascii="Tahoma" w:eastAsia="Tahoma" w:hAnsi="Tahoma" w:cs="Tahoma"/>
          <w:sz w:val="20"/>
          <w:szCs w:val="20"/>
        </w:rPr>
        <w:t xml:space="preserve"> London: Routledge. </w:t>
      </w:r>
    </w:p>
    <w:p w:rsidR="0029677F" w:rsidRDefault="000946C2">
      <w:pPr>
        <w:ind w:left="357" w:hanging="356"/>
        <w:jc w:val="both"/>
      </w:pPr>
      <w:r>
        <w:rPr>
          <w:rFonts w:ascii="Tahoma" w:eastAsia="Tahoma" w:hAnsi="Tahoma" w:cs="Tahoma"/>
          <w:sz w:val="20"/>
          <w:szCs w:val="20"/>
        </w:rPr>
        <w:t>McLean, G.</w:t>
      </w:r>
      <w:r w:rsidR="007135E2">
        <w:rPr>
          <w:rFonts w:ascii="Tahoma" w:eastAsia="Tahoma" w:hAnsi="Tahoma" w:cs="Tahoma"/>
          <w:sz w:val="20"/>
          <w:szCs w:val="20"/>
        </w:rPr>
        <w:t xml:space="preserve"> </w:t>
      </w:r>
      <w:r>
        <w:rPr>
          <w:rFonts w:ascii="Tahoma" w:eastAsia="Tahoma" w:hAnsi="Tahoma" w:cs="Tahoma"/>
          <w:sz w:val="20"/>
          <w:szCs w:val="20"/>
        </w:rPr>
        <w:t xml:space="preserve">N., &amp; Wang, X. (2007). </w:t>
      </w:r>
      <w:r>
        <w:rPr>
          <w:rFonts w:ascii="Tahoma" w:eastAsia="Tahoma" w:hAnsi="Tahoma" w:cs="Tahoma"/>
          <w:i/>
          <w:sz w:val="20"/>
          <w:szCs w:val="20"/>
        </w:rPr>
        <w:t>Defining International Human Resource</w:t>
      </w:r>
      <w:r w:rsidR="00E50ABD">
        <w:rPr>
          <w:rFonts w:ascii="Tahoma" w:eastAsia="Tahoma" w:hAnsi="Tahoma" w:cs="Tahoma"/>
          <w:i/>
          <w:sz w:val="20"/>
          <w:szCs w:val="20"/>
        </w:rPr>
        <w:t xml:space="preserve"> Development: A p</w:t>
      </w:r>
      <w:r>
        <w:rPr>
          <w:rFonts w:ascii="Tahoma" w:eastAsia="Tahoma" w:hAnsi="Tahoma" w:cs="Tahoma"/>
          <w:i/>
          <w:sz w:val="20"/>
          <w:szCs w:val="20"/>
        </w:rPr>
        <w:t>roposal.</w:t>
      </w:r>
      <w:r>
        <w:rPr>
          <w:rFonts w:ascii="Tahoma" w:eastAsia="Tahoma" w:hAnsi="Tahoma" w:cs="Tahoma"/>
          <w:sz w:val="20"/>
          <w:szCs w:val="20"/>
        </w:rPr>
        <w:t xml:space="preserve"> Paper presented at the Annual Conference of the Academy of Human Resource Development, Bowling Green, OH.</w:t>
      </w:r>
    </w:p>
    <w:p w:rsidR="0029677F" w:rsidRDefault="000946C2">
      <w:pPr>
        <w:ind w:left="357" w:hanging="356"/>
        <w:jc w:val="both"/>
      </w:pPr>
      <w:r>
        <w:rPr>
          <w:rFonts w:ascii="Tahoma" w:eastAsia="Tahoma" w:hAnsi="Tahoma" w:cs="Tahoma"/>
          <w:sz w:val="20"/>
          <w:szCs w:val="20"/>
        </w:rPr>
        <w:t>Miles, M.</w:t>
      </w:r>
      <w:r w:rsidR="007135E2">
        <w:rPr>
          <w:rFonts w:ascii="Tahoma" w:eastAsia="Tahoma" w:hAnsi="Tahoma" w:cs="Tahoma"/>
          <w:sz w:val="20"/>
          <w:szCs w:val="20"/>
        </w:rPr>
        <w:t xml:space="preserve"> </w:t>
      </w:r>
      <w:r>
        <w:rPr>
          <w:rFonts w:ascii="Tahoma" w:eastAsia="Tahoma" w:hAnsi="Tahoma" w:cs="Tahoma"/>
          <w:sz w:val="20"/>
          <w:szCs w:val="20"/>
        </w:rPr>
        <w:t>P. &amp; Russell G.</w:t>
      </w:r>
      <w:r w:rsidR="007135E2">
        <w:rPr>
          <w:rFonts w:ascii="Tahoma" w:eastAsia="Tahoma" w:hAnsi="Tahoma" w:cs="Tahoma"/>
          <w:sz w:val="20"/>
          <w:szCs w:val="20"/>
        </w:rPr>
        <w:t xml:space="preserve"> </w:t>
      </w:r>
      <w:r>
        <w:rPr>
          <w:rFonts w:ascii="Tahoma" w:eastAsia="Tahoma" w:hAnsi="Tahoma" w:cs="Tahoma"/>
          <w:sz w:val="20"/>
          <w:szCs w:val="20"/>
        </w:rPr>
        <w:t xml:space="preserve">R. (1997). ISO 4000 total quality environmental management: </w:t>
      </w:r>
      <w:r w:rsidR="00E50ABD">
        <w:rPr>
          <w:rFonts w:ascii="Tahoma" w:eastAsia="Tahoma" w:hAnsi="Tahoma" w:cs="Tahoma"/>
          <w:sz w:val="20"/>
          <w:szCs w:val="20"/>
        </w:rPr>
        <w:t>T</w:t>
      </w:r>
      <w:r>
        <w:rPr>
          <w:rFonts w:ascii="Tahoma" w:eastAsia="Tahoma" w:hAnsi="Tahoma" w:cs="Tahoma"/>
          <w:sz w:val="20"/>
          <w:szCs w:val="20"/>
        </w:rPr>
        <w:t xml:space="preserve">he integration of environmental marketing, total quality management and corporate environmental policy. </w:t>
      </w:r>
      <w:r>
        <w:rPr>
          <w:rFonts w:ascii="Tahoma" w:eastAsia="Tahoma" w:hAnsi="Tahoma" w:cs="Tahoma"/>
          <w:i/>
          <w:sz w:val="20"/>
          <w:szCs w:val="20"/>
        </w:rPr>
        <w:t>Journal of Quality Management</w:t>
      </w:r>
      <w:r>
        <w:rPr>
          <w:rFonts w:ascii="Tahoma" w:eastAsia="Tahoma" w:hAnsi="Tahoma" w:cs="Tahoma"/>
          <w:sz w:val="20"/>
          <w:szCs w:val="20"/>
        </w:rPr>
        <w:t>, 2(1), 151–168.</w:t>
      </w:r>
    </w:p>
    <w:p w:rsidR="0029677F" w:rsidRDefault="000946C2">
      <w:pPr>
        <w:ind w:left="357" w:hanging="356"/>
        <w:jc w:val="both"/>
      </w:pPr>
      <w:r>
        <w:rPr>
          <w:rFonts w:ascii="Tahoma" w:eastAsia="Tahoma" w:hAnsi="Tahoma" w:cs="Tahoma"/>
          <w:sz w:val="20"/>
          <w:szCs w:val="20"/>
        </w:rPr>
        <w:t>Murphy, D.</w:t>
      </w:r>
      <w:r w:rsidR="007135E2">
        <w:rPr>
          <w:rFonts w:ascii="Tahoma" w:eastAsia="Tahoma" w:hAnsi="Tahoma" w:cs="Tahoma"/>
          <w:sz w:val="20"/>
          <w:szCs w:val="20"/>
        </w:rPr>
        <w:t xml:space="preserve"> </w:t>
      </w:r>
      <w:r>
        <w:rPr>
          <w:rFonts w:ascii="Tahoma" w:eastAsia="Tahoma" w:hAnsi="Tahoma" w:cs="Tahoma"/>
          <w:sz w:val="20"/>
          <w:szCs w:val="20"/>
        </w:rPr>
        <w:t>F.</w:t>
      </w:r>
      <w:r w:rsidR="00E50ABD">
        <w:rPr>
          <w:rFonts w:ascii="Tahoma" w:eastAsia="Tahoma" w:hAnsi="Tahoma" w:cs="Tahoma"/>
          <w:sz w:val="20"/>
          <w:szCs w:val="20"/>
        </w:rPr>
        <w:t xml:space="preserve"> &amp; Bendell, J. (2011). Getting engaged: Business-NGO relations on sustainable d</w:t>
      </w:r>
      <w:r>
        <w:rPr>
          <w:rFonts w:ascii="Tahoma" w:eastAsia="Tahoma" w:hAnsi="Tahoma" w:cs="Tahoma"/>
          <w:sz w:val="20"/>
          <w:szCs w:val="20"/>
        </w:rPr>
        <w:t xml:space="preserve">evelopment. In R. Starkey and R. Welford (eds.) </w:t>
      </w:r>
      <w:r>
        <w:rPr>
          <w:rFonts w:ascii="Tahoma" w:eastAsia="Tahoma" w:hAnsi="Tahoma" w:cs="Tahoma"/>
          <w:i/>
          <w:sz w:val="20"/>
          <w:szCs w:val="20"/>
        </w:rPr>
        <w:t>The Earthscan Reader in Business and Sustainable Development.</w:t>
      </w:r>
      <w:r>
        <w:rPr>
          <w:rFonts w:ascii="Tahoma" w:eastAsia="Tahoma" w:hAnsi="Tahoma" w:cs="Tahoma"/>
          <w:sz w:val="20"/>
          <w:szCs w:val="20"/>
        </w:rPr>
        <w:t xml:space="preserve"> London: Earthscan Publications. </w:t>
      </w:r>
    </w:p>
    <w:p w:rsidR="0029677F" w:rsidRDefault="000946C2">
      <w:pPr>
        <w:ind w:left="357" w:hanging="356"/>
        <w:jc w:val="both"/>
      </w:pPr>
      <w:r>
        <w:rPr>
          <w:rFonts w:ascii="Tahoma" w:eastAsia="Tahoma" w:hAnsi="Tahoma" w:cs="Tahoma"/>
          <w:sz w:val="20"/>
          <w:szCs w:val="20"/>
        </w:rPr>
        <w:t>Norman, W. &amp; MacDonald, C. (2</w:t>
      </w:r>
      <w:r w:rsidR="00E50ABD">
        <w:rPr>
          <w:rFonts w:ascii="Tahoma" w:eastAsia="Tahoma" w:hAnsi="Tahoma" w:cs="Tahoma"/>
          <w:sz w:val="20"/>
          <w:szCs w:val="20"/>
        </w:rPr>
        <w:t>004). Getting to the bottom of "</w:t>
      </w:r>
      <w:r>
        <w:rPr>
          <w:rFonts w:ascii="Tahoma" w:eastAsia="Tahoma" w:hAnsi="Tahoma" w:cs="Tahoma"/>
          <w:sz w:val="20"/>
          <w:szCs w:val="20"/>
        </w:rPr>
        <w:t>triple bottom line".</w:t>
      </w:r>
      <w:r>
        <w:rPr>
          <w:rFonts w:ascii="Tahoma" w:eastAsia="Tahoma" w:hAnsi="Tahoma" w:cs="Tahoma"/>
          <w:i/>
          <w:sz w:val="20"/>
          <w:szCs w:val="20"/>
        </w:rPr>
        <w:t xml:space="preserve"> Business Ethics Quarterly,</w:t>
      </w:r>
      <w:r>
        <w:rPr>
          <w:rFonts w:ascii="Tahoma" w:eastAsia="Tahoma" w:hAnsi="Tahoma" w:cs="Tahoma"/>
          <w:sz w:val="20"/>
          <w:szCs w:val="20"/>
        </w:rPr>
        <w:t xml:space="preserve"> </w:t>
      </w:r>
      <w:r>
        <w:rPr>
          <w:rFonts w:ascii="Tahoma" w:eastAsia="Tahoma" w:hAnsi="Tahoma" w:cs="Tahoma"/>
          <w:i/>
          <w:sz w:val="20"/>
          <w:szCs w:val="20"/>
        </w:rPr>
        <w:t>14</w:t>
      </w:r>
      <w:r>
        <w:rPr>
          <w:rFonts w:ascii="Tahoma" w:eastAsia="Tahoma" w:hAnsi="Tahoma" w:cs="Tahoma"/>
          <w:sz w:val="20"/>
          <w:szCs w:val="20"/>
        </w:rPr>
        <w:t>(2), 243-262.</w:t>
      </w:r>
    </w:p>
    <w:p w:rsidR="0029677F" w:rsidRDefault="000946C2">
      <w:pPr>
        <w:ind w:left="357" w:hanging="356"/>
        <w:jc w:val="both"/>
      </w:pPr>
      <w:r>
        <w:rPr>
          <w:rFonts w:ascii="Tahoma" w:eastAsia="Tahoma" w:hAnsi="Tahoma" w:cs="Tahoma"/>
          <w:sz w:val="20"/>
          <w:szCs w:val="20"/>
        </w:rPr>
        <w:t xml:space="preserve">Oakley, R. &amp; Buckland, I. (2005). What if </w:t>
      </w:r>
      <w:r w:rsidR="00E50ABD">
        <w:rPr>
          <w:rFonts w:ascii="Tahoma" w:eastAsia="Tahoma" w:hAnsi="Tahoma" w:cs="Tahoma"/>
          <w:sz w:val="20"/>
          <w:szCs w:val="20"/>
        </w:rPr>
        <w:t>business as u</w:t>
      </w:r>
      <w:r>
        <w:rPr>
          <w:rFonts w:ascii="Tahoma" w:eastAsia="Tahoma" w:hAnsi="Tahoma" w:cs="Tahoma"/>
          <w:sz w:val="20"/>
          <w:szCs w:val="20"/>
        </w:rPr>
        <w:t xml:space="preserve">sual </w:t>
      </w:r>
      <w:r w:rsidR="00E50ABD">
        <w:rPr>
          <w:rFonts w:ascii="Tahoma" w:eastAsia="Tahoma" w:hAnsi="Tahoma" w:cs="Tahoma"/>
          <w:sz w:val="20"/>
          <w:szCs w:val="20"/>
        </w:rPr>
        <w:t>don’t w</w:t>
      </w:r>
      <w:r>
        <w:rPr>
          <w:rFonts w:ascii="Tahoma" w:eastAsia="Tahoma" w:hAnsi="Tahoma" w:cs="Tahoma"/>
          <w:sz w:val="20"/>
          <w:szCs w:val="20"/>
        </w:rPr>
        <w:t xml:space="preserve">ork. In A. Henriques and J. Richardson (eds). </w:t>
      </w:r>
      <w:r>
        <w:rPr>
          <w:rFonts w:ascii="Tahoma" w:eastAsia="Tahoma" w:hAnsi="Tahoma" w:cs="Tahoma"/>
          <w:i/>
          <w:sz w:val="20"/>
          <w:szCs w:val="20"/>
        </w:rPr>
        <w:t>The Triple Bottom Line: Does it All Add Up?.</w:t>
      </w:r>
      <w:r>
        <w:rPr>
          <w:rFonts w:ascii="Tahoma" w:eastAsia="Tahoma" w:hAnsi="Tahoma" w:cs="Tahoma"/>
          <w:sz w:val="20"/>
          <w:szCs w:val="20"/>
        </w:rPr>
        <w:t xml:space="preserve"> London: Earthscan Publications. </w:t>
      </w:r>
    </w:p>
    <w:p w:rsidR="0029677F" w:rsidRDefault="000946C2">
      <w:pPr>
        <w:ind w:left="357" w:hanging="356"/>
        <w:jc w:val="both"/>
      </w:pPr>
      <w:r>
        <w:rPr>
          <w:rFonts w:ascii="Tahoma" w:eastAsia="Tahoma" w:hAnsi="Tahoma" w:cs="Tahoma"/>
          <w:sz w:val="20"/>
          <w:szCs w:val="20"/>
        </w:rPr>
        <w:t>Oppenheim, A.</w:t>
      </w:r>
      <w:r w:rsidR="007135E2">
        <w:rPr>
          <w:rFonts w:ascii="Tahoma" w:eastAsia="Tahoma" w:hAnsi="Tahoma" w:cs="Tahoma"/>
          <w:sz w:val="20"/>
          <w:szCs w:val="20"/>
        </w:rPr>
        <w:t xml:space="preserve"> </w:t>
      </w:r>
      <w:r>
        <w:rPr>
          <w:rFonts w:ascii="Tahoma" w:eastAsia="Tahoma" w:hAnsi="Tahoma" w:cs="Tahoma"/>
          <w:sz w:val="20"/>
          <w:szCs w:val="20"/>
        </w:rPr>
        <w:t xml:space="preserve">N. (1992). </w:t>
      </w:r>
      <w:r>
        <w:rPr>
          <w:rFonts w:ascii="Tahoma" w:eastAsia="Tahoma" w:hAnsi="Tahoma" w:cs="Tahoma"/>
          <w:i/>
          <w:sz w:val="20"/>
          <w:szCs w:val="20"/>
        </w:rPr>
        <w:t xml:space="preserve">Questionnaire </w:t>
      </w:r>
      <w:r w:rsidR="00E50ABD">
        <w:rPr>
          <w:rFonts w:ascii="Tahoma" w:eastAsia="Tahoma" w:hAnsi="Tahoma" w:cs="Tahoma"/>
          <w:i/>
          <w:sz w:val="20"/>
          <w:szCs w:val="20"/>
        </w:rPr>
        <w:t>design, interviewing &amp; attitude m</w:t>
      </w:r>
      <w:r w:rsidR="00E85FEA">
        <w:rPr>
          <w:rFonts w:ascii="Tahoma" w:eastAsia="Tahoma" w:hAnsi="Tahoma" w:cs="Tahoma"/>
          <w:i/>
          <w:sz w:val="20"/>
          <w:szCs w:val="20"/>
        </w:rPr>
        <w:t>easurement: New e</w:t>
      </w:r>
      <w:r>
        <w:rPr>
          <w:rFonts w:ascii="Tahoma" w:eastAsia="Tahoma" w:hAnsi="Tahoma" w:cs="Tahoma"/>
          <w:i/>
          <w:sz w:val="20"/>
          <w:szCs w:val="20"/>
        </w:rPr>
        <w:t>dition,</w:t>
      </w:r>
      <w:r>
        <w:rPr>
          <w:rFonts w:ascii="Tahoma" w:eastAsia="Tahoma" w:hAnsi="Tahoma" w:cs="Tahoma"/>
          <w:sz w:val="20"/>
          <w:szCs w:val="20"/>
        </w:rPr>
        <w:t xml:space="preserve"> London: Pinter Publishers.</w:t>
      </w:r>
    </w:p>
    <w:p w:rsidR="0029677F" w:rsidRDefault="000946C2">
      <w:pPr>
        <w:ind w:left="357" w:hanging="356"/>
        <w:jc w:val="both"/>
      </w:pPr>
      <w:r>
        <w:rPr>
          <w:rFonts w:ascii="Tahoma" w:eastAsia="Tahoma" w:hAnsi="Tahoma" w:cs="Tahoma"/>
          <w:sz w:val="20"/>
          <w:szCs w:val="20"/>
        </w:rPr>
        <w:t xml:space="preserve">Palmer, A. J. (1996). Relationship marketing: A universal paradigm or management fad? </w:t>
      </w:r>
      <w:r>
        <w:rPr>
          <w:rFonts w:ascii="Tahoma" w:eastAsia="Tahoma" w:hAnsi="Tahoma" w:cs="Tahoma"/>
          <w:i/>
          <w:sz w:val="20"/>
          <w:szCs w:val="20"/>
        </w:rPr>
        <w:t>Learning Organisation</w:t>
      </w:r>
      <w:r>
        <w:rPr>
          <w:rFonts w:ascii="Tahoma" w:eastAsia="Tahoma" w:hAnsi="Tahoma" w:cs="Tahoma"/>
          <w:sz w:val="20"/>
          <w:szCs w:val="20"/>
        </w:rPr>
        <w:t xml:space="preserve">, </w:t>
      </w:r>
      <w:r>
        <w:rPr>
          <w:rFonts w:ascii="Tahoma" w:eastAsia="Tahoma" w:hAnsi="Tahoma" w:cs="Tahoma"/>
          <w:i/>
          <w:sz w:val="20"/>
          <w:szCs w:val="20"/>
        </w:rPr>
        <w:t>3</w:t>
      </w:r>
      <w:r>
        <w:rPr>
          <w:rFonts w:ascii="Tahoma" w:eastAsia="Tahoma" w:hAnsi="Tahoma" w:cs="Tahoma"/>
          <w:sz w:val="20"/>
          <w:szCs w:val="20"/>
        </w:rPr>
        <w:t>(3), 18-25.</w:t>
      </w:r>
    </w:p>
    <w:p w:rsidR="0029677F" w:rsidRDefault="000946C2">
      <w:pPr>
        <w:ind w:left="357" w:hanging="357"/>
        <w:jc w:val="both"/>
      </w:pPr>
      <w:r>
        <w:rPr>
          <w:rFonts w:ascii="Tahoma" w:eastAsia="Tahoma" w:hAnsi="Tahoma" w:cs="Tahoma"/>
          <w:sz w:val="20"/>
          <w:szCs w:val="20"/>
        </w:rPr>
        <w:t xml:space="preserve">Papadopoulos, I., Karagouni, G., Trigkas, M. &amp; Platogianni, E. (2009). </w:t>
      </w:r>
      <w:r w:rsidR="00E85FEA">
        <w:rPr>
          <w:rFonts w:ascii="Tahoma" w:eastAsia="Tahoma" w:hAnsi="Tahoma" w:cs="Tahoma"/>
          <w:i/>
          <w:sz w:val="20"/>
          <w:szCs w:val="20"/>
        </w:rPr>
        <w:t>Green marketing: The case of timber c</w:t>
      </w:r>
      <w:r>
        <w:rPr>
          <w:rFonts w:ascii="Tahoma" w:eastAsia="Tahoma" w:hAnsi="Tahoma" w:cs="Tahoma"/>
          <w:i/>
          <w:sz w:val="20"/>
          <w:szCs w:val="20"/>
        </w:rPr>
        <w:t>ertificati</w:t>
      </w:r>
      <w:r w:rsidR="00E85FEA">
        <w:rPr>
          <w:rFonts w:ascii="Tahoma" w:eastAsia="Tahoma" w:hAnsi="Tahoma" w:cs="Tahoma"/>
          <w:i/>
          <w:sz w:val="20"/>
          <w:szCs w:val="20"/>
        </w:rPr>
        <w:t>on, coming from s</w:t>
      </w:r>
      <w:r>
        <w:rPr>
          <w:rFonts w:ascii="Tahoma" w:eastAsia="Tahoma" w:hAnsi="Tahoma" w:cs="Tahoma"/>
          <w:i/>
          <w:sz w:val="20"/>
          <w:szCs w:val="20"/>
        </w:rPr>
        <w:t xml:space="preserve">ustainable </w:t>
      </w:r>
      <w:r w:rsidR="00E85FEA">
        <w:rPr>
          <w:rFonts w:ascii="Tahoma" w:eastAsia="Tahoma" w:hAnsi="Tahoma" w:cs="Tahoma"/>
          <w:i/>
          <w:sz w:val="20"/>
          <w:szCs w:val="20"/>
        </w:rPr>
        <w:t>f</w:t>
      </w:r>
      <w:r>
        <w:rPr>
          <w:rFonts w:ascii="Tahoma" w:eastAsia="Tahoma" w:hAnsi="Tahoma" w:cs="Tahoma"/>
          <w:i/>
          <w:sz w:val="20"/>
          <w:szCs w:val="20"/>
        </w:rPr>
        <w:t xml:space="preserve">orests </w:t>
      </w:r>
      <w:r w:rsidR="00E85FEA">
        <w:rPr>
          <w:rFonts w:ascii="Tahoma" w:eastAsia="Tahoma" w:hAnsi="Tahoma" w:cs="Tahoma"/>
          <w:i/>
          <w:sz w:val="20"/>
          <w:szCs w:val="20"/>
        </w:rPr>
        <w:t>m</w:t>
      </w:r>
      <w:r>
        <w:rPr>
          <w:rFonts w:ascii="Tahoma" w:eastAsia="Tahoma" w:hAnsi="Tahoma" w:cs="Tahoma"/>
          <w:i/>
          <w:sz w:val="20"/>
          <w:szCs w:val="20"/>
        </w:rPr>
        <w:t>anagement</w:t>
      </w:r>
      <w:r>
        <w:rPr>
          <w:rFonts w:ascii="Tahoma" w:eastAsia="Tahoma" w:hAnsi="Tahoma" w:cs="Tahoma"/>
          <w:sz w:val="20"/>
          <w:szCs w:val="20"/>
        </w:rPr>
        <w:t xml:space="preserve">. Presented at the Annual International EuroMed Conference Proceedings 2, The Research Business Institute, Salemo, Italy. </w:t>
      </w:r>
    </w:p>
    <w:p w:rsidR="0029677F" w:rsidRPr="003C0964" w:rsidRDefault="000946C2" w:rsidP="003C0964">
      <w:pPr>
        <w:ind w:left="357" w:hanging="356"/>
        <w:jc w:val="both"/>
        <w:rPr>
          <w:rFonts w:ascii="Tahoma" w:eastAsia="Tahoma" w:hAnsi="Tahoma" w:cs="Tahoma"/>
          <w:i/>
          <w:sz w:val="20"/>
          <w:szCs w:val="20"/>
        </w:rPr>
      </w:pPr>
      <w:r>
        <w:rPr>
          <w:rFonts w:ascii="Tahoma" w:eastAsia="Tahoma" w:hAnsi="Tahoma" w:cs="Tahoma"/>
          <w:sz w:val="20"/>
          <w:szCs w:val="20"/>
        </w:rPr>
        <w:t xml:space="preserve">Pape, J., Rau, H., Fahy, F., &amp; Davies, A. (2011). Developing policies and instruments for sustainable household consumption: Irish experiences and futures. </w:t>
      </w:r>
      <w:r>
        <w:rPr>
          <w:rFonts w:ascii="Tahoma" w:eastAsia="Tahoma" w:hAnsi="Tahoma" w:cs="Tahoma"/>
          <w:i/>
          <w:sz w:val="20"/>
          <w:szCs w:val="20"/>
        </w:rPr>
        <w:t>Journal of Customer Policy, 34</w:t>
      </w:r>
      <w:r>
        <w:rPr>
          <w:rFonts w:ascii="Tahoma" w:eastAsia="Tahoma" w:hAnsi="Tahoma" w:cs="Tahoma"/>
          <w:sz w:val="20"/>
          <w:szCs w:val="20"/>
        </w:rPr>
        <w:t>, 25–42.</w:t>
      </w:r>
    </w:p>
    <w:p w:rsidR="003C0964" w:rsidRPr="003C0964" w:rsidRDefault="003C0964" w:rsidP="003C0964">
      <w:pPr>
        <w:ind w:left="357" w:hanging="356"/>
        <w:jc w:val="both"/>
        <w:rPr>
          <w:rFonts w:ascii="Tahoma" w:hAnsi="Tahoma" w:cs="Tahoma"/>
          <w:sz w:val="20"/>
        </w:rPr>
      </w:pPr>
      <w:r w:rsidRPr="003C0964">
        <w:rPr>
          <w:rFonts w:ascii="Tahoma" w:hAnsi="Tahoma" w:cs="Tahoma"/>
          <w:sz w:val="20"/>
        </w:rPr>
        <w:t>Park,</w:t>
      </w:r>
      <w:r>
        <w:rPr>
          <w:rFonts w:ascii="Tahoma" w:hAnsi="Tahoma" w:cs="Tahoma"/>
          <w:sz w:val="20"/>
        </w:rPr>
        <w:t xml:space="preserve"> J.,</w:t>
      </w:r>
      <w:r w:rsidRPr="003C0964">
        <w:rPr>
          <w:rFonts w:ascii="Tahoma" w:hAnsi="Tahoma" w:cs="Tahoma"/>
          <w:sz w:val="20"/>
        </w:rPr>
        <w:t xml:space="preserve"> Lee, </w:t>
      </w:r>
      <w:r>
        <w:rPr>
          <w:rFonts w:ascii="Tahoma" w:hAnsi="Tahoma" w:cs="Tahoma"/>
          <w:sz w:val="20"/>
        </w:rPr>
        <w:t xml:space="preserve">J., </w:t>
      </w:r>
      <w:r w:rsidRPr="003C0964">
        <w:rPr>
          <w:rFonts w:ascii="Tahoma" w:hAnsi="Tahoma" w:cs="Tahoma"/>
          <w:sz w:val="20"/>
        </w:rPr>
        <w:t>Lee,</w:t>
      </w:r>
      <w:r>
        <w:rPr>
          <w:rFonts w:ascii="Tahoma" w:hAnsi="Tahoma" w:cs="Tahoma"/>
          <w:sz w:val="20"/>
        </w:rPr>
        <w:t xml:space="preserve"> H., &amp;</w:t>
      </w:r>
      <w:r w:rsidRPr="003C0964">
        <w:rPr>
          <w:rFonts w:ascii="Tahoma" w:hAnsi="Tahoma" w:cs="Tahoma"/>
          <w:sz w:val="20"/>
        </w:rPr>
        <w:t xml:space="preserve"> Truex,</w:t>
      </w:r>
      <w:r>
        <w:rPr>
          <w:rFonts w:ascii="Tahoma" w:hAnsi="Tahoma" w:cs="Tahoma"/>
          <w:sz w:val="20"/>
        </w:rPr>
        <w:t xml:space="preserve"> D. (2012).</w:t>
      </w:r>
      <w:r w:rsidRPr="003C0964">
        <w:rPr>
          <w:rFonts w:ascii="Tahoma" w:hAnsi="Tahoma" w:cs="Tahoma"/>
          <w:sz w:val="20"/>
        </w:rPr>
        <w:t xml:space="preserve"> Exploring the impact of communication effectiveness on service quality, trust and relationship commitment in IT services</w:t>
      </w:r>
      <w:r>
        <w:rPr>
          <w:rFonts w:ascii="Tahoma" w:hAnsi="Tahoma" w:cs="Tahoma"/>
          <w:sz w:val="20"/>
        </w:rPr>
        <w:t>.</w:t>
      </w:r>
      <w:r w:rsidRPr="003C0964">
        <w:rPr>
          <w:rFonts w:ascii="Tahoma" w:hAnsi="Tahoma" w:cs="Tahoma"/>
          <w:sz w:val="20"/>
        </w:rPr>
        <w:t xml:space="preserve"> </w:t>
      </w:r>
      <w:r w:rsidRPr="003C0964">
        <w:rPr>
          <w:rFonts w:ascii="Tahoma" w:hAnsi="Tahoma" w:cs="Tahoma"/>
          <w:i/>
          <w:sz w:val="20"/>
        </w:rPr>
        <w:t>International Journal of Information Management, 32</w:t>
      </w:r>
      <w:r>
        <w:rPr>
          <w:rFonts w:ascii="Tahoma" w:hAnsi="Tahoma" w:cs="Tahoma"/>
          <w:sz w:val="20"/>
        </w:rPr>
        <w:t>(</w:t>
      </w:r>
      <w:r w:rsidRPr="003C0964">
        <w:rPr>
          <w:rFonts w:ascii="Tahoma" w:hAnsi="Tahoma" w:cs="Tahoma"/>
          <w:sz w:val="20"/>
        </w:rPr>
        <w:t>5</w:t>
      </w:r>
      <w:r>
        <w:rPr>
          <w:rFonts w:ascii="Tahoma" w:hAnsi="Tahoma" w:cs="Tahoma"/>
          <w:sz w:val="20"/>
        </w:rPr>
        <w:t>)</w:t>
      </w:r>
      <w:r w:rsidRPr="003C0964">
        <w:rPr>
          <w:rFonts w:ascii="Tahoma" w:hAnsi="Tahoma" w:cs="Tahoma"/>
          <w:sz w:val="20"/>
        </w:rPr>
        <w:t>, 459-468</w:t>
      </w:r>
      <w:r>
        <w:rPr>
          <w:rFonts w:ascii="Tahoma" w:hAnsi="Tahoma" w:cs="Tahoma"/>
          <w:sz w:val="20"/>
        </w:rPr>
        <w:t>.</w:t>
      </w:r>
    </w:p>
    <w:p w:rsidR="0029677F" w:rsidRDefault="00E85FEA">
      <w:pPr>
        <w:ind w:left="357" w:hanging="356"/>
        <w:jc w:val="both"/>
      </w:pPr>
      <w:r>
        <w:rPr>
          <w:rFonts w:ascii="Tahoma" w:eastAsia="Tahoma" w:hAnsi="Tahoma" w:cs="Tahoma"/>
          <w:sz w:val="20"/>
          <w:szCs w:val="20"/>
        </w:rPr>
        <w:t>Pfeffer, J. (2010). Building sustainable organisations: The human f</w:t>
      </w:r>
      <w:r w:rsidR="000946C2">
        <w:rPr>
          <w:rFonts w:ascii="Tahoma" w:eastAsia="Tahoma" w:hAnsi="Tahoma" w:cs="Tahoma"/>
          <w:sz w:val="20"/>
          <w:szCs w:val="20"/>
        </w:rPr>
        <w:t xml:space="preserve">actor. </w:t>
      </w:r>
      <w:r w:rsidR="000946C2">
        <w:rPr>
          <w:rFonts w:ascii="Tahoma" w:eastAsia="Tahoma" w:hAnsi="Tahoma" w:cs="Tahoma"/>
          <w:i/>
          <w:sz w:val="20"/>
          <w:szCs w:val="20"/>
        </w:rPr>
        <w:t>Academy of Management Perspectives,</w:t>
      </w:r>
      <w:r w:rsidR="000946C2">
        <w:rPr>
          <w:rFonts w:ascii="Tahoma" w:eastAsia="Tahoma" w:hAnsi="Tahoma" w:cs="Tahoma"/>
          <w:sz w:val="20"/>
          <w:szCs w:val="20"/>
        </w:rPr>
        <w:t xml:space="preserve"> </w:t>
      </w:r>
      <w:r w:rsidR="000946C2">
        <w:rPr>
          <w:rFonts w:ascii="Tahoma" w:eastAsia="Tahoma" w:hAnsi="Tahoma" w:cs="Tahoma"/>
          <w:i/>
          <w:sz w:val="20"/>
          <w:szCs w:val="20"/>
        </w:rPr>
        <w:t>24</w:t>
      </w:r>
      <w:r w:rsidR="000946C2">
        <w:rPr>
          <w:rFonts w:ascii="Tahoma" w:eastAsia="Tahoma" w:hAnsi="Tahoma" w:cs="Tahoma"/>
          <w:sz w:val="20"/>
          <w:szCs w:val="20"/>
        </w:rPr>
        <w:t>(1), 34-45.</w:t>
      </w:r>
    </w:p>
    <w:p w:rsidR="0029677F" w:rsidRDefault="000946C2">
      <w:pPr>
        <w:ind w:left="357" w:hanging="356"/>
        <w:jc w:val="both"/>
      </w:pPr>
      <w:r>
        <w:rPr>
          <w:rFonts w:ascii="Tahoma" w:eastAsia="Tahoma" w:hAnsi="Tahoma" w:cs="Tahoma"/>
          <w:sz w:val="20"/>
          <w:szCs w:val="20"/>
        </w:rPr>
        <w:t xml:space="preserve">Pickett-Baker, J., &amp; Ozaki, R. (2008). Pro-environmental products: Marketing influence on customer purchase decision. </w:t>
      </w:r>
      <w:r>
        <w:rPr>
          <w:rFonts w:ascii="Tahoma" w:eastAsia="Tahoma" w:hAnsi="Tahoma" w:cs="Tahoma"/>
          <w:i/>
          <w:sz w:val="20"/>
          <w:szCs w:val="20"/>
        </w:rPr>
        <w:t>Journal of Customer Marketing,</w:t>
      </w:r>
      <w:r>
        <w:rPr>
          <w:rFonts w:ascii="Tahoma" w:eastAsia="Tahoma" w:hAnsi="Tahoma" w:cs="Tahoma"/>
          <w:sz w:val="20"/>
          <w:szCs w:val="20"/>
        </w:rPr>
        <w:t xml:space="preserve"> 25, 281-293.</w:t>
      </w:r>
    </w:p>
    <w:p w:rsidR="0029677F" w:rsidRDefault="000946C2">
      <w:pPr>
        <w:ind w:left="357" w:hanging="356"/>
        <w:jc w:val="both"/>
      </w:pPr>
      <w:r>
        <w:rPr>
          <w:rFonts w:ascii="Tahoma" w:eastAsia="Tahoma" w:hAnsi="Tahoma" w:cs="Tahoma"/>
          <w:sz w:val="20"/>
          <w:szCs w:val="20"/>
        </w:rPr>
        <w:t xml:space="preserve">Rimanoczy, I. &amp; Pearson, T. (2010). Role of HR in the new world of sustainability. </w:t>
      </w:r>
      <w:r>
        <w:rPr>
          <w:rFonts w:ascii="Tahoma" w:eastAsia="Tahoma" w:hAnsi="Tahoma" w:cs="Tahoma"/>
          <w:i/>
          <w:sz w:val="20"/>
          <w:szCs w:val="20"/>
        </w:rPr>
        <w:t>Industrial and Commercial Training,</w:t>
      </w:r>
      <w:r>
        <w:rPr>
          <w:rFonts w:ascii="Tahoma" w:eastAsia="Tahoma" w:hAnsi="Tahoma" w:cs="Tahoma"/>
          <w:sz w:val="20"/>
          <w:szCs w:val="20"/>
        </w:rPr>
        <w:t xml:space="preserve"> </w:t>
      </w:r>
      <w:r>
        <w:rPr>
          <w:rFonts w:ascii="Tahoma" w:eastAsia="Tahoma" w:hAnsi="Tahoma" w:cs="Tahoma"/>
          <w:i/>
          <w:sz w:val="20"/>
          <w:szCs w:val="20"/>
        </w:rPr>
        <w:t>42</w:t>
      </w:r>
      <w:r>
        <w:rPr>
          <w:rFonts w:ascii="Tahoma" w:eastAsia="Tahoma" w:hAnsi="Tahoma" w:cs="Tahoma"/>
          <w:sz w:val="20"/>
          <w:szCs w:val="20"/>
        </w:rPr>
        <w:t>(1), 11-17.</w:t>
      </w:r>
    </w:p>
    <w:p w:rsidR="0029677F" w:rsidRDefault="00E85FEA">
      <w:pPr>
        <w:ind w:left="357" w:hanging="356"/>
        <w:jc w:val="both"/>
      </w:pPr>
      <w:r>
        <w:rPr>
          <w:rFonts w:ascii="Tahoma" w:eastAsia="Tahoma" w:hAnsi="Tahoma" w:cs="Tahoma"/>
          <w:sz w:val="20"/>
          <w:szCs w:val="20"/>
        </w:rPr>
        <w:t>Roberts, J.</w:t>
      </w:r>
      <w:r w:rsidR="007135E2">
        <w:rPr>
          <w:rFonts w:ascii="Tahoma" w:eastAsia="Tahoma" w:hAnsi="Tahoma" w:cs="Tahoma"/>
          <w:sz w:val="20"/>
          <w:szCs w:val="20"/>
        </w:rPr>
        <w:t xml:space="preserve"> </w:t>
      </w:r>
      <w:r>
        <w:rPr>
          <w:rFonts w:ascii="Tahoma" w:eastAsia="Tahoma" w:hAnsi="Tahoma" w:cs="Tahoma"/>
          <w:sz w:val="20"/>
          <w:szCs w:val="20"/>
        </w:rPr>
        <w:t>A. (1996). Green c</w:t>
      </w:r>
      <w:r w:rsidR="000946C2">
        <w:rPr>
          <w:rFonts w:ascii="Tahoma" w:eastAsia="Tahoma" w:hAnsi="Tahoma" w:cs="Tahoma"/>
          <w:sz w:val="20"/>
          <w:szCs w:val="20"/>
        </w:rPr>
        <w:t>onsu</w:t>
      </w:r>
      <w:r>
        <w:rPr>
          <w:rFonts w:ascii="Tahoma" w:eastAsia="Tahoma" w:hAnsi="Tahoma" w:cs="Tahoma"/>
          <w:sz w:val="20"/>
          <w:szCs w:val="20"/>
        </w:rPr>
        <w:t>mers in the 1990s: Profile and implications for a</w:t>
      </w:r>
      <w:r w:rsidR="000946C2">
        <w:rPr>
          <w:rFonts w:ascii="Tahoma" w:eastAsia="Tahoma" w:hAnsi="Tahoma" w:cs="Tahoma"/>
          <w:sz w:val="20"/>
          <w:szCs w:val="20"/>
        </w:rPr>
        <w:t xml:space="preserve">dvertising. </w:t>
      </w:r>
      <w:r w:rsidR="000946C2">
        <w:rPr>
          <w:rFonts w:ascii="Tahoma" w:eastAsia="Tahoma" w:hAnsi="Tahoma" w:cs="Tahoma"/>
          <w:i/>
          <w:sz w:val="20"/>
          <w:szCs w:val="20"/>
        </w:rPr>
        <w:t>Journal of Business Research</w:t>
      </w:r>
      <w:r w:rsidR="000946C2">
        <w:rPr>
          <w:rFonts w:ascii="Tahoma" w:eastAsia="Tahoma" w:hAnsi="Tahoma" w:cs="Tahoma"/>
          <w:sz w:val="20"/>
          <w:szCs w:val="20"/>
        </w:rPr>
        <w:t>, 36, 217-231.</w:t>
      </w:r>
    </w:p>
    <w:p w:rsidR="0029677F" w:rsidRDefault="000946C2">
      <w:pPr>
        <w:ind w:left="357" w:hanging="356"/>
        <w:jc w:val="both"/>
      </w:pPr>
      <w:r>
        <w:rPr>
          <w:rFonts w:ascii="Tahoma" w:eastAsia="Tahoma" w:hAnsi="Tahoma" w:cs="Tahoma"/>
          <w:sz w:val="20"/>
          <w:szCs w:val="20"/>
        </w:rPr>
        <w:t xml:space="preserve">Rousseau, D. M. (1995). </w:t>
      </w:r>
      <w:r>
        <w:rPr>
          <w:rFonts w:ascii="Tahoma" w:eastAsia="Tahoma" w:hAnsi="Tahoma" w:cs="Tahoma"/>
          <w:i/>
          <w:sz w:val="20"/>
          <w:szCs w:val="20"/>
        </w:rPr>
        <w:t>Psychological contracts in organizations: Understanding written and unwritten agreements.</w:t>
      </w:r>
      <w:r>
        <w:rPr>
          <w:rFonts w:ascii="Tahoma" w:eastAsia="Tahoma" w:hAnsi="Tahoma" w:cs="Tahoma"/>
          <w:sz w:val="20"/>
          <w:szCs w:val="20"/>
        </w:rPr>
        <w:t xml:space="preserve"> New York, NY: Sage.</w:t>
      </w:r>
    </w:p>
    <w:p w:rsidR="0029677F" w:rsidRDefault="000946C2">
      <w:pPr>
        <w:ind w:left="357" w:hanging="356"/>
        <w:jc w:val="both"/>
        <w:rPr>
          <w:rFonts w:ascii="Tahoma" w:eastAsia="Tahoma" w:hAnsi="Tahoma" w:cs="Tahoma"/>
          <w:sz w:val="20"/>
          <w:szCs w:val="20"/>
        </w:rPr>
      </w:pPr>
      <w:r>
        <w:rPr>
          <w:rFonts w:ascii="Tahoma" w:eastAsia="Tahoma" w:hAnsi="Tahoma" w:cs="Tahoma"/>
          <w:sz w:val="20"/>
          <w:szCs w:val="20"/>
        </w:rPr>
        <w:t xml:space="preserve">Russ-Eft, D. (2004). Customer service competencies: A global look. </w:t>
      </w:r>
      <w:r>
        <w:rPr>
          <w:rFonts w:ascii="Tahoma" w:eastAsia="Tahoma" w:hAnsi="Tahoma" w:cs="Tahoma"/>
          <w:i/>
          <w:sz w:val="20"/>
          <w:szCs w:val="20"/>
        </w:rPr>
        <w:t>Human Resource Development International,</w:t>
      </w:r>
      <w:r>
        <w:rPr>
          <w:rFonts w:ascii="Tahoma" w:eastAsia="Tahoma" w:hAnsi="Tahoma" w:cs="Tahoma"/>
          <w:sz w:val="20"/>
          <w:szCs w:val="20"/>
        </w:rPr>
        <w:t xml:space="preserve"> </w:t>
      </w:r>
      <w:r>
        <w:rPr>
          <w:rFonts w:ascii="Tahoma" w:eastAsia="Tahoma" w:hAnsi="Tahoma" w:cs="Tahoma"/>
          <w:i/>
          <w:sz w:val="20"/>
          <w:szCs w:val="20"/>
        </w:rPr>
        <w:t>7</w:t>
      </w:r>
      <w:r>
        <w:rPr>
          <w:rFonts w:ascii="Tahoma" w:eastAsia="Tahoma" w:hAnsi="Tahoma" w:cs="Tahoma"/>
          <w:sz w:val="20"/>
          <w:szCs w:val="20"/>
        </w:rPr>
        <w:t>(2), 211–232.</w:t>
      </w:r>
    </w:p>
    <w:p w:rsidR="003C0964" w:rsidRDefault="003C0964" w:rsidP="003C0964">
      <w:pPr>
        <w:ind w:left="357" w:hanging="356"/>
        <w:jc w:val="both"/>
      </w:pPr>
      <w:r>
        <w:rPr>
          <w:rFonts w:ascii="Tahoma" w:eastAsia="Tahoma" w:hAnsi="Tahoma" w:cs="Tahoma"/>
          <w:sz w:val="20"/>
          <w:szCs w:val="20"/>
        </w:rPr>
        <w:t xml:space="preserve">Sashi, </w:t>
      </w:r>
      <w:r w:rsidRPr="003C0964">
        <w:rPr>
          <w:rFonts w:ascii="Tahoma" w:eastAsia="Tahoma" w:hAnsi="Tahoma" w:cs="Tahoma"/>
          <w:sz w:val="20"/>
          <w:szCs w:val="20"/>
        </w:rPr>
        <w:t>C.</w:t>
      </w:r>
      <w:r w:rsidR="007135E2">
        <w:rPr>
          <w:rFonts w:ascii="Tahoma" w:eastAsia="Tahoma" w:hAnsi="Tahoma" w:cs="Tahoma"/>
          <w:sz w:val="20"/>
          <w:szCs w:val="20"/>
        </w:rPr>
        <w:t xml:space="preserve"> </w:t>
      </w:r>
      <w:r w:rsidRPr="003C0964">
        <w:rPr>
          <w:rFonts w:ascii="Tahoma" w:eastAsia="Tahoma" w:hAnsi="Tahoma" w:cs="Tahoma"/>
          <w:sz w:val="20"/>
          <w:szCs w:val="20"/>
        </w:rPr>
        <w:t xml:space="preserve">M. </w:t>
      </w:r>
      <w:r>
        <w:rPr>
          <w:rFonts w:ascii="Tahoma" w:eastAsia="Tahoma" w:hAnsi="Tahoma" w:cs="Tahoma"/>
          <w:sz w:val="20"/>
          <w:szCs w:val="20"/>
        </w:rPr>
        <w:t xml:space="preserve">(2012). </w:t>
      </w:r>
      <w:r w:rsidRPr="003C0964">
        <w:rPr>
          <w:rFonts w:ascii="Tahoma" w:eastAsia="Tahoma" w:hAnsi="Tahoma" w:cs="Tahoma"/>
          <w:sz w:val="20"/>
          <w:szCs w:val="20"/>
        </w:rPr>
        <w:t>Customer engagement, buyer-seller relationships, and social media</w:t>
      </w:r>
      <w:r>
        <w:rPr>
          <w:rFonts w:ascii="Tahoma" w:eastAsia="Tahoma" w:hAnsi="Tahoma" w:cs="Tahoma"/>
          <w:sz w:val="20"/>
          <w:szCs w:val="20"/>
        </w:rPr>
        <w:t xml:space="preserve">. </w:t>
      </w:r>
      <w:r w:rsidRPr="003C0964">
        <w:rPr>
          <w:rFonts w:ascii="Tahoma" w:eastAsia="Tahoma" w:hAnsi="Tahoma" w:cs="Tahoma"/>
          <w:i/>
          <w:sz w:val="20"/>
          <w:szCs w:val="20"/>
        </w:rPr>
        <w:t>Management Decision</w:t>
      </w:r>
      <w:r w:rsidRPr="003C0964">
        <w:rPr>
          <w:rFonts w:ascii="Tahoma" w:eastAsia="Tahoma" w:hAnsi="Tahoma" w:cs="Tahoma"/>
          <w:sz w:val="20"/>
          <w:szCs w:val="20"/>
        </w:rPr>
        <w:t>, 50</w:t>
      </w:r>
      <w:r>
        <w:rPr>
          <w:rFonts w:ascii="Tahoma" w:eastAsia="Tahoma" w:hAnsi="Tahoma" w:cs="Tahoma"/>
          <w:sz w:val="20"/>
          <w:szCs w:val="20"/>
        </w:rPr>
        <w:t>(</w:t>
      </w:r>
      <w:r w:rsidRPr="003C0964">
        <w:rPr>
          <w:rFonts w:ascii="Tahoma" w:eastAsia="Tahoma" w:hAnsi="Tahoma" w:cs="Tahoma"/>
          <w:sz w:val="20"/>
          <w:szCs w:val="20"/>
        </w:rPr>
        <w:t>2</w:t>
      </w:r>
      <w:r>
        <w:rPr>
          <w:rFonts w:ascii="Tahoma" w:eastAsia="Tahoma" w:hAnsi="Tahoma" w:cs="Tahoma"/>
          <w:sz w:val="20"/>
          <w:szCs w:val="20"/>
        </w:rPr>
        <w:t xml:space="preserve">), </w:t>
      </w:r>
      <w:r w:rsidRPr="003C0964">
        <w:rPr>
          <w:rFonts w:ascii="Tahoma" w:eastAsia="Tahoma" w:hAnsi="Tahoma" w:cs="Tahoma"/>
          <w:sz w:val="20"/>
          <w:szCs w:val="20"/>
        </w:rPr>
        <w:t>253-272</w:t>
      </w:r>
      <w:r>
        <w:rPr>
          <w:rFonts w:ascii="Tahoma" w:eastAsia="Tahoma" w:hAnsi="Tahoma" w:cs="Tahoma"/>
          <w:sz w:val="20"/>
          <w:szCs w:val="20"/>
        </w:rPr>
        <w:t>.</w:t>
      </w:r>
    </w:p>
    <w:p w:rsidR="0029677F" w:rsidRDefault="00E85FEA">
      <w:pPr>
        <w:ind w:left="357" w:hanging="356"/>
        <w:jc w:val="both"/>
      </w:pPr>
      <w:r>
        <w:rPr>
          <w:rFonts w:ascii="Tahoma" w:eastAsia="Tahoma" w:hAnsi="Tahoma" w:cs="Tahoma"/>
          <w:sz w:val="20"/>
          <w:szCs w:val="20"/>
        </w:rPr>
        <w:t>Scully-Russ, E. (2012). Human resource development and sustainability: Beyond sustainable o</w:t>
      </w:r>
      <w:r w:rsidR="000946C2">
        <w:rPr>
          <w:rFonts w:ascii="Tahoma" w:eastAsia="Tahoma" w:hAnsi="Tahoma" w:cs="Tahoma"/>
          <w:sz w:val="20"/>
          <w:szCs w:val="20"/>
        </w:rPr>
        <w:t xml:space="preserve">rganizations. </w:t>
      </w:r>
      <w:r w:rsidR="000946C2">
        <w:rPr>
          <w:rFonts w:ascii="Tahoma" w:eastAsia="Tahoma" w:hAnsi="Tahoma" w:cs="Tahoma"/>
          <w:i/>
          <w:sz w:val="20"/>
          <w:szCs w:val="20"/>
        </w:rPr>
        <w:t>Human Resource Development International,</w:t>
      </w:r>
      <w:r w:rsidR="000946C2">
        <w:rPr>
          <w:rFonts w:ascii="Tahoma" w:eastAsia="Tahoma" w:hAnsi="Tahoma" w:cs="Tahoma"/>
          <w:sz w:val="20"/>
          <w:szCs w:val="20"/>
        </w:rPr>
        <w:t xml:space="preserve"> </w:t>
      </w:r>
      <w:r w:rsidR="000946C2">
        <w:rPr>
          <w:rFonts w:ascii="Tahoma" w:eastAsia="Tahoma" w:hAnsi="Tahoma" w:cs="Tahoma"/>
          <w:i/>
          <w:sz w:val="20"/>
          <w:szCs w:val="20"/>
        </w:rPr>
        <w:t>15</w:t>
      </w:r>
      <w:r w:rsidR="000946C2">
        <w:rPr>
          <w:rFonts w:ascii="Tahoma" w:eastAsia="Tahoma" w:hAnsi="Tahoma" w:cs="Tahoma"/>
          <w:sz w:val="20"/>
          <w:szCs w:val="20"/>
        </w:rPr>
        <w:t>(4), 399-415.</w:t>
      </w:r>
    </w:p>
    <w:p w:rsidR="0029677F" w:rsidRDefault="000946C2">
      <w:pPr>
        <w:ind w:left="357" w:hanging="356"/>
        <w:jc w:val="both"/>
      </w:pPr>
      <w:r>
        <w:rPr>
          <w:rFonts w:ascii="Tahoma" w:eastAsia="Tahoma" w:hAnsi="Tahoma" w:cs="Tahoma"/>
          <w:sz w:val="20"/>
          <w:szCs w:val="20"/>
        </w:rPr>
        <w:lastRenderedPageBreak/>
        <w:t>Sheehan, M., Garavan, T.</w:t>
      </w:r>
      <w:r w:rsidR="007135E2">
        <w:rPr>
          <w:rFonts w:ascii="Tahoma" w:eastAsia="Tahoma" w:hAnsi="Tahoma" w:cs="Tahoma"/>
          <w:sz w:val="20"/>
          <w:szCs w:val="20"/>
        </w:rPr>
        <w:t xml:space="preserve"> </w:t>
      </w:r>
      <w:r>
        <w:rPr>
          <w:rFonts w:ascii="Tahoma" w:eastAsia="Tahoma" w:hAnsi="Tahoma" w:cs="Tahoma"/>
          <w:sz w:val="20"/>
          <w:szCs w:val="20"/>
        </w:rPr>
        <w:t>N. and Carbe</w:t>
      </w:r>
      <w:r w:rsidR="00E85FEA">
        <w:rPr>
          <w:rFonts w:ascii="Tahoma" w:eastAsia="Tahoma" w:hAnsi="Tahoma" w:cs="Tahoma"/>
          <w:sz w:val="20"/>
          <w:szCs w:val="20"/>
        </w:rPr>
        <w:t>ry, R. (2014). Sustainability, corporate social r</w:t>
      </w:r>
      <w:r>
        <w:rPr>
          <w:rFonts w:ascii="Tahoma" w:eastAsia="Tahoma" w:hAnsi="Tahoma" w:cs="Tahoma"/>
          <w:sz w:val="20"/>
          <w:szCs w:val="20"/>
        </w:rPr>
        <w:t xml:space="preserve">esponsibility and HRD. </w:t>
      </w:r>
      <w:r>
        <w:rPr>
          <w:rFonts w:ascii="Tahoma" w:eastAsia="Tahoma" w:hAnsi="Tahoma" w:cs="Tahoma"/>
          <w:i/>
          <w:sz w:val="20"/>
          <w:szCs w:val="20"/>
        </w:rPr>
        <w:t>European Journal of Training and Development</w:t>
      </w:r>
      <w:r>
        <w:rPr>
          <w:rFonts w:ascii="Tahoma" w:eastAsia="Tahoma" w:hAnsi="Tahoma" w:cs="Tahoma"/>
          <w:sz w:val="20"/>
          <w:szCs w:val="20"/>
        </w:rPr>
        <w:t xml:space="preserve">, </w:t>
      </w:r>
      <w:r>
        <w:rPr>
          <w:rFonts w:ascii="Tahoma" w:eastAsia="Tahoma" w:hAnsi="Tahoma" w:cs="Tahoma"/>
          <w:i/>
          <w:sz w:val="20"/>
          <w:szCs w:val="20"/>
        </w:rPr>
        <w:t>38</w:t>
      </w:r>
      <w:r>
        <w:rPr>
          <w:rFonts w:ascii="Tahoma" w:eastAsia="Tahoma" w:hAnsi="Tahoma" w:cs="Tahoma"/>
          <w:sz w:val="20"/>
          <w:szCs w:val="20"/>
        </w:rPr>
        <w:t>(5), 370-386.</w:t>
      </w:r>
    </w:p>
    <w:p w:rsidR="0029677F" w:rsidRDefault="000946C2">
      <w:pPr>
        <w:ind w:left="357" w:hanging="356"/>
        <w:jc w:val="both"/>
      </w:pPr>
      <w:r>
        <w:rPr>
          <w:rFonts w:ascii="Tahoma" w:eastAsia="Tahoma" w:hAnsi="Tahoma" w:cs="Tahoma"/>
          <w:sz w:val="20"/>
          <w:szCs w:val="20"/>
        </w:rPr>
        <w:t>Sheth, J.</w:t>
      </w:r>
      <w:r w:rsidR="007135E2">
        <w:rPr>
          <w:rFonts w:ascii="Tahoma" w:eastAsia="Tahoma" w:hAnsi="Tahoma" w:cs="Tahoma"/>
          <w:sz w:val="20"/>
          <w:szCs w:val="20"/>
        </w:rPr>
        <w:t xml:space="preserve"> </w:t>
      </w:r>
      <w:r>
        <w:rPr>
          <w:rFonts w:ascii="Tahoma" w:eastAsia="Tahoma" w:hAnsi="Tahoma" w:cs="Tahoma"/>
          <w:sz w:val="20"/>
          <w:szCs w:val="20"/>
        </w:rPr>
        <w:t>N., Sethia, N.</w:t>
      </w:r>
      <w:r w:rsidR="007135E2">
        <w:rPr>
          <w:rFonts w:ascii="Tahoma" w:eastAsia="Tahoma" w:hAnsi="Tahoma" w:cs="Tahoma"/>
          <w:sz w:val="20"/>
          <w:szCs w:val="20"/>
        </w:rPr>
        <w:t xml:space="preserve"> </w:t>
      </w:r>
      <w:r>
        <w:rPr>
          <w:rFonts w:ascii="Tahoma" w:eastAsia="Tahoma" w:hAnsi="Tahoma" w:cs="Tahoma"/>
          <w:sz w:val="20"/>
          <w:szCs w:val="20"/>
        </w:rPr>
        <w:t xml:space="preserve">K. </w:t>
      </w:r>
      <w:r w:rsidR="00E85FEA">
        <w:rPr>
          <w:rFonts w:ascii="Tahoma" w:eastAsia="Tahoma" w:hAnsi="Tahoma" w:cs="Tahoma"/>
          <w:sz w:val="20"/>
          <w:szCs w:val="20"/>
        </w:rPr>
        <w:t>&amp; Srinivas, S. (2011). Mindful consumption: A customer-centric approach to s</w:t>
      </w:r>
      <w:r>
        <w:rPr>
          <w:rFonts w:ascii="Tahoma" w:eastAsia="Tahoma" w:hAnsi="Tahoma" w:cs="Tahoma"/>
          <w:sz w:val="20"/>
          <w:szCs w:val="20"/>
        </w:rPr>
        <w:t xml:space="preserve">ustainability. </w:t>
      </w:r>
      <w:r>
        <w:rPr>
          <w:rFonts w:ascii="Tahoma" w:eastAsia="Tahoma" w:hAnsi="Tahoma" w:cs="Tahoma"/>
          <w:i/>
          <w:sz w:val="20"/>
          <w:szCs w:val="20"/>
        </w:rPr>
        <w:t>Journal of the Academy of Marketing Science,</w:t>
      </w:r>
      <w:r>
        <w:rPr>
          <w:rFonts w:ascii="Tahoma" w:eastAsia="Tahoma" w:hAnsi="Tahoma" w:cs="Tahoma"/>
          <w:sz w:val="20"/>
          <w:szCs w:val="20"/>
        </w:rPr>
        <w:t xml:space="preserve"> </w:t>
      </w:r>
      <w:r>
        <w:rPr>
          <w:rFonts w:ascii="Tahoma" w:eastAsia="Tahoma" w:hAnsi="Tahoma" w:cs="Tahoma"/>
          <w:i/>
          <w:sz w:val="20"/>
          <w:szCs w:val="20"/>
        </w:rPr>
        <w:t>39</w:t>
      </w:r>
      <w:r>
        <w:rPr>
          <w:rFonts w:ascii="Tahoma" w:eastAsia="Tahoma" w:hAnsi="Tahoma" w:cs="Tahoma"/>
          <w:sz w:val="20"/>
          <w:szCs w:val="20"/>
        </w:rPr>
        <w:t>(1), 21-39.</w:t>
      </w:r>
    </w:p>
    <w:p w:rsidR="0029677F" w:rsidRDefault="000946C2">
      <w:pPr>
        <w:ind w:left="357" w:hanging="356"/>
        <w:jc w:val="both"/>
      </w:pPr>
      <w:r>
        <w:rPr>
          <w:rFonts w:ascii="Tahoma" w:eastAsia="Tahoma" w:hAnsi="Tahoma" w:cs="Tahoma"/>
          <w:sz w:val="20"/>
          <w:szCs w:val="20"/>
        </w:rPr>
        <w:t>Sleezer, C.</w:t>
      </w:r>
      <w:r w:rsidR="007135E2">
        <w:rPr>
          <w:rFonts w:ascii="Tahoma" w:eastAsia="Tahoma" w:hAnsi="Tahoma" w:cs="Tahoma"/>
          <w:sz w:val="20"/>
          <w:szCs w:val="20"/>
        </w:rPr>
        <w:t xml:space="preserve"> </w:t>
      </w:r>
      <w:r>
        <w:rPr>
          <w:rFonts w:ascii="Tahoma" w:eastAsia="Tahoma" w:hAnsi="Tahoma" w:cs="Tahoma"/>
          <w:sz w:val="20"/>
          <w:szCs w:val="20"/>
        </w:rPr>
        <w:t>M. &amp; Kunneman, D.</w:t>
      </w:r>
      <w:r w:rsidR="007135E2">
        <w:rPr>
          <w:rFonts w:ascii="Tahoma" w:eastAsia="Tahoma" w:hAnsi="Tahoma" w:cs="Tahoma"/>
          <w:sz w:val="20"/>
          <w:szCs w:val="20"/>
        </w:rPr>
        <w:t xml:space="preserve"> </w:t>
      </w:r>
      <w:r>
        <w:rPr>
          <w:rFonts w:ascii="Tahoma" w:eastAsia="Tahoma" w:hAnsi="Tahoma" w:cs="Tahoma"/>
          <w:sz w:val="20"/>
          <w:szCs w:val="20"/>
        </w:rPr>
        <w:t xml:space="preserve">M. (2001). Consumer information: A strategy for integrating HRD values and practices. </w:t>
      </w:r>
      <w:r>
        <w:rPr>
          <w:rFonts w:ascii="Tahoma" w:eastAsia="Tahoma" w:hAnsi="Tahoma" w:cs="Tahoma"/>
          <w:i/>
          <w:sz w:val="20"/>
          <w:szCs w:val="20"/>
        </w:rPr>
        <w:t>Human Resource Development Quarterly,</w:t>
      </w:r>
      <w:r>
        <w:rPr>
          <w:rFonts w:ascii="Tahoma" w:eastAsia="Tahoma" w:hAnsi="Tahoma" w:cs="Tahoma"/>
          <w:sz w:val="20"/>
          <w:szCs w:val="20"/>
        </w:rPr>
        <w:t xml:space="preserve"> </w:t>
      </w:r>
      <w:r>
        <w:rPr>
          <w:rFonts w:ascii="Tahoma" w:eastAsia="Tahoma" w:hAnsi="Tahoma" w:cs="Tahoma"/>
          <w:i/>
          <w:sz w:val="20"/>
          <w:szCs w:val="20"/>
        </w:rPr>
        <w:t>12</w:t>
      </w:r>
      <w:r>
        <w:rPr>
          <w:rFonts w:ascii="Tahoma" w:eastAsia="Tahoma" w:hAnsi="Tahoma" w:cs="Tahoma"/>
          <w:sz w:val="20"/>
          <w:szCs w:val="20"/>
        </w:rPr>
        <w:t>(2), 209-213.</w:t>
      </w:r>
    </w:p>
    <w:p w:rsidR="0029677F" w:rsidRDefault="000946C2">
      <w:pPr>
        <w:ind w:left="357" w:hanging="356"/>
        <w:jc w:val="both"/>
      </w:pPr>
      <w:r>
        <w:rPr>
          <w:rFonts w:ascii="Tahoma" w:eastAsia="Tahoma" w:hAnsi="Tahoma" w:cs="Tahoma"/>
          <w:sz w:val="20"/>
          <w:szCs w:val="20"/>
        </w:rPr>
        <w:t>Stahl, H.</w:t>
      </w:r>
      <w:r w:rsidR="007135E2">
        <w:rPr>
          <w:rFonts w:ascii="Tahoma" w:eastAsia="Tahoma" w:hAnsi="Tahoma" w:cs="Tahoma"/>
          <w:sz w:val="20"/>
          <w:szCs w:val="20"/>
        </w:rPr>
        <w:t xml:space="preserve"> </w:t>
      </w:r>
      <w:r>
        <w:rPr>
          <w:rFonts w:ascii="Tahoma" w:eastAsia="Tahoma" w:hAnsi="Tahoma" w:cs="Tahoma"/>
          <w:sz w:val="20"/>
          <w:szCs w:val="20"/>
        </w:rPr>
        <w:t>K., Matzler, K. &amp; Hin</w:t>
      </w:r>
      <w:r w:rsidR="002F45CE">
        <w:rPr>
          <w:rFonts w:ascii="Tahoma" w:eastAsia="Tahoma" w:hAnsi="Tahoma" w:cs="Tahoma"/>
          <w:sz w:val="20"/>
          <w:szCs w:val="20"/>
        </w:rPr>
        <w:t>terhuber, H.</w:t>
      </w:r>
      <w:r w:rsidR="007135E2">
        <w:rPr>
          <w:rFonts w:ascii="Tahoma" w:eastAsia="Tahoma" w:hAnsi="Tahoma" w:cs="Tahoma"/>
          <w:sz w:val="20"/>
          <w:szCs w:val="20"/>
        </w:rPr>
        <w:t xml:space="preserve"> </w:t>
      </w:r>
      <w:r w:rsidR="002F45CE">
        <w:rPr>
          <w:rFonts w:ascii="Tahoma" w:eastAsia="Tahoma" w:hAnsi="Tahoma" w:cs="Tahoma"/>
          <w:sz w:val="20"/>
          <w:szCs w:val="20"/>
        </w:rPr>
        <w:t>H. (2003). Linking c</w:t>
      </w:r>
      <w:r>
        <w:rPr>
          <w:rFonts w:ascii="Tahoma" w:eastAsia="Tahoma" w:hAnsi="Tahoma" w:cs="Tahoma"/>
          <w:sz w:val="20"/>
          <w:szCs w:val="20"/>
        </w:rPr>
        <w:t xml:space="preserve">ustomer </w:t>
      </w:r>
      <w:r w:rsidR="002F45CE">
        <w:rPr>
          <w:rFonts w:ascii="Tahoma" w:eastAsia="Tahoma" w:hAnsi="Tahoma" w:cs="Tahoma"/>
          <w:sz w:val="20"/>
          <w:szCs w:val="20"/>
        </w:rPr>
        <w:t>lifetime value with s</w:t>
      </w:r>
      <w:r>
        <w:rPr>
          <w:rFonts w:ascii="Tahoma" w:eastAsia="Tahoma" w:hAnsi="Tahoma" w:cs="Tahoma"/>
          <w:sz w:val="20"/>
          <w:szCs w:val="20"/>
        </w:rPr>
        <w:t xml:space="preserve">hareholder </w:t>
      </w:r>
      <w:r w:rsidR="002F45CE">
        <w:rPr>
          <w:rFonts w:ascii="Tahoma" w:eastAsia="Tahoma" w:hAnsi="Tahoma" w:cs="Tahoma"/>
          <w:sz w:val="20"/>
          <w:szCs w:val="20"/>
        </w:rPr>
        <w:t>v</w:t>
      </w:r>
      <w:r>
        <w:rPr>
          <w:rFonts w:ascii="Tahoma" w:eastAsia="Tahoma" w:hAnsi="Tahoma" w:cs="Tahoma"/>
          <w:sz w:val="20"/>
          <w:szCs w:val="20"/>
        </w:rPr>
        <w:t xml:space="preserve">alue. </w:t>
      </w:r>
      <w:r>
        <w:rPr>
          <w:rFonts w:ascii="Tahoma" w:eastAsia="Tahoma" w:hAnsi="Tahoma" w:cs="Tahoma"/>
          <w:i/>
          <w:sz w:val="20"/>
          <w:szCs w:val="20"/>
        </w:rPr>
        <w:t>Industrial Marketing Management,</w:t>
      </w:r>
      <w:r>
        <w:rPr>
          <w:rFonts w:ascii="Tahoma" w:eastAsia="Tahoma" w:hAnsi="Tahoma" w:cs="Tahoma"/>
          <w:sz w:val="20"/>
          <w:szCs w:val="20"/>
        </w:rPr>
        <w:t xml:space="preserve"> </w:t>
      </w:r>
      <w:r>
        <w:rPr>
          <w:rFonts w:ascii="Tahoma" w:eastAsia="Tahoma" w:hAnsi="Tahoma" w:cs="Tahoma"/>
          <w:i/>
          <w:sz w:val="20"/>
          <w:szCs w:val="20"/>
        </w:rPr>
        <w:t>32</w:t>
      </w:r>
      <w:r>
        <w:rPr>
          <w:rFonts w:ascii="Tahoma" w:eastAsia="Tahoma" w:hAnsi="Tahoma" w:cs="Tahoma"/>
          <w:sz w:val="20"/>
          <w:szCs w:val="20"/>
        </w:rPr>
        <w:t>(4), 267-279.</w:t>
      </w:r>
    </w:p>
    <w:p w:rsidR="0029677F" w:rsidRPr="002F45CE" w:rsidRDefault="000946C2" w:rsidP="002F45CE">
      <w:pPr>
        <w:ind w:left="357" w:hanging="356"/>
        <w:jc w:val="both"/>
        <w:rPr>
          <w:rFonts w:ascii="Tahoma" w:eastAsia="Tahoma" w:hAnsi="Tahoma" w:cs="Tahoma"/>
          <w:sz w:val="20"/>
          <w:szCs w:val="20"/>
        </w:rPr>
      </w:pPr>
      <w:r>
        <w:rPr>
          <w:rFonts w:ascii="Tahoma" w:eastAsia="Tahoma" w:hAnsi="Tahoma" w:cs="Tahoma"/>
          <w:sz w:val="20"/>
          <w:szCs w:val="20"/>
        </w:rPr>
        <w:t>Starbuck, W.</w:t>
      </w:r>
      <w:r w:rsidR="007135E2">
        <w:rPr>
          <w:rFonts w:ascii="Tahoma" w:eastAsia="Tahoma" w:hAnsi="Tahoma" w:cs="Tahoma"/>
          <w:sz w:val="20"/>
          <w:szCs w:val="20"/>
        </w:rPr>
        <w:t xml:space="preserve"> </w:t>
      </w:r>
      <w:r>
        <w:rPr>
          <w:rFonts w:ascii="Tahoma" w:eastAsia="Tahoma" w:hAnsi="Tahoma" w:cs="Tahoma"/>
          <w:sz w:val="20"/>
          <w:szCs w:val="20"/>
        </w:rPr>
        <w:t>H. &amp; Mezias, J.</w:t>
      </w:r>
      <w:r w:rsidR="007135E2">
        <w:rPr>
          <w:rFonts w:ascii="Tahoma" w:eastAsia="Tahoma" w:hAnsi="Tahoma" w:cs="Tahoma"/>
          <w:sz w:val="20"/>
          <w:szCs w:val="20"/>
        </w:rPr>
        <w:t xml:space="preserve"> </w:t>
      </w:r>
      <w:r>
        <w:rPr>
          <w:rFonts w:ascii="Tahoma" w:eastAsia="Tahoma" w:hAnsi="Tahoma" w:cs="Tahoma"/>
          <w:sz w:val="20"/>
          <w:szCs w:val="20"/>
        </w:rPr>
        <w:t>H. (1996</w:t>
      </w:r>
      <w:r w:rsidR="002F45CE">
        <w:rPr>
          <w:rFonts w:ascii="Tahoma" w:eastAsia="Tahoma" w:hAnsi="Tahoma" w:cs="Tahoma"/>
          <w:sz w:val="20"/>
          <w:szCs w:val="20"/>
        </w:rPr>
        <w:t>). Opening Pandora’s b</w:t>
      </w:r>
      <w:r>
        <w:rPr>
          <w:rFonts w:ascii="Tahoma" w:eastAsia="Tahoma" w:hAnsi="Tahoma" w:cs="Tahoma"/>
          <w:sz w:val="20"/>
          <w:szCs w:val="20"/>
        </w:rPr>
        <w:t xml:space="preserve">ox: Studying the </w:t>
      </w:r>
      <w:r w:rsidR="002F45CE">
        <w:rPr>
          <w:rFonts w:ascii="Tahoma" w:eastAsia="Tahoma" w:hAnsi="Tahoma" w:cs="Tahoma"/>
          <w:sz w:val="20"/>
          <w:szCs w:val="20"/>
        </w:rPr>
        <w:t>accuracy of managers p</w:t>
      </w:r>
      <w:r>
        <w:rPr>
          <w:rFonts w:ascii="Tahoma" w:eastAsia="Tahoma" w:hAnsi="Tahoma" w:cs="Tahoma"/>
          <w:sz w:val="20"/>
          <w:szCs w:val="20"/>
        </w:rPr>
        <w:t xml:space="preserve">erceptions. </w:t>
      </w:r>
      <w:r>
        <w:rPr>
          <w:rFonts w:ascii="Tahoma" w:eastAsia="Tahoma" w:hAnsi="Tahoma" w:cs="Tahoma"/>
          <w:i/>
          <w:sz w:val="20"/>
          <w:szCs w:val="20"/>
        </w:rPr>
        <w:t>Journal of Organizational Behaviour,</w:t>
      </w:r>
      <w:r>
        <w:rPr>
          <w:rFonts w:ascii="Tahoma" w:eastAsia="Tahoma" w:hAnsi="Tahoma" w:cs="Tahoma"/>
          <w:sz w:val="20"/>
          <w:szCs w:val="20"/>
        </w:rPr>
        <w:t xml:space="preserve"> </w:t>
      </w:r>
      <w:r>
        <w:rPr>
          <w:rFonts w:ascii="Tahoma" w:eastAsia="Tahoma" w:hAnsi="Tahoma" w:cs="Tahoma"/>
          <w:i/>
          <w:sz w:val="20"/>
          <w:szCs w:val="20"/>
        </w:rPr>
        <w:t>17</w:t>
      </w:r>
      <w:r>
        <w:rPr>
          <w:rFonts w:ascii="Tahoma" w:eastAsia="Tahoma" w:hAnsi="Tahoma" w:cs="Tahoma"/>
          <w:sz w:val="20"/>
          <w:szCs w:val="20"/>
        </w:rPr>
        <w:t xml:space="preserve">(2), 99-118. </w:t>
      </w:r>
    </w:p>
    <w:p w:rsidR="0029677F" w:rsidRDefault="000946C2">
      <w:pPr>
        <w:ind w:left="357" w:hanging="356"/>
        <w:jc w:val="both"/>
      </w:pPr>
      <w:r>
        <w:rPr>
          <w:rFonts w:ascii="Tahoma" w:eastAsia="Tahoma" w:hAnsi="Tahoma" w:cs="Tahoma"/>
          <w:sz w:val="20"/>
          <w:szCs w:val="20"/>
        </w:rPr>
        <w:t xml:space="preserve">Tome, E. (2011). </w:t>
      </w:r>
      <w:r w:rsidR="002F45CE">
        <w:rPr>
          <w:rFonts w:ascii="Tahoma" w:eastAsia="Tahoma" w:hAnsi="Tahoma" w:cs="Tahoma"/>
          <w:i/>
          <w:sz w:val="20"/>
          <w:szCs w:val="20"/>
        </w:rPr>
        <w:t>Human resource development for sustainability and social responsibility: The economic p</w:t>
      </w:r>
      <w:r>
        <w:rPr>
          <w:rFonts w:ascii="Tahoma" w:eastAsia="Tahoma" w:hAnsi="Tahoma" w:cs="Tahoma"/>
          <w:i/>
          <w:sz w:val="20"/>
          <w:szCs w:val="20"/>
        </w:rPr>
        <w:t>erspective.</w:t>
      </w:r>
      <w:r>
        <w:rPr>
          <w:rFonts w:ascii="Tahoma" w:eastAsia="Tahoma" w:hAnsi="Tahoma" w:cs="Tahoma"/>
          <w:sz w:val="20"/>
          <w:szCs w:val="20"/>
        </w:rPr>
        <w:t xml:space="preserve"> Paper presented at the 12</w:t>
      </w:r>
      <w:r>
        <w:rPr>
          <w:rFonts w:ascii="Tahoma" w:eastAsia="Tahoma" w:hAnsi="Tahoma" w:cs="Tahoma"/>
          <w:sz w:val="20"/>
          <w:szCs w:val="20"/>
          <w:vertAlign w:val="superscript"/>
        </w:rPr>
        <w:t>th</w:t>
      </w:r>
      <w:r>
        <w:rPr>
          <w:rFonts w:ascii="Tahoma" w:eastAsia="Tahoma" w:hAnsi="Tahoma" w:cs="Tahoma"/>
          <w:sz w:val="20"/>
          <w:szCs w:val="20"/>
        </w:rPr>
        <w:t xml:space="preserve"> International Conference on Theory and Practice Across Europe. Lusiada, Portugal, 4</w:t>
      </w:r>
      <w:r>
        <w:rPr>
          <w:rFonts w:ascii="Tahoma" w:eastAsia="Tahoma" w:hAnsi="Tahoma" w:cs="Tahoma"/>
          <w:sz w:val="20"/>
          <w:szCs w:val="20"/>
          <w:vertAlign w:val="superscript"/>
        </w:rPr>
        <w:t>th</w:t>
      </w:r>
      <w:r>
        <w:rPr>
          <w:rFonts w:ascii="Tahoma" w:eastAsia="Tahoma" w:hAnsi="Tahoma" w:cs="Tahoma"/>
          <w:sz w:val="20"/>
          <w:szCs w:val="20"/>
        </w:rPr>
        <w:t xml:space="preserve"> – 6</w:t>
      </w:r>
      <w:r>
        <w:rPr>
          <w:rFonts w:ascii="Tahoma" w:eastAsia="Tahoma" w:hAnsi="Tahoma" w:cs="Tahoma"/>
          <w:sz w:val="20"/>
          <w:szCs w:val="20"/>
          <w:vertAlign w:val="superscript"/>
        </w:rPr>
        <w:t>th</w:t>
      </w:r>
      <w:r>
        <w:rPr>
          <w:rFonts w:ascii="Tahoma" w:eastAsia="Tahoma" w:hAnsi="Tahoma" w:cs="Tahoma"/>
          <w:sz w:val="20"/>
          <w:szCs w:val="20"/>
        </w:rPr>
        <w:t xml:space="preserve"> June.</w:t>
      </w:r>
    </w:p>
    <w:p w:rsidR="0029677F" w:rsidRDefault="000946C2">
      <w:pPr>
        <w:ind w:left="357" w:hanging="356"/>
        <w:jc w:val="both"/>
      </w:pPr>
      <w:r>
        <w:rPr>
          <w:rFonts w:ascii="Tahoma" w:eastAsia="Tahoma" w:hAnsi="Tahoma" w:cs="Tahoma"/>
          <w:sz w:val="20"/>
          <w:szCs w:val="20"/>
        </w:rPr>
        <w:t>Turnbull, S. &amp; Wi</w:t>
      </w:r>
      <w:r w:rsidR="002F45CE">
        <w:rPr>
          <w:rFonts w:ascii="Tahoma" w:eastAsia="Tahoma" w:hAnsi="Tahoma" w:cs="Tahoma"/>
          <w:sz w:val="20"/>
          <w:szCs w:val="20"/>
        </w:rPr>
        <w:t xml:space="preserve">lliams, S. (2010). </w:t>
      </w:r>
      <w:r w:rsidR="002F45CE" w:rsidRPr="002F45CE">
        <w:rPr>
          <w:rFonts w:ascii="Tahoma" w:eastAsia="Tahoma" w:hAnsi="Tahoma" w:cs="Tahoma"/>
          <w:i/>
          <w:sz w:val="20"/>
          <w:szCs w:val="20"/>
        </w:rPr>
        <w:t>Sustainable o</w:t>
      </w:r>
      <w:r w:rsidRPr="002F45CE">
        <w:rPr>
          <w:rFonts w:ascii="Tahoma" w:eastAsia="Tahoma" w:hAnsi="Tahoma" w:cs="Tahoma"/>
          <w:i/>
          <w:sz w:val="20"/>
          <w:szCs w:val="20"/>
        </w:rPr>
        <w:t xml:space="preserve">rganizations: Leadership and </w:t>
      </w:r>
      <w:r w:rsidR="002F45CE" w:rsidRPr="002F45CE">
        <w:rPr>
          <w:rFonts w:ascii="Tahoma" w:eastAsia="Tahoma" w:hAnsi="Tahoma" w:cs="Tahoma"/>
          <w:i/>
          <w:sz w:val="20"/>
          <w:szCs w:val="20"/>
        </w:rPr>
        <w:t>l</w:t>
      </w:r>
      <w:r w:rsidRPr="002F45CE">
        <w:rPr>
          <w:rFonts w:ascii="Tahoma" w:eastAsia="Tahoma" w:hAnsi="Tahoma" w:cs="Tahoma"/>
          <w:i/>
          <w:sz w:val="20"/>
          <w:szCs w:val="20"/>
        </w:rPr>
        <w:t>earning.</w:t>
      </w:r>
      <w:r>
        <w:rPr>
          <w:rFonts w:ascii="Tahoma" w:eastAsia="Tahoma" w:hAnsi="Tahoma" w:cs="Tahoma"/>
          <w:sz w:val="20"/>
          <w:szCs w:val="20"/>
        </w:rPr>
        <w:t xml:space="preserve"> </w:t>
      </w:r>
      <w:r w:rsidR="002F45CE">
        <w:rPr>
          <w:rFonts w:ascii="Tahoma" w:eastAsia="Tahoma" w:hAnsi="Tahoma" w:cs="Tahoma"/>
          <w:sz w:val="20"/>
          <w:szCs w:val="20"/>
        </w:rPr>
        <w:t>Paper presented at the 11</w:t>
      </w:r>
      <w:r w:rsidR="002F45CE" w:rsidRPr="002F45CE">
        <w:rPr>
          <w:rFonts w:ascii="Tahoma" w:eastAsia="Tahoma" w:hAnsi="Tahoma" w:cs="Tahoma"/>
          <w:sz w:val="20"/>
          <w:szCs w:val="20"/>
          <w:vertAlign w:val="superscript"/>
        </w:rPr>
        <w:t>th</w:t>
      </w:r>
      <w:r w:rsidR="002F45CE">
        <w:rPr>
          <w:rFonts w:ascii="Tahoma" w:eastAsia="Tahoma" w:hAnsi="Tahoma" w:cs="Tahoma"/>
          <w:sz w:val="20"/>
          <w:szCs w:val="20"/>
        </w:rPr>
        <w:t xml:space="preserve"> International Conference on Theory and Practice Across Europe. Newcastle, England, 3</w:t>
      </w:r>
      <w:r w:rsidR="002F45CE" w:rsidRPr="002F45CE">
        <w:rPr>
          <w:rFonts w:ascii="Tahoma" w:eastAsia="Tahoma" w:hAnsi="Tahoma" w:cs="Tahoma"/>
          <w:sz w:val="20"/>
          <w:szCs w:val="20"/>
          <w:vertAlign w:val="superscript"/>
        </w:rPr>
        <w:t>rd</w:t>
      </w:r>
      <w:r w:rsidR="002F45CE">
        <w:rPr>
          <w:rFonts w:ascii="Tahoma" w:eastAsia="Tahoma" w:hAnsi="Tahoma" w:cs="Tahoma"/>
          <w:sz w:val="20"/>
          <w:szCs w:val="20"/>
        </w:rPr>
        <w:t xml:space="preserve"> – 5</w:t>
      </w:r>
      <w:r w:rsidR="002F45CE" w:rsidRPr="002F45CE">
        <w:rPr>
          <w:rFonts w:ascii="Tahoma" w:eastAsia="Tahoma" w:hAnsi="Tahoma" w:cs="Tahoma"/>
          <w:sz w:val="20"/>
          <w:szCs w:val="20"/>
          <w:vertAlign w:val="superscript"/>
        </w:rPr>
        <w:t>th</w:t>
      </w:r>
      <w:r w:rsidR="002F45CE">
        <w:rPr>
          <w:rFonts w:ascii="Tahoma" w:eastAsia="Tahoma" w:hAnsi="Tahoma" w:cs="Tahoma"/>
          <w:sz w:val="20"/>
          <w:szCs w:val="20"/>
        </w:rPr>
        <w:t xml:space="preserve"> June.</w:t>
      </w:r>
    </w:p>
    <w:p w:rsidR="0029677F" w:rsidRDefault="000946C2">
      <w:pPr>
        <w:ind w:left="357" w:hanging="356"/>
      </w:pPr>
      <w:r>
        <w:rPr>
          <w:rFonts w:ascii="Tahoma" w:eastAsia="Tahoma" w:hAnsi="Tahoma" w:cs="Tahoma"/>
          <w:sz w:val="20"/>
          <w:szCs w:val="20"/>
        </w:rPr>
        <w:t xml:space="preserve">United Nations Framework Convention on Climate Change (2014). </w:t>
      </w:r>
      <w:r>
        <w:rPr>
          <w:rFonts w:ascii="Tahoma" w:eastAsia="Tahoma" w:hAnsi="Tahoma" w:cs="Tahoma"/>
          <w:i/>
          <w:sz w:val="20"/>
          <w:szCs w:val="20"/>
        </w:rPr>
        <w:t>Definition of Climate Change</w:t>
      </w:r>
      <w:r>
        <w:rPr>
          <w:rFonts w:ascii="Tahoma" w:eastAsia="Tahoma" w:hAnsi="Tahoma" w:cs="Tahoma"/>
          <w:sz w:val="20"/>
          <w:szCs w:val="20"/>
        </w:rPr>
        <w:t xml:space="preserve">. Retrieved from </w:t>
      </w:r>
      <w:hyperlink r:id="rId7">
        <w:r>
          <w:rPr>
            <w:rFonts w:ascii="Tahoma" w:eastAsia="Tahoma" w:hAnsi="Tahoma" w:cs="Tahoma"/>
            <w:sz w:val="20"/>
            <w:szCs w:val="20"/>
          </w:rPr>
          <w:t>https://unfccc.int/files/essential_background/background_publications_htmlpdf/application/pdf/conveng.pd</w:t>
        </w:r>
      </w:hyperlink>
      <w:r>
        <w:rPr>
          <w:rFonts w:ascii="Tahoma" w:eastAsia="Tahoma" w:hAnsi="Tahoma" w:cs="Tahoma"/>
          <w:sz w:val="20"/>
          <w:szCs w:val="20"/>
        </w:rPr>
        <w:t>f</w:t>
      </w:r>
    </w:p>
    <w:p w:rsidR="0029677F" w:rsidRDefault="000946C2" w:rsidP="00051B28">
      <w:pPr>
        <w:ind w:left="357" w:hanging="357"/>
        <w:jc w:val="both"/>
      </w:pPr>
      <w:r>
        <w:rPr>
          <w:rFonts w:ascii="Tahoma" w:eastAsia="Tahoma" w:hAnsi="Tahoma" w:cs="Tahoma"/>
          <w:sz w:val="20"/>
          <w:szCs w:val="20"/>
        </w:rPr>
        <w:t xml:space="preserve">Vanclay, J., Shortiss, J., Aulsebrook, S., Gillespie, A., Howell, B., Johanni, R., Maher, M., Mitchell, K., Stewart, M., &amp; Yates, J. (2011). Customer response to carbon labelling of groceries. </w:t>
      </w:r>
      <w:r>
        <w:rPr>
          <w:rFonts w:ascii="Tahoma" w:eastAsia="Tahoma" w:hAnsi="Tahoma" w:cs="Tahoma"/>
          <w:i/>
          <w:sz w:val="20"/>
          <w:szCs w:val="20"/>
        </w:rPr>
        <w:t>Journal of Customer Policy</w:t>
      </w:r>
      <w:r>
        <w:rPr>
          <w:rFonts w:ascii="Tahoma" w:eastAsia="Tahoma" w:hAnsi="Tahoma" w:cs="Tahoma"/>
          <w:sz w:val="20"/>
          <w:szCs w:val="20"/>
        </w:rPr>
        <w:t xml:space="preserve">, </w:t>
      </w:r>
      <w:r>
        <w:rPr>
          <w:rFonts w:ascii="Tahoma" w:eastAsia="Tahoma" w:hAnsi="Tahoma" w:cs="Tahoma"/>
          <w:i/>
          <w:sz w:val="20"/>
          <w:szCs w:val="20"/>
        </w:rPr>
        <w:t>34</w:t>
      </w:r>
      <w:r>
        <w:rPr>
          <w:rFonts w:ascii="Tahoma" w:eastAsia="Tahoma" w:hAnsi="Tahoma" w:cs="Tahoma"/>
          <w:sz w:val="20"/>
          <w:szCs w:val="20"/>
        </w:rPr>
        <w:t>, 153–160.</w:t>
      </w:r>
    </w:p>
    <w:p w:rsidR="0029677F" w:rsidRDefault="002F45CE">
      <w:pPr>
        <w:ind w:left="357" w:hanging="356"/>
        <w:jc w:val="both"/>
      </w:pPr>
      <w:r>
        <w:rPr>
          <w:rFonts w:ascii="Tahoma" w:eastAsia="Tahoma" w:hAnsi="Tahoma" w:cs="Tahoma"/>
          <w:sz w:val="20"/>
          <w:szCs w:val="20"/>
        </w:rPr>
        <w:t>Wang, G.</w:t>
      </w:r>
      <w:r w:rsidR="007135E2">
        <w:rPr>
          <w:rFonts w:ascii="Tahoma" w:eastAsia="Tahoma" w:hAnsi="Tahoma" w:cs="Tahoma"/>
          <w:sz w:val="20"/>
          <w:szCs w:val="20"/>
        </w:rPr>
        <w:t xml:space="preserve"> </w:t>
      </w:r>
      <w:r>
        <w:rPr>
          <w:rFonts w:ascii="Tahoma" w:eastAsia="Tahoma" w:hAnsi="Tahoma" w:cs="Tahoma"/>
          <w:sz w:val="20"/>
          <w:szCs w:val="20"/>
        </w:rPr>
        <w:t>G. (2003). On the two-way customer s</w:t>
      </w:r>
      <w:r w:rsidR="000946C2">
        <w:rPr>
          <w:rFonts w:ascii="Tahoma" w:eastAsia="Tahoma" w:hAnsi="Tahoma" w:cs="Tahoma"/>
          <w:sz w:val="20"/>
          <w:szCs w:val="20"/>
        </w:rPr>
        <w:t xml:space="preserve">ervice </w:t>
      </w:r>
      <w:r>
        <w:rPr>
          <w:rFonts w:ascii="Tahoma" w:eastAsia="Tahoma" w:hAnsi="Tahoma" w:cs="Tahoma"/>
          <w:sz w:val="20"/>
          <w:szCs w:val="20"/>
        </w:rPr>
        <w:t>m</w:t>
      </w:r>
      <w:r w:rsidR="000946C2">
        <w:rPr>
          <w:rFonts w:ascii="Tahoma" w:eastAsia="Tahoma" w:hAnsi="Tahoma" w:cs="Tahoma"/>
          <w:sz w:val="20"/>
          <w:szCs w:val="20"/>
        </w:rPr>
        <w:t xml:space="preserve">odel in HRD </w:t>
      </w:r>
      <w:r>
        <w:rPr>
          <w:rFonts w:ascii="Tahoma" w:eastAsia="Tahoma" w:hAnsi="Tahoma" w:cs="Tahoma"/>
          <w:sz w:val="20"/>
          <w:szCs w:val="20"/>
        </w:rPr>
        <w:t>p</w:t>
      </w:r>
      <w:r w:rsidR="000946C2">
        <w:rPr>
          <w:rFonts w:ascii="Tahoma" w:eastAsia="Tahoma" w:hAnsi="Tahoma" w:cs="Tahoma"/>
          <w:sz w:val="20"/>
          <w:szCs w:val="20"/>
        </w:rPr>
        <w:t xml:space="preserve">ractice. </w:t>
      </w:r>
      <w:r w:rsidR="000946C2">
        <w:rPr>
          <w:rFonts w:ascii="Tahoma" w:eastAsia="Tahoma" w:hAnsi="Tahoma" w:cs="Tahoma"/>
          <w:i/>
          <w:sz w:val="20"/>
          <w:szCs w:val="20"/>
        </w:rPr>
        <w:t>Human Resource Development International, 2</w:t>
      </w:r>
      <w:r w:rsidR="000946C2">
        <w:rPr>
          <w:rFonts w:ascii="Tahoma" w:eastAsia="Tahoma" w:hAnsi="Tahoma" w:cs="Tahoma"/>
          <w:sz w:val="20"/>
          <w:szCs w:val="20"/>
        </w:rPr>
        <w:t>(4), 453-458.</w:t>
      </w:r>
    </w:p>
    <w:p w:rsidR="0029677F" w:rsidRDefault="000946C2">
      <w:pPr>
        <w:ind w:left="357" w:hanging="356"/>
        <w:jc w:val="both"/>
      </w:pPr>
      <w:r>
        <w:rPr>
          <w:rFonts w:ascii="Tahoma" w:eastAsia="Tahoma" w:hAnsi="Tahoma" w:cs="Tahoma"/>
          <w:sz w:val="20"/>
          <w:szCs w:val="20"/>
        </w:rPr>
        <w:t xml:space="preserve">White House (2013). </w:t>
      </w:r>
      <w:r w:rsidR="002F45CE">
        <w:rPr>
          <w:rFonts w:ascii="Tahoma" w:eastAsia="Tahoma" w:hAnsi="Tahoma" w:cs="Tahoma"/>
          <w:i/>
          <w:sz w:val="20"/>
          <w:szCs w:val="20"/>
        </w:rPr>
        <w:t>Executive o</w:t>
      </w:r>
      <w:r>
        <w:rPr>
          <w:rFonts w:ascii="Tahoma" w:eastAsia="Tahoma" w:hAnsi="Tahoma" w:cs="Tahoma"/>
          <w:i/>
          <w:sz w:val="20"/>
          <w:szCs w:val="20"/>
        </w:rPr>
        <w:t>rder -- Prepa</w:t>
      </w:r>
      <w:r w:rsidR="002F45CE">
        <w:rPr>
          <w:rFonts w:ascii="Tahoma" w:eastAsia="Tahoma" w:hAnsi="Tahoma" w:cs="Tahoma"/>
          <w:i/>
          <w:sz w:val="20"/>
          <w:szCs w:val="20"/>
        </w:rPr>
        <w:t>ring the United States for the impacts of climate c</w:t>
      </w:r>
      <w:r>
        <w:rPr>
          <w:rFonts w:ascii="Tahoma" w:eastAsia="Tahoma" w:hAnsi="Tahoma" w:cs="Tahoma"/>
          <w:i/>
          <w:sz w:val="20"/>
          <w:szCs w:val="20"/>
        </w:rPr>
        <w:t>hange.</w:t>
      </w:r>
      <w:r>
        <w:rPr>
          <w:rFonts w:ascii="Tahoma" w:eastAsia="Tahoma" w:hAnsi="Tahoma" w:cs="Tahoma"/>
          <w:sz w:val="20"/>
          <w:szCs w:val="20"/>
        </w:rPr>
        <w:t xml:space="preserve"> Washington DC: Office of the Press Secretary.</w:t>
      </w:r>
    </w:p>
    <w:p w:rsidR="005E7792" w:rsidRDefault="005E7792">
      <w:pPr>
        <w:jc w:val="both"/>
        <w:sectPr w:rsidR="005E7792" w:rsidSect="005E7792">
          <w:headerReference w:type="default" r:id="rId8"/>
          <w:footerReference w:type="default" r:id="rId9"/>
          <w:pgSz w:w="12242" w:h="15842"/>
          <w:pgMar w:top="1440" w:right="1797" w:bottom="1440" w:left="1797" w:header="720" w:footer="720" w:gutter="0"/>
          <w:pgNumType w:start="1"/>
          <w:cols w:space="720"/>
        </w:sectPr>
      </w:pPr>
    </w:p>
    <w:p w:rsidR="0029677F" w:rsidRDefault="000946C2" w:rsidP="00926B20">
      <w:r>
        <w:rPr>
          <w:rFonts w:ascii="Tahoma" w:eastAsia="Tahoma" w:hAnsi="Tahoma" w:cs="Tahoma"/>
          <w:b/>
          <w:sz w:val="20"/>
          <w:szCs w:val="20"/>
        </w:rPr>
        <w:lastRenderedPageBreak/>
        <w:t>Table 1: Means, Standard Deviations and Correlations amongst the Study Variables</w:t>
      </w:r>
    </w:p>
    <w:tbl>
      <w:tblPr>
        <w:tblStyle w:val="a"/>
        <w:tblW w:w="12441" w:type="dxa"/>
        <w:tblInd w:w="-115" w:type="dxa"/>
        <w:tblLayout w:type="fixed"/>
        <w:tblLook w:val="0000" w:firstRow="0" w:lastRow="0" w:firstColumn="0" w:lastColumn="0" w:noHBand="0" w:noVBand="0"/>
      </w:tblPr>
      <w:tblGrid>
        <w:gridCol w:w="5211"/>
        <w:gridCol w:w="1032"/>
        <w:gridCol w:w="1033"/>
        <w:gridCol w:w="1033"/>
        <w:gridCol w:w="1033"/>
        <w:gridCol w:w="1114"/>
        <w:gridCol w:w="952"/>
        <w:gridCol w:w="1033"/>
      </w:tblGrid>
      <w:tr w:rsidR="0029677F">
        <w:tc>
          <w:tcPr>
            <w:tcW w:w="5211" w:type="dxa"/>
            <w:tcBorders>
              <w:top w:val="single" w:sz="4" w:space="0" w:color="000000"/>
              <w:left w:val="single" w:sz="4" w:space="0" w:color="000000"/>
              <w:right w:val="single" w:sz="4" w:space="0" w:color="000000"/>
            </w:tcBorders>
          </w:tcPr>
          <w:p w:rsidR="0029677F" w:rsidRDefault="000946C2">
            <w:pPr>
              <w:contextualSpacing w:val="0"/>
              <w:jc w:val="both"/>
            </w:pPr>
            <w:r>
              <w:rPr>
                <w:rFonts w:ascii="Tahoma" w:eastAsia="Tahoma" w:hAnsi="Tahoma" w:cs="Tahoma"/>
                <w:b/>
                <w:sz w:val="20"/>
                <w:szCs w:val="20"/>
              </w:rPr>
              <w:t>Variable</w:t>
            </w:r>
          </w:p>
        </w:tc>
        <w:tc>
          <w:tcPr>
            <w:tcW w:w="1032" w:type="dxa"/>
            <w:tcBorders>
              <w:top w:val="single" w:sz="4" w:space="0" w:color="000000"/>
              <w:left w:val="single" w:sz="4" w:space="0" w:color="000000"/>
            </w:tcBorders>
          </w:tcPr>
          <w:p w:rsidR="0029677F" w:rsidRDefault="000946C2">
            <w:pPr>
              <w:contextualSpacing w:val="0"/>
              <w:jc w:val="center"/>
            </w:pPr>
            <w:r>
              <w:rPr>
                <w:rFonts w:ascii="Tahoma" w:eastAsia="Tahoma" w:hAnsi="Tahoma" w:cs="Tahoma"/>
                <w:b/>
                <w:sz w:val="20"/>
                <w:szCs w:val="20"/>
              </w:rPr>
              <w:t>Mean</w:t>
            </w:r>
          </w:p>
        </w:tc>
        <w:tc>
          <w:tcPr>
            <w:tcW w:w="1033" w:type="dxa"/>
            <w:tcBorders>
              <w:top w:val="single" w:sz="4" w:space="0" w:color="000000"/>
            </w:tcBorders>
          </w:tcPr>
          <w:p w:rsidR="0029677F" w:rsidRDefault="000946C2">
            <w:pPr>
              <w:contextualSpacing w:val="0"/>
              <w:jc w:val="center"/>
            </w:pPr>
            <w:r>
              <w:rPr>
                <w:rFonts w:ascii="Tahoma" w:eastAsia="Tahoma" w:hAnsi="Tahoma" w:cs="Tahoma"/>
                <w:b/>
                <w:sz w:val="20"/>
                <w:szCs w:val="20"/>
              </w:rPr>
              <w:t>S.D.</w:t>
            </w:r>
          </w:p>
        </w:tc>
        <w:tc>
          <w:tcPr>
            <w:tcW w:w="1033" w:type="dxa"/>
            <w:tcBorders>
              <w:top w:val="single" w:sz="4" w:space="0" w:color="000000"/>
            </w:tcBorders>
          </w:tcPr>
          <w:p w:rsidR="0029677F" w:rsidRDefault="000946C2">
            <w:pPr>
              <w:contextualSpacing w:val="0"/>
              <w:jc w:val="center"/>
            </w:pPr>
            <w:r>
              <w:rPr>
                <w:rFonts w:ascii="Tahoma" w:eastAsia="Tahoma" w:hAnsi="Tahoma" w:cs="Tahoma"/>
                <w:b/>
                <w:sz w:val="20"/>
                <w:szCs w:val="20"/>
              </w:rPr>
              <w:t>1</w:t>
            </w:r>
          </w:p>
        </w:tc>
        <w:tc>
          <w:tcPr>
            <w:tcW w:w="1033" w:type="dxa"/>
            <w:tcBorders>
              <w:top w:val="single" w:sz="4" w:space="0" w:color="000000"/>
            </w:tcBorders>
          </w:tcPr>
          <w:p w:rsidR="0029677F" w:rsidRDefault="000946C2">
            <w:pPr>
              <w:contextualSpacing w:val="0"/>
              <w:jc w:val="center"/>
            </w:pPr>
            <w:r>
              <w:rPr>
                <w:rFonts w:ascii="Tahoma" w:eastAsia="Tahoma" w:hAnsi="Tahoma" w:cs="Tahoma"/>
                <w:b/>
                <w:sz w:val="20"/>
                <w:szCs w:val="20"/>
              </w:rPr>
              <w:t>2</w:t>
            </w:r>
          </w:p>
        </w:tc>
        <w:tc>
          <w:tcPr>
            <w:tcW w:w="1114" w:type="dxa"/>
            <w:tcBorders>
              <w:top w:val="single" w:sz="4" w:space="0" w:color="000000"/>
            </w:tcBorders>
          </w:tcPr>
          <w:p w:rsidR="0029677F" w:rsidRDefault="000946C2">
            <w:pPr>
              <w:contextualSpacing w:val="0"/>
              <w:jc w:val="center"/>
            </w:pPr>
            <w:r>
              <w:rPr>
                <w:rFonts w:ascii="Tahoma" w:eastAsia="Tahoma" w:hAnsi="Tahoma" w:cs="Tahoma"/>
                <w:b/>
                <w:sz w:val="20"/>
                <w:szCs w:val="20"/>
              </w:rPr>
              <w:t>3</w:t>
            </w:r>
          </w:p>
        </w:tc>
        <w:tc>
          <w:tcPr>
            <w:tcW w:w="952" w:type="dxa"/>
            <w:tcBorders>
              <w:top w:val="single" w:sz="4" w:space="0" w:color="000000"/>
            </w:tcBorders>
          </w:tcPr>
          <w:p w:rsidR="0029677F" w:rsidRDefault="000946C2">
            <w:pPr>
              <w:contextualSpacing w:val="0"/>
              <w:jc w:val="center"/>
            </w:pPr>
            <w:r>
              <w:rPr>
                <w:rFonts w:ascii="Tahoma" w:eastAsia="Tahoma" w:hAnsi="Tahoma" w:cs="Tahoma"/>
                <w:b/>
                <w:sz w:val="20"/>
                <w:szCs w:val="20"/>
              </w:rPr>
              <w:t>4</w:t>
            </w:r>
          </w:p>
        </w:tc>
        <w:tc>
          <w:tcPr>
            <w:tcW w:w="1033" w:type="dxa"/>
            <w:tcBorders>
              <w:top w:val="single" w:sz="4" w:space="0" w:color="000000"/>
              <w:right w:val="single" w:sz="4" w:space="0" w:color="000000"/>
            </w:tcBorders>
          </w:tcPr>
          <w:p w:rsidR="0029677F" w:rsidRDefault="000946C2">
            <w:pPr>
              <w:contextualSpacing w:val="0"/>
              <w:jc w:val="center"/>
            </w:pPr>
            <w:r>
              <w:rPr>
                <w:rFonts w:ascii="Tahoma" w:eastAsia="Tahoma" w:hAnsi="Tahoma" w:cs="Tahoma"/>
                <w:b/>
                <w:sz w:val="20"/>
                <w:szCs w:val="20"/>
              </w:rPr>
              <w:t>5</w:t>
            </w:r>
          </w:p>
        </w:tc>
      </w:tr>
      <w:tr w:rsidR="0029677F">
        <w:tc>
          <w:tcPr>
            <w:tcW w:w="5211" w:type="dxa"/>
            <w:tcBorders>
              <w:top w:val="single" w:sz="6" w:space="0" w:color="808080"/>
              <w:left w:val="single" w:sz="4" w:space="0" w:color="000000"/>
              <w:bottom w:val="single" w:sz="6" w:space="0" w:color="FFFFFF"/>
              <w:right w:val="single" w:sz="6" w:space="0" w:color="808080"/>
            </w:tcBorders>
          </w:tcPr>
          <w:p w:rsidR="0029677F" w:rsidRDefault="000946C2">
            <w:pPr>
              <w:contextualSpacing w:val="0"/>
              <w:jc w:val="both"/>
            </w:pPr>
            <w:r>
              <w:rPr>
                <w:rFonts w:ascii="Tahoma" w:eastAsia="Tahoma" w:hAnsi="Tahoma" w:cs="Tahoma"/>
                <w:sz w:val="20"/>
                <w:szCs w:val="20"/>
              </w:rPr>
              <w:t>1.Customer Environmental Commitment</w:t>
            </w:r>
          </w:p>
        </w:tc>
        <w:tc>
          <w:tcPr>
            <w:tcW w:w="1032" w:type="dxa"/>
            <w:tcBorders>
              <w:top w:val="single" w:sz="6" w:space="0" w:color="808080"/>
              <w:bottom w:val="single" w:sz="6" w:space="0" w:color="FFFFFF"/>
            </w:tcBorders>
          </w:tcPr>
          <w:p w:rsidR="0029677F" w:rsidRDefault="000946C2">
            <w:pPr>
              <w:contextualSpacing w:val="0"/>
              <w:jc w:val="center"/>
            </w:pPr>
            <w:r>
              <w:rPr>
                <w:rFonts w:ascii="Tahoma" w:eastAsia="Tahoma" w:hAnsi="Tahoma" w:cs="Tahoma"/>
                <w:sz w:val="20"/>
                <w:szCs w:val="20"/>
              </w:rPr>
              <w:t>5.04</w:t>
            </w:r>
          </w:p>
        </w:tc>
        <w:tc>
          <w:tcPr>
            <w:tcW w:w="1033" w:type="dxa"/>
            <w:tcBorders>
              <w:top w:val="single" w:sz="6" w:space="0" w:color="808080"/>
              <w:bottom w:val="single" w:sz="6" w:space="0" w:color="FFFFFF"/>
            </w:tcBorders>
          </w:tcPr>
          <w:p w:rsidR="0029677F" w:rsidRDefault="000946C2">
            <w:pPr>
              <w:contextualSpacing w:val="0"/>
              <w:jc w:val="center"/>
            </w:pPr>
            <w:r>
              <w:rPr>
                <w:rFonts w:ascii="Tahoma" w:eastAsia="Tahoma" w:hAnsi="Tahoma" w:cs="Tahoma"/>
                <w:sz w:val="20"/>
                <w:szCs w:val="20"/>
              </w:rPr>
              <w:t>1.02</w:t>
            </w:r>
          </w:p>
        </w:tc>
        <w:tc>
          <w:tcPr>
            <w:tcW w:w="1033" w:type="dxa"/>
            <w:tcBorders>
              <w:top w:val="single" w:sz="6" w:space="0" w:color="808080"/>
              <w:bottom w:val="single" w:sz="6" w:space="0" w:color="FFFFFF"/>
            </w:tcBorders>
          </w:tcPr>
          <w:p w:rsidR="0029677F" w:rsidRDefault="0029677F">
            <w:pPr>
              <w:contextualSpacing w:val="0"/>
              <w:jc w:val="center"/>
            </w:pPr>
          </w:p>
        </w:tc>
        <w:tc>
          <w:tcPr>
            <w:tcW w:w="1033" w:type="dxa"/>
            <w:tcBorders>
              <w:top w:val="single" w:sz="6" w:space="0" w:color="808080"/>
              <w:bottom w:val="single" w:sz="6" w:space="0" w:color="FFFFFF"/>
            </w:tcBorders>
          </w:tcPr>
          <w:p w:rsidR="0029677F" w:rsidRDefault="0029677F">
            <w:pPr>
              <w:contextualSpacing w:val="0"/>
              <w:jc w:val="center"/>
            </w:pPr>
          </w:p>
        </w:tc>
        <w:tc>
          <w:tcPr>
            <w:tcW w:w="1114" w:type="dxa"/>
            <w:tcBorders>
              <w:top w:val="single" w:sz="6" w:space="0" w:color="808080"/>
              <w:bottom w:val="single" w:sz="6" w:space="0" w:color="FFFFFF"/>
            </w:tcBorders>
          </w:tcPr>
          <w:p w:rsidR="0029677F" w:rsidRDefault="0029677F">
            <w:pPr>
              <w:contextualSpacing w:val="0"/>
              <w:jc w:val="center"/>
            </w:pPr>
          </w:p>
        </w:tc>
        <w:tc>
          <w:tcPr>
            <w:tcW w:w="952" w:type="dxa"/>
            <w:tcBorders>
              <w:top w:val="single" w:sz="6" w:space="0" w:color="808080"/>
              <w:bottom w:val="single" w:sz="6" w:space="0" w:color="FFFFFF"/>
            </w:tcBorders>
          </w:tcPr>
          <w:p w:rsidR="0029677F" w:rsidRDefault="0029677F">
            <w:pPr>
              <w:contextualSpacing w:val="0"/>
              <w:jc w:val="center"/>
            </w:pPr>
          </w:p>
        </w:tc>
        <w:tc>
          <w:tcPr>
            <w:tcW w:w="1033" w:type="dxa"/>
            <w:tcBorders>
              <w:top w:val="single" w:sz="6" w:space="0" w:color="808080"/>
              <w:bottom w:val="single" w:sz="6" w:space="0" w:color="FFFFFF"/>
              <w:right w:val="single" w:sz="4" w:space="0" w:color="000000"/>
            </w:tcBorders>
          </w:tcPr>
          <w:p w:rsidR="0029677F" w:rsidRDefault="0029677F">
            <w:pPr>
              <w:contextualSpacing w:val="0"/>
              <w:jc w:val="center"/>
            </w:pPr>
          </w:p>
        </w:tc>
      </w:tr>
      <w:tr w:rsidR="0029677F">
        <w:tc>
          <w:tcPr>
            <w:tcW w:w="5211" w:type="dxa"/>
            <w:tcBorders>
              <w:left w:val="single" w:sz="4" w:space="0" w:color="000000"/>
              <w:right w:val="single" w:sz="6" w:space="0" w:color="808080"/>
            </w:tcBorders>
          </w:tcPr>
          <w:p w:rsidR="0029677F" w:rsidRDefault="000946C2">
            <w:pPr>
              <w:contextualSpacing w:val="0"/>
              <w:jc w:val="both"/>
            </w:pPr>
            <w:r>
              <w:rPr>
                <w:rFonts w:ascii="Tahoma" w:eastAsia="Tahoma" w:hAnsi="Tahoma" w:cs="Tahoma"/>
                <w:sz w:val="20"/>
                <w:szCs w:val="20"/>
              </w:rPr>
              <w:t>2 Customer Environmental Actions</w:t>
            </w:r>
          </w:p>
        </w:tc>
        <w:tc>
          <w:tcPr>
            <w:tcW w:w="1032" w:type="dxa"/>
          </w:tcPr>
          <w:p w:rsidR="0029677F" w:rsidRDefault="000946C2">
            <w:pPr>
              <w:contextualSpacing w:val="0"/>
              <w:jc w:val="center"/>
            </w:pPr>
            <w:r>
              <w:rPr>
                <w:rFonts w:ascii="Tahoma" w:eastAsia="Tahoma" w:hAnsi="Tahoma" w:cs="Tahoma"/>
                <w:sz w:val="20"/>
                <w:szCs w:val="20"/>
              </w:rPr>
              <w:t>4.89</w:t>
            </w:r>
          </w:p>
        </w:tc>
        <w:tc>
          <w:tcPr>
            <w:tcW w:w="1033" w:type="dxa"/>
          </w:tcPr>
          <w:p w:rsidR="0029677F" w:rsidRDefault="000946C2">
            <w:pPr>
              <w:contextualSpacing w:val="0"/>
              <w:jc w:val="center"/>
            </w:pPr>
            <w:r>
              <w:rPr>
                <w:rFonts w:ascii="Tahoma" w:eastAsia="Tahoma" w:hAnsi="Tahoma" w:cs="Tahoma"/>
                <w:sz w:val="20"/>
                <w:szCs w:val="20"/>
              </w:rPr>
              <w:t>1.18</w:t>
            </w:r>
          </w:p>
        </w:tc>
        <w:tc>
          <w:tcPr>
            <w:tcW w:w="1033" w:type="dxa"/>
          </w:tcPr>
          <w:p w:rsidR="0029677F" w:rsidRDefault="000946C2">
            <w:pPr>
              <w:contextualSpacing w:val="0"/>
              <w:jc w:val="center"/>
            </w:pPr>
            <w:r>
              <w:rPr>
                <w:rFonts w:ascii="Tahoma" w:eastAsia="Tahoma" w:hAnsi="Tahoma" w:cs="Tahoma"/>
                <w:sz w:val="20"/>
                <w:szCs w:val="20"/>
              </w:rPr>
              <w:t>0.65***</w:t>
            </w:r>
          </w:p>
        </w:tc>
        <w:tc>
          <w:tcPr>
            <w:tcW w:w="1033" w:type="dxa"/>
          </w:tcPr>
          <w:p w:rsidR="0029677F" w:rsidRDefault="0029677F">
            <w:pPr>
              <w:contextualSpacing w:val="0"/>
              <w:jc w:val="center"/>
            </w:pPr>
          </w:p>
        </w:tc>
        <w:tc>
          <w:tcPr>
            <w:tcW w:w="1114" w:type="dxa"/>
          </w:tcPr>
          <w:p w:rsidR="0029677F" w:rsidRDefault="0029677F">
            <w:pPr>
              <w:contextualSpacing w:val="0"/>
              <w:jc w:val="center"/>
            </w:pPr>
          </w:p>
        </w:tc>
        <w:tc>
          <w:tcPr>
            <w:tcW w:w="952" w:type="dxa"/>
          </w:tcPr>
          <w:p w:rsidR="0029677F" w:rsidRDefault="0029677F">
            <w:pPr>
              <w:contextualSpacing w:val="0"/>
              <w:jc w:val="center"/>
            </w:pPr>
          </w:p>
        </w:tc>
        <w:tc>
          <w:tcPr>
            <w:tcW w:w="1033" w:type="dxa"/>
            <w:tcBorders>
              <w:right w:val="single" w:sz="4" w:space="0" w:color="000000"/>
            </w:tcBorders>
          </w:tcPr>
          <w:p w:rsidR="0029677F" w:rsidRDefault="0029677F">
            <w:pPr>
              <w:contextualSpacing w:val="0"/>
              <w:jc w:val="center"/>
            </w:pPr>
          </w:p>
        </w:tc>
      </w:tr>
      <w:tr w:rsidR="0029677F">
        <w:tc>
          <w:tcPr>
            <w:tcW w:w="5211" w:type="dxa"/>
            <w:tcBorders>
              <w:left w:val="single" w:sz="4" w:space="0" w:color="000000"/>
              <w:bottom w:val="single" w:sz="6" w:space="0" w:color="FFFFFF"/>
              <w:right w:val="single" w:sz="6" w:space="0" w:color="808080"/>
            </w:tcBorders>
          </w:tcPr>
          <w:p w:rsidR="0029677F" w:rsidRDefault="000946C2">
            <w:pPr>
              <w:contextualSpacing w:val="0"/>
              <w:jc w:val="both"/>
            </w:pPr>
            <w:r>
              <w:rPr>
                <w:rFonts w:ascii="Tahoma" w:eastAsia="Tahoma" w:hAnsi="Tahoma" w:cs="Tahoma"/>
                <w:sz w:val="20"/>
                <w:szCs w:val="20"/>
              </w:rPr>
              <w:t xml:space="preserve">3 Perceived </w:t>
            </w:r>
            <w:r w:rsidR="002F58E3">
              <w:rPr>
                <w:rFonts w:ascii="Tahoma" w:eastAsia="Tahoma" w:hAnsi="Tahoma" w:cs="Tahoma"/>
                <w:sz w:val="20"/>
                <w:szCs w:val="20"/>
              </w:rPr>
              <w:t>Organizat</w:t>
            </w:r>
            <w:r>
              <w:rPr>
                <w:rFonts w:ascii="Tahoma" w:eastAsia="Tahoma" w:hAnsi="Tahoma" w:cs="Tahoma"/>
                <w:sz w:val="20"/>
                <w:szCs w:val="20"/>
              </w:rPr>
              <w:t>ional Environmental Commitment</w:t>
            </w:r>
          </w:p>
        </w:tc>
        <w:tc>
          <w:tcPr>
            <w:tcW w:w="1032" w:type="dxa"/>
            <w:tcBorders>
              <w:bottom w:val="single" w:sz="6" w:space="0" w:color="FFFFFF"/>
            </w:tcBorders>
          </w:tcPr>
          <w:p w:rsidR="0029677F" w:rsidRDefault="000946C2">
            <w:pPr>
              <w:contextualSpacing w:val="0"/>
              <w:jc w:val="center"/>
            </w:pPr>
            <w:r>
              <w:rPr>
                <w:rFonts w:ascii="Tahoma" w:eastAsia="Tahoma" w:hAnsi="Tahoma" w:cs="Tahoma"/>
                <w:sz w:val="20"/>
                <w:szCs w:val="20"/>
              </w:rPr>
              <w:t>3.58</w:t>
            </w:r>
          </w:p>
        </w:tc>
        <w:tc>
          <w:tcPr>
            <w:tcW w:w="1033" w:type="dxa"/>
            <w:tcBorders>
              <w:bottom w:val="single" w:sz="6" w:space="0" w:color="FFFFFF"/>
            </w:tcBorders>
          </w:tcPr>
          <w:p w:rsidR="0029677F" w:rsidRDefault="000946C2">
            <w:pPr>
              <w:contextualSpacing w:val="0"/>
              <w:jc w:val="center"/>
            </w:pPr>
            <w:r>
              <w:rPr>
                <w:rFonts w:ascii="Tahoma" w:eastAsia="Tahoma" w:hAnsi="Tahoma" w:cs="Tahoma"/>
                <w:sz w:val="20"/>
                <w:szCs w:val="20"/>
              </w:rPr>
              <w:t>1.39</w:t>
            </w:r>
          </w:p>
        </w:tc>
        <w:tc>
          <w:tcPr>
            <w:tcW w:w="1033" w:type="dxa"/>
            <w:tcBorders>
              <w:bottom w:val="single" w:sz="6" w:space="0" w:color="FFFFFF"/>
            </w:tcBorders>
          </w:tcPr>
          <w:p w:rsidR="0029677F" w:rsidRDefault="000946C2">
            <w:pPr>
              <w:contextualSpacing w:val="0"/>
              <w:jc w:val="center"/>
            </w:pPr>
            <w:r>
              <w:rPr>
                <w:rFonts w:ascii="Tahoma" w:eastAsia="Tahoma" w:hAnsi="Tahoma" w:cs="Tahoma"/>
                <w:sz w:val="20"/>
                <w:szCs w:val="20"/>
              </w:rPr>
              <w:t>0.62***</w:t>
            </w:r>
          </w:p>
        </w:tc>
        <w:tc>
          <w:tcPr>
            <w:tcW w:w="1033" w:type="dxa"/>
            <w:tcBorders>
              <w:bottom w:val="single" w:sz="6" w:space="0" w:color="FFFFFF"/>
            </w:tcBorders>
          </w:tcPr>
          <w:p w:rsidR="0029677F" w:rsidRDefault="000946C2">
            <w:pPr>
              <w:contextualSpacing w:val="0"/>
              <w:jc w:val="center"/>
            </w:pPr>
            <w:r>
              <w:rPr>
                <w:rFonts w:ascii="Tahoma" w:eastAsia="Tahoma" w:hAnsi="Tahoma" w:cs="Tahoma"/>
                <w:sz w:val="20"/>
                <w:szCs w:val="20"/>
              </w:rPr>
              <w:t>0.49***</w:t>
            </w:r>
          </w:p>
        </w:tc>
        <w:tc>
          <w:tcPr>
            <w:tcW w:w="1114" w:type="dxa"/>
            <w:tcBorders>
              <w:bottom w:val="single" w:sz="6" w:space="0" w:color="FFFFFF"/>
            </w:tcBorders>
          </w:tcPr>
          <w:p w:rsidR="0029677F" w:rsidRDefault="0029677F">
            <w:pPr>
              <w:contextualSpacing w:val="0"/>
              <w:jc w:val="center"/>
            </w:pPr>
          </w:p>
        </w:tc>
        <w:tc>
          <w:tcPr>
            <w:tcW w:w="952" w:type="dxa"/>
            <w:tcBorders>
              <w:bottom w:val="single" w:sz="6" w:space="0" w:color="FFFFFF"/>
            </w:tcBorders>
          </w:tcPr>
          <w:p w:rsidR="0029677F" w:rsidRDefault="0029677F">
            <w:pPr>
              <w:contextualSpacing w:val="0"/>
              <w:jc w:val="center"/>
            </w:pPr>
          </w:p>
        </w:tc>
        <w:tc>
          <w:tcPr>
            <w:tcW w:w="1033" w:type="dxa"/>
            <w:tcBorders>
              <w:bottom w:val="single" w:sz="6" w:space="0" w:color="FFFFFF"/>
              <w:right w:val="single" w:sz="4" w:space="0" w:color="000000"/>
            </w:tcBorders>
          </w:tcPr>
          <w:p w:rsidR="0029677F" w:rsidRDefault="0029677F">
            <w:pPr>
              <w:contextualSpacing w:val="0"/>
              <w:jc w:val="center"/>
            </w:pPr>
          </w:p>
        </w:tc>
      </w:tr>
      <w:tr w:rsidR="0029677F">
        <w:tc>
          <w:tcPr>
            <w:tcW w:w="5211" w:type="dxa"/>
            <w:tcBorders>
              <w:left w:val="single" w:sz="4" w:space="0" w:color="000000"/>
              <w:right w:val="single" w:sz="6" w:space="0" w:color="808080"/>
            </w:tcBorders>
          </w:tcPr>
          <w:p w:rsidR="0029677F" w:rsidRDefault="000946C2">
            <w:pPr>
              <w:contextualSpacing w:val="0"/>
              <w:jc w:val="both"/>
            </w:pPr>
            <w:r>
              <w:rPr>
                <w:rFonts w:ascii="Tahoma" w:eastAsia="Tahoma" w:hAnsi="Tahoma" w:cs="Tahoma"/>
                <w:sz w:val="20"/>
                <w:szCs w:val="20"/>
              </w:rPr>
              <w:t xml:space="preserve">4 Perceived </w:t>
            </w:r>
            <w:r w:rsidR="002F58E3">
              <w:rPr>
                <w:rFonts w:ascii="Tahoma" w:eastAsia="Tahoma" w:hAnsi="Tahoma" w:cs="Tahoma"/>
                <w:sz w:val="20"/>
                <w:szCs w:val="20"/>
              </w:rPr>
              <w:t>Organizat</w:t>
            </w:r>
            <w:r>
              <w:rPr>
                <w:rFonts w:ascii="Tahoma" w:eastAsia="Tahoma" w:hAnsi="Tahoma" w:cs="Tahoma"/>
                <w:sz w:val="20"/>
                <w:szCs w:val="20"/>
              </w:rPr>
              <w:t>ional Environmental Actions</w:t>
            </w:r>
          </w:p>
        </w:tc>
        <w:tc>
          <w:tcPr>
            <w:tcW w:w="1032" w:type="dxa"/>
          </w:tcPr>
          <w:p w:rsidR="0029677F" w:rsidRDefault="000946C2">
            <w:pPr>
              <w:contextualSpacing w:val="0"/>
              <w:jc w:val="center"/>
            </w:pPr>
            <w:r>
              <w:rPr>
                <w:rFonts w:ascii="Tahoma" w:eastAsia="Tahoma" w:hAnsi="Tahoma" w:cs="Tahoma"/>
                <w:sz w:val="20"/>
                <w:szCs w:val="20"/>
              </w:rPr>
              <w:t>4.30</w:t>
            </w:r>
          </w:p>
        </w:tc>
        <w:tc>
          <w:tcPr>
            <w:tcW w:w="1033" w:type="dxa"/>
          </w:tcPr>
          <w:p w:rsidR="0029677F" w:rsidRDefault="000946C2">
            <w:pPr>
              <w:contextualSpacing w:val="0"/>
              <w:jc w:val="center"/>
            </w:pPr>
            <w:r>
              <w:rPr>
                <w:rFonts w:ascii="Tahoma" w:eastAsia="Tahoma" w:hAnsi="Tahoma" w:cs="Tahoma"/>
                <w:sz w:val="20"/>
                <w:szCs w:val="20"/>
              </w:rPr>
              <w:t>1.10</w:t>
            </w:r>
          </w:p>
        </w:tc>
        <w:tc>
          <w:tcPr>
            <w:tcW w:w="1033" w:type="dxa"/>
          </w:tcPr>
          <w:p w:rsidR="0029677F" w:rsidRDefault="000946C2">
            <w:pPr>
              <w:contextualSpacing w:val="0"/>
              <w:jc w:val="center"/>
            </w:pPr>
            <w:r>
              <w:rPr>
                <w:rFonts w:ascii="Tahoma" w:eastAsia="Tahoma" w:hAnsi="Tahoma" w:cs="Tahoma"/>
                <w:sz w:val="20"/>
                <w:szCs w:val="20"/>
              </w:rPr>
              <w:t>0.26*</w:t>
            </w:r>
          </w:p>
        </w:tc>
        <w:tc>
          <w:tcPr>
            <w:tcW w:w="1033" w:type="dxa"/>
          </w:tcPr>
          <w:p w:rsidR="0029677F" w:rsidRDefault="000946C2">
            <w:pPr>
              <w:contextualSpacing w:val="0"/>
              <w:jc w:val="center"/>
            </w:pPr>
            <w:r>
              <w:rPr>
                <w:rFonts w:ascii="Tahoma" w:eastAsia="Tahoma" w:hAnsi="Tahoma" w:cs="Tahoma"/>
                <w:sz w:val="20"/>
                <w:szCs w:val="20"/>
              </w:rPr>
              <w:t>0.31**</w:t>
            </w:r>
          </w:p>
        </w:tc>
        <w:tc>
          <w:tcPr>
            <w:tcW w:w="1114" w:type="dxa"/>
          </w:tcPr>
          <w:p w:rsidR="0029677F" w:rsidRDefault="000946C2">
            <w:pPr>
              <w:contextualSpacing w:val="0"/>
              <w:jc w:val="center"/>
            </w:pPr>
            <w:r>
              <w:rPr>
                <w:rFonts w:ascii="Tahoma" w:eastAsia="Tahoma" w:hAnsi="Tahoma" w:cs="Tahoma"/>
                <w:sz w:val="20"/>
                <w:szCs w:val="20"/>
              </w:rPr>
              <w:t>0.52***</w:t>
            </w:r>
          </w:p>
        </w:tc>
        <w:tc>
          <w:tcPr>
            <w:tcW w:w="952" w:type="dxa"/>
          </w:tcPr>
          <w:p w:rsidR="0029677F" w:rsidRDefault="0029677F">
            <w:pPr>
              <w:contextualSpacing w:val="0"/>
              <w:jc w:val="center"/>
            </w:pPr>
          </w:p>
        </w:tc>
        <w:tc>
          <w:tcPr>
            <w:tcW w:w="1033" w:type="dxa"/>
            <w:tcBorders>
              <w:right w:val="single" w:sz="4" w:space="0" w:color="000000"/>
            </w:tcBorders>
          </w:tcPr>
          <w:p w:rsidR="0029677F" w:rsidRDefault="0029677F">
            <w:pPr>
              <w:contextualSpacing w:val="0"/>
              <w:jc w:val="center"/>
            </w:pPr>
          </w:p>
        </w:tc>
      </w:tr>
      <w:tr w:rsidR="0029677F">
        <w:tc>
          <w:tcPr>
            <w:tcW w:w="5211" w:type="dxa"/>
            <w:tcBorders>
              <w:left w:val="single" w:sz="4" w:space="0" w:color="000000"/>
              <w:bottom w:val="single" w:sz="4" w:space="0" w:color="000000"/>
              <w:right w:val="single" w:sz="6" w:space="0" w:color="808080"/>
            </w:tcBorders>
          </w:tcPr>
          <w:p w:rsidR="0029677F" w:rsidRDefault="000946C2">
            <w:pPr>
              <w:contextualSpacing w:val="0"/>
              <w:jc w:val="both"/>
            </w:pPr>
            <w:r>
              <w:rPr>
                <w:rFonts w:ascii="Tahoma" w:eastAsia="Tahoma" w:hAnsi="Tahoma" w:cs="Tahoma"/>
                <w:sz w:val="20"/>
                <w:szCs w:val="20"/>
              </w:rPr>
              <w:t xml:space="preserve">5 </w:t>
            </w:r>
            <w:r w:rsidR="002F58E3">
              <w:rPr>
                <w:rFonts w:ascii="Tahoma" w:eastAsia="Tahoma" w:hAnsi="Tahoma" w:cs="Tahoma"/>
                <w:sz w:val="20"/>
                <w:szCs w:val="20"/>
              </w:rPr>
              <w:t>Organizat</w:t>
            </w:r>
            <w:r>
              <w:rPr>
                <w:rFonts w:ascii="Tahoma" w:eastAsia="Tahoma" w:hAnsi="Tahoma" w:cs="Tahoma"/>
                <w:sz w:val="20"/>
                <w:szCs w:val="20"/>
              </w:rPr>
              <w:t>ional Satisfaction</w:t>
            </w:r>
          </w:p>
        </w:tc>
        <w:tc>
          <w:tcPr>
            <w:tcW w:w="1032" w:type="dxa"/>
            <w:tcBorders>
              <w:bottom w:val="single" w:sz="4" w:space="0" w:color="000000"/>
            </w:tcBorders>
          </w:tcPr>
          <w:p w:rsidR="0029677F" w:rsidRDefault="000946C2">
            <w:pPr>
              <w:contextualSpacing w:val="0"/>
              <w:jc w:val="center"/>
            </w:pPr>
            <w:r>
              <w:rPr>
                <w:rFonts w:ascii="Tahoma" w:eastAsia="Tahoma" w:hAnsi="Tahoma" w:cs="Tahoma"/>
                <w:sz w:val="20"/>
                <w:szCs w:val="20"/>
              </w:rPr>
              <w:t>5.75</w:t>
            </w:r>
          </w:p>
        </w:tc>
        <w:tc>
          <w:tcPr>
            <w:tcW w:w="1033" w:type="dxa"/>
            <w:tcBorders>
              <w:bottom w:val="single" w:sz="4" w:space="0" w:color="000000"/>
            </w:tcBorders>
          </w:tcPr>
          <w:p w:rsidR="0029677F" w:rsidRDefault="000946C2">
            <w:pPr>
              <w:contextualSpacing w:val="0"/>
              <w:jc w:val="center"/>
            </w:pPr>
            <w:r>
              <w:rPr>
                <w:rFonts w:ascii="Tahoma" w:eastAsia="Tahoma" w:hAnsi="Tahoma" w:cs="Tahoma"/>
                <w:sz w:val="20"/>
                <w:szCs w:val="20"/>
              </w:rPr>
              <w:t>0.82</w:t>
            </w:r>
          </w:p>
        </w:tc>
        <w:tc>
          <w:tcPr>
            <w:tcW w:w="1033" w:type="dxa"/>
            <w:tcBorders>
              <w:bottom w:val="single" w:sz="4" w:space="0" w:color="000000"/>
            </w:tcBorders>
          </w:tcPr>
          <w:p w:rsidR="0029677F" w:rsidRDefault="000946C2">
            <w:pPr>
              <w:contextualSpacing w:val="0"/>
              <w:jc w:val="center"/>
            </w:pPr>
            <w:r>
              <w:rPr>
                <w:rFonts w:ascii="Tahoma" w:eastAsia="Tahoma" w:hAnsi="Tahoma" w:cs="Tahoma"/>
                <w:sz w:val="20"/>
                <w:szCs w:val="20"/>
              </w:rPr>
              <w:t>-0.19</w:t>
            </w:r>
          </w:p>
        </w:tc>
        <w:tc>
          <w:tcPr>
            <w:tcW w:w="1033" w:type="dxa"/>
            <w:tcBorders>
              <w:bottom w:val="single" w:sz="4" w:space="0" w:color="000000"/>
            </w:tcBorders>
          </w:tcPr>
          <w:p w:rsidR="0029677F" w:rsidRDefault="000946C2">
            <w:pPr>
              <w:contextualSpacing w:val="0"/>
              <w:jc w:val="center"/>
            </w:pPr>
            <w:r>
              <w:rPr>
                <w:rFonts w:ascii="Tahoma" w:eastAsia="Tahoma" w:hAnsi="Tahoma" w:cs="Tahoma"/>
                <w:sz w:val="20"/>
                <w:szCs w:val="20"/>
              </w:rPr>
              <w:t>-0.11</w:t>
            </w:r>
          </w:p>
        </w:tc>
        <w:tc>
          <w:tcPr>
            <w:tcW w:w="1114" w:type="dxa"/>
            <w:tcBorders>
              <w:bottom w:val="single" w:sz="4" w:space="0" w:color="000000"/>
            </w:tcBorders>
          </w:tcPr>
          <w:p w:rsidR="0029677F" w:rsidRDefault="000946C2">
            <w:pPr>
              <w:contextualSpacing w:val="0"/>
              <w:jc w:val="center"/>
            </w:pPr>
            <w:r>
              <w:rPr>
                <w:rFonts w:ascii="Tahoma" w:eastAsia="Tahoma" w:hAnsi="Tahoma" w:cs="Tahoma"/>
                <w:sz w:val="20"/>
                <w:szCs w:val="20"/>
              </w:rPr>
              <w:t>-0.05</w:t>
            </w:r>
          </w:p>
        </w:tc>
        <w:tc>
          <w:tcPr>
            <w:tcW w:w="952" w:type="dxa"/>
            <w:tcBorders>
              <w:bottom w:val="single" w:sz="4" w:space="0" w:color="000000"/>
            </w:tcBorders>
          </w:tcPr>
          <w:p w:rsidR="0029677F" w:rsidRDefault="000946C2">
            <w:pPr>
              <w:contextualSpacing w:val="0"/>
              <w:jc w:val="center"/>
            </w:pPr>
            <w:r>
              <w:rPr>
                <w:rFonts w:ascii="Tahoma" w:eastAsia="Tahoma" w:hAnsi="Tahoma" w:cs="Tahoma"/>
                <w:sz w:val="20"/>
                <w:szCs w:val="20"/>
              </w:rPr>
              <w:t>0.38***</w:t>
            </w:r>
          </w:p>
        </w:tc>
        <w:tc>
          <w:tcPr>
            <w:tcW w:w="1033" w:type="dxa"/>
            <w:tcBorders>
              <w:bottom w:val="single" w:sz="4" w:space="0" w:color="000000"/>
              <w:right w:val="single" w:sz="4" w:space="0" w:color="000000"/>
            </w:tcBorders>
          </w:tcPr>
          <w:p w:rsidR="0029677F" w:rsidRDefault="0029677F">
            <w:pPr>
              <w:contextualSpacing w:val="0"/>
              <w:jc w:val="center"/>
            </w:pPr>
          </w:p>
        </w:tc>
      </w:tr>
    </w:tbl>
    <w:p w:rsidR="0029677F" w:rsidRDefault="000946C2">
      <w:r>
        <w:rPr>
          <w:rFonts w:ascii="Tahoma" w:eastAsia="Tahoma" w:hAnsi="Tahoma" w:cs="Tahoma"/>
          <w:b/>
          <w:sz w:val="20"/>
          <w:szCs w:val="20"/>
        </w:rPr>
        <w:t>Notes:</w:t>
      </w:r>
      <w:r>
        <w:rPr>
          <w:rFonts w:ascii="Tahoma" w:eastAsia="Tahoma" w:hAnsi="Tahoma" w:cs="Tahoma"/>
          <w:sz w:val="20"/>
          <w:szCs w:val="20"/>
        </w:rPr>
        <w:t xml:space="preserve"> * P&lt;0.05; ** P&lt;0.01; *** P&lt;0.001</w:t>
      </w:r>
    </w:p>
    <w:p w:rsidR="0029677F" w:rsidRDefault="0029677F"/>
    <w:p w:rsidR="0029677F" w:rsidRDefault="0029677F"/>
    <w:p w:rsidR="0029677F" w:rsidRDefault="000946C2">
      <w:r>
        <w:rPr>
          <w:rFonts w:ascii="Tahoma" w:eastAsia="Tahoma" w:hAnsi="Tahoma" w:cs="Tahoma"/>
          <w:b/>
          <w:sz w:val="20"/>
          <w:szCs w:val="20"/>
        </w:rPr>
        <w:t xml:space="preserve">Table 2: Linear Regression of Customer Environmental Commitment on Perceived </w:t>
      </w:r>
      <w:r w:rsidR="002F58E3">
        <w:rPr>
          <w:rFonts w:ascii="Tahoma" w:eastAsia="Tahoma" w:hAnsi="Tahoma" w:cs="Tahoma"/>
          <w:b/>
          <w:sz w:val="20"/>
          <w:szCs w:val="20"/>
        </w:rPr>
        <w:t>Organizat</w:t>
      </w:r>
      <w:r>
        <w:rPr>
          <w:rFonts w:ascii="Tahoma" w:eastAsia="Tahoma" w:hAnsi="Tahoma" w:cs="Tahoma"/>
          <w:b/>
          <w:sz w:val="20"/>
          <w:szCs w:val="20"/>
        </w:rPr>
        <w:t>ional Environmental Commitment</w:t>
      </w:r>
    </w:p>
    <w:tbl>
      <w:tblPr>
        <w:tblStyle w:val="a0"/>
        <w:tblW w:w="117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276"/>
        <w:gridCol w:w="1134"/>
        <w:gridCol w:w="992"/>
        <w:gridCol w:w="1134"/>
        <w:gridCol w:w="1560"/>
        <w:gridCol w:w="1134"/>
        <w:gridCol w:w="1559"/>
      </w:tblGrid>
      <w:tr w:rsidR="0029677F">
        <w:tc>
          <w:tcPr>
            <w:tcW w:w="2943" w:type="dxa"/>
          </w:tcPr>
          <w:p w:rsidR="0029677F" w:rsidRDefault="000946C2">
            <w:pPr>
              <w:contextualSpacing w:val="0"/>
              <w:jc w:val="center"/>
            </w:pPr>
            <w:r>
              <w:rPr>
                <w:rFonts w:ascii="Tahoma" w:eastAsia="Tahoma" w:hAnsi="Tahoma" w:cs="Tahoma"/>
                <w:b/>
                <w:sz w:val="20"/>
                <w:szCs w:val="20"/>
              </w:rPr>
              <w:t>Variables</w:t>
            </w:r>
          </w:p>
        </w:tc>
        <w:tc>
          <w:tcPr>
            <w:tcW w:w="1276" w:type="dxa"/>
          </w:tcPr>
          <w:p w:rsidR="0029677F" w:rsidRDefault="000946C2">
            <w:pPr>
              <w:contextualSpacing w:val="0"/>
              <w:jc w:val="center"/>
            </w:pPr>
            <w:r>
              <w:rPr>
                <w:rFonts w:ascii="Tahoma" w:eastAsia="Tahoma" w:hAnsi="Tahoma" w:cs="Tahoma"/>
                <w:b/>
                <w:sz w:val="20"/>
                <w:szCs w:val="20"/>
              </w:rPr>
              <w:t>B</w:t>
            </w:r>
          </w:p>
        </w:tc>
        <w:tc>
          <w:tcPr>
            <w:tcW w:w="1134" w:type="dxa"/>
          </w:tcPr>
          <w:p w:rsidR="0029677F" w:rsidRDefault="000946C2">
            <w:pPr>
              <w:contextualSpacing w:val="0"/>
              <w:jc w:val="center"/>
            </w:pPr>
            <w:r>
              <w:rPr>
                <w:rFonts w:ascii="Tahoma" w:eastAsia="Tahoma" w:hAnsi="Tahoma" w:cs="Tahoma"/>
                <w:b/>
                <w:sz w:val="20"/>
                <w:szCs w:val="20"/>
              </w:rPr>
              <w:t>SE</w:t>
            </w:r>
          </w:p>
        </w:tc>
        <w:tc>
          <w:tcPr>
            <w:tcW w:w="992" w:type="dxa"/>
          </w:tcPr>
          <w:p w:rsidR="0029677F" w:rsidRDefault="000946C2">
            <w:pPr>
              <w:contextualSpacing w:val="0"/>
              <w:jc w:val="center"/>
            </w:pPr>
            <w:r>
              <w:rPr>
                <w:rFonts w:ascii="Tahoma" w:eastAsia="Tahoma" w:hAnsi="Tahoma" w:cs="Tahoma"/>
                <w:b/>
                <w:sz w:val="20"/>
                <w:szCs w:val="20"/>
              </w:rPr>
              <w:t>β</w:t>
            </w:r>
          </w:p>
        </w:tc>
        <w:tc>
          <w:tcPr>
            <w:tcW w:w="1134" w:type="dxa"/>
          </w:tcPr>
          <w:p w:rsidR="0029677F" w:rsidRDefault="000946C2">
            <w:pPr>
              <w:contextualSpacing w:val="0"/>
              <w:jc w:val="center"/>
            </w:pPr>
            <w:r>
              <w:rPr>
                <w:rFonts w:ascii="Tahoma" w:eastAsia="Tahoma" w:hAnsi="Tahoma" w:cs="Tahoma"/>
                <w:b/>
                <w:sz w:val="20"/>
                <w:szCs w:val="20"/>
              </w:rPr>
              <w:t>R²</w:t>
            </w:r>
          </w:p>
        </w:tc>
        <w:tc>
          <w:tcPr>
            <w:tcW w:w="1560" w:type="dxa"/>
          </w:tcPr>
          <w:p w:rsidR="0029677F" w:rsidRDefault="000946C2">
            <w:pPr>
              <w:contextualSpacing w:val="0"/>
              <w:jc w:val="center"/>
            </w:pPr>
            <w:r>
              <w:rPr>
                <w:rFonts w:ascii="Tahoma" w:eastAsia="Tahoma" w:hAnsi="Tahoma" w:cs="Tahoma"/>
                <w:b/>
                <w:sz w:val="20"/>
                <w:szCs w:val="20"/>
              </w:rPr>
              <w:t>Adjusted R²</w:t>
            </w:r>
          </w:p>
        </w:tc>
        <w:tc>
          <w:tcPr>
            <w:tcW w:w="1134" w:type="dxa"/>
          </w:tcPr>
          <w:p w:rsidR="0029677F" w:rsidRDefault="000946C2">
            <w:pPr>
              <w:contextualSpacing w:val="0"/>
              <w:jc w:val="center"/>
            </w:pPr>
            <w:r>
              <w:rPr>
                <w:rFonts w:ascii="Tahoma" w:eastAsia="Tahoma" w:hAnsi="Tahoma" w:cs="Tahoma"/>
                <w:b/>
                <w:sz w:val="20"/>
                <w:szCs w:val="20"/>
              </w:rPr>
              <w:t>F</w:t>
            </w:r>
          </w:p>
        </w:tc>
        <w:tc>
          <w:tcPr>
            <w:tcW w:w="1559" w:type="dxa"/>
          </w:tcPr>
          <w:p w:rsidR="0029677F" w:rsidRDefault="000946C2">
            <w:pPr>
              <w:contextualSpacing w:val="0"/>
              <w:jc w:val="center"/>
            </w:pPr>
            <w:r>
              <w:rPr>
                <w:rFonts w:ascii="Tahoma" w:eastAsia="Tahoma" w:hAnsi="Tahoma" w:cs="Tahoma"/>
                <w:b/>
                <w:sz w:val="20"/>
                <w:szCs w:val="20"/>
              </w:rPr>
              <w:t>Significance</w:t>
            </w:r>
          </w:p>
        </w:tc>
      </w:tr>
      <w:tr w:rsidR="0029677F">
        <w:tc>
          <w:tcPr>
            <w:tcW w:w="2943" w:type="dxa"/>
          </w:tcPr>
          <w:p w:rsidR="0029677F" w:rsidRDefault="000946C2">
            <w:pPr>
              <w:contextualSpacing w:val="0"/>
            </w:pPr>
            <w:r>
              <w:rPr>
                <w:rFonts w:ascii="Tahoma" w:eastAsia="Tahoma" w:hAnsi="Tahoma" w:cs="Tahoma"/>
                <w:sz w:val="20"/>
                <w:szCs w:val="20"/>
              </w:rPr>
              <w:t>Constant</w:t>
            </w:r>
          </w:p>
        </w:tc>
        <w:tc>
          <w:tcPr>
            <w:tcW w:w="1276" w:type="dxa"/>
          </w:tcPr>
          <w:p w:rsidR="0029677F" w:rsidRDefault="000946C2">
            <w:pPr>
              <w:contextualSpacing w:val="0"/>
              <w:jc w:val="center"/>
            </w:pPr>
            <w:r>
              <w:rPr>
                <w:rFonts w:ascii="Tahoma" w:eastAsia="Tahoma" w:hAnsi="Tahoma" w:cs="Tahoma"/>
                <w:sz w:val="20"/>
                <w:szCs w:val="20"/>
              </w:rPr>
              <w:t>-0.337</w:t>
            </w:r>
          </w:p>
        </w:tc>
        <w:tc>
          <w:tcPr>
            <w:tcW w:w="1134" w:type="dxa"/>
          </w:tcPr>
          <w:p w:rsidR="0029677F" w:rsidRDefault="000946C2">
            <w:pPr>
              <w:contextualSpacing w:val="0"/>
              <w:jc w:val="center"/>
            </w:pPr>
            <w:r>
              <w:rPr>
                <w:rFonts w:ascii="Tahoma" w:eastAsia="Tahoma" w:hAnsi="Tahoma" w:cs="Tahoma"/>
                <w:sz w:val="20"/>
                <w:szCs w:val="20"/>
              </w:rPr>
              <w:t>0.579</w:t>
            </w:r>
          </w:p>
        </w:tc>
        <w:tc>
          <w:tcPr>
            <w:tcW w:w="992" w:type="dxa"/>
          </w:tcPr>
          <w:p w:rsidR="0029677F" w:rsidRDefault="0029677F">
            <w:pPr>
              <w:contextualSpacing w:val="0"/>
              <w:jc w:val="center"/>
            </w:pPr>
          </w:p>
        </w:tc>
        <w:tc>
          <w:tcPr>
            <w:tcW w:w="1134" w:type="dxa"/>
          </w:tcPr>
          <w:p w:rsidR="0029677F" w:rsidRDefault="0029677F">
            <w:pPr>
              <w:contextualSpacing w:val="0"/>
              <w:jc w:val="center"/>
            </w:pPr>
          </w:p>
        </w:tc>
        <w:tc>
          <w:tcPr>
            <w:tcW w:w="1560" w:type="dxa"/>
          </w:tcPr>
          <w:p w:rsidR="0029677F" w:rsidRDefault="0029677F">
            <w:pPr>
              <w:contextualSpacing w:val="0"/>
              <w:jc w:val="center"/>
            </w:pPr>
          </w:p>
        </w:tc>
        <w:tc>
          <w:tcPr>
            <w:tcW w:w="1134" w:type="dxa"/>
          </w:tcPr>
          <w:p w:rsidR="0029677F" w:rsidRDefault="0029677F">
            <w:pPr>
              <w:contextualSpacing w:val="0"/>
              <w:jc w:val="center"/>
            </w:pPr>
          </w:p>
        </w:tc>
        <w:tc>
          <w:tcPr>
            <w:tcW w:w="1559" w:type="dxa"/>
          </w:tcPr>
          <w:p w:rsidR="0029677F" w:rsidRDefault="0029677F">
            <w:pPr>
              <w:contextualSpacing w:val="0"/>
              <w:jc w:val="center"/>
            </w:pPr>
          </w:p>
        </w:tc>
      </w:tr>
      <w:tr w:rsidR="0029677F">
        <w:tc>
          <w:tcPr>
            <w:tcW w:w="2943" w:type="dxa"/>
          </w:tcPr>
          <w:p w:rsidR="0029677F" w:rsidRDefault="000946C2">
            <w:pPr>
              <w:contextualSpacing w:val="0"/>
            </w:pPr>
            <w:r>
              <w:rPr>
                <w:rFonts w:ascii="Tahoma" w:eastAsia="Tahoma" w:hAnsi="Tahoma" w:cs="Tahoma"/>
                <w:sz w:val="20"/>
                <w:szCs w:val="20"/>
              </w:rPr>
              <w:t>Customer Environmental Commitment</w:t>
            </w:r>
          </w:p>
        </w:tc>
        <w:tc>
          <w:tcPr>
            <w:tcW w:w="1276" w:type="dxa"/>
          </w:tcPr>
          <w:p w:rsidR="0029677F" w:rsidRDefault="000946C2">
            <w:pPr>
              <w:contextualSpacing w:val="0"/>
              <w:jc w:val="center"/>
            </w:pPr>
            <w:r>
              <w:rPr>
                <w:rFonts w:ascii="Tahoma" w:eastAsia="Tahoma" w:hAnsi="Tahoma" w:cs="Tahoma"/>
                <w:sz w:val="20"/>
                <w:szCs w:val="20"/>
              </w:rPr>
              <w:t>0.804</w:t>
            </w:r>
          </w:p>
        </w:tc>
        <w:tc>
          <w:tcPr>
            <w:tcW w:w="1134" w:type="dxa"/>
          </w:tcPr>
          <w:p w:rsidR="0029677F" w:rsidRDefault="000946C2">
            <w:pPr>
              <w:contextualSpacing w:val="0"/>
              <w:jc w:val="center"/>
            </w:pPr>
            <w:r>
              <w:rPr>
                <w:rFonts w:ascii="Tahoma" w:eastAsia="Tahoma" w:hAnsi="Tahoma" w:cs="Tahoma"/>
                <w:sz w:val="20"/>
                <w:szCs w:val="20"/>
              </w:rPr>
              <w:t>0.113</w:t>
            </w:r>
          </w:p>
        </w:tc>
        <w:tc>
          <w:tcPr>
            <w:tcW w:w="992" w:type="dxa"/>
          </w:tcPr>
          <w:p w:rsidR="0029677F" w:rsidRDefault="000946C2">
            <w:pPr>
              <w:contextualSpacing w:val="0"/>
              <w:jc w:val="center"/>
            </w:pPr>
            <w:r>
              <w:rPr>
                <w:rFonts w:ascii="Tahoma" w:eastAsia="Tahoma" w:hAnsi="Tahoma" w:cs="Tahoma"/>
                <w:sz w:val="20"/>
                <w:szCs w:val="20"/>
              </w:rPr>
              <w:t>0.617</w:t>
            </w:r>
          </w:p>
        </w:tc>
        <w:tc>
          <w:tcPr>
            <w:tcW w:w="1134" w:type="dxa"/>
          </w:tcPr>
          <w:p w:rsidR="0029677F" w:rsidRDefault="000946C2">
            <w:pPr>
              <w:contextualSpacing w:val="0"/>
              <w:jc w:val="center"/>
            </w:pPr>
            <w:r>
              <w:rPr>
                <w:rFonts w:ascii="Tahoma" w:eastAsia="Tahoma" w:hAnsi="Tahoma" w:cs="Tahoma"/>
                <w:sz w:val="20"/>
                <w:szCs w:val="20"/>
              </w:rPr>
              <w:t>0.380</w:t>
            </w:r>
          </w:p>
        </w:tc>
        <w:tc>
          <w:tcPr>
            <w:tcW w:w="1560" w:type="dxa"/>
          </w:tcPr>
          <w:p w:rsidR="0029677F" w:rsidRDefault="000946C2">
            <w:pPr>
              <w:contextualSpacing w:val="0"/>
              <w:jc w:val="center"/>
            </w:pPr>
            <w:r>
              <w:rPr>
                <w:rFonts w:ascii="Tahoma" w:eastAsia="Tahoma" w:hAnsi="Tahoma" w:cs="Tahoma"/>
                <w:sz w:val="20"/>
                <w:szCs w:val="20"/>
              </w:rPr>
              <w:t>0.373</w:t>
            </w:r>
          </w:p>
        </w:tc>
        <w:tc>
          <w:tcPr>
            <w:tcW w:w="1134" w:type="dxa"/>
          </w:tcPr>
          <w:p w:rsidR="0029677F" w:rsidRDefault="000946C2">
            <w:pPr>
              <w:contextualSpacing w:val="0"/>
              <w:jc w:val="center"/>
            </w:pPr>
            <w:r>
              <w:rPr>
                <w:rFonts w:ascii="Tahoma" w:eastAsia="Tahoma" w:hAnsi="Tahoma" w:cs="Tahoma"/>
                <w:sz w:val="20"/>
                <w:szCs w:val="20"/>
              </w:rPr>
              <w:t>50.958</w:t>
            </w:r>
          </w:p>
        </w:tc>
        <w:tc>
          <w:tcPr>
            <w:tcW w:w="1559" w:type="dxa"/>
          </w:tcPr>
          <w:p w:rsidR="0029677F" w:rsidRDefault="000946C2">
            <w:pPr>
              <w:contextualSpacing w:val="0"/>
              <w:jc w:val="center"/>
            </w:pPr>
            <w:r>
              <w:rPr>
                <w:rFonts w:ascii="Tahoma" w:eastAsia="Tahoma" w:hAnsi="Tahoma" w:cs="Tahoma"/>
                <w:sz w:val="20"/>
                <w:szCs w:val="20"/>
              </w:rPr>
              <w:t>0.000***</w:t>
            </w:r>
          </w:p>
        </w:tc>
      </w:tr>
    </w:tbl>
    <w:p w:rsidR="0029677F" w:rsidRDefault="000946C2">
      <w:r>
        <w:rPr>
          <w:rFonts w:ascii="Tahoma" w:eastAsia="Tahoma" w:hAnsi="Tahoma" w:cs="Tahoma"/>
          <w:b/>
          <w:sz w:val="20"/>
          <w:szCs w:val="20"/>
        </w:rPr>
        <w:t>Notes:</w:t>
      </w:r>
      <w:r>
        <w:rPr>
          <w:rFonts w:ascii="Tahoma" w:eastAsia="Tahoma" w:hAnsi="Tahoma" w:cs="Tahoma"/>
          <w:sz w:val="20"/>
          <w:szCs w:val="20"/>
        </w:rPr>
        <w:t xml:space="preserve"> * P&lt;0.05; ** P&lt;0.01; *** P&lt;0.001</w:t>
      </w:r>
    </w:p>
    <w:p w:rsidR="0029677F" w:rsidRDefault="0029677F"/>
    <w:p w:rsidR="0029677F" w:rsidRDefault="0029677F"/>
    <w:p w:rsidR="0029677F" w:rsidRDefault="000946C2">
      <w:r>
        <w:rPr>
          <w:rFonts w:ascii="Tahoma" w:eastAsia="Tahoma" w:hAnsi="Tahoma" w:cs="Tahoma"/>
          <w:b/>
          <w:sz w:val="20"/>
          <w:szCs w:val="20"/>
        </w:rPr>
        <w:t xml:space="preserve">Table 3: Linear Regression of Customer Environmental Actions on Perceived </w:t>
      </w:r>
      <w:r w:rsidR="002F58E3">
        <w:rPr>
          <w:rFonts w:ascii="Tahoma" w:eastAsia="Tahoma" w:hAnsi="Tahoma" w:cs="Tahoma"/>
          <w:b/>
          <w:sz w:val="20"/>
          <w:szCs w:val="20"/>
        </w:rPr>
        <w:t>Organizat</w:t>
      </w:r>
      <w:r>
        <w:rPr>
          <w:rFonts w:ascii="Tahoma" w:eastAsia="Tahoma" w:hAnsi="Tahoma" w:cs="Tahoma"/>
          <w:b/>
          <w:sz w:val="20"/>
          <w:szCs w:val="20"/>
        </w:rPr>
        <w:t>ional Environmental Actions</w:t>
      </w:r>
    </w:p>
    <w:tbl>
      <w:tblPr>
        <w:tblStyle w:val="a1"/>
        <w:tblW w:w="117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276"/>
        <w:gridCol w:w="1134"/>
        <w:gridCol w:w="992"/>
        <w:gridCol w:w="1134"/>
        <w:gridCol w:w="1560"/>
        <w:gridCol w:w="1134"/>
        <w:gridCol w:w="1559"/>
      </w:tblGrid>
      <w:tr w:rsidR="0029677F">
        <w:tc>
          <w:tcPr>
            <w:tcW w:w="2943" w:type="dxa"/>
          </w:tcPr>
          <w:p w:rsidR="0029677F" w:rsidRDefault="000946C2">
            <w:pPr>
              <w:contextualSpacing w:val="0"/>
              <w:jc w:val="center"/>
            </w:pPr>
            <w:r>
              <w:rPr>
                <w:rFonts w:ascii="Tahoma" w:eastAsia="Tahoma" w:hAnsi="Tahoma" w:cs="Tahoma"/>
                <w:b/>
                <w:sz w:val="20"/>
                <w:szCs w:val="20"/>
              </w:rPr>
              <w:t>Variables</w:t>
            </w:r>
          </w:p>
        </w:tc>
        <w:tc>
          <w:tcPr>
            <w:tcW w:w="1276" w:type="dxa"/>
          </w:tcPr>
          <w:p w:rsidR="0029677F" w:rsidRDefault="000946C2">
            <w:pPr>
              <w:contextualSpacing w:val="0"/>
              <w:jc w:val="center"/>
            </w:pPr>
            <w:r>
              <w:rPr>
                <w:rFonts w:ascii="Tahoma" w:eastAsia="Tahoma" w:hAnsi="Tahoma" w:cs="Tahoma"/>
                <w:b/>
                <w:sz w:val="20"/>
                <w:szCs w:val="20"/>
              </w:rPr>
              <w:t>B</w:t>
            </w:r>
          </w:p>
        </w:tc>
        <w:tc>
          <w:tcPr>
            <w:tcW w:w="1134" w:type="dxa"/>
          </w:tcPr>
          <w:p w:rsidR="0029677F" w:rsidRDefault="000946C2">
            <w:pPr>
              <w:contextualSpacing w:val="0"/>
              <w:jc w:val="center"/>
            </w:pPr>
            <w:r>
              <w:rPr>
                <w:rFonts w:ascii="Tahoma" w:eastAsia="Tahoma" w:hAnsi="Tahoma" w:cs="Tahoma"/>
                <w:b/>
                <w:sz w:val="20"/>
                <w:szCs w:val="20"/>
              </w:rPr>
              <w:t>SE</w:t>
            </w:r>
          </w:p>
        </w:tc>
        <w:tc>
          <w:tcPr>
            <w:tcW w:w="992" w:type="dxa"/>
          </w:tcPr>
          <w:p w:rsidR="0029677F" w:rsidRDefault="000946C2">
            <w:pPr>
              <w:contextualSpacing w:val="0"/>
              <w:jc w:val="center"/>
            </w:pPr>
            <w:r>
              <w:rPr>
                <w:rFonts w:ascii="Tahoma" w:eastAsia="Tahoma" w:hAnsi="Tahoma" w:cs="Tahoma"/>
                <w:b/>
                <w:sz w:val="20"/>
                <w:szCs w:val="20"/>
              </w:rPr>
              <w:t>β</w:t>
            </w:r>
          </w:p>
        </w:tc>
        <w:tc>
          <w:tcPr>
            <w:tcW w:w="1134" w:type="dxa"/>
          </w:tcPr>
          <w:p w:rsidR="0029677F" w:rsidRDefault="000946C2">
            <w:pPr>
              <w:contextualSpacing w:val="0"/>
              <w:jc w:val="center"/>
            </w:pPr>
            <w:r>
              <w:rPr>
                <w:rFonts w:ascii="Tahoma" w:eastAsia="Tahoma" w:hAnsi="Tahoma" w:cs="Tahoma"/>
                <w:b/>
                <w:sz w:val="20"/>
                <w:szCs w:val="20"/>
              </w:rPr>
              <w:t>R²</w:t>
            </w:r>
          </w:p>
        </w:tc>
        <w:tc>
          <w:tcPr>
            <w:tcW w:w="1560" w:type="dxa"/>
          </w:tcPr>
          <w:p w:rsidR="0029677F" w:rsidRDefault="000946C2">
            <w:pPr>
              <w:contextualSpacing w:val="0"/>
              <w:jc w:val="center"/>
            </w:pPr>
            <w:r>
              <w:rPr>
                <w:rFonts w:ascii="Tahoma" w:eastAsia="Tahoma" w:hAnsi="Tahoma" w:cs="Tahoma"/>
                <w:b/>
                <w:sz w:val="20"/>
                <w:szCs w:val="20"/>
              </w:rPr>
              <w:t>Adjusted R²</w:t>
            </w:r>
          </w:p>
        </w:tc>
        <w:tc>
          <w:tcPr>
            <w:tcW w:w="1134" w:type="dxa"/>
          </w:tcPr>
          <w:p w:rsidR="0029677F" w:rsidRDefault="000946C2">
            <w:pPr>
              <w:contextualSpacing w:val="0"/>
              <w:jc w:val="center"/>
            </w:pPr>
            <w:r>
              <w:rPr>
                <w:rFonts w:ascii="Tahoma" w:eastAsia="Tahoma" w:hAnsi="Tahoma" w:cs="Tahoma"/>
                <w:b/>
                <w:sz w:val="20"/>
                <w:szCs w:val="20"/>
              </w:rPr>
              <w:t>F</w:t>
            </w:r>
          </w:p>
        </w:tc>
        <w:tc>
          <w:tcPr>
            <w:tcW w:w="1559" w:type="dxa"/>
          </w:tcPr>
          <w:p w:rsidR="0029677F" w:rsidRDefault="000946C2">
            <w:pPr>
              <w:contextualSpacing w:val="0"/>
              <w:jc w:val="center"/>
            </w:pPr>
            <w:r>
              <w:rPr>
                <w:rFonts w:ascii="Tahoma" w:eastAsia="Tahoma" w:hAnsi="Tahoma" w:cs="Tahoma"/>
                <w:b/>
                <w:sz w:val="20"/>
                <w:szCs w:val="20"/>
              </w:rPr>
              <w:t>Significance</w:t>
            </w:r>
          </w:p>
        </w:tc>
      </w:tr>
      <w:tr w:rsidR="0029677F">
        <w:tc>
          <w:tcPr>
            <w:tcW w:w="2943" w:type="dxa"/>
          </w:tcPr>
          <w:p w:rsidR="0029677F" w:rsidRDefault="000946C2">
            <w:pPr>
              <w:contextualSpacing w:val="0"/>
            </w:pPr>
            <w:r>
              <w:rPr>
                <w:rFonts w:ascii="Tahoma" w:eastAsia="Tahoma" w:hAnsi="Tahoma" w:cs="Tahoma"/>
                <w:sz w:val="20"/>
                <w:szCs w:val="20"/>
              </w:rPr>
              <w:t>Constant</w:t>
            </w:r>
          </w:p>
        </w:tc>
        <w:tc>
          <w:tcPr>
            <w:tcW w:w="1276" w:type="dxa"/>
          </w:tcPr>
          <w:p w:rsidR="0029677F" w:rsidRDefault="000946C2">
            <w:pPr>
              <w:contextualSpacing w:val="0"/>
              <w:jc w:val="center"/>
            </w:pPr>
            <w:r>
              <w:rPr>
                <w:rFonts w:ascii="Tahoma" w:eastAsia="Tahoma" w:hAnsi="Tahoma" w:cs="Tahoma"/>
                <w:sz w:val="20"/>
                <w:szCs w:val="20"/>
              </w:rPr>
              <w:t>3.019</w:t>
            </w:r>
          </w:p>
        </w:tc>
        <w:tc>
          <w:tcPr>
            <w:tcW w:w="1134" w:type="dxa"/>
          </w:tcPr>
          <w:p w:rsidR="0029677F" w:rsidRDefault="000946C2">
            <w:pPr>
              <w:contextualSpacing w:val="0"/>
              <w:jc w:val="center"/>
            </w:pPr>
            <w:r>
              <w:rPr>
                <w:rFonts w:ascii="Tahoma" w:eastAsia="Tahoma" w:hAnsi="Tahoma" w:cs="Tahoma"/>
                <w:sz w:val="20"/>
                <w:szCs w:val="20"/>
              </w:rPr>
              <w:t>0.438</w:t>
            </w:r>
          </w:p>
        </w:tc>
        <w:tc>
          <w:tcPr>
            <w:tcW w:w="992" w:type="dxa"/>
          </w:tcPr>
          <w:p w:rsidR="0029677F" w:rsidRDefault="0029677F">
            <w:pPr>
              <w:contextualSpacing w:val="0"/>
              <w:jc w:val="center"/>
            </w:pPr>
          </w:p>
        </w:tc>
        <w:tc>
          <w:tcPr>
            <w:tcW w:w="1134" w:type="dxa"/>
          </w:tcPr>
          <w:p w:rsidR="0029677F" w:rsidRDefault="0029677F">
            <w:pPr>
              <w:contextualSpacing w:val="0"/>
              <w:jc w:val="center"/>
            </w:pPr>
          </w:p>
        </w:tc>
        <w:tc>
          <w:tcPr>
            <w:tcW w:w="1560" w:type="dxa"/>
          </w:tcPr>
          <w:p w:rsidR="0029677F" w:rsidRDefault="0029677F">
            <w:pPr>
              <w:contextualSpacing w:val="0"/>
              <w:jc w:val="center"/>
            </w:pPr>
          </w:p>
        </w:tc>
        <w:tc>
          <w:tcPr>
            <w:tcW w:w="1134" w:type="dxa"/>
          </w:tcPr>
          <w:p w:rsidR="0029677F" w:rsidRDefault="0029677F">
            <w:pPr>
              <w:contextualSpacing w:val="0"/>
              <w:jc w:val="center"/>
            </w:pPr>
          </w:p>
        </w:tc>
        <w:tc>
          <w:tcPr>
            <w:tcW w:w="1559" w:type="dxa"/>
          </w:tcPr>
          <w:p w:rsidR="0029677F" w:rsidRDefault="0029677F">
            <w:pPr>
              <w:contextualSpacing w:val="0"/>
              <w:jc w:val="center"/>
            </w:pPr>
          </w:p>
        </w:tc>
      </w:tr>
      <w:tr w:rsidR="0029677F">
        <w:tc>
          <w:tcPr>
            <w:tcW w:w="2943" w:type="dxa"/>
          </w:tcPr>
          <w:p w:rsidR="0029677F" w:rsidRDefault="000946C2">
            <w:pPr>
              <w:contextualSpacing w:val="0"/>
            </w:pPr>
            <w:r>
              <w:rPr>
                <w:rFonts w:ascii="Tahoma" w:eastAsia="Tahoma" w:hAnsi="Tahoma" w:cs="Tahoma"/>
                <w:sz w:val="20"/>
                <w:szCs w:val="20"/>
              </w:rPr>
              <w:t>Customer Environmental Actions</w:t>
            </w:r>
          </w:p>
        </w:tc>
        <w:tc>
          <w:tcPr>
            <w:tcW w:w="1276" w:type="dxa"/>
          </w:tcPr>
          <w:p w:rsidR="0029677F" w:rsidRDefault="000946C2">
            <w:pPr>
              <w:contextualSpacing w:val="0"/>
              <w:jc w:val="center"/>
            </w:pPr>
            <w:r>
              <w:rPr>
                <w:rFonts w:ascii="Tahoma" w:eastAsia="Tahoma" w:hAnsi="Tahoma" w:cs="Tahoma"/>
                <w:sz w:val="20"/>
                <w:szCs w:val="20"/>
              </w:rPr>
              <w:t>0.271</w:t>
            </w:r>
          </w:p>
        </w:tc>
        <w:tc>
          <w:tcPr>
            <w:tcW w:w="1134" w:type="dxa"/>
          </w:tcPr>
          <w:p w:rsidR="0029677F" w:rsidRDefault="000946C2">
            <w:pPr>
              <w:contextualSpacing w:val="0"/>
              <w:jc w:val="center"/>
            </w:pPr>
            <w:r>
              <w:rPr>
                <w:rFonts w:ascii="Tahoma" w:eastAsia="Tahoma" w:hAnsi="Tahoma" w:cs="Tahoma"/>
                <w:sz w:val="20"/>
                <w:szCs w:val="20"/>
              </w:rPr>
              <w:t>0.088</w:t>
            </w:r>
          </w:p>
        </w:tc>
        <w:tc>
          <w:tcPr>
            <w:tcW w:w="992" w:type="dxa"/>
          </w:tcPr>
          <w:p w:rsidR="0029677F" w:rsidRDefault="000946C2">
            <w:pPr>
              <w:contextualSpacing w:val="0"/>
              <w:jc w:val="center"/>
            </w:pPr>
            <w:r>
              <w:rPr>
                <w:rFonts w:ascii="Tahoma" w:eastAsia="Tahoma" w:hAnsi="Tahoma" w:cs="Tahoma"/>
                <w:sz w:val="20"/>
                <w:szCs w:val="20"/>
              </w:rPr>
              <w:t>0.308</w:t>
            </w:r>
          </w:p>
        </w:tc>
        <w:tc>
          <w:tcPr>
            <w:tcW w:w="1134" w:type="dxa"/>
          </w:tcPr>
          <w:p w:rsidR="0029677F" w:rsidRDefault="000946C2">
            <w:pPr>
              <w:contextualSpacing w:val="0"/>
              <w:jc w:val="center"/>
            </w:pPr>
            <w:r>
              <w:rPr>
                <w:rFonts w:ascii="Tahoma" w:eastAsia="Tahoma" w:hAnsi="Tahoma" w:cs="Tahoma"/>
                <w:sz w:val="20"/>
                <w:szCs w:val="20"/>
              </w:rPr>
              <w:t>0.095</w:t>
            </w:r>
          </w:p>
        </w:tc>
        <w:tc>
          <w:tcPr>
            <w:tcW w:w="1560" w:type="dxa"/>
          </w:tcPr>
          <w:p w:rsidR="0029677F" w:rsidRDefault="000946C2">
            <w:pPr>
              <w:contextualSpacing w:val="0"/>
              <w:jc w:val="center"/>
            </w:pPr>
            <w:r>
              <w:rPr>
                <w:rFonts w:ascii="Tahoma" w:eastAsia="Tahoma" w:hAnsi="Tahoma" w:cs="Tahoma"/>
                <w:sz w:val="20"/>
                <w:szCs w:val="20"/>
              </w:rPr>
              <w:t>0.085</w:t>
            </w:r>
          </w:p>
        </w:tc>
        <w:tc>
          <w:tcPr>
            <w:tcW w:w="1134" w:type="dxa"/>
          </w:tcPr>
          <w:p w:rsidR="0029677F" w:rsidRDefault="000946C2">
            <w:pPr>
              <w:contextualSpacing w:val="0"/>
              <w:jc w:val="center"/>
            </w:pPr>
            <w:r>
              <w:rPr>
                <w:rFonts w:ascii="Tahoma" w:eastAsia="Tahoma" w:hAnsi="Tahoma" w:cs="Tahoma"/>
                <w:sz w:val="20"/>
                <w:szCs w:val="20"/>
              </w:rPr>
              <w:t>9.512</w:t>
            </w:r>
          </w:p>
        </w:tc>
        <w:tc>
          <w:tcPr>
            <w:tcW w:w="1559" w:type="dxa"/>
          </w:tcPr>
          <w:p w:rsidR="0029677F" w:rsidRDefault="000946C2">
            <w:pPr>
              <w:contextualSpacing w:val="0"/>
              <w:jc w:val="center"/>
            </w:pPr>
            <w:r>
              <w:rPr>
                <w:rFonts w:ascii="Tahoma" w:eastAsia="Tahoma" w:hAnsi="Tahoma" w:cs="Tahoma"/>
                <w:sz w:val="20"/>
                <w:szCs w:val="20"/>
              </w:rPr>
              <w:t>0.003**</w:t>
            </w:r>
          </w:p>
        </w:tc>
      </w:tr>
    </w:tbl>
    <w:p w:rsidR="0029677F" w:rsidRDefault="000946C2">
      <w:r>
        <w:rPr>
          <w:rFonts w:ascii="Tahoma" w:eastAsia="Tahoma" w:hAnsi="Tahoma" w:cs="Tahoma"/>
          <w:b/>
          <w:sz w:val="20"/>
          <w:szCs w:val="20"/>
        </w:rPr>
        <w:t>Notes:</w:t>
      </w:r>
      <w:r>
        <w:rPr>
          <w:rFonts w:ascii="Tahoma" w:eastAsia="Tahoma" w:hAnsi="Tahoma" w:cs="Tahoma"/>
          <w:sz w:val="20"/>
          <w:szCs w:val="20"/>
        </w:rPr>
        <w:t xml:space="preserve"> * P&lt;0.05; ** P&lt;0.01; *** P&lt;0.001</w:t>
      </w:r>
    </w:p>
    <w:p w:rsidR="0029677F" w:rsidRDefault="0029677F"/>
    <w:p w:rsidR="0029677F" w:rsidRDefault="0029677F"/>
    <w:p w:rsidR="0029677F" w:rsidRDefault="000946C2">
      <w:r>
        <w:rPr>
          <w:rFonts w:ascii="Tahoma" w:eastAsia="Tahoma" w:hAnsi="Tahoma" w:cs="Tahoma"/>
          <w:b/>
          <w:sz w:val="20"/>
          <w:szCs w:val="20"/>
        </w:rPr>
        <w:t xml:space="preserve">Table 4: Linear Regression of Perceived </w:t>
      </w:r>
      <w:r w:rsidR="002F58E3">
        <w:rPr>
          <w:rFonts w:ascii="Tahoma" w:eastAsia="Tahoma" w:hAnsi="Tahoma" w:cs="Tahoma"/>
          <w:b/>
          <w:sz w:val="20"/>
          <w:szCs w:val="20"/>
        </w:rPr>
        <w:t>Organizat</w:t>
      </w:r>
      <w:r>
        <w:rPr>
          <w:rFonts w:ascii="Tahoma" w:eastAsia="Tahoma" w:hAnsi="Tahoma" w:cs="Tahoma"/>
          <w:b/>
          <w:sz w:val="20"/>
          <w:szCs w:val="20"/>
        </w:rPr>
        <w:t xml:space="preserve">ional Environmental Commitment on </w:t>
      </w:r>
      <w:r w:rsidR="002F58E3">
        <w:rPr>
          <w:rFonts w:ascii="Tahoma" w:eastAsia="Tahoma" w:hAnsi="Tahoma" w:cs="Tahoma"/>
          <w:b/>
          <w:sz w:val="20"/>
          <w:szCs w:val="20"/>
        </w:rPr>
        <w:t>Organizat</w:t>
      </w:r>
      <w:r>
        <w:rPr>
          <w:rFonts w:ascii="Tahoma" w:eastAsia="Tahoma" w:hAnsi="Tahoma" w:cs="Tahoma"/>
          <w:b/>
          <w:sz w:val="20"/>
          <w:szCs w:val="20"/>
        </w:rPr>
        <w:t>ional Satisfaction</w:t>
      </w:r>
    </w:p>
    <w:tbl>
      <w:tblPr>
        <w:tblStyle w:val="a2"/>
        <w:tblW w:w="117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276"/>
        <w:gridCol w:w="1134"/>
        <w:gridCol w:w="1004"/>
        <w:gridCol w:w="1122"/>
        <w:gridCol w:w="1560"/>
        <w:gridCol w:w="1134"/>
        <w:gridCol w:w="1559"/>
      </w:tblGrid>
      <w:tr w:rsidR="0029677F">
        <w:tc>
          <w:tcPr>
            <w:tcW w:w="2943" w:type="dxa"/>
          </w:tcPr>
          <w:p w:rsidR="0029677F" w:rsidRDefault="000946C2">
            <w:pPr>
              <w:contextualSpacing w:val="0"/>
              <w:jc w:val="center"/>
            </w:pPr>
            <w:r>
              <w:rPr>
                <w:rFonts w:ascii="Tahoma" w:eastAsia="Tahoma" w:hAnsi="Tahoma" w:cs="Tahoma"/>
                <w:b/>
                <w:sz w:val="20"/>
                <w:szCs w:val="20"/>
              </w:rPr>
              <w:t>Variables</w:t>
            </w:r>
          </w:p>
        </w:tc>
        <w:tc>
          <w:tcPr>
            <w:tcW w:w="1276" w:type="dxa"/>
          </w:tcPr>
          <w:p w:rsidR="0029677F" w:rsidRDefault="000946C2">
            <w:pPr>
              <w:contextualSpacing w:val="0"/>
              <w:jc w:val="center"/>
            </w:pPr>
            <w:r>
              <w:rPr>
                <w:rFonts w:ascii="Tahoma" w:eastAsia="Tahoma" w:hAnsi="Tahoma" w:cs="Tahoma"/>
                <w:b/>
                <w:sz w:val="20"/>
                <w:szCs w:val="20"/>
              </w:rPr>
              <w:t>B</w:t>
            </w:r>
          </w:p>
        </w:tc>
        <w:tc>
          <w:tcPr>
            <w:tcW w:w="1134" w:type="dxa"/>
          </w:tcPr>
          <w:p w:rsidR="0029677F" w:rsidRDefault="000946C2">
            <w:pPr>
              <w:contextualSpacing w:val="0"/>
              <w:jc w:val="center"/>
            </w:pPr>
            <w:r>
              <w:rPr>
                <w:rFonts w:ascii="Tahoma" w:eastAsia="Tahoma" w:hAnsi="Tahoma" w:cs="Tahoma"/>
                <w:b/>
                <w:sz w:val="20"/>
                <w:szCs w:val="20"/>
              </w:rPr>
              <w:t>SE</w:t>
            </w:r>
          </w:p>
        </w:tc>
        <w:tc>
          <w:tcPr>
            <w:tcW w:w="1004" w:type="dxa"/>
          </w:tcPr>
          <w:p w:rsidR="0029677F" w:rsidRDefault="000946C2">
            <w:pPr>
              <w:contextualSpacing w:val="0"/>
              <w:jc w:val="center"/>
            </w:pPr>
            <w:r>
              <w:rPr>
                <w:rFonts w:ascii="Tahoma" w:eastAsia="Tahoma" w:hAnsi="Tahoma" w:cs="Tahoma"/>
                <w:b/>
                <w:sz w:val="20"/>
                <w:szCs w:val="20"/>
              </w:rPr>
              <w:t>β</w:t>
            </w:r>
          </w:p>
        </w:tc>
        <w:tc>
          <w:tcPr>
            <w:tcW w:w="1122" w:type="dxa"/>
          </w:tcPr>
          <w:p w:rsidR="0029677F" w:rsidRDefault="000946C2">
            <w:pPr>
              <w:contextualSpacing w:val="0"/>
              <w:jc w:val="center"/>
            </w:pPr>
            <w:r>
              <w:rPr>
                <w:rFonts w:ascii="Tahoma" w:eastAsia="Tahoma" w:hAnsi="Tahoma" w:cs="Tahoma"/>
                <w:b/>
                <w:sz w:val="20"/>
                <w:szCs w:val="20"/>
              </w:rPr>
              <w:t>R²</w:t>
            </w:r>
          </w:p>
        </w:tc>
        <w:tc>
          <w:tcPr>
            <w:tcW w:w="1560" w:type="dxa"/>
          </w:tcPr>
          <w:p w:rsidR="0029677F" w:rsidRDefault="000946C2">
            <w:pPr>
              <w:contextualSpacing w:val="0"/>
              <w:jc w:val="center"/>
            </w:pPr>
            <w:r>
              <w:rPr>
                <w:rFonts w:ascii="Tahoma" w:eastAsia="Tahoma" w:hAnsi="Tahoma" w:cs="Tahoma"/>
                <w:b/>
                <w:sz w:val="20"/>
                <w:szCs w:val="20"/>
              </w:rPr>
              <w:t>Adjusted R²</w:t>
            </w:r>
          </w:p>
        </w:tc>
        <w:tc>
          <w:tcPr>
            <w:tcW w:w="1134" w:type="dxa"/>
          </w:tcPr>
          <w:p w:rsidR="0029677F" w:rsidRDefault="000946C2">
            <w:pPr>
              <w:contextualSpacing w:val="0"/>
              <w:jc w:val="center"/>
            </w:pPr>
            <w:r>
              <w:rPr>
                <w:rFonts w:ascii="Tahoma" w:eastAsia="Tahoma" w:hAnsi="Tahoma" w:cs="Tahoma"/>
                <w:b/>
                <w:sz w:val="20"/>
                <w:szCs w:val="20"/>
              </w:rPr>
              <w:t>F</w:t>
            </w:r>
          </w:p>
        </w:tc>
        <w:tc>
          <w:tcPr>
            <w:tcW w:w="1559" w:type="dxa"/>
          </w:tcPr>
          <w:p w:rsidR="0029677F" w:rsidRDefault="000946C2">
            <w:pPr>
              <w:contextualSpacing w:val="0"/>
              <w:jc w:val="center"/>
            </w:pPr>
            <w:r>
              <w:rPr>
                <w:rFonts w:ascii="Tahoma" w:eastAsia="Tahoma" w:hAnsi="Tahoma" w:cs="Tahoma"/>
                <w:b/>
                <w:sz w:val="20"/>
                <w:szCs w:val="20"/>
              </w:rPr>
              <w:t>Significance</w:t>
            </w:r>
          </w:p>
        </w:tc>
      </w:tr>
      <w:tr w:rsidR="0029677F">
        <w:tc>
          <w:tcPr>
            <w:tcW w:w="2943" w:type="dxa"/>
          </w:tcPr>
          <w:p w:rsidR="0029677F" w:rsidRDefault="000946C2">
            <w:pPr>
              <w:contextualSpacing w:val="0"/>
            </w:pPr>
            <w:r>
              <w:rPr>
                <w:rFonts w:ascii="Tahoma" w:eastAsia="Tahoma" w:hAnsi="Tahoma" w:cs="Tahoma"/>
                <w:sz w:val="20"/>
                <w:szCs w:val="20"/>
              </w:rPr>
              <w:t>Constant</w:t>
            </w:r>
          </w:p>
        </w:tc>
        <w:tc>
          <w:tcPr>
            <w:tcW w:w="1276" w:type="dxa"/>
          </w:tcPr>
          <w:p w:rsidR="0029677F" w:rsidRDefault="000946C2">
            <w:pPr>
              <w:contextualSpacing w:val="0"/>
              <w:jc w:val="center"/>
            </w:pPr>
            <w:r>
              <w:rPr>
                <w:rFonts w:ascii="Tahoma" w:eastAsia="Tahoma" w:hAnsi="Tahoma" w:cs="Tahoma"/>
                <w:sz w:val="20"/>
                <w:szCs w:val="20"/>
              </w:rPr>
              <w:t>5.838</w:t>
            </w:r>
          </w:p>
        </w:tc>
        <w:tc>
          <w:tcPr>
            <w:tcW w:w="1134" w:type="dxa"/>
          </w:tcPr>
          <w:p w:rsidR="0029677F" w:rsidRDefault="000946C2">
            <w:pPr>
              <w:contextualSpacing w:val="0"/>
              <w:jc w:val="center"/>
            </w:pPr>
            <w:r>
              <w:rPr>
                <w:rFonts w:ascii="Tahoma" w:eastAsia="Tahoma" w:hAnsi="Tahoma" w:cs="Tahoma"/>
                <w:sz w:val="20"/>
                <w:szCs w:val="20"/>
              </w:rPr>
              <w:t>0.232</w:t>
            </w:r>
          </w:p>
        </w:tc>
        <w:tc>
          <w:tcPr>
            <w:tcW w:w="1004" w:type="dxa"/>
          </w:tcPr>
          <w:p w:rsidR="0029677F" w:rsidRDefault="0029677F">
            <w:pPr>
              <w:contextualSpacing w:val="0"/>
              <w:jc w:val="center"/>
            </w:pPr>
          </w:p>
        </w:tc>
        <w:tc>
          <w:tcPr>
            <w:tcW w:w="1122" w:type="dxa"/>
          </w:tcPr>
          <w:p w:rsidR="0029677F" w:rsidRDefault="0029677F">
            <w:pPr>
              <w:contextualSpacing w:val="0"/>
              <w:jc w:val="center"/>
            </w:pPr>
          </w:p>
        </w:tc>
        <w:tc>
          <w:tcPr>
            <w:tcW w:w="1560" w:type="dxa"/>
          </w:tcPr>
          <w:p w:rsidR="0029677F" w:rsidRDefault="0029677F">
            <w:pPr>
              <w:contextualSpacing w:val="0"/>
              <w:jc w:val="center"/>
            </w:pPr>
          </w:p>
        </w:tc>
        <w:tc>
          <w:tcPr>
            <w:tcW w:w="1134" w:type="dxa"/>
          </w:tcPr>
          <w:p w:rsidR="0029677F" w:rsidRDefault="0029677F">
            <w:pPr>
              <w:contextualSpacing w:val="0"/>
              <w:jc w:val="center"/>
            </w:pPr>
          </w:p>
        </w:tc>
        <w:tc>
          <w:tcPr>
            <w:tcW w:w="1559" w:type="dxa"/>
          </w:tcPr>
          <w:p w:rsidR="0029677F" w:rsidRDefault="0029677F">
            <w:pPr>
              <w:contextualSpacing w:val="0"/>
              <w:jc w:val="center"/>
            </w:pPr>
          </w:p>
        </w:tc>
      </w:tr>
      <w:tr w:rsidR="0029677F">
        <w:tc>
          <w:tcPr>
            <w:tcW w:w="2943" w:type="dxa"/>
          </w:tcPr>
          <w:p w:rsidR="0029677F" w:rsidRDefault="000946C2">
            <w:pPr>
              <w:contextualSpacing w:val="0"/>
            </w:pPr>
            <w:r>
              <w:rPr>
                <w:rFonts w:ascii="Tahoma" w:eastAsia="Tahoma" w:hAnsi="Tahoma" w:cs="Tahoma"/>
                <w:sz w:val="20"/>
                <w:szCs w:val="20"/>
              </w:rPr>
              <w:t xml:space="preserve">Perceived </w:t>
            </w:r>
            <w:r w:rsidR="002F58E3">
              <w:rPr>
                <w:rFonts w:ascii="Tahoma" w:eastAsia="Tahoma" w:hAnsi="Tahoma" w:cs="Tahoma"/>
                <w:sz w:val="20"/>
                <w:szCs w:val="20"/>
              </w:rPr>
              <w:t>Organizat</w:t>
            </w:r>
            <w:r>
              <w:rPr>
                <w:rFonts w:ascii="Tahoma" w:eastAsia="Tahoma" w:hAnsi="Tahoma" w:cs="Tahoma"/>
                <w:sz w:val="20"/>
                <w:szCs w:val="20"/>
              </w:rPr>
              <w:t>ional Environmental Commitment</w:t>
            </w:r>
          </w:p>
        </w:tc>
        <w:tc>
          <w:tcPr>
            <w:tcW w:w="1276" w:type="dxa"/>
          </w:tcPr>
          <w:p w:rsidR="0029677F" w:rsidRDefault="000946C2">
            <w:pPr>
              <w:contextualSpacing w:val="0"/>
              <w:jc w:val="center"/>
            </w:pPr>
            <w:r>
              <w:rPr>
                <w:rFonts w:ascii="Tahoma" w:eastAsia="Tahoma" w:hAnsi="Tahoma" w:cs="Tahoma"/>
                <w:sz w:val="20"/>
                <w:szCs w:val="20"/>
              </w:rPr>
              <w:t>-0.028</w:t>
            </w:r>
          </w:p>
        </w:tc>
        <w:tc>
          <w:tcPr>
            <w:tcW w:w="1134" w:type="dxa"/>
          </w:tcPr>
          <w:p w:rsidR="0029677F" w:rsidRDefault="000946C2">
            <w:pPr>
              <w:contextualSpacing w:val="0"/>
              <w:jc w:val="center"/>
            </w:pPr>
            <w:r>
              <w:rPr>
                <w:rFonts w:ascii="Tahoma" w:eastAsia="Tahoma" w:hAnsi="Tahoma" w:cs="Tahoma"/>
                <w:sz w:val="20"/>
                <w:szCs w:val="20"/>
              </w:rPr>
              <w:t>0.060</w:t>
            </w:r>
          </w:p>
        </w:tc>
        <w:tc>
          <w:tcPr>
            <w:tcW w:w="1004" w:type="dxa"/>
          </w:tcPr>
          <w:p w:rsidR="0029677F" w:rsidRDefault="000946C2">
            <w:pPr>
              <w:contextualSpacing w:val="0"/>
              <w:jc w:val="center"/>
            </w:pPr>
            <w:r>
              <w:rPr>
                <w:rFonts w:ascii="Tahoma" w:eastAsia="Tahoma" w:hAnsi="Tahoma" w:cs="Tahoma"/>
                <w:sz w:val="20"/>
                <w:szCs w:val="20"/>
              </w:rPr>
              <w:t>-0.047</w:t>
            </w:r>
          </w:p>
        </w:tc>
        <w:tc>
          <w:tcPr>
            <w:tcW w:w="1122" w:type="dxa"/>
          </w:tcPr>
          <w:p w:rsidR="0029677F" w:rsidRDefault="000946C2">
            <w:pPr>
              <w:contextualSpacing w:val="0"/>
              <w:jc w:val="center"/>
            </w:pPr>
            <w:r>
              <w:rPr>
                <w:rFonts w:ascii="Tahoma" w:eastAsia="Tahoma" w:hAnsi="Tahoma" w:cs="Tahoma"/>
                <w:sz w:val="20"/>
                <w:szCs w:val="20"/>
              </w:rPr>
              <w:t>0.002</w:t>
            </w:r>
          </w:p>
        </w:tc>
        <w:tc>
          <w:tcPr>
            <w:tcW w:w="1560" w:type="dxa"/>
          </w:tcPr>
          <w:p w:rsidR="0029677F" w:rsidRDefault="000946C2">
            <w:pPr>
              <w:contextualSpacing w:val="0"/>
              <w:jc w:val="center"/>
            </w:pPr>
            <w:r>
              <w:rPr>
                <w:rFonts w:ascii="Tahoma" w:eastAsia="Tahoma" w:hAnsi="Tahoma" w:cs="Tahoma"/>
                <w:sz w:val="20"/>
                <w:szCs w:val="20"/>
              </w:rPr>
              <w:t>-0.008</w:t>
            </w:r>
          </w:p>
        </w:tc>
        <w:tc>
          <w:tcPr>
            <w:tcW w:w="1134" w:type="dxa"/>
          </w:tcPr>
          <w:p w:rsidR="0029677F" w:rsidRDefault="000946C2">
            <w:pPr>
              <w:contextualSpacing w:val="0"/>
              <w:jc w:val="center"/>
            </w:pPr>
            <w:r>
              <w:rPr>
                <w:rFonts w:ascii="Tahoma" w:eastAsia="Tahoma" w:hAnsi="Tahoma" w:cs="Tahoma"/>
                <w:sz w:val="20"/>
                <w:szCs w:val="20"/>
              </w:rPr>
              <w:t>0.215</w:t>
            </w:r>
          </w:p>
        </w:tc>
        <w:tc>
          <w:tcPr>
            <w:tcW w:w="1559" w:type="dxa"/>
          </w:tcPr>
          <w:p w:rsidR="0029677F" w:rsidRDefault="000946C2">
            <w:pPr>
              <w:contextualSpacing w:val="0"/>
              <w:jc w:val="center"/>
            </w:pPr>
            <w:r>
              <w:rPr>
                <w:rFonts w:ascii="Tahoma" w:eastAsia="Tahoma" w:hAnsi="Tahoma" w:cs="Tahoma"/>
                <w:sz w:val="20"/>
                <w:szCs w:val="20"/>
              </w:rPr>
              <w:t>0.644</w:t>
            </w:r>
          </w:p>
        </w:tc>
      </w:tr>
    </w:tbl>
    <w:p w:rsidR="0029677F" w:rsidRDefault="000946C2">
      <w:r>
        <w:rPr>
          <w:rFonts w:ascii="Tahoma" w:eastAsia="Tahoma" w:hAnsi="Tahoma" w:cs="Tahoma"/>
          <w:b/>
          <w:sz w:val="20"/>
          <w:szCs w:val="20"/>
        </w:rPr>
        <w:t>Notes:</w:t>
      </w:r>
      <w:r>
        <w:rPr>
          <w:rFonts w:ascii="Tahoma" w:eastAsia="Tahoma" w:hAnsi="Tahoma" w:cs="Tahoma"/>
          <w:sz w:val="20"/>
          <w:szCs w:val="20"/>
        </w:rPr>
        <w:t xml:space="preserve"> * P&lt;0.05; ** P&lt;0.01; *** P&lt;0.001</w:t>
      </w:r>
    </w:p>
    <w:p w:rsidR="0029677F" w:rsidRDefault="0029677F"/>
    <w:p w:rsidR="0029677F" w:rsidRDefault="000946C2">
      <w:r>
        <w:rPr>
          <w:rFonts w:ascii="Tahoma" w:eastAsia="Tahoma" w:hAnsi="Tahoma" w:cs="Tahoma"/>
          <w:b/>
          <w:sz w:val="20"/>
          <w:szCs w:val="20"/>
        </w:rPr>
        <w:t xml:space="preserve">Table 5: Linear Regression of Perceived </w:t>
      </w:r>
      <w:r w:rsidR="002F58E3">
        <w:rPr>
          <w:rFonts w:ascii="Tahoma" w:eastAsia="Tahoma" w:hAnsi="Tahoma" w:cs="Tahoma"/>
          <w:b/>
          <w:sz w:val="20"/>
          <w:szCs w:val="20"/>
        </w:rPr>
        <w:t>Organizat</w:t>
      </w:r>
      <w:r>
        <w:rPr>
          <w:rFonts w:ascii="Tahoma" w:eastAsia="Tahoma" w:hAnsi="Tahoma" w:cs="Tahoma"/>
          <w:b/>
          <w:sz w:val="20"/>
          <w:szCs w:val="20"/>
        </w:rPr>
        <w:t xml:space="preserve">ional Environmental Actions on </w:t>
      </w:r>
      <w:r w:rsidR="002F58E3">
        <w:rPr>
          <w:rFonts w:ascii="Tahoma" w:eastAsia="Tahoma" w:hAnsi="Tahoma" w:cs="Tahoma"/>
          <w:b/>
          <w:sz w:val="20"/>
          <w:szCs w:val="20"/>
        </w:rPr>
        <w:t>Organizat</w:t>
      </w:r>
      <w:r>
        <w:rPr>
          <w:rFonts w:ascii="Tahoma" w:eastAsia="Tahoma" w:hAnsi="Tahoma" w:cs="Tahoma"/>
          <w:b/>
          <w:sz w:val="20"/>
          <w:szCs w:val="20"/>
        </w:rPr>
        <w:t>ional Satisfaction</w:t>
      </w:r>
    </w:p>
    <w:tbl>
      <w:tblPr>
        <w:tblStyle w:val="a3"/>
        <w:tblW w:w="1173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276"/>
        <w:gridCol w:w="1134"/>
        <w:gridCol w:w="992"/>
        <w:gridCol w:w="1134"/>
        <w:gridCol w:w="1560"/>
        <w:gridCol w:w="1134"/>
        <w:gridCol w:w="1559"/>
      </w:tblGrid>
      <w:tr w:rsidR="0029677F">
        <w:tc>
          <w:tcPr>
            <w:tcW w:w="2943" w:type="dxa"/>
          </w:tcPr>
          <w:p w:rsidR="0029677F" w:rsidRDefault="000946C2">
            <w:pPr>
              <w:contextualSpacing w:val="0"/>
              <w:jc w:val="center"/>
            </w:pPr>
            <w:r>
              <w:rPr>
                <w:rFonts w:ascii="Tahoma" w:eastAsia="Tahoma" w:hAnsi="Tahoma" w:cs="Tahoma"/>
                <w:b/>
                <w:sz w:val="20"/>
                <w:szCs w:val="20"/>
              </w:rPr>
              <w:t>Variables</w:t>
            </w:r>
          </w:p>
        </w:tc>
        <w:tc>
          <w:tcPr>
            <w:tcW w:w="1276" w:type="dxa"/>
          </w:tcPr>
          <w:p w:rsidR="0029677F" w:rsidRDefault="000946C2">
            <w:pPr>
              <w:contextualSpacing w:val="0"/>
              <w:jc w:val="center"/>
            </w:pPr>
            <w:r>
              <w:rPr>
                <w:rFonts w:ascii="Tahoma" w:eastAsia="Tahoma" w:hAnsi="Tahoma" w:cs="Tahoma"/>
                <w:b/>
                <w:sz w:val="20"/>
                <w:szCs w:val="20"/>
              </w:rPr>
              <w:t>B</w:t>
            </w:r>
          </w:p>
        </w:tc>
        <w:tc>
          <w:tcPr>
            <w:tcW w:w="1134" w:type="dxa"/>
          </w:tcPr>
          <w:p w:rsidR="0029677F" w:rsidRDefault="000946C2">
            <w:pPr>
              <w:contextualSpacing w:val="0"/>
              <w:jc w:val="center"/>
            </w:pPr>
            <w:r>
              <w:rPr>
                <w:rFonts w:ascii="Tahoma" w:eastAsia="Tahoma" w:hAnsi="Tahoma" w:cs="Tahoma"/>
                <w:b/>
                <w:sz w:val="20"/>
                <w:szCs w:val="20"/>
              </w:rPr>
              <w:t>SE</w:t>
            </w:r>
          </w:p>
        </w:tc>
        <w:tc>
          <w:tcPr>
            <w:tcW w:w="992" w:type="dxa"/>
          </w:tcPr>
          <w:p w:rsidR="0029677F" w:rsidRDefault="000946C2">
            <w:pPr>
              <w:contextualSpacing w:val="0"/>
              <w:jc w:val="center"/>
            </w:pPr>
            <w:r>
              <w:rPr>
                <w:rFonts w:ascii="Tahoma" w:eastAsia="Tahoma" w:hAnsi="Tahoma" w:cs="Tahoma"/>
                <w:b/>
                <w:sz w:val="20"/>
                <w:szCs w:val="20"/>
              </w:rPr>
              <w:t>β</w:t>
            </w:r>
          </w:p>
        </w:tc>
        <w:tc>
          <w:tcPr>
            <w:tcW w:w="1134" w:type="dxa"/>
          </w:tcPr>
          <w:p w:rsidR="0029677F" w:rsidRDefault="000946C2">
            <w:pPr>
              <w:contextualSpacing w:val="0"/>
              <w:jc w:val="center"/>
            </w:pPr>
            <w:r>
              <w:rPr>
                <w:rFonts w:ascii="Tahoma" w:eastAsia="Tahoma" w:hAnsi="Tahoma" w:cs="Tahoma"/>
                <w:b/>
                <w:sz w:val="20"/>
                <w:szCs w:val="20"/>
              </w:rPr>
              <w:t>R²</w:t>
            </w:r>
          </w:p>
        </w:tc>
        <w:tc>
          <w:tcPr>
            <w:tcW w:w="1560" w:type="dxa"/>
          </w:tcPr>
          <w:p w:rsidR="0029677F" w:rsidRDefault="000946C2">
            <w:pPr>
              <w:contextualSpacing w:val="0"/>
              <w:jc w:val="center"/>
            </w:pPr>
            <w:r>
              <w:rPr>
                <w:rFonts w:ascii="Tahoma" w:eastAsia="Tahoma" w:hAnsi="Tahoma" w:cs="Tahoma"/>
                <w:b/>
                <w:sz w:val="20"/>
                <w:szCs w:val="20"/>
              </w:rPr>
              <w:t>Adjusted R²</w:t>
            </w:r>
          </w:p>
        </w:tc>
        <w:tc>
          <w:tcPr>
            <w:tcW w:w="1134" w:type="dxa"/>
          </w:tcPr>
          <w:p w:rsidR="0029677F" w:rsidRDefault="000946C2">
            <w:pPr>
              <w:contextualSpacing w:val="0"/>
              <w:jc w:val="center"/>
            </w:pPr>
            <w:r>
              <w:rPr>
                <w:rFonts w:ascii="Tahoma" w:eastAsia="Tahoma" w:hAnsi="Tahoma" w:cs="Tahoma"/>
                <w:b/>
                <w:sz w:val="20"/>
                <w:szCs w:val="20"/>
              </w:rPr>
              <w:t>F</w:t>
            </w:r>
          </w:p>
        </w:tc>
        <w:tc>
          <w:tcPr>
            <w:tcW w:w="1559" w:type="dxa"/>
          </w:tcPr>
          <w:p w:rsidR="0029677F" w:rsidRDefault="000946C2">
            <w:pPr>
              <w:contextualSpacing w:val="0"/>
              <w:jc w:val="center"/>
            </w:pPr>
            <w:r>
              <w:rPr>
                <w:rFonts w:ascii="Tahoma" w:eastAsia="Tahoma" w:hAnsi="Tahoma" w:cs="Tahoma"/>
                <w:b/>
                <w:sz w:val="20"/>
                <w:szCs w:val="20"/>
              </w:rPr>
              <w:t>Significance</w:t>
            </w:r>
          </w:p>
        </w:tc>
      </w:tr>
      <w:tr w:rsidR="0029677F">
        <w:tc>
          <w:tcPr>
            <w:tcW w:w="2943" w:type="dxa"/>
          </w:tcPr>
          <w:p w:rsidR="0029677F" w:rsidRDefault="000946C2">
            <w:pPr>
              <w:contextualSpacing w:val="0"/>
            </w:pPr>
            <w:r>
              <w:rPr>
                <w:rFonts w:ascii="Tahoma" w:eastAsia="Tahoma" w:hAnsi="Tahoma" w:cs="Tahoma"/>
                <w:sz w:val="20"/>
                <w:szCs w:val="20"/>
              </w:rPr>
              <w:t>Constant</w:t>
            </w:r>
          </w:p>
        </w:tc>
        <w:tc>
          <w:tcPr>
            <w:tcW w:w="1276" w:type="dxa"/>
          </w:tcPr>
          <w:p w:rsidR="0029677F" w:rsidRDefault="000946C2">
            <w:pPr>
              <w:contextualSpacing w:val="0"/>
              <w:jc w:val="center"/>
            </w:pPr>
            <w:r>
              <w:rPr>
                <w:rFonts w:ascii="Tahoma" w:eastAsia="Tahoma" w:hAnsi="Tahoma" w:cs="Tahoma"/>
                <w:sz w:val="20"/>
                <w:szCs w:val="20"/>
              </w:rPr>
              <w:t>4.516</w:t>
            </w:r>
          </w:p>
        </w:tc>
        <w:tc>
          <w:tcPr>
            <w:tcW w:w="1134" w:type="dxa"/>
          </w:tcPr>
          <w:p w:rsidR="0029677F" w:rsidRDefault="000946C2">
            <w:pPr>
              <w:contextualSpacing w:val="0"/>
              <w:jc w:val="center"/>
            </w:pPr>
            <w:r>
              <w:rPr>
                <w:rFonts w:ascii="Tahoma" w:eastAsia="Tahoma" w:hAnsi="Tahoma" w:cs="Tahoma"/>
                <w:sz w:val="20"/>
                <w:szCs w:val="20"/>
              </w:rPr>
              <w:t>0.318</w:t>
            </w:r>
          </w:p>
        </w:tc>
        <w:tc>
          <w:tcPr>
            <w:tcW w:w="992" w:type="dxa"/>
          </w:tcPr>
          <w:p w:rsidR="0029677F" w:rsidRDefault="0029677F">
            <w:pPr>
              <w:contextualSpacing w:val="0"/>
              <w:jc w:val="center"/>
            </w:pPr>
          </w:p>
        </w:tc>
        <w:tc>
          <w:tcPr>
            <w:tcW w:w="1134" w:type="dxa"/>
          </w:tcPr>
          <w:p w:rsidR="0029677F" w:rsidRDefault="0029677F">
            <w:pPr>
              <w:contextualSpacing w:val="0"/>
              <w:jc w:val="center"/>
            </w:pPr>
          </w:p>
        </w:tc>
        <w:tc>
          <w:tcPr>
            <w:tcW w:w="1560" w:type="dxa"/>
          </w:tcPr>
          <w:p w:rsidR="0029677F" w:rsidRDefault="0029677F">
            <w:pPr>
              <w:contextualSpacing w:val="0"/>
              <w:jc w:val="center"/>
            </w:pPr>
          </w:p>
        </w:tc>
        <w:tc>
          <w:tcPr>
            <w:tcW w:w="1134" w:type="dxa"/>
          </w:tcPr>
          <w:p w:rsidR="0029677F" w:rsidRDefault="0029677F">
            <w:pPr>
              <w:contextualSpacing w:val="0"/>
              <w:jc w:val="center"/>
            </w:pPr>
          </w:p>
        </w:tc>
        <w:tc>
          <w:tcPr>
            <w:tcW w:w="1559" w:type="dxa"/>
          </w:tcPr>
          <w:p w:rsidR="0029677F" w:rsidRDefault="0029677F">
            <w:pPr>
              <w:contextualSpacing w:val="0"/>
              <w:jc w:val="center"/>
            </w:pPr>
          </w:p>
        </w:tc>
      </w:tr>
      <w:tr w:rsidR="0029677F">
        <w:tc>
          <w:tcPr>
            <w:tcW w:w="2943" w:type="dxa"/>
          </w:tcPr>
          <w:p w:rsidR="0029677F" w:rsidRDefault="000946C2">
            <w:pPr>
              <w:contextualSpacing w:val="0"/>
            </w:pPr>
            <w:r>
              <w:rPr>
                <w:rFonts w:ascii="Tahoma" w:eastAsia="Tahoma" w:hAnsi="Tahoma" w:cs="Tahoma"/>
                <w:sz w:val="20"/>
                <w:szCs w:val="20"/>
              </w:rPr>
              <w:t xml:space="preserve">Perceived </w:t>
            </w:r>
            <w:r w:rsidR="002F58E3">
              <w:rPr>
                <w:rFonts w:ascii="Tahoma" w:eastAsia="Tahoma" w:hAnsi="Tahoma" w:cs="Tahoma"/>
                <w:sz w:val="20"/>
                <w:szCs w:val="20"/>
              </w:rPr>
              <w:t>Organizat</w:t>
            </w:r>
            <w:r>
              <w:rPr>
                <w:rFonts w:ascii="Tahoma" w:eastAsia="Tahoma" w:hAnsi="Tahoma" w:cs="Tahoma"/>
                <w:sz w:val="20"/>
                <w:szCs w:val="20"/>
              </w:rPr>
              <w:t>ional Environmental Actions</w:t>
            </w:r>
          </w:p>
        </w:tc>
        <w:tc>
          <w:tcPr>
            <w:tcW w:w="1276" w:type="dxa"/>
          </w:tcPr>
          <w:p w:rsidR="0029677F" w:rsidRDefault="000946C2">
            <w:pPr>
              <w:contextualSpacing w:val="0"/>
              <w:jc w:val="center"/>
            </w:pPr>
            <w:r>
              <w:rPr>
                <w:rFonts w:ascii="Tahoma" w:eastAsia="Tahoma" w:hAnsi="Tahoma" w:cs="Tahoma"/>
                <w:sz w:val="20"/>
                <w:szCs w:val="20"/>
              </w:rPr>
              <w:t>0.284</w:t>
            </w:r>
          </w:p>
        </w:tc>
        <w:tc>
          <w:tcPr>
            <w:tcW w:w="1134" w:type="dxa"/>
          </w:tcPr>
          <w:p w:rsidR="0029677F" w:rsidRDefault="000946C2">
            <w:pPr>
              <w:contextualSpacing w:val="0"/>
              <w:jc w:val="center"/>
            </w:pPr>
            <w:r>
              <w:rPr>
                <w:rFonts w:ascii="Tahoma" w:eastAsia="Tahoma" w:hAnsi="Tahoma" w:cs="Tahoma"/>
                <w:sz w:val="20"/>
                <w:szCs w:val="20"/>
              </w:rPr>
              <w:t>0.071</w:t>
            </w:r>
          </w:p>
        </w:tc>
        <w:tc>
          <w:tcPr>
            <w:tcW w:w="992" w:type="dxa"/>
          </w:tcPr>
          <w:p w:rsidR="0029677F" w:rsidRDefault="000946C2">
            <w:pPr>
              <w:contextualSpacing w:val="0"/>
              <w:jc w:val="center"/>
            </w:pPr>
            <w:r>
              <w:rPr>
                <w:rFonts w:ascii="Tahoma" w:eastAsia="Tahoma" w:hAnsi="Tahoma" w:cs="Tahoma"/>
                <w:sz w:val="20"/>
                <w:szCs w:val="20"/>
              </w:rPr>
              <w:t>0.379</w:t>
            </w:r>
          </w:p>
        </w:tc>
        <w:tc>
          <w:tcPr>
            <w:tcW w:w="1134" w:type="dxa"/>
          </w:tcPr>
          <w:p w:rsidR="0029677F" w:rsidRDefault="000946C2">
            <w:pPr>
              <w:contextualSpacing w:val="0"/>
              <w:jc w:val="center"/>
            </w:pPr>
            <w:r>
              <w:rPr>
                <w:rFonts w:ascii="Tahoma" w:eastAsia="Tahoma" w:hAnsi="Tahoma" w:cs="Tahoma"/>
                <w:sz w:val="20"/>
                <w:szCs w:val="20"/>
              </w:rPr>
              <w:t>0.144</w:t>
            </w:r>
          </w:p>
        </w:tc>
        <w:tc>
          <w:tcPr>
            <w:tcW w:w="1560" w:type="dxa"/>
          </w:tcPr>
          <w:p w:rsidR="0029677F" w:rsidRDefault="000946C2">
            <w:pPr>
              <w:contextualSpacing w:val="0"/>
              <w:jc w:val="center"/>
            </w:pPr>
            <w:r>
              <w:rPr>
                <w:rFonts w:ascii="Tahoma" w:eastAsia="Tahoma" w:hAnsi="Tahoma" w:cs="Tahoma"/>
                <w:sz w:val="20"/>
                <w:szCs w:val="20"/>
              </w:rPr>
              <w:t>0.135</w:t>
            </w:r>
          </w:p>
        </w:tc>
        <w:tc>
          <w:tcPr>
            <w:tcW w:w="1134" w:type="dxa"/>
          </w:tcPr>
          <w:p w:rsidR="0029677F" w:rsidRDefault="000946C2">
            <w:pPr>
              <w:contextualSpacing w:val="0"/>
              <w:jc w:val="center"/>
            </w:pPr>
            <w:r>
              <w:rPr>
                <w:rFonts w:ascii="Tahoma" w:eastAsia="Tahoma" w:hAnsi="Tahoma" w:cs="Tahoma"/>
                <w:sz w:val="20"/>
                <w:szCs w:val="20"/>
              </w:rPr>
              <w:t>15.805</w:t>
            </w:r>
          </w:p>
        </w:tc>
        <w:tc>
          <w:tcPr>
            <w:tcW w:w="1559" w:type="dxa"/>
          </w:tcPr>
          <w:p w:rsidR="0029677F" w:rsidRDefault="000946C2">
            <w:pPr>
              <w:contextualSpacing w:val="0"/>
              <w:jc w:val="center"/>
            </w:pPr>
            <w:r>
              <w:rPr>
                <w:rFonts w:ascii="Tahoma" w:eastAsia="Tahoma" w:hAnsi="Tahoma" w:cs="Tahoma"/>
                <w:sz w:val="20"/>
                <w:szCs w:val="20"/>
              </w:rPr>
              <w:t>0.000***</w:t>
            </w:r>
          </w:p>
        </w:tc>
      </w:tr>
    </w:tbl>
    <w:p w:rsidR="0029677F" w:rsidRDefault="000946C2">
      <w:r>
        <w:rPr>
          <w:rFonts w:ascii="Tahoma" w:eastAsia="Tahoma" w:hAnsi="Tahoma" w:cs="Tahoma"/>
          <w:b/>
          <w:sz w:val="20"/>
          <w:szCs w:val="20"/>
        </w:rPr>
        <w:t>Notes:</w:t>
      </w:r>
      <w:r>
        <w:rPr>
          <w:rFonts w:ascii="Tahoma" w:eastAsia="Tahoma" w:hAnsi="Tahoma" w:cs="Tahoma"/>
          <w:sz w:val="20"/>
          <w:szCs w:val="20"/>
        </w:rPr>
        <w:t xml:space="preserve"> * P&lt;0.05; ** P&lt;0.01; *** P&lt;0.001</w:t>
      </w:r>
    </w:p>
    <w:p w:rsidR="0029677F" w:rsidRDefault="0029677F"/>
    <w:p w:rsidR="0029677F" w:rsidRDefault="0029677F"/>
    <w:p w:rsidR="0029677F" w:rsidRDefault="000946C2">
      <w:r>
        <w:rPr>
          <w:rFonts w:ascii="Tahoma" w:eastAsia="Tahoma" w:hAnsi="Tahoma" w:cs="Tahoma"/>
          <w:b/>
          <w:sz w:val="20"/>
          <w:szCs w:val="20"/>
        </w:rPr>
        <w:t>Table 6: Green Contract Variants</w:t>
      </w:r>
    </w:p>
    <w:p w:rsidR="0029677F" w:rsidRDefault="000946C2">
      <w:r>
        <w:rPr>
          <w:rFonts w:ascii="Tahoma" w:eastAsia="Tahoma" w:hAnsi="Tahoma" w:cs="Tahoma"/>
          <w:b/>
          <w:i/>
          <w:sz w:val="20"/>
          <w:szCs w:val="20"/>
        </w:rPr>
        <w:t>Transactional Contract</w:t>
      </w:r>
    </w:p>
    <w:p w:rsidR="0029677F" w:rsidRDefault="000946C2">
      <w:pPr>
        <w:numPr>
          <w:ilvl w:val="0"/>
          <w:numId w:val="1"/>
        </w:numPr>
        <w:ind w:hanging="359"/>
      </w:pPr>
      <w:r>
        <w:rPr>
          <w:rFonts w:ascii="Tahoma" w:eastAsia="Tahoma" w:hAnsi="Tahoma" w:cs="Tahoma"/>
          <w:sz w:val="20"/>
          <w:szCs w:val="20"/>
        </w:rPr>
        <w:t xml:space="preserve">Both customer and </w:t>
      </w:r>
      <w:r w:rsidR="002F58E3">
        <w:rPr>
          <w:rFonts w:ascii="Tahoma" w:eastAsia="Tahoma" w:hAnsi="Tahoma" w:cs="Tahoma"/>
          <w:sz w:val="20"/>
          <w:szCs w:val="20"/>
        </w:rPr>
        <w:t>organizat</w:t>
      </w:r>
      <w:r>
        <w:rPr>
          <w:rFonts w:ascii="Tahoma" w:eastAsia="Tahoma" w:hAnsi="Tahoma" w:cs="Tahoma"/>
          <w:sz w:val="20"/>
          <w:szCs w:val="20"/>
        </w:rPr>
        <w:t>ion have surface levels of environmental commitment and green issues may be viewed as a short-term “feel good” trend</w:t>
      </w:r>
    </w:p>
    <w:p w:rsidR="0029677F" w:rsidRDefault="000946C2">
      <w:r>
        <w:rPr>
          <w:rFonts w:ascii="Tahoma" w:eastAsia="Tahoma" w:hAnsi="Tahoma" w:cs="Tahoma"/>
          <w:b/>
          <w:i/>
          <w:sz w:val="20"/>
          <w:szCs w:val="20"/>
        </w:rPr>
        <w:t>Transcendent Contract</w:t>
      </w:r>
    </w:p>
    <w:p w:rsidR="0029677F" w:rsidRDefault="002F58E3">
      <w:pPr>
        <w:numPr>
          <w:ilvl w:val="0"/>
          <w:numId w:val="1"/>
        </w:numPr>
        <w:ind w:hanging="359"/>
      </w:pPr>
      <w:r>
        <w:rPr>
          <w:rFonts w:ascii="Tahoma" w:eastAsia="Tahoma" w:hAnsi="Tahoma" w:cs="Tahoma"/>
          <w:sz w:val="20"/>
          <w:szCs w:val="20"/>
        </w:rPr>
        <w:t>Organizat</w:t>
      </w:r>
      <w:r w:rsidR="000946C2">
        <w:rPr>
          <w:rFonts w:ascii="Tahoma" w:eastAsia="Tahoma" w:hAnsi="Tahoma" w:cs="Tahoma"/>
          <w:sz w:val="20"/>
          <w:szCs w:val="20"/>
        </w:rPr>
        <w:t xml:space="preserve">ion is highly committed to green issues and hopes to educate and motivate customers toward greater environmental responsibility. </w:t>
      </w:r>
    </w:p>
    <w:p w:rsidR="0029677F" w:rsidRDefault="000946C2">
      <w:r>
        <w:rPr>
          <w:rFonts w:ascii="Tahoma" w:eastAsia="Tahoma" w:hAnsi="Tahoma" w:cs="Tahoma"/>
          <w:b/>
          <w:i/>
          <w:sz w:val="20"/>
          <w:szCs w:val="20"/>
        </w:rPr>
        <w:t>Transitional Contract</w:t>
      </w:r>
    </w:p>
    <w:p w:rsidR="0029677F" w:rsidRDefault="000946C2">
      <w:pPr>
        <w:numPr>
          <w:ilvl w:val="0"/>
          <w:numId w:val="1"/>
        </w:numPr>
        <w:ind w:hanging="359"/>
      </w:pPr>
      <w:r>
        <w:rPr>
          <w:rFonts w:ascii="Tahoma" w:eastAsia="Tahoma" w:hAnsi="Tahoma" w:cs="Tahoma"/>
          <w:sz w:val="20"/>
          <w:szCs w:val="20"/>
        </w:rPr>
        <w:t xml:space="preserve">Both customer and </w:t>
      </w:r>
      <w:r w:rsidR="002F58E3">
        <w:rPr>
          <w:rFonts w:ascii="Tahoma" w:eastAsia="Tahoma" w:hAnsi="Tahoma" w:cs="Tahoma"/>
          <w:sz w:val="20"/>
          <w:szCs w:val="20"/>
        </w:rPr>
        <w:t>organizat</w:t>
      </w:r>
      <w:r>
        <w:rPr>
          <w:rFonts w:ascii="Tahoma" w:eastAsia="Tahoma" w:hAnsi="Tahoma" w:cs="Tahoma"/>
          <w:sz w:val="20"/>
          <w:szCs w:val="20"/>
        </w:rPr>
        <w:t xml:space="preserve">ion are moving towards greater green commitment. Both parties have begun orienting their values and </w:t>
      </w:r>
      <w:r w:rsidR="00412B9D">
        <w:rPr>
          <w:rFonts w:ascii="Tahoma" w:eastAsia="Tahoma" w:hAnsi="Tahoma" w:cs="Tahoma"/>
          <w:sz w:val="20"/>
          <w:szCs w:val="20"/>
        </w:rPr>
        <w:t>behavior</w:t>
      </w:r>
      <w:r>
        <w:rPr>
          <w:rFonts w:ascii="Tahoma" w:eastAsia="Tahoma" w:hAnsi="Tahoma" w:cs="Tahoma"/>
          <w:sz w:val="20"/>
          <w:szCs w:val="20"/>
        </w:rPr>
        <w:t xml:space="preserve"> around green issues.  </w:t>
      </w:r>
    </w:p>
    <w:p w:rsidR="0029677F" w:rsidRDefault="000946C2">
      <w:r>
        <w:rPr>
          <w:rFonts w:ascii="Tahoma" w:eastAsia="Tahoma" w:hAnsi="Tahoma" w:cs="Tahoma"/>
          <w:b/>
          <w:i/>
          <w:sz w:val="20"/>
          <w:szCs w:val="20"/>
        </w:rPr>
        <w:t>Temporary Contract</w:t>
      </w:r>
    </w:p>
    <w:p w:rsidR="0029677F" w:rsidRDefault="000946C2">
      <w:pPr>
        <w:numPr>
          <w:ilvl w:val="0"/>
          <w:numId w:val="1"/>
        </w:numPr>
        <w:ind w:hanging="359"/>
      </w:pPr>
      <w:r>
        <w:rPr>
          <w:rFonts w:ascii="Tahoma" w:eastAsia="Tahoma" w:hAnsi="Tahoma" w:cs="Tahoma"/>
          <w:sz w:val="20"/>
          <w:szCs w:val="20"/>
        </w:rPr>
        <w:t xml:space="preserve">Customer displays a higher level of commitment to green issues than the </w:t>
      </w:r>
      <w:r w:rsidR="002F58E3">
        <w:rPr>
          <w:rFonts w:ascii="Tahoma" w:eastAsia="Tahoma" w:hAnsi="Tahoma" w:cs="Tahoma"/>
          <w:sz w:val="20"/>
          <w:szCs w:val="20"/>
        </w:rPr>
        <w:t>organizat</w:t>
      </w:r>
      <w:r>
        <w:rPr>
          <w:rFonts w:ascii="Tahoma" w:eastAsia="Tahoma" w:hAnsi="Tahoma" w:cs="Tahoma"/>
          <w:sz w:val="20"/>
          <w:szCs w:val="20"/>
        </w:rPr>
        <w:t xml:space="preserve">ion and is likely to move loyalty to a greener </w:t>
      </w:r>
      <w:r w:rsidR="002F58E3">
        <w:rPr>
          <w:rFonts w:ascii="Tahoma" w:eastAsia="Tahoma" w:hAnsi="Tahoma" w:cs="Tahoma"/>
          <w:sz w:val="20"/>
          <w:szCs w:val="20"/>
        </w:rPr>
        <w:t>organizat</w:t>
      </w:r>
      <w:r>
        <w:rPr>
          <w:rFonts w:ascii="Tahoma" w:eastAsia="Tahoma" w:hAnsi="Tahoma" w:cs="Tahoma"/>
          <w:sz w:val="20"/>
          <w:szCs w:val="20"/>
        </w:rPr>
        <w:t xml:space="preserve">ion once one becomes available </w:t>
      </w:r>
    </w:p>
    <w:p w:rsidR="0029677F" w:rsidRDefault="000946C2">
      <w:r>
        <w:rPr>
          <w:rFonts w:ascii="Tahoma" w:eastAsia="Tahoma" w:hAnsi="Tahoma" w:cs="Tahoma"/>
          <w:b/>
          <w:i/>
          <w:sz w:val="20"/>
          <w:szCs w:val="20"/>
        </w:rPr>
        <w:t>Transformational Contract</w:t>
      </w:r>
    </w:p>
    <w:p w:rsidR="0029677F" w:rsidRDefault="000946C2">
      <w:pPr>
        <w:numPr>
          <w:ilvl w:val="0"/>
          <w:numId w:val="1"/>
        </w:numPr>
        <w:ind w:hanging="359"/>
      </w:pPr>
      <w:r>
        <w:rPr>
          <w:rFonts w:ascii="Tahoma" w:eastAsia="Tahoma" w:hAnsi="Tahoma" w:cs="Tahoma"/>
          <w:sz w:val="20"/>
          <w:szCs w:val="20"/>
        </w:rPr>
        <w:t xml:space="preserve">Both customer and </w:t>
      </w:r>
      <w:r w:rsidR="002F58E3">
        <w:rPr>
          <w:rFonts w:ascii="Tahoma" w:eastAsia="Tahoma" w:hAnsi="Tahoma" w:cs="Tahoma"/>
          <w:sz w:val="20"/>
          <w:szCs w:val="20"/>
        </w:rPr>
        <w:t>organizat</w:t>
      </w:r>
      <w:r>
        <w:rPr>
          <w:rFonts w:ascii="Tahoma" w:eastAsia="Tahoma" w:hAnsi="Tahoma" w:cs="Tahoma"/>
          <w:sz w:val="20"/>
          <w:szCs w:val="20"/>
        </w:rPr>
        <w:t>ion are highly committed to enduring sustainable environmental change. Green Contract character</w:t>
      </w:r>
      <w:r w:rsidR="00412B9D">
        <w:rPr>
          <w:rFonts w:ascii="Tahoma" w:eastAsia="Tahoma" w:hAnsi="Tahoma" w:cs="Tahoma"/>
          <w:sz w:val="20"/>
          <w:szCs w:val="20"/>
        </w:rPr>
        <w:t>ize</w:t>
      </w:r>
      <w:r>
        <w:rPr>
          <w:rFonts w:ascii="Tahoma" w:eastAsia="Tahoma" w:hAnsi="Tahoma" w:cs="Tahoma"/>
          <w:sz w:val="20"/>
          <w:szCs w:val="20"/>
        </w:rPr>
        <w:t xml:space="preserve">d by high levels of mutual support. </w:t>
      </w:r>
    </w:p>
    <w:p w:rsidR="0029677F" w:rsidRDefault="0029677F">
      <w:pPr>
        <w:jc w:val="both"/>
      </w:pPr>
    </w:p>
    <w:p w:rsidR="0029677F" w:rsidRDefault="0029677F"/>
    <w:p w:rsidR="0029677F" w:rsidRDefault="0029677F"/>
    <w:p w:rsidR="0029677F" w:rsidRDefault="0029677F"/>
    <w:p w:rsidR="0029677F" w:rsidRDefault="0029677F"/>
    <w:p w:rsidR="0029677F" w:rsidRDefault="0029677F"/>
    <w:p w:rsidR="0029677F" w:rsidRDefault="0029677F"/>
    <w:p w:rsidR="0029677F" w:rsidRDefault="0029677F"/>
    <w:p w:rsidR="0029677F" w:rsidRDefault="0029677F"/>
    <w:p w:rsidR="0029677F" w:rsidRDefault="000946C2" w:rsidP="00926B20">
      <w:pPr>
        <w:jc w:val="center"/>
      </w:pPr>
      <w:r>
        <w:rPr>
          <w:rFonts w:ascii="Tahoma" w:eastAsia="Tahoma" w:hAnsi="Tahoma" w:cs="Tahoma"/>
          <w:b/>
          <w:sz w:val="20"/>
          <w:szCs w:val="20"/>
        </w:rPr>
        <w:lastRenderedPageBreak/>
        <w:t>Figure 1: Types of Green Contract</w:t>
      </w:r>
    </w:p>
    <w:p w:rsidR="0029677F" w:rsidRDefault="000946C2">
      <w:pPr>
        <w:jc w:val="center"/>
      </w:pPr>
      <w:r>
        <w:rPr>
          <w:noProof/>
        </w:rPr>
        <w:drawing>
          <wp:inline distT="0" distB="0" distL="114300" distR="114300" wp14:anchorId="58DB9B27" wp14:editId="7BDC0C51">
            <wp:extent cx="5829935" cy="454406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5829935" cy="4544060"/>
                    </a:xfrm>
                    <a:prstGeom prst="rect">
                      <a:avLst/>
                    </a:prstGeom>
                    <a:ln/>
                  </pic:spPr>
                </pic:pic>
              </a:graphicData>
            </a:graphic>
          </wp:inline>
        </w:drawing>
      </w:r>
      <w:r>
        <w:rPr>
          <w:noProof/>
        </w:rPr>
        <w:drawing>
          <wp:anchor distT="0" distB="0" distL="114300" distR="114300" simplePos="0" relativeHeight="251658240" behindDoc="0" locked="0" layoutInCell="0" hidden="0" allowOverlap="0" wp14:anchorId="43D187DF" wp14:editId="58564702">
            <wp:simplePos x="0" y="0"/>
            <wp:positionH relativeFrom="margin">
              <wp:posOffset>1276350</wp:posOffset>
            </wp:positionH>
            <wp:positionV relativeFrom="paragraph">
              <wp:posOffset>76200</wp:posOffset>
            </wp:positionV>
            <wp:extent cx="5829935" cy="4544060"/>
            <wp:effectExtent l="0" t="0" r="0" b="0"/>
            <wp:wrapNone/>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1"/>
                    <a:srcRect/>
                    <a:stretch>
                      <a:fillRect/>
                    </a:stretch>
                  </pic:blipFill>
                  <pic:spPr>
                    <a:xfrm>
                      <a:off x="0" y="0"/>
                      <a:ext cx="5829935" cy="4544060"/>
                    </a:xfrm>
                    <a:prstGeom prst="rect">
                      <a:avLst/>
                    </a:prstGeom>
                    <a:ln/>
                  </pic:spPr>
                </pic:pic>
              </a:graphicData>
            </a:graphic>
          </wp:anchor>
        </w:drawing>
      </w:r>
    </w:p>
    <w:p w:rsidR="0029677F" w:rsidRDefault="0029677F">
      <w:pPr>
        <w:jc w:val="center"/>
      </w:pPr>
    </w:p>
    <w:p w:rsidR="0029677F" w:rsidRDefault="000946C2">
      <w:pPr>
        <w:jc w:val="center"/>
      </w:pPr>
      <w:r>
        <w:rPr>
          <w:rFonts w:ascii="Tahoma" w:eastAsia="Tahoma" w:hAnsi="Tahoma" w:cs="Tahoma"/>
          <w:sz w:val="20"/>
          <w:szCs w:val="20"/>
        </w:rPr>
        <w:t>(Inspired by Grant 2007 and Rousseau 1995)</w:t>
      </w:r>
    </w:p>
    <w:sectPr w:rsidR="0029677F">
      <w:pgSz w:w="15840" w:h="12240"/>
      <w:pgMar w:top="1797" w:right="1440" w:bottom="1797"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32E" w:rsidRDefault="0049432E">
      <w:r>
        <w:separator/>
      </w:r>
    </w:p>
  </w:endnote>
  <w:endnote w:type="continuationSeparator" w:id="0">
    <w:p w:rsidR="0049432E" w:rsidRDefault="0049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to Symbo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56248"/>
      <w:docPartObj>
        <w:docPartGallery w:val="Page Numbers (Bottom of Page)"/>
        <w:docPartUnique/>
      </w:docPartObj>
    </w:sdtPr>
    <w:sdtEndPr>
      <w:rPr>
        <w:rFonts w:ascii="Tahoma" w:hAnsi="Tahoma" w:cs="Tahoma"/>
        <w:noProof/>
        <w:sz w:val="20"/>
      </w:rPr>
    </w:sdtEndPr>
    <w:sdtContent>
      <w:p w:rsidR="003C00FC" w:rsidRPr="003C00FC" w:rsidRDefault="003C00FC">
        <w:pPr>
          <w:pStyle w:val="Footer"/>
          <w:jc w:val="right"/>
          <w:rPr>
            <w:rFonts w:ascii="Tahoma" w:hAnsi="Tahoma" w:cs="Tahoma"/>
            <w:sz w:val="20"/>
          </w:rPr>
        </w:pPr>
        <w:r w:rsidRPr="003C00FC">
          <w:rPr>
            <w:rFonts w:ascii="Tahoma" w:hAnsi="Tahoma" w:cs="Tahoma"/>
            <w:sz w:val="20"/>
          </w:rPr>
          <w:fldChar w:fldCharType="begin"/>
        </w:r>
        <w:r w:rsidRPr="003C00FC">
          <w:rPr>
            <w:rFonts w:ascii="Tahoma" w:hAnsi="Tahoma" w:cs="Tahoma"/>
            <w:sz w:val="20"/>
          </w:rPr>
          <w:instrText xml:space="preserve"> PAGE   \* MERGEFORMAT </w:instrText>
        </w:r>
        <w:r w:rsidRPr="003C00FC">
          <w:rPr>
            <w:rFonts w:ascii="Tahoma" w:hAnsi="Tahoma" w:cs="Tahoma"/>
            <w:sz w:val="20"/>
          </w:rPr>
          <w:fldChar w:fldCharType="separate"/>
        </w:r>
        <w:r w:rsidR="00D81939">
          <w:rPr>
            <w:rFonts w:ascii="Tahoma" w:hAnsi="Tahoma" w:cs="Tahoma"/>
            <w:noProof/>
            <w:sz w:val="20"/>
          </w:rPr>
          <w:t>3</w:t>
        </w:r>
        <w:r w:rsidRPr="003C00FC">
          <w:rPr>
            <w:rFonts w:ascii="Tahoma" w:hAnsi="Tahoma" w:cs="Tahoma"/>
            <w:noProof/>
            <w:sz w:val="20"/>
          </w:rPr>
          <w:fldChar w:fldCharType="end"/>
        </w:r>
      </w:p>
    </w:sdtContent>
  </w:sdt>
  <w:p w:rsidR="003C00FC" w:rsidRDefault="003C0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32E" w:rsidRDefault="0049432E">
      <w:r>
        <w:separator/>
      </w:r>
    </w:p>
  </w:footnote>
  <w:footnote w:type="continuationSeparator" w:id="0">
    <w:p w:rsidR="0049432E" w:rsidRDefault="00494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6C2" w:rsidRDefault="000946C2">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1490C"/>
    <w:multiLevelType w:val="multilevel"/>
    <w:tmpl w:val="14B4920C"/>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2520"/>
      </w:pPr>
      <w:rPr>
        <w:rFonts w:ascii="Arial" w:eastAsia="Arial" w:hAnsi="Arial" w:cs="Arial"/>
        <w:vertAlign w:val="baseline"/>
      </w:rPr>
    </w:lvl>
    <w:lvl w:ilvl="3">
      <w:start w:val="1"/>
      <w:numFmt w:val="bullet"/>
      <w:lvlText w:val="●"/>
      <w:lvlJc w:val="left"/>
      <w:pPr>
        <w:ind w:left="2160" w:firstLine="3960"/>
      </w:pPr>
      <w:rPr>
        <w:rFonts w:ascii="Arial" w:eastAsia="Arial" w:hAnsi="Arial" w:cs="Arial"/>
        <w:vertAlign w:val="baseline"/>
      </w:rPr>
    </w:lvl>
    <w:lvl w:ilvl="4">
      <w:start w:val="1"/>
      <w:numFmt w:val="bullet"/>
      <w:lvlText w:val="o"/>
      <w:lvlJc w:val="left"/>
      <w:pPr>
        <w:ind w:left="2880" w:firstLine="5400"/>
      </w:pPr>
      <w:rPr>
        <w:rFonts w:ascii="Arial" w:eastAsia="Arial" w:hAnsi="Arial" w:cs="Arial"/>
        <w:vertAlign w:val="baseline"/>
      </w:rPr>
    </w:lvl>
    <w:lvl w:ilvl="5">
      <w:start w:val="1"/>
      <w:numFmt w:val="bullet"/>
      <w:lvlText w:val="▪"/>
      <w:lvlJc w:val="left"/>
      <w:pPr>
        <w:ind w:left="3600" w:firstLine="6840"/>
      </w:pPr>
      <w:rPr>
        <w:rFonts w:ascii="Arial" w:eastAsia="Arial" w:hAnsi="Arial" w:cs="Arial"/>
        <w:vertAlign w:val="baseline"/>
      </w:rPr>
    </w:lvl>
    <w:lvl w:ilvl="6">
      <w:start w:val="1"/>
      <w:numFmt w:val="bullet"/>
      <w:lvlText w:val="●"/>
      <w:lvlJc w:val="left"/>
      <w:pPr>
        <w:ind w:left="4320" w:firstLine="8280"/>
      </w:pPr>
      <w:rPr>
        <w:rFonts w:ascii="Arial" w:eastAsia="Arial" w:hAnsi="Arial" w:cs="Arial"/>
        <w:vertAlign w:val="baseline"/>
      </w:rPr>
    </w:lvl>
    <w:lvl w:ilvl="7">
      <w:start w:val="1"/>
      <w:numFmt w:val="bullet"/>
      <w:lvlText w:val="o"/>
      <w:lvlJc w:val="left"/>
      <w:pPr>
        <w:ind w:left="5040" w:firstLine="9720"/>
      </w:pPr>
      <w:rPr>
        <w:rFonts w:ascii="Arial" w:eastAsia="Arial" w:hAnsi="Arial" w:cs="Arial"/>
        <w:vertAlign w:val="baseline"/>
      </w:rPr>
    </w:lvl>
    <w:lvl w:ilvl="8">
      <w:start w:val="1"/>
      <w:numFmt w:val="bullet"/>
      <w:lvlText w:val="▪"/>
      <w:lvlJc w:val="left"/>
      <w:pPr>
        <w:ind w:left="5760" w:firstLine="1116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9677F"/>
    <w:rsid w:val="00051B28"/>
    <w:rsid w:val="000946C2"/>
    <w:rsid w:val="000F679A"/>
    <w:rsid w:val="0014728E"/>
    <w:rsid w:val="001F1919"/>
    <w:rsid w:val="00245140"/>
    <w:rsid w:val="00251D65"/>
    <w:rsid w:val="0029677F"/>
    <w:rsid w:val="002A4D42"/>
    <w:rsid w:val="002B45A3"/>
    <w:rsid w:val="002D3E84"/>
    <w:rsid w:val="002F45CE"/>
    <w:rsid w:val="002F58E3"/>
    <w:rsid w:val="00313CC3"/>
    <w:rsid w:val="00360C69"/>
    <w:rsid w:val="00361AEF"/>
    <w:rsid w:val="003C00FC"/>
    <w:rsid w:val="003C0964"/>
    <w:rsid w:val="003C53EF"/>
    <w:rsid w:val="00412B9D"/>
    <w:rsid w:val="0049432E"/>
    <w:rsid w:val="00551F3F"/>
    <w:rsid w:val="005E7792"/>
    <w:rsid w:val="005F10DE"/>
    <w:rsid w:val="006365D1"/>
    <w:rsid w:val="006D2D0F"/>
    <w:rsid w:val="007135E2"/>
    <w:rsid w:val="00747D03"/>
    <w:rsid w:val="00775062"/>
    <w:rsid w:val="00777B40"/>
    <w:rsid w:val="007F01EB"/>
    <w:rsid w:val="00831932"/>
    <w:rsid w:val="008B3853"/>
    <w:rsid w:val="00901C36"/>
    <w:rsid w:val="00926B20"/>
    <w:rsid w:val="009550BD"/>
    <w:rsid w:val="00A0015F"/>
    <w:rsid w:val="00A058E2"/>
    <w:rsid w:val="00A2312E"/>
    <w:rsid w:val="00B034E7"/>
    <w:rsid w:val="00B10448"/>
    <w:rsid w:val="00B556A6"/>
    <w:rsid w:val="00BB37A2"/>
    <w:rsid w:val="00BD6C72"/>
    <w:rsid w:val="00D81939"/>
    <w:rsid w:val="00DF0032"/>
    <w:rsid w:val="00E05C20"/>
    <w:rsid w:val="00E36998"/>
    <w:rsid w:val="00E50ABD"/>
    <w:rsid w:val="00E85FEA"/>
    <w:rsid w:val="00F10E8D"/>
    <w:rsid w:val="00FB2725"/>
    <w:rsid w:val="00FE6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54BCE-EE9A-4644-8C4E-35225448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10E8D"/>
    <w:rPr>
      <w:rFonts w:ascii="Tahoma" w:hAnsi="Tahoma" w:cs="Tahoma"/>
      <w:sz w:val="16"/>
      <w:szCs w:val="16"/>
    </w:rPr>
  </w:style>
  <w:style w:type="character" w:customStyle="1" w:styleId="BalloonTextChar">
    <w:name w:val="Balloon Text Char"/>
    <w:basedOn w:val="DefaultParagraphFont"/>
    <w:link w:val="BalloonText"/>
    <w:uiPriority w:val="99"/>
    <w:semiHidden/>
    <w:rsid w:val="00F10E8D"/>
    <w:rPr>
      <w:rFonts w:ascii="Tahoma" w:hAnsi="Tahoma" w:cs="Tahoma"/>
      <w:sz w:val="16"/>
      <w:szCs w:val="16"/>
    </w:rPr>
  </w:style>
  <w:style w:type="paragraph" w:styleId="Header">
    <w:name w:val="header"/>
    <w:basedOn w:val="Normal"/>
    <w:link w:val="HeaderChar"/>
    <w:uiPriority w:val="99"/>
    <w:unhideWhenUsed/>
    <w:rsid w:val="003C00FC"/>
    <w:pPr>
      <w:tabs>
        <w:tab w:val="center" w:pos="4513"/>
        <w:tab w:val="right" w:pos="9026"/>
      </w:tabs>
    </w:pPr>
  </w:style>
  <w:style w:type="character" w:customStyle="1" w:styleId="HeaderChar">
    <w:name w:val="Header Char"/>
    <w:basedOn w:val="DefaultParagraphFont"/>
    <w:link w:val="Header"/>
    <w:uiPriority w:val="99"/>
    <w:rsid w:val="003C00FC"/>
  </w:style>
  <w:style w:type="paragraph" w:styleId="Footer">
    <w:name w:val="footer"/>
    <w:basedOn w:val="Normal"/>
    <w:link w:val="FooterChar"/>
    <w:uiPriority w:val="99"/>
    <w:unhideWhenUsed/>
    <w:rsid w:val="003C00FC"/>
    <w:pPr>
      <w:tabs>
        <w:tab w:val="center" w:pos="4513"/>
        <w:tab w:val="right" w:pos="9026"/>
      </w:tabs>
    </w:pPr>
  </w:style>
  <w:style w:type="character" w:customStyle="1" w:styleId="FooterChar">
    <w:name w:val="Footer Char"/>
    <w:basedOn w:val="DefaultParagraphFont"/>
    <w:link w:val="Footer"/>
    <w:uiPriority w:val="99"/>
    <w:rsid w:val="003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fccc.int/files/essential_background/background_publications_htmlpdf/application/pdf/conve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6012</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McGuire, David</cp:lastModifiedBy>
  <cp:revision>2</cp:revision>
  <dcterms:created xsi:type="dcterms:W3CDTF">2015-12-01T16:42:00Z</dcterms:created>
  <dcterms:modified xsi:type="dcterms:W3CDTF">2015-12-01T16:42:00Z</dcterms:modified>
</cp:coreProperties>
</file>