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B9" w:rsidRPr="002F43DC" w:rsidRDefault="006468B9" w:rsidP="006468B9">
      <w:pPr>
        <w:spacing w:line="480" w:lineRule="auto"/>
        <w:ind w:left="720"/>
        <w:rPr>
          <w:rFonts w:ascii="Times New Roman" w:eastAsia="Georgia" w:hAnsi="Times New Roman" w:cs="Times New Roman"/>
          <w:i/>
          <w:sz w:val="24"/>
          <w:szCs w:val="24"/>
        </w:rPr>
      </w:pPr>
      <w:bookmarkStart w:id="0" w:name="_GoBack"/>
      <w:bookmarkEnd w:id="0"/>
    </w:p>
    <w:p w:rsidR="006468B9" w:rsidRDefault="006468B9" w:rsidP="006468B9">
      <w:pPr>
        <w:spacing w:line="480" w:lineRule="auto"/>
        <w:ind w:left="720"/>
        <w:jc w:val="center"/>
        <w:rPr>
          <w:rFonts w:ascii="Times New Roman" w:eastAsia="Georgia" w:hAnsi="Times New Roman" w:cs="Times New Roman"/>
          <w:b/>
          <w:i/>
          <w:sz w:val="36"/>
          <w:szCs w:val="24"/>
        </w:rPr>
      </w:pPr>
      <w:r w:rsidRPr="002F43DC">
        <w:rPr>
          <w:rFonts w:ascii="Times New Roman" w:eastAsia="Georgia" w:hAnsi="Times New Roman" w:cs="Times New Roman"/>
          <w:b/>
          <w:sz w:val="36"/>
          <w:szCs w:val="24"/>
        </w:rPr>
        <w:t>History on the Cusp of Myth: J.T. Rogers’</w:t>
      </w:r>
      <w:r w:rsidRPr="002F43DC">
        <w:rPr>
          <w:rFonts w:ascii="Times New Roman" w:eastAsia="Georgia" w:hAnsi="Times New Roman" w:cs="Times New Roman"/>
          <w:b/>
          <w:i/>
          <w:sz w:val="36"/>
          <w:szCs w:val="24"/>
        </w:rPr>
        <w:t xml:space="preserve"> Oslo</w:t>
      </w:r>
    </w:p>
    <w:p w:rsidR="0098464F" w:rsidRPr="0098464F" w:rsidRDefault="0098464F" w:rsidP="00984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szCs w:val="27"/>
          <w:u w:val="single"/>
          <w:lang w:val="en-GB"/>
        </w:rPr>
      </w:pPr>
      <w:r w:rsidRPr="0098464F">
        <w:rPr>
          <w:rFonts w:eastAsia="Times New Roman"/>
          <w:b/>
          <w:szCs w:val="27"/>
          <w:u w:val="single"/>
          <w:lang w:val="en-GB"/>
        </w:rPr>
        <w:t>Abstract</w:t>
      </w:r>
    </w:p>
    <w:p w:rsidR="0098464F" w:rsidRDefault="0098464F" w:rsidP="00984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Cs w:val="27"/>
          <w:lang w:val="en-GB"/>
        </w:rPr>
      </w:pPr>
      <w:r w:rsidRPr="00EF5C1D">
        <w:rPr>
          <w:rFonts w:eastAsia="Times New Roman"/>
          <w:szCs w:val="27"/>
          <w:lang w:val="en-GB"/>
        </w:rPr>
        <w:t>J.T. Rogers’</w:t>
      </w:r>
      <w:r w:rsidRPr="009F3BA2">
        <w:rPr>
          <w:rFonts w:eastAsia="Times New Roman"/>
          <w:szCs w:val="27"/>
          <w:lang w:val="en-GB"/>
        </w:rPr>
        <w:t xml:space="preserve"> </w:t>
      </w:r>
      <w:r w:rsidRPr="009F3BA2">
        <w:rPr>
          <w:rFonts w:eastAsia="Times New Roman"/>
          <w:i/>
          <w:szCs w:val="27"/>
          <w:lang w:val="en-GB"/>
        </w:rPr>
        <w:t>Oslo</w:t>
      </w:r>
      <w:r w:rsidRPr="009F3BA2">
        <w:rPr>
          <w:rFonts w:eastAsia="Times New Roman"/>
          <w:szCs w:val="27"/>
          <w:lang w:val="en-GB"/>
        </w:rPr>
        <w:t xml:space="preserve"> has had an extraordinary run for new ‘straight’ drama: sell-out performances both in New York and London, and 7 Tony nominations. But what is it? On the face of it, </w:t>
      </w:r>
      <w:r w:rsidRPr="009F3BA2">
        <w:rPr>
          <w:rFonts w:eastAsia="Times New Roman"/>
          <w:i/>
          <w:szCs w:val="27"/>
          <w:lang w:val="en-GB"/>
        </w:rPr>
        <w:t>Oslo</w:t>
      </w:r>
      <w:r w:rsidRPr="009F3BA2">
        <w:rPr>
          <w:rFonts w:eastAsia="Times New Roman"/>
          <w:szCs w:val="27"/>
          <w:lang w:val="en-GB"/>
        </w:rPr>
        <w:t xml:space="preserve"> is a history play – a carefully imagined reconstruction of secret talks that became the precursor to the Clinton/Arafat/Rabin Camp David meetings that resulted in the 1993 Oslo Accords. The subject and the players have been thoroughly researched by J.T. Rogers, and the play’s reception has been largely celebratory. This perhaps is the result of a play-going public’s appreciation of some intelligence in poli</w:t>
      </w:r>
      <w:r>
        <w:rPr>
          <w:rFonts w:eastAsia="Times New Roman"/>
          <w:szCs w:val="27"/>
          <w:lang w:val="en-GB"/>
        </w:rPr>
        <w:t xml:space="preserve">tical debate and no doubt </w:t>
      </w:r>
      <w:r w:rsidRPr="009F3BA2">
        <w:rPr>
          <w:rFonts w:eastAsia="Times New Roman"/>
          <w:szCs w:val="27"/>
          <w:lang w:val="en-GB"/>
        </w:rPr>
        <w:t>an appreciation of the play’s optimism, despite the ultimate failure of the Accords.</w:t>
      </w:r>
      <w:r w:rsidRPr="00EF5C1D">
        <w:rPr>
          <w:rFonts w:eastAsia="Times New Roman"/>
          <w:szCs w:val="27"/>
          <w:lang w:val="en-GB"/>
        </w:rPr>
        <w:t xml:space="preserve"> This paper</w:t>
      </w:r>
      <w:r w:rsidRPr="009F3BA2">
        <w:rPr>
          <w:rFonts w:eastAsia="Times New Roman"/>
          <w:szCs w:val="27"/>
          <w:lang w:val="en-GB"/>
        </w:rPr>
        <w:t xml:space="preserve"> look</w:t>
      </w:r>
      <w:r w:rsidRPr="00EF5C1D">
        <w:rPr>
          <w:rFonts w:eastAsia="Times New Roman"/>
          <w:szCs w:val="27"/>
          <w:lang w:val="en-GB"/>
        </w:rPr>
        <w:t>s</w:t>
      </w:r>
      <w:r w:rsidRPr="009F3BA2">
        <w:rPr>
          <w:rFonts w:eastAsia="Times New Roman"/>
          <w:szCs w:val="27"/>
          <w:lang w:val="en-GB"/>
        </w:rPr>
        <w:t xml:space="preserve"> closely at three questions posed by Rogers’ play: 1) IS it a history play, and if so, how does it apprehend/narrate history? 2) Murray Krieger once said that history is the child of myth that never altogether escapes its parentage – is </w:t>
      </w:r>
      <w:r w:rsidRPr="009F3BA2">
        <w:rPr>
          <w:rFonts w:eastAsia="Times New Roman"/>
          <w:i/>
          <w:szCs w:val="27"/>
          <w:lang w:val="en-GB"/>
        </w:rPr>
        <w:t>Oslo</w:t>
      </w:r>
      <w:r w:rsidRPr="009F3BA2">
        <w:rPr>
          <w:rFonts w:eastAsia="Times New Roman"/>
          <w:szCs w:val="27"/>
          <w:lang w:val="en-GB"/>
        </w:rPr>
        <w:t xml:space="preserve">, in this sense, an unruly child of myth – not so much a history play, as it is a trans-historical political lesson? 3) If </w:t>
      </w:r>
      <w:r w:rsidRPr="009F3BA2">
        <w:rPr>
          <w:rFonts w:eastAsia="Times New Roman"/>
          <w:i/>
          <w:szCs w:val="27"/>
          <w:lang w:val="en-GB"/>
        </w:rPr>
        <w:t>Oslo</w:t>
      </w:r>
      <w:r w:rsidRPr="009F3BA2">
        <w:rPr>
          <w:rFonts w:eastAsia="Times New Roman"/>
          <w:szCs w:val="27"/>
          <w:lang w:val="en-GB"/>
        </w:rPr>
        <w:t xml:space="preserve"> is NOT a history play, to what end does it employ its very specifically researched context? </w:t>
      </w:r>
    </w:p>
    <w:p w:rsidR="0098464F" w:rsidRPr="0098464F" w:rsidRDefault="0098464F" w:rsidP="00984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szCs w:val="27"/>
          <w:u w:val="single"/>
          <w:lang w:val="en-GB"/>
        </w:rPr>
      </w:pPr>
      <w:r w:rsidRPr="0098464F">
        <w:rPr>
          <w:rFonts w:eastAsia="Times New Roman"/>
          <w:b/>
          <w:szCs w:val="27"/>
          <w:u w:val="single"/>
          <w:lang w:val="en-GB"/>
        </w:rPr>
        <w:t>Keywords</w:t>
      </w:r>
    </w:p>
    <w:p w:rsidR="0098464F" w:rsidRPr="007C5582" w:rsidRDefault="0098464F" w:rsidP="0098464F">
      <w:r w:rsidRPr="007C5582">
        <w:t>Oslo peace accords, Israeli-Palestian conflict, J.T. Rogers, Oslo back channel, historical drama, history play, PLO, peace process, Yassir Arafat, Yitzhak Rabin</w:t>
      </w:r>
    </w:p>
    <w:p w:rsidR="0098464F" w:rsidRPr="009F3BA2" w:rsidRDefault="0098464F" w:rsidP="00984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Cs w:val="27"/>
          <w:lang w:val="en-GB"/>
        </w:rPr>
      </w:pPr>
    </w:p>
    <w:p w:rsidR="0098464F" w:rsidRPr="0098464F" w:rsidRDefault="0098464F" w:rsidP="0098464F">
      <w:pPr>
        <w:spacing w:line="480" w:lineRule="auto"/>
        <w:rPr>
          <w:rFonts w:eastAsia="Georgia"/>
          <w:b/>
          <w:sz w:val="24"/>
          <w:szCs w:val="24"/>
          <w:u w:val="single"/>
        </w:rPr>
      </w:pPr>
      <w:r w:rsidRPr="0098464F">
        <w:rPr>
          <w:rFonts w:eastAsia="Georgia"/>
          <w:b/>
          <w:sz w:val="24"/>
          <w:szCs w:val="24"/>
          <w:u w:val="single"/>
        </w:rPr>
        <w:t>Full text</w:t>
      </w:r>
    </w:p>
    <w:p w:rsidR="006468B9" w:rsidRPr="002F43DC" w:rsidRDefault="006468B9" w:rsidP="006468B9">
      <w:pPr>
        <w:spacing w:line="240" w:lineRule="auto"/>
        <w:ind w:left="720"/>
        <w:rPr>
          <w:rFonts w:ascii="Times New Roman" w:eastAsia="Georgia" w:hAnsi="Times New Roman" w:cs="Times New Roman"/>
          <w:i/>
          <w:sz w:val="24"/>
          <w:szCs w:val="24"/>
        </w:rPr>
      </w:pPr>
    </w:p>
    <w:p w:rsidR="006468B9" w:rsidRPr="002F43DC" w:rsidRDefault="006468B9" w:rsidP="006468B9">
      <w:pPr>
        <w:spacing w:line="240" w:lineRule="auto"/>
        <w:ind w:left="720"/>
        <w:rPr>
          <w:rFonts w:ascii="Times New Roman" w:eastAsia="Georgia" w:hAnsi="Times New Roman" w:cs="Times New Roman"/>
          <w:i/>
          <w:sz w:val="24"/>
          <w:szCs w:val="24"/>
        </w:rPr>
      </w:pPr>
      <w:r w:rsidRPr="002F43DC">
        <w:rPr>
          <w:rFonts w:ascii="Times New Roman" w:eastAsia="Georgia" w:hAnsi="Times New Roman" w:cs="Times New Roman"/>
          <w:i/>
          <w:sz w:val="24"/>
          <w:szCs w:val="24"/>
        </w:rPr>
        <w:t xml:space="preserve">“At my core, I feel unsettled about a certain skilled sentimental myth-making lurking in </w:t>
      </w:r>
      <w:r w:rsidRPr="002F43DC">
        <w:rPr>
          <w:rFonts w:ascii="Times New Roman" w:eastAsia="Georgia" w:hAnsi="Times New Roman" w:cs="Times New Roman"/>
          <w:i/>
          <w:sz w:val="24"/>
          <w:szCs w:val="24"/>
          <w:u w:val="single"/>
        </w:rPr>
        <w:t>Oslo</w:t>
      </w:r>
      <w:r w:rsidRPr="002F43DC">
        <w:rPr>
          <w:rFonts w:ascii="Times New Roman" w:eastAsia="Georgia" w:hAnsi="Times New Roman" w:cs="Times New Roman"/>
          <w:i/>
          <w:sz w:val="24"/>
          <w:szCs w:val="24"/>
        </w:rPr>
        <w:t xml:space="preserve">….The play seems intended to be valedictory and oracular, and without question, a message of hope in the quagmire should not be diminished.” </w:t>
      </w:r>
    </w:p>
    <w:p w:rsidR="006468B9" w:rsidRPr="002F43DC" w:rsidRDefault="00F85E1B" w:rsidP="006468B9">
      <w:pPr>
        <w:spacing w:line="480" w:lineRule="auto"/>
        <w:ind w:left="3600" w:firstLine="720"/>
        <w:rPr>
          <w:rFonts w:ascii="Times New Roman" w:eastAsia="Georgia" w:hAnsi="Times New Roman" w:cs="Times New Roman"/>
          <w:i/>
          <w:sz w:val="24"/>
          <w:szCs w:val="24"/>
          <w:u w:val="single"/>
        </w:rPr>
      </w:pPr>
      <w:r>
        <w:rPr>
          <w:rFonts w:ascii="Times New Roman" w:eastAsia="Georgia" w:hAnsi="Times New Roman" w:cs="Times New Roman"/>
          <w:i/>
          <w:sz w:val="24"/>
          <w:szCs w:val="24"/>
        </w:rPr>
        <w:t>(Bradley</w:t>
      </w:r>
      <w:r w:rsidR="008327DF">
        <w:rPr>
          <w:rFonts w:ascii="Times New Roman" w:eastAsia="Georgia" w:hAnsi="Times New Roman" w:cs="Times New Roman"/>
          <w:i/>
          <w:sz w:val="24"/>
          <w:szCs w:val="24"/>
        </w:rPr>
        <w:t>,</w:t>
      </w:r>
      <w:r>
        <w:rPr>
          <w:rFonts w:ascii="Times New Roman" w:eastAsia="Georgia" w:hAnsi="Times New Roman" w:cs="Times New Roman"/>
          <w:i/>
          <w:sz w:val="24"/>
          <w:szCs w:val="24"/>
        </w:rPr>
        <w:t xml:space="preserve"> 2017)</w:t>
      </w:r>
    </w:p>
    <w:p w:rsidR="006468B9" w:rsidRPr="002F43DC" w:rsidRDefault="006468B9" w:rsidP="006468B9">
      <w:pPr>
        <w:spacing w:line="240" w:lineRule="auto"/>
        <w:ind w:left="720"/>
        <w:rPr>
          <w:rFonts w:ascii="Times New Roman" w:eastAsia="Georgia" w:hAnsi="Times New Roman" w:cs="Times New Roman"/>
          <w:i/>
          <w:sz w:val="24"/>
          <w:szCs w:val="24"/>
        </w:rPr>
      </w:pPr>
      <w:r w:rsidRPr="002F43DC">
        <w:rPr>
          <w:rFonts w:ascii="Times New Roman" w:eastAsia="Georgia" w:hAnsi="Times New Roman" w:cs="Times New Roman"/>
          <w:i/>
          <w:sz w:val="24"/>
          <w:szCs w:val="24"/>
        </w:rPr>
        <w:lastRenderedPageBreak/>
        <w:t xml:space="preserve"> “Myths have sprung up.  As in fairy tales, the focus is strongly centered on the individuals involved, as are the explanations.”</w:t>
      </w:r>
    </w:p>
    <w:p w:rsidR="006468B9" w:rsidRPr="002F43DC" w:rsidRDefault="006468B9" w:rsidP="006468B9">
      <w:pPr>
        <w:spacing w:line="480" w:lineRule="auto"/>
        <w:ind w:left="720"/>
        <w:rPr>
          <w:rFonts w:ascii="Times New Roman" w:eastAsia="Georgia" w:hAnsi="Times New Roman" w:cs="Times New Roman"/>
          <w:i/>
          <w:sz w:val="24"/>
          <w:szCs w:val="24"/>
        </w:rPr>
      </w:pPr>
      <w:r w:rsidRPr="002F43DC">
        <w:rPr>
          <w:rFonts w:ascii="Times New Roman" w:eastAsia="Georgia" w:hAnsi="Times New Roman" w:cs="Times New Roman"/>
          <w:i/>
          <w:sz w:val="24"/>
          <w:szCs w:val="24"/>
        </w:rPr>
        <w:t xml:space="preserve">                                                                  </w:t>
      </w:r>
      <w:r w:rsidR="00F85E1B">
        <w:rPr>
          <w:rFonts w:ascii="Times New Roman" w:eastAsia="Georgia" w:hAnsi="Times New Roman" w:cs="Times New Roman"/>
          <w:i/>
          <w:sz w:val="24"/>
          <w:szCs w:val="24"/>
        </w:rPr>
        <w:t>(</w:t>
      </w:r>
      <w:r w:rsidRPr="002F43DC">
        <w:rPr>
          <w:rFonts w:ascii="Times New Roman" w:eastAsia="Georgia" w:hAnsi="Times New Roman" w:cs="Times New Roman"/>
          <w:i/>
          <w:sz w:val="24"/>
          <w:szCs w:val="24"/>
        </w:rPr>
        <w:t>Waage</w:t>
      </w:r>
      <w:r w:rsidR="008327DF">
        <w:rPr>
          <w:rFonts w:ascii="Times New Roman" w:eastAsia="Georgia" w:hAnsi="Times New Roman" w:cs="Times New Roman"/>
          <w:i/>
          <w:sz w:val="24"/>
          <w:szCs w:val="24"/>
        </w:rPr>
        <w:t>,</w:t>
      </w:r>
      <w:r w:rsidR="00F85E1B">
        <w:rPr>
          <w:rFonts w:ascii="Times New Roman" w:eastAsia="Georgia" w:hAnsi="Times New Roman" w:cs="Times New Roman"/>
          <w:i/>
          <w:sz w:val="24"/>
          <w:szCs w:val="24"/>
        </w:rPr>
        <w:t xml:space="preserve"> 2000: p3)</w:t>
      </w:r>
    </w:p>
    <w:p w:rsidR="006468B9" w:rsidRPr="002F43DC" w:rsidRDefault="006468B9" w:rsidP="006468B9">
      <w:pPr>
        <w:spacing w:line="480" w:lineRule="auto"/>
        <w:ind w:left="720"/>
        <w:rPr>
          <w:rFonts w:ascii="Times New Roman" w:eastAsia="Georgia" w:hAnsi="Times New Roman" w:cs="Times New Roman"/>
          <w:i/>
          <w:sz w:val="24"/>
          <w:szCs w:val="24"/>
        </w:rPr>
      </w:pPr>
    </w:p>
    <w:p w:rsidR="00F85E1B" w:rsidRPr="005D1298" w:rsidRDefault="006468B9" w:rsidP="005D1298">
      <w:pPr>
        <w:spacing w:line="480" w:lineRule="auto"/>
        <w:ind w:firstLine="720"/>
        <w:rPr>
          <w:rFonts w:ascii="Times New Roman" w:eastAsia="Times New Roman" w:hAnsi="Times New Roman" w:cs="Times New Roman"/>
          <w:sz w:val="24"/>
          <w:szCs w:val="24"/>
        </w:rPr>
      </w:pPr>
      <w:r w:rsidRPr="002F43DC">
        <w:rPr>
          <w:rFonts w:ascii="Times New Roman" w:eastAsia="Times New Roman" w:hAnsi="Times New Roman" w:cs="Times New Roman"/>
          <w:sz w:val="24"/>
          <w:szCs w:val="24"/>
        </w:rPr>
        <w:t xml:space="preserve">With a somewhat privileged ‘upbringing’ (commissioned by the Lincoln Centre and nurtured by New Dramatists), </w:t>
      </w:r>
      <w:r w:rsidRPr="002F43DC">
        <w:rPr>
          <w:rFonts w:ascii="Times New Roman" w:eastAsia="Times New Roman" w:hAnsi="Times New Roman" w:cs="Times New Roman"/>
          <w:i/>
          <w:sz w:val="24"/>
          <w:szCs w:val="24"/>
        </w:rPr>
        <w:t>Oslo</w:t>
      </w:r>
      <w:r w:rsidRPr="002F43DC">
        <w:rPr>
          <w:rFonts w:ascii="Times New Roman" w:eastAsia="Times New Roman" w:hAnsi="Times New Roman" w:cs="Times New Roman"/>
          <w:sz w:val="24"/>
          <w:szCs w:val="24"/>
        </w:rPr>
        <w:t xml:space="preserve"> has had an extraordinary run for an original ‘straight’ drama: sell-out performances bo</w:t>
      </w:r>
      <w:r w:rsidR="007D3A23">
        <w:rPr>
          <w:rFonts w:ascii="Times New Roman" w:eastAsia="Times New Roman" w:hAnsi="Times New Roman" w:cs="Times New Roman"/>
          <w:sz w:val="24"/>
          <w:szCs w:val="24"/>
        </w:rPr>
        <w:t>th in New York and London; two</w:t>
      </w:r>
      <w:r w:rsidRPr="002F43DC">
        <w:rPr>
          <w:rFonts w:ascii="Times New Roman" w:eastAsia="Times New Roman" w:hAnsi="Times New Roman" w:cs="Times New Roman"/>
          <w:sz w:val="24"/>
          <w:szCs w:val="24"/>
        </w:rPr>
        <w:t xml:space="preserve"> wins, including Best Play</w:t>
      </w:r>
      <w:r w:rsidR="007D3A23">
        <w:rPr>
          <w:rFonts w:ascii="Times New Roman" w:eastAsia="Times New Roman" w:hAnsi="Times New Roman" w:cs="Times New Roman"/>
          <w:sz w:val="24"/>
          <w:szCs w:val="24"/>
        </w:rPr>
        <w:t>, from seven</w:t>
      </w:r>
      <w:r w:rsidRPr="002F43DC">
        <w:rPr>
          <w:rFonts w:ascii="Times New Roman" w:eastAsia="Times New Roman" w:hAnsi="Times New Roman" w:cs="Times New Roman"/>
          <w:sz w:val="24"/>
          <w:szCs w:val="24"/>
        </w:rPr>
        <w:t xml:space="preserve"> Tony nominations, and several other awards</w:t>
      </w:r>
      <w:r w:rsidR="00F85E1B" w:rsidRPr="002F43DC">
        <w:rPr>
          <w:rStyle w:val="FootnoteReference"/>
          <w:rFonts w:ascii="Times New Roman" w:eastAsia="Times New Roman" w:hAnsi="Times New Roman" w:cs="Times New Roman"/>
          <w:sz w:val="24"/>
          <w:szCs w:val="24"/>
        </w:rPr>
        <w:footnoteReference w:id="1"/>
      </w:r>
      <w:r w:rsidR="00F85E1B" w:rsidRPr="002F43DC">
        <w:rPr>
          <w:rFonts w:ascii="Times New Roman" w:eastAsia="Times New Roman" w:hAnsi="Times New Roman" w:cs="Times New Roman"/>
          <w:sz w:val="24"/>
          <w:szCs w:val="24"/>
        </w:rPr>
        <w:t xml:space="preserve">.  But what is it?  On the face of it, </w:t>
      </w:r>
      <w:r w:rsidR="00F85E1B" w:rsidRPr="002F43DC">
        <w:rPr>
          <w:rFonts w:ascii="Times New Roman" w:eastAsia="Times New Roman" w:hAnsi="Times New Roman" w:cs="Times New Roman"/>
          <w:i/>
          <w:sz w:val="24"/>
          <w:szCs w:val="24"/>
        </w:rPr>
        <w:t>Oslo</w:t>
      </w:r>
      <w:r w:rsidR="00F85E1B" w:rsidRPr="002F43DC">
        <w:rPr>
          <w:rFonts w:ascii="Times New Roman" w:eastAsia="Times New Roman" w:hAnsi="Times New Roman" w:cs="Times New Roman"/>
          <w:sz w:val="24"/>
          <w:szCs w:val="24"/>
        </w:rPr>
        <w:t xml:space="preserve"> is a history play – a carefully imagined reconstruction of secret talks that became the precursor to the Clinton/Arafat/Rabin Camp David meetings that resulted in the 1993 Oslo Accords.  The subject and the players have been thoroughly researched by J.T. Rogers, and the play’s reception has been largely celebratory.  This perhaps is the result of a play-going public’s appreciation of some intelligent political debate and no doubt it is an appreciation of the play’s optimism, despite the ultimate failure of the Accords.  But Elizabeth Bradley’s misgivings, quoted above, deserve a deeper consideration, and this paper intends to look closely at three questions posed by Rogers’ play: 1) IS it a history play, and if so, how does it apprehend and narrate that history?  2) Is Bradley right about its ‘myth-making’ quality?  Murray Krieger once said that history is the child of myth that never altogether escapes its parentage – </w:t>
      </w:r>
      <w:r w:rsidR="00F85E1B" w:rsidRPr="002F43DC">
        <w:rPr>
          <w:rFonts w:ascii="Times New Roman" w:eastAsia="Times New Roman" w:hAnsi="Times New Roman" w:cs="Times New Roman"/>
          <w:sz w:val="24"/>
          <w:szCs w:val="24"/>
        </w:rPr>
        <w:lastRenderedPageBreak/>
        <w:t xml:space="preserve">is </w:t>
      </w:r>
      <w:r w:rsidR="00F85E1B" w:rsidRPr="002F43DC">
        <w:rPr>
          <w:rFonts w:ascii="Times New Roman" w:eastAsia="Times New Roman" w:hAnsi="Times New Roman" w:cs="Times New Roman"/>
          <w:i/>
          <w:sz w:val="24"/>
          <w:szCs w:val="24"/>
        </w:rPr>
        <w:t>Oslo</w:t>
      </w:r>
      <w:r w:rsidR="00F85E1B" w:rsidRPr="002F43DC">
        <w:rPr>
          <w:rFonts w:ascii="Times New Roman" w:eastAsia="Times New Roman" w:hAnsi="Times New Roman" w:cs="Times New Roman"/>
          <w:sz w:val="24"/>
          <w:szCs w:val="24"/>
        </w:rPr>
        <w:t xml:space="preserve">, in this sense, an unruly child of myth – not so much a history play, as it is an attempt at trans-historical political lesson?  3)  If </w:t>
      </w:r>
      <w:r w:rsidR="00F85E1B" w:rsidRPr="002F43DC">
        <w:rPr>
          <w:rFonts w:ascii="Times New Roman" w:eastAsia="Times New Roman" w:hAnsi="Times New Roman" w:cs="Times New Roman"/>
          <w:i/>
          <w:sz w:val="24"/>
          <w:szCs w:val="24"/>
        </w:rPr>
        <w:t>Oslo</w:t>
      </w:r>
      <w:r w:rsidR="00F85E1B" w:rsidRPr="002F43DC">
        <w:rPr>
          <w:rFonts w:ascii="Times New Roman" w:eastAsia="Times New Roman" w:hAnsi="Times New Roman" w:cs="Times New Roman"/>
          <w:sz w:val="24"/>
          <w:szCs w:val="24"/>
        </w:rPr>
        <w:t xml:space="preserve"> is NOT a history play, to what end does it employ its very specifically researched context?   My hope, in addressing these 3 questions, is to unpack the deeper signifying historiographical</w:t>
      </w:r>
      <w:r w:rsidR="007D3A23">
        <w:rPr>
          <w:rFonts w:ascii="Times New Roman" w:eastAsia="Times New Roman" w:hAnsi="Times New Roman" w:cs="Times New Roman"/>
          <w:sz w:val="24"/>
          <w:szCs w:val="24"/>
        </w:rPr>
        <w:t>/literary</w:t>
      </w:r>
      <w:r w:rsidR="00F85E1B" w:rsidRPr="002F43DC">
        <w:rPr>
          <w:rFonts w:ascii="Times New Roman" w:eastAsia="Times New Roman" w:hAnsi="Times New Roman" w:cs="Times New Roman"/>
          <w:sz w:val="24"/>
          <w:szCs w:val="24"/>
        </w:rPr>
        <w:t xml:space="preserve"> and structural elements operating within the play.</w:t>
      </w:r>
    </w:p>
    <w:p w:rsidR="00B64F47" w:rsidRDefault="005D1298" w:rsidP="00B64F47">
      <w:pPr>
        <w:spacing w:line="480" w:lineRule="auto"/>
        <w:rPr>
          <w:rFonts w:ascii="Times New Roman" w:hAnsi="Times New Roman" w:cs="Times New Roman"/>
        </w:rPr>
      </w:pPr>
      <w:r w:rsidRPr="00FF25B6">
        <w:rPr>
          <w:rFonts w:ascii="Times New Roman" w:hAnsi="Times New Roman" w:cs="Times New Roman"/>
        </w:rPr>
        <w:t xml:space="preserve">My first question -- is it a history play? -- feels counterintuitive.  As Rogers and others have stated, it is a carefully researched account of historical events, played out over three acts, so surely it is a history play?  This question isn’t particularly easy to answer.  Not only is it difficult to define a ‘history play’, but defining ‘history’ itself remains a theoretical minefield. Competing theories about the porous boundaries between ‘history proper’ and other kinds of discursive representations of the past or present have complicated if not disrupted entirely our confident expectations about what distinguishes history from other kind of writing practices.  We’ve also come to see that the very act of narrativising history is ineluctably theory-laden.  </w:t>
      </w:r>
      <w:r w:rsidR="00B64F47">
        <w:rPr>
          <w:rFonts w:ascii="Times New Roman" w:hAnsi="Times New Roman" w:cs="Times New Roman"/>
        </w:rPr>
        <w:t xml:space="preserve">Contemporary considerations of the history play often analyse such works in a somewhat ambiguous way. In a review of </w:t>
      </w:r>
      <w:r w:rsidR="00B64F47" w:rsidRPr="004B73C9">
        <w:rPr>
          <w:rFonts w:ascii="Times New Roman" w:hAnsi="Times New Roman" w:cs="Times New Roman"/>
          <w:i/>
        </w:rPr>
        <w:t>Performing the Past: Memory, History and Identity</w:t>
      </w:r>
      <w:r w:rsidR="00B64F47">
        <w:rPr>
          <w:rFonts w:ascii="Times New Roman" w:hAnsi="Times New Roman" w:cs="Times New Roman"/>
        </w:rPr>
        <w:t xml:space="preserve">, Mare Van Den Eeden considers that </w:t>
      </w:r>
      <w:r w:rsidR="007D3A23">
        <w:rPr>
          <w:rFonts w:ascii="Times New Roman" w:hAnsi="Times New Roman" w:cs="Times New Roman"/>
        </w:rPr>
        <w:t>‘</w:t>
      </w:r>
      <w:r w:rsidR="00B64F47">
        <w:rPr>
          <w:rFonts w:ascii="Times New Roman" w:hAnsi="Times New Roman" w:cs="Times New Roman"/>
        </w:rPr>
        <w:t>the fundamental split between history and memory…has been deeply challenged,” and states that “most historians now hold that history and memory should be regarded as overlapping phenomena and should be studies in relationship to each other.</w:t>
      </w:r>
      <w:r w:rsidR="007D3A23">
        <w:rPr>
          <w:rFonts w:ascii="Times New Roman" w:hAnsi="Times New Roman" w:cs="Times New Roman"/>
        </w:rPr>
        <w:t xml:space="preserve">’ (2011: </w:t>
      </w:r>
      <w:r w:rsidR="00B64F47">
        <w:rPr>
          <w:rFonts w:ascii="Times New Roman" w:hAnsi="Times New Roman" w:cs="Times New Roman"/>
        </w:rPr>
        <w:t xml:space="preserve">616)  In his </w:t>
      </w:r>
      <w:r w:rsidR="00B64F47" w:rsidRPr="004B73C9">
        <w:rPr>
          <w:rFonts w:ascii="Times New Roman" w:hAnsi="Times New Roman" w:cs="Times New Roman"/>
        </w:rPr>
        <w:t>Introduction to</w:t>
      </w:r>
      <w:r w:rsidR="00B64F47" w:rsidRPr="00922FA5">
        <w:rPr>
          <w:rFonts w:ascii="Times New Roman" w:hAnsi="Times New Roman" w:cs="Times New Roman"/>
          <w:i/>
        </w:rPr>
        <w:t xml:space="preserve"> Performing History: Theatrical Representations of the Past in Contemporary Theatre</w:t>
      </w:r>
      <w:r w:rsidR="00B64F47">
        <w:rPr>
          <w:rFonts w:ascii="Times New Roman" w:hAnsi="Times New Roman" w:cs="Times New Roman"/>
        </w:rPr>
        <w:t xml:space="preserve">, Freddie Rokem describes a </w:t>
      </w:r>
      <w:r w:rsidR="007D3A23">
        <w:rPr>
          <w:rFonts w:ascii="Times New Roman" w:hAnsi="Times New Roman" w:cs="Times New Roman"/>
        </w:rPr>
        <w:t>‘</w:t>
      </w:r>
      <w:r w:rsidR="00B64F47">
        <w:rPr>
          <w:rFonts w:ascii="Times New Roman" w:hAnsi="Times New Roman" w:cs="Times New Roman"/>
        </w:rPr>
        <w:t>subgenre loosely called a ‘history play’ or ‘history performance’</w:t>
      </w:r>
      <w:r w:rsidR="007D3A23">
        <w:rPr>
          <w:rFonts w:ascii="Times New Roman" w:hAnsi="Times New Roman" w:cs="Times New Roman"/>
        </w:rPr>
        <w:t xml:space="preserve"> (2000: </w:t>
      </w:r>
      <w:r w:rsidR="00B64F47">
        <w:rPr>
          <w:rFonts w:ascii="Times New Roman" w:hAnsi="Times New Roman" w:cs="Times New Roman"/>
        </w:rPr>
        <w:t xml:space="preserve">3) and writes that “Theatrical performances about historical events are aesthetic adaptations of </w:t>
      </w:r>
      <w:r w:rsidR="00B64F47">
        <w:rPr>
          <w:rFonts w:ascii="Times New Roman" w:hAnsi="Times New Roman" w:cs="Times New Roman"/>
        </w:rPr>
        <w:lastRenderedPageBreak/>
        <w:t>revisions of events that we more or less intuitively (or on the basis of some form of general knowledge or accepted consensus) know have actually occurred.</w:t>
      </w:r>
      <w:r w:rsidR="007D3A23">
        <w:rPr>
          <w:rFonts w:ascii="Times New Roman" w:hAnsi="Times New Roman" w:cs="Times New Roman"/>
        </w:rPr>
        <w:t xml:space="preserve">’ (2000: </w:t>
      </w:r>
      <w:r w:rsidR="00B64F47">
        <w:rPr>
          <w:rFonts w:ascii="Times New Roman" w:hAnsi="Times New Roman" w:cs="Times New Roman"/>
        </w:rPr>
        <w:t xml:space="preserve">6)  </w:t>
      </w:r>
    </w:p>
    <w:p w:rsidR="005D1298" w:rsidRDefault="00B64F47" w:rsidP="00B64F47">
      <w:pPr>
        <w:spacing w:line="480" w:lineRule="auto"/>
        <w:ind w:firstLine="720"/>
        <w:rPr>
          <w:rFonts w:ascii="Times New Roman" w:hAnsi="Times New Roman" w:cs="Times New Roman"/>
        </w:rPr>
      </w:pPr>
      <w:r>
        <w:rPr>
          <w:rFonts w:ascii="Times New Roman" w:hAnsi="Times New Roman" w:cs="Times New Roman"/>
        </w:rPr>
        <w:t xml:space="preserve">For so many reasons, the sophistications of postmodern literary theory has made us wary of strict genre definitions, which might in some way threaten our ability to detect nuance, ambiguity or intertextual playfulness. </w:t>
      </w:r>
      <w:r w:rsidR="005D1298" w:rsidRPr="00FF25B6">
        <w:rPr>
          <w:rFonts w:ascii="Times New Roman" w:hAnsi="Times New Roman" w:cs="Times New Roman"/>
        </w:rPr>
        <w:t xml:space="preserve">Rogers </w:t>
      </w:r>
      <w:r w:rsidR="007D3A23">
        <w:rPr>
          <w:rFonts w:ascii="Times New Roman" w:hAnsi="Times New Roman" w:cs="Times New Roman"/>
        </w:rPr>
        <w:t>himself is on record as having ‘</w:t>
      </w:r>
      <w:r w:rsidR="005D1298" w:rsidRPr="00FF25B6">
        <w:rPr>
          <w:rFonts w:ascii="Times New Roman" w:hAnsi="Times New Roman" w:cs="Times New Roman"/>
        </w:rPr>
        <w:t>wanted to write a play, not a textbook or a reenactment.  I sought to capture the spirit of those real ev</w:t>
      </w:r>
      <w:r w:rsidR="007D3A23">
        <w:rPr>
          <w:rFonts w:ascii="Times New Roman" w:hAnsi="Times New Roman" w:cs="Times New Roman"/>
        </w:rPr>
        <w:t>ents’.  Thus, he explains, while ‘</w:t>
      </w:r>
      <w:r w:rsidR="005D1298" w:rsidRPr="00FF25B6">
        <w:rPr>
          <w:rFonts w:ascii="Times New Roman" w:hAnsi="Times New Roman" w:cs="Times New Roman"/>
        </w:rPr>
        <w:t xml:space="preserve">The historical events in Oslo are all true...I have taken dramatic liberties.  I have theatricalized and reinvented -- all to focus my play on the radical act at the center of the actual Oslo </w:t>
      </w:r>
      <w:r w:rsidR="007D3A23">
        <w:rPr>
          <w:rFonts w:ascii="Times New Roman" w:hAnsi="Times New Roman" w:cs="Times New Roman"/>
        </w:rPr>
        <w:t>Channel.’ (</w:t>
      </w:r>
      <w:r w:rsidR="005D1298" w:rsidRPr="005D1298">
        <w:rPr>
          <w:rFonts w:ascii="Times New Roman" w:hAnsi="Times New Roman" w:cs="Times New Roman"/>
          <w:i/>
        </w:rPr>
        <w:t>Oslo</w:t>
      </w:r>
      <w:r w:rsidR="007D3A23">
        <w:rPr>
          <w:rFonts w:ascii="Times New Roman" w:hAnsi="Times New Roman" w:cs="Times New Roman"/>
        </w:rPr>
        <w:t xml:space="preserve">: </w:t>
      </w:r>
      <w:r w:rsidR="005D1298">
        <w:rPr>
          <w:rFonts w:ascii="Times New Roman" w:hAnsi="Times New Roman" w:cs="Times New Roman"/>
        </w:rPr>
        <w:t>4</w:t>
      </w:r>
      <w:r w:rsidR="007D3A23">
        <w:rPr>
          <w:rFonts w:ascii="Times New Roman" w:hAnsi="Times New Roman" w:cs="Times New Roman"/>
        </w:rPr>
        <w:t>)</w:t>
      </w:r>
      <w:r w:rsidR="007D3A23" w:rsidRPr="00FF25B6">
        <w:rPr>
          <w:rFonts w:ascii="Times New Roman" w:hAnsi="Times New Roman" w:cs="Times New Roman"/>
        </w:rPr>
        <w:t xml:space="preserve"> These</w:t>
      </w:r>
      <w:r>
        <w:rPr>
          <w:rFonts w:ascii="Times New Roman" w:hAnsi="Times New Roman" w:cs="Times New Roman"/>
        </w:rPr>
        <w:t xml:space="preserve"> words from Rogers underpin his </w:t>
      </w:r>
      <w:r w:rsidRPr="00FF25B6">
        <w:rPr>
          <w:rFonts w:ascii="Times New Roman" w:hAnsi="Times New Roman" w:cs="Times New Roman"/>
        </w:rPr>
        <w:t xml:space="preserve">fairly traditional approach to working up events into the form of </w:t>
      </w:r>
      <w:r>
        <w:rPr>
          <w:rFonts w:ascii="Times New Roman" w:hAnsi="Times New Roman" w:cs="Times New Roman"/>
        </w:rPr>
        <w:t>a</w:t>
      </w:r>
      <w:r w:rsidRPr="00FF25B6">
        <w:rPr>
          <w:rFonts w:ascii="Times New Roman" w:hAnsi="Times New Roman" w:cs="Times New Roman"/>
        </w:rPr>
        <w:t xml:space="preserve"> ‘performed’ history</w:t>
      </w:r>
      <w:r>
        <w:rPr>
          <w:rFonts w:ascii="Times New Roman" w:hAnsi="Times New Roman" w:cs="Times New Roman"/>
        </w:rPr>
        <w:t xml:space="preserve"> with </w:t>
      </w:r>
      <w:r w:rsidRPr="005D1298">
        <w:rPr>
          <w:rFonts w:ascii="Times New Roman" w:hAnsi="Times New Roman" w:cs="Times New Roman"/>
          <w:i/>
        </w:rPr>
        <w:t>Oslo</w:t>
      </w:r>
      <w:r w:rsidRPr="00FF25B6">
        <w:rPr>
          <w:rFonts w:ascii="Times New Roman" w:hAnsi="Times New Roman" w:cs="Times New Roman"/>
        </w:rPr>
        <w:t xml:space="preserve">.  </w:t>
      </w:r>
      <w:r w:rsidR="005D1298" w:rsidRPr="00FF25B6">
        <w:rPr>
          <w:rFonts w:ascii="Times New Roman" w:hAnsi="Times New Roman" w:cs="Times New Roman"/>
        </w:rPr>
        <w:t>Despite its very recent production, Rogers seems not to share the tendencies that Paola Botham – looking to other theorists – has discerned in</w:t>
      </w:r>
      <w:r>
        <w:rPr>
          <w:rFonts w:ascii="Times New Roman" w:hAnsi="Times New Roman" w:cs="Times New Roman"/>
        </w:rPr>
        <w:t xml:space="preserve"> so much</w:t>
      </w:r>
      <w:r w:rsidR="005D1298" w:rsidRPr="00FF25B6">
        <w:rPr>
          <w:rFonts w:ascii="Times New Roman" w:hAnsi="Times New Roman" w:cs="Times New Roman"/>
        </w:rPr>
        <w:t xml:space="preserve"> contemporary historical dramas towards ‘radical’, ‘oppositional’, or ‘revisionist’ points of view</w:t>
      </w:r>
      <w:r w:rsidR="007D3A23">
        <w:rPr>
          <w:rFonts w:ascii="Times New Roman" w:hAnsi="Times New Roman" w:cs="Times New Roman"/>
        </w:rPr>
        <w:t xml:space="preserve"> (2016: </w:t>
      </w:r>
      <w:r w:rsidR="005D1298" w:rsidRPr="00FF25B6">
        <w:rPr>
          <w:rFonts w:ascii="Times New Roman" w:hAnsi="Times New Roman" w:cs="Times New Roman"/>
        </w:rPr>
        <w:t>82).  Nor does Rogers’ work acknowledge much in the way of the increasing analytical/historiographical complexities that Ute Berns attributes to the idea of ‘history as a multiplicity</w:t>
      </w:r>
      <w:r>
        <w:rPr>
          <w:rFonts w:ascii="Times New Roman" w:hAnsi="Times New Roman" w:cs="Times New Roman"/>
        </w:rPr>
        <w:t xml:space="preserve"> of co-existing th</w:t>
      </w:r>
      <w:r w:rsidR="005D1298" w:rsidRPr="00FF25B6">
        <w:rPr>
          <w:rFonts w:ascii="Times New Roman" w:hAnsi="Times New Roman" w:cs="Times New Roman"/>
        </w:rPr>
        <w:t>ough distinct temporalities</w:t>
      </w:r>
      <w:r w:rsidR="007D3A23">
        <w:rPr>
          <w:rFonts w:ascii="Times New Roman" w:hAnsi="Times New Roman" w:cs="Times New Roman"/>
        </w:rPr>
        <w:t>’ (2015:</w:t>
      </w:r>
      <w:r w:rsidR="005D1298" w:rsidRPr="00FF25B6">
        <w:rPr>
          <w:rFonts w:ascii="Times New Roman" w:hAnsi="Times New Roman" w:cs="Times New Roman"/>
        </w:rPr>
        <w:t xml:space="preserve"> 3).   Instead, Rogers’ play assumes a fairly untroubled relationship with the past and sets out to convince us that what we’re about to see is just ‘how it was’ – an approach underscored by the play’s opening line: “It’s all true.  I’m not making this up.”</w:t>
      </w:r>
      <w:r w:rsidR="007D3A23">
        <w:rPr>
          <w:rFonts w:ascii="Times New Roman" w:hAnsi="Times New Roman" w:cs="Times New Roman"/>
        </w:rPr>
        <w:t xml:space="preserve"> (</w:t>
      </w:r>
      <w:r w:rsidR="005D1298" w:rsidRPr="005D1298">
        <w:rPr>
          <w:rFonts w:ascii="Times New Roman" w:hAnsi="Times New Roman" w:cs="Times New Roman"/>
          <w:i/>
        </w:rPr>
        <w:t>Oslo</w:t>
      </w:r>
      <w:r w:rsidR="005D1298" w:rsidRPr="00FF25B6">
        <w:rPr>
          <w:rFonts w:ascii="Times New Roman" w:hAnsi="Times New Roman" w:cs="Times New Roman"/>
        </w:rPr>
        <w:t xml:space="preserve">: 11)  </w:t>
      </w:r>
      <w:r w:rsidR="005D1298">
        <w:rPr>
          <w:rFonts w:ascii="Times New Roman" w:hAnsi="Times New Roman" w:cs="Times New Roman"/>
        </w:rPr>
        <w:t xml:space="preserve">Like most traditional historical narratives it centres primarily on a few powerful men and employs realism to embody and reenact its events.  </w:t>
      </w:r>
    </w:p>
    <w:p w:rsidR="005D1298" w:rsidRDefault="005D1298" w:rsidP="005D1298">
      <w:pPr>
        <w:spacing w:line="480" w:lineRule="auto"/>
        <w:ind w:firstLine="720"/>
        <w:rPr>
          <w:rFonts w:ascii="Times New Roman" w:hAnsi="Times New Roman" w:cs="Times New Roman"/>
        </w:rPr>
      </w:pPr>
      <w:r w:rsidRPr="00FF25B6">
        <w:rPr>
          <w:rFonts w:ascii="Times New Roman" w:hAnsi="Times New Roman" w:cs="Times New Roman"/>
        </w:rPr>
        <w:lastRenderedPageBreak/>
        <w:t xml:space="preserve">Structurally the play </w:t>
      </w:r>
      <w:r>
        <w:rPr>
          <w:rFonts w:ascii="Times New Roman" w:hAnsi="Times New Roman" w:cs="Times New Roman"/>
        </w:rPr>
        <w:t>is also quite traditional, made up of</w:t>
      </w:r>
      <w:r w:rsidRPr="00FF25B6">
        <w:rPr>
          <w:rFonts w:ascii="Times New Roman" w:hAnsi="Times New Roman" w:cs="Times New Roman"/>
        </w:rPr>
        <w:t xml:space="preserve"> a series of scenes which (</w:t>
      </w:r>
      <w:r>
        <w:rPr>
          <w:rFonts w:ascii="Times New Roman" w:hAnsi="Times New Roman" w:cs="Times New Roman"/>
        </w:rPr>
        <w:t>apart from Act I</w:t>
      </w:r>
      <w:r w:rsidRPr="00FF25B6">
        <w:rPr>
          <w:rFonts w:ascii="Times New Roman" w:hAnsi="Times New Roman" w:cs="Times New Roman"/>
        </w:rPr>
        <w:t xml:space="preserve"> where important characters are introduced at various points within a year or so of the talks) are played out in nearly chronological order</w:t>
      </w:r>
      <w:r w:rsidR="007D3A23">
        <w:rPr>
          <w:rFonts w:ascii="Times New Roman" w:hAnsi="Times New Roman" w:cs="Times New Roman"/>
        </w:rPr>
        <w:t xml:space="preserve"> over 9 months</w:t>
      </w:r>
      <w:r w:rsidRPr="00FF25B6">
        <w:rPr>
          <w:rFonts w:ascii="Times New Roman" w:hAnsi="Times New Roman" w:cs="Times New Roman"/>
        </w:rPr>
        <w:t>.  In its telling, the play raises many questions about the relationship between identity, history, and memory, but never does so in a self-reflexive, ironic or postmodern</w:t>
      </w:r>
      <w:r w:rsidR="007D3A23">
        <w:rPr>
          <w:rFonts w:ascii="Times New Roman" w:hAnsi="Times New Roman" w:cs="Times New Roman"/>
        </w:rPr>
        <w:t xml:space="preserve"> way.  Instead it render</w:t>
      </w:r>
      <w:r>
        <w:rPr>
          <w:rFonts w:ascii="Times New Roman" w:hAnsi="Times New Roman" w:cs="Times New Roman"/>
        </w:rPr>
        <w:t>s its tale as the memory of a collective endeavour</w:t>
      </w:r>
      <w:r w:rsidRPr="00FF25B6">
        <w:rPr>
          <w:rFonts w:ascii="Times New Roman" w:hAnsi="Times New Roman" w:cs="Times New Roman"/>
        </w:rPr>
        <w:t>, narrated here by</w:t>
      </w:r>
      <w:r>
        <w:rPr>
          <w:rFonts w:ascii="Times New Roman" w:hAnsi="Times New Roman" w:cs="Times New Roman"/>
        </w:rPr>
        <w:t xml:space="preserve"> Mona Jule until, in the very final moments of the play, all the characters speak out to the audience to bring us up to date on what has happened since the</w:t>
      </w:r>
      <w:r w:rsidR="007D3A23">
        <w:rPr>
          <w:rFonts w:ascii="Times New Roman" w:hAnsi="Times New Roman" w:cs="Times New Roman"/>
        </w:rPr>
        <w:t xml:space="preserve"> depicted</w:t>
      </w:r>
      <w:r>
        <w:rPr>
          <w:rFonts w:ascii="Times New Roman" w:hAnsi="Times New Roman" w:cs="Times New Roman"/>
        </w:rPr>
        <w:t xml:space="preserve"> events of 1993.</w:t>
      </w:r>
      <w:r w:rsidRPr="00FF25B6">
        <w:rPr>
          <w:rFonts w:ascii="Times New Roman" w:hAnsi="Times New Roman" w:cs="Times New Roman"/>
        </w:rPr>
        <w:t xml:space="preserve"> </w:t>
      </w:r>
    </w:p>
    <w:p w:rsidR="005D1298" w:rsidRPr="00FF25B6" w:rsidRDefault="005D1298" w:rsidP="005D1298">
      <w:pPr>
        <w:spacing w:line="480" w:lineRule="auto"/>
        <w:ind w:firstLine="720"/>
        <w:rPr>
          <w:rFonts w:ascii="Times New Roman" w:hAnsi="Times New Roman" w:cs="Times New Roman"/>
        </w:rPr>
      </w:pPr>
      <w:r>
        <w:rPr>
          <w:rFonts w:ascii="Times New Roman" w:hAnsi="Times New Roman" w:cs="Times New Roman"/>
        </w:rPr>
        <w:t>While acknowledging the myriad difficulties</w:t>
      </w:r>
      <w:r w:rsidRPr="00FF25B6">
        <w:rPr>
          <w:rFonts w:ascii="Times New Roman" w:hAnsi="Times New Roman" w:cs="Times New Roman"/>
        </w:rPr>
        <w:t xml:space="preserve"> in defining a history play, </w:t>
      </w:r>
      <w:r w:rsidR="00B64F47">
        <w:rPr>
          <w:rFonts w:ascii="Times New Roman" w:hAnsi="Times New Roman" w:cs="Times New Roman"/>
        </w:rPr>
        <w:t xml:space="preserve">in order to attempt an answer at my first question, </w:t>
      </w:r>
      <w:r w:rsidR="008327DF">
        <w:rPr>
          <w:rFonts w:ascii="Times New Roman" w:hAnsi="Times New Roman" w:cs="Times New Roman"/>
        </w:rPr>
        <w:t xml:space="preserve">I am </w:t>
      </w:r>
      <w:r w:rsidR="00B64F47">
        <w:rPr>
          <w:rFonts w:ascii="Times New Roman" w:hAnsi="Times New Roman" w:cs="Times New Roman"/>
        </w:rPr>
        <w:t>going to propose a</w:t>
      </w:r>
      <w:r w:rsidRPr="00FF25B6">
        <w:rPr>
          <w:rFonts w:ascii="Times New Roman" w:hAnsi="Times New Roman" w:cs="Times New Roman"/>
        </w:rPr>
        <w:t xml:space="preserve"> work</w:t>
      </w:r>
      <w:r w:rsidR="008327DF">
        <w:rPr>
          <w:rFonts w:ascii="Times New Roman" w:hAnsi="Times New Roman" w:cs="Times New Roman"/>
        </w:rPr>
        <w:t>ing definition, which is</w:t>
      </w:r>
      <w:r>
        <w:rPr>
          <w:rFonts w:ascii="Times New Roman" w:hAnsi="Times New Roman" w:cs="Times New Roman"/>
        </w:rPr>
        <w:t xml:space="preserve"> that the particular</w:t>
      </w:r>
      <w:r w:rsidRPr="00FF25B6">
        <w:rPr>
          <w:rFonts w:ascii="Times New Roman" w:hAnsi="Times New Roman" w:cs="Times New Roman"/>
        </w:rPr>
        <w:t xml:space="preserve"> characteristic of a </w:t>
      </w:r>
      <w:r w:rsidR="008327DF">
        <w:rPr>
          <w:rFonts w:ascii="Times New Roman" w:hAnsi="Times New Roman" w:cs="Times New Roman"/>
        </w:rPr>
        <w:t>history play lies</w:t>
      </w:r>
      <w:r>
        <w:rPr>
          <w:rFonts w:ascii="Times New Roman" w:hAnsi="Times New Roman" w:cs="Times New Roman"/>
        </w:rPr>
        <w:t xml:space="preserve"> in its focus </w:t>
      </w:r>
      <w:r w:rsidRPr="00FF25B6">
        <w:rPr>
          <w:rFonts w:ascii="Times New Roman" w:hAnsi="Times New Roman" w:cs="Times New Roman"/>
        </w:rPr>
        <w:t>on the socio/historical forces that determine change/progress/events shown within a specifically designated time period.  But in another, perhaps more literary sense, we have also to consider what is specifically foregrounded  in any given literary construction of</w:t>
      </w:r>
      <w:r w:rsidR="008327DF">
        <w:rPr>
          <w:rFonts w:ascii="Times New Roman" w:hAnsi="Times New Roman" w:cs="Times New Roman"/>
        </w:rPr>
        <w:t xml:space="preserve"> those socio/historical forces </w:t>
      </w:r>
      <w:r w:rsidRPr="00FF25B6">
        <w:rPr>
          <w:rFonts w:ascii="Times New Roman" w:hAnsi="Times New Roman" w:cs="Times New Roman"/>
        </w:rPr>
        <w:t>and I think</w:t>
      </w:r>
      <w:r w:rsidR="008327DF">
        <w:rPr>
          <w:rFonts w:ascii="Times New Roman" w:hAnsi="Times New Roman" w:cs="Times New Roman"/>
        </w:rPr>
        <w:t>,</w:t>
      </w:r>
      <w:r w:rsidRPr="00FF25B6">
        <w:rPr>
          <w:rFonts w:ascii="Times New Roman" w:hAnsi="Times New Roman" w:cs="Times New Roman"/>
        </w:rPr>
        <w:t xml:space="preserve"> where Oslo is concerned</w:t>
      </w:r>
      <w:r w:rsidR="008327DF">
        <w:rPr>
          <w:rFonts w:ascii="Times New Roman" w:hAnsi="Times New Roman" w:cs="Times New Roman"/>
        </w:rPr>
        <w:t>,</w:t>
      </w:r>
      <w:r w:rsidRPr="00FF25B6">
        <w:rPr>
          <w:rFonts w:ascii="Times New Roman" w:hAnsi="Times New Roman" w:cs="Times New Roman"/>
        </w:rPr>
        <w:t xml:space="preserve"> what occupies the foreground is the very tightly drawn location (far from any actual conflict), the determining power of individual personality, and the metaphorical reduction of whole and varied geopolitical forces and opinions down to a few voices operating here as representa</w:t>
      </w:r>
      <w:r>
        <w:rPr>
          <w:rFonts w:ascii="Times New Roman" w:hAnsi="Times New Roman" w:cs="Times New Roman"/>
        </w:rPr>
        <w:t>tive of those wholes</w:t>
      </w:r>
      <w:r w:rsidRPr="00FF25B6">
        <w:rPr>
          <w:rFonts w:ascii="Times New Roman" w:hAnsi="Times New Roman" w:cs="Times New Roman"/>
        </w:rPr>
        <w:t>.   And perhaps here lies one of the structural tensions within the play: Oslo is nothing if not concerned with the dramatic representation of a specific historical process, and yet what is depicted is nearly entirely an evolving relationship between a few people.  It takes a broader context to prevent our apprehension from collapsing into simple equations of personal, possibly idiosyncratic</w:t>
      </w:r>
      <w:r w:rsidR="008327DF">
        <w:rPr>
          <w:rFonts w:ascii="Times New Roman" w:hAnsi="Times New Roman" w:cs="Times New Roman"/>
        </w:rPr>
        <w:t>,</w:t>
      </w:r>
      <w:r w:rsidRPr="00FF25B6">
        <w:rPr>
          <w:rFonts w:ascii="Times New Roman" w:hAnsi="Times New Roman" w:cs="Times New Roman"/>
        </w:rPr>
        <w:t xml:space="preserve"> qualities equaling historical progress.  If we bring some of </w:t>
      </w:r>
      <w:r w:rsidRPr="00FF25B6">
        <w:rPr>
          <w:rFonts w:ascii="Times New Roman" w:hAnsi="Times New Roman" w:cs="Times New Roman"/>
        </w:rPr>
        <w:lastRenderedPageBreak/>
        <w:t>that broader context to bear (knowledge of Oslo I, II and the subsequent collapse of both) we might view this tension with some post-facto irony.</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6468B9">
      <w:pPr>
        <w:spacing w:line="480" w:lineRule="auto"/>
        <w:rPr>
          <w:rFonts w:ascii="Times New Roman" w:eastAsia="Cambria" w:hAnsi="Times New Roman" w:cs="Times New Roman"/>
          <w:sz w:val="24"/>
          <w:szCs w:val="24"/>
        </w:rPr>
      </w:pP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 is not the first of J.T. Rogers’ plays to be seen at the Royal National Theatre in London.  In 2009 Rogers contributed to the Tricycle Theatre’s extraordinary cycle </w:t>
      </w:r>
      <w:r w:rsidRPr="002F43DC">
        <w:rPr>
          <w:rFonts w:ascii="Times New Roman" w:eastAsia="Cambria" w:hAnsi="Times New Roman" w:cs="Times New Roman"/>
          <w:i/>
          <w:sz w:val="24"/>
          <w:szCs w:val="24"/>
        </w:rPr>
        <w:t>The Great Game: Afghanistan</w:t>
      </w:r>
      <w:r w:rsidRPr="002F43DC">
        <w:rPr>
          <w:rFonts w:ascii="Times New Roman" w:eastAsia="Cambria" w:hAnsi="Times New Roman" w:cs="Times New Roman"/>
          <w:sz w:val="24"/>
          <w:szCs w:val="24"/>
        </w:rPr>
        <w:t>, which employed 12 short plays to cover the history of Afghanistan from 1842 to t</w:t>
      </w:r>
      <w:r w:rsidR="00762902">
        <w:rPr>
          <w:rFonts w:ascii="Times New Roman" w:eastAsia="Cambria" w:hAnsi="Times New Roman" w:cs="Times New Roman"/>
          <w:sz w:val="24"/>
          <w:szCs w:val="24"/>
        </w:rPr>
        <w:t>he present.  Rogers expanded his piece from that cycle,</w:t>
      </w:r>
      <w:r w:rsidRPr="002F43DC">
        <w:rPr>
          <w:rFonts w:ascii="Times New Roman" w:eastAsia="Cambria" w:hAnsi="Times New Roman" w:cs="Times New Roman"/>
          <w:sz w:val="24"/>
          <w:szCs w:val="24"/>
        </w:rPr>
        <w:t xml:space="preserve"> </w:t>
      </w:r>
      <w:r w:rsidRPr="002F43DC">
        <w:rPr>
          <w:rFonts w:ascii="Times New Roman" w:eastAsia="Cambria" w:hAnsi="Times New Roman" w:cs="Times New Roman"/>
          <w:i/>
          <w:sz w:val="24"/>
          <w:szCs w:val="24"/>
        </w:rPr>
        <w:t>Blood and Gifts</w:t>
      </w:r>
      <w:r w:rsidR="007D3A23">
        <w:rPr>
          <w:rFonts w:ascii="Times New Roman" w:eastAsia="Cambria" w:hAnsi="Times New Roman" w:cs="Times New Roman"/>
          <w:i/>
          <w:sz w:val="24"/>
          <w:szCs w:val="24"/>
        </w:rPr>
        <w:t>,</w:t>
      </w:r>
      <w:r w:rsidR="007D3A23" w:rsidRPr="002F43DC">
        <w:rPr>
          <w:rFonts w:ascii="Times New Roman" w:eastAsia="Cambria" w:hAnsi="Times New Roman" w:cs="Times New Roman"/>
          <w:sz w:val="24"/>
          <w:szCs w:val="24"/>
        </w:rPr>
        <w:t xml:space="preserve"> </w:t>
      </w:r>
      <w:r w:rsidR="007D3A23">
        <w:rPr>
          <w:rFonts w:ascii="Times New Roman" w:eastAsia="Cambria" w:hAnsi="Times New Roman" w:cs="Times New Roman"/>
          <w:sz w:val="24"/>
          <w:szCs w:val="24"/>
        </w:rPr>
        <w:t>into</w:t>
      </w:r>
      <w:r w:rsidR="00762902">
        <w:rPr>
          <w:rFonts w:ascii="Times New Roman" w:eastAsia="Cambria" w:hAnsi="Times New Roman" w:cs="Times New Roman"/>
          <w:sz w:val="24"/>
          <w:szCs w:val="24"/>
        </w:rPr>
        <w:t xml:space="preserve"> a full-length play</w:t>
      </w:r>
      <w:r w:rsidRPr="002F43DC">
        <w:rPr>
          <w:rFonts w:ascii="Times New Roman" w:eastAsia="Cambria" w:hAnsi="Times New Roman" w:cs="Times New Roman"/>
          <w:sz w:val="24"/>
          <w:szCs w:val="24"/>
        </w:rPr>
        <w:t xml:space="preserve"> which was directed by Howard Davies and produced by the N</w:t>
      </w:r>
      <w:r w:rsidR="00762902">
        <w:rPr>
          <w:rFonts w:ascii="Times New Roman" w:eastAsia="Cambria" w:hAnsi="Times New Roman" w:cs="Times New Roman"/>
          <w:sz w:val="24"/>
          <w:szCs w:val="24"/>
        </w:rPr>
        <w:t xml:space="preserve">ational in 2010.   Both </w:t>
      </w:r>
      <w:r w:rsidR="00762902" w:rsidRPr="00762902">
        <w:rPr>
          <w:rFonts w:ascii="Times New Roman" w:eastAsia="Cambria" w:hAnsi="Times New Roman" w:cs="Times New Roman"/>
          <w:i/>
          <w:sz w:val="24"/>
          <w:szCs w:val="24"/>
        </w:rPr>
        <w:t>Oslo</w:t>
      </w:r>
      <w:r w:rsidR="00762902">
        <w:rPr>
          <w:rFonts w:ascii="Times New Roman" w:eastAsia="Cambria" w:hAnsi="Times New Roman" w:cs="Times New Roman"/>
          <w:sz w:val="24"/>
          <w:szCs w:val="24"/>
        </w:rPr>
        <w:t xml:space="preserve"> and </w:t>
      </w:r>
      <w:r w:rsidR="00762902" w:rsidRPr="00762902">
        <w:rPr>
          <w:rFonts w:ascii="Times New Roman" w:eastAsia="Cambria" w:hAnsi="Times New Roman" w:cs="Times New Roman"/>
          <w:i/>
          <w:sz w:val="24"/>
          <w:szCs w:val="24"/>
        </w:rPr>
        <w:t>Blood and Gifts</w:t>
      </w:r>
      <w:r w:rsidRPr="002F43DC">
        <w:rPr>
          <w:rFonts w:ascii="Times New Roman" w:eastAsia="Cambria" w:hAnsi="Times New Roman" w:cs="Times New Roman"/>
          <w:sz w:val="24"/>
          <w:szCs w:val="24"/>
        </w:rPr>
        <w:t xml:space="preserve"> bear a distinct family resemblance: both tell the story of well-meaning, foreign semi-officials attempting to sort out intractable problems in the middle east, both tell the story of ‘secret channel’ meetings, and both look closely at questions of trust and the sharing of personal lives as critical factors in political solutions.  In </w:t>
      </w:r>
      <w:r w:rsidRPr="002F43DC">
        <w:rPr>
          <w:rFonts w:ascii="Times New Roman" w:eastAsia="Cambria" w:hAnsi="Times New Roman" w:cs="Times New Roman"/>
          <w:i/>
          <w:sz w:val="24"/>
          <w:szCs w:val="24"/>
        </w:rPr>
        <w:t>Blood and Gifts</w:t>
      </w:r>
      <w:r w:rsidRPr="002F43DC">
        <w:rPr>
          <w:rFonts w:ascii="Times New Roman" w:eastAsia="Cambria" w:hAnsi="Times New Roman" w:cs="Times New Roman"/>
          <w:sz w:val="24"/>
          <w:szCs w:val="24"/>
        </w:rPr>
        <w:t xml:space="preserve">, the action ends with Jim Warnock, an American CIA operative, finding that his trust has been betrayed by Abdullah Khan, a man he had mistakenly thought shared his values.  The Americans are seen here, largely, as both naïve and somewhat boorish, although Warnock is presented as a man with vision: “…because here, right now, I have a chance – </w:t>
      </w:r>
      <w:r w:rsidRPr="002F43DC">
        <w:rPr>
          <w:rFonts w:ascii="Times New Roman" w:eastAsia="Cambria" w:hAnsi="Times New Roman" w:cs="Times New Roman"/>
          <w:i/>
          <w:sz w:val="24"/>
          <w:szCs w:val="24"/>
        </w:rPr>
        <w:t>we</w:t>
      </w:r>
      <w:r w:rsidRPr="002F43DC">
        <w:rPr>
          <w:rFonts w:ascii="Times New Roman" w:eastAsia="Cambria" w:hAnsi="Times New Roman" w:cs="Times New Roman"/>
          <w:sz w:val="24"/>
          <w:szCs w:val="24"/>
        </w:rPr>
        <w:t xml:space="preserve"> have a chance – to do what is right.”</w:t>
      </w:r>
      <w:r w:rsidRPr="002F43DC">
        <w:rPr>
          <w:rStyle w:val="FootnoteReference"/>
          <w:rFonts w:ascii="Times New Roman" w:eastAsia="Cambria" w:hAnsi="Times New Roman" w:cs="Times New Roman"/>
          <w:sz w:val="24"/>
          <w:szCs w:val="24"/>
        </w:rPr>
        <w:t xml:space="preserve"> </w:t>
      </w:r>
      <w:r w:rsidR="005F289D">
        <w:rPr>
          <w:rFonts w:ascii="Times New Roman" w:eastAsia="Cambria" w:hAnsi="Times New Roman" w:cs="Times New Roman"/>
          <w:sz w:val="24"/>
          <w:szCs w:val="24"/>
        </w:rPr>
        <w:t>(</w:t>
      </w:r>
      <w:r w:rsidR="00DD38F4" w:rsidRPr="00DD38F4">
        <w:rPr>
          <w:rFonts w:ascii="Times New Roman" w:eastAsia="Cambria" w:hAnsi="Times New Roman" w:cs="Times New Roman"/>
          <w:i/>
          <w:sz w:val="24"/>
          <w:szCs w:val="24"/>
        </w:rPr>
        <w:t>Blood and Gifts</w:t>
      </w:r>
      <w:r w:rsidR="00DD38F4">
        <w:rPr>
          <w:rFonts w:ascii="Times New Roman" w:eastAsia="Cambria" w:hAnsi="Times New Roman" w:cs="Times New Roman"/>
          <w:sz w:val="24"/>
          <w:szCs w:val="24"/>
        </w:rPr>
        <w:t xml:space="preserve">: </w:t>
      </w:r>
      <w:r w:rsidR="005D1298">
        <w:rPr>
          <w:rFonts w:ascii="Times New Roman" w:eastAsia="Cambria" w:hAnsi="Times New Roman" w:cs="Times New Roman"/>
          <w:sz w:val="24"/>
          <w:szCs w:val="24"/>
        </w:rPr>
        <w:t>25)</w:t>
      </w:r>
      <w:r w:rsidRPr="002F43DC">
        <w:rPr>
          <w:rFonts w:ascii="Times New Roman" w:eastAsia="Cambria" w:hAnsi="Times New Roman" w:cs="Times New Roman"/>
          <w:sz w:val="24"/>
          <w:szCs w:val="24"/>
        </w:rPr>
        <w:t xml:space="preserve">  Interestingly, the play never gives Warnock the chance to explain exactly what it is that he thinks is right in the context of an increasingly complex Soviet-Afghan war in 1981.  But Warnock is positioned throughout the piece as a </w:t>
      </w:r>
      <w:r w:rsidRPr="002F43DC">
        <w:rPr>
          <w:rFonts w:ascii="Times New Roman" w:eastAsia="Cambria" w:hAnsi="Times New Roman" w:cs="Times New Roman"/>
          <w:sz w:val="24"/>
          <w:szCs w:val="24"/>
        </w:rPr>
        <w:lastRenderedPageBreak/>
        <w:t>‘good’ American whose values we, as the audience, trust, and whose betrayal we sympathise with.</w:t>
      </w:r>
      <w:r w:rsidRPr="002F43DC">
        <w:rPr>
          <w:rStyle w:val="FootnoteReference"/>
          <w:rFonts w:ascii="Times New Roman" w:eastAsia="Cambria" w:hAnsi="Times New Roman" w:cs="Times New Roman"/>
          <w:sz w:val="24"/>
          <w:szCs w:val="24"/>
        </w:rPr>
        <w:t xml:space="preserve"> </w:t>
      </w:r>
    </w:p>
    <w:p w:rsidR="00F85E1B" w:rsidRPr="002F43DC" w:rsidRDefault="00F85E1B" w:rsidP="00DD38F4">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 also tells an international tale, but sidelines the Americans.  Instead, it involves three main geo-political groups: the Norwegian facilitators and representatives of Israel and Palestine. Of course, at this point, it would be more correct to say representatives of Israel and the Palestine Liberation Organisation since, as Hanan Ashrawi </w:t>
      </w:r>
      <w:r w:rsidR="00DD38F4">
        <w:rPr>
          <w:rFonts w:ascii="Times New Roman" w:eastAsia="Cambria" w:hAnsi="Times New Roman" w:cs="Times New Roman"/>
          <w:sz w:val="24"/>
          <w:szCs w:val="24"/>
        </w:rPr>
        <w:t>has pointed</w:t>
      </w:r>
      <w:r w:rsidRPr="002F43DC">
        <w:rPr>
          <w:rFonts w:ascii="Times New Roman" w:eastAsia="Cambria" w:hAnsi="Times New Roman" w:cs="Times New Roman"/>
          <w:sz w:val="24"/>
          <w:szCs w:val="24"/>
        </w:rPr>
        <w:t xml:space="preserve"> out</w:t>
      </w:r>
      <w:r w:rsidR="008327DF">
        <w:rPr>
          <w:rFonts w:ascii="Times New Roman" w:eastAsia="Cambria" w:hAnsi="Times New Roman" w:cs="Times New Roman"/>
          <w:sz w:val="24"/>
          <w:szCs w:val="24"/>
        </w:rPr>
        <w:t>,</w:t>
      </w:r>
      <w:r w:rsidRPr="002F43DC">
        <w:rPr>
          <w:rFonts w:ascii="Times New Roman" w:eastAsia="Cambria" w:hAnsi="Times New Roman" w:cs="Times New Roman"/>
          <w:sz w:val="24"/>
          <w:szCs w:val="24"/>
        </w:rPr>
        <w:t xml:space="preserve"> prior to events in the early 90s, it was not acceptable to speak of Palestine as a geographical noun, but only of the adjective, Palestinian.  The voices here represent the PLO at a very specific moment in history and, I think importantly, a point at which the PLO - through various diplomatic ventures - had come to be a recognised voice in international negotiations.   The history depicted in the play is of the now public (but once clandestine) talks that took place in Norway, in parallel with the official talks that were happening elsewhere.  The play begins with </w:t>
      </w:r>
      <w:hyperlink r:id="rId7">
        <w:r w:rsidRPr="002F43DC">
          <w:rPr>
            <w:rFonts w:ascii="Times New Roman" w:eastAsia="Cambria" w:hAnsi="Times New Roman" w:cs="Times New Roman"/>
            <w:sz w:val="24"/>
            <w:szCs w:val="24"/>
            <w:highlight w:val="white"/>
          </w:rPr>
          <w:t>Terje Rød-Larsen</w:t>
        </w:r>
      </w:hyperlink>
      <w:r w:rsidRPr="002F43DC">
        <w:rPr>
          <w:rFonts w:ascii="Times New Roman" w:eastAsia="Cambria" w:hAnsi="Times New Roman" w:cs="Times New Roman"/>
          <w:sz w:val="24"/>
          <w:szCs w:val="24"/>
        </w:rPr>
        <w:t>, director of the FAFO</w:t>
      </w:r>
      <w:r w:rsidRPr="002F43DC">
        <w:rPr>
          <w:rFonts w:ascii="Times New Roman" w:eastAsia="Cambria" w:hAnsi="Times New Roman" w:cs="Times New Roman"/>
          <w:sz w:val="24"/>
          <w:szCs w:val="24"/>
          <w:vertAlign w:val="superscript"/>
        </w:rPr>
        <w:footnoteReference w:id="2"/>
      </w:r>
      <w:r w:rsidRPr="002F43DC">
        <w:rPr>
          <w:rFonts w:ascii="Times New Roman" w:eastAsia="Cambria" w:hAnsi="Times New Roman" w:cs="Times New Roman"/>
          <w:sz w:val="24"/>
          <w:szCs w:val="24"/>
        </w:rPr>
        <w:t xml:space="preserve"> institute and his wife, Mona Juul, who worked in the Foreign Ministry, confessing to the Norwegian Foreign Minister, Johan Jorgen Holst, that they have begun secret talks with the Israelis and the Palestinians.   Holst’s first reaction is anger, but Mona insists that the talks coul</w:t>
      </w:r>
      <w:r w:rsidR="007D3A23">
        <w:rPr>
          <w:rFonts w:ascii="Times New Roman" w:eastAsia="Cambria" w:hAnsi="Times New Roman" w:cs="Times New Roman"/>
          <w:sz w:val="24"/>
          <w:szCs w:val="24"/>
        </w:rPr>
        <w:t>d lead to something important: ‘</w:t>
      </w:r>
      <w:r w:rsidRPr="002F43DC">
        <w:rPr>
          <w:rFonts w:ascii="Times New Roman" w:eastAsia="Cambria" w:hAnsi="Times New Roman" w:cs="Times New Roman"/>
          <w:sz w:val="24"/>
          <w:szCs w:val="24"/>
        </w:rPr>
        <w:t xml:space="preserve">We </w:t>
      </w:r>
      <w:r w:rsidRPr="002F43DC">
        <w:rPr>
          <w:rFonts w:ascii="Times New Roman" w:eastAsia="Cambria" w:hAnsi="Times New Roman" w:cs="Times New Roman"/>
          <w:i/>
          <w:sz w:val="24"/>
          <w:szCs w:val="24"/>
        </w:rPr>
        <w:t>are</w:t>
      </w:r>
      <w:r w:rsidRPr="002F43DC">
        <w:rPr>
          <w:rFonts w:ascii="Times New Roman" w:eastAsia="Cambria" w:hAnsi="Times New Roman" w:cs="Times New Roman"/>
          <w:sz w:val="24"/>
          <w:szCs w:val="24"/>
        </w:rPr>
        <w:t xml:space="preserve"> trusted on both sides.  </w:t>
      </w:r>
      <w:r w:rsidRPr="002F43DC">
        <w:rPr>
          <w:rFonts w:ascii="Times New Roman" w:eastAsia="Cambria" w:hAnsi="Times New Roman" w:cs="Times New Roman"/>
          <w:sz w:val="24"/>
          <w:szCs w:val="24"/>
        </w:rPr>
        <w:lastRenderedPageBreak/>
        <w:t xml:space="preserve">We have always supported Israel </w:t>
      </w:r>
      <w:r w:rsidRPr="002F43DC">
        <w:rPr>
          <w:rFonts w:ascii="Times New Roman" w:eastAsia="Cambria" w:hAnsi="Times New Roman" w:cs="Times New Roman"/>
          <w:i/>
          <w:sz w:val="24"/>
          <w:szCs w:val="24"/>
        </w:rPr>
        <w:t>and</w:t>
      </w:r>
      <w:r w:rsidRPr="002F43DC">
        <w:rPr>
          <w:rFonts w:ascii="Times New Roman" w:eastAsia="Cambria" w:hAnsi="Times New Roman" w:cs="Times New Roman"/>
          <w:sz w:val="24"/>
          <w:szCs w:val="24"/>
        </w:rPr>
        <w:t xml:space="preserve"> the Palestinian cause, while maintaining a strict neutrality</w:t>
      </w:r>
      <w:r w:rsidR="007D3A23">
        <w:rPr>
          <w:rFonts w:ascii="Times New Roman" w:eastAsia="Cambria" w:hAnsi="Times New Roman" w:cs="Times New Roman"/>
          <w:sz w:val="24"/>
          <w:szCs w:val="24"/>
        </w:rPr>
        <w:t xml:space="preserve"> on the issue of statehood.’</w:t>
      </w:r>
      <w:r w:rsidR="00DD38F4">
        <w:rPr>
          <w:rFonts w:ascii="Times New Roman" w:eastAsia="Cambria" w:hAnsi="Times New Roman" w:cs="Times New Roman"/>
          <w:sz w:val="24"/>
          <w:szCs w:val="24"/>
        </w:rPr>
        <w:t xml:space="preserve"> </w:t>
      </w:r>
      <w:r w:rsidRPr="002F43DC">
        <w:rPr>
          <w:rFonts w:ascii="Times New Roman" w:eastAsia="Cambria" w:hAnsi="Times New Roman" w:cs="Times New Roman"/>
          <w:sz w:val="24"/>
          <w:szCs w:val="24"/>
          <w:highlight w:val="white"/>
        </w:rPr>
        <w:t>Rød-Larsen</w:t>
      </w:r>
      <w:r w:rsidRPr="002F43DC">
        <w:rPr>
          <w:rFonts w:ascii="Times New Roman" w:eastAsia="Cambria" w:hAnsi="Times New Roman" w:cs="Times New Roman"/>
          <w:sz w:val="24"/>
          <w:szCs w:val="24"/>
        </w:rPr>
        <w:t xml:space="preserve"> confronts Holst </w:t>
      </w:r>
      <w:r w:rsidR="007D3A23">
        <w:rPr>
          <w:rFonts w:ascii="Times New Roman" w:eastAsia="Cambria" w:hAnsi="Times New Roman" w:cs="Times New Roman"/>
          <w:sz w:val="24"/>
          <w:szCs w:val="24"/>
        </w:rPr>
        <w:t>more directly, asking ‘</w:t>
      </w:r>
      <w:r w:rsidRPr="002F43DC">
        <w:rPr>
          <w:rFonts w:ascii="Times New Roman" w:eastAsia="Cambria" w:hAnsi="Times New Roman" w:cs="Times New Roman"/>
          <w:sz w:val="24"/>
          <w:szCs w:val="24"/>
        </w:rPr>
        <w:t>What are you afraid of, Joh</w:t>
      </w:r>
      <w:r>
        <w:rPr>
          <w:rFonts w:ascii="Times New Roman" w:eastAsia="Cambria" w:hAnsi="Times New Roman" w:cs="Times New Roman"/>
          <w:sz w:val="24"/>
          <w:szCs w:val="24"/>
        </w:rPr>
        <w:t>a</w:t>
      </w:r>
      <w:r w:rsidRPr="002F43DC">
        <w:rPr>
          <w:rFonts w:ascii="Times New Roman" w:eastAsia="Cambria" w:hAnsi="Times New Roman" w:cs="Times New Roman"/>
          <w:sz w:val="24"/>
          <w:szCs w:val="24"/>
        </w:rPr>
        <w:t>n Jorgen?  The world is cracking open.  All I am saying is to think about new possibilities.  Imagine what can be ac</w:t>
      </w:r>
      <w:r w:rsidR="007D3A23">
        <w:rPr>
          <w:rFonts w:ascii="Times New Roman" w:eastAsia="Cambria" w:hAnsi="Times New Roman" w:cs="Times New Roman"/>
          <w:sz w:val="24"/>
          <w:szCs w:val="24"/>
        </w:rPr>
        <w:t>hieved now!’ (</w:t>
      </w:r>
      <w:r w:rsidR="00DD38F4">
        <w:rPr>
          <w:rFonts w:ascii="Times New Roman" w:eastAsia="Cambria" w:hAnsi="Times New Roman" w:cs="Times New Roman"/>
          <w:sz w:val="24"/>
          <w:szCs w:val="24"/>
        </w:rPr>
        <w:t>14)</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DD38F4">
      <w:pPr>
        <w:spacing w:line="480" w:lineRule="auto"/>
        <w:ind w:firstLine="720"/>
        <w:rPr>
          <w:rFonts w:ascii="Times New Roman" w:eastAsia="Cambria" w:hAnsi="Times New Roman" w:cs="Times New Roman"/>
          <w:sz w:val="24"/>
          <w:szCs w:val="24"/>
          <w:highlight w:val="white"/>
        </w:rPr>
      </w:pPr>
      <w:r w:rsidRPr="002F43DC">
        <w:rPr>
          <w:rFonts w:ascii="Times New Roman" w:eastAsia="Cambria" w:hAnsi="Times New Roman" w:cs="Times New Roman"/>
          <w:sz w:val="24"/>
          <w:szCs w:val="24"/>
        </w:rPr>
        <w:t xml:space="preserve">In spite of Holst’s disapproval, Juul and </w:t>
      </w:r>
      <w:r w:rsidRPr="002F43DC">
        <w:rPr>
          <w:rFonts w:ascii="Times New Roman" w:eastAsia="Cambria" w:hAnsi="Times New Roman" w:cs="Times New Roman"/>
          <w:sz w:val="24"/>
          <w:szCs w:val="24"/>
          <w:highlight w:val="white"/>
        </w:rPr>
        <w:t>Rød-Larsen continue to pursue their mission to set up secret ‘back-channel’ talks and that mission is fueled by Rød-Larsen’s certainty that the reason negotiations fail in the international arena is directly linked to the fact that the negotiating model itself is not fit for purpose:</w:t>
      </w:r>
    </w:p>
    <w:p w:rsidR="00F85E1B" w:rsidRPr="002F43DC" w:rsidRDefault="00F85E1B" w:rsidP="006468B9">
      <w:pPr>
        <w:spacing w:line="240" w:lineRule="auto"/>
        <w:ind w:left="720"/>
        <w:rPr>
          <w:rFonts w:ascii="Times New Roman" w:eastAsia="Cambria" w:hAnsi="Times New Roman" w:cs="Times New Roman"/>
          <w:sz w:val="24"/>
          <w:szCs w:val="24"/>
          <w:highlight w:val="white"/>
        </w:rPr>
      </w:pPr>
      <w:r w:rsidRPr="002F43DC">
        <w:rPr>
          <w:rFonts w:ascii="Times New Roman" w:eastAsia="Cambria" w:hAnsi="Times New Roman" w:cs="Times New Roman"/>
          <w:sz w:val="24"/>
          <w:szCs w:val="24"/>
          <w:highlight w:val="white"/>
        </w:rPr>
        <w:t>In International Relations, most conflicts are negotiated using the model of Totalism.  All issues of disagreement are places on the table; all organiza</w:t>
      </w:r>
      <w:r w:rsidR="007D3A23">
        <w:rPr>
          <w:rFonts w:ascii="Times New Roman" w:eastAsia="Cambria" w:hAnsi="Times New Roman" w:cs="Times New Roman"/>
          <w:sz w:val="24"/>
          <w:szCs w:val="24"/>
          <w:highlight w:val="white"/>
        </w:rPr>
        <w:t>tions, representing all sides are</w:t>
      </w:r>
      <w:r w:rsidRPr="002F43DC">
        <w:rPr>
          <w:rFonts w:ascii="Times New Roman" w:eastAsia="Cambria" w:hAnsi="Times New Roman" w:cs="Times New Roman"/>
          <w:sz w:val="24"/>
          <w:szCs w:val="24"/>
          <w:highlight w:val="white"/>
        </w:rPr>
        <w:t xml:space="preserve"> </w:t>
      </w:r>
      <w:r w:rsidRPr="002F43DC">
        <w:rPr>
          <w:rFonts w:ascii="Times New Roman" w:eastAsia="Cambria" w:hAnsi="Times New Roman" w:cs="Times New Roman"/>
          <w:i/>
          <w:sz w:val="24"/>
          <w:szCs w:val="24"/>
          <w:highlight w:val="white"/>
        </w:rPr>
        <w:t>at</w:t>
      </w:r>
      <w:r w:rsidRPr="002F43DC">
        <w:rPr>
          <w:rFonts w:ascii="Times New Roman" w:eastAsia="Cambria" w:hAnsi="Times New Roman" w:cs="Times New Roman"/>
          <w:sz w:val="24"/>
          <w:szCs w:val="24"/>
          <w:highlight w:val="white"/>
        </w:rPr>
        <w:t xml:space="preserve"> the table.  The rules are rigid, the procedure impersonal and time and again the results are absolute failure.  Thus to facilitate an effective negotiation, you must learn to use the model of Gradualism….This new model -- </w:t>
      </w:r>
      <w:r w:rsidRPr="002F43DC">
        <w:rPr>
          <w:rFonts w:ascii="Times New Roman" w:eastAsia="Cambria" w:hAnsi="Times New Roman" w:cs="Times New Roman"/>
          <w:i/>
          <w:sz w:val="24"/>
          <w:szCs w:val="24"/>
          <w:highlight w:val="white"/>
        </w:rPr>
        <w:t>my</w:t>
      </w:r>
      <w:r w:rsidRPr="002F43DC">
        <w:rPr>
          <w:rFonts w:ascii="Times New Roman" w:eastAsia="Cambria" w:hAnsi="Times New Roman" w:cs="Times New Roman"/>
          <w:sz w:val="24"/>
          <w:szCs w:val="24"/>
          <w:highlight w:val="white"/>
        </w:rPr>
        <w:t xml:space="preserve"> model -- is rooted not in the organizational but in the personal….But hear me: to use this model is not without risk.  For when you unleash the personal, the Furies can come out. And once this process begins, there is no going back.  Events will move faster and faster, stretching you to the breaking point.  But through it all, you must push on.  Believing that whatever mistakes are made, whatever unforeseen events your action unleash, the risks are worth it.  Because if you succeed</w:t>
      </w:r>
      <w:r w:rsidR="00DD38F4">
        <w:rPr>
          <w:rFonts w:ascii="Times New Roman" w:eastAsia="Cambria" w:hAnsi="Times New Roman" w:cs="Times New Roman"/>
          <w:sz w:val="24"/>
          <w:szCs w:val="24"/>
          <w:highlight w:val="white"/>
        </w:rPr>
        <w:t>, you will change the</w:t>
      </w:r>
      <w:r w:rsidR="005F289D">
        <w:rPr>
          <w:rFonts w:ascii="Times New Roman" w:eastAsia="Cambria" w:hAnsi="Times New Roman" w:cs="Times New Roman"/>
          <w:sz w:val="24"/>
          <w:szCs w:val="24"/>
          <w:highlight w:val="white"/>
        </w:rPr>
        <w:t xml:space="preserve"> world. (</w:t>
      </w:r>
      <w:r w:rsidR="00DD38F4">
        <w:rPr>
          <w:rFonts w:ascii="Times New Roman" w:eastAsia="Cambria" w:hAnsi="Times New Roman" w:cs="Times New Roman"/>
          <w:sz w:val="24"/>
          <w:szCs w:val="24"/>
          <w:highlight w:val="white"/>
        </w:rPr>
        <w:t>18)</w:t>
      </w:r>
      <w:r w:rsidRPr="002F43DC">
        <w:rPr>
          <w:rFonts w:ascii="Times New Roman" w:eastAsia="Cambria" w:hAnsi="Times New Roman" w:cs="Times New Roman"/>
          <w:sz w:val="24"/>
          <w:szCs w:val="24"/>
          <w:highlight w:val="white"/>
        </w:rPr>
        <w:t xml:space="preserve">  </w:t>
      </w:r>
    </w:p>
    <w:p w:rsidR="00F85E1B" w:rsidRPr="002F43DC" w:rsidRDefault="00F85E1B" w:rsidP="006468B9">
      <w:pPr>
        <w:spacing w:line="480" w:lineRule="auto"/>
        <w:rPr>
          <w:rFonts w:ascii="Times New Roman" w:eastAsia="Cambria" w:hAnsi="Times New Roman" w:cs="Times New Roman"/>
          <w:sz w:val="24"/>
          <w:szCs w:val="24"/>
          <w:highlight w:val="white"/>
        </w:rPr>
      </w:pPr>
    </w:p>
    <w:p w:rsidR="00F85E1B" w:rsidRPr="002F43DC" w:rsidRDefault="00F85E1B" w:rsidP="006468B9">
      <w:pPr>
        <w:spacing w:line="480" w:lineRule="auto"/>
        <w:rPr>
          <w:rFonts w:ascii="Times New Roman" w:eastAsia="Cambria" w:hAnsi="Times New Roman" w:cs="Times New Roman"/>
          <w:sz w:val="24"/>
          <w:szCs w:val="24"/>
          <w:highlight w:val="white"/>
        </w:rPr>
      </w:pPr>
      <w:r w:rsidRPr="002F43DC">
        <w:rPr>
          <w:rFonts w:ascii="Times New Roman" w:eastAsia="Cambria" w:hAnsi="Times New Roman" w:cs="Times New Roman"/>
          <w:sz w:val="24"/>
          <w:szCs w:val="24"/>
          <w:highlight w:val="white"/>
        </w:rPr>
        <w:t>Juul assents</w:t>
      </w:r>
      <w:r w:rsidR="005F289D">
        <w:rPr>
          <w:rFonts w:ascii="Times New Roman" w:eastAsia="Cambria" w:hAnsi="Times New Roman" w:cs="Times New Roman"/>
          <w:sz w:val="24"/>
          <w:szCs w:val="24"/>
          <w:highlight w:val="white"/>
        </w:rPr>
        <w:t xml:space="preserve"> to this statement adding that ‘</w:t>
      </w:r>
      <w:r w:rsidRPr="002F43DC">
        <w:rPr>
          <w:rFonts w:ascii="Times New Roman" w:eastAsia="Cambria" w:hAnsi="Times New Roman" w:cs="Times New Roman"/>
          <w:sz w:val="24"/>
          <w:szCs w:val="24"/>
          <w:highlight w:val="white"/>
        </w:rPr>
        <w:t xml:space="preserve">this idea, this process is what drove everything - </w:t>
      </w:r>
      <w:r w:rsidRPr="002F43DC">
        <w:rPr>
          <w:rFonts w:ascii="Times New Roman" w:eastAsia="Cambria" w:hAnsi="Times New Roman" w:cs="Times New Roman"/>
          <w:i/>
          <w:sz w:val="24"/>
          <w:szCs w:val="24"/>
          <w:highlight w:val="white"/>
        </w:rPr>
        <w:t>everything</w:t>
      </w:r>
      <w:r w:rsidRPr="002F43DC">
        <w:rPr>
          <w:rFonts w:ascii="Times New Roman" w:eastAsia="Cambria" w:hAnsi="Times New Roman" w:cs="Times New Roman"/>
          <w:sz w:val="24"/>
          <w:szCs w:val="24"/>
          <w:highlight w:val="white"/>
        </w:rPr>
        <w:t xml:space="preserve"> - we said and did.</w:t>
      </w:r>
      <w:r w:rsidR="005F289D">
        <w:rPr>
          <w:rFonts w:ascii="Times New Roman" w:eastAsia="Cambria" w:hAnsi="Times New Roman" w:cs="Times New Roman"/>
          <w:sz w:val="24"/>
          <w:szCs w:val="24"/>
          <w:highlight w:val="white"/>
        </w:rPr>
        <w:t>’</w:t>
      </w:r>
      <w:r w:rsidRPr="002F43DC">
        <w:rPr>
          <w:rFonts w:ascii="Times New Roman" w:eastAsia="Cambria" w:hAnsi="Times New Roman" w:cs="Times New Roman"/>
          <w:sz w:val="24"/>
          <w:szCs w:val="24"/>
          <w:highlight w:val="white"/>
        </w:rPr>
        <w:t xml:space="preserve">  Thus, in the opening few pages, Rød-Larsen and Juul lay their cards on the table: historical process</w:t>
      </w:r>
      <w:r w:rsidR="005F289D">
        <w:rPr>
          <w:rFonts w:ascii="Times New Roman" w:eastAsia="Cambria" w:hAnsi="Times New Roman" w:cs="Times New Roman"/>
          <w:sz w:val="24"/>
          <w:szCs w:val="24"/>
          <w:highlight w:val="white"/>
        </w:rPr>
        <w:t>es</w:t>
      </w:r>
      <w:r w:rsidRPr="002F43DC">
        <w:rPr>
          <w:rFonts w:ascii="Times New Roman" w:eastAsia="Cambria" w:hAnsi="Times New Roman" w:cs="Times New Roman"/>
          <w:sz w:val="24"/>
          <w:szCs w:val="24"/>
          <w:highlight w:val="white"/>
        </w:rPr>
        <w:t xml:space="preserve"> - indeed, world-changing historical process</w:t>
      </w:r>
      <w:r w:rsidR="005F289D">
        <w:rPr>
          <w:rFonts w:ascii="Times New Roman" w:eastAsia="Cambria" w:hAnsi="Times New Roman" w:cs="Times New Roman"/>
          <w:sz w:val="24"/>
          <w:szCs w:val="24"/>
          <w:highlight w:val="white"/>
        </w:rPr>
        <w:t>es</w:t>
      </w:r>
      <w:r w:rsidRPr="002F43DC">
        <w:rPr>
          <w:rFonts w:ascii="Times New Roman" w:eastAsia="Cambria" w:hAnsi="Times New Roman" w:cs="Times New Roman"/>
          <w:sz w:val="24"/>
          <w:szCs w:val="24"/>
          <w:highlight w:val="white"/>
        </w:rPr>
        <w:t xml:space="preserve"> – can be </w:t>
      </w:r>
      <w:r w:rsidR="005F289D">
        <w:rPr>
          <w:rFonts w:ascii="Times New Roman" w:eastAsia="Cambria" w:hAnsi="Times New Roman" w:cs="Times New Roman"/>
          <w:sz w:val="24"/>
          <w:szCs w:val="24"/>
          <w:highlight w:val="white"/>
        </w:rPr>
        <w:lastRenderedPageBreak/>
        <w:t>the result of facilitating a dialogue</w:t>
      </w:r>
      <w:r w:rsidRPr="002F43DC">
        <w:rPr>
          <w:rFonts w:ascii="Times New Roman" w:eastAsia="Cambria" w:hAnsi="Times New Roman" w:cs="Times New Roman"/>
          <w:sz w:val="24"/>
          <w:szCs w:val="24"/>
          <w:highlight w:val="white"/>
        </w:rPr>
        <w:t xml:space="preserve"> that has the potential to build trust between opponents.  And this lays down the pattern for the play: in the ensuing scenes we witness the breakthroughs and the setbacks of the Israeli and Palestinian representatives as they adhere to Rød-Larsen’s ground rules: business is to be conducted in one room, </w:t>
      </w:r>
      <w:r w:rsidR="005F289D">
        <w:rPr>
          <w:rFonts w:ascii="Times New Roman" w:eastAsia="Cambria" w:hAnsi="Times New Roman" w:cs="Times New Roman"/>
          <w:sz w:val="24"/>
          <w:szCs w:val="24"/>
          <w:highlight w:val="white"/>
        </w:rPr>
        <w:t>and ‘the personal’ in another: ‘</w:t>
      </w:r>
      <w:r w:rsidRPr="002F43DC">
        <w:rPr>
          <w:rFonts w:ascii="Times New Roman" w:eastAsia="Cambria" w:hAnsi="Times New Roman" w:cs="Times New Roman"/>
          <w:sz w:val="24"/>
          <w:szCs w:val="24"/>
          <w:highlight w:val="white"/>
        </w:rPr>
        <w:t xml:space="preserve">...out here we share our meals, talk of our families, and light the fire.  My friends I must insist upon this rule.  For it is only through the sharing of the personal that we can see each other for who we truly </w:t>
      </w:r>
      <w:r w:rsidR="005F289D">
        <w:rPr>
          <w:rFonts w:ascii="Times New Roman" w:eastAsia="Cambria" w:hAnsi="Times New Roman" w:cs="Times New Roman"/>
          <w:sz w:val="24"/>
          <w:szCs w:val="24"/>
          <w:highlight w:val="white"/>
        </w:rPr>
        <w:t>are.’ (</w:t>
      </w:r>
      <w:r w:rsidR="0048498B">
        <w:rPr>
          <w:rFonts w:ascii="Times New Roman" w:eastAsia="Cambria" w:hAnsi="Times New Roman" w:cs="Times New Roman"/>
          <w:sz w:val="24"/>
          <w:szCs w:val="24"/>
          <w:highlight w:val="white"/>
        </w:rPr>
        <w:t>33)</w:t>
      </w:r>
      <w:r w:rsidRPr="002F43DC">
        <w:rPr>
          <w:rFonts w:ascii="Times New Roman" w:eastAsia="Cambria" w:hAnsi="Times New Roman" w:cs="Times New Roman"/>
          <w:sz w:val="24"/>
          <w:szCs w:val="24"/>
          <w:highlight w:val="white"/>
        </w:rPr>
        <w:t xml:space="preserve"> In the end, the secret talks progress well enough to lead us </w:t>
      </w:r>
      <w:r>
        <w:rPr>
          <w:rFonts w:ascii="Times New Roman" w:eastAsia="Cambria" w:hAnsi="Times New Roman" w:cs="Times New Roman"/>
          <w:sz w:val="24"/>
          <w:szCs w:val="24"/>
          <w:highlight w:val="white"/>
        </w:rPr>
        <w:t>to that historic</w:t>
      </w:r>
      <w:r w:rsidRPr="002F43DC">
        <w:rPr>
          <w:rFonts w:ascii="Times New Roman" w:eastAsia="Cambria" w:hAnsi="Times New Roman" w:cs="Times New Roman"/>
          <w:sz w:val="24"/>
          <w:szCs w:val="24"/>
          <w:highlight w:val="white"/>
        </w:rPr>
        <w:t xml:space="preserve"> handshake in the White House rose garden in 1993. </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48498B">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t xml:space="preserve">There is no doubting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’s good will, nor the way in which it depicts political possibility and intelligent discussion in an age where either can seem thin on the ground, but there is something worth looking much more deeply at here.   The ultimate theme of the play is, of course, the dream of peaceful negotiation, and it is very hard to argue with the idea that if two opponents can be persuaded to see the mutual humanity in one another, they have a basis for building tru</w:t>
      </w:r>
      <w:r>
        <w:rPr>
          <w:rFonts w:ascii="Times New Roman" w:eastAsia="Cambria" w:hAnsi="Times New Roman" w:cs="Times New Roman"/>
          <w:sz w:val="24"/>
          <w:szCs w:val="24"/>
        </w:rPr>
        <w:t>st into a negotiating process</w:t>
      </w:r>
      <w:r w:rsidRPr="002F43DC">
        <w:rPr>
          <w:rFonts w:ascii="Times New Roman" w:eastAsia="Cambria" w:hAnsi="Times New Roman" w:cs="Times New Roman"/>
          <w:sz w:val="24"/>
          <w:szCs w:val="24"/>
        </w:rPr>
        <w:t xml:space="preserve">.  But however </w:t>
      </w:r>
      <w:r w:rsidRPr="002F43DC">
        <w:rPr>
          <w:rFonts w:ascii="Times New Roman" w:eastAsia="Cambria" w:hAnsi="Times New Roman" w:cs="Times New Roman"/>
          <w:i/>
          <w:sz w:val="24"/>
          <w:szCs w:val="24"/>
        </w:rPr>
        <w:t xml:space="preserve">Oslo </w:t>
      </w:r>
      <w:r w:rsidRPr="002F43DC">
        <w:rPr>
          <w:rFonts w:ascii="Times New Roman" w:eastAsia="Cambria" w:hAnsi="Times New Roman" w:cs="Times New Roman"/>
          <w:sz w:val="24"/>
          <w:szCs w:val="24"/>
        </w:rPr>
        <w:t xml:space="preserve">celebrates the triumph of this process, there are a number of questions that remain for the viewer in 2017/8 - not the least of </w:t>
      </w:r>
      <w:r w:rsidRPr="002F43DC">
        <w:rPr>
          <w:rFonts w:ascii="Times New Roman" w:eastAsia="Cambria" w:hAnsi="Times New Roman" w:cs="Times New Roman"/>
          <w:sz w:val="24"/>
          <w:szCs w:val="24"/>
        </w:rPr>
        <w:lastRenderedPageBreak/>
        <w:t xml:space="preserve">which is whether the accords actually, ultimately, set the peace process </w:t>
      </w:r>
      <w:r w:rsidRPr="002F43DC">
        <w:rPr>
          <w:rFonts w:ascii="Times New Roman" w:eastAsia="Cambria" w:hAnsi="Times New Roman" w:cs="Times New Roman"/>
          <w:i/>
          <w:sz w:val="24"/>
          <w:szCs w:val="24"/>
        </w:rPr>
        <w:t xml:space="preserve">back </w:t>
      </w:r>
      <w:r w:rsidRPr="002F43DC">
        <w:rPr>
          <w:rFonts w:ascii="Times New Roman" w:eastAsia="Cambria" w:hAnsi="Times New Roman" w:cs="Times New Roman"/>
          <w:sz w:val="24"/>
          <w:szCs w:val="24"/>
        </w:rPr>
        <w:t>for both Palestinians and Israelis, particularly in terms of intensifying the extremist elements on both sides</w:t>
      </w:r>
      <w:r w:rsidRPr="002F43DC">
        <w:rPr>
          <w:rFonts w:ascii="Times New Roman" w:eastAsia="Cambria" w:hAnsi="Times New Roman" w:cs="Times New Roman"/>
          <w:sz w:val="24"/>
          <w:szCs w:val="24"/>
          <w:vertAlign w:val="superscript"/>
        </w:rPr>
        <w:footnoteReference w:id="3"/>
      </w:r>
      <w:r w:rsidRPr="002F43DC">
        <w:rPr>
          <w:rFonts w:ascii="Times New Roman" w:eastAsia="Cambria" w:hAnsi="Times New Roman" w:cs="Times New Roman"/>
          <w:sz w:val="24"/>
          <w:szCs w:val="24"/>
        </w:rPr>
        <w:t xml:space="preserve">.  Certainly Rabin’s assassination at the end of a peace rally in 1995 by a man known to be heavily opposed to the Oslo accords seems to demonstrate this view.  And one needn’t look far to find widespread criticism of the accords in terms of how their lopsided agreements disadvantaged the Palestinians, but perhaps the most interesting source of these comes from a Norwegian historian, Hilde Henriksen Waage, who has spent much of her academic life researching and writing about the Oslo ‘back channel’ negotiations.  She points out that in spite of the claims made by </w:t>
      </w:r>
      <w:r w:rsidRPr="002F43DC">
        <w:rPr>
          <w:rFonts w:ascii="Times New Roman" w:eastAsia="Cambria" w:hAnsi="Times New Roman" w:cs="Times New Roman"/>
          <w:sz w:val="24"/>
          <w:szCs w:val="24"/>
          <w:highlight w:val="white"/>
        </w:rPr>
        <w:t>Rød-Larsen, Juul and Egeland about Norway’s ‘similar’ close ties with both Israelis and Palestinians, there was a clear asymmetry in the relationships, with the Norwegian-Israeli relationship much stronger, and dating back to 1948, while the Norwegian-</w:t>
      </w:r>
      <w:r w:rsidRPr="002F43DC">
        <w:rPr>
          <w:rFonts w:ascii="Times New Roman" w:hAnsi="Times New Roman" w:cs="Times New Roman"/>
          <w:sz w:val="24"/>
          <w:szCs w:val="24"/>
          <w:highlight w:val="white"/>
        </w:rPr>
        <w:t xml:space="preserve"> Palestinian</w:t>
      </w:r>
      <w:r w:rsidRPr="002F43DC">
        <w:rPr>
          <w:rFonts w:ascii="Times New Roman" w:eastAsia="Cambria" w:hAnsi="Times New Roman" w:cs="Times New Roman"/>
          <w:sz w:val="24"/>
          <w:szCs w:val="24"/>
          <w:highlight w:val="white"/>
        </w:rPr>
        <w:t xml:space="preserve"> relationship dated from a cautious acceptance of the PLO as a legitimate negotiating voice in 1980.</w:t>
      </w:r>
      <w:r w:rsidR="0048498B">
        <w:rPr>
          <w:rFonts w:ascii="Times New Roman" w:eastAsia="Cambria" w:hAnsi="Times New Roman" w:cs="Times New Roman"/>
          <w:sz w:val="24"/>
          <w:szCs w:val="24"/>
          <w:highlight w:val="white"/>
        </w:rPr>
        <w:t xml:space="preserve"> (Waage, 2000)</w:t>
      </w:r>
      <w:r w:rsidR="0048498B">
        <w:rPr>
          <w:rFonts w:ascii="Times New Roman" w:eastAsia="Cambria" w:hAnsi="Times New Roman" w:cs="Times New Roman"/>
          <w:sz w:val="24"/>
          <w:szCs w:val="24"/>
          <w:highlight w:val="white"/>
          <w:vertAlign w:val="superscript"/>
        </w:rPr>
        <w:t xml:space="preserve">. </w:t>
      </w:r>
      <w:r w:rsidRPr="002F43DC">
        <w:rPr>
          <w:rFonts w:ascii="Times New Roman" w:eastAsia="Cambria" w:hAnsi="Times New Roman" w:cs="Times New Roman"/>
          <w:sz w:val="24"/>
          <w:szCs w:val="24"/>
          <w:highlight w:val="white"/>
        </w:rPr>
        <w:t xml:space="preserve"> That asymmetry is something that we need to look at more deeply as we consider </w:t>
      </w:r>
      <w:r w:rsidRPr="002F43DC">
        <w:rPr>
          <w:rFonts w:ascii="Times New Roman" w:eastAsia="Cambria" w:hAnsi="Times New Roman" w:cs="Times New Roman"/>
          <w:color w:val="auto"/>
          <w:sz w:val="24"/>
          <w:szCs w:val="24"/>
        </w:rPr>
        <w:t>the</w:t>
      </w:r>
      <w:r w:rsidRPr="002F43DC">
        <w:rPr>
          <w:rFonts w:ascii="Times New Roman" w:eastAsia="Cambria" w:hAnsi="Times New Roman" w:cs="Times New Roman"/>
          <w:sz w:val="24"/>
          <w:szCs w:val="24"/>
        </w:rPr>
        <w:t xml:space="preserve"> disadvantages of diplomacy conducted at a distance, by well-meaning, intelligent, upper middle-class Norwegians. </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48498B">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lastRenderedPageBreak/>
        <w:t xml:space="preserve">Before we can get to this, however, the play’s representation of history is worth analysing carefully, because particularly at this point in time, we are likely to find massive historical solutions hammered out over waffles and whisky in genteel drawing rooms more comforting than it should be.  </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6468B9">
      <w:pPr>
        <w:spacing w:line="480" w:lineRule="auto"/>
        <w:rPr>
          <w:rFonts w:ascii="Times New Roman" w:eastAsia="Cambria" w:hAnsi="Times New Roman" w:cs="Times New Roman"/>
          <w:b/>
          <w:sz w:val="24"/>
          <w:szCs w:val="24"/>
          <w:u w:val="single"/>
        </w:rPr>
      </w:pPr>
      <w:r w:rsidRPr="002F43DC">
        <w:rPr>
          <w:rFonts w:ascii="Times New Roman" w:eastAsia="Cambria" w:hAnsi="Times New Roman" w:cs="Times New Roman"/>
          <w:b/>
          <w:sz w:val="24"/>
          <w:szCs w:val="24"/>
          <w:u w:val="single"/>
        </w:rPr>
        <w:t>Metahistorical Analysis</w:t>
      </w:r>
    </w:p>
    <w:p w:rsidR="00F85E1B" w:rsidRPr="002F43DC" w:rsidRDefault="00F85E1B" w:rsidP="0048498B">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t xml:space="preserve">A full metahistorical analysis might seem premature since we have not, perhaps, answered the question about whether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 is a historical play.  But it may advance our consideration of that question to look at the way in w</w:t>
      </w:r>
      <w:r w:rsidR="005F289D">
        <w:rPr>
          <w:rFonts w:ascii="Times New Roman" w:eastAsia="Cambria" w:hAnsi="Times New Roman" w:cs="Times New Roman"/>
          <w:sz w:val="24"/>
          <w:szCs w:val="24"/>
        </w:rPr>
        <w:t>hich it is emplots the historical events upon which it is based</w:t>
      </w:r>
      <w:r w:rsidRPr="002F43DC">
        <w:rPr>
          <w:rFonts w:ascii="Times New Roman" w:eastAsia="Cambria" w:hAnsi="Times New Roman" w:cs="Times New Roman"/>
          <w:sz w:val="24"/>
          <w:szCs w:val="24"/>
        </w:rPr>
        <w:t xml:space="preserve">.  </w:t>
      </w:r>
    </w:p>
    <w:p w:rsidR="00F85E1B" w:rsidRDefault="00F85E1B" w:rsidP="006468B9">
      <w:pPr>
        <w:spacing w:line="480" w:lineRule="auto"/>
        <w:rPr>
          <w:rFonts w:ascii="Times New Roman" w:eastAsia="Cambria" w:hAnsi="Times New Roman" w:cs="Times New Roman"/>
          <w:sz w:val="24"/>
          <w:szCs w:val="24"/>
        </w:rPr>
      </w:pPr>
      <w:r w:rsidRPr="002F43DC">
        <w:rPr>
          <w:rFonts w:ascii="Times New Roman" w:eastAsia="Cambria" w:hAnsi="Times New Roman" w:cs="Times New Roman"/>
          <w:i/>
          <w:sz w:val="24"/>
          <w:szCs w:val="24"/>
        </w:rPr>
        <w:t xml:space="preserve">Oslo </w:t>
      </w:r>
      <w:r w:rsidRPr="002F43DC">
        <w:rPr>
          <w:rFonts w:ascii="Times New Roman" w:eastAsia="Cambria" w:hAnsi="Times New Roman" w:cs="Times New Roman"/>
          <w:sz w:val="24"/>
          <w:szCs w:val="24"/>
        </w:rPr>
        <w:t>might be considered to be a comedy in which, White, following Frye,</w:t>
      </w:r>
      <w:r w:rsidR="005F289D">
        <w:rPr>
          <w:rFonts w:ascii="Times New Roman" w:eastAsia="Cambria" w:hAnsi="Times New Roman" w:cs="Times New Roman"/>
          <w:sz w:val="24"/>
          <w:szCs w:val="24"/>
        </w:rPr>
        <w:t xml:space="preserve"> says, ‘</w:t>
      </w:r>
      <w:r w:rsidRPr="002F43DC">
        <w:rPr>
          <w:rFonts w:ascii="Times New Roman" w:eastAsia="Cambria" w:hAnsi="Times New Roman" w:cs="Times New Roman"/>
          <w:sz w:val="24"/>
          <w:szCs w:val="24"/>
        </w:rPr>
        <w:t xml:space="preserve">Hope is held out for the temporary triumph of man over his world by the prospect of occasional </w:t>
      </w:r>
      <w:r w:rsidRPr="002F43DC">
        <w:rPr>
          <w:rFonts w:ascii="Times New Roman" w:eastAsia="Cambria" w:hAnsi="Times New Roman" w:cs="Times New Roman"/>
          <w:i/>
          <w:sz w:val="24"/>
          <w:szCs w:val="24"/>
        </w:rPr>
        <w:t xml:space="preserve">reconciliations </w:t>
      </w:r>
      <w:r w:rsidRPr="002F43DC">
        <w:rPr>
          <w:rFonts w:ascii="Times New Roman" w:eastAsia="Cambria" w:hAnsi="Times New Roman" w:cs="Times New Roman"/>
          <w:sz w:val="24"/>
          <w:szCs w:val="24"/>
        </w:rPr>
        <w:t>of the forces at play in</w:t>
      </w:r>
      <w:r w:rsidR="005F289D">
        <w:rPr>
          <w:rFonts w:ascii="Times New Roman" w:eastAsia="Cambria" w:hAnsi="Times New Roman" w:cs="Times New Roman"/>
          <w:sz w:val="24"/>
          <w:szCs w:val="24"/>
        </w:rPr>
        <w:t xml:space="preserve"> the social and natural worlds.’</w:t>
      </w:r>
      <w:r w:rsidR="00F129C1">
        <w:rPr>
          <w:rFonts w:ascii="Times New Roman" w:eastAsia="Cambria" w:hAnsi="Times New Roman" w:cs="Times New Roman"/>
          <w:sz w:val="24"/>
          <w:szCs w:val="24"/>
        </w:rPr>
        <w:t xml:space="preserve"> </w:t>
      </w:r>
      <w:r w:rsidR="005F289D">
        <w:rPr>
          <w:rFonts w:ascii="Times New Roman" w:eastAsia="Cambria" w:hAnsi="Times New Roman" w:cs="Times New Roman"/>
          <w:sz w:val="24"/>
          <w:szCs w:val="24"/>
        </w:rPr>
        <w:t>(</w:t>
      </w:r>
      <w:r w:rsidR="005F289D" w:rsidRPr="005F289D">
        <w:rPr>
          <w:rFonts w:ascii="Times New Roman" w:eastAsia="Cambria" w:hAnsi="Times New Roman" w:cs="Times New Roman"/>
          <w:sz w:val="24"/>
          <w:szCs w:val="24"/>
        </w:rPr>
        <w:t>1973</w:t>
      </w:r>
      <w:r w:rsidR="0048498B" w:rsidRPr="005F289D">
        <w:rPr>
          <w:rFonts w:ascii="Times New Roman" w:eastAsia="Cambria" w:hAnsi="Times New Roman" w:cs="Times New Roman"/>
          <w:sz w:val="24"/>
          <w:szCs w:val="24"/>
        </w:rPr>
        <w:t>:</w:t>
      </w:r>
      <w:r w:rsidR="005F289D">
        <w:rPr>
          <w:rFonts w:ascii="Times New Roman" w:eastAsia="Cambria" w:hAnsi="Times New Roman" w:cs="Times New Roman"/>
          <w:sz w:val="24"/>
          <w:szCs w:val="24"/>
        </w:rPr>
        <w:t xml:space="preserve"> </w:t>
      </w:r>
      <w:r w:rsidR="00F129C1">
        <w:rPr>
          <w:rFonts w:ascii="Times New Roman" w:eastAsia="Cambria" w:hAnsi="Times New Roman" w:cs="Times New Roman"/>
          <w:sz w:val="24"/>
          <w:szCs w:val="24"/>
        </w:rPr>
        <w:t>9)</w:t>
      </w:r>
      <w:r>
        <w:rPr>
          <w:rFonts w:ascii="Times New Roman" w:eastAsia="Cambria" w:hAnsi="Times New Roman" w:cs="Times New Roman"/>
          <w:sz w:val="24"/>
          <w:szCs w:val="24"/>
        </w:rPr>
        <w:t xml:space="preserve"> </w:t>
      </w:r>
      <w:r w:rsidRPr="002F43DC">
        <w:rPr>
          <w:rFonts w:ascii="Times New Roman" w:eastAsia="Cambria" w:hAnsi="Times New Roman" w:cs="Times New Roman"/>
          <w:sz w:val="24"/>
          <w:szCs w:val="24"/>
        </w:rPr>
        <w:t xml:space="preserve">But to conclude that the play is written as comedy is to lose sight of who or what is actually at the heroic heart of the piece, and where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 is concerned, the hero is almost certainly </w:t>
      </w:r>
      <w:r w:rsidRPr="002F43DC">
        <w:rPr>
          <w:rFonts w:ascii="Times New Roman" w:eastAsia="Cambria" w:hAnsi="Times New Roman" w:cs="Times New Roman"/>
          <w:i/>
          <w:sz w:val="24"/>
          <w:szCs w:val="24"/>
        </w:rPr>
        <w:t>the process</w:t>
      </w:r>
      <w:r w:rsidRPr="002F43DC">
        <w:rPr>
          <w:rFonts w:ascii="Times New Roman" w:eastAsia="Cambria" w:hAnsi="Times New Roman" w:cs="Times New Roman"/>
          <w:sz w:val="24"/>
          <w:szCs w:val="24"/>
        </w:rPr>
        <w:t xml:space="preserve"> -- the ‘gradualist’ trust-building model espoused by </w:t>
      </w:r>
      <w:r w:rsidRPr="002F43DC">
        <w:rPr>
          <w:rFonts w:ascii="Times New Roman" w:eastAsia="Cambria" w:hAnsi="Times New Roman" w:cs="Times New Roman"/>
          <w:sz w:val="24"/>
          <w:szCs w:val="24"/>
          <w:highlight w:val="white"/>
        </w:rPr>
        <w:t>Rød-Larsen</w:t>
      </w:r>
      <w:r w:rsidRPr="002F43DC">
        <w:rPr>
          <w:rFonts w:ascii="Times New Roman" w:eastAsia="Cambria" w:hAnsi="Times New Roman" w:cs="Times New Roman"/>
          <w:sz w:val="24"/>
          <w:szCs w:val="24"/>
        </w:rPr>
        <w:t xml:space="preserve"> -- which is, as the play’s conclusion reminds u</w:t>
      </w:r>
      <w:r>
        <w:rPr>
          <w:rFonts w:ascii="Times New Roman" w:eastAsia="Cambria" w:hAnsi="Times New Roman" w:cs="Times New Roman"/>
          <w:sz w:val="24"/>
          <w:szCs w:val="24"/>
        </w:rPr>
        <w:t>s</w:t>
      </w:r>
      <w:r w:rsidRPr="002F43DC">
        <w:rPr>
          <w:rFonts w:ascii="Times New Roman" w:eastAsia="Cambria" w:hAnsi="Times New Roman" w:cs="Times New Roman"/>
          <w:sz w:val="24"/>
          <w:szCs w:val="24"/>
        </w:rPr>
        <w:t xml:space="preserve">, still there, still waiting for us if we can only see it: </w:t>
      </w:r>
    </w:p>
    <w:p w:rsidR="00F85E1B" w:rsidRDefault="00F85E1B" w:rsidP="006468B9">
      <w:pPr>
        <w:spacing w:line="240" w:lineRule="auto"/>
        <w:rPr>
          <w:rFonts w:ascii="Times New Roman" w:eastAsia="Cambria" w:hAnsi="Times New Roman" w:cs="Times New Roman"/>
          <w:sz w:val="24"/>
          <w:szCs w:val="24"/>
        </w:rPr>
      </w:pPr>
    </w:p>
    <w:p w:rsidR="00F85E1B" w:rsidRDefault="00F85E1B" w:rsidP="006468B9">
      <w:pPr>
        <w:spacing w:line="240" w:lineRule="auto"/>
        <w:ind w:left="720"/>
        <w:rPr>
          <w:rFonts w:ascii="Times New Roman" w:eastAsia="Cambria" w:hAnsi="Times New Roman" w:cs="Times New Roman"/>
          <w:sz w:val="24"/>
          <w:szCs w:val="24"/>
        </w:rPr>
      </w:pPr>
      <w:r w:rsidRPr="002F43DC">
        <w:rPr>
          <w:rFonts w:ascii="Times New Roman" w:eastAsia="Cambria" w:hAnsi="Times New Roman" w:cs="Times New Roman"/>
          <w:sz w:val="24"/>
          <w:szCs w:val="24"/>
        </w:rPr>
        <w:t>We created a process.  Seeing all this, is that not clear?  A model -- that can be used again -- to bring implacable enemies together, to</w:t>
      </w:r>
      <w:r>
        <w:rPr>
          <w:rFonts w:ascii="Times New Roman" w:eastAsia="Cambria" w:hAnsi="Times New Roman" w:cs="Times New Roman"/>
          <w:sz w:val="24"/>
          <w:szCs w:val="24"/>
        </w:rPr>
        <w:t xml:space="preserve"> find a way forward.  Together….If </w:t>
      </w:r>
      <w:r>
        <w:rPr>
          <w:rFonts w:ascii="Times New Roman" w:eastAsia="Cambria" w:hAnsi="Times New Roman" w:cs="Times New Roman"/>
          <w:sz w:val="24"/>
          <w:szCs w:val="24"/>
        </w:rPr>
        <w:lastRenderedPageBreak/>
        <w:t xml:space="preserve">we have come </w:t>
      </w:r>
      <w:r w:rsidRPr="00055E7F">
        <w:rPr>
          <w:rFonts w:ascii="Times New Roman" w:eastAsia="Cambria" w:hAnsi="Times New Roman" w:cs="Times New Roman"/>
          <w:i/>
          <w:sz w:val="24"/>
          <w:szCs w:val="24"/>
        </w:rPr>
        <w:t>this</w:t>
      </w:r>
      <w:r>
        <w:rPr>
          <w:rFonts w:ascii="Times New Roman" w:eastAsia="Cambria" w:hAnsi="Times New Roman" w:cs="Times New Roman"/>
          <w:sz w:val="24"/>
          <w:szCs w:val="24"/>
        </w:rPr>
        <w:t xml:space="preserve"> far, through blood, through fear – hatred – how much </w:t>
      </w:r>
      <w:r w:rsidRPr="00055E7F">
        <w:rPr>
          <w:rFonts w:ascii="Times New Roman" w:eastAsia="Cambria" w:hAnsi="Times New Roman" w:cs="Times New Roman"/>
          <w:i/>
          <w:sz w:val="24"/>
          <w:szCs w:val="24"/>
        </w:rPr>
        <w:t>further</w:t>
      </w:r>
      <w:r>
        <w:rPr>
          <w:rFonts w:ascii="Times New Roman" w:eastAsia="Cambria" w:hAnsi="Times New Roman" w:cs="Times New Roman"/>
          <w:sz w:val="24"/>
          <w:szCs w:val="24"/>
        </w:rPr>
        <w:t xml:space="preserve"> can we yet go?  There!  On the horizon.  The Possibility.  </w:t>
      </w:r>
    </w:p>
    <w:p w:rsidR="00F85E1B" w:rsidRDefault="00F85E1B" w:rsidP="006468B9">
      <w:pPr>
        <w:spacing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rPr>
        <w:t xml:space="preserve">Do you see it?  </w:t>
      </w:r>
    </w:p>
    <w:p w:rsidR="00F85E1B" w:rsidRDefault="00F85E1B" w:rsidP="006468B9">
      <w:pPr>
        <w:spacing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rPr>
        <w:t>Do you?</w:t>
      </w:r>
    </w:p>
    <w:p w:rsidR="00F85E1B" w:rsidRDefault="00F85E1B" w:rsidP="006468B9">
      <w:pPr>
        <w:spacing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p>
    <w:p w:rsidR="00F85E1B" w:rsidRDefault="00F85E1B" w:rsidP="006468B9">
      <w:pPr>
        <w:spacing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rPr>
        <w:t>[</w:t>
      </w:r>
      <w:r w:rsidRPr="00747316">
        <w:rPr>
          <w:rFonts w:ascii="Times New Roman" w:eastAsia="Cambria" w:hAnsi="Times New Roman" w:cs="Times New Roman"/>
          <w:i/>
          <w:sz w:val="24"/>
          <w:szCs w:val="24"/>
        </w:rPr>
        <w:t>He waits.  He stares at us</w:t>
      </w:r>
      <w:r>
        <w:rPr>
          <w:rFonts w:ascii="Times New Roman" w:eastAsia="Cambria" w:hAnsi="Times New Roman" w:cs="Times New Roman"/>
          <w:sz w:val="24"/>
          <w:szCs w:val="24"/>
        </w:rPr>
        <w:t xml:space="preserve">.]  </w:t>
      </w:r>
    </w:p>
    <w:p w:rsidR="00F85E1B" w:rsidRDefault="00F85E1B" w:rsidP="006468B9">
      <w:pPr>
        <w:spacing w:line="240" w:lineRule="auto"/>
        <w:ind w:left="720"/>
        <w:rPr>
          <w:rFonts w:ascii="Times New Roman" w:eastAsia="Cambria" w:hAnsi="Times New Roman" w:cs="Times New Roman"/>
          <w:sz w:val="24"/>
          <w:szCs w:val="24"/>
        </w:rPr>
      </w:pPr>
    </w:p>
    <w:p w:rsidR="00F85E1B" w:rsidRDefault="00F85E1B" w:rsidP="006468B9">
      <w:pPr>
        <w:spacing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rPr>
        <w:t>Good.</w:t>
      </w:r>
      <w:r w:rsidR="005F289D">
        <w:rPr>
          <w:rFonts w:ascii="Times New Roman" w:eastAsia="Cambria" w:hAnsi="Times New Roman" w:cs="Times New Roman"/>
          <w:sz w:val="24"/>
          <w:szCs w:val="24"/>
        </w:rPr>
        <w:t xml:space="preserve"> (</w:t>
      </w:r>
      <w:r w:rsidR="00F129C1">
        <w:rPr>
          <w:rFonts w:ascii="Times New Roman" w:eastAsia="Cambria" w:hAnsi="Times New Roman" w:cs="Times New Roman"/>
          <w:sz w:val="24"/>
          <w:szCs w:val="24"/>
        </w:rPr>
        <w:t>115)</w:t>
      </w:r>
    </w:p>
    <w:p w:rsidR="00F85E1B" w:rsidRDefault="00F85E1B" w:rsidP="006468B9">
      <w:pPr>
        <w:spacing w:line="240" w:lineRule="auto"/>
        <w:ind w:left="720"/>
        <w:rPr>
          <w:rFonts w:ascii="Times New Roman" w:eastAsia="Cambria" w:hAnsi="Times New Roman" w:cs="Times New Roman"/>
          <w:sz w:val="24"/>
          <w:szCs w:val="24"/>
        </w:rPr>
      </w:pPr>
    </w:p>
    <w:p w:rsidR="00F85E1B" w:rsidRPr="002F43DC" w:rsidRDefault="00F85E1B" w:rsidP="006468B9">
      <w:pPr>
        <w:spacing w:line="240" w:lineRule="auto"/>
        <w:rPr>
          <w:rFonts w:ascii="Times New Roman" w:eastAsia="Cambria" w:hAnsi="Times New Roman" w:cs="Times New Roman"/>
          <w:sz w:val="24"/>
          <w:szCs w:val="24"/>
        </w:rPr>
      </w:pPr>
    </w:p>
    <w:p w:rsidR="00F85E1B" w:rsidRPr="002F43DC" w:rsidRDefault="00F85E1B" w:rsidP="006468B9">
      <w:pPr>
        <w:spacing w:line="480" w:lineRule="auto"/>
        <w:rPr>
          <w:rFonts w:ascii="Times New Roman" w:eastAsia="Cambria" w:hAnsi="Times New Roman" w:cs="Times New Roman"/>
          <w:sz w:val="24"/>
          <w:szCs w:val="24"/>
        </w:rPr>
      </w:pPr>
      <w:r w:rsidRPr="002F43DC">
        <w:rPr>
          <w:rFonts w:ascii="Times New Roman" w:eastAsia="Cambria" w:hAnsi="Times New Roman" w:cs="Times New Roman"/>
          <w:sz w:val="24"/>
          <w:szCs w:val="24"/>
        </w:rPr>
        <w:t>It is the model itself which is</w:t>
      </w:r>
      <w:r>
        <w:rPr>
          <w:rFonts w:ascii="Times New Roman" w:eastAsia="Cambria" w:hAnsi="Times New Roman" w:cs="Times New Roman"/>
          <w:sz w:val="24"/>
          <w:szCs w:val="24"/>
        </w:rPr>
        <w:t xml:space="preserve"> placed as</w:t>
      </w:r>
      <w:r w:rsidRPr="002F43DC">
        <w:rPr>
          <w:rFonts w:ascii="Times New Roman" w:eastAsia="Cambria" w:hAnsi="Times New Roman" w:cs="Times New Roman"/>
          <w:sz w:val="24"/>
          <w:szCs w:val="24"/>
        </w:rPr>
        <w:t xml:space="preserve"> the hero, since undoubtedly implacable enemies will come and go, history wil</w:t>
      </w:r>
      <w:r w:rsidR="005F289D">
        <w:rPr>
          <w:rFonts w:ascii="Times New Roman" w:eastAsia="Cambria" w:hAnsi="Times New Roman" w:cs="Times New Roman"/>
          <w:sz w:val="24"/>
          <w:szCs w:val="24"/>
        </w:rPr>
        <w:t>l unfold, wars and empires rise and fall</w:t>
      </w:r>
      <w:r w:rsidRPr="002F43DC">
        <w:rPr>
          <w:rFonts w:ascii="Times New Roman" w:eastAsia="Cambria" w:hAnsi="Times New Roman" w:cs="Times New Roman"/>
          <w:sz w:val="24"/>
          <w:szCs w:val="24"/>
        </w:rPr>
        <w:t>, but the model remains.  It is in this sense that I would argue the play is in fact emplotted as a Romance, w</w:t>
      </w:r>
      <w:r w:rsidR="005F289D">
        <w:rPr>
          <w:rFonts w:ascii="Times New Roman" w:eastAsia="Cambria" w:hAnsi="Times New Roman" w:cs="Times New Roman"/>
          <w:sz w:val="24"/>
          <w:szCs w:val="24"/>
        </w:rPr>
        <w:t>hich ‘</w:t>
      </w:r>
      <w:r w:rsidRPr="002F43DC">
        <w:rPr>
          <w:rFonts w:ascii="Times New Roman" w:eastAsia="Cambria" w:hAnsi="Times New Roman" w:cs="Times New Roman"/>
          <w:sz w:val="24"/>
          <w:szCs w:val="24"/>
        </w:rPr>
        <w:t>is fundamentally a drama of self-identification symbolized by the hero’s transcendence of the world experience, his victory over it, and his final liberation from it...It is a drama of the triumph of good o</w:t>
      </w:r>
      <w:r w:rsidR="005F289D">
        <w:rPr>
          <w:rFonts w:ascii="Times New Roman" w:eastAsia="Cambria" w:hAnsi="Times New Roman" w:cs="Times New Roman"/>
          <w:sz w:val="24"/>
          <w:szCs w:val="24"/>
        </w:rPr>
        <w:t>ver evil, of virtue over vice….’</w:t>
      </w:r>
      <w:r w:rsidRPr="002F43DC">
        <w:rPr>
          <w:rFonts w:ascii="Times New Roman" w:eastAsia="Cambria" w:hAnsi="Times New Roman" w:cs="Times New Roman"/>
          <w:sz w:val="24"/>
          <w:szCs w:val="24"/>
        </w:rPr>
        <w:t xml:space="preserve">  As such, the process, in Hayden White’s words, gives “human life an awareness of its potentially heroic nature.”  </w:t>
      </w:r>
      <w:r w:rsidR="005F289D">
        <w:rPr>
          <w:rFonts w:ascii="Times New Roman" w:eastAsia="Cambria" w:hAnsi="Times New Roman" w:cs="Times New Roman"/>
          <w:sz w:val="24"/>
          <w:szCs w:val="24"/>
        </w:rPr>
        <w:t xml:space="preserve">(1973: </w:t>
      </w:r>
      <w:r w:rsidR="00F129C1">
        <w:rPr>
          <w:rFonts w:ascii="Times New Roman" w:eastAsia="Cambria" w:hAnsi="Times New Roman" w:cs="Times New Roman"/>
          <w:sz w:val="24"/>
          <w:szCs w:val="24"/>
        </w:rPr>
        <w:t>8)</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F129C1">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t xml:space="preserve">As a Romantic work, with its emphasis on the transcendent, it becomes at once clear why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 never engages too deeply with the negotiating issues it raises - which is not to say that those issues aren’t included, but simply that they aren’t the focus of the drama.  The focus of the drama is how, despite the setbacks, the arguments, the tensions and the disruptions, our eyes remain very clearly directed toward the ongoing, developing relationship between a few men in one room or the other.  Personal details are as significant in the play (such as learning </w:t>
      </w:r>
      <w:r w:rsidRPr="002F43DC">
        <w:rPr>
          <w:rFonts w:ascii="Times New Roman" w:eastAsia="Cambria" w:hAnsi="Times New Roman" w:cs="Times New Roman"/>
          <w:sz w:val="24"/>
          <w:szCs w:val="24"/>
        </w:rPr>
        <w:lastRenderedPageBreak/>
        <w:t>that both Qurie and Savir have daughters with the same name) as are any political details being hammered out in the arguments, and in fact any deeper consideration of what the final Declaration of Principles included is alluded to</w:t>
      </w:r>
      <w:r>
        <w:rPr>
          <w:rFonts w:ascii="Times New Roman" w:eastAsia="Cambria" w:hAnsi="Times New Roman" w:cs="Times New Roman"/>
          <w:sz w:val="24"/>
          <w:szCs w:val="24"/>
        </w:rPr>
        <w:t xml:space="preserve"> but not really articulated</w:t>
      </w:r>
      <w:r w:rsidRPr="002F43DC">
        <w:rPr>
          <w:rFonts w:ascii="Times New Roman" w:eastAsia="Cambria" w:hAnsi="Times New Roman" w:cs="Times New Roman"/>
          <w:sz w:val="24"/>
          <w:szCs w:val="24"/>
        </w:rPr>
        <w:t xml:space="preserve">.  And given the massive blow-back generated by that Declaration of Principles, a closer consideration of what they finally included would have </w:t>
      </w:r>
      <w:r>
        <w:rPr>
          <w:rFonts w:ascii="Times New Roman" w:eastAsia="Cambria" w:hAnsi="Times New Roman" w:cs="Times New Roman"/>
          <w:sz w:val="24"/>
          <w:szCs w:val="24"/>
        </w:rPr>
        <w:t>seemed to have been merited in this context</w:t>
      </w:r>
      <w:r w:rsidRPr="002F43DC">
        <w:rPr>
          <w:rFonts w:ascii="Times New Roman" w:eastAsia="Cambria" w:hAnsi="Times New Roman" w:cs="Times New Roman"/>
          <w:sz w:val="24"/>
          <w:szCs w:val="24"/>
        </w:rPr>
        <w:t>.</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F129C1">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t>Given this emphasis on the relationships between the players in the historical field</w:t>
      </w:r>
      <w:r>
        <w:rPr>
          <w:rFonts w:ascii="Times New Roman" w:eastAsia="Cambria" w:hAnsi="Times New Roman" w:cs="Times New Roman"/>
          <w:sz w:val="24"/>
          <w:szCs w:val="24"/>
        </w:rPr>
        <w:t xml:space="preserve"> within which the play operates</w:t>
      </w:r>
      <w:r w:rsidRPr="002F43DC">
        <w:rPr>
          <w:rFonts w:ascii="Times New Roman" w:eastAsia="Cambria" w:hAnsi="Times New Roman" w:cs="Times New Roman"/>
          <w:sz w:val="24"/>
          <w:szCs w:val="24"/>
        </w:rPr>
        <w:t xml:space="preserve">, we might consider further the way in which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 -- whether or not we conclude that it is a historical drama -- implicitly suggests a mode of historical explanation, which Hayden White, following Kenneth Bur</w:t>
      </w:r>
      <w:r w:rsidR="005F289D">
        <w:rPr>
          <w:rFonts w:ascii="Times New Roman" w:eastAsia="Cambria" w:hAnsi="Times New Roman" w:cs="Times New Roman"/>
          <w:sz w:val="24"/>
          <w:szCs w:val="24"/>
        </w:rPr>
        <w:t>ke, would identify as Formist: ‘I</w:t>
      </w:r>
      <w:r w:rsidRPr="002F43DC">
        <w:rPr>
          <w:rFonts w:ascii="Times New Roman" w:eastAsia="Cambria" w:hAnsi="Times New Roman" w:cs="Times New Roman"/>
          <w:sz w:val="24"/>
          <w:szCs w:val="24"/>
        </w:rPr>
        <w:t>n Formist conceptions of historical explanations, the uniqueness of the different agents, agenci</w:t>
      </w:r>
      <w:r w:rsidR="005F289D">
        <w:rPr>
          <w:rFonts w:ascii="Times New Roman" w:eastAsia="Cambria" w:hAnsi="Times New Roman" w:cs="Times New Roman"/>
          <w:sz w:val="24"/>
          <w:szCs w:val="24"/>
        </w:rPr>
        <w:t xml:space="preserve">es, and acts which make up the </w:t>
      </w:r>
      <w:r w:rsidRPr="002F43DC">
        <w:rPr>
          <w:rFonts w:ascii="Times New Roman" w:eastAsia="Cambria" w:hAnsi="Times New Roman" w:cs="Times New Roman"/>
          <w:sz w:val="24"/>
          <w:szCs w:val="24"/>
        </w:rPr>
        <w:t>events to be explained is c</w:t>
      </w:r>
      <w:r w:rsidR="005F289D">
        <w:rPr>
          <w:rFonts w:ascii="Times New Roman" w:eastAsia="Cambria" w:hAnsi="Times New Roman" w:cs="Times New Roman"/>
          <w:sz w:val="24"/>
          <w:szCs w:val="24"/>
        </w:rPr>
        <w:t>entral to one’s inquiries, the “ground” or “scene”</w:t>
      </w:r>
      <w:r w:rsidRPr="002F43DC">
        <w:rPr>
          <w:rFonts w:ascii="Times New Roman" w:eastAsia="Cambria" w:hAnsi="Times New Roman" w:cs="Times New Roman"/>
          <w:sz w:val="24"/>
          <w:szCs w:val="24"/>
        </w:rPr>
        <w:t xml:space="preserve"> against which these entities arise.</w:t>
      </w:r>
      <w:r w:rsidR="005F289D">
        <w:rPr>
          <w:rFonts w:ascii="Times New Roman" w:eastAsia="Cambria" w:hAnsi="Times New Roman" w:cs="Times New Roman"/>
          <w:sz w:val="24"/>
          <w:szCs w:val="24"/>
        </w:rPr>
        <w:t>’</w:t>
      </w:r>
      <w:r w:rsidR="00F129C1">
        <w:rPr>
          <w:rFonts w:ascii="Times New Roman" w:eastAsia="Cambria" w:hAnsi="Times New Roman" w:cs="Times New Roman"/>
          <w:sz w:val="24"/>
          <w:szCs w:val="24"/>
        </w:rPr>
        <w:t xml:space="preserve"> </w:t>
      </w:r>
      <w:r w:rsidR="005F289D">
        <w:rPr>
          <w:rFonts w:ascii="Times New Roman" w:eastAsia="Cambria" w:hAnsi="Times New Roman" w:cs="Times New Roman"/>
          <w:sz w:val="24"/>
          <w:szCs w:val="24"/>
        </w:rPr>
        <w:t xml:space="preserve">(1973: </w:t>
      </w:r>
      <w:r w:rsidR="00F129C1">
        <w:rPr>
          <w:rFonts w:ascii="Times New Roman" w:eastAsia="Cambria" w:hAnsi="Times New Roman" w:cs="Times New Roman"/>
          <w:sz w:val="24"/>
          <w:szCs w:val="24"/>
        </w:rPr>
        <w:t>14)</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F129C1">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t xml:space="preserve">Certainly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’s emphasis is on personality as a driver of historical change, and specifically it emphasises single personalities, or small groups of ‘visionary’ personalities as the </w:t>
      </w:r>
      <w:r w:rsidRPr="002F43DC">
        <w:rPr>
          <w:rFonts w:ascii="Times New Roman" w:eastAsia="Cambria" w:hAnsi="Times New Roman" w:cs="Times New Roman"/>
          <w:sz w:val="24"/>
          <w:szCs w:val="24"/>
        </w:rPr>
        <w:lastRenderedPageBreak/>
        <w:t xml:space="preserve">driving force of change in the world -- a declaration it makes more than once. </w:t>
      </w:r>
      <w:r w:rsidRPr="002F43DC">
        <w:rPr>
          <w:rFonts w:ascii="Times New Roman" w:eastAsia="Cambria" w:hAnsi="Times New Roman" w:cs="Times New Roman"/>
          <w:sz w:val="24"/>
          <w:szCs w:val="24"/>
          <w:vertAlign w:val="superscript"/>
        </w:rPr>
        <w:footnoteReference w:id="4"/>
      </w:r>
      <w:r w:rsidRPr="002F43DC">
        <w:rPr>
          <w:rFonts w:ascii="Times New Roman" w:eastAsia="Cambria" w:hAnsi="Times New Roman" w:cs="Times New Roman"/>
          <w:sz w:val="24"/>
          <w:szCs w:val="24"/>
        </w:rPr>
        <w:t xml:space="preserve">  This conception of historical explanation -- in terms of what actually drives historical change -- is well-suited to a romantic emplotment and in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 it reinforces the sense that history articulated through the will to overcome personal difference means always seeing the personal as historically potent, and underscores the centrality of individual agency in the historical process. Further, this emphasis on the personal and the individual within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xml:space="preserve"> appears to operate a kind of metaphorical reduction – where the part stands in for or is seen as the whole -- which carries with it a specific difficulty: if Qurie is the voice of </w:t>
      </w:r>
      <w:r w:rsidR="00A550E5">
        <w:rPr>
          <w:rFonts w:ascii="Times New Roman" w:eastAsia="Cambria" w:hAnsi="Times New Roman" w:cs="Times New Roman"/>
          <w:sz w:val="24"/>
          <w:szCs w:val="24"/>
        </w:rPr>
        <w:t xml:space="preserve">Yassir </w:t>
      </w:r>
      <w:r w:rsidRPr="002F43DC">
        <w:rPr>
          <w:rFonts w:ascii="Times New Roman" w:eastAsia="Cambria" w:hAnsi="Times New Roman" w:cs="Times New Roman"/>
          <w:sz w:val="24"/>
          <w:szCs w:val="24"/>
        </w:rPr>
        <w:t xml:space="preserve">Arafat and Beilin or Savir the voice of </w:t>
      </w:r>
      <w:r w:rsidR="00A550E5">
        <w:rPr>
          <w:rFonts w:ascii="Times New Roman" w:eastAsia="Cambria" w:hAnsi="Times New Roman" w:cs="Times New Roman"/>
          <w:sz w:val="24"/>
          <w:szCs w:val="24"/>
        </w:rPr>
        <w:t xml:space="preserve">Yitzhak </w:t>
      </w:r>
      <w:r w:rsidRPr="002F43DC">
        <w:rPr>
          <w:rFonts w:ascii="Times New Roman" w:eastAsia="Cambria" w:hAnsi="Times New Roman" w:cs="Times New Roman"/>
          <w:sz w:val="24"/>
          <w:szCs w:val="24"/>
        </w:rPr>
        <w:t xml:space="preserve">Rabin or </w:t>
      </w:r>
      <w:r w:rsidR="00A550E5">
        <w:rPr>
          <w:rFonts w:ascii="Times New Roman" w:eastAsia="Cambria" w:hAnsi="Times New Roman" w:cs="Times New Roman"/>
          <w:sz w:val="24"/>
          <w:szCs w:val="24"/>
        </w:rPr>
        <w:t xml:space="preserve">Shimon </w:t>
      </w:r>
      <w:r w:rsidRPr="002F43DC">
        <w:rPr>
          <w:rFonts w:ascii="Times New Roman" w:eastAsia="Cambria" w:hAnsi="Times New Roman" w:cs="Times New Roman"/>
          <w:sz w:val="24"/>
          <w:szCs w:val="24"/>
        </w:rPr>
        <w:t>Peres, the greater difficulty is that Rabin, Peres, and Arafat become the ‘voices’ of Israelis and Palestinians in a way that at once flattens out the widely disparate voices within those historically opposed and internally contiguous communities</w:t>
      </w:r>
      <w:r w:rsidRPr="002F43DC">
        <w:rPr>
          <w:rFonts w:ascii="Times New Roman" w:eastAsia="Cambria" w:hAnsi="Times New Roman" w:cs="Times New Roman"/>
          <w:sz w:val="24"/>
          <w:szCs w:val="24"/>
          <w:vertAlign w:val="superscript"/>
        </w:rPr>
        <w:footnoteReference w:id="5"/>
      </w:r>
      <w:r w:rsidRPr="002F43DC">
        <w:rPr>
          <w:rFonts w:ascii="Times New Roman" w:eastAsia="Cambria" w:hAnsi="Times New Roman" w:cs="Times New Roman"/>
          <w:sz w:val="24"/>
          <w:szCs w:val="24"/>
        </w:rPr>
        <w:t xml:space="preserve">.  This is, of course, a general difficulty in political negotiation, and it had serious consequences for the wider historical reception of the Oslo Declaration. The play also operates reductively in another way, which is to say that whether one individual is more powerful than the other is not a particular consideration within Rød-Larsen’s process.  More important than any given position or personal quality is the process itself, which is presented as somewhat ‘blind’ to </w:t>
      </w:r>
      <w:r w:rsidRPr="002F43DC">
        <w:rPr>
          <w:rFonts w:ascii="Times New Roman" w:eastAsia="Cambria" w:hAnsi="Times New Roman" w:cs="Times New Roman"/>
          <w:sz w:val="24"/>
          <w:szCs w:val="24"/>
        </w:rPr>
        <w:lastRenderedPageBreak/>
        <w:t>any personal quality other than a willingness to participate under its rules.  Indeed there is a scene in which Norwegian body-guards, Israeli academics and senior politicians drink whisky and exchange anecdotes with each other in a spirit of democratic collegiality.  And early in the play, talk of Norway’s neutrality sets the tone for a scene in which participants are treated with equal dignity, respecting the principle of common humanity that Rød-Larsen’s process is built upon.  It becomes tempting, then, to be lulled into a kind of complicity with the play’s argument that Norway’s neutrality towards all sides is a constituent part of what made Norway the ideal facilitator for the back channel talks in the first place.   But this is an American play, written by an American playwright and these insistences upon the importance of neutrality require a closer consideration.</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6468B9">
      <w:pPr>
        <w:spacing w:line="480" w:lineRule="auto"/>
        <w:rPr>
          <w:rFonts w:ascii="Times New Roman" w:hAnsi="Times New Roman" w:cs="Times New Roman"/>
          <w:sz w:val="24"/>
          <w:szCs w:val="24"/>
        </w:rPr>
      </w:pPr>
      <w:r w:rsidRPr="002F43DC">
        <w:rPr>
          <w:rFonts w:ascii="Times New Roman" w:eastAsia="Cambria" w:hAnsi="Times New Roman" w:cs="Times New Roman"/>
          <w:b/>
          <w:i/>
          <w:sz w:val="24"/>
          <w:szCs w:val="24"/>
          <w:u w:val="single"/>
        </w:rPr>
        <w:t>Oslo</w:t>
      </w:r>
      <w:r w:rsidRPr="002F43DC">
        <w:rPr>
          <w:rFonts w:ascii="Times New Roman" w:eastAsia="Cambria" w:hAnsi="Times New Roman" w:cs="Times New Roman"/>
          <w:b/>
          <w:sz w:val="24"/>
          <w:szCs w:val="24"/>
          <w:u w:val="single"/>
        </w:rPr>
        <w:t xml:space="preserve"> and ‘neutrality’</w:t>
      </w:r>
    </w:p>
    <w:p w:rsidR="00F85E1B" w:rsidRPr="002F43DC" w:rsidRDefault="00F85E1B" w:rsidP="00701020">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t>The play’s for</w:t>
      </w:r>
      <w:r w:rsidR="00F129C1">
        <w:rPr>
          <w:rFonts w:ascii="Times New Roman" w:eastAsia="Cambria" w:hAnsi="Times New Roman" w:cs="Times New Roman"/>
          <w:sz w:val="24"/>
          <w:szCs w:val="24"/>
        </w:rPr>
        <w:t>ewo</w:t>
      </w:r>
      <w:r w:rsidRPr="002F43DC">
        <w:rPr>
          <w:rFonts w:ascii="Times New Roman" w:eastAsia="Cambria" w:hAnsi="Times New Roman" w:cs="Times New Roman"/>
          <w:sz w:val="24"/>
          <w:szCs w:val="24"/>
        </w:rPr>
        <w:t>rd by Andrew Bishop says that Rogers</w:t>
      </w:r>
      <w:r w:rsidR="00A550E5">
        <w:rPr>
          <w:rFonts w:ascii="Times New Roman" w:eastAsia="Cambria" w:hAnsi="Times New Roman" w:cs="Times New Roman"/>
          <w:sz w:val="24"/>
          <w:szCs w:val="24"/>
        </w:rPr>
        <w:t xml:space="preserve"> himself describes his play as ‘</w:t>
      </w:r>
      <w:r w:rsidRPr="002F43DC">
        <w:rPr>
          <w:rFonts w:ascii="Times New Roman" w:eastAsia="Cambria" w:hAnsi="Times New Roman" w:cs="Times New Roman"/>
          <w:sz w:val="24"/>
          <w:szCs w:val="24"/>
        </w:rPr>
        <w:t>a scrupulously researched</w:t>
      </w:r>
      <w:r w:rsidR="00A550E5">
        <w:rPr>
          <w:rFonts w:ascii="Times New Roman" w:eastAsia="Cambria" w:hAnsi="Times New Roman" w:cs="Times New Roman"/>
          <w:sz w:val="24"/>
          <w:szCs w:val="24"/>
        </w:rPr>
        <w:t>, meticulously written fiction.’</w:t>
      </w:r>
      <w:r w:rsidRPr="002F43DC">
        <w:rPr>
          <w:rFonts w:ascii="Times New Roman" w:eastAsia="Cambria" w:hAnsi="Times New Roman" w:cs="Times New Roman"/>
          <w:sz w:val="24"/>
          <w:szCs w:val="24"/>
        </w:rPr>
        <w:t xml:space="preserve"> </w:t>
      </w:r>
      <w:r w:rsidR="00A550E5">
        <w:rPr>
          <w:rFonts w:ascii="Times New Roman" w:eastAsia="Cambria" w:hAnsi="Times New Roman" w:cs="Times New Roman"/>
          <w:sz w:val="24"/>
          <w:szCs w:val="24"/>
        </w:rPr>
        <w:t>(</w:t>
      </w:r>
      <w:r w:rsidR="00F129C1" w:rsidRPr="00A550E5">
        <w:rPr>
          <w:rFonts w:ascii="Times New Roman" w:eastAsia="Cambria" w:hAnsi="Times New Roman" w:cs="Times New Roman"/>
          <w:i/>
          <w:sz w:val="24"/>
          <w:szCs w:val="24"/>
        </w:rPr>
        <w:t>x</w:t>
      </w:r>
      <w:r w:rsidR="00F129C1">
        <w:rPr>
          <w:rFonts w:ascii="Times New Roman" w:eastAsia="Cambria" w:hAnsi="Times New Roman" w:cs="Times New Roman"/>
          <w:sz w:val="24"/>
          <w:szCs w:val="24"/>
        </w:rPr>
        <w:t>)</w:t>
      </w:r>
      <w:r w:rsidRPr="002F43DC">
        <w:rPr>
          <w:rFonts w:ascii="Times New Roman" w:eastAsia="Cambria" w:hAnsi="Times New Roman" w:cs="Times New Roman"/>
          <w:sz w:val="24"/>
          <w:szCs w:val="24"/>
        </w:rPr>
        <w:t xml:space="preserve">  As such, one supposes that the list of characters involved is drawn from historical record.   There are nine Norwegians -- Rød-Larsen, Juul, Holst, Egeland, Marianne Heiberg (administrator of FAFO Institute), the housekeepers and the body guards</w:t>
      </w:r>
      <w:r>
        <w:rPr>
          <w:rFonts w:ascii="Times New Roman" w:eastAsia="Cambria" w:hAnsi="Times New Roman" w:cs="Times New Roman"/>
          <w:sz w:val="24"/>
          <w:szCs w:val="24"/>
        </w:rPr>
        <w:t xml:space="preserve"> (all of whom have speaking roles)</w:t>
      </w:r>
      <w:r w:rsidRPr="002F43DC">
        <w:rPr>
          <w:rFonts w:ascii="Times New Roman" w:eastAsia="Cambria" w:hAnsi="Times New Roman" w:cs="Times New Roman"/>
          <w:sz w:val="24"/>
          <w:szCs w:val="24"/>
        </w:rPr>
        <w:t xml:space="preserve">.  The Israeli contingency has seven voices in this play: Shimon Peres (Foreign Minister), Yossi Beilin (Deputy Foreign </w:t>
      </w:r>
      <w:r w:rsidRPr="002F43DC">
        <w:rPr>
          <w:rFonts w:ascii="Times New Roman" w:eastAsia="Cambria" w:hAnsi="Times New Roman" w:cs="Times New Roman"/>
          <w:sz w:val="24"/>
          <w:szCs w:val="24"/>
        </w:rPr>
        <w:lastRenderedPageBreak/>
        <w:t>Minister), Uri Savir (Director of Foreign Ministry), Joel Singer (legal advisor), Yair Hirschfeld, and Ron Pundak (academics), and of course the recorded voice of  Prime Minister Yitzhak Rabin.  The Palestinians have only two: Ahmed Qurie (Finance Minister of the PLO; known as Abu Ala) and Hassan Asfour (official PLO Liaison).  For the record, the Palestinians actually had at least two other voices involved in the Oslo process that might have been included here: Maher al-Kurd (economic adviser to the PLO)</w:t>
      </w:r>
      <w:r w:rsidRPr="002F43DC">
        <w:rPr>
          <w:rFonts w:ascii="Times New Roman" w:eastAsia="Cambria" w:hAnsi="Times New Roman" w:cs="Times New Roman"/>
          <w:sz w:val="24"/>
          <w:szCs w:val="24"/>
          <w:vertAlign w:val="superscript"/>
        </w:rPr>
        <w:footnoteReference w:id="6"/>
      </w:r>
      <w:r w:rsidRPr="002F43DC">
        <w:rPr>
          <w:rFonts w:ascii="Times New Roman" w:eastAsia="Cambria" w:hAnsi="Times New Roman" w:cs="Times New Roman"/>
          <w:sz w:val="24"/>
          <w:szCs w:val="24"/>
        </w:rPr>
        <w:t xml:space="preserve">  who was later replaced - under interesting circumstances - by Muhammad Abu Kush (a</w:t>
      </w:r>
      <w:r>
        <w:rPr>
          <w:rFonts w:ascii="Times New Roman" w:eastAsia="Cambria" w:hAnsi="Times New Roman" w:cs="Times New Roman"/>
          <w:sz w:val="24"/>
          <w:szCs w:val="24"/>
        </w:rPr>
        <w:t>nother economic adviser to PLO)</w:t>
      </w:r>
      <w:r w:rsidRPr="002F43DC">
        <w:rPr>
          <w:rFonts w:ascii="Times New Roman" w:eastAsia="Cambria" w:hAnsi="Times New Roman" w:cs="Times New Roman"/>
          <w:sz w:val="24"/>
          <w:szCs w:val="24"/>
          <w:vertAlign w:val="superscript"/>
        </w:rPr>
        <w:footnoteReference w:id="7"/>
      </w:r>
      <w:r w:rsidRPr="002F43DC">
        <w:rPr>
          <w:rFonts w:ascii="Times New Roman" w:eastAsia="Cambria" w:hAnsi="Times New Roman" w:cs="Times New Roman"/>
          <w:sz w:val="24"/>
          <w:szCs w:val="24"/>
        </w:rPr>
        <w:t>; both close associates of Arafat who were at various times present.  There was also an Egyptian lawyer, Taher Shash, who was called to Oslo to examine the DOP from the Palestinians point of view</w:t>
      </w:r>
      <w:r w:rsidRPr="002F43DC">
        <w:rPr>
          <w:rFonts w:ascii="Times New Roman" w:eastAsia="Cambria" w:hAnsi="Times New Roman" w:cs="Times New Roman"/>
          <w:sz w:val="24"/>
          <w:szCs w:val="24"/>
          <w:vertAlign w:val="superscript"/>
        </w:rPr>
        <w:footnoteReference w:id="8"/>
      </w:r>
      <w:r w:rsidRPr="002F43DC">
        <w:rPr>
          <w:rFonts w:ascii="Times New Roman" w:eastAsia="Cambria" w:hAnsi="Times New Roman" w:cs="Times New Roman"/>
          <w:sz w:val="24"/>
          <w:szCs w:val="24"/>
        </w:rPr>
        <w:t>.   Given these facts, it seems curious that the play includes so few representatives of the Palestinians</w:t>
      </w:r>
      <w:r w:rsidR="00A550E5">
        <w:rPr>
          <w:rFonts w:ascii="Times New Roman" w:eastAsia="Cambria" w:hAnsi="Times New Roman" w:cs="Times New Roman"/>
          <w:sz w:val="24"/>
          <w:szCs w:val="24"/>
        </w:rPr>
        <w:t>’</w:t>
      </w:r>
      <w:r w:rsidRPr="002F43DC">
        <w:rPr>
          <w:rFonts w:ascii="Times New Roman" w:eastAsia="Cambria" w:hAnsi="Times New Roman" w:cs="Times New Roman"/>
          <w:sz w:val="24"/>
          <w:szCs w:val="24"/>
        </w:rPr>
        <w:t xml:space="preserve"> part in the process.</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6468B9">
      <w:pPr>
        <w:spacing w:line="480" w:lineRule="auto"/>
        <w:rPr>
          <w:rFonts w:ascii="Times New Roman" w:eastAsia="Cambria" w:hAnsi="Times New Roman" w:cs="Times New Roman"/>
          <w:sz w:val="24"/>
          <w:szCs w:val="24"/>
        </w:rPr>
      </w:pPr>
      <w:r w:rsidRPr="002F43DC">
        <w:rPr>
          <w:rFonts w:ascii="Times New Roman" w:eastAsia="Cambria" w:hAnsi="Times New Roman" w:cs="Times New Roman"/>
          <w:sz w:val="24"/>
          <w:szCs w:val="24"/>
        </w:rPr>
        <w:t xml:space="preserve"> </w:t>
      </w:r>
      <w:r w:rsidR="00701020">
        <w:rPr>
          <w:rFonts w:ascii="Times New Roman" w:eastAsia="Cambria" w:hAnsi="Times New Roman" w:cs="Times New Roman"/>
          <w:sz w:val="24"/>
          <w:szCs w:val="24"/>
        </w:rPr>
        <w:tab/>
      </w:r>
      <w:r w:rsidRPr="002F43DC">
        <w:rPr>
          <w:rFonts w:ascii="Times New Roman" w:eastAsia="Cambria" w:hAnsi="Times New Roman" w:cs="Times New Roman"/>
          <w:sz w:val="24"/>
          <w:szCs w:val="24"/>
        </w:rPr>
        <w:t xml:space="preserve">This imbalance alone almost certainly guarantees that the Israeli voice is the overwhelming presence in the debates presented here, and so it proves: the six Israeli characters speak 348 times in the play, and the Palestinian characters speak 211 times.  This means that of the total, 62% of the lines spoken by one side or the other are from those representing the </w:t>
      </w:r>
      <w:r w:rsidRPr="002F43DC">
        <w:rPr>
          <w:rFonts w:ascii="Times New Roman" w:eastAsia="Cambria" w:hAnsi="Times New Roman" w:cs="Times New Roman"/>
          <w:sz w:val="24"/>
          <w:szCs w:val="24"/>
        </w:rPr>
        <w:lastRenderedPageBreak/>
        <w:t xml:space="preserve">Israeli side.  </w:t>
      </w:r>
      <w:r w:rsidR="00A550E5">
        <w:rPr>
          <w:rFonts w:ascii="Times New Roman" w:eastAsia="Cambria" w:hAnsi="Times New Roman" w:cs="Times New Roman"/>
          <w:sz w:val="24"/>
          <w:szCs w:val="24"/>
        </w:rPr>
        <w:t xml:space="preserve">Only </w:t>
      </w:r>
      <w:r w:rsidRPr="002F43DC">
        <w:rPr>
          <w:rFonts w:ascii="Times New Roman" w:eastAsia="Cambria" w:hAnsi="Times New Roman" w:cs="Times New Roman"/>
          <w:sz w:val="24"/>
          <w:szCs w:val="24"/>
        </w:rPr>
        <w:t>38% are from those representing the Palestinian side.  Along with the numerical imbalance, the lead Palestinian character, Qurie, is largely left on his own to articulate the Palestinian view, because the other Palestinian character, Hassan Asfour, has only 25 lines across 3 acts, and of those, 5 lines are delivered in Arabic and 7 consist of 7 words or less.   Beyond this limitation, the character of Asfour is sharply delineated as a communist ideologue who speaks</w:t>
      </w:r>
      <w:r>
        <w:rPr>
          <w:rFonts w:ascii="Times New Roman" w:eastAsia="Cambria" w:hAnsi="Times New Roman" w:cs="Times New Roman"/>
          <w:sz w:val="24"/>
          <w:szCs w:val="24"/>
        </w:rPr>
        <w:t xml:space="preserve"> rather</w:t>
      </w:r>
      <w:r w:rsidRPr="002F43DC">
        <w:rPr>
          <w:rFonts w:ascii="Times New Roman" w:eastAsia="Cambria" w:hAnsi="Times New Roman" w:cs="Times New Roman"/>
          <w:sz w:val="24"/>
          <w:szCs w:val="24"/>
        </w:rPr>
        <w:t xml:space="preserve"> like a Marxist robot.  On the question of how pan-Arab states view t</w:t>
      </w:r>
      <w:r w:rsidR="00A550E5">
        <w:rPr>
          <w:rFonts w:ascii="Times New Roman" w:eastAsia="Cambria" w:hAnsi="Times New Roman" w:cs="Times New Roman"/>
          <w:sz w:val="24"/>
          <w:szCs w:val="24"/>
        </w:rPr>
        <w:t>he Palestinian plight he says: ‘</w:t>
      </w:r>
      <w:r w:rsidRPr="002F43DC">
        <w:rPr>
          <w:rFonts w:ascii="Times New Roman" w:eastAsia="Cambria" w:hAnsi="Times New Roman" w:cs="Times New Roman"/>
          <w:sz w:val="24"/>
          <w:szCs w:val="24"/>
        </w:rPr>
        <w:t>Our cause is an opiate they inject into the proletariat masses so they will not turn their anger on their o</w:t>
      </w:r>
      <w:r w:rsidR="00A550E5">
        <w:rPr>
          <w:rFonts w:ascii="Times New Roman" w:eastAsia="Cambria" w:hAnsi="Times New Roman" w:cs="Times New Roman"/>
          <w:sz w:val="24"/>
          <w:szCs w:val="24"/>
        </w:rPr>
        <w:t>wn decadent capitalist masters!’</w:t>
      </w:r>
      <w:r w:rsidRPr="002F43DC">
        <w:rPr>
          <w:rFonts w:ascii="Times New Roman" w:eastAsia="Cambria" w:hAnsi="Times New Roman" w:cs="Times New Roman"/>
          <w:sz w:val="24"/>
          <w:szCs w:val="24"/>
        </w:rPr>
        <w:t xml:space="preserve"> -- the textbook coldness of which prompts  a </w:t>
      </w:r>
      <w:r w:rsidR="00A550E5">
        <w:rPr>
          <w:rFonts w:ascii="Times New Roman" w:eastAsia="Cambria" w:hAnsi="Times New Roman" w:cs="Times New Roman"/>
          <w:sz w:val="24"/>
          <w:szCs w:val="24"/>
        </w:rPr>
        <w:t>witty punchline for Uri Savir: ‘</w:t>
      </w:r>
      <w:r>
        <w:rPr>
          <w:rFonts w:ascii="Times New Roman" w:eastAsia="Cambria" w:hAnsi="Times New Roman" w:cs="Times New Roman"/>
          <w:i/>
          <w:sz w:val="24"/>
          <w:szCs w:val="24"/>
        </w:rPr>
        <w:t>(pretend ‘aside)</w:t>
      </w:r>
      <w:r w:rsidRPr="00055E7F">
        <w:rPr>
          <w:rFonts w:ascii="Times New Roman" w:eastAsia="Cambria" w:hAnsi="Times New Roman" w:cs="Times New Roman"/>
          <w:i/>
          <w:sz w:val="24"/>
          <w:szCs w:val="24"/>
        </w:rPr>
        <w:t xml:space="preserve"> </w:t>
      </w:r>
      <w:r w:rsidRPr="002F43DC">
        <w:rPr>
          <w:rFonts w:ascii="Times New Roman" w:eastAsia="Cambria" w:hAnsi="Times New Roman" w:cs="Times New Roman"/>
          <w:sz w:val="24"/>
          <w:szCs w:val="24"/>
        </w:rPr>
        <w:t>Abu Ala, I don’t want to alarm you, but I think tha</w:t>
      </w:r>
      <w:r w:rsidR="00A550E5">
        <w:rPr>
          <w:rFonts w:ascii="Times New Roman" w:eastAsia="Cambria" w:hAnsi="Times New Roman" w:cs="Times New Roman"/>
          <w:sz w:val="24"/>
          <w:szCs w:val="24"/>
        </w:rPr>
        <w:t>t one might be a communist.’ (</w:t>
      </w:r>
      <w:r w:rsidR="00B96566">
        <w:rPr>
          <w:rFonts w:ascii="Times New Roman" w:eastAsia="Cambria" w:hAnsi="Times New Roman" w:cs="Times New Roman"/>
          <w:sz w:val="24"/>
          <w:szCs w:val="24"/>
        </w:rPr>
        <w:t>99)</w:t>
      </w:r>
    </w:p>
    <w:p w:rsidR="00F85E1B" w:rsidRPr="002F43DC" w:rsidRDefault="00F85E1B" w:rsidP="006468B9">
      <w:pPr>
        <w:spacing w:line="480" w:lineRule="auto"/>
        <w:rPr>
          <w:rFonts w:ascii="Times New Roman" w:eastAsia="Cambria" w:hAnsi="Times New Roman" w:cs="Times New Roman"/>
          <w:sz w:val="24"/>
          <w:szCs w:val="24"/>
          <w:lang w:val="en-GB"/>
        </w:rPr>
      </w:pPr>
      <w:r w:rsidRPr="002F43DC">
        <w:rPr>
          <w:rFonts w:ascii="Times New Roman" w:eastAsia="Cambria" w:hAnsi="Times New Roman" w:cs="Times New Roman"/>
          <w:sz w:val="24"/>
          <w:szCs w:val="24"/>
        </w:rPr>
        <w:t xml:space="preserve">But these statistics still don’t tell the whole story, because the count above is only a count of when each character speaks – not of how long they speak.  </w:t>
      </w:r>
      <w:r w:rsidRPr="002F43DC">
        <w:rPr>
          <w:rFonts w:ascii="Times New Roman" w:eastAsia="Cambria" w:hAnsi="Times New Roman" w:cs="Times New Roman"/>
          <w:sz w:val="24"/>
          <w:szCs w:val="24"/>
          <w:lang w:val="en-GB"/>
        </w:rPr>
        <w:t xml:space="preserve">If we count the actual lines of text spoken by each character instead of just the number of times </w:t>
      </w:r>
      <w:r>
        <w:rPr>
          <w:rFonts w:ascii="Times New Roman" w:eastAsia="Cambria" w:hAnsi="Times New Roman" w:cs="Times New Roman"/>
          <w:sz w:val="24"/>
          <w:szCs w:val="24"/>
          <w:lang w:val="en-GB"/>
        </w:rPr>
        <w:t>each character speaks, a</w:t>
      </w:r>
      <w:r w:rsidRPr="002F43DC">
        <w:rPr>
          <w:rFonts w:ascii="Times New Roman" w:eastAsia="Cambria" w:hAnsi="Times New Roman" w:cs="Times New Roman"/>
          <w:sz w:val="24"/>
          <w:szCs w:val="24"/>
          <w:lang w:val="en-GB"/>
        </w:rPr>
        <w:t xml:space="preserve"> pattern</w:t>
      </w:r>
      <w:r>
        <w:rPr>
          <w:rFonts w:ascii="Times New Roman" w:eastAsia="Cambria" w:hAnsi="Times New Roman" w:cs="Times New Roman"/>
          <w:sz w:val="24"/>
          <w:szCs w:val="24"/>
          <w:lang w:val="en-GB"/>
        </w:rPr>
        <w:t xml:space="preserve"> begins to develop</w:t>
      </w:r>
      <w:r w:rsidRPr="002F43DC">
        <w:rPr>
          <w:rStyle w:val="FootnoteReference"/>
          <w:rFonts w:ascii="Times New Roman" w:eastAsia="Cambria" w:hAnsi="Times New Roman" w:cs="Times New Roman"/>
          <w:sz w:val="24"/>
          <w:szCs w:val="24"/>
          <w:lang w:val="en-GB"/>
        </w:rPr>
        <w:footnoteReference w:id="9"/>
      </w:r>
      <w:r w:rsidRPr="002F43DC">
        <w:rPr>
          <w:rFonts w:ascii="Times New Roman" w:eastAsia="Cambria" w:hAnsi="Times New Roman" w:cs="Times New Roman"/>
          <w:sz w:val="24"/>
          <w:szCs w:val="24"/>
          <w:lang w:val="en-GB"/>
        </w:rPr>
        <w:t>:</w:t>
      </w:r>
    </w:p>
    <w:p w:rsidR="00F6645F" w:rsidRPr="007E347F" w:rsidRDefault="00F6645F" w:rsidP="00F6645F">
      <w:pPr>
        <w:rPr>
          <w:b/>
        </w:rPr>
      </w:pPr>
      <w:r w:rsidRPr="007E347F">
        <w:rPr>
          <w:b/>
        </w:rPr>
        <w:t>Israeli Voices</w:t>
      </w:r>
      <w:r w:rsidRPr="007E347F">
        <w:rPr>
          <w:b/>
        </w:rPr>
        <w:tab/>
      </w:r>
      <w:r w:rsidRPr="007E347F">
        <w:rPr>
          <w:b/>
        </w:rPr>
        <w:tab/>
        <w:t xml:space="preserve">   </w:t>
      </w:r>
      <w:r w:rsidRPr="007E347F">
        <w:rPr>
          <w:b/>
        </w:rPr>
        <w:tab/>
        <w:t>Palestinian Voices</w:t>
      </w:r>
    </w:p>
    <w:p w:rsidR="00F6645F" w:rsidRPr="00F6645F" w:rsidRDefault="00F6645F" w:rsidP="00F6645F">
      <w:pPr>
        <w:rPr>
          <w:u w:val="single"/>
        </w:rPr>
      </w:pPr>
      <w:r w:rsidRPr="00F6645F">
        <w:rPr>
          <w:u w:val="single"/>
        </w:rPr>
        <w:t>ACT I</w:t>
      </w:r>
    </w:p>
    <w:p w:rsidR="00F6645F" w:rsidRDefault="00F6645F" w:rsidP="00F6645F">
      <w:r>
        <w:t>Beilin</w:t>
      </w:r>
      <w:r>
        <w:tab/>
        <w:t xml:space="preserve">  </w:t>
      </w:r>
      <w:r>
        <w:tab/>
        <w:t>70</w:t>
      </w:r>
      <w:r>
        <w:tab/>
      </w:r>
      <w:r>
        <w:tab/>
        <w:t xml:space="preserve">Qurie </w:t>
      </w:r>
      <w:r>
        <w:tab/>
        <w:t>131</w:t>
      </w:r>
    </w:p>
    <w:p w:rsidR="00F6645F" w:rsidRDefault="00F6645F" w:rsidP="00F6645F">
      <w:r>
        <w:t>Hirschfield</w:t>
      </w:r>
      <w:r>
        <w:tab/>
        <w:t>92</w:t>
      </w:r>
      <w:r>
        <w:tab/>
      </w:r>
      <w:r>
        <w:tab/>
        <w:t>Asfour</w:t>
      </w:r>
      <w:r>
        <w:tab/>
        <w:t xml:space="preserve"> 18</w:t>
      </w:r>
    </w:p>
    <w:p w:rsidR="00F6645F" w:rsidRDefault="00F6645F" w:rsidP="00F6645F">
      <w:r>
        <w:t>Pundak</w:t>
      </w:r>
      <w:r>
        <w:tab/>
        <w:t>22</w:t>
      </w:r>
    </w:p>
    <w:p w:rsidR="00F6645F" w:rsidRPr="007E347F" w:rsidRDefault="00F6645F" w:rsidP="00F6645F">
      <w:pPr>
        <w:rPr>
          <w:b/>
        </w:rPr>
      </w:pPr>
      <w:r w:rsidRPr="007E347F">
        <w:rPr>
          <w:b/>
        </w:rPr>
        <w:lastRenderedPageBreak/>
        <w:t>TOTAL:</w:t>
      </w:r>
      <w:r w:rsidRPr="007E347F">
        <w:rPr>
          <w:b/>
        </w:rPr>
        <w:tab/>
        <w:t>184</w:t>
      </w:r>
      <w:r w:rsidRPr="007E347F">
        <w:rPr>
          <w:b/>
        </w:rPr>
        <w:tab/>
      </w:r>
      <w:r w:rsidRPr="007E347F">
        <w:rPr>
          <w:b/>
        </w:rPr>
        <w:tab/>
      </w:r>
      <w:r w:rsidRPr="007E347F">
        <w:rPr>
          <w:b/>
        </w:rPr>
        <w:tab/>
        <w:t xml:space="preserve"> 149</w:t>
      </w:r>
    </w:p>
    <w:p w:rsidR="00F6645F" w:rsidRDefault="00F6645F" w:rsidP="00F6645F"/>
    <w:p w:rsidR="00F6645F" w:rsidRPr="00F6645F" w:rsidRDefault="00F6645F" w:rsidP="00F6645F">
      <w:pPr>
        <w:rPr>
          <w:u w:val="single"/>
        </w:rPr>
      </w:pPr>
      <w:r w:rsidRPr="00F6645F">
        <w:rPr>
          <w:u w:val="single"/>
        </w:rPr>
        <w:t>ACT II</w:t>
      </w:r>
    </w:p>
    <w:p w:rsidR="00F6645F" w:rsidRDefault="00F6645F" w:rsidP="00F6645F">
      <w:r>
        <w:t>Savir</w:t>
      </w:r>
      <w:r>
        <w:tab/>
      </w:r>
      <w:r>
        <w:tab/>
        <w:t>174</w:t>
      </w:r>
      <w:r>
        <w:tab/>
      </w:r>
      <w:r>
        <w:tab/>
        <w:t>Qurie</w:t>
      </w:r>
      <w:r>
        <w:tab/>
        <w:t>113</w:t>
      </w:r>
    </w:p>
    <w:p w:rsidR="00F6645F" w:rsidRDefault="00F6645F" w:rsidP="00F6645F">
      <w:r>
        <w:t>Beilin</w:t>
      </w:r>
      <w:r>
        <w:tab/>
      </w:r>
      <w:r>
        <w:tab/>
        <w:t xml:space="preserve">  18</w:t>
      </w:r>
      <w:r>
        <w:tab/>
      </w:r>
      <w:r>
        <w:tab/>
        <w:t>Asfour    5</w:t>
      </w:r>
    </w:p>
    <w:p w:rsidR="00F6645F" w:rsidRDefault="00F6645F" w:rsidP="00F6645F">
      <w:r>
        <w:t>Hirschfield</w:t>
      </w:r>
      <w:r>
        <w:tab/>
        <w:t xml:space="preserve">  12</w:t>
      </w:r>
      <w:r>
        <w:tab/>
      </w:r>
      <w:r>
        <w:tab/>
      </w:r>
    </w:p>
    <w:p w:rsidR="00F6645F" w:rsidRDefault="00F6645F" w:rsidP="00F6645F">
      <w:r>
        <w:t>Pundak</w:t>
      </w:r>
      <w:r>
        <w:tab/>
        <w:t xml:space="preserve">    9</w:t>
      </w:r>
    </w:p>
    <w:p w:rsidR="00F6645F" w:rsidRPr="007E347F" w:rsidRDefault="00F6645F" w:rsidP="00F6645F">
      <w:pPr>
        <w:rPr>
          <w:b/>
        </w:rPr>
      </w:pPr>
      <w:r w:rsidRPr="007E347F">
        <w:rPr>
          <w:b/>
        </w:rPr>
        <w:t>TOTAL:</w:t>
      </w:r>
      <w:r w:rsidRPr="007E347F">
        <w:rPr>
          <w:b/>
        </w:rPr>
        <w:tab/>
        <w:t>213</w:t>
      </w:r>
      <w:r w:rsidRPr="007E347F">
        <w:rPr>
          <w:b/>
        </w:rPr>
        <w:tab/>
      </w:r>
      <w:r w:rsidRPr="007E347F">
        <w:rPr>
          <w:b/>
        </w:rPr>
        <w:tab/>
      </w:r>
      <w:r w:rsidRPr="007E347F">
        <w:rPr>
          <w:b/>
        </w:rPr>
        <w:tab/>
        <w:t>118</w:t>
      </w:r>
    </w:p>
    <w:p w:rsidR="00F6645F" w:rsidRDefault="00F6645F" w:rsidP="00F6645F"/>
    <w:p w:rsidR="00F6645F" w:rsidRPr="00F6645F" w:rsidRDefault="00F6645F" w:rsidP="00F6645F">
      <w:pPr>
        <w:rPr>
          <w:u w:val="single"/>
        </w:rPr>
      </w:pPr>
      <w:r w:rsidRPr="00F6645F">
        <w:rPr>
          <w:u w:val="single"/>
        </w:rPr>
        <w:t>ACT II</w:t>
      </w:r>
    </w:p>
    <w:p w:rsidR="00F6645F" w:rsidRDefault="00F6645F" w:rsidP="00F6645F">
      <w:r>
        <w:t>Singer</w:t>
      </w:r>
      <w:r>
        <w:tab/>
      </w:r>
      <w:r>
        <w:tab/>
        <w:t>113</w:t>
      </w:r>
      <w:r>
        <w:tab/>
      </w:r>
      <w:r>
        <w:tab/>
        <w:t>Qurie</w:t>
      </w:r>
      <w:r>
        <w:tab/>
        <w:t>88</w:t>
      </w:r>
    </w:p>
    <w:p w:rsidR="00F6645F" w:rsidRDefault="00F6645F" w:rsidP="00F6645F">
      <w:r>
        <w:t>Savir</w:t>
      </w:r>
      <w:r>
        <w:tab/>
      </w:r>
      <w:r>
        <w:tab/>
        <w:t xml:space="preserve">  99</w:t>
      </w:r>
      <w:r>
        <w:tab/>
      </w:r>
      <w:r>
        <w:tab/>
        <w:t>Asfour   5</w:t>
      </w:r>
    </w:p>
    <w:p w:rsidR="00F6645F" w:rsidRDefault="00F6645F" w:rsidP="00F6645F">
      <w:r>
        <w:t>Beilin</w:t>
      </w:r>
      <w:r>
        <w:tab/>
      </w:r>
      <w:r>
        <w:tab/>
        <w:t xml:space="preserve">  39</w:t>
      </w:r>
    </w:p>
    <w:p w:rsidR="00F6645F" w:rsidRDefault="00F6645F" w:rsidP="00F6645F">
      <w:r>
        <w:t>Hirschfield</w:t>
      </w:r>
      <w:r>
        <w:tab/>
        <w:t xml:space="preserve">  21</w:t>
      </w:r>
    </w:p>
    <w:p w:rsidR="00F6645F" w:rsidRDefault="00F6645F" w:rsidP="00F6645F">
      <w:r>
        <w:t>Pundak</w:t>
      </w:r>
      <w:r>
        <w:tab/>
        <w:t xml:space="preserve">   5</w:t>
      </w:r>
    </w:p>
    <w:p w:rsidR="00F6645F" w:rsidRDefault="00F6645F" w:rsidP="00F6645F">
      <w:r>
        <w:t>Peres</w:t>
      </w:r>
      <w:r>
        <w:tab/>
      </w:r>
      <w:r>
        <w:tab/>
        <w:t xml:space="preserve">  30</w:t>
      </w:r>
    </w:p>
    <w:p w:rsidR="00F6645F" w:rsidRDefault="00F6645F" w:rsidP="00F6645F">
      <w:r>
        <w:t>Rabin</w:t>
      </w:r>
      <w:r>
        <w:tab/>
      </w:r>
      <w:r>
        <w:tab/>
        <w:t xml:space="preserve">   9</w:t>
      </w:r>
    </w:p>
    <w:p w:rsidR="00F6645F" w:rsidRPr="007E347F" w:rsidRDefault="00F6645F" w:rsidP="00F6645F">
      <w:pPr>
        <w:rPr>
          <w:b/>
        </w:rPr>
      </w:pPr>
      <w:r w:rsidRPr="007E347F">
        <w:rPr>
          <w:b/>
        </w:rPr>
        <w:t>TOTAL:</w:t>
      </w:r>
      <w:r w:rsidRPr="007E347F">
        <w:rPr>
          <w:b/>
        </w:rPr>
        <w:tab/>
        <w:t>316</w:t>
      </w:r>
      <w:r w:rsidRPr="007E347F">
        <w:rPr>
          <w:b/>
        </w:rPr>
        <w:tab/>
      </w:r>
      <w:r w:rsidRPr="007E347F">
        <w:rPr>
          <w:b/>
        </w:rPr>
        <w:tab/>
      </w:r>
      <w:r w:rsidRPr="007E347F">
        <w:rPr>
          <w:b/>
        </w:rPr>
        <w:tab/>
        <w:t>113</w:t>
      </w:r>
    </w:p>
    <w:p w:rsidR="00F6645F" w:rsidRDefault="00F6645F" w:rsidP="00F6645F"/>
    <w:p w:rsidR="00F85E1B" w:rsidRPr="00055E7F" w:rsidRDefault="00F85E1B" w:rsidP="00F6645F">
      <w:pPr>
        <w:spacing w:line="480" w:lineRule="auto"/>
        <w:ind w:firstLine="720"/>
        <w:rPr>
          <w:rFonts w:ascii="Times New Roman" w:eastAsia="Cambria" w:hAnsi="Times New Roman" w:cs="Times New Roman"/>
          <w:strike/>
          <w:sz w:val="24"/>
          <w:szCs w:val="24"/>
        </w:rPr>
      </w:pPr>
      <w:r w:rsidRPr="002F43DC">
        <w:rPr>
          <w:rFonts w:ascii="Times New Roman" w:eastAsia="Cambria" w:hAnsi="Times New Roman" w:cs="Times New Roman"/>
          <w:sz w:val="24"/>
          <w:szCs w:val="24"/>
        </w:rPr>
        <w:t xml:space="preserve">As the acts progress, </w:t>
      </w:r>
      <w:r w:rsidR="00F6645F">
        <w:rPr>
          <w:rFonts w:ascii="Times New Roman" w:eastAsia="Cambria" w:hAnsi="Times New Roman" w:cs="Times New Roman"/>
          <w:sz w:val="24"/>
          <w:szCs w:val="24"/>
        </w:rPr>
        <w:t xml:space="preserve">you can see </w:t>
      </w:r>
      <w:r w:rsidRPr="002F43DC">
        <w:rPr>
          <w:rFonts w:ascii="Times New Roman" w:eastAsia="Cambria" w:hAnsi="Times New Roman" w:cs="Times New Roman"/>
          <w:sz w:val="24"/>
          <w:szCs w:val="24"/>
        </w:rPr>
        <w:t>the nu</w:t>
      </w:r>
      <w:r w:rsidR="00F6645F">
        <w:rPr>
          <w:rFonts w:ascii="Times New Roman" w:eastAsia="Cambria" w:hAnsi="Times New Roman" w:cs="Times New Roman"/>
          <w:sz w:val="24"/>
          <w:szCs w:val="24"/>
        </w:rPr>
        <w:t>mber of Israeli voices increase</w:t>
      </w:r>
      <w:r w:rsidRPr="002F43DC">
        <w:rPr>
          <w:rFonts w:ascii="Times New Roman" w:eastAsia="Cambria" w:hAnsi="Times New Roman" w:cs="Times New Roman"/>
          <w:sz w:val="24"/>
          <w:szCs w:val="24"/>
        </w:rPr>
        <w:t>, and the number of lines of text these characters speak increases as well.  And although Qurie remains</w:t>
      </w:r>
      <w:r>
        <w:rPr>
          <w:rFonts w:ascii="Times New Roman" w:eastAsia="Cambria" w:hAnsi="Times New Roman" w:cs="Times New Roman"/>
          <w:sz w:val="24"/>
          <w:szCs w:val="24"/>
        </w:rPr>
        <w:t xml:space="preserve"> throughout</w:t>
      </w:r>
      <w:r w:rsidRPr="002F43DC">
        <w:rPr>
          <w:rFonts w:ascii="Times New Roman" w:eastAsia="Cambria" w:hAnsi="Times New Roman" w:cs="Times New Roman"/>
          <w:sz w:val="24"/>
          <w:szCs w:val="24"/>
        </w:rPr>
        <w:t>, the voice representing the Palestinian poin</w:t>
      </w:r>
      <w:r>
        <w:rPr>
          <w:rFonts w:ascii="Times New Roman" w:eastAsia="Cambria" w:hAnsi="Times New Roman" w:cs="Times New Roman"/>
          <w:sz w:val="24"/>
          <w:szCs w:val="24"/>
        </w:rPr>
        <w:t>t of view becomes</w:t>
      </w:r>
      <w:r w:rsidRPr="002F43DC">
        <w:rPr>
          <w:rFonts w:ascii="Times New Roman" w:eastAsia="Cambria" w:hAnsi="Times New Roman" w:cs="Times New Roman"/>
          <w:sz w:val="24"/>
          <w:szCs w:val="24"/>
        </w:rPr>
        <w:t xml:space="preserve"> slowly overwhelmed as the play goes on.  Along with these severe limitations in terms of articulating a Palestinians point of view, the play has other imbalances that affect our perception.  </w:t>
      </w:r>
      <w:r>
        <w:rPr>
          <w:rFonts w:ascii="Times New Roman" w:eastAsia="Cambria" w:hAnsi="Times New Roman" w:cs="Times New Roman"/>
          <w:sz w:val="24"/>
          <w:szCs w:val="24"/>
        </w:rPr>
        <w:t>Not the least of these is the way it</w:t>
      </w:r>
      <w:r w:rsidRPr="002F43DC">
        <w:rPr>
          <w:rFonts w:ascii="Times New Roman" w:eastAsia="Cambria" w:hAnsi="Times New Roman" w:cs="Times New Roman"/>
          <w:sz w:val="24"/>
          <w:szCs w:val="24"/>
        </w:rPr>
        <w:t xml:space="preserve"> exploits language to ‘prime’ our perception of the Palestinians.  I use priming here in its psychological sense, wherein exposure to a particular stimulus has an influential effect on subsequent stimuli. </w:t>
      </w:r>
    </w:p>
    <w:p w:rsidR="00F85E1B" w:rsidRPr="002F43DC" w:rsidRDefault="00F85E1B" w:rsidP="00F6645F">
      <w:pPr>
        <w:spacing w:line="480" w:lineRule="auto"/>
        <w:ind w:firstLine="720"/>
        <w:rPr>
          <w:rFonts w:ascii="Times New Roman" w:eastAsia="Cambria" w:hAnsi="Times New Roman" w:cs="Times New Roman"/>
          <w:sz w:val="24"/>
          <w:szCs w:val="24"/>
        </w:rPr>
      </w:pPr>
      <w:r>
        <w:rPr>
          <w:rFonts w:ascii="Times New Roman" w:eastAsia="Cambria" w:hAnsi="Times New Roman" w:cs="Times New Roman"/>
          <w:sz w:val="24"/>
          <w:szCs w:val="24"/>
        </w:rPr>
        <w:lastRenderedPageBreak/>
        <w:t xml:space="preserve">Specifically, we can </w:t>
      </w:r>
      <w:r w:rsidRPr="002F43DC">
        <w:rPr>
          <w:rFonts w:ascii="Times New Roman" w:eastAsia="Cambria" w:hAnsi="Times New Roman" w:cs="Times New Roman"/>
          <w:sz w:val="24"/>
          <w:szCs w:val="24"/>
        </w:rPr>
        <w:t xml:space="preserve">look at the way in which the word ‘terrorist’ is used in the play.   The media have a long history of portraying and talking about the PLO in terms of terrorism, and most people of a certain age retain strong memories of PLO terrorist acts - perhaps most notably at the Munich Olympic games.  But despite the fact that Israeli terrorist organisations such as Irgun, Lehi, Haganah, and Palmach were operating forcefully in the years up to the Israeli war of independence, and in spite of the continued occupation and building of settlements </w:t>
      </w:r>
      <w:r w:rsidR="00F6645F" w:rsidRPr="002F43DC">
        <w:rPr>
          <w:rFonts w:ascii="Times New Roman" w:eastAsia="Cambria" w:hAnsi="Times New Roman" w:cs="Times New Roman"/>
          <w:sz w:val="24"/>
          <w:szCs w:val="24"/>
        </w:rPr>
        <w:t xml:space="preserve">for more than 40 years </w:t>
      </w:r>
      <w:r w:rsidRPr="002F43DC">
        <w:rPr>
          <w:rFonts w:ascii="Times New Roman" w:eastAsia="Cambria" w:hAnsi="Times New Roman" w:cs="Times New Roman"/>
          <w:sz w:val="24"/>
          <w:szCs w:val="24"/>
        </w:rPr>
        <w:t>in defiance of UN Resolutions outlawing such activity, the word terrorism is not applied by western media to Israel.  Inst</w:t>
      </w:r>
      <w:r w:rsidR="00A550E5">
        <w:rPr>
          <w:rFonts w:ascii="Times New Roman" w:eastAsia="Cambria" w:hAnsi="Times New Roman" w:cs="Times New Roman"/>
          <w:sz w:val="24"/>
          <w:szCs w:val="24"/>
        </w:rPr>
        <w:t>ead, Palmach is described variously in</w:t>
      </w:r>
      <w:r w:rsidRPr="002F43DC">
        <w:rPr>
          <w:rFonts w:ascii="Times New Roman" w:eastAsia="Cambria" w:hAnsi="Times New Roman" w:cs="Times New Roman"/>
          <w:sz w:val="24"/>
          <w:szCs w:val="24"/>
        </w:rPr>
        <w:t xml:space="preserve"> b</w:t>
      </w:r>
      <w:r w:rsidR="00A550E5">
        <w:rPr>
          <w:rFonts w:ascii="Times New Roman" w:eastAsia="Cambria" w:hAnsi="Times New Roman" w:cs="Times New Roman"/>
          <w:sz w:val="24"/>
          <w:szCs w:val="24"/>
        </w:rPr>
        <w:t>iographies of Yitzhak Rabin as a ‘</w:t>
      </w:r>
      <w:r w:rsidRPr="002F43DC">
        <w:rPr>
          <w:rFonts w:ascii="Times New Roman" w:eastAsia="Cambria" w:hAnsi="Times New Roman" w:cs="Times New Roman"/>
          <w:sz w:val="24"/>
          <w:szCs w:val="24"/>
        </w:rPr>
        <w:t xml:space="preserve">pre-state Jewish </w:t>
      </w:r>
      <w:r w:rsidR="00A550E5">
        <w:rPr>
          <w:rFonts w:ascii="Times New Roman" w:eastAsia="Cambria" w:hAnsi="Times New Roman" w:cs="Times New Roman"/>
          <w:sz w:val="24"/>
          <w:szCs w:val="24"/>
        </w:rPr>
        <w:t>armed group’ or a ‘commando force’. These</w:t>
      </w:r>
      <w:r w:rsidRPr="002F43DC">
        <w:rPr>
          <w:rFonts w:ascii="Times New Roman" w:eastAsia="Cambria" w:hAnsi="Times New Roman" w:cs="Times New Roman"/>
          <w:sz w:val="24"/>
          <w:szCs w:val="24"/>
        </w:rPr>
        <w:t xml:space="preserve"> description</w:t>
      </w:r>
      <w:r w:rsidR="00A550E5">
        <w:rPr>
          <w:rFonts w:ascii="Times New Roman" w:eastAsia="Cambria" w:hAnsi="Times New Roman" w:cs="Times New Roman"/>
          <w:sz w:val="24"/>
          <w:szCs w:val="24"/>
        </w:rPr>
        <w:t>s occur in  biographies</w:t>
      </w:r>
      <w:r w:rsidRPr="002F43DC">
        <w:rPr>
          <w:rFonts w:ascii="Times New Roman" w:eastAsia="Cambria" w:hAnsi="Times New Roman" w:cs="Times New Roman"/>
          <w:sz w:val="24"/>
          <w:szCs w:val="24"/>
        </w:rPr>
        <w:t xml:space="preserve"> of Rabin because it is a matter of record that Rabin was an early member of Palmach, an organisation that was a forerunner of the Israeli army but in its pre-state (‘terrorist’?) manife</w:t>
      </w:r>
      <w:r>
        <w:rPr>
          <w:rFonts w:ascii="Times New Roman" w:eastAsia="Cambria" w:hAnsi="Times New Roman" w:cs="Times New Roman"/>
          <w:sz w:val="24"/>
          <w:szCs w:val="24"/>
        </w:rPr>
        <w:t xml:space="preserve">station carried out </w:t>
      </w:r>
      <w:r w:rsidRPr="002F43DC">
        <w:rPr>
          <w:rFonts w:ascii="Times New Roman" w:eastAsia="Cambria" w:hAnsi="Times New Roman" w:cs="Times New Roman"/>
          <w:sz w:val="24"/>
          <w:szCs w:val="24"/>
        </w:rPr>
        <w:t>military operations</w:t>
      </w:r>
      <w:r>
        <w:rPr>
          <w:rFonts w:ascii="Times New Roman" w:eastAsia="Cambria" w:hAnsi="Times New Roman" w:cs="Times New Roman"/>
          <w:sz w:val="24"/>
          <w:szCs w:val="24"/>
        </w:rPr>
        <w:t xml:space="preserve">, including a number of </w:t>
      </w:r>
      <w:r w:rsidR="00A550E5">
        <w:rPr>
          <w:rFonts w:ascii="Times New Roman" w:eastAsia="Cambria" w:hAnsi="Times New Roman" w:cs="Times New Roman"/>
          <w:sz w:val="24"/>
          <w:szCs w:val="24"/>
        </w:rPr>
        <w:t xml:space="preserve">serious </w:t>
      </w:r>
      <w:r>
        <w:rPr>
          <w:rFonts w:ascii="Times New Roman" w:eastAsia="Cambria" w:hAnsi="Times New Roman" w:cs="Times New Roman"/>
          <w:sz w:val="24"/>
          <w:szCs w:val="24"/>
        </w:rPr>
        <w:t>bombings</w:t>
      </w:r>
      <w:r w:rsidRPr="002F43DC">
        <w:rPr>
          <w:rFonts w:ascii="Times New Roman" w:eastAsia="Cambria" w:hAnsi="Times New Roman" w:cs="Times New Roman"/>
          <w:sz w:val="24"/>
          <w:szCs w:val="24"/>
        </w:rPr>
        <w:t xml:space="preserve">. </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6468B9">
      <w:pPr>
        <w:spacing w:line="480" w:lineRule="auto"/>
        <w:rPr>
          <w:rFonts w:ascii="Times New Roman" w:eastAsia="Cambria" w:hAnsi="Times New Roman" w:cs="Times New Roman"/>
          <w:sz w:val="24"/>
          <w:szCs w:val="24"/>
        </w:rPr>
      </w:pPr>
      <w:r w:rsidRPr="002F43DC">
        <w:rPr>
          <w:rFonts w:ascii="Times New Roman" w:eastAsia="Cambria" w:hAnsi="Times New Roman" w:cs="Times New Roman"/>
          <w:sz w:val="24"/>
          <w:szCs w:val="24"/>
        </w:rPr>
        <w:t xml:space="preserve"> </w:t>
      </w:r>
      <w:r w:rsidR="0034747F">
        <w:rPr>
          <w:rFonts w:ascii="Times New Roman" w:eastAsia="Cambria" w:hAnsi="Times New Roman" w:cs="Times New Roman"/>
          <w:sz w:val="24"/>
          <w:szCs w:val="24"/>
        </w:rPr>
        <w:tab/>
      </w:r>
      <w:r w:rsidRPr="002F43DC">
        <w:rPr>
          <w:rFonts w:ascii="Times New Roman" w:eastAsia="Cambria" w:hAnsi="Times New Roman" w:cs="Times New Roman"/>
          <w:sz w:val="24"/>
          <w:szCs w:val="24"/>
        </w:rPr>
        <w:t xml:space="preserve">In </w:t>
      </w:r>
      <w:r w:rsidRPr="002F43DC">
        <w:rPr>
          <w:rFonts w:ascii="Times New Roman" w:eastAsia="Cambria" w:hAnsi="Times New Roman" w:cs="Times New Roman"/>
          <w:i/>
          <w:sz w:val="24"/>
          <w:szCs w:val="24"/>
        </w:rPr>
        <w:t>Oslo</w:t>
      </w:r>
      <w:r w:rsidRPr="002F43DC">
        <w:rPr>
          <w:rFonts w:ascii="Times New Roman" w:eastAsia="Cambria" w:hAnsi="Times New Roman" w:cs="Times New Roman"/>
          <w:sz w:val="24"/>
          <w:szCs w:val="24"/>
        </w:rPr>
        <w:t>, the word ‘terrorist’ is used 7 times, and each time it is applied to a Palestinian.</w:t>
      </w:r>
    </w:p>
    <w:p w:rsidR="00F85E1B" w:rsidRPr="002F43DC" w:rsidRDefault="00F85E1B" w:rsidP="006468B9">
      <w:pPr>
        <w:spacing w:line="480" w:lineRule="auto"/>
        <w:rPr>
          <w:rFonts w:ascii="Times New Roman" w:eastAsia="Cambria" w:hAnsi="Times New Roman" w:cs="Times New Roman"/>
          <w:sz w:val="24"/>
          <w:szCs w:val="24"/>
        </w:rPr>
      </w:pPr>
      <w:r w:rsidRPr="002F43DC">
        <w:rPr>
          <w:rFonts w:ascii="Times New Roman" w:eastAsia="Cambria" w:hAnsi="Times New Roman" w:cs="Times New Roman"/>
          <w:sz w:val="24"/>
          <w:szCs w:val="24"/>
        </w:rPr>
        <w:t>Similarly, our introduction to the Palestinian cause is skewed, since immediately following Mona Juul’s declaration that Norway is trusted by both sides because they have maintained a strict neutrality, Norwegian Foreign Minister, Jurgen Holst, responds with the play’s first reference to Yasser Arafat:</w:t>
      </w:r>
      <w:r w:rsidR="00A550E5">
        <w:rPr>
          <w:rFonts w:ascii="Times New Roman" w:eastAsia="Cambria" w:hAnsi="Times New Roman" w:cs="Times New Roman"/>
          <w:sz w:val="24"/>
          <w:szCs w:val="24"/>
        </w:rPr>
        <w:t xml:space="preserve"> ‘</w:t>
      </w:r>
      <w:r w:rsidRPr="002F43DC">
        <w:rPr>
          <w:rFonts w:ascii="Times New Roman" w:eastAsia="Cambria" w:hAnsi="Times New Roman" w:cs="Times New Roman"/>
          <w:sz w:val="24"/>
          <w:szCs w:val="24"/>
        </w:rPr>
        <w:t xml:space="preserve">Mona!  The Palestinian cause is led by Arafat and the PLO, who </w:t>
      </w:r>
      <w:r w:rsidRPr="002F43DC">
        <w:rPr>
          <w:rFonts w:ascii="Times New Roman" w:eastAsia="Cambria" w:hAnsi="Times New Roman" w:cs="Times New Roman"/>
          <w:sz w:val="24"/>
          <w:szCs w:val="24"/>
        </w:rPr>
        <w:lastRenderedPageBreak/>
        <w:t>wish to wipe Israel off the map.  Are you seriously suggesting Rabin talk peace with the man the Israelis call Hitler in his lair?</w:t>
      </w:r>
      <w:r w:rsidR="00A550E5">
        <w:rPr>
          <w:rFonts w:ascii="Times New Roman" w:eastAsia="Cambria" w:hAnsi="Times New Roman" w:cs="Times New Roman"/>
          <w:sz w:val="24"/>
          <w:szCs w:val="24"/>
        </w:rPr>
        <w:t>’ (</w:t>
      </w:r>
      <w:r w:rsidR="0034747F">
        <w:rPr>
          <w:rFonts w:ascii="Times New Roman" w:eastAsia="Cambria" w:hAnsi="Times New Roman" w:cs="Times New Roman"/>
          <w:sz w:val="24"/>
          <w:szCs w:val="24"/>
        </w:rPr>
        <w:t>14)</w:t>
      </w:r>
      <w:r>
        <w:rPr>
          <w:rFonts w:ascii="Times New Roman" w:eastAsia="Cambria" w:hAnsi="Times New Roman" w:cs="Times New Roman"/>
          <w:sz w:val="24"/>
          <w:szCs w:val="24"/>
        </w:rPr>
        <w:t xml:space="preserve"> </w:t>
      </w:r>
      <w:r w:rsidRPr="002F43DC">
        <w:rPr>
          <w:rFonts w:ascii="Times New Roman" w:eastAsia="Cambria" w:hAnsi="Times New Roman" w:cs="Times New Roman"/>
          <w:sz w:val="24"/>
          <w:szCs w:val="24"/>
        </w:rPr>
        <w:t>This is worrisome enough, since there is no response to this assertion and certainly no mention is made of how the Palestinians might view Rabin, or Meir, or Peres, but of course the script gives the game away fairly clearly in Act III when Marianne Heiberg who works for FAFO declares:</w:t>
      </w:r>
      <w:r w:rsidR="0046163F">
        <w:rPr>
          <w:rFonts w:ascii="Times New Roman" w:eastAsia="Cambria" w:hAnsi="Times New Roman" w:cs="Times New Roman"/>
          <w:sz w:val="24"/>
          <w:szCs w:val="24"/>
        </w:rPr>
        <w:t xml:space="preserve"> ‘</w:t>
      </w:r>
      <w:r w:rsidRPr="002F43DC">
        <w:rPr>
          <w:rFonts w:ascii="Times New Roman" w:eastAsia="Cambria" w:hAnsi="Times New Roman" w:cs="Times New Roman"/>
          <w:sz w:val="24"/>
          <w:szCs w:val="24"/>
        </w:rPr>
        <w:t>If we were in the Israelis’ shoes, would we be paranoid?  This is Yasser Arafat we’re talking about.  I know we’re neutral but -- please.</w:t>
      </w:r>
      <w:r w:rsidR="0046163F">
        <w:rPr>
          <w:rFonts w:ascii="Times New Roman" w:eastAsia="Cambria" w:hAnsi="Times New Roman" w:cs="Times New Roman"/>
          <w:sz w:val="24"/>
          <w:szCs w:val="24"/>
        </w:rPr>
        <w:t>’</w:t>
      </w:r>
      <w:r w:rsidRPr="002F43DC">
        <w:rPr>
          <w:rFonts w:ascii="Times New Roman" w:eastAsia="Cambria" w:hAnsi="Times New Roman" w:cs="Times New Roman"/>
          <w:sz w:val="24"/>
          <w:szCs w:val="24"/>
        </w:rPr>
        <w:t xml:space="preserve"> </w:t>
      </w:r>
      <w:r w:rsidR="0046163F">
        <w:rPr>
          <w:rFonts w:ascii="Times New Roman" w:eastAsia="Cambria" w:hAnsi="Times New Roman" w:cs="Times New Roman"/>
          <w:sz w:val="24"/>
          <w:szCs w:val="24"/>
        </w:rPr>
        <w:t>(</w:t>
      </w:r>
      <w:r w:rsidR="0034747F">
        <w:rPr>
          <w:rFonts w:ascii="Times New Roman" w:eastAsia="Cambria" w:hAnsi="Times New Roman" w:cs="Times New Roman"/>
          <w:sz w:val="24"/>
          <w:szCs w:val="24"/>
        </w:rPr>
        <w:t>95)</w:t>
      </w:r>
    </w:p>
    <w:p w:rsidR="00F85E1B" w:rsidRPr="002F43DC" w:rsidRDefault="00F85E1B" w:rsidP="0034747F">
      <w:pPr>
        <w:spacing w:line="480" w:lineRule="auto"/>
        <w:ind w:firstLine="720"/>
        <w:rPr>
          <w:rFonts w:ascii="Times New Roman" w:eastAsia="Cambria" w:hAnsi="Times New Roman" w:cs="Times New Roman"/>
          <w:sz w:val="24"/>
          <w:szCs w:val="24"/>
        </w:rPr>
      </w:pPr>
      <w:r>
        <w:rPr>
          <w:rFonts w:ascii="Times New Roman" w:eastAsia="Cambria" w:hAnsi="Times New Roman" w:cs="Times New Roman"/>
          <w:sz w:val="24"/>
          <w:szCs w:val="24"/>
        </w:rPr>
        <w:t>N</w:t>
      </w:r>
      <w:r w:rsidRPr="002F43DC">
        <w:rPr>
          <w:rFonts w:ascii="Times New Roman" w:eastAsia="Cambria" w:hAnsi="Times New Roman" w:cs="Times New Roman"/>
          <w:sz w:val="24"/>
          <w:szCs w:val="24"/>
        </w:rPr>
        <w:t>eutrality seems to have a curious meaning to these well-intentioned Norwegians. These reactions to</w:t>
      </w:r>
      <w:r w:rsidR="0034747F">
        <w:rPr>
          <w:rFonts w:ascii="Times New Roman" w:eastAsia="Cambria" w:hAnsi="Times New Roman" w:cs="Times New Roman"/>
          <w:sz w:val="24"/>
          <w:szCs w:val="24"/>
        </w:rPr>
        <w:t>,</w:t>
      </w:r>
      <w:r w:rsidRPr="002F43DC">
        <w:rPr>
          <w:rFonts w:ascii="Times New Roman" w:eastAsia="Cambria" w:hAnsi="Times New Roman" w:cs="Times New Roman"/>
          <w:sz w:val="24"/>
          <w:szCs w:val="24"/>
        </w:rPr>
        <w:t xml:space="preserve"> and characterisations of</w:t>
      </w:r>
      <w:r w:rsidR="0034747F">
        <w:rPr>
          <w:rFonts w:ascii="Times New Roman" w:eastAsia="Cambria" w:hAnsi="Times New Roman" w:cs="Times New Roman"/>
          <w:sz w:val="24"/>
          <w:szCs w:val="24"/>
        </w:rPr>
        <w:t>,</w:t>
      </w:r>
      <w:r w:rsidRPr="002F43DC">
        <w:rPr>
          <w:rFonts w:ascii="Times New Roman" w:eastAsia="Cambria" w:hAnsi="Times New Roman" w:cs="Times New Roman"/>
          <w:sz w:val="24"/>
          <w:szCs w:val="24"/>
        </w:rPr>
        <w:t xml:space="preserve"> Arafat are in stark contrast to the first mention of Yitzhak Rabin, which involves a memory that Larsen recounts to Holst about how he had made a foolish mistake in his first impression of </w:t>
      </w:r>
      <w:r w:rsidR="0034747F" w:rsidRPr="002F43DC">
        <w:rPr>
          <w:rFonts w:ascii="Times New Roman" w:eastAsia="Cambria" w:hAnsi="Times New Roman" w:cs="Times New Roman"/>
          <w:sz w:val="24"/>
          <w:szCs w:val="24"/>
        </w:rPr>
        <w:t>Rabin:</w:t>
      </w:r>
      <w:r w:rsidR="0034747F">
        <w:rPr>
          <w:rFonts w:ascii="Times New Roman" w:eastAsia="Cambria" w:hAnsi="Times New Roman" w:cs="Times New Roman"/>
          <w:sz w:val="24"/>
          <w:szCs w:val="24"/>
        </w:rPr>
        <w:t xml:space="preserve"> </w:t>
      </w:r>
      <w:r w:rsidR="0046163F">
        <w:rPr>
          <w:rFonts w:ascii="Times New Roman" w:eastAsia="Cambria" w:hAnsi="Times New Roman" w:cs="Times New Roman"/>
          <w:sz w:val="24"/>
          <w:szCs w:val="24"/>
        </w:rPr>
        <w:t>‘</w:t>
      </w:r>
      <w:r w:rsidR="0034747F" w:rsidRPr="002F43DC">
        <w:rPr>
          <w:rFonts w:ascii="Times New Roman" w:eastAsia="Cambria" w:hAnsi="Times New Roman" w:cs="Times New Roman"/>
          <w:sz w:val="24"/>
          <w:szCs w:val="24"/>
        </w:rPr>
        <w:t>Had</w:t>
      </w:r>
      <w:r w:rsidRPr="002F43DC">
        <w:rPr>
          <w:rFonts w:ascii="Times New Roman" w:eastAsia="Cambria" w:hAnsi="Times New Roman" w:cs="Times New Roman"/>
          <w:sz w:val="24"/>
          <w:szCs w:val="24"/>
        </w:rPr>
        <w:t xml:space="preserve"> you been there, you would have seen to the very core of this man.  For like Rabin himself, you are a visionary and bold statesman: able to see what others cannot; willing to act when others will not.</w:t>
      </w:r>
      <w:r w:rsidR="0046163F">
        <w:rPr>
          <w:rFonts w:ascii="Times New Roman" w:eastAsia="Cambria" w:hAnsi="Times New Roman" w:cs="Times New Roman"/>
          <w:sz w:val="24"/>
          <w:szCs w:val="24"/>
        </w:rPr>
        <w:t>’ (</w:t>
      </w:r>
      <w:r w:rsidR="0034747F">
        <w:rPr>
          <w:rFonts w:ascii="Times New Roman" w:eastAsia="Cambria" w:hAnsi="Times New Roman" w:cs="Times New Roman"/>
          <w:sz w:val="24"/>
          <w:szCs w:val="24"/>
        </w:rPr>
        <w:t>12)</w:t>
      </w:r>
      <w:r w:rsidRPr="002F43DC">
        <w:rPr>
          <w:rFonts w:ascii="Times New Roman" w:eastAsia="Cambria" w:hAnsi="Times New Roman" w:cs="Times New Roman"/>
          <w:sz w:val="24"/>
          <w:szCs w:val="24"/>
        </w:rPr>
        <w:t xml:space="preserve">  </w:t>
      </w:r>
      <w:r>
        <w:rPr>
          <w:rFonts w:ascii="Times New Roman" w:eastAsia="Cambria" w:hAnsi="Times New Roman" w:cs="Times New Roman"/>
          <w:sz w:val="24"/>
          <w:szCs w:val="24"/>
        </w:rPr>
        <w:t>D</w:t>
      </w:r>
      <w:r w:rsidRPr="002F43DC">
        <w:rPr>
          <w:rFonts w:ascii="Times New Roman" w:eastAsia="Cambria" w:hAnsi="Times New Roman" w:cs="Times New Roman"/>
          <w:sz w:val="24"/>
          <w:szCs w:val="24"/>
        </w:rPr>
        <w:t xml:space="preserve">espite these clearly imbalanced introductions to the leaders of both sides -- a terrorist on one hand and a ‘visionary’ on the other -- the Norwegian talk concludes here with Larsen’s declaration that the Norwegians have what the US can never have: neutrality.  </w:t>
      </w:r>
    </w:p>
    <w:p w:rsidR="00F85E1B" w:rsidRPr="002F43DC" w:rsidRDefault="00F85E1B" w:rsidP="006468B9">
      <w:pPr>
        <w:spacing w:line="480" w:lineRule="auto"/>
        <w:rPr>
          <w:rFonts w:ascii="Times New Roman" w:eastAsia="Cambria" w:hAnsi="Times New Roman" w:cs="Times New Roman"/>
          <w:sz w:val="24"/>
          <w:szCs w:val="24"/>
        </w:rPr>
      </w:pPr>
    </w:p>
    <w:p w:rsidR="00F85E1B" w:rsidRPr="002F43DC" w:rsidRDefault="00F85E1B" w:rsidP="0034747F">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t>The first mention of t</w:t>
      </w:r>
      <w:r w:rsidR="0034747F">
        <w:rPr>
          <w:rFonts w:ascii="Times New Roman" w:eastAsia="Cambria" w:hAnsi="Times New Roman" w:cs="Times New Roman"/>
          <w:sz w:val="24"/>
          <w:szCs w:val="24"/>
        </w:rPr>
        <w:t xml:space="preserve">he PLO comes from Yossi Beilin -- </w:t>
      </w:r>
      <w:r w:rsidRPr="002F43DC">
        <w:rPr>
          <w:rFonts w:ascii="Times New Roman" w:eastAsia="Cambria" w:hAnsi="Times New Roman" w:cs="Times New Roman"/>
          <w:sz w:val="24"/>
          <w:szCs w:val="24"/>
        </w:rPr>
        <w:t>described as ‘rising star of the Israeli Labour Party, right arm and protégé of the great Shimon Peres’</w:t>
      </w:r>
      <w:r w:rsidR="0046163F">
        <w:rPr>
          <w:rFonts w:ascii="Times New Roman" w:eastAsia="Cambria" w:hAnsi="Times New Roman" w:cs="Times New Roman"/>
          <w:sz w:val="24"/>
          <w:szCs w:val="24"/>
        </w:rPr>
        <w:t xml:space="preserve"> (</w:t>
      </w:r>
      <w:r w:rsidR="0034747F">
        <w:rPr>
          <w:rFonts w:ascii="Times New Roman" w:eastAsia="Cambria" w:hAnsi="Times New Roman" w:cs="Times New Roman"/>
          <w:sz w:val="24"/>
          <w:szCs w:val="24"/>
        </w:rPr>
        <w:t>20</w:t>
      </w:r>
      <w:r w:rsidRPr="002F43DC">
        <w:rPr>
          <w:rFonts w:ascii="Times New Roman" w:eastAsia="Cambria" w:hAnsi="Times New Roman" w:cs="Times New Roman"/>
          <w:sz w:val="24"/>
          <w:szCs w:val="24"/>
        </w:rPr>
        <w:t>)</w:t>
      </w:r>
      <w:r w:rsidR="0034747F">
        <w:rPr>
          <w:rFonts w:ascii="Times New Roman" w:eastAsia="Cambria" w:hAnsi="Times New Roman" w:cs="Times New Roman"/>
          <w:sz w:val="24"/>
          <w:szCs w:val="24"/>
        </w:rPr>
        <w:t xml:space="preserve"> --</w:t>
      </w:r>
      <w:r w:rsidRPr="002F43DC">
        <w:rPr>
          <w:rFonts w:ascii="Times New Roman" w:eastAsia="Cambria" w:hAnsi="Times New Roman" w:cs="Times New Roman"/>
          <w:sz w:val="24"/>
          <w:szCs w:val="24"/>
        </w:rPr>
        <w:t xml:space="preserve"> as he ex</w:t>
      </w:r>
      <w:r w:rsidRPr="002F43DC">
        <w:rPr>
          <w:rFonts w:ascii="Times New Roman" w:eastAsia="Cambria" w:hAnsi="Times New Roman" w:cs="Times New Roman"/>
          <w:sz w:val="24"/>
          <w:szCs w:val="24"/>
        </w:rPr>
        <w:lastRenderedPageBreak/>
        <w:t xml:space="preserve">plains that the </w:t>
      </w:r>
      <w:r>
        <w:rPr>
          <w:rFonts w:ascii="Times New Roman" w:eastAsia="Cambria" w:hAnsi="Times New Roman" w:cs="Times New Roman"/>
          <w:sz w:val="24"/>
          <w:szCs w:val="24"/>
        </w:rPr>
        <w:t xml:space="preserve">Israeli government’s refusal to negotiate with the PLO.  He then presents Israeli military action as defense against Palestinian aggression: </w:t>
      </w:r>
      <w:r w:rsidRPr="002F43DC">
        <w:rPr>
          <w:rFonts w:ascii="Times New Roman" w:eastAsia="Cambria" w:hAnsi="Times New Roman" w:cs="Times New Roman"/>
          <w:sz w:val="24"/>
          <w:szCs w:val="24"/>
        </w:rPr>
        <w:t xml:space="preserve">‘The Palestinians are killing our settlers, and our soldiers, and themselves; our army is shooting back and children are getting killed’ </w:t>
      </w:r>
      <w:r w:rsidR="0046163F">
        <w:rPr>
          <w:rFonts w:ascii="Times New Roman" w:eastAsia="Cambria" w:hAnsi="Times New Roman" w:cs="Times New Roman"/>
          <w:sz w:val="24"/>
          <w:szCs w:val="24"/>
        </w:rPr>
        <w:t>(</w:t>
      </w:r>
      <w:r w:rsidR="0034747F">
        <w:rPr>
          <w:rFonts w:ascii="Times New Roman" w:eastAsia="Cambria" w:hAnsi="Times New Roman" w:cs="Times New Roman"/>
          <w:sz w:val="24"/>
          <w:szCs w:val="24"/>
        </w:rPr>
        <w:t>21)</w:t>
      </w:r>
      <w:r w:rsidRPr="002F43DC">
        <w:rPr>
          <w:rFonts w:ascii="Times New Roman" w:eastAsia="Cambria" w:hAnsi="Times New Roman" w:cs="Times New Roman"/>
          <w:sz w:val="24"/>
          <w:szCs w:val="24"/>
        </w:rPr>
        <w:t xml:space="preserve">.  It is important to the process of the Oslo talks that history is not a focus - the challenge instead is on moving forward.  So when history is alluded to - as it is above in this first conversation between Beilin and Larsen- it has a particular weight.  Conversely, </w:t>
      </w:r>
      <w:r>
        <w:rPr>
          <w:rFonts w:ascii="Times New Roman" w:eastAsia="Cambria" w:hAnsi="Times New Roman" w:cs="Times New Roman"/>
          <w:sz w:val="24"/>
          <w:szCs w:val="24"/>
        </w:rPr>
        <w:t xml:space="preserve">in Mona Juul’s </w:t>
      </w:r>
      <w:r w:rsidRPr="002F43DC">
        <w:rPr>
          <w:rFonts w:ascii="Times New Roman" w:eastAsia="Cambria" w:hAnsi="Times New Roman" w:cs="Times New Roman"/>
          <w:sz w:val="24"/>
          <w:szCs w:val="24"/>
        </w:rPr>
        <w:t>first conversation with the Palestinian</w:t>
      </w:r>
      <w:r>
        <w:rPr>
          <w:rFonts w:ascii="Times New Roman" w:eastAsia="Cambria" w:hAnsi="Times New Roman" w:cs="Times New Roman"/>
          <w:sz w:val="24"/>
          <w:szCs w:val="24"/>
        </w:rPr>
        <w:t xml:space="preserve"> representative, Qurie, history </w:t>
      </w:r>
      <w:r w:rsidRPr="002F43DC">
        <w:rPr>
          <w:rFonts w:ascii="Times New Roman" w:eastAsia="Cambria" w:hAnsi="Times New Roman" w:cs="Times New Roman"/>
          <w:sz w:val="24"/>
          <w:szCs w:val="24"/>
        </w:rPr>
        <w:t>comes in the for</w:t>
      </w:r>
      <w:r>
        <w:rPr>
          <w:rFonts w:ascii="Times New Roman" w:eastAsia="Cambria" w:hAnsi="Times New Roman" w:cs="Times New Roman"/>
          <w:sz w:val="24"/>
          <w:szCs w:val="24"/>
        </w:rPr>
        <w:t>m of admonishment</w:t>
      </w:r>
      <w:r w:rsidRPr="002F43DC">
        <w:rPr>
          <w:rFonts w:ascii="Times New Roman" w:eastAsia="Cambria" w:hAnsi="Times New Roman" w:cs="Times New Roman"/>
          <w:sz w:val="24"/>
          <w:szCs w:val="24"/>
        </w:rPr>
        <w:t>:</w:t>
      </w:r>
    </w:p>
    <w:p w:rsidR="00F85E1B" w:rsidRPr="002F43DC" w:rsidRDefault="00F85E1B" w:rsidP="006468B9">
      <w:pPr>
        <w:spacing w:line="240" w:lineRule="auto"/>
        <w:ind w:left="720"/>
        <w:rPr>
          <w:rFonts w:ascii="Times New Roman" w:eastAsia="Cambria" w:hAnsi="Times New Roman" w:cs="Times New Roman"/>
          <w:sz w:val="24"/>
          <w:szCs w:val="24"/>
        </w:rPr>
      </w:pPr>
      <w:r w:rsidRPr="002F43DC">
        <w:rPr>
          <w:rFonts w:ascii="Times New Roman" w:eastAsia="Cambria" w:hAnsi="Times New Roman" w:cs="Times New Roman"/>
          <w:sz w:val="24"/>
          <w:szCs w:val="24"/>
        </w:rPr>
        <w:t>...your Chairman Arafat’s recent backing of Saddam Hussein in the Gulf War so infuriated your now-former Arab allies that they expelled ninety thousand Palestinians guest workers, thereby creating such a financial catastrophe for your people that now the PLO is stuck in Tunis, unable to pa</w:t>
      </w:r>
      <w:r w:rsidR="0046163F">
        <w:rPr>
          <w:rFonts w:ascii="Times New Roman" w:eastAsia="Cambria" w:hAnsi="Times New Roman" w:cs="Times New Roman"/>
          <w:sz w:val="24"/>
          <w:szCs w:val="24"/>
        </w:rPr>
        <w:t>y even your electricity bills…(</w:t>
      </w:r>
      <w:r w:rsidR="0034747F">
        <w:rPr>
          <w:rFonts w:ascii="Times New Roman" w:eastAsia="Cambria" w:hAnsi="Times New Roman" w:cs="Times New Roman"/>
          <w:sz w:val="24"/>
          <w:szCs w:val="24"/>
        </w:rPr>
        <w:t>23)</w:t>
      </w:r>
    </w:p>
    <w:p w:rsidR="00F85E1B" w:rsidRDefault="00F85E1B" w:rsidP="006468B9">
      <w:pPr>
        <w:spacing w:line="480" w:lineRule="auto"/>
        <w:rPr>
          <w:rFonts w:ascii="Times New Roman" w:eastAsia="Cambria" w:hAnsi="Times New Roman" w:cs="Times New Roman"/>
          <w:sz w:val="24"/>
          <w:szCs w:val="24"/>
        </w:rPr>
      </w:pPr>
    </w:p>
    <w:p w:rsidR="00F85E1B" w:rsidRPr="002F43DC" w:rsidRDefault="00F85E1B" w:rsidP="006468B9">
      <w:pPr>
        <w:spacing w:line="480" w:lineRule="auto"/>
        <w:rPr>
          <w:rFonts w:ascii="Times New Roman" w:eastAsia="Cambria" w:hAnsi="Times New Roman" w:cs="Times New Roman"/>
          <w:sz w:val="24"/>
          <w:szCs w:val="24"/>
        </w:rPr>
      </w:pPr>
      <w:r w:rsidRPr="002F43DC">
        <w:rPr>
          <w:rFonts w:ascii="Times New Roman" w:eastAsia="Cambria" w:hAnsi="Times New Roman" w:cs="Times New Roman"/>
          <w:sz w:val="24"/>
          <w:szCs w:val="24"/>
        </w:rPr>
        <w:t>The introduction of Qurie here as representative of a group backing Saddam Hussein would be a potent cue for an American audience who, while almost certainly knowing that the US was funneling much money into Israel, would probably not be aware that Iraq (along with Kuwait) provided significant financial bac</w:t>
      </w:r>
      <w:r>
        <w:rPr>
          <w:rFonts w:ascii="Times New Roman" w:eastAsia="Cambria" w:hAnsi="Times New Roman" w:cs="Times New Roman"/>
          <w:sz w:val="24"/>
          <w:szCs w:val="24"/>
        </w:rPr>
        <w:t>king for the PLO - a thorny example</w:t>
      </w:r>
      <w:r w:rsidRPr="002F43DC">
        <w:rPr>
          <w:rFonts w:ascii="Times New Roman" w:eastAsia="Cambria" w:hAnsi="Times New Roman" w:cs="Times New Roman"/>
          <w:sz w:val="24"/>
          <w:szCs w:val="24"/>
        </w:rPr>
        <w:t xml:space="preserve"> of </w:t>
      </w:r>
      <w:r w:rsidRPr="002F43DC">
        <w:rPr>
          <w:rFonts w:ascii="Times New Roman" w:eastAsia="Cambria" w:hAnsi="Times New Roman" w:cs="Times New Roman"/>
          <w:i/>
          <w:sz w:val="24"/>
          <w:szCs w:val="24"/>
        </w:rPr>
        <w:t>realpolitik</w:t>
      </w:r>
      <w:r w:rsidRPr="002F43DC">
        <w:rPr>
          <w:rFonts w:ascii="Times New Roman" w:eastAsia="Cambria" w:hAnsi="Times New Roman" w:cs="Times New Roman"/>
          <w:sz w:val="24"/>
          <w:szCs w:val="24"/>
        </w:rPr>
        <w:t xml:space="preserve"> which left Arafat with a particularly tricky dilemma.   Without context, the quick introduction to current difficulties made by Mona Juul quickly associates Arafat with Hussein in a way that creates - for an American audience certainly - an instant villain. </w:t>
      </w:r>
    </w:p>
    <w:p w:rsidR="00F85E1B" w:rsidRPr="002F43DC" w:rsidRDefault="00F85E1B" w:rsidP="0034747F">
      <w:pPr>
        <w:spacing w:line="480" w:lineRule="auto"/>
        <w:ind w:firstLine="720"/>
        <w:rPr>
          <w:rFonts w:ascii="Times New Roman" w:eastAsia="Cambria" w:hAnsi="Times New Roman" w:cs="Times New Roman"/>
          <w:sz w:val="24"/>
          <w:szCs w:val="24"/>
        </w:rPr>
      </w:pPr>
      <w:r w:rsidRPr="002F43DC">
        <w:rPr>
          <w:rFonts w:ascii="Times New Roman" w:eastAsia="Cambria" w:hAnsi="Times New Roman" w:cs="Times New Roman"/>
          <w:sz w:val="24"/>
          <w:szCs w:val="24"/>
        </w:rPr>
        <w:lastRenderedPageBreak/>
        <w:t xml:space="preserve">The PLO </w:t>
      </w:r>
      <w:r>
        <w:rPr>
          <w:rFonts w:ascii="Times New Roman" w:eastAsia="Cambria" w:hAnsi="Times New Roman" w:cs="Times New Roman"/>
          <w:sz w:val="24"/>
          <w:szCs w:val="24"/>
        </w:rPr>
        <w:t>is further described in Act I when Mona, explaining</w:t>
      </w:r>
      <w:r w:rsidRPr="002F43DC">
        <w:rPr>
          <w:rFonts w:ascii="Times New Roman" w:eastAsia="Cambria" w:hAnsi="Times New Roman" w:cs="Times New Roman"/>
          <w:sz w:val="24"/>
          <w:szCs w:val="24"/>
        </w:rPr>
        <w:t xml:space="preserve"> the setup of the f</w:t>
      </w:r>
      <w:r>
        <w:rPr>
          <w:rFonts w:ascii="Times New Roman" w:eastAsia="Cambria" w:hAnsi="Times New Roman" w:cs="Times New Roman"/>
          <w:sz w:val="24"/>
          <w:szCs w:val="24"/>
        </w:rPr>
        <w:t>irst discussions to Jan Egeland (</w:t>
      </w:r>
      <w:r w:rsidRPr="002F43DC">
        <w:rPr>
          <w:rFonts w:ascii="Times New Roman" w:eastAsia="Cambria" w:hAnsi="Times New Roman" w:cs="Times New Roman"/>
          <w:sz w:val="24"/>
          <w:szCs w:val="24"/>
        </w:rPr>
        <w:t>Norwegian Deputy Foreign Minister</w:t>
      </w:r>
      <w:r>
        <w:rPr>
          <w:rFonts w:ascii="Times New Roman" w:eastAsia="Cambria" w:hAnsi="Times New Roman" w:cs="Times New Roman"/>
          <w:sz w:val="24"/>
          <w:szCs w:val="24"/>
        </w:rPr>
        <w:t xml:space="preserve">), assures him that </w:t>
      </w:r>
      <w:r w:rsidRPr="002F43DC">
        <w:rPr>
          <w:rFonts w:ascii="Times New Roman" w:eastAsia="Cambria" w:hAnsi="Times New Roman" w:cs="Times New Roman"/>
          <w:sz w:val="24"/>
          <w:szCs w:val="24"/>
        </w:rPr>
        <w:t xml:space="preserve">Ahmed Qurie will come as the voice of the PLO.  </w:t>
      </w:r>
      <w:r>
        <w:rPr>
          <w:rFonts w:ascii="Times New Roman" w:eastAsia="Cambria" w:hAnsi="Times New Roman" w:cs="Times New Roman"/>
          <w:sz w:val="24"/>
          <w:szCs w:val="24"/>
        </w:rPr>
        <w:t xml:space="preserve">To this </w:t>
      </w:r>
      <w:r w:rsidRPr="002F43DC">
        <w:rPr>
          <w:rFonts w:ascii="Times New Roman" w:eastAsia="Cambria" w:hAnsi="Times New Roman" w:cs="Times New Roman"/>
          <w:sz w:val="24"/>
          <w:szCs w:val="24"/>
        </w:rPr>
        <w:t>Egeland replies:</w:t>
      </w:r>
      <w:r w:rsidR="0046163F">
        <w:rPr>
          <w:rFonts w:ascii="Times New Roman" w:eastAsia="Cambria" w:hAnsi="Times New Roman" w:cs="Times New Roman"/>
          <w:sz w:val="24"/>
          <w:szCs w:val="24"/>
        </w:rPr>
        <w:t xml:space="preserve"> ‘</w:t>
      </w:r>
      <w:r w:rsidRPr="002F43DC">
        <w:rPr>
          <w:rFonts w:ascii="Times New Roman" w:eastAsia="Cambria" w:hAnsi="Times New Roman" w:cs="Times New Roman"/>
          <w:sz w:val="24"/>
          <w:szCs w:val="24"/>
        </w:rPr>
        <w:t>Mona! There is no voice of the PLO but Arafat’s!  Beneath him it’s a labyrinth of backstabbing factions -- and you know this!  Who is this Ahmed Qurie?  How can you be sure this man has even told Arafat what he is doing?</w:t>
      </w:r>
      <w:r w:rsidR="0046163F">
        <w:rPr>
          <w:rFonts w:ascii="Times New Roman" w:eastAsia="Cambria" w:hAnsi="Times New Roman" w:cs="Times New Roman"/>
          <w:sz w:val="24"/>
          <w:szCs w:val="24"/>
        </w:rPr>
        <w:t>’ (</w:t>
      </w:r>
      <w:r w:rsidR="0034747F">
        <w:rPr>
          <w:rFonts w:ascii="Times New Roman" w:eastAsia="Cambria" w:hAnsi="Times New Roman" w:cs="Times New Roman"/>
          <w:sz w:val="24"/>
          <w:szCs w:val="24"/>
        </w:rPr>
        <w:t>28)</w:t>
      </w:r>
    </w:p>
    <w:p w:rsidR="00F85E1B" w:rsidRPr="002F43DC" w:rsidRDefault="00F85E1B" w:rsidP="009E5CE2">
      <w:pPr>
        <w:spacing w:line="480" w:lineRule="auto"/>
        <w:ind w:firstLine="720"/>
        <w:rPr>
          <w:rFonts w:ascii="Times New Roman" w:eastAsia="Cambria" w:hAnsi="Times New Roman" w:cs="Times New Roman"/>
          <w:sz w:val="24"/>
          <w:szCs w:val="24"/>
        </w:rPr>
      </w:pPr>
      <w:r>
        <w:rPr>
          <w:rFonts w:ascii="Times New Roman" w:eastAsia="Cambria" w:hAnsi="Times New Roman" w:cs="Times New Roman"/>
          <w:sz w:val="24"/>
          <w:szCs w:val="24"/>
        </w:rPr>
        <w:t>Egeland’s</w:t>
      </w:r>
      <w:r w:rsidRPr="002F43DC">
        <w:rPr>
          <w:rFonts w:ascii="Times New Roman" w:eastAsia="Cambria" w:hAnsi="Times New Roman" w:cs="Times New Roman"/>
          <w:sz w:val="24"/>
          <w:szCs w:val="24"/>
        </w:rPr>
        <w:t xml:space="preserve"> cle</w:t>
      </w:r>
      <w:r>
        <w:rPr>
          <w:rFonts w:ascii="Times New Roman" w:eastAsia="Cambria" w:hAnsi="Times New Roman" w:cs="Times New Roman"/>
          <w:sz w:val="24"/>
          <w:szCs w:val="24"/>
        </w:rPr>
        <w:t>ar suggestion</w:t>
      </w:r>
      <w:r w:rsidRPr="002F43DC">
        <w:rPr>
          <w:rFonts w:ascii="Times New Roman" w:eastAsia="Cambria" w:hAnsi="Times New Roman" w:cs="Times New Roman"/>
          <w:sz w:val="24"/>
          <w:szCs w:val="24"/>
        </w:rPr>
        <w:t xml:space="preserve"> is that one side is more factionalised and perhaps more dangerous than the other, but the assertion is curious, ironic, and downright misleading.  There were indeed factions within the Palestinian political spectrum, but these of course were matched on the Israeli side, and were indeed not only reflected at the very highest level with the well-documented rivalry between Rabin and Shimon themselves, but at the wider level, most tragically with the assassination of Rabin following a celebration of the Oslo accords by an Israeli ‘extremist’</w:t>
      </w:r>
      <w:r w:rsidRPr="002F43DC">
        <w:rPr>
          <w:rFonts w:ascii="Times New Roman" w:eastAsia="Cambria" w:hAnsi="Times New Roman" w:cs="Times New Roman"/>
          <w:sz w:val="24"/>
          <w:szCs w:val="24"/>
          <w:vertAlign w:val="superscript"/>
        </w:rPr>
        <w:footnoteReference w:id="10"/>
      </w:r>
      <w:r w:rsidRPr="002F43DC">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as noted, </w:t>
      </w:r>
      <w:r w:rsidRPr="002F43DC">
        <w:rPr>
          <w:rFonts w:ascii="Times New Roman" w:eastAsia="Cambria" w:hAnsi="Times New Roman" w:cs="Times New Roman"/>
          <w:sz w:val="24"/>
          <w:szCs w:val="24"/>
        </w:rPr>
        <w:t>the Western media is shy of referring to Israelis as ‘terrorists’ even when they are assassinating Prime Ministers).</w:t>
      </w:r>
      <w:r w:rsidR="00960273">
        <w:rPr>
          <w:rFonts w:ascii="Times New Roman" w:eastAsia="Cambria" w:hAnsi="Times New Roman" w:cs="Times New Roman"/>
          <w:sz w:val="24"/>
          <w:szCs w:val="24"/>
        </w:rPr>
        <w:t xml:space="preserve"> </w:t>
      </w:r>
    </w:p>
    <w:p w:rsidR="00F85E1B" w:rsidRPr="002F43DC" w:rsidRDefault="00F85E1B" w:rsidP="009E5CE2">
      <w:pPr>
        <w:spacing w:line="480" w:lineRule="auto"/>
        <w:ind w:firstLine="720"/>
        <w:rPr>
          <w:rFonts w:ascii="Times New Roman" w:eastAsia="Georgia" w:hAnsi="Times New Roman" w:cs="Times New Roman"/>
          <w:sz w:val="24"/>
          <w:szCs w:val="24"/>
          <w:highlight w:val="white"/>
        </w:rPr>
      </w:pPr>
      <w:r w:rsidRPr="002F43DC">
        <w:rPr>
          <w:rFonts w:ascii="Times New Roman" w:eastAsia="Cambria" w:hAnsi="Times New Roman" w:cs="Times New Roman"/>
          <w:sz w:val="24"/>
          <w:szCs w:val="24"/>
        </w:rPr>
        <w:t xml:space="preserve">But there are more troubling implications when descriptions of Arafat and Peres are delivered by Larsen in a meeting with Egeland.  Arafat is described first as a ‘bloodstained terrorist’ whereas Peres is described as ‘the orchestrator of every diplomatic breakthrough the </w:t>
      </w:r>
      <w:r w:rsidRPr="002F43DC">
        <w:rPr>
          <w:rFonts w:ascii="Times New Roman" w:eastAsia="Cambria" w:hAnsi="Times New Roman" w:cs="Times New Roman"/>
          <w:sz w:val="24"/>
          <w:szCs w:val="24"/>
        </w:rPr>
        <w:lastRenderedPageBreak/>
        <w:t>Israelis have ever achie</w:t>
      </w:r>
      <w:r>
        <w:rPr>
          <w:rFonts w:ascii="Times New Roman" w:eastAsia="Cambria" w:hAnsi="Times New Roman" w:cs="Times New Roman"/>
          <w:sz w:val="24"/>
          <w:szCs w:val="24"/>
        </w:rPr>
        <w:t>ved’.</w:t>
      </w:r>
      <w:r w:rsidR="0046163F">
        <w:rPr>
          <w:rFonts w:ascii="Times New Roman" w:eastAsia="Cambria" w:hAnsi="Times New Roman" w:cs="Times New Roman"/>
          <w:sz w:val="24"/>
          <w:szCs w:val="24"/>
        </w:rPr>
        <w:t xml:space="preserve"> (</w:t>
      </w:r>
      <w:r w:rsidR="00E40A6A">
        <w:rPr>
          <w:rFonts w:ascii="Times New Roman" w:eastAsia="Cambria" w:hAnsi="Times New Roman" w:cs="Times New Roman"/>
          <w:sz w:val="24"/>
          <w:szCs w:val="24"/>
        </w:rPr>
        <w:t xml:space="preserve">28) </w:t>
      </w:r>
      <w:r>
        <w:rPr>
          <w:rFonts w:ascii="Times New Roman" w:eastAsia="Cambria" w:hAnsi="Times New Roman" w:cs="Times New Roman"/>
          <w:sz w:val="24"/>
          <w:szCs w:val="24"/>
        </w:rPr>
        <w:t>We are now primed</w:t>
      </w:r>
      <w:r w:rsidRPr="002F43DC">
        <w:rPr>
          <w:rFonts w:ascii="Times New Roman" w:eastAsia="Cambria" w:hAnsi="Times New Roman" w:cs="Times New Roman"/>
          <w:sz w:val="24"/>
          <w:szCs w:val="24"/>
        </w:rPr>
        <w:t xml:space="preserve"> to expect terror from the Palestinians and</w:t>
      </w:r>
      <w:r>
        <w:rPr>
          <w:rFonts w:ascii="Times New Roman" w:eastAsia="Cambria" w:hAnsi="Times New Roman" w:cs="Times New Roman"/>
          <w:sz w:val="24"/>
          <w:szCs w:val="24"/>
        </w:rPr>
        <w:t xml:space="preserve"> diplomacy from the Israelis, b</w:t>
      </w:r>
      <w:r w:rsidRPr="002F43DC">
        <w:rPr>
          <w:rFonts w:ascii="Times New Roman" w:eastAsia="Cambria" w:hAnsi="Times New Roman" w:cs="Times New Roman"/>
          <w:sz w:val="24"/>
          <w:szCs w:val="24"/>
        </w:rPr>
        <w:t>ut history doesn’t sustain this kind of characterisation of the two parties at this particular juncture. It isn’t difficult at all to uncover the historical fact that it was</w:t>
      </w:r>
      <w:r>
        <w:rPr>
          <w:rFonts w:ascii="Times New Roman" w:eastAsia="Cambria" w:hAnsi="Times New Roman" w:cs="Times New Roman"/>
          <w:sz w:val="24"/>
          <w:szCs w:val="24"/>
        </w:rPr>
        <w:t xml:space="preserve"> in fact</w:t>
      </w:r>
      <w:r w:rsidRPr="002F43DC">
        <w:rPr>
          <w:rFonts w:ascii="Times New Roman" w:eastAsia="Cambria" w:hAnsi="Times New Roman" w:cs="Times New Roman"/>
          <w:sz w:val="24"/>
          <w:szCs w:val="24"/>
        </w:rPr>
        <w:t xml:space="preserve"> the Palestinians who first attempted to broker peace in 1988 by offering a tentative two-state solution.  Arafat’s move was considered so ground-breaking that he was invited to speak to the UN in New York.  In response, the deal was rejected by both the Israelis and the US and the then Secretary of State, George Shultz refused Arafat a visa, thereby </w:t>
      </w:r>
      <w:r>
        <w:rPr>
          <w:rFonts w:ascii="Times New Roman" w:eastAsia="Cambria" w:hAnsi="Times New Roman" w:cs="Times New Roman"/>
          <w:sz w:val="24"/>
          <w:szCs w:val="24"/>
        </w:rPr>
        <w:t>blocking his address to the UN (</w:t>
      </w:r>
      <w:r w:rsidRPr="002F43DC">
        <w:rPr>
          <w:rFonts w:ascii="Times New Roman" w:eastAsia="Cambria" w:hAnsi="Times New Roman" w:cs="Times New Roman"/>
          <w:sz w:val="24"/>
          <w:szCs w:val="24"/>
        </w:rPr>
        <w:t>despite the fact that the 1947 United Nations Head</w:t>
      </w:r>
      <w:r>
        <w:rPr>
          <w:rFonts w:ascii="Times New Roman" w:eastAsia="Cambria" w:hAnsi="Times New Roman" w:cs="Times New Roman"/>
          <w:sz w:val="24"/>
          <w:szCs w:val="24"/>
        </w:rPr>
        <w:t xml:space="preserve">quarters Agreement states that </w:t>
      </w:r>
      <w:r w:rsidRPr="002F43DC">
        <w:rPr>
          <w:rFonts w:ascii="Times New Roman" w:eastAsia="Georgia" w:hAnsi="Times New Roman" w:cs="Times New Roman"/>
          <w:sz w:val="24"/>
          <w:szCs w:val="24"/>
          <w:highlight w:val="white"/>
        </w:rPr>
        <w:t>the Uni</w:t>
      </w:r>
      <w:r w:rsidR="0046163F">
        <w:rPr>
          <w:rFonts w:ascii="Times New Roman" w:eastAsia="Georgia" w:hAnsi="Times New Roman" w:cs="Times New Roman"/>
          <w:sz w:val="24"/>
          <w:szCs w:val="24"/>
          <w:highlight w:val="white"/>
        </w:rPr>
        <w:t>ted States is not supposed to '</w:t>
      </w:r>
      <w:r w:rsidRPr="002F43DC">
        <w:rPr>
          <w:rFonts w:ascii="Times New Roman" w:eastAsia="Georgia" w:hAnsi="Times New Roman" w:cs="Times New Roman"/>
          <w:sz w:val="24"/>
          <w:szCs w:val="24"/>
          <w:highlight w:val="white"/>
        </w:rPr>
        <w:t>imp</w:t>
      </w:r>
      <w:r w:rsidR="0046163F">
        <w:rPr>
          <w:rFonts w:ascii="Times New Roman" w:eastAsia="Georgia" w:hAnsi="Times New Roman" w:cs="Times New Roman"/>
          <w:sz w:val="24"/>
          <w:szCs w:val="24"/>
          <w:highlight w:val="white"/>
        </w:rPr>
        <w:t>ose any impediments to transit'</w:t>
      </w:r>
      <w:r w:rsidRPr="002F43DC">
        <w:rPr>
          <w:rFonts w:ascii="Times New Roman" w:eastAsia="Georgia" w:hAnsi="Times New Roman" w:cs="Times New Roman"/>
          <w:sz w:val="24"/>
          <w:szCs w:val="24"/>
          <w:highlight w:val="white"/>
        </w:rPr>
        <w:t xml:space="preserve"> of people invited to the United Nations on official business</w:t>
      </w:r>
      <w:r>
        <w:rPr>
          <w:rFonts w:ascii="Times New Roman" w:eastAsia="Georgia" w:hAnsi="Times New Roman" w:cs="Times New Roman"/>
          <w:sz w:val="24"/>
          <w:szCs w:val="24"/>
          <w:highlight w:val="white"/>
        </w:rPr>
        <w:t>)</w:t>
      </w:r>
      <w:r w:rsidRPr="002F43DC">
        <w:rPr>
          <w:rFonts w:ascii="Times New Roman" w:eastAsia="Georgia" w:hAnsi="Times New Roman" w:cs="Times New Roman"/>
          <w:sz w:val="24"/>
          <w:szCs w:val="24"/>
          <w:highlight w:val="white"/>
        </w:rPr>
        <w:t>.”</w:t>
      </w:r>
      <w:r w:rsidRPr="002F43DC">
        <w:rPr>
          <w:rFonts w:ascii="Times New Roman" w:eastAsia="Georgia" w:hAnsi="Times New Roman" w:cs="Times New Roman"/>
          <w:sz w:val="24"/>
          <w:szCs w:val="24"/>
          <w:highlight w:val="white"/>
          <w:vertAlign w:val="superscript"/>
        </w:rPr>
        <w:footnoteReference w:id="11"/>
      </w:r>
      <w:r w:rsidRPr="002F43DC">
        <w:rPr>
          <w:rFonts w:ascii="Times New Roman" w:eastAsia="Georgia" w:hAnsi="Times New Roman" w:cs="Times New Roman"/>
          <w:sz w:val="24"/>
          <w:szCs w:val="24"/>
          <w:highlight w:val="white"/>
        </w:rPr>
        <w:t xml:space="preserve"> </w:t>
      </w:r>
    </w:p>
    <w:p w:rsidR="00F85E1B" w:rsidRPr="002F43DC" w:rsidRDefault="00F85E1B" w:rsidP="006468B9">
      <w:pPr>
        <w:spacing w:line="480" w:lineRule="auto"/>
        <w:rPr>
          <w:rFonts w:ascii="Times New Roman" w:eastAsia="Georgia" w:hAnsi="Times New Roman" w:cs="Times New Roman"/>
          <w:sz w:val="24"/>
          <w:szCs w:val="24"/>
          <w:highlight w:val="white"/>
        </w:rPr>
      </w:pPr>
    </w:p>
    <w:p w:rsidR="00F85E1B" w:rsidRPr="002F43DC" w:rsidRDefault="00F85E1B" w:rsidP="0010450D">
      <w:pPr>
        <w:spacing w:line="480" w:lineRule="auto"/>
        <w:ind w:firstLine="720"/>
        <w:rPr>
          <w:rFonts w:ascii="Times New Roman" w:eastAsia="Georgia" w:hAnsi="Times New Roman" w:cs="Times New Roman"/>
          <w:sz w:val="24"/>
          <w:szCs w:val="24"/>
          <w:highlight w:val="white"/>
        </w:rPr>
      </w:pPr>
      <w:r w:rsidRPr="002F43DC">
        <w:rPr>
          <w:rFonts w:ascii="Times New Roman" w:eastAsia="Georgia" w:hAnsi="Times New Roman" w:cs="Times New Roman"/>
          <w:sz w:val="24"/>
          <w:szCs w:val="24"/>
          <w:highlight w:val="white"/>
        </w:rPr>
        <w:t>The culminating evidence of imbalance in the play occurs near the end of Act III, when the play includes footage from the ceremony held in the Rose Garden in 1993, with Rabin and Arafat shaking hands as Clinton smiles on.  But it is Rabin who is given voice as the footage rolls, and we hear him speak about having had ‘enough of blood’, which leaves us with the strong impression that this tentative peace is the result of Israeli diplomacy. Arafat’s voice, of co</w:t>
      </w:r>
      <w:r>
        <w:rPr>
          <w:rFonts w:ascii="Times New Roman" w:eastAsia="Georgia" w:hAnsi="Times New Roman" w:cs="Times New Roman"/>
          <w:sz w:val="24"/>
          <w:szCs w:val="24"/>
          <w:highlight w:val="white"/>
        </w:rPr>
        <w:t>urse, is not heard.  Given its clear biases it i</w:t>
      </w:r>
      <w:r w:rsidRPr="002F43DC">
        <w:rPr>
          <w:rFonts w:ascii="Times New Roman" w:eastAsia="Georgia" w:hAnsi="Times New Roman" w:cs="Times New Roman"/>
          <w:sz w:val="24"/>
          <w:szCs w:val="24"/>
          <w:highlight w:val="white"/>
        </w:rPr>
        <w:t xml:space="preserve">s very hard to conclude that </w:t>
      </w:r>
      <w:r w:rsidRPr="002F43DC">
        <w:rPr>
          <w:rFonts w:ascii="Times New Roman" w:eastAsia="Georgia" w:hAnsi="Times New Roman" w:cs="Times New Roman"/>
          <w:i/>
          <w:sz w:val="24"/>
          <w:szCs w:val="24"/>
          <w:highlight w:val="white"/>
        </w:rPr>
        <w:t>Oslo</w:t>
      </w:r>
      <w:r w:rsidRPr="002F43DC">
        <w:rPr>
          <w:rFonts w:ascii="Times New Roman" w:eastAsia="Georgia" w:hAnsi="Times New Roman" w:cs="Times New Roman"/>
          <w:sz w:val="24"/>
          <w:szCs w:val="24"/>
          <w:highlight w:val="white"/>
        </w:rPr>
        <w:t xml:space="preserve"> treats </w:t>
      </w:r>
      <w:r w:rsidRPr="002F43DC">
        <w:rPr>
          <w:rFonts w:ascii="Times New Roman" w:eastAsia="Georgia" w:hAnsi="Times New Roman" w:cs="Times New Roman"/>
          <w:sz w:val="24"/>
          <w:szCs w:val="24"/>
          <w:highlight w:val="white"/>
        </w:rPr>
        <w:lastRenderedPageBreak/>
        <w:t>its rivals fairly</w:t>
      </w:r>
      <w:r>
        <w:rPr>
          <w:rFonts w:ascii="Times New Roman" w:eastAsia="Georgia" w:hAnsi="Times New Roman" w:cs="Times New Roman"/>
          <w:sz w:val="24"/>
          <w:szCs w:val="24"/>
          <w:highlight w:val="white"/>
        </w:rPr>
        <w:t>.</w:t>
      </w:r>
      <w:r w:rsidRPr="002F43DC">
        <w:rPr>
          <w:rFonts w:ascii="Times New Roman" w:eastAsia="Georgia" w:hAnsi="Times New Roman" w:cs="Times New Roman"/>
          <w:sz w:val="24"/>
          <w:szCs w:val="24"/>
          <w:highlight w:val="white"/>
        </w:rPr>
        <w:t xml:space="preserve"> </w:t>
      </w:r>
      <w:r>
        <w:rPr>
          <w:rFonts w:ascii="Times New Roman" w:eastAsia="Georgia" w:hAnsi="Times New Roman" w:cs="Times New Roman"/>
          <w:sz w:val="24"/>
          <w:szCs w:val="24"/>
          <w:highlight w:val="white"/>
        </w:rPr>
        <w:t>It</w:t>
      </w:r>
      <w:r w:rsidRPr="002F43DC">
        <w:rPr>
          <w:rFonts w:ascii="Times New Roman" w:eastAsia="Georgia" w:hAnsi="Times New Roman" w:cs="Times New Roman"/>
          <w:sz w:val="24"/>
          <w:szCs w:val="24"/>
          <w:highlight w:val="white"/>
        </w:rPr>
        <w:t>s cele</w:t>
      </w:r>
      <w:r>
        <w:rPr>
          <w:rFonts w:ascii="Times New Roman" w:eastAsia="Georgia" w:hAnsi="Times New Roman" w:cs="Times New Roman"/>
          <w:sz w:val="24"/>
          <w:szCs w:val="24"/>
          <w:highlight w:val="white"/>
        </w:rPr>
        <w:t>brated process is presented</w:t>
      </w:r>
      <w:r w:rsidRPr="002F43DC">
        <w:rPr>
          <w:rFonts w:ascii="Times New Roman" w:eastAsia="Georgia" w:hAnsi="Times New Roman" w:cs="Times New Roman"/>
          <w:sz w:val="24"/>
          <w:szCs w:val="24"/>
          <w:highlight w:val="white"/>
        </w:rPr>
        <w:t xml:space="preserve"> as a weapon to dissolve all differences, yet the play’s very structure reinforces difference</w:t>
      </w:r>
      <w:r>
        <w:rPr>
          <w:rFonts w:ascii="Times New Roman" w:eastAsia="Georgia" w:hAnsi="Times New Roman" w:cs="Times New Roman"/>
          <w:sz w:val="24"/>
          <w:szCs w:val="24"/>
          <w:highlight w:val="white"/>
        </w:rPr>
        <w:t xml:space="preserve"> and imbalance</w:t>
      </w:r>
      <w:r w:rsidRPr="002F43DC">
        <w:rPr>
          <w:rFonts w:ascii="Times New Roman" w:eastAsia="Georgia" w:hAnsi="Times New Roman" w:cs="Times New Roman"/>
          <w:sz w:val="24"/>
          <w:szCs w:val="24"/>
          <w:highlight w:val="white"/>
        </w:rPr>
        <w:t xml:space="preserve">.  </w:t>
      </w:r>
      <w:r>
        <w:rPr>
          <w:rFonts w:ascii="Times New Roman" w:eastAsia="Georgia" w:hAnsi="Times New Roman" w:cs="Times New Roman"/>
          <w:sz w:val="24"/>
          <w:szCs w:val="24"/>
          <w:highlight w:val="white"/>
        </w:rPr>
        <w:t>B</w:t>
      </w:r>
      <w:r w:rsidRPr="002F43DC">
        <w:rPr>
          <w:rFonts w:ascii="Times New Roman" w:eastAsia="Georgia" w:hAnsi="Times New Roman" w:cs="Times New Roman"/>
          <w:sz w:val="24"/>
          <w:szCs w:val="24"/>
          <w:highlight w:val="white"/>
        </w:rPr>
        <w:t xml:space="preserve">ut does this mean that the whole of its romantic apprehension and articulation is lost in what appears to be an unself-conscious diminishing of the Palestinian voice?  </w:t>
      </w:r>
    </w:p>
    <w:p w:rsidR="00F85E1B" w:rsidRPr="002F43DC" w:rsidRDefault="00F85E1B" w:rsidP="0010450D">
      <w:pPr>
        <w:spacing w:line="480" w:lineRule="auto"/>
        <w:ind w:firstLine="720"/>
        <w:rPr>
          <w:rFonts w:ascii="Times New Roman" w:eastAsia="Georgia" w:hAnsi="Times New Roman" w:cs="Times New Roman"/>
          <w:sz w:val="24"/>
          <w:szCs w:val="24"/>
          <w:highlight w:val="white"/>
        </w:rPr>
      </w:pPr>
      <w:r>
        <w:rPr>
          <w:rFonts w:ascii="Times New Roman" w:eastAsia="Georgia" w:hAnsi="Times New Roman" w:cs="Times New Roman"/>
          <w:sz w:val="24"/>
          <w:szCs w:val="24"/>
          <w:highlight w:val="white"/>
        </w:rPr>
        <w:t>We have</w:t>
      </w:r>
      <w:r w:rsidRPr="002F43DC">
        <w:rPr>
          <w:rFonts w:ascii="Times New Roman" w:eastAsia="Georgia" w:hAnsi="Times New Roman" w:cs="Times New Roman"/>
          <w:sz w:val="24"/>
          <w:szCs w:val="24"/>
          <w:highlight w:val="white"/>
        </w:rPr>
        <w:t xml:space="preserve"> seen that underneath this account of some historical meetings, something profoundly transhistorical is being promoted - an absolute bedrock of human nature that could, in the right circumstances, disarm even the most entrenched conflict -- it is at this point we begin to uncover what I would argue is the foundation of </w:t>
      </w:r>
      <w:r w:rsidRPr="002F43DC">
        <w:rPr>
          <w:rFonts w:ascii="Times New Roman" w:eastAsia="Georgia" w:hAnsi="Times New Roman" w:cs="Times New Roman"/>
          <w:i/>
          <w:sz w:val="24"/>
          <w:szCs w:val="24"/>
          <w:highlight w:val="white"/>
        </w:rPr>
        <w:t>Oslo</w:t>
      </w:r>
      <w:r w:rsidRPr="002F43DC">
        <w:rPr>
          <w:rFonts w:ascii="Times New Roman" w:eastAsia="Georgia" w:hAnsi="Times New Roman" w:cs="Times New Roman"/>
          <w:sz w:val="24"/>
          <w:szCs w:val="24"/>
          <w:highlight w:val="white"/>
        </w:rPr>
        <w:t>’s central mythologising idea.  The ultimate failure of the Oslo accords is not at issue here, nor is the detail of the agreement worked out, b</w:t>
      </w:r>
      <w:r w:rsidR="0046163F">
        <w:rPr>
          <w:rFonts w:ascii="Times New Roman" w:eastAsia="Georgia" w:hAnsi="Times New Roman" w:cs="Times New Roman"/>
          <w:sz w:val="24"/>
          <w:szCs w:val="24"/>
          <w:highlight w:val="white"/>
        </w:rPr>
        <w:t xml:space="preserve">ecause the hero -- </w:t>
      </w:r>
      <w:r>
        <w:rPr>
          <w:rFonts w:ascii="Times New Roman" w:eastAsia="Georgia" w:hAnsi="Times New Roman" w:cs="Times New Roman"/>
          <w:sz w:val="24"/>
          <w:szCs w:val="24"/>
          <w:highlight w:val="white"/>
        </w:rPr>
        <w:t>as noted</w:t>
      </w:r>
      <w:r w:rsidR="0046163F">
        <w:rPr>
          <w:rFonts w:ascii="Times New Roman" w:eastAsia="Georgia" w:hAnsi="Times New Roman" w:cs="Times New Roman"/>
          <w:sz w:val="24"/>
          <w:szCs w:val="24"/>
          <w:highlight w:val="white"/>
        </w:rPr>
        <w:t xml:space="preserve">, </w:t>
      </w:r>
      <w:r w:rsidRPr="002F43DC">
        <w:rPr>
          <w:rFonts w:ascii="Times New Roman" w:eastAsia="Georgia" w:hAnsi="Times New Roman" w:cs="Times New Roman"/>
          <w:sz w:val="24"/>
          <w:szCs w:val="24"/>
          <w:highlight w:val="white"/>
        </w:rPr>
        <w:t>the process itself -- is presented as triumphant, no matter the outcome.  And this is why this ‘history’ play can’t really include history -- the actual thing hammered out (the Declaration of Principles) can’t really be considered within this frame because</w:t>
      </w:r>
      <w:r>
        <w:rPr>
          <w:rFonts w:ascii="Times New Roman" w:eastAsia="Georgia" w:hAnsi="Times New Roman" w:cs="Times New Roman"/>
          <w:sz w:val="24"/>
          <w:szCs w:val="24"/>
          <w:highlight w:val="white"/>
        </w:rPr>
        <w:t>,</w:t>
      </w:r>
      <w:r w:rsidRPr="002F43DC">
        <w:rPr>
          <w:rFonts w:ascii="Times New Roman" w:eastAsia="Georgia" w:hAnsi="Times New Roman" w:cs="Times New Roman"/>
          <w:sz w:val="24"/>
          <w:szCs w:val="24"/>
          <w:highlight w:val="white"/>
        </w:rPr>
        <w:t xml:space="preserve"> as Roland Barthes reminds</w:t>
      </w:r>
      <w:r>
        <w:rPr>
          <w:rFonts w:ascii="Times New Roman" w:eastAsia="Georgia" w:hAnsi="Times New Roman" w:cs="Times New Roman"/>
          <w:sz w:val="24"/>
          <w:szCs w:val="24"/>
          <w:highlight w:val="white"/>
        </w:rPr>
        <w:t xml:space="preserve"> us, myth is by its nature</w:t>
      </w:r>
      <w:r w:rsidRPr="002F43DC">
        <w:rPr>
          <w:rFonts w:ascii="Times New Roman" w:eastAsia="Georgia" w:hAnsi="Times New Roman" w:cs="Times New Roman"/>
          <w:sz w:val="24"/>
          <w:szCs w:val="24"/>
          <w:highlight w:val="white"/>
        </w:rPr>
        <w:t xml:space="preserve"> depoliticised language. For all its ‘scrupulous research’ and its representation of things ‘as they happened’, the fundamental mythological proposal it puts to us is that, stripped of politics, anger and stubborn entrenchment, human beings can glimpse a common humanity in one another and gradually learn to trust.  The reason that we haven’t achieved peace in the world is that we haven</w:t>
      </w:r>
      <w:r>
        <w:rPr>
          <w:rFonts w:ascii="Times New Roman" w:eastAsia="Georgia" w:hAnsi="Times New Roman" w:cs="Times New Roman"/>
          <w:sz w:val="24"/>
          <w:szCs w:val="24"/>
          <w:highlight w:val="white"/>
        </w:rPr>
        <w:t>’t had a process based on building</w:t>
      </w:r>
      <w:r w:rsidRPr="002F43DC">
        <w:rPr>
          <w:rFonts w:ascii="Times New Roman" w:eastAsia="Georgia" w:hAnsi="Times New Roman" w:cs="Times New Roman"/>
          <w:sz w:val="24"/>
          <w:szCs w:val="24"/>
          <w:highlight w:val="white"/>
        </w:rPr>
        <w:t xml:space="preserve"> trust in</w:t>
      </w:r>
      <w:r>
        <w:rPr>
          <w:rFonts w:ascii="Times New Roman" w:eastAsia="Georgia" w:hAnsi="Times New Roman" w:cs="Times New Roman"/>
          <w:sz w:val="24"/>
          <w:szCs w:val="24"/>
          <w:highlight w:val="white"/>
        </w:rPr>
        <w:t>to a</w:t>
      </w:r>
      <w:r w:rsidRPr="002F43DC">
        <w:rPr>
          <w:rFonts w:ascii="Times New Roman" w:eastAsia="Georgia" w:hAnsi="Times New Roman" w:cs="Times New Roman"/>
          <w:sz w:val="24"/>
          <w:szCs w:val="24"/>
          <w:highlight w:val="white"/>
        </w:rPr>
        <w:t xml:space="preserve"> negotiation.  There is something incredibly appealing about this idea, particularly in the </w:t>
      </w:r>
      <w:r>
        <w:rPr>
          <w:rFonts w:ascii="Times New Roman" w:eastAsia="Georgia" w:hAnsi="Times New Roman" w:cs="Times New Roman"/>
          <w:sz w:val="24"/>
          <w:szCs w:val="24"/>
          <w:highlight w:val="white"/>
        </w:rPr>
        <w:t>often good-</w:t>
      </w:r>
      <w:r w:rsidRPr="002F43DC">
        <w:rPr>
          <w:rFonts w:ascii="Times New Roman" w:eastAsia="Georgia" w:hAnsi="Times New Roman" w:cs="Times New Roman"/>
          <w:sz w:val="24"/>
          <w:szCs w:val="24"/>
          <w:highlight w:val="white"/>
        </w:rPr>
        <w:t xml:space="preserve">natured humanist context that </w:t>
      </w:r>
      <w:r w:rsidRPr="002F43DC">
        <w:rPr>
          <w:rFonts w:ascii="Times New Roman" w:eastAsia="Georgia" w:hAnsi="Times New Roman" w:cs="Times New Roman"/>
          <w:i/>
          <w:sz w:val="24"/>
          <w:szCs w:val="24"/>
          <w:highlight w:val="white"/>
        </w:rPr>
        <w:t>Oslo</w:t>
      </w:r>
      <w:r w:rsidRPr="002F43DC">
        <w:rPr>
          <w:rFonts w:ascii="Times New Roman" w:eastAsia="Georgia" w:hAnsi="Times New Roman" w:cs="Times New Roman"/>
          <w:sz w:val="24"/>
          <w:szCs w:val="24"/>
          <w:highlight w:val="white"/>
        </w:rPr>
        <w:t xml:space="preserve"> </w:t>
      </w:r>
      <w:r w:rsidRPr="002F43DC">
        <w:rPr>
          <w:rFonts w:ascii="Times New Roman" w:eastAsia="Georgia" w:hAnsi="Times New Roman" w:cs="Times New Roman"/>
          <w:sz w:val="24"/>
          <w:szCs w:val="24"/>
          <w:highlight w:val="white"/>
        </w:rPr>
        <w:lastRenderedPageBreak/>
        <w:t>provides.  But we succumb to its charm at our peril. Because what it suggests is the idea that very differently lived experience is not central to the constitution of the i</w:t>
      </w:r>
      <w:r>
        <w:rPr>
          <w:rFonts w:ascii="Times New Roman" w:eastAsia="Georgia" w:hAnsi="Times New Roman" w:cs="Times New Roman"/>
          <w:sz w:val="24"/>
          <w:szCs w:val="24"/>
          <w:highlight w:val="white"/>
        </w:rPr>
        <w:t xml:space="preserve">ndividual and, indeed, that </w:t>
      </w:r>
      <w:r w:rsidRPr="002F43DC">
        <w:rPr>
          <w:rFonts w:ascii="Times New Roman" w:eastAsia="Georgia" w:hAnsi="Times New Roman" w:cs="Times New Roman"/>
          <w:sz w:val="24"/>
          <w:szCs w:val="24"/>
          <w:highlight w:val="white"/>
        </w:rPr>
        <w:t>individual</w:t>
      </w:r>
      <w:r>
        <w:rPr>
          <w:rFonts w:ascii="Times New Roman" w:eastAsia="Georgia" w:hAnsi="Times New Roman" w:cs="Times New Roman"/>
          <w:sz w:val="24"/>
          <w:szCs w:val="24"/>
          <w:highlight w:val="white"/>
        </w:rPr>
        <w:t>s can readily divest themselves</w:t>
      </w:r>
      <w:r w:rsidRPr="002F43DC">
        <w:rPr>
          <w:rFonts w:ascii="Times New Roman" w:eastAsia="Georgia" w:hAnsi="Times New Roman" w:cs="Times New Roman"/>
          <w:sz w:val="24"/>
          <w:szCs w:val="24"/>
          <w:highlight w:val="white"/>
        </w:rPr>
        <w:t xml:space="preserve"> of that </w:t>
      </w:r>
      <w:r w:rsidR="0046163F">
        <w:rPr>
          <w:rFonts w:ascii="Times New Roman" w:eastAsia="Georgia" w:hAnsi="Times New Roman" w:cs="Times New Roman"/>
          <w:sz w:val="24"/>
          <w:szCs w:val="24"/>
          <w:highlight w:val="white"/>
        </w:rPr>
        <w:t xml:space="preserve">lived </w:t>
      </w:r>
      <w:r w:rsidRPr="002F43DC">
        <w:rPr>
          <w:rFonts w:ascii="Times New Roman" w:eastAsia="Georgia" w:hAnsi="Times New Roman" w:cs="Times New Roman"/>
          <w:sz w:val="24"/>
          <w:szCs w:val="24"/>
          <w:highlight w:val="white"/>
        </w:rPr>
        <w:t>experience where language is concerned.  As i</w:t>
      </w:r>
      <w:r>
        <w:rPr>
          <w:rFonts w:ascii="Times New Roman" w:eastAsia="Georgia" w:hAnsi="Times New Roman" w:cs="Times New Roman"/>
          <w:sz w:val="24"/>
          <w:szCs w:val="24"/>
          <w:highlight w:val="white"/>
        </w:rPr>
        <w:t>f, could a tiger speak, we might</w:t>
      </w:r>
      <w:r w:rsidRPr="002F43DC">
        <w:rPr>
          <w:rFonts w:ascii="Times New Roman" w:eastAsia="Georgia" w:hAnsi="Times New Roman" w:cs="Times New Roman"/>
          <w:sz w:val="24"/>
          <w:szCs w:val="24"/>
          <w:highlight w:val="white"/>
        </w:rPr>
        <w:t xml:space="preserve"> share experiences with one another in a mutually meaningful way because language is simply a transparent function of our intellect and desire to communicate, and not a constituent part of -- created by and creating -- lived experience.  Similarly, what </w:t>
      </w:r>
      <w:r w:rsidRPr="002F43DC">
        <w:rPr>
          <w:rFonts w:ascii="Times New Roman" w:eastAsia="Georgia" w:hAnsi="Times New Roman" w:cs="Times New Roman"/>
          <w:i/>
          <w:sz w:val="24"/>
          <w:szCs w:val="24"/>
          <w:highlight w:val="white"/>
        </w:rPr>
        <w:t>Oslo</w:t>
      </w:r>
      <w:r w:rsidRPr="002F43DC">
        <w:rPr>
          <w:rFonts w:ascii="Times New Roman" w:eastAsia="Georgia" w:hAnsi="Times New Roman" w:cs="Times New Roman"/>
          <w:sz w:val="24"/>
          <w:szCs w:val="24"/>
          <w:highlight w:val="white"/>
        </w:rPr>
        <w:t xml:space="preserve"> proposes is that a core part of ourselves may be revealed as existing apart from lived experien</w:t>
      </w:r>
      <w:r w:rsidR="0046163F">
        <w:rPr>
          <w:rFonts w:ascii="Times New Roman" w:eastAsia="Georgia" w:hAnsi="Times New Roman" w:cs="Times New Roman"/>
          <w:sz w:val="24"/>
          <w:szCs w:val="24"/>
          <w:highlight w:val="white"/>
        </w:rPr>
        <w:t>ce - a kind of metaphysics of ‘</w:t>
      </w:r>
      <w:r w:rsidRPr="002F43DC">
        <w:rPr>
          <w:rFonts w:ascii="Times New Roman" w:eastAsia="Georgia" w:hAnsi="Times New Roman" w:cs="Times New Roman"/>
          <w:sz w:val="24"/>
          <w:szCs w:val="24"/>
          <w:highlight w:val="white"/>
        </w:rPr>
        <w:t>common core-ness</w:t>
      </w:r>
      <w:r w:rsidR="0046163F">
        <w:rPr>
          <w:rFonts w:ascii="Times New Roman" w:eastAsia="Georgia" w:hAnsi="Times New Roman" w:cs="Times New Roman"/>
          <w:sz w:val="24"/>
          <w:szCs w:val="24"/>
          <w:highlight w:val="white"/>
        </w:rPr>
        <w:t>’</w:t>
      </w:r>
      <w:r w:rsidRPr="002F43DC">
        <w:rPr>
          <w:rFonts w:ascii="Times New Roman" w:eastAsia="Georgia" w:hAnsi="Times New Roman" w:cs="Times New Roman"/>
          <w:sz w:val="24"/>
          <w:szCs w:val="24"/>
          <w:highlight w:val="white"/>
        </w:rPr>
        <w:t xml:space="preserve"> -- through which we </w:t>
      </w:r>
      <w:r>
        <w:rPr>
          <w:rFonts w:ascii="Times New Roman" w:eastAsia="Georgia" w:hAnsi="Times New Roman" w:cs="Times New Roman"/>
          <w:sz w:val="24"/>
          <w:szCs w:val="24"/>
          <w:highlight w:val="white"/>
        </w:rPr>
        <w:t xml:space="preserve">can </w:t>
      </w:r>
      <w:r w:rsidRPr="002F43DC">
        <w:rPr>
          <w:rFonts w:ascii="Times New Roman" w:eastAsia="Georgia" w:hAnsi="Times New Roman" w:cs="Times New Roman"/>
          <w:sz w:val="24"/>
          <w:szCs w:val="24"/>
          <w:highlight w:val="white"/>
        </w:rPr>
        <w:t>access a purer, more transcendent exchange.</w:t>
      </w:r>
    </w:p>
    <w:p w:rsidR="00F85E1B" w:rsidRPr="002F43DC" w:rsidRDefault="00F85E1B" w:rsidP="006468B9">
      <w:pPr>
        <w:spacing w:line="480" w:lineRule="auto"/>
        <w:rPr>
          <w:rFonts w:ascii="Times New Roman" w:eastAsia="Georgia" w:hAnsi="Times New Roman" w:cs="Times New Roman"/>
          <w:sz w:val="24"/>
          <w:szCs w:val="24"/>
          <w:highlight w:val="white"/>
        </w:rPr>
      </w:pPr>
      <w:r w:rsidRPr="002F43DC">
        <w:rPr>
          <w:rFonts w:ascii="Times New Roman" w:eastAsia="Georgia" w:hAnsi="Times New Roman" w:cs="Times New Roman"/>
          <w:sz w:val="24"/>
          <w:szCs w:val="24"/>
          <w:highlight w:val="white"/>
        </w:rPr>
        <w:t xml:space="preserve">It is difficult, when considering mythological discourse not to come back to </w:t>
      </w:r>
      <w:r>
        <w:rPr>
          <w:rFonts w:ascii="Times New Roman" w:eastAsia="Georgia" w:hAnsi="Times New Roman" w:cs="Times New Roman"/>
          <w:sz w:val="24"/>
          <w:szCs w:val="24"/>
          <w:highlight w:val="white"/>
        </w:rPr>
        <w:t xml:space="preserve">Roland </w:t>
      </w:r>
      <w:r w:rsidRPr="002F43DC">
        <w:rPr>
          <w:rFonts w:ascii="Times New Roman" w:eastAsia="Georgia" w:hAnsi="Times New Roman" w:cs="Times New Roman"/>
          <w:sz w:val="24"/>
          <w:szCs w:val="24"/>
          <w:highlight w:val="white"/>
        </w:rPr>
        <w:t>Barthes, and perhaps most apposite in this case is his short essay on The Great Family of Man:</w:t>
      </w:r>
    </w:p>
    <w:p w:rsidR="00F85E1B" w:rsidRPr="002F43DC" w:rsidRDefault="00F85E1B" w:rsidP="006468B9">
      <w:pPr>
        <w:spacing w:line="240" w:lineRule="auto"/>
        <w:ind w:left="720"/>
        <w:rPr>
          <w:rFonts w:ascii="Times New Roman" w:eastAsia="Georgia" w:hAnsi="Times New Roman" w:cs="Times New Roman"/>
          <w:sz w:val="24"/>
          <w:szCs w:val="24"/>
          <w:highlight w:val="white"/>
        </w:rPr>
      </w:pPr>
      <w:r w:rsidRPr="002F43DC">
        <w:rPr>
          <w:rFonts w:ascii="Times New Roman" w:eastAsia="Georgia" w:hAnsi="Times New Roman" w:cs="Times New Roman"/>
          <w:sz w:val="24"/>
          <w:szCs w:val="24"/>
          <w:highlight w:val="white"/>
        </w:rPr>
        <w:t xml:space="preserve">The myth of the human ‘condition’ rests on a very old mystification, which always consists in placing Nature at the bottom of History.  Any classic humanism postulates that in scratching the history of men a little, the relativity of their institutions or the superficial diversity of their skins…, one very quickly reaches the solid rock of a universal human nature. </w:t>
      </w:r>
      <w:r w:rsidR="0046163F">
        <w:rPr>
          <w:rFonts w:ascii="Times New Roman" w:eastAsia="Georgia" w:hAnsi="Times New Roman" w:cs="Times New Roman"/>
          <w:sz w:val="24"/>
          <w:szCs w:val="24"/>
          <w:highlight w:val="white"/>
        </w:rPr>
        <w:t xml:space="preserve">(1993: </w:t>
      </w:r>
      <w:r w:rsidR="0010450D">
        <w:rPr>
          <w:rFonts w:ascii="Times New Roman" w:eastAsia="Georgia" w:hAnsi="Times New Roman" w:cs="Times New Roman"/>
          <w:sz w:val="24"/>
          <w:szCs w:val="24"/>
          <w:highlight w:val="white"/>
        </w:rPr>
        <w:t>101)</w:t>
      </w:r>
    </w:p>
    <w:p w:rsidR="00F85E1B" w:rsidRPr="002F43DC" w:rsidRDefault="00F85E1B" w:rsidP="006468B9">
      <w:pPr>
        <w:spacing w:line="480" w:lineRule="auto"/>
        <w:rPr>
          <w:rFonts w:ascii="Times New Roman" w:eastAsia="Georgia" w:hAnsi="Times New Roman" w:cs="Times New Roman"/>
          <w:sz w:val="24"/>
          <w:szCs w:val="24"/>
          <w:highlight w:val="white"/>
        </w:rPr>
      </w:pPr>
    </w:p>
    <w:p w:rsidR="00F85E1B" w:rsidRPr="002F43DC" w:rsidRDefault="00F85E1B" w:rsidP="0010450D">
      <w:pPr>
        <w:spacing w:line="480" w:lineRule="auto"/>
        <w:ind w:firstLine="720"/>
        <w:rPr>
          <w:rFonts w:ascii="Times New Roman" w:eastAsia="Georgia" w:hAnsi="Times New Roman" w:cs="Times New Roman"/>
          <w:sz w:val="24"/>
          <w:szCs w:val="24"/>
          <w:highlight w:val="white"/>
        </w:rPr>
      </w:pPr>
      <w:r w:rsidRPr="002F43DC">
        <w:rPr>
          <w:rFonts w:ascii="Times New Roman" w:eastAsia="Georgia" w:hAnsi="Times New Roman" w:cs="Times New Roman"/>
          <w:sz w:val="24"/>
          <w:szCs w:val="24"/>
          <w:highlight w:val="white"/>
        </w:rPr>
        <w:t xml:space="preserve">Of course, a quick survey of the history post-Oslo reveals that somewhere between this ideologically naturalised bedrock of common humanity and the synechdochic reduction of the diverse Palestinian or Israeli positions to one or two voices, the Oslo back-channel talks carried the seeds of their own destruction from the start. </w:t>
      </w:r>
    </w:p>
    <w:p w:rsidR="00F85E1B" w:rsidRPr="002F43DC" w:rsidRDefault="00F85E1B" w:rsidP="006468B9">
      <w:pPr>
        <w:spacing w:line="480" w:lineRule="auto"/>
        <w:rPr>
          <w:rFonts w:ascii="Times New Roman" w:eastAsia="Georgia" w:hAnsi="Times New Roman" w:cs="Times New Roman"/>
          <w:sz w:val="24"/>
          <w:szCs w:val="24"/>
          <w:highlight w:val="white"/>
        </w:rPr>
      </w:pPr>
    </w:p>
    <w:p w:rsidR="00F85E1B" w:rsidRPr="002F43DC" w:rsidRDefault="00F85E1B" w:rsidP="006468B9">
      <w:pPr>
        <w:spacing w:line="480" w:lineRule="auto"/>
        <w:rPr>
          <w:rFonts w:ascii="Times New Roman" w:eastAsia="Georgia" w:hAnsi="Times New Roman" w:cs="Times New Roman"/>
          <w:sz w:val="24"/>
          <w:szCs w:val="24"/>
          <w:highlight w:val="white"/>
        </w:rPr>
      </w:pPr>
    </w:p>
    <w:p w:rsidR="00F85E1B" w:rsidRPr="002F43DC" w:rsidRDefault="00F85E1B" w:rsidP="006468B9">
      <w:pPr>
        <w:spacing w:line="480" w:lineRule="auto"/>
        <w:rPr>
          <w:rFonts w:ascii="Times New Roman" w:eastAsia="Georgia" w:hAnsi="Times New Roman" w:cs="Times New Roman"/>
          <w:b/>
          <w:sz w:val="24"/>
          <w:szCs w:val="24"/>
          <w:highlight w:val="white"/>
          <w:u w:val="single"/>
        </w:rPr>
      </w:pPr>
      <w:r w:rsidRPr="002F43DC">
        <w:rPr>
          <w:rFonts w:ascii="Times New Roman" w:eastAsia="Georgia" w:hAnsi="Times New Roman" w:cs="Times New Roman"/>
          <w:b/>
          <w:sz w:val="24"/>
          <w:szCs w:val="24"/>
          <w:highlight w:val="white"/>
          <w:u w:val="single"/>
        </w:rPr>
        <w:t>Conclusion</w:t>
      </w:r>
    </w:p>
    <w:p w:rsidR="00F85E1B" w:rsidRPr="002F43DC" w:rsidRDefault="00F85E1B" w:rsidP="0010450D">
      <w:pPr>
        <w:spacing w:line="480" w:lineRule="auto"/>
        <w:ind w:firstLine="720"/>
        <w:rPr>
          <w:rFonts w:ascii="Times New Roman" w:eastAsia="Georgia" w:hAnsi="Times New Roman" w:cs="Times New Roman"/>
          <w:sz w:val="24"/>
          <w:szCs w:val="24"/>
        </w:rPr>
      </w:pPr>
      <w:r w:rsidRPr="002F43DC">
        <w:rPr>
          <w:rFonts w:ascii="Times New Roman" w:eastAsia="Georgia" w:hAnsi="Times New Roman" w:cs="Times New Roman"/>
          <w:sz w:val="24"/>
          <w:szCs w:val="24"/>
        </w:rPr>
        <w:t>I</w:t>
      </w:r>
      <w:r w:rsidR="0010450D">
        <w:rPr>
          <w:rFonts w:ascii="Times New Roman" w:eastAsia="Georgia" w:hAnsi="Times New Roman" w:cs="Times New Roman"/>
          <w:sz w:val="24"/>
          <w:szCs w:val="24"/>
        </w:rPr>
        <w:t>n what may be</w:t>
      </w:r>
      <w:r>
        <w:rPr>
          <w:rFonts w:ascii="Times New Roman" w:eastAsia="Georgia" w:hAnsi="Times New Roman" w:cs="Times New Roman"/>
          <w:sz w:val="24"/>
          <w:szCs w:val="24"/>
        </w:rPr>
        <w:t xml:space="preserve"> admiration for its</w:t>
      </w:r>
      <w:r w:rsidR="0010450D">
        <w:rPr>
          <w:rFonts w:ascii="Times New Roman" w:eastAsia="Georgia" w:hAnsi="Times New Roman" w:cs="Times New Roman"/>
          <w:sz w:val="24"/>
          <w:szCs w:val="24"/>
        </w:rPr>
        <w:t xml:space="preserve"> intelligence and</w:t>
      </w:r>
      <w:r>
        <w:rPr>
          <w:rFonts w:ascii="Times New Roman" w:eastAsia="Georgia" w:hAnsi="Times New Roman" w:cs="Times New Roman"/>
          <w:sz w:val="24"/>
          <w:szCs w:val="24"/>
        </w:rPr>
        <w:t xml:space="preserve"> optimism, I</w:t>
      </w:r>
      <w:r w:rsidRPr="002F43DC">
        <w:rPr>
          <w:rFonts w:ascii="Times New Roman" w:eastAsia="Georgia" w:hAnsi="Times New Roman" w:cs="Times New Roman"/>
          <w:sz w:val="24"/>
          <w:szCs w:val="24"/>
        </w:rPr>
        <w:t xml:space="preserve"> believe that we get blindsided by </w:t>
      </w:r>
      <w:r w:rsidRPr="002F43DC">
        <w:rPr>
          <w:rFonts w:ascii="Times New Roman" w:eastAsia="Georgia" w:hAnsi="Times New Roman" w:cs="Times New Roman"/>
          <w:i/>
          <w:sz w:val="24"/>
          <w:szCs w:val="24"/>
        </w:rPr>
        <w:t>Oslo.</w:t>
      </w:r>
      <w:r w:rsidRPr="002F43DC">
        <w:rPr>
          <w:rFonts w:ascii="Times New Roman" w:eastAsia="Georgia" w:hAnsi="Times New Roman" w:cs="Times New Roman"/>
          <w:sz w:val="24"/>
          <w:szCs w:val="24"/>
        </w:rPr>
        <w:t xml:space="preserve"> It is in fact, not a history play at all in the terms I described earlier - it is closer to a traditional</w:t>
      </w:r>
      <w:r w:rsidR="0046163F">
        <w:rPr>
          <w:rFonts w:ascii="Times New Roman" w:eastAsia="Georgia" w:hAnsi="Times New Roman" w:cs="Times New Roman"/>
          <w:sz w:val="24"/>
          <w:szCs w:val="24"/>
        </w:rPr>
        <w:t xml:space="preserve"> romantic</w:t>
      </w:r>
      <w:r w:rsidRPr="002F43DC">
        <w:rPr>
          <w:rFonts w:ascii="Times New Roman" w:eastAsia="Georgia" w:hAnsi="Times New Roman" w:cs="Times New Roman"/>
          <w:sz w:val="24"/>
          <w:szCs w:val="24"/>
        </w:rPr>
        <w:t xml:space="preserve"> tale in whic</w:t>
      </w:r>
      <w:r w:rsidR="0046163F">
        <w:rPr>
          <w:rFonts w:ascii="Times New Roman" w:eastAsia="Georgia" w:hAnsi="Times New Roman" w:cs="Times New Roman"/>
          <w:sz w:val="24"/>
          <w:szCs w:val="24"/>
        </w:rPr>
        <w:t>h the</w:t>
      </w:r>
      <w:r w:rsidRPr="002F43DC">
        <w:rPr>
          <w:rFonts w:ascii="Times New Roman" w:eastAsia="Georgia" w:hAnsi="Times New Roman" w:cs="Times New Roman"/>
          <w:sz w:val="24"/>
          <w:szCs w:val="24"/>
        </w:rPr>
        <w:t xml:space="preserve"> central heroic character </w:t>
      </w:r>
      <w:r w:rsidR="008327DF">
        <w:rPr>
          <w:rFonts w:ascii="Times New Roman" w:eastAsia="Georgia" w:hAnsi="Times New Roman" w:cs="Times New Roman"/>
          <w:sz w:val="24"/>
          <w:szCs w:val="24"/>
        </w:rPr>
        <w:t xml:space="preserve">(the ‘process’) </w:t>
      </w:r>
      <w:r w:rsidRPr="002F43DC">
        <w:rPr>
          <w:rFonts w:ascii="Times New Roman" w:eastAsia="Georgia" w:hAnsi="Times New Roman" w:cs="Times New Roman"/>
          <w:sz w:val="24"/>
          <w:szCs w:val="24"/>
        </w:rPr>
        <w:t xml:space="preserve">wanders into dangerous territory and attempts to triumph against evil, or to bring a harmonious closure of some kind.  Whatever its trappings, </w:t>
      </w:r>
      <w:r w:rsidRPr="002F43DC">
        <w:rPr>
          <w:rFonts w:ascii="Times New Roman" w:eastAsia="Georgia" w:hAnsi="Times New Roman" w:cs="Times New Roman"/>
          <w:i/>
          <w:sz w:val="24"/>
          <w:szCs w:val="24"/>
        </w:rPr>
        <w:t>Oslo</w:t>
      </w:r>
      <w:r w:rsidRPr="002F43DC">
        <w:rPr>
          <w:rFonts w:ascii="Times New Roman" w:eastAsia="Georgia" w:hAnsi="Times New Roman" w:cs="Times New Roman"/>
          <w:sz w:val="24"/>
          <w:szCs w:val="24"/>
        </w:rPr>
        <w:t xml:space="preserve"> does NOT look at the socio/historical forces that determine change/progress/events in a specifically designated time period, because the historical field it depicts is so drastically reduced.  But more than that, its concerns are not with those forces except insofar as they filter through the personal, because </w:t>
      </w:r>
      <w:r w:rsidRPr="002F43DC">
        <w:rPr>
          <w:rFonts w:ascii="Times New Roman" w:eastAsia="Georgia" w:hAnsi="Times New Roman" w:cs="Times New Roman"/>
          <w:i/>
          <w:sz w:val="24"/>
          <w:szCs w:val="24"/>
        </w:rPr>
        <w:t>Oslo</w:t>
      </w:r>
      <w:r w:rsidRPr="002F43DC">
        <w:rPr>
          <w:rFonts w:ascii="Times New Roman" w:eastAsia="Georgia" w:hAnsi="Times New Roman" w:cs="Times New Roman"/>
          <w:sz w:val="24"/>
          <w:szCs w:val="24"/>
        </w:rPr>
        <w:t xml:space="preserve"> can only see ONE force determining change/progress/events in a specifically designated time period, and </w:t>
      </w:r>
      <w:r w:rsidR="008327DF">
        <w:rPr>
          <w:rFonts w:ascii="Times New Roman" w:eastAsia="Georgia" w:hAnsi="Times New Roman" w:cs="Times New Roman"/>
          <w:sz w:val="24"/>
          <w:szCs w:val="24"/>
        </w:rPr>
        <w:t>that is human personality.  The play’s</w:t>
      </w:r>
      <w:r w:rsidRPr="002F43DC">
        <w:rPr>
          <w:rFonts w:ascii="Times New Roman" w:eastAsia="Georgia" w:hAnsi="Times New Roman" w:cs="Times New Roman"/>
          <w:sz w:val="24"/>
          <w:szCs w:val="24"/>
        </w:rPr>
        <w:t xml:space="preserve"> reductive approach is a kind of methodological parsimony, which proceeds from the idea that highly complex phenomena like the Israeli/Palestinian conflict can be explained through their simplest fundamental principles or parts -- and in this case, </w:t>
      </w:r>
      <w:r>
        <w:rPr>
          <w:rFonts w:ascii="Times New Roman" w:eastAsia="Georgia" w:hAnsi="Times New Roman" w:cs="Times New Roman"/>
          <w:sz w:val="24"/>
          <w:szCs w:val="24"/>
        </w:rPr>
        <w:t xml:space="preserve">the personalities of </w:t>
      </w:r>
      <w:r w:rsidRPr="002F43DC">
        <w:rPr>
          <w:rFonts w:ascii="Times New Roman" w:eastAsia="Georgia" w:hAnsi="Times New Roman" w:cs="Times New Roman"/>
          <w:sz w:val="24"/>
          <w:szCs w:val="24"/>
        </w:rPr>
        <w:t>individual ‘spokesmen’</w:t>
      </w:r>
      <w:r>
        <w:rPr>
          <w:rFonts w:ascii="Times New Roman" w:eastAsia="Georgia" w:hAnsi="Times New Roman" w:cs="Times New Roman"/>
          <w:sz w:val="24"/>
          <w:szCs w:val="24"/>
        </w:rPr>
        <w:t xml:space="preserve"> and their willingness to build trust based on a mutual humanity</w:t>
      </w:r>
      <w:r w:rsidRPr="002F43DC">
        <w:rPr>
          <w:rFonts w:ascii="Times New Roman" w:eastAsia="Georgia" w:hAnsi="Times New Roman" w:cs="Times New Roman"/>
          <w:sz w:val="24"/>
          <w:szCs w:val="24"/>
        </w:rPr>
        <w:t>.</w:t>
      </w:r>
    </w:p>
    <w:p w:rsidR="00F85E1B" w:rsidRPr="002F43DC" w:rsidRDefault="00F85E1B" w:rsidP="0010450D">
      <w:pPr>
        <w:spacing w:line="480" w:lineRule="auto"/>
        <w:ind w:firstLine="720"/>
        <w:rPr>
          <w:rFonts w:ascii="Times New Roman" w:eastAsia="Georgia" w:hAnsi="Times New Roman" w:cs="Times New Roman"/>
          <w:sz w:val="24"/>
          <w:szCs w:val="24"/>
        </w:rPr>
      </w:pPr>
      <w:r w:rsidRPr="002F43DC">
        <w:rPr>
          <w:rFonts w:ascii="Times New Roman" w:eastAsia="Georgia" w:hAnsi="Times New Roman" w:cs="Times New Roman"/>
          <w:sz w:val="24"/>
          <w:szCs w:val="24"/>
        </w:rPr>
        <w:t>As a rather heroic tale of ‘w</w:t>
      </w:r>
      <w:r w:rsidR="0046163F">
        <w:rPr>
          <w:rFonts w:ascii="Times New Roman" w:eastAsia="Georgia" w:hAnsi="Times New Roman" w:cs="Times New Roman"/>
          <w:sz w:val="24"/>
          <w:szCs w:val="24"/>
        </w:rPr>
        <w:t xml:space="preserve">hat happened’ – featuring </w:t>
      </w:r>
      <w:r w:rsidRPr="002F43DC">
        <w:rPr>
          <w:rFonts w:ascii="Times New Roman" w:eastAsia="Georgia" w:hAnsi="Times New Roman" w:cs="Times New Roman"/>
          <w:sz w:val="24"/>
          <w:szCs w:val="24"/>
        </w:rPr>
        <w:t xml:space="preserve">a somewhat flawed hero -- it certainly means to appeal to the better angels of our nature. Offering a simple reduction that </w:t>
      </w:r>
      <w:r w:rsidRPr="002F43DC">
        <w:rPr>
          <w:rFonts w:ascii="Times New Roman" w:eastAsia="Georgia" w:hAnsi="Times New Roman" w:cs="Times New Roman"/>
          <w:sz w:val="24"/>
          <w:szCs w:val="24"/>
        </w:rPr>
        <w:lastRenderedPageBreak/>
        <w:t xml:space="preserve">looks like salvation, it conveniently wraps things up just at the point where ‘real’ history, quite ruthlessly, began to take its central theory apart, revealing the limits of this proffered salvation. The stubborn complexity of response on all sides to the Declaration of Principles that were issued post-Oslo demonstrated the dangers of the ‘process’s’ reductive philosophy, which required that one voice articulate a complex web of opinion based on years of traumatic lived experience on either side. Behind the curtain, of course, is the asymmetrical power relations that are never explored and which are, indeed, replicated here in the subtle ways that ensure the </w:t>
      </w:r>
      <w:r>
        <w:rPr>
          <w:rFonts w:ascii="Times New Roman" w:eastAsia="Georgia" w:hAnsi="Times New Roman" w:cs="Times New Roman"/>
          <w:sz w:val="24"/>
          <w:szCs w:val="24"/>
        </w:rPr>
        <w:t>Palestinian</w:t>
      </w:r>
      <w:r w:rsidRPr="002F43DC">
        <w:rPr>
          <w:rFonts w:ascii="Times New Roman" w:eastAsia="Georgia" w:hAnsi="Times New Roman" w:cs="Times New Roman"/>
          <w:sz w:val="24"/>
          <w:szCs w:val="24"/>
        </w:rPr>
        <w:t xml:space="preserve"> view is undermined throughout. All that might be forgivable if the play didn’t exhort us to stop worrying now and just get on with putting people together in r</w:t>
      </w:r>
      <w:r>
        <w:rPr>
          <w:rFonts w:ascii="Times New Roman" w:eastAsia="Georgia" w:hAnsi="Times New Roman" w:cs="Times New Roman"/>
          <w:sz w:val="24"/>
          <w:szCs w:val="24"/>
        </w:rPr>
        <w:t xml:space="preserve">ooms with waffles.  Perhaps a useful </w:t>
      </w:r>
      <w:r w:rsidRPr="002F43DC">
        <w:rPr>
          <w:rFonts w:ascii="Times New Roman" w:eastAsia="Georgia" w:hAnsi="Times New Roman" w:cs="Times New Roman"/>
          <w:sz w:val="24"/>
          <w:szCs w:val="24"/>
        </w:rPr>
        <w:t xml:space="preserve">final view of </w:t>
      </w:r>
      <w:r w:rsidRPr="002F43DC">
        <w:rPr>
          <w:rFonts w:ascii="Times New Roman" w:eastAsia="Georgia" w:hAnsi="Times New Roman" w:cs="Times New Roman"/>
          <w:i/>
          <w:sz w:val="24"/>
          <w:szCs w:val="24"/>
        </w:rPr>
        <w:t>Oslo</w:t>
      </w:r>
      <w:r w:rsidRPr="002F43DC">
        <w:rPr>
          <w:rFonts w:ascii="Times New Roman" w:eastAsia="Georgia" w:hAnsi="Times New Roman" w:cs="Times New Roman"/>
          <w:sz w:val="24"/>
          <w:szCs w:val="24"/>
        </w:rPr>
        <w:t xml:space="preserve"> the play has been articulated already by Hilde Henriksen Waage whose extensive research into the Oslo process revealed the fact that some of the most important documents relating to the O</w:t>
      </w:r>
      <w:r w:rsidR="00D95C04">
        <w:rPr>
          <w:rFonts w:ascii="Times New Roman" w:eastAsia="Georgia" w:hAnsi="Times New Roman" w:cs="Times New Roman"/>
          <w:sz w:val="24"/>
          <w:szCs w:val="24"/>
        </w:rPr>
        <w:t xml:space="preserve">slo meetings have been “lost”. </w:t>
      </w:r>
      <w:r w:rsidRPr="002F43DC">
        <w:rPr>
          <w:rFonts w:ascii="Times New Roman" w:eastAsia="Georgia" w:hAnsi="Times New Roman" w:cs="Times New Roman"/>
          <w:sz w:val="24"/>
          <w:szCs w:val="24"/>
        </w:rPr>
        <w:t>Waage clearly has her suspicions about this loss</w:t>
      </w:r>
      <w:r>
        <w:rPr>
          <w:rFonts w:ascii="Times New Roman" w:eastAsia="Georgia" w:hAnsi="Times New Roman" w:cs="Times New Roman"/>
          <w:sz w:val="24"/>
          <w:szCs w:val="24"/>
        </w:rPr>
        <w:t xml:space="preserve"> and about what we might have learned about our ‘hero’ from those missing documents</w:t>
      </w:r>
      <w:r w:rsidRPr="002F43DC">
        <w:rPr>
          <w:rFonts w:ascii="Times New Roman" w:eastAsia="Georgia" w:hAnsi="Times New Roman" w:cs="Times New Roman"/>
          <w:sz w:val="24"/>
          <w:szCs w:val="24"/>
        </w:rPr>
        <w:t>:</w:t>
      </w:r>
    </w:p>
    <w:p w:rsidR="00F85E1B" w:rsidRPr="002F43DC" w:rsidRDefault="00F85E1B" w:rsidP="006468B9">
      <w:pPr>
        <w:spacing w:line="240" w:lineRule="auto"/>
        <w:ind w:left="720"/>
        <w:rPr>
          <w:rFonts w:ascii="Times New Roman" w:eastAsia="Georgia" w:hAnsi="Times New Roman" w:cs="Times New Roman"/>
          <w:sz w:val="24"/>
          <w:szCs w:val="24"/>
        </w:rPr>
      </w:pPr>
      <w:r w:rsidRPr="002F43DC">
        <w:rPr>
          <w:rFonts w:ascii="Times New Roman" w:eastAsia="Georgia" w:hAnsi="Times New Roman" w:cs="Times New Roman"/>
          <w:sz w:val="24"/>
          <w:szCs w:val="24"/>
        </w:rPr>
        <w:t>The missing documents would almost certainly show why the Oslo process probably never could have resulted in a sustainable peace.  To a great extent, full documentation of the back channel would explain the disaster that followed Oslo. More broadly, it would have shed important light on the limits of third-party mediation by a small state in highly asymmetrical conflicts.  Indeed, the Oslo process could serve as the perfect case study for flaws of this model.</w:t>
      </w:r>
      <w:r w:rsidR="0046163F">
        <w:rPr>
          <w:rFonts w:ascii="Times New Roman" w:eastAsia="Georgia" w:hAnsi="Times New Roman" w:cs="Times New Roman"/>
          <w:sz w:val="24"/>
          <w:szCs w:val="24"/>
        </w:rPr>
        <w:t xml:space="preserve"> (2008: </w:t>
      </w:r>
      <w:r w:rsidR="0010450D">
        <w:rPr>
          <w:rFonts w:ascii="Times New Roman" w:eastAsia="Georgia" w:hAnsi="Times New Roman" w:cs="Times New Roman"/>
          <w:sz w:val="24"/>
          <w:szCs w:val="24"/>
        </w:rPr>
        <w:t>63)</w:t>
      </w:r>
    </w:p>
    <w:p w:rsidR="006468B9" w:rsidRDefault="006468B9" w:rsidP="006468B9">
      <w:pPr>
        <w:spacing w:line="480" w:lineRule="auto"/>
        <w:rPr>
          <w:rFonts w:ascii="Times New Roman" w:eastAsia="Georgia" w:hAnsi="Times New Roman" w:cs="Times New Roman"/>
          <w:sz w:val="24"/>
          <w:szCs w:val="24"/>
          <w:highlight w:val="white"/>
        </w:rPr>
      </w:pPr>
    </w:p>
    <w:p w:rsidR="00D95C04" w:rsidRDefault="00D95C04" w:rsidP="006468B9">
      <w:pPr>
        <w:spacing w:line="480" w:lineRule="auto"/>
        <w:rPr>
          <w:rFonts w:ascii="Times New Roman" w:eastAsia="Georgia" w:hAnsi="Times New Roman" w:cs="Times New Roman"/>
          <w:sz w:val="24"/>
          <w:szCs w:val="24"/>
          <w:highlight w:val="white"/>
        </w:rPr>
      </w:pPr>
    </w:p>
    <w:p w:rsidR="00D95C04" w:rsidRDefault="00D95C04" w:rsidP="006468B9">
      <w:pPr>
        <w:spacing w:line="480" w:lineRule="auto"/>
        <w:rPr>
          <w:rFonts w:ascii="Times New Roman" w:eastAsia="Georgia" w:hAnsi="Times New Roman" w:cs="Times New Roman"/>
          <w:sz w:val="24"/>
          <w:szCs w:val="24"/>
          <w:highlight w:val="white"/>
        </w:rPr>
      </w:pPr>
    </w:p>
    <w:p w:rsidR="00D95C04" w:rsidRPr="00D95C04" w:rsidRDefault="00D95C04" w:rsidP="00D95C04">
      <w:pPr>
        <w:pStyle w:val="EndnoteText"/>
        <w:rPr>
          <w:b/>
          <w:sz w:val="28"/>
          <w:szCs w:val="22"/>
        </w:rPr>
      </w:pPr>
      <w:r w:rsidRPr="00D95C04">
        <w:rPr>
          <w:b/>
          <w:sz w:val="28"/>
          <w:szCs w:val="22"/>
        </w:rPr>
        <w:t>Works Cited</w:t>
      </w:r>
    </w:p>
    <w:p w:rsidR="00D95C04" w:rsidRPr="00230A78" w:rsidRDefault="00D95C04" w:rsidP="00D95C04">
      <w:pPr>
        <w:pStyle w:val="EndnoteText"/>
        <w:rPr>
          <w:sz w:val="22"/>
          <w:szCs w:val="22"/>
        </w:rPr>
      </w:pPr>
    </w:p>
    <w:p w:rsidR="00D95C04" w:rsidRPr="00230A78" w:rsidRDefault="00D95C04" w:rsidP="00D95C04">
      <w:pPr>
        <w:spacing w:line="360" w:lineRule="auto"/>
        <w:rPr>
          <w:i/>
        </w:rPr>
      </w:pPr>
      <w:r w:rsidRPr="00230A78">
        <w:t xml:space="preserve">Ahga, Feldman, Khalidi &amp; Schiff (2003) </w:t>
      </w:r>
      <w:r w:rsidRPr="00230A78">
        <w:rPr>
          <w:i/>
        </w:rPr>
        <w:t>Track II Diplomacy: Lessons from the Middle East</w:t>
      </w:r>
    </w:p>
    <w:p w:rsidR="00D95C04" w:rsidRPr="00230A78" w:rsidRDefault="00D95C04" w:rsidP="00D95C04">
      <w:pPr>
        <w:spacing w:line="360" w:lineRule="auto"/>
      </w:pPr>
      <w:r w:rsidRPr="00230A78">
        <w:rPr>
          <w:i/>
        </w:rPr>
        <w:t xml:space="preserve">    </w:t>
      </w:r>
      <w:r w:rsidRPr="00230A78">
        <w:t xml:space="preserve"> (Cambridge: MIT Press) </w:t>
      </w:r>
    </w:p>
    <w:p w:rsidR="00D95C04" w:rsidRPr="00EE5AD8" w:rsidRDefault="00D95C04" w:rsidP="00D95C04">
      <w:pPr>
        <w:pStyle w:val="EndnoteText"/>
        <w:rPr>
          <w:i/>
          <w:sz w:val="22"/>
          <w:szCs w:val="22"/>
        </w:rPr>
      </w:pPr>
      <w:r w:rsidRPr="00230A78">
        <w:rPr>
          <w:sz w:val="22"/>
          <w:szCs w:val="22"/>
        </w:rPr>
        <w:t xml:space="preserve">Aly, Abdel Monem Said (2013) </w:t>
      </w:r>
      <w:r w:rsidRPr="00EE5AD8">
        <w:rPr>
          <w:i/>
          <w:sz w:val="22"/>
          <w:szCs w:val="22"/>
        </w:rPr>
        <w:t xml:space="preserve">Arabs and Israelis:Conflict and Peacemaking in the Middle </w:t>
      </w:r>
    </w:p>
    <w:p w:rsidR="00D95C04" w:rsidRPr="00230A78" w:rsidRDefault="00D95C04" w:rsidP="00D95C04">
      <w:pPr>
        <w:pStyle w:val="EndnoteText"/>
        <w:rPr>
          <w:sz w:val="22"/>
          <w:szCs w:val="22"/>
        </w:rPr>
      </w:pPr>
      <w:r w:rsidRPr="00EE5AD8">
        <w:rPr>
          <w:i/>
          <w:sz w:val="22"/>
          <w:szCs w:val="22"/>
        </w:rPr>
        <w:t xml:space="preserve">     East</w:t>
      </w:r>
      <w:r w:rsidRPr="00230A78">
        <w:rPr>
          <w:sz w:val="22"/>
          <w:szCs w:val="22"/>
        </w:rPr>
        <w:t>, (Basingstoke, Palgrave Macmillan)</w:t>
      </w:r>
    </w:p>
    <w:p w:rsidR="00D95C04" w:rsidRPr="00230A78" w:rsidRDefault="00D95C04" w:rsidP="00D95C04">
      <w:pPr>
        <w:pStyle w:val="EndnoteText"/>
        <w:rPr>
          <w:sz w:val="22"/>
          <w:szCs w:val="22"/>
        </w:rPr>
      </w:pPr>
    </w:p>
    <w:p w:rsidR="00D95C04" w:rsidRPr="00230A78" w:rsidRDefault="00D95C04" w:rsidP="00D95C04">
      <w:pPr>
        <w:spacing w:line="360" w:lineRule="auto"/>
      </w:pPr>
      <w:r w:rsidRPr="00230A78">
        <w:t xml:space="preserve">Ashrawi, Hanan. (2013) Watson Institute for International Studies. YouTube. </w:t>
      </w:r>
    </w:p>
    <w:p w:rsidR="00D95C04" w:rsidRPr="00230A78" w:rsidRDefault="00D95C04" w:rsidP="00D95C04">
      <w:pPr>
        <w:spacing w:line="360" w:lineRule="auto"/>
      </w:pPr>
      <w:r w:rsidRPr="00230A78">
        <w:t xml:space="preserve">     </w:t>
      </w:r>
      <w:hyperlink r:id="rId8" w:history="1">
        <w:r w:rsidRPr="00230A78">
          <w:rPr>
            <w:rStyle w:val="Hyperlink"/>
          </w:rPr>
          <w:t>https://www.youtube.com/watch?v=PFXXEK4fsaA</w:t>
        </w:r>
      </w:hyperlink>
      <w:r w:rsidRPr="00230A78">
        <w:t>.  Web. 3 May 2018</w:t>
      </w:r>
    </w:p>
    <w:p w:rsidR="00D95C04" w:rsidRDefault="00D95C04" w:rsidP="00D95C04">
      <w:pPr>
        <w:spacing w:line="360" w:lineRule="auto"/>
      </w:pPr>
      <w:r w:rsidRPr="00230A78">
        <w:t xml:space="preserve">Barthes, Roland. (1993)  </w:t>
      </w:r>
      <w:r w:rsidRPr="00230A78">
        <w:rPr>
          <w:i/>
        </w:rPr>
        <w:t>Mythologies</w:t>
      </w:r>
      <w:r w:rsidRPr="00230A78">
        <w:t>. (London: Vintage)</w:t>
      </w:r>
    </w:p>
    <w:p w:rsidR="00D95C04" w:rsidRDefault="00D95C04" w:rsidP="00D95C04">
      <w:pPr>
        <w:spacing w:line="360" w:lineRule="auto"/>
        <w:rPr>
          <w:i/>
        </w:rPr>
      </w:pPr>
      <w:r>
        <w:t>Berns, Ute (2015) “</w:t>
      </w:r>
      <w:r w:rsidRPr="00230A78">
        <w:t>Introduction:Theatre and History – Cultural Transformations”</w:t>
      </w:r>
      <w:r>
        <w:t xml:space="preserve"> </w:t>
      </w:r>
      <w:r w:rsidRPr="00230A78">
        <w:rPr>
          <w:i/>
        </w:rPr>
        <w:t>Journal of</w:t>
      </w:r>
    </w:p>
    <w:p w:rsidR="00D95C04" w:rsidRDefault="00D95C04" w:rsidP="00D95C04">
      <w:pPr>
        <w:spacing w:line="360" w:lineRule="auto"/>
      </w:pPr>
      <w:r>
        <w:rPr>
          <w:i/>
        </w:rPr>
        <w:t xml:space="preserve">   </w:t>
      </w:r>
      <w:r w:rsidRPr="00230A78">
        <w:rPr>
          <w:i/>
        </w:rPr>
        <w:t xml:space="preserve"> Contemporary Drama in English</w:t>
      </w:r>
      <w:r>
        <w:t>, 3:1</w:t>
      </w:r>
    </w:p>
    <w:p w:rsidR="00D95C04" w:rsidRDefault="00D95C04" w:rsidP="00D95C04">
      <w:pPr>
        <w:spacing w:line="360" w:lineRule="auto"/>
      </w:pPr>
      <w:r>
        <w:t xml:space="preserve">Botham, Paola. (2016) “The Twenty-first Century History Play”, </w:t>
      </w:r>
      <w:r w:rsidRPr="00EE5AD8">
        <w:rPr>
          <w:i/>
        </w:rPr>
        <w:t>Twenty-first Century Drama</w:t>
      </w:r>
      <w:r>
        <w:t xml:space="preserve">. </w:t>
      </w:r>
    </w:p>
    <w:p w:rsidR="00D95C04" w:rsidRPr="00230A78" w:rsidRDefault="00D95C04" w:rsidP="00D95C04">
      <w:pPr>
        <w:spacing w:line="360" w:lineRule="auto"/>
      </w:pPr>
      <w:r>
        <w:t xml:space="preserve">      Ed. Adieseshiah, L. &amp; LePage, L. (London: Palgrave Macmillan)</w:t>
      </w:r>
    </w:p>
    <w:p w:rsidR="00D95C04" w:rsidRPr="00230A78" w:rsidRDefault="00D95C04" w:rsidP="00D95C04">
      <w:pPr>
        <w:spacing w:line="360" w:lineRule="auto"/>
      </w:pPr>
      <w:r w:rsidRPr="00230A78">
        <w:t xml:space="preserve">Bradley, Elizabeth. “Review: Oslo” </w:t>
      </w:r>
      <w:r w:rsidRPr="00EE5AD8">
        <w:rPr>
          <w:i/>
        </w:rPr>
        <w:t>Broadway World</w:t>
      </w:r>
      <w:r w:rsidRPr="00230A78">
        <w:t>. Broadway Brands LLC. 13 April 2017.</w:t>
      </w:r>
    </w:p>
    <w:p w:rsidR="00D95C04" w:rsidRPr="00230A78" w:rsidRDefault="00D95C04" w:rsidP="00D95C04">
      <w:pPr>
        <w:spacing w:line="360" w:lineRule="auto"/>
      </w:pPr>
      <w:r w:rsidRPr="00230A78">
        <w:t xml:space="preserve">    </w:t>
      </w:r>
      <w:r>
        <w:t xml:space="preserve">  </w:t>
      </w:r>
      <w:r w:rsidRPr="00230A78">
        <w:t>Web. 4 April 2018</w:t>
      </w:r>
    </w:p>
    <w:p w:rsidR="00D95C04" w:rsidRPr="00230A78" w:rsidRDefault="00D95C04" w:rsidP="00D95C04">
      <w:pPr>
        <w:spacing w:line="360" w:lineRule="auto"/>
        <w:rPr>
          <w:i/>
        </w:rPr>
      </w:pPr>
      <w:r w:rsidRPr="00230A78">
        <w:t xml:space="preserve">Eisenberg, L. Z. &amp; Caplan, N. (2010) </w:t>
      </w:r>
      <w:r w:rsidRPr="00230A78">
        <w:rPr>
          <w:i/>
        </w:rPr>
        <w:t xml:space="preserve">Negotiating Arab-Israeli Peace, Second Edition: </w:t>
      </w:r>
    </w:p>
    <w:p w:rsidR="00D95C04" w:rsidRPr="00230A78" w:rsidRDefault="00D95C04" w:rsidP="00D95C04">
      <w:pPr>
        <w:spacing w:line="360" w:lineRule="auto"/>
      </w:pPr>
      <w:r w:rsidRPr="00230A78">
        <w:rPr>
          <w:i/>
        </w:rPr>
        <w:t xml:space="preserve">     Patterns, Problems, Possibilities</w:t>
      </w:r>
      <w:r w:rsidRPr="00230A78">
        <w:t xml:space="preserve"> (Indiana University Press)</w:t>
      </w:r>
    </w:p>
    <w:p w:rsidR="00D95C04" w:rsidRPr="00230A78" w:rsidRDefault="00D95C04" w:rsidP="00D95C04">
      <w:pPr>
        <w:spacing w:line="360" w:lineRule="auto"/>
      </w:pPr>
      <w:r w:rsidRPr="00230A78">
        <w:t>Elmasry, Mohamad. “Studies continually show strong pro-Israeli bias in western media”.</w:t>
      </w:r>
    </w:p>
    <w:p w:rsidR="00D95C04" w:rsidRPr="00230A78" w:rsidRDefault="00D95C04" w:rsidP="00D95C04">
      <w:pPr>
        <w:spacing w:line="360" w:lineRule="auto"/>
      </w:pPr>
      <w:r w:rsidRPr="00230A78">
        <w:t xml:space="preserve">     </w:t>
      </w:r>
      <w:r w:rsidRPr="00230A78">
        <w:rPr>
          <w:i/>
        </w:rPr>
        <w:t>Middle East Eye</w:t>
      </w:r>
      <w:r w:rsidRPr="00230A78">
        <w:t xml:space="preserve">, July 2014.  Web. 1 March 20180 </w:t>
      </w:r>
    </w:p>
    <w:p w:rsidR="00D95C04" w:rsidRPr="00230A78" w:rsidRDefault="00D95C04" w:rsidP="00D95C04">
      <w:pPr>
        <w:spacing w:line="360" w:lineRule="auto"/>
        <w:rPr>
          <w:color w:val="auto"/>
          <w:highlight w:val="white"/>
        </w:rPr>
      </w:pPr>
      <w:r w:rsidRPr="00230A78">
        <w:t xml:space="preserve">Kursh, Efraim </w:t>
      </w:r>
      <w:r w:rsidRPr="00230A78">
        <w:rPr>
          <w:highlight w:val="white"/>
        </w:rPr>
        <w:t xml:space="preserve">(2016) “Why the Oslo Process Doomed Peace” </w:t>
      </w:r>
      <w:r w:rsidRPr="00230A78">
        <w:rPr>
          <w:i/>
          <w:highlight w:val="white"/>
        </w:rPr>
        <w:t xml:space="preserve">The </w:t>
      </w:r>
      <w:r w:rsidRPr="00230A78">
        <w:rPr>
          <w:i/>
          <w:color w:val="auto"/>
          <w:highlight w:val="white"/>
        </w:rPr>
        <w:t>Middle East Quarterly</w:t>
      </w:r>
      <w:r w:rsidRPr="00230A78">
        <w:rPr>
          <w:color w:val="auto"/>
          <w:highlight w:val="white"/>
        </w:rPr>
        <w:t xml:space="preserve">, </w:t>
      </w:r>
    </w:p>
    <w:p w:rsidR="00D95C04" w:rsidRPr="00230A78" w:rsidRDefault="00D95C04" w:rsidP="00D95C04">
      <w:pPr>
        <w:spacing w:line="360" w:lineRule="auto"/>
        <w:rPr>
          <w:color w:val="auto"/>
          <w:highlight w:val="white"/>
        </w:rPr>
      </w:pPr>
      <w:r w:rsidRPr="00230A78">
        <w:rPr>
          <w:color w:val="auto"/>
          <w:highlight w:val="white"/>
        </w:rPr>
        <w:t xml:space="preserve">     23:4 </w:t>
      </w:r>
    </w:p>
    <w:p w:rsidR="00D95C04" w:rsidRPr="00230A78" w:rsidRDefault="00D95C04" w:rsidP="00D95C04">
      <w:pPr>
        <w:spacing w:line="360" w:lineRule="auto"/>
        <w:rPr>
          <w:i/>
        </w:rPr>
      </w:pPr>
      <w:r w:rsidRPr="00230A78">
        <w:t xml:space="preserve">Pears, Robert. (1988) “U.S. Denies Arafat Entry for Speech to Session of the U.N”, </w:t>
      </w:r>
      <w:r w:rsidRPr="00230A78">
        <w:rPr>
          <w:i/>
        </w:rPr>
        <w:t>New</w:t>
      </w:r>
    </w:p>
    <w:p w:rsidR="00D95C04" w:rsidRPr="00230A78" w:rsidRDefault="00D95C04" w:rsidP="00D95C04">
      <w:pPr>
        <w:spacing w:line="360" w:lineRule="auto"/>
      </w:pPr>
      <w:r w:rsidRPr="00230A78">
        <w:rPr>
          <w:i/>
        </w:rPr>
        <w:t xml:space="preserve">   York Times</w:t>
      </w:r>
      <w:r w:rsidRPr="00230A78">
        <w:t>, 28 November 1988</w:t>
      </w:r>
    </w:p>
    <w:p w:rsidR="00D95C04" w:rsidRPr="00230A78" w:rsidRDefault="00D95C04" w:rsidP="00D95C04">
      <w:pPr>
        <w:spacing w:line="360" w:lineRule="auto"/>
        <w:rPr>
          <w:i/>
        </w:rPr>
      </w:pPr>
      <w:r w:rsidRPr="00230A78">
        <w:t xml:space="preserve">Pradt, T. (2012) </w:t>
      </w:r>
      <w:r w:rsidRPr="00230A78">
        <w:rPr>
          <w:i/>
        </w:rPr>
        <w:t xml:space="preserve">Israeli-Palestinian Negotiations in the 1990s: how NGOs facilitated the </w:t>
      </w:r>
    </w:p>
    <w:p w:rsidR="00D95C04" w:rsidRPr="00230A78" w:rsidRDefault="00D95C04" w:rsidP="00D95C04">
      <w:pPr>
        <w:spacing w:line="360" w:lineRule="auto"/>
      </w:pPr>
      <w:r w:rsidRPr="00230A78">
        <w:rPr>
          <w:i/>
        </w:rPr>
        <w:t xml:space="preserve">     Peace process </w:t>
      </w:r>
      <w:r w:rsidRPr="00230A78">
        <w:t>(Hamburg: Verlag)</w:t>
      </w:r>
    </w:p>
    <w:p w:rsidR="00D95C04" w:rsidRPr="00230A78" w:rsidRDefault="00D95C04" w:rsidP="00D95C04">
      <w:pPr>
        <w:spacing w:line="360" w:lineRule="auto"/>
      </w:pPr>
      <w:r w:rsidRPr="00230A78">
        <w:t xml:space="preserve">Rogers, J.T. (2017) </w:t>
      </w:r>
      <w:r w:rsidRPr="00EE5AD8">
        <w:rPr>
          <w:i/>
        </w:rPr>
        <w:t>Oslo</w:t>
      </w:r>
      <w:r w:rsidRPr="00230A78">
        <w:t>. (New York: The</w:t>
      </w:r>
      <w:r>
        <w:t>atre Communications Group)</w:t>
      </w:r>
      <w:r w:rsidRPr="00230A78">
        <w:t xml:space="preserve">  </w:t>
      </w:r>
    </w:p>
    <w:p w:rsidR="00D95C04" w:rsidRPr="00230A78" w:rsidRDefault="00D95C04" w:rsidP="00D95C04">
      <w:pPr>
        <w:spacing w:line="360" w:lineRule="auto"/>
      </w:pPr>
      <w:r w:rsidRPr="00230A78">
        <w:lastRenderedPageBreak/>
        <w:t xml:space="preserve">Rogers, J.T. (2010) </w:t>
      </w:r>
      <w:r w:rsidRPr="00EE5AD8">
        <w:rPr>
          <w:i/>
        </w:rPr>
        <w:t>Blood and Gifts</w:t>
      </w:r>
      <w:r w:rsidRPr="00230A78">
        <w:t xml:space="preserve"> (London: Faber &amp; Faber)</w:t>
      </w:r>
    </w:p>
    <w:p w:rsidR="00D95C04" w:rsidRPr="00230A78" w:rsidRDefault="00D95C04" w:rsidP="00D95C04">
      <w:pPr>
        <w:spacing w:line="360" w:lineRule="auto"/>
        <w:rPr>
          <w:i/>
        </w:rPr>
      </w:pPr>
      <w:r w:rsidRPr="00230A78">
        <w:t xml:space="preserve">Roken, Freddie (2000) </w:t>
      </w:r>
      <w:r w:rsidRPr="00230A78">
        <w:rPr>
          <w:i/>
        </w:rPr>
        <w:t>Performing History: Theatrical Representations of the Past in</w:t>
      </w:r>
    </w:p>
    <w:p w:rsidR="00D95C04" w:rsidRPr="00230A78" w:rsidRDefault="00D95C04" w:rsidP="00D95C04">
      <w:pPr>
        <w:spacing w:line="360" w:lineRule="auto"/>
      </w:pPr>
      <w:r w:rsidRPr="00230A78">
        <w:rPr>
          <w:i/>
        </w:rPr>
        <w:t xml:space="preserve">     Contemporary Theatre </w:t>
      </w:r>
      <w:r w:rsidRPr="00230A78">
        <w:t>(Iowa City: Iowa University Press)</w:t>
      </w:r>
    </w:p>
    <w:p w:rsidR="00D95C04" w:rsidRPr="00230A78" w:rsidRDefault="00D95C04" w:rsidP="00D95C04">
      <w:pPr>
        <w:spacing w:line="360" w:lineRule="auto"/>
        <w:rPr>
          <w:color w:val="auto"/>
        </w:rPr>
      </w:pPr>
      <w:r w:rsidRPr="00230A78">
        <w:rPr>
          <w:color w:val="auto"/>
          <w:highlight w:val="white"/>
        </w:rPr>
        <w:t xml:space="preserve">Said, Edward (1993) “The Morning After”. </w:t>
      </w:r>
      <w:r w:rsidRPr="00EE5AD8">
        <w:rPr>
          <w:i/>
          <w:color w:val="auto"/>
          <w:highlight w:val="white"/>
        </w:rPr>
        <w:t>London Review of Books</w:t>
      </w:r>
      <w:r w:rsidRPr="00230A78">
        <w:rPr>
          <w:color w:val="auto"/>
          <w:highlight w:val="white"/>
        </w:rPr>
        <w:t>, 15:20.</w:t>
      </w:r>
    </w:p>
    <w:p w:rsidR="00D95C04" w:rsidRPr="00230A78" w:rsidRDefault="00D95C04" w:rsidP="00D95C04">
      <w:pPr>
        <w:spacing w:line="360" w:lineRule="auto"/>
      </w:pPr>
      <w:r w:rsidRPr="00230A78">
        <w:t xml:space="preserve">     https://www.regjeringen.no/globalassets/upload/ud/vedlegg/fredsarbeid/hhw_2000.pdf</w:t>
      </w:r>
    </w:p>
    <w:p w:rsidR="00D95C04" w:rsidRPr="00230A78" w:rsidRDefault="00D95C04" w:rsidP="00D95C04">
      <w:pPr>
        <w:spacing w:line="360" w:lineRule="auto"/>
      </w:pPr>
      <w:r w:rsidRPr="00230A78">
        <w:t xml:space="preserve">Shehadeh, R. (1997) </w:t>
      </w:r>
      <w:r w:rsidRPr="00EE5AD8">
        <w:rPr>
          <w:i/>
        </w:rPr>
        <w:t>From Occupation to Interim Accords: Israeli and Palestinian Territories</w:t>
      </w:r>
      <w:r>
        <w:t>.</w:t>
      </w:r>
      <w:r w:rsidRPr="00230A78">
        <w:t xml:space="preserve"> </w:t>
      </w:r>
    </w:p>
    <w:p w:rsidR="00D95C04" w:rsidRPr="00230A78" w:rsidRDefault="00D95C04" w:rsidP="00D95C04">
      <w:pPr>
        <w:spacing w:line="360" w:lineRule="auto"/>
      </w:pPr>
      <w:r w:rsidRPr="00230A78">
        <w:t xml:space="preserve">     (The Hague: Kluwer Law International)</w:t>
      </w:r>
    </w:p>
    <w:p w:rsidR="00D95C04" w:rsidRPr="00230A78" w:rsidRDefault="00D95C04" w:rsidP="00D95C04">
      <w:pPr>
        <w:spacing w:line="360" w:lineRule="auto"/>
      </w:pPr>
      <w:r w:rsidRPr="00230A78">
        <w:t>Van den Eeden, Mare (2011) “Performing the Past: Memory, History, and Identity in Modern</w:t>
      </w:r>
    </w:p>
    <w:p w:rsidR="00D95C04" w:rsidRPr="00230A78" w:rsidRDefault="00D95C04" w:rsidP="00D95C04">
      <w:pPr>
        <w:spacing w:line="360" w:lineRule="auto"/>
      </w:pPr>
      <w:r w:rsidRPr="00230A78">
        <w:t xml:space="preserve">     Europe”, </w:t>
      </w:r>
      <w:r w:rsidRPr="00230A78">
        <w:rPr>
          <w:i/>
        </w:rPr>
        <w:t>European Review of History: Revue europeenne d'histoire</w:t>
      </w:r>
      <w:r w:rsidRPr="00230A78">
        <w:t>, 18:4</w:t>
      </w:r>
    </w:p>
    <w:p w:rsidR="00D95C04" w:rsidRPr="00230A78" w:rsidRDefault="00D95C04" w:rsidP="00D95C04">
      <w:pPr>
        <w:spacing w:line="360" w:lineRule="auto"/>
      </w:pPr>
      <w:r w:rsidRPr="00230A78">
        <w:t>Waage, Hilde Henriksen. (2008) “Postscript to Oslo: The Mystery of Norway’s Missing Files.”</w:t>
      </w:r>
    </w:p>
    <w:p w:rsidR="00D95C04" w:rsidRPr="00230A78" w:rsidRDefault="00D95C04" w:rsidP="00D95C04">
      <w:pPr>
        <w:spacing w:line="360" w:lineRule="auto"/>
      </w:pPr>
      <w:r w:rsidRPr="00230A78">
        <w:t xml:space="preserve">    </w:t>
      </w:r>
      <w:r w:rsidRPr="00230A78">
        <w:rPr>
          <w:i/>
        </w:rPr>
        <w:t>Journal of Palestinianstine Studies</w:t>
      </w:r>
      <w:r w:rsidRPr="00230A78">
        <w:t>, 38:1</w:t>
      </w:r>
    </w:p>
    <w:p w:rsidR="00D95C04" w:rsidRPr="00230A78" w:rsidRDefault="00D95C04" w:rsidP="00D95C04">
      <w:pPr>
        <w:spacing w:line="360" w:lineRule="auto"/>
      </w:pPr>
      <w:r w:rsidRPr="00230A78">
        <w:t>Waage, Hilde Henriksen. (2000) “</w:t>
      </w:r>
      <w:r w:rsidRPr="00230A78">
        <w:rPr>
          <w:i/>
        </w:rPr>
        <w:t>Norwegians, who needs Norwegians</w:t>
      </w:r>
      <w:r w:rsidRPr="00230A78">
        <w:t>?” Evaluation Report</w:t>
      </w:r>
    </w:p>
    <w:p w:rsidR="00D95C04" w:rsidRPr="00230A78" w:rsidRDefault="00D95C04" w:rsidP="00D95C04">
      <w:pPr>
        <w:spacing w:line="360" w:lineRule="auto"/>
      </w:pPr>
      <w:r w:rsidRPr="00230A78">
        <w:t xml:space="preserve">    9/2000, prepared for the International Peace Research Ins</w:t>
      </w:r>
      <w:r>
        <w:t>titute</w:t>
      </w:r>
      <w:r w:rsidRPr="00230A78">
        <w:t xml:space="preserve">  </w:t>
      </w:r>
    </w:p>
    <w:p w:rsidR="00D95C04" w:rsidRPr="00230A78" w:rsidRDefault="00D95C04" w:rsidP="00D95C04">
      <w:pPr>
        <w:spacing w:line="360" w:lineRule="auto"/>
        <w:ind w:left="284" w:hanging="284"/>
      </w:pPr>
      <w:r w:rsidRPr="00230A78">
        <w:t xml:space="preserve">White, Hayden (1973) </w:t>
      </w:r>
      <w:r w:rsidRPr="00230A78">
        <w:rPr>
          <w:i/>
        </w:rPr>
        <w:t>Metahistory</w:t>
      </w:r>
      <w:r w:rsidRPr="00230A78">
        <w:t>. (Baltimore: Johns Hopkins Press)</w:t>
      </w:r>
    </w:p>
    <w:p w:rsidR="00D95C04" w:rsidRPr="00230A78" w:rsidRDefault="00D95C04" w:rsidP="00D95C04">
      <w:pPr>
        <w:spacing w:line="360" w:lineRule="auto"/>
      </w:pPr>
    </w:p>
    <w:p w:rsidR="0098464F" w:rsidRPr="009F3BA2" w:rsidRDefault="0098464F" w:rsidP="00984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szCs w:val="27"/>
          <w:lang w:val="en-GB"/>
        </w:rPr>
      </w:pPr>
      <w:r w:rsidRPr="009F3BA2">
        <w:rPr>
          <w:rFonts w:eastAsia="Times New Roman"/>
          <w:b/>
          <w:szCs w:val="27"/>
          <w:lang w:val="en-GB"/>
        </w:rPr>
        <w:t>Short Bio:</w:t>
      </w:r>
    </w:p>
    <w:p w:rsidR="0098464F" w:rsidRPr="009F3BA2" w:rsidRDefault="0098464F" w:rsidP="00984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szCs w:val="27"/>
          <w:lang w:val="en-GB"/>
        </w:rPr>
      </w:pPr>
      <w:r w:rsidRPr="007C5582">
        <w:rPr>
          <w:rFonts w:eastAsia="Times New Roman"/>
          <w:szCs w:val="27"/>
          <w:lang w:val="en-GB"/>
        </w:rPr>
        <w:t>Donna Soto-Morettini</w:t>
      </w:r>
      <w:r w:rsidRPr="009F3BA2">
        <w:rPr>
          <w:rFonts w:eastAsia="Times New Roman"/>
          <w:szCs w:val="27"/>
          <w:lang w:val="en-GB"/>
        </w:rPr>
        <w:t xml:space="preserve"> hold</w:t>
      </w:r>
      <w:r w:rsidRPr="007C5582">
        <w:rPr>
          <w:rFonts w:eastAsia="Times New Roman"/>
          <w:szCs w:val="27"/>
          <w:lang w:val="en-GB"/>
        </w:rPr>
        <w:t xml:space="preserve">s an MFA degree </w:t>
      </w:r>
      <w:r w:rsidRPr="009F3BA2">
        <w:rPr>
          <w:rFonts w:eastAsia="Times New Roman"/>
          <w:szCs w:val="27"/>
          <w:lang w:val="en-GB"/>
        </w:rPr>
        <w:t xml:space="preserve">from the University of </w:t>
      </w:r>
      <w:r w:rsidRPr="007C5582">
        <w:rPr>
          <w:rFonts w:eastAsia="Times New Roman"/>
          <w:szCs w:val="27"/>
          <w:lang w:val="en-GB"/>
        </w:rPr>
        <w:t xml:space="preserve">California, Irvine, </w:t>
      </w:r>
      <w:r w:rsidRPr="009F3BA2">
        <w:rPr>
          <w:rFonts w:eastAsia="Times New Roman"/>
          <w:szCs w:val="27"/>
          <w:lang w:val="en-GB"/>
        </w:rPr>
        <w:t xml:space="preserve">and a DPhil from Oxford University, </w:t>
      </w:r>
      <w:r w:rsidRPr="007C5582">
        <w:rPr>
          <w:rFonts w:eastAsia="Times New Roman"/>
          <w:szCs w:val="27"/>
          <w:lang w:val="en-GB"/>
        </w:rPr>
        <w:t xml:space="preserve">where she worked </w:t>
      </w:r>
      <w:r w:rsidRPr="009F3BA2">
        <w:rPr>
          <w:rFonts w:eastAsia="Times New Roman"/>
          <w:szCs w:val="27"/>
          <w:lang w:val="en-GB"/>
        </w:rPr>
        <w:t>under the supe</w:t>
      </w:r>
      <w:r w:rsidRPr="007C5582">
        <w:rPr>
          <w:rFonts w:eastAsia="Times New Roman"/>
          <w:szCs w:val="27"/>
          <w:lang w:val="en-GB"/>
        </w:rPr>
        <w:t xml:space="preserve">rvision of Terry Eagleton. She is </w:t>
      </w:r>
      <w:r w:rsidRPr="009F3BA2">
        <w:rPr>
          <w:rFonts w:eastAsia="Times New Roman"/>
          <w:szCs w:val="27"/>
          <w:lang w:val="en-GB"/>
        </w:rPr>
        <w:t>currently a Senior Lecturer at Edinbur</w:t>
      </w:r>
      <w:r w:rsidRPr="007C5582">
        <w:rPr>
          <w:rFonts w:eastAsia="Times New Roman"/>
          <w:szCs w:val="27"/>
          <w:lang w:val="en-GB"/>
        </w:rPr>
        <w:t>gh Napier University, and has</w:t>
      </w:r>
      <w:r w:rsidRPr="009F3BA2">
        <w:rPr>
          <w:rFonts w:eastAsia="Times New Roman"/>
          <w:szCs w:val="27"/>
          <w:lang w:val="en-GB"/>
        </w:rPr>
        <w:t xml:space="preserve"> served as the Head of Acting at the Royal Central School of Speech a</w:t>
      </w:r>
      <w:r w:rsidRPr="007C5582">
        <w:rPr>
          <w:rFonts w:eastAsia="Times New Roman"/>
          <w:szCs w:val="27"/>
          <w:lang w:val="en-GB"/>
        </w:rPr>
        <w:t xml:space="preserve">nd Drama in London; </w:t>
      </w:r>
      <w:r w:rsidRPr="009F3BA2">
        <w:rPr>
          <w:rFonts w:eastAsia="Times New Roman"/>
          <w:szCs w:val="27"/>
          <w:lang w:val="en-GB"/>
        </w:rPr>
        <w:t>Head of Acting &amp; Dance at the Liverpool Institute for Performing Arts, and as Director of Drama, Head of Musical Theatre, and Director of International Development for the Royal Scottish Conservatoire.</w:t>
      </w:r>
      <w:r>
        <w:rPr>
          <w:rFonts w:eastAsia="Times New Roman"/>
          <w:szCs w:val="27"/>
          <w:lang w:val="en-GB"/>
        </w:rPr>
        <w:t xml:space="preserve"> </w:t>
      </w:r>
      <w:r w:rsidRPr="007C5582">
        <w:rPr>
          <w:rFonts w:eastAsia="Times New Roman"/>
          <w:szCs w:val="27"/>
          <w:lang w:val="en-GB"/>
        </w:rPr>
        <w:t xml:space="preserve">She has </w:t>
      </w:r>
      <w:r w:rsidRPr="009F3BA2">
        <w:rPr>
          <w:rFonts w:eastAsia="Times New Roman"/>
          <w:szCs w:val="27"/>
          <w:lang w:val="en-GB"/>
        </w:rPr>
        <w:t xml:space="preserve">published academic articles in the </w:t>
      </w:r>
      <w:r w:rsidRPr="009F3BA2">
        <w:rPr>
          <w:rFonts w:eastAsia="Times New Roman"/>
          <w:i/>
          <w:szCs w:val="27"/>
          <w:lang w:val="en-GB"/>
        </w:rPr>
        <w:t>Contemporary Theatre Review</w:t>
      </w:r>
      <w:r w:rsidRPr="009F3BA2">
        <w:rPr>
          <w:rFonts w:eastAsia="Times New Roman"/>
          <w:szCs w:val="27"/>
          <w:lang w:val="en-GB"/>
        </w:rPr>
        <w:t xml:space="preserve">, </w:t>
      </w:r>
      <w:r w:rsidRPr="009F3BA2">
        <w:rPr>
          <w:rFonts w:eastAsia="Times New Roman"/>
          <w:i/>
          <w:szCs w:val="27"/>
          <w:lang w:val="en-GB"/>
        </w:rPr>
        <w:t>Theatre Journal</w:t>
      </w:r>
      <w:r w:rsidRPr="009F3BA2">
        <w:rPr>
          <w:rFonts w:eastAsia="Times New Roman"/>
          <w:szCs w:val="27"/>
          <w:lang w:val="en-GB"/>
        </w:rPr>
        <w:t xml:space="preserve">, </w:t>
      </w:r>
      <w:r w:rsidRPr="009F3BA2">
        <w:rPr>
          <w:rFonts w:eastAsia="Times New Roman"/>
          <w:i/>
          <w:szCs w:val="27"/>
          <w:lang w:val="en-GB"/>
        </w:rPr>
        <w:t>Connection Science</w:t>
      </w:r>
      <w:r w:rsidRPr="009F3BA2">
        <w:rPr>
          <w:rFonts w:eastAsia="Times New Roman"/>
          <w:szCs w:val="27"/>
          <w:lang w:val="en-GB"/>
        </w:rPr>
        <w:t xml:space="preserve"> and my books include: </w:t>
      </w:r>
      <w:r w:rsidRPr="009F3BA2">
        <w:rPr>
          <w:rFonts w:eastAsia="Times New Roman"/>
          <w:i/>
          <w:szCs w:val="27"/>
          <w:lang w:val="en-GB"/>
        </w:rPr>
        <w:t>The Philosophical Actor</w:t>
      </w:r>
      <w:r w:rsidRPr="009F3BA2">
        <w:rPr>
          <w:rFonts w:eastAsia="Times New Roman"/>
          <w:szCs w:val="27"/>
          <w:lang w:val="en-GB"/>
        </w:rPr>
        <w:t xml:space="preserve"> (Intellect, 2010) </w:t>
      </w:r>
      <w:r w:rsidRPr="009F3BA2">
        <w:rPr>
          <w:rFonts w:eastAsia="Times New Roman"/>
          <w:i/>
          <w:szCs w:val="27"/>
          <w:lang w:val="en-GB"/>
        </w:rPr>
        <w:t>Popular Singing and Style</w:t>
      </w:r>
      <w:r w:rsidRPr="009F3BA2">
        <w:rPr>
          <w:rFonts w:eastAsia="Times New Roman"/>
          <w:szCs w:val="27"/>
          <w:lang w:val="en-GB"/>
        </w:rPr>
        <w:t xml:space="preserve"> (Bloomsbury, 2012), </w:t>
      </w:r>
      <w:r w:rsidRPr="009F3BA2">
        <w:rPr>
          <w:rFonts w:eastAsia="Times New Roman"/>
          <w:i/>
          <w:szCs w:val="27"/>
          <w:lang w:val="en-GB"/>
        </w:rPr>
        <w:t>Mastering the Audition: How to Perform under Pressure</w:t>
      </w:r>
      <w:r w:rsidRPr="009F3BA2">
        <w:rPr>
          <w:rFonts w:eastAsia="Times New Roman"/>
          <w:szCs w:val="27"/>
          <w:lang w:val="en-GB"/>
        </w:rPr>
        <w:t xml:space="preserve"> (Bloomsbury</w:t>
      </w:r>
      <w:r w:rsidRPr="007C5582">
        <w:rPr>
          <w:rFonts w:eastAsia="Times New Roman"/>
          <w:szCs w:val="27"/>
          <w:lang w:val="en-GB"/>
        </w:rPr>
        <w:t xml:space="preserve">, 2014), and </w:t>
      </w:r>
      <w:r w:rsidRPr="007C5582">
        <w:rPr>
          <w:rFonts w:eastAsia="Times New Roman"/>
          <w:i/>
          <w:szCs w:val="27"/>
          <w:lang w:val="en-GB"/>
        </w:rPr>
        <w:t>Mastering the Shakespeare Audition</w:t>
      </w:r>
      <w:r w:rsidRPr="007C5582">
        <w:rPr>
          <w:rFonts w:eastAsia="Times New Roman"/>
          <w:szCs w:val="27"/>
          <w:lang w:val="en-GB"/>
        </w:rPr>
        <w:t xml:space="preserve"> (Bloomsbury, 2016)</w:t>
      </w:r>
    </w:p>
    <w:p w:rsidR="0098464F" w:rsidRPr="002F43DC" w:rsidRDefault="0098464F" w:rsidP="006468B9">
      <w:pPr>
        <w:spacing w:line="480" w:lineRule="auto"/>
        <w:rPr>
          <w:rFonts w:ascii="Times New Roman" w:hAnsi="Times New Roman" w:cs="Times New Roman"/>
          <w:sz w:val="24"/>
          <w:szCs w:val="24"/>
        </w:rPr>
      </w:pPr>
    </w:p>
    <w:p w:rsidR="001F43B3" w:rsidRDefault="001F43B3"/>
    <w:sectPr w:rsidR="001F43B3" w:rsidSect="005D1298">
      <w:footerReference w:type="default" r:id="rId9"/>
      <w:endnotePr>
        <w:numFmt w:val="decimal"/>
      </w:endnotePr>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E5" w:rsidRDefault="00A550E5" w:rsidP="006468B9">
      <w:pPr>
        <w:spacing w:line="240" w:lineRule="auto"/>
      </w:pPr>
      <w:r>
        <w:separator/>
      </w:r>
    </w:p>
  </w:endnote>
  <w:endnote w:type="continuationSeparator" w:id="0">
    <w:p w:rsidR="00A550E5" w:rsidRDefault="00A550E5" w:rsidP="00646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002607"/>
      <w:docPartObj>
        <w:docPartGallery w:val="Page Numbers (Bottom of Page)"/>
        <w:docPartUnique/>
      </w:docPartObj>
    </w:sdtPr>
    <w:sdtEndPr>
      <w:rPr>
        <w:noProof/>
      </w:rPr>
    </w:sdtEndPr>
    <w:sdtContent>
      <w:p w:rsidR="00A550E5" w:rsidRDefault="00A550E5">
        <w:pPr>
          <w:pStyle w:val="Footer"/>
          <w:jc w:val="right"/>
        </w:pPr>
        <w:r>
          <w:fldChar w:fldCharType="begin"/>
        </w:r>
        <w:r>
          <w:instrText xml:space="preserve"> PAGE   \* MERGEFORMAT </w:instrText>
        </w:r>
        <w:r>
          <w:fldChar w:fldCharType="separate"/>
        </w:r>
        <w:r w:rsidR="00EC15C5">
          <w:rPr>
            <w:noProof/>
          </w:rPr>
          <w:t>1</w:t>
        </w:r>
        <w:r>
          <w:rPr>
            <w:noProof/>
          </w:rPr>
          <w:fldChar w:fldCharType="end"/>
        </w:r>
      </w:p>
    </w:sdtContent>
  </w:sdt>
  <w:p w:rsidR="00A550E5" w:rsidRDefault="00A5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E5" w:rsidRDefault="00A550E5" w:rsidP="006468B9">
      <w:pPr>
        <w:spacing w:line="240" w:lineRule="auto"/>
      </w:pPr>
      <w:r>
        <w:separator/>
      </w:r>
    </w:p>
  </w:footnote>
  <w:footnote w:type="continuationSeparator" w:id="0">
    <w:p w:rsidR="00A550E5" w:rsidRDefault="00A550E5" w:rsidP="006468B9">
      <w:pPr>
        <w:spacing w:line="240" w:lineRule="auto"/>
      </w:pPr>
      <w:r>
        <w:continuationSeparator/>
      </w:r>
    </w:p>
  </w:footnote>
  <w:footnote w:id="1">
    <w:p w:rsidR="00A550E5" w:rsidRPr="00BB42B0" w:rsidRDefault="00A550E5" w:rsidP="006468B9">
      <w:pPr>
        <w:pStyle w:val="FootnoteText"/>
        <w:rPr>
          <w:lang w:val="en-GB"/>
        </w:rPr>
      </w:pPr>
      <w:r>
        <w:rPr>
          <w:rStyle w:val="FootnoteReference"/>
        </w:rPr>
        <w:footnoteRef/>
      </w:r>
      <w:r>
        <w:t xml:space="preserve"> </w:t>
      </w:r>
      <w:r w:rsidRPr="00BB42B0">
        <w:rPr>
          <w:i/>
          <w:lang w:val="en-GB"/>
        </w:rPr>
        <w:t>Oslo</w:t>
      </w:r>
      <w:r>
        <w:rPr>
          <w:lang w:val="en-GB"/>
        </w:rPr>
        <w:t xml:space="preserve"> won the Best Play 2017 in the Drama Desk, New York Critics’ Circle, Lucille Lortel, and the Outer Critics’ Circle awards.</w:t>
      </w:r>
    </w:p>
  </w:footnote>
  <w:footnote w:id="2">
    <w:p w:rsidR="00A550E5" w:rsidRDefault="00A550E5" w:rsidP="006468B9">
      <w:pPr>
        <w:spacing w:line="240" w:lineRule="auto"/>
        <w:rPr>
          <w:sz w:val="20"/>
          <w:szCs w:val="20"/>
        </w:rPr>
      </w:pPr>
      <w:r>
        <w:rPr>
          <w:vertAlign w:val="superscript"/>
        </w:rPr>
        <w:footnoteRef/>
      </w:r>
      <w:r>
        <w:rPr>
          <w:sz w:val="20"/>
          <w:szCs w:val="20"/>
        </w:rPr>
        <w:t xml:space="preserve"> The acronym of the Norwegian Institute for Applied Social Research</w:t>
      </w:r>
    </w:p>
  </w:footnote>
  <w:footnote w:id="3">
    <w:p w:rsidR="00A550E5" w:rsidRDefault="00A550E5" w:rsidP="006468B9">
      <w:pPr>
        <w:spacing w:line="240" w:lineRule="auto"/>
        <w:rPr>
          <w:sz w:val="20"/>
          <w:szCs w:val="20"/>
        </w:rPr>
      </w:pPr>
      <w:r>
        <w:rPr>
          <w:vertAlign w:val="superscript"/>
        </w:rPr>
        <w:footnoteRef/>
      </w:r>
      <w:r>
        <w:rPr>
          <w:sz w:val="20"/>
          <w:szCs w:val="20"/>
        </w:rPr>
        <w:t xml:space="preserve"> See, particularly,</w:t>
      </w:r>
      <w:r>
        <w:rPr>
          <w:sz w:val="20"/>
          <w:szCs w:val="20"/>
          <w:highlight w:val="white"/>
        </w:rPr>
        <w:t xml:space="preserve"> Kursh (2016) and Said (1993)</w:t>
      </w:r>
      <w:r w:rsidRPr="00196202">
        <w:rPr>
          <w:color w:val="auto"/>
          <w:sz w:val="20"/>
          <w:szCs w:val="20"/>
          <w:highlight w:val="white"/>
        </w:rPr>
        <w:t xml:space="preserve"> </w:t>
      </w:r>
    </w:p>
  </w:footnote>
  <w:footnote w:id="4">
    <w:p w:rsidR="00A550E5" w:rsidRDefault="00A550E5" w:rsidP="006468B9">
      <w:pPr>
        <w:spacing w:line="240" w:lineRule="auto"/>
        <w:rPr>
          <w:sz w:val="20"/>
          <w:szCs w:val="20"/>
        </w:rPr>
      </w:pPr>
      <w:r>
        <w:rPr>
          <w:vertAlign w:val="superscript"/>
        </w:rPr>
        <w:footnoteRef/>
      </w:r>
      <w:r>
        <w:rPr>
          <w:sz w:val="20"/>
          <w:szCs w:val="20"/>
        </w:rPr>
        <w:t xml:space="preserve"> Larsen, describing the risks of his process concludes by saying that if it succeeds, ‘you will change the world’. (18) Mona describes the meeting of Savir and Qurie: ‘Two men in a room, in a room, extend their hands and history begins to change.’ (59) Savir says to Qurie ‘you and I, Abu Ala, we are going to change the world.’ (77)</w:t>
      </w:r>
    </w:p>
  </w:footnote>
  <w:footnote w:id="5">
    <w:p w:rsidR="00A550E5" w:rsidRDefault="00A550E5" w:rsidP="006468B9">
      <w:pPr>
        <w:spacing w:line="240" w:lineRule="auto"/>
        <w:rPr>
          <w:sz w:val="20"/>
          <w:szCs w:val="20"/>
        </w:rPr>
      </w:pPr>
      <w:r>
        <w:rPr>
          <w:vertAlign w:val="superscript"/>
        </w:rPr>
        <w:footnoteRef/>
      </w:r>
      <w:r>
        <w:rPr>
          <w:sz w:val="20"/>
          <w:szCs w:val="20"/>
        </w:rPr>
        <w:t xml:space="preserve"> See Aly (2013) </w:t>
      </w:r>
    </w:p>
  </w:footnote>
  <w:footnote w:id="6">
    <w:p w:rsidR="00A550E5" w:rsidRDefault="00A550E5" w:rsidP="006468B9">
      <w:pPr>
        <w:spacing w:line="240" w:lineRule="auto"/>
        <w:rPr>
          <w:sz w:val="20"/>
          <w:szCs w:val="20"/>
        </w:rPr>
      </w:pPr>
      <w:r>
        <w:rPr>
          <w:vertAlign w:val="superscript"/>
        </w:rPr>
        <w:footnoteRef/>
      </w:r>
      <w:r>
        <w:rPr>
          <w:sz w:val="20"/>
          <w:szCs w:val="20"/>
        </w:rPr>
        <w:t xml:space="preserve"> See Eisenberg &amp; Caplan (2010: 173) </w:t>
      </w:r>
    </w:p>
  </w:footnote>
  <w:footnote w:id="7">
    <w:p w:rsidR="00A550E5" w:rsidRDefault="00A550E5" w:rsidP="006468B9">
      <w:pPr>
        <w:spacing w:line="240" w:lineRule="auto"/>
        <w:rPr>
          <w:sz w:val="20"/>
          <w:szCs w:val="20"/>
        </w:rPr>
      </w:pPr>
      <w:r>
        <w:rPr>
          <w:vertAlign w:val="superscript"/>
        </w:rPr>
        <w:footnoteRef/>
      </w:r>
      <w:r>
        <w:rPr>
          <w:sz w:val="20"/>
          <w:szCs w:val="20"/>
        </w:rPr>
        <w:t xml:space="preserve"> See Pradt (2012: 47) </w:t>
      </w:r>
    </w:p>
  </w:footnote>
  <w:footnote w:id="8">
    <w:p w:rsidR="00A550E5" w:rsidRDefault="00A550E5" w:rsidP="006468B9">
      <w:pPr>
        <w:spacing w:line="240" w:lineRule="auto"/>
        <w:rPr>
          <w:sz w:val="20"/>
          <w:szCs w:val="20"/>
        </w:rPr>
      </w:pPr>
      <w:r>
        <w:rPr>
          <w:vertAlign w:val="superscript"/>
        </w:rPr>
        <w:footnoteRef/>
      </w:r>
      <w:r>
        <w:rPr>
          <w:sz w:val="20"/>
          <w:szCs w:val="20"/>
        </w:rPr>
        <w:t xml:space="preserve"> See Shehadeh (1997: 159, </w:t>
      </w:r>
      <w:r w:rsidRPr="00A550E5">
        <w:rPr>
          <w:i/>
          <w:sz w:val="20"/>
          <w:szCs w:val="20"/>
        </w:rPr>
        <w:t>fn</w:t>
      </w:r>
      <w:r>
        <w:rPr>
          <w:sz w:val="20"/>
          <w:szCs w:val="20"/>
        </w:rPr>
        <w:t xml:space="preserve"> 3) </w:t>
      </w:r>
    </w:p>
  </w:footnote>
  <w:footnote w:id="9">
    <w:p w:rsidR="00A550E5" w:rsidRPr="002B2172" w:rsidRDefault="00A550E5" w:rsidP="006468B9">
      <w:pPr>
        <w:pStyle w:val="FootnoteText"/>
        <w:rPr>
          <w:lang w:val="en-GB"/>
        </w:rPr>
      </w:pPr>
      <w:r>
        <w:rPr>
          <w:rStyle w:val="FootnoteReference"/>
        </w:rPr>
        <w:footnoteRef/>
      </w:r>
      <w:r>
        <w:t xml:space="preserve"> </w:t>
      </w:r>
      <w:r>
        <w:rPr>
          <w:lang w:val="en-GB"/>
        </w:rPr>
        <w:t>This kind of count is not, of course, an exact science, but I have counted every full line of text and also counted 2 half-lines as one.  Where lines are more fragmentary I attempted to roughly average the word count into 1 line.</w:t>
      </w:r>
    </w:p>
  </w:footnote>
  <w:footnote w:id="10">
    <w:p w:rsidR="00A550E5" w:rsidRDefault="00A550E5" w:rsidP="006468B9">
      <w:pPr>
        <w:spacing w:line="240" w:lineRule="auto"/>
        <w:rPr>
          <w:sz w:val="20"/>
          <w:szCs w:val="20"/>
        </w:rPr>
      </w:pPr>
      <w:r>
        <w:rPr>
          <w:vertAlign w:val="superscript"/>
        </w:rPr>
        <w:footnoteRef/>
      </w:r>
      <w:r>
        <w:rPr>
          <w:sz w:val="20"/>
          <w:szCs w:val="20"/>
        </w:rPr>
        <w:t xml:space="preserve"> See Elmasry (2014)</w:t>
      </w:r>
    </w:p>
  </w:footnote>
  <w:footnote w:id="11">
    <w:p w:rsidR="00A550E5" w:rsidRDefault="00A550E5" w:rsidP="006468B9">
      <w:pPr>
        <w:spacing w:line="240" w:lineRule="auto"/>
        <w:rPr>
          <w:sz w:val="20"/>
          <w:szCs w:val="20"/>
        </w:rPr>
      </w:pPr>
      <w:r>
        <w:rPr>
          <w:vertAlign w:val="superscript"/>
        </w:rPr>
        <w:footnoteRef/>
      </w:r>
      <w:r>
        <w:rPr>
          <w:sz w:val="20"/>
          <w:szCs w:val="20"/>
        </w:rPr>
        <w:t xml:space="preserve"> See Pears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B9"/>
    <w:rsid w:val="0010450D"/>
    <w:rsid w:val="00123A0B"/>
    <w:rsid w:val="001F43B3"/>
    <w:rsid w:val="0034747F"/>
    <w:rsid w:val="00415F07"/>
    <w:rsid w:val="0046163F"/>
    <w:rsid w:val="0048498B"/>
    <w:rsid w:val="00536850"/>
    <w:rsid w:val="005D1298"/>
    <w:rsid w:val="005F289D"/>
    <w:rsid w:val="006468B9"/>
    <w:rsid w:val="00701020"/>
    <w:rsid w:val="00762902"/>
    <w:rsid w:val="007D3A23"/>
    <w:rsid w:val="008327DF"/>
    <w:rsid w:val="00960273"/>
    <w:rsid w:val="0098464F"/>
    <w:rsid w:val="009E5CE2"/>
    <w:rsid w:val="00A550E5"/>
    <w:rsid w:val="00B64F47"/>
    <w:rsid w:val="00B93078"/>
    <w:rsid w:val="00B96566"/>
    <w:rsid w:val="00BE37C2"/>
    <w:rsid w:val="00D95C04"/>
    <w:rsid w:val="00DD38F4"/>
    <w:rsid w:val="00E40A6A"/>
    <w:rsid w:val="00EC15C5"/>
    <w:rsid w:val="00F129C1"/>
    <w:rsid w:val="00F6645F"/>
    <w:rsid w:val="00F8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F0DC7-0FF4-455E-9FC3-B9461F28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68B9"/>
    <w:pPr>
      <w:pBdr>
        <w:top w:val="nil"/>
        <w:left w:val="nil"/>
        <w:bottom w:val="nil"/>
        <w:right w:val="nil"/>
        <w:between w:val="nil"/>
      </w:pBdr>
      <w:spacing w:line="276" w:lineRule="auto"/>
    </w:pPr>
    <w:rPr>
      <w:rFonts w:ascii="Arial" w:eastAsia="Arial" w:hAnsi="Arial" w:cs="Arial"/>
      <w:color w:val="00000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7C2"/>
    <w:pPr>
      <w:ind w:left="720"/>
      <w:contextualSpacing/>
    </w:pPr>
  </w:style>
  <w:style w:type="character" w:styleId="Hyperlink">
    <w:name w:val="Hyperlink"/>
    <w:basedOn w:val="DefaultParagraphFont"/>
    <w:uiPriority w:val="99"/>
    <w:unhideWhenUsed/>
    <w:rsid w:val="006468B9"/>
    <w:rPr>
      <w:color w:val="0563C1" w:themeColor="hyperlink"/>
      <w:u w:val="single"/>
    </w:rPr>
  </w:style>
  <w:style w:type="paragraph" w:styleId="EndnoteText">
    <w:name w:val="endnote text"/>
    <w:basedOn w:val="Normal"/>
    <w:link w:val="EndnoteTextChar"/>
    <w:uiPriority w:val="99"/>
    <w:semiHidden/>
    <w:unhideWhenUsed/>
    <w:rsid w:val="006468B9"/>
    <w:pPr>
      <w:spacing w:line="240" w:lineRule="auto"/>
    </w:pPr>
    <w:rPr>
      <w:sz w:val="20"/>
      <w:szCs w:val="20"/>
    </w:rPr>
  </w:style>
  <w:style w:type="character" w:customStyle="1" w:styleId="EndnoteTextChar">
    <w:name w:val="Endnote Text Char"/>
    <w:basedOn w:val="DefaultParagraphFont"/>
    <w:link w:val="EndnoteText"/>
    <w:uiPriority w:val="99"/>
    <w:semiHidden/>
    <w:rsid w:val="006468B9"/>
    <w:rPr>
      <w:rFonts w:ascii="Arial" w:eastAsia="Arial" w:hAnsi="Arial" w:cs="Arial"/>
      <w:color w:val="000000"/>
      <w:sz w:val="20"/>
      <w:szCs w:val="20"/>
      <w:lang w:val="en" w:eastAsia="en-GB"/>
    </w:rPr>
  </w:style>
  <w:style w:type="character" w:styleId="EndnoteReference">
    <w:name w:val="endnote reference"/>
    <w:basedOn w:val="DefaultParagraphFont"/>
    <w:uiPriority w:val="99"/>
    <w:semiHidden/>
    <w:unhideWhenUsed/>
    <w:rsid w:val="006468B9"/>
    <w:rPr>
      <w:vertAlign w:val="superscript"/>
    </w:rPr>
  </w:style>
  <w:style w:type="table" w:styleId="TableGrid">
    <w:name w:val="Table Grid"/>
    <w:basedOn w:val="TableNormal"/>
    <w:uiPriority w:val="39"/>
    <w:rsid w:val="006468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5E1B"/>
    <w:pPr>
      <w:spacing w:line="240" w:lineRule="auto"/>
    </w:pPr>
    <w:rPr>
      <w:sz w:val="20"/>
      <w:szCs w:val="20"/>
    </w:rPr>
  </w:style>
  <w:style w:type="character" w:customStyle="1" w:styleId="FootnoteTextChar">
    <w:name w:val="Footnote Text Char"/>
    <w:basedOn w:val="DefaultParagraphFont"/>
    <w:link w:val="FootnoteText"/>
    <w:uiPriority w:val="99"/>
    <w:semiHidden/>
    <w:rsid w:val="00F85E1B"/>
    <w:rPr>
      <w:rFonts w:ascii="Arial" w:eastAsia="Arial" w:hAnsi="Arial" w:cs="Arial"/>
      <w:color w:val="000000"/>
      <w:sz w:val="20"/>
      <w:szCs w:val="20"/>
      <w:lang w:val="en" w:eastAsia="en-GB"/>
    </w:rPr>
  </w:style>
  <w:style w:type="character" w:styleId="FootnoteReference">
    <w:name w:val="footnote reference"/>
    <w:basedOn w:val="DefaultParagraphFont"/>
    <w:uiPriority w:val="99"/>
    <w:semiHidden/>
    <w:unhideWhenUsed/>
    <w:rsid w:val="00F85E1B"/>
    <w:rPr>
      <w:vertAlign w:val="superscript"/>
    </w:rPr>
  </w:style>
  <w:style w:type="paragraph" w:styleId="BalloonText">
    <w:name w:val="Balloon Text"/>
    <w:basedOn w:val="Normal"/>
    <w:link w:val="BalloonTextChar"/>
    <w:uiPriority w:val="99"/>
    <w:semiHidden/>
    <w:unhideWhenUsed/>
    <w:rsid w:val="00123A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A0B"/>
    <w:rPr>
      <w:rFonts w:ascii="Segoe UI" w:eastAsia="Arial" w:hAnsi="Segoe UI" w:cs="Segoe UI"/>
      <w:color w:val="000000"/>
      <w:sz w:val="18"/>
      <w:szCs w:val="18"/>
      <w:lang w:val="en" w:eastAsia="en-GB"/>
    </w:rPr>
  </w:style>
  <w:style w:type="paragraph" w:styleId="Header">
    <w:name w:val="header"/>
    <w:basedOn w:val="Normal"/>
    <w:link w:val="HeaderChar"/>
    <w:uiPriority w:val="99"/>
    <w:unhideWhenUsed/>
    <w:rsid w:val="00B93078"/>
    <w:pPr>
      <w:tabs>
        <w:tab w:val="center" w:pos="4513"/>
        <w:tab w:val="right" w:pos="9026"/>
      </w:tabs>
      <w:spacing w:line="240" w:lineRule="auto"/>
    </w:pPr>
  </w:style>
  <w:style w:type="character" w:customStyle="1" w:styleId="HeaderChar">
    <w:name w:val="Header Char"/>
    <w:basedOn w:val="DefaultParagraphFont"/>
    <w:link w:val="Header"/>
    <w:uiPriority w:val="99"/>
    <w:rsid w:val="00B93078"/>
    <w:rPr>
      <w:rFonts w:ascii="Arial" w:eastAsia="Arial" w:hAnsi="Arial" w:cs="Arial"/>
      <w:color w:val="000000"/>
      <w:lang w:val="en" w:eastAsia="en-GB"/>
    </w:rPr>
  </w:style>
  <w:style w:type="paragraph" w:styleId="Footer">
    <w:name w:val="footer"/>
    <w:basedOn w:val="Normal"/>
    <w:link w:val="FooterChar"/>
    <w:uiPriority w:val="99"/>
    <w:unhideWhenUsed/>
    <w:rsid w:val="00B93078"/>
    <w:pPr>
      <w:tabs>
        <w:tab w:val="center" w:pos="4513"/>
        <w:tab w:val="right" w:pos="9026"/>
      </w:tabs>
      <w:spacing w:line="240" w:lineRule="auto"/>
    </w:pPr>
  </w:style>
  <w:style w:type="character" w:customStyle="1" w:styleId="FooterChar">
    <w:name w:val="Footer Char"/>
    <w:basedOn w:val="DefaultParagraphFont"/>
    <w:link w:val="Footer"/>
    <w:uiPriority w:val="99"/>
    <w:rsid w:val="00B93078"/>
    <w:rPr>
      <w:rFonts w:ascii="Arial" w:eastAsia="Arial" w:hAnsi="Arial" w:cs="Arial"/>
      <w:color w:val="00000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FXXEK4fsaA" TargetMode="External"/><Relationship Id="rId3" Type="http://schemas.openxmlformats.org/officeDocument/2006/relationships/settings" Target="settings.xml"/><Relationship Id="rId7" Type="http://schemas.openxmlformats.org/officeDocument/2006/relationships/hyperlink" Target="https://www.wikiwand.com/en/Terje_R%C3%B8d-Lars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2C76-3393-405F-BBA1-067AE52F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6735</Words>
  <Characters>38391</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Soto-Morettini</dc:creator>
  <cp:keywords/>
  <dc:description/>
  <cp:lastModifiedBy>Gibson, Lyn</cp:lastModifiedBy>
  <cp:revision>2</cp:revision>
  <cp:lastPrinted>2018-07-25T15:47:00Z</cp:lastPrinted>
  <dcterms:created xsi:type="dcterms:W3CDTF">2018-10-03T09:34:00Z</dcterms:created>
  <dcterms:modified xsi:type="dcterms:W3CDTF">2018-10-03T09:34:00Z</dcterms:modified>
</cp:coreProperties>
</file>