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5FE7" w:rsidRPr="00800611" w:rsidRDefault="00C85FE7" w:rsidP="004670C4">
      <w:pPr>
        <w:tabs>
          <w:tab w:val="left" w:pos="7655"/>
        </w:tabs>
        <w:rPr>
          <w:b/>
          <w:sz w:val="24"/>
          <w:szCs w:val="24"/>
          <w:u w:val="single"/>
        </w:rPr>
      </w:pPr>
      <w:bookmarkStart w:id="0" w:name="_GoBack"/>
      <w:r w:rsidRPr="00800611">
        <w:rPr>
          <w:b/>
          <w:sz w:val="24"/>
          <w:szCs w:val="24"/>
          <w:u w:val="single"/>
        </w:rPr>
        <w:t>The functional response and resilience in small waterbodies along land-use and environmental gradients</w:t>
      </w:r>
    </w:p>
    <w:bookmarkEnd w:id="0"/>
    <w:p w:rsidR="009F10AA" w:rsidRPr="00800611" w:rsidRDefault="009F10AA" w:rsidP="004670C4">
      <w:pPr>
        <w:spacing w:before="120" w:after="120"/>
        <w:rPr>
          <w:b/>
          <w:bCs/>
          <w:sz w:val="24"/>
          <w:szCs w:val="24"/>
        </w:rPr>
      </w:pPr>
      <w:r w:rsidRPr="00800611">
        <w:rPr>
          <w:bCs/>
          <w:iCs/>
          <w:sz w:val="24"/>
          <w:szCs w:val="24"/>
        </w:rPr>
        <w:t>Thornhill, I</w:t>
      </w:r>
      <w:r w:rsidR="009F4DFD" w:rsidRPr="00800611">
        <w:rPr>
          <w:bCs/>
          <w:iCs/>
          <w:sz w:val="24"/>
          <w:szCs w:val="24"/>
        </w:rPr>
        <w:t>, A.</w:t>
      </w:r>
      <w:r w:rsidRPr="00800611">
        <w:rPr>
          <w:bCs/>
          <w:iCs/>
          <w:sz w:val="24"/>
          <w:szCs w:val="24"/>
          <w:vertAlign w:val="superscript"/>
        </w:rPr>
        <w:t>1</w:t>
      </w:r>
      <w:r w:rsidR="00BA597F" w:rsidRPr="00800611">
        <w:rPr>
          <w:bCs/>
          <w:iCs/>
          <w:sz w:val="24"/>
          <w:szCs w:val="24"/>
          <w:vertAlign w:val="superscript"/>
        </w:rPr>
        <w:t>,2</w:t>
      </w:r>
      <w:r w:rsidRPr="00800611">
        <w:rPr>
          <w:bCs/>
          <w:iCs/>
          <w:sz w:val="24"/>
          <w:szCs w:val="24"/>
        </w:rPr>
        <w:t>., Biggs, J</w:t>
      </w:r>
      <w:r w:rsidR="00BA597F" w:rsidRPr="00800611">
        <w:rPr>
          <w:bCs/>
          <w:iCs/>
          <w:sz w:val="24"/>
          <w:szCs w:val="24"/>
          <w:vertAlign w:val="superscript"/>
        </w:rPr>
        <w:t>3</w:t>
      </w:r>
      <w:r w:rsidRPr="00800611">
        <w:rPr>
          <w:bCs/>
          <w:iCs/>
          <w:sz w:val="24"/>
          <w:szCs w:val="24"/>
        </w:rPr>
        <w:t>., Hill, M. J</w:t>
      </w:r>
      <w:r w:rsidR="00BA597F" w:rsidRPr="00800611">
        <w:rPr>
          <w:bCs/>
          <w:iCs/>
          <w:sz w:val="24"/>
          <w:szCs w:val="24"/>
          <w:vertAlign w:val="superscript"/>
        </w:rPr>
        <w:t>4</w:t>
      </w:r>
      <w:r w:rsidR="00FB4184" w:rsidRPr="00800611">
        <w:rPr>
          <w:bCs/>
          <w:iCs/>
          <w:sz w:val="24"/>
          <w:szCs w:val="24"/>
        </w:rPr>
        <w:t>.</w:t>
      </w:r>
      <w:r w:rsidRPr="00800611">
        <w:rPr>
          <w:bCs/>
          <w:iCs/>
          <w:sz w:val="24"/>
          <w:szCs w:val="24"/>
        </w:rPr>
        <w:t>,</w:t>
      </w:r>
      <w:r w:rsidRPr="00800611">
        <w:rPr>
          <w:bCs/>
          <w:iCs/>
          <w:sz w:val="24"/>
          <w:szCs w:val="24"/>
          <w:vertAlign w:val="superscript"/>
        </w:rPr>
        <w:t xml:space="preserve"> </w:t>
      </w:r>
      <w:r w:rsidRPr="00800611">
        <w:rPr>
          <w:bCs/>
          <w:iCs/>
          <w:sz w:val="24"/>
          <w:szCs w:val="24"/>
        </w:rPr>
        <w:t>Briers, R</w:t>
      </w:r>
      <w:r w:rsidR="00BA597F" w:rsidRPr="00800611">
        <w:rPr>
          <w:bCs/>
          <w:iCs/>
          <w:sz w:val="24"/>
          <w:szCs w:val="24"/>
          <w:vertAlign w:val="superscript"/>
        </w:rPr>
        <w:t>5</w:t>
      </w:r>
      <w:r w:rsidRPr="00800611">
        <w:rPr>
          <w:bCs/>
          <w:iCs/>
          <w:sz w:val="24"/>
          <w:szCs w:val="24"/>
        </w:rPr>
        <w:t>., Gledhill, D.</w:t>
      </w:r>
      <w:r w:rsidR="00BA597F" w:rsidRPr="00800611">
        <w:rPr>
          <w:bCs/>
          <w:iCs/>
          <w:sz w:val="24"/>
          <w:szCs w:val="24"/>
          <w:vertAlign w:val="superscript"/>
        </w:rPr>
        <w:t>6</w:t>
      </w:r>
      <w:r w:rsidRPr="00800611">
        <w:rPr>
          <w:bCs/>
          <w:iCs/>
          <w:sz w:val="24"/>
          <w:szCs w:val="24"/>
        </w:rPr>
        <w:t>., Wood. P. J</w:t>
      </w:r>
      <w:r w:rsidR="00BA597F" w:rsidRPr="00800611">
        <w:rPr>
          <w:bCs/>
          <w:iCs/>
          <w:sz w:val="24"/>
          <w:szCs w:val="24"/>
          <w:vertAlign w:val="superscript"/>
        </w:rPr>
        <w:t>7</w:t>
      </w:r>
      <w:r w:rsidRPr="00800611">
        <w:rPr>
          <w:bCs/>
          <w:iCs/>
          <w:sz w:val="24"/>
          <w:szCs w:val="24"/>
        </w:rPr>
        <w:t xml:space="preserve">. </w:t>
      </w:r>
      <w:r w:rsidR="00252096" w:rsidRPr="00800611">
        <w:rPr>
          <w:bCs/>
          <w:iCs/>
          <w:sz w:val="24"/>
          <w:szCs w:val="24"/>
        </w:rPr>
        <w:t>Gee, J</w:t>
      </w:r>
      <w:r w:rsidR="00530430" w:rsidRPr="00800611">
        <w:rPr>
          <w:bCs/>
          <w:iCs/>
          <w:sz w:val="24"/>
          <w:szCs w:val="24"/>
        </w:rPr>
        <w:t>. H. R</w:t>
      </w:r>
      <w:r w:rsidR="00252096" w:rsidRPr="00800611">
        <w:rPr>
          <w:bCs/>
          <w:iCs/>
          <w:sz w:val="24"/>
          <w:szCs w:val="24"/>
        </w:rPr>
        <w:t>.</w:t>
      </w:r>
      <w:r w:rsidR="00BA597F" w:rsidRPr="00800611">
        <w:rPr>
          <w:bCs/>
          <w:iCs/>
          <w:sz w:val="24"/>
          <w:szCs w:val="24"/>
          <w:vertAlign w:val="superscript"/>
        </w:rPr>
        <w:t>8</w:t>
      </w:r>
      <w:r w:rsidR="00252096" w:rsidRPr="00800611">
        <w:rPr>
          <w:bCs/>
          <w:iCs/>
          <w:sz w:val="24"/>
          <w:szCs w:val="24"/>
        </w:rPr>
        <w:t xml:space="preserve">, </w:t>
      </w:r>
      <w:r w:rsidRPr="00800611">
        <w:rPr>
          <w:bCs/>
          <w:iCs/>
          <w:sz w:val="24"/>
          <w:szCs w:val="24"/>
        </w:rPr>
        <w:t>Ledger, M</w:t>
      </w:r>
      <w:r w:rsidRPr="00800611">
        <w:rPr>
          <w:bCs/>
          <w:iCs/>
          <w:sz w:val="24"/>
          <w:szCs w:val="24"/>
          <w:vertAlign w:val="superscript"/>
        </w:rPr>
        <w:t>1</w:t>
      </w:r>
      <w:r w:rsidRPr="00800611">
        <w:rPr>
          <w:bCs/>
          <w:iCs/>
          <w:sz w:val="24"/>
          <w:szCs w:val="24"/>
        </w:rPr>
        <w:t>. and Hassall, C</w:t>
      </w:r>
      <w:r w:rsidR="00BA597F" w:rsidRPr="00800611">
        <w:rPr>
          <w:bCs/>
          <w:iCs/>
          <w:sz w:val="24"/>
          <w:szCs w:val="24"/>
          <w:vertAlign w:val="superscript"/>
        </w:rPr>
        <w:t>9</w:t>
      </w:r>
      <w:r w:rsidRPr="00800611">
        <w:rPr>
          <w:bCs/>
          <w:iCs/>
          <w:sz w:val="24"/>
          <w:szCs w:val="24"/>
        </w:rPr>
        <w:t>.</w:t>
      </w:r>
      <w:r w:rsidR="000068C9">
        <w:rPr>
          <w:bCs/>
          <w:iCs/>
          <w:sz w:val="24"/>
          <w:szCs w:val="24"/>
        </w:rPr>
        <w:t>applie</w:t>
      </w:r>
    </w:p>
    <w:p w:rsidR="00B2427F" w:rsidRPr="00800611" w:rsidRDefault="009F10AA" w:rsidP="00B2427F">
      <w:pPr>
        <w:pStyle w:val="ListParagraph"/>
        <w:spacing w:before="120" w:after="120"/>
        <w:ind w:left="360"/>
        <w:rPr>
          <w:color w:val="000000" w:themeColor="text1"/>
          <w:sz w:val="24"/>
          <w:szCs w:val="24"/>
        </w:rPr>
      </w:pPr>
      <w:r w:rsidRPr="00800611">
        <w:rPr>
          <w:color w:val="000000" w:themeColor="text1"/>
          <w:sz w:val="24"/>
          <w:szCs w:val="24"/>
          <w:vertAlign w:val="superscript"/>
        </w:rPr>
        <w:t>1</w:t>
      </w:r>
      <w:r w:rsidR="00B2427F" w:rsidRPr="00800611">
        <w:rPr>
          <w:color w:val="000000" w:themeColor="text1"/>
          <w:sz w:val="24"/>
          <w:szCs w:val="24"/>
          <w:shd w:val="clear" w:color="auto" w:fill="FFFFFF"/>
        </w:rPr>
        <w:t xml:space="preserve"> College of Liberal Arts, Bath Spa University, Newton St. Loe, Bath, BA2 9BN</w:t>
      </w:r>
    </w:p>
    <w:p w:rsidR="00B2427F" w:rsidRPr="00800611" w:rsidRDefault="00BA597F" w:rsidP="00B2427F">
      <w:pPr>
        <w:pStyle w:val="ListParagraph"/>
        <w:spacing w:before="120" w:after="120"/>
        <w:ind w:left="360"/>
        <w:rPr>
          <w:color w:val="000000" w:themeColor="text1"/>
          <w:sz w:val="24"/>
          <w:szCs w:val="24"/>
          <w:shd w:val="clear" w:color="auto" w:fill="FFFFFF"/>
        </w:rPr>
      </w:pPr>
      <w:r w:rsidRPr="00800611">
        <w:rPr>
          <w:color w:val="000000" w:themeColor="text1"/>
          <w:sz w:val="24"/>
          <w:szCs w:val="24"/>
          <w:shd w:val="clear" w:color="auto" w:fill="FFFFFF"/>
          <w:vertAlign w:val="superscript"/>
        </w:rPr>
        <w:t>2</w:t>
      </w:r>
      <w:r w:rsidR="00B2427F" w:rsidRPr="00800611">
        <w:rPr>
          <w:color w:val="000000" w:themeColor="text1"/>
          <w:sz w:val="24"/>
          <w:szCs w:val="24"/>
        </w:rPr>
        <w:t xml:space="preserve"> Geography, Earth and Environmental Science, University of Birmingham,</w:t>
      </w:r>
      <w:r w:rsidR="00B2427F" w:rsidRPr="00800611">
        <w:rPr>
          <w:color w:val="000000" w:themeColor="text1"/>
          <w:sz w:val="24"/>
          <w:szCs w:val="24"/>
          <w:shd w:val="clear" w:color="auto" w:fill="FFFFFF"/>
        </w:rPr>
        <w:t xml:space="preserve"> Edgbaston</w:t>
      </w:r>
      <w:r w:rsidR="00B2427F" w:rsidRPr="00800611">
        <w:rPr>
          <w:color w:val="000000" w:themeColor="text1"/>
          <w:sz w:val="24"/>
          <w:szCs w:val="24"/>
        </w:rPr>
        <w:t xml:space="preserve">, </w:t>
      </w:r>
      <w:r w:rsidR="00B2427F" w:rsidRPr="00800611">
        <w:rPr>
          <w:color w:val="000000" w:themeColor="text1"/>
          <w:sz w:val="24"/>
          <w:szCs w:val="24"/>
          <w:shd w:val="clear" w:color="auto" w:fill="FFFFFF"/>
        </w:rPr>
        <w:t>Birmingham</w:t>
      </w:r>
      <w:r w:rsidR="00B2427F" w:rsidRPr="00800611">
        <w:rPr>
          <w:color w:val="000000" w:themeColor="text1"/>
          <w:sz w:val="24"/>
          <w:szCs w:val="24"/>
        </w:rPr>
        <w:t xml:space="preserve">, </w:t>
      </w:r>
      <w:r w:rsidR="00B2427F" w:rsidRPr="00800611">
        <w:rPr>
          <w:color w:val="000000" w:themeColor="text1"/>
          <w:sz w:val="24"/>
          <w:szCs w:val="24"/>
          <w:shd w:val="clear" w:color="auto" w:fill="FFFFFF"/>
        </w:rPr>
        <w:t>B15 2TT</w:t>
      </w:r>
      <w:r w:rsidR="00B2427F" w:rsidRPr="00800611">
        <w:rPr>
          <w:color w:val="000000" w:themeColor="text1"/>
          <w:sz w:val="24"/>
          <w:szCs w:val="24"/>
        </w:rPr>
        <w:t xml:space="preserve">, </w:t>
      </w:r>
      <w:r w:rsidR="00B2427F" w:rsidRPr="00800611">
        <w:rPr>
          <w:color w:val="000000" w:themeColor="text1"/>
          <w:sz w:val="24"/>
          <w:szCs w:val="24"/>
          <w:shd w:val="clear" w:color="auto" w:fill="FFFFFF"/>
        </w:rPr>
        <w:t>UK</w:t>
      </w:r>
    </w:p>
    <w:p w:rsidR="009F10AA" w:rsidRPr="00800611" w:rsidRDefault="00BA597F" w:rsidP="004670C4">
      <w:pPr>
        <w:pStyle w:val="ListParagraph"/>
        <w:spacing w:before="120" w:after="120"/>
        <w:ind w:left="360"/>
        <w:rPr>
          <w:color w:val="000000" w:themeColor="text1"/>
          <w:sz w:val="24"/>
          <w:szCs w:val="24"/>
        </w:rPr>
      </w:pPr>
      <w:r w:rsidRPr="00800611">
        <w:rPr>
          <w:color w:val="000000" w:themeColor="text1"/>
          <w:sz w:val="24"/>
          <w:szCs w:val="24"/>
          <w:vertAlign w:val="superscript"/>
        </w:rPr>
        <w:t>3</w:t>
      </w:r>
      <w:r w:rsidR="009F10AA" w:rsidRPr="00800611">
        <w:rPr>
          <w:color w:val="000000" w:themeColor="text1"/>
          <w:sz w:val="24"/>
          <w:szCs w:val="24"/>
        </w:rPr>
        <w:t>Freshwater Habitats Trust, Bury Knowle House, Headington, Oxford, OX3 9HY</w:t>
      </w:r>
    </w:p>
    <w:p w:rsidR="00FB4184" w:rsidRPr="00800611" w:rsidRDefault="00BA597F" w:rsidP="004670C4">
      <w:pPr>
        <w:pStyle w:val="ListParagraph"/>
        <w:spacing w:before="120" w:after="120"/>
        <w:ind w:left="360"/>
        <w:rPr>
          <w:bCs/>
          <w:color w:val="000000" w:themeColor="text1"/>
          <w:sz w:val="24"/>
          <w:szCs w:val="24"/>
        </w:rPr>
      </w:pPr>
      <w:r w:rsidRPr="00800611">
        <w:rPr>
          <w:bCs/>
          <w:color w:val="000000" w:themeColor="text1"/>
          <w:sz w:val="24"/>
          <w:szCs w:val="24"/>
          <w:vertAlign w:val="superscript"/>
        </w:rPr>
        <w:t>4</w:t>
      </w:r>
      <w:r w:rsidR="00FB4184" w:rsidRPr="00800611">
        <w:rPr>
          <w:bCs/>
          <w:color w:val="000000" w:themeColor="text1"/>
          <w:sz w:val="24"/>
          <w:szCs w:val="24"/>
        </w:rPr>
        <w:t>Institute of Science and the Environment, University of Worcester, Henwick Grove, Worcester, WR2 6AJ, UK</w:t>
      </w:r>
    </w:p>
    <w:p w:rsidR="009F10AA" w:rsidRPr="00800611" w:rsidRDefault="00BA597F" w:rsidP="004670C4">
      <w:pPr>
        <w:pStyle w:val="ListParagraph"/>
        <w:spacing w:before="120" w:after="120"/>
        <w:ind w:left="360"/>
        <w:rPr>
          <w:b/>
          <w:bCs/>
          <w:color w:val="000000" w:themeColor="text1"/>
          <w:sz w:val="24"/>
          <w:szCs w:val="24"/>
        </w:rPr>
      </w:pPr>
      <w:r w:rsidRPr="00800611">
        <w:rPr>
          <w:color w:val="000000" w:themeColor="text1"/>
          <w:sz w:val="24"/>
          <w:szCs w:val="24"/>
          <w:vertAlign w:val="superscript"/>
        </w:rPr>
        <w:t>5</w:t>
      </w:r>
      <w:r w:rsidR="009F10AA" w:rsidRPr="00800611">
        <w:rPr>
          <w:color w:val="000000" w:themeColor="text1"/>
          <w:sz w:val="24"/>
          <w:szCs w:val="24"/>
        </w:rPr>
        <w:t xml:space="preserve">School of </w:t>
      </w:r>
      <w:r w:rsidR="00D7411D" w:rsidRPr="00800611">
        <w:rPr>
          <w:color w:val="000000" w:themeColor="text1"/>
          <w:sz w:val="24"/>
          <w:szCs w:val="24"/>
        </w:rPr>
        <w:t>Applied</w:t>
      </w:r>
      <w:r w:rsidR="009F10AA" w:rsidRPr="00800611">
        <w:rPr>
          <w:color w:val="000000" w:themeColor="text1"/>
          <w:sz w:val="24"/>
          <w:szCs w:val="24"/>
        </w:rPr>
        <w:t xml:space="preserve"> Sciences, Edinburgh Napier University, Edinburgh, UK</w:t>
      </w:r>
    </w:p>
    <w:p w:rsidR="009F10AA" w:rsidRPr="00800611" w:rsidRDefault="00BA597F" w:rsidP="004670C4">
      <w:pPr>
        <w:pStyle w:val="ListParagraph"/>
        <w:spacing w:before="120" w:after="120"/>
        <w:ind w:left="360"/>
        <w:rPr>
          <w:color w:val="000000" w:themeColor="text1"/>
          <w:sz w:val="24"/>
          <w:szCs w:val="24"/>
        </w:rPr>
      </w:pPr>
      <w:r w:rsidRPr="00800611">
        <w:rPr>
          <w:color w:val="000000" w:themeColor="text1"/>
          <w:sz w:val="24"/>
          <w:szCs w:val="24"/>
          <w:vertAlign w:val="superscript"/>
        </w:rPr>
        <w:t>6</w:t>
      </w:r>
      <w:r w:rsidR="009F10AA" w:rsidRPr="00800611">
        <w:rPr>
          <w:color w:val="000000" w:themeColor="text1"/>
          <w:sz w:val="24"/>
          <w:szCs w:val="24"/>
        </w:rPr>
        <w:t>Research Institute for the Built and Human Environment, School of Environment and Life Sciences, Peel Building, University of Salford, Salford, Greater Manchester M5 4WT, UK</w:t>
      </w:r>
    </w:p>
    <w:p w:rsidR="00FB4184" w:rsidRPr="00800611" w:rsidRDefault="00BA597F" w:rsidP="004670C4">
      <w:pPr>
        <w:pStyle w:val="ListParagraph"/>
        <w:spacing w:before="120" w:after="120"/>
        <w:ind w:left="360"/>
        <w:rPr>
          <w:color w:val="000000" w:themeColor="text1"/>
          <w:sz w:val="24"/>
          <w:szCs w:val="24"/>
        </w:rPr>
      </w:pPr>
      <w:r w:rsidRPr="00800611">
        <w:rPr>
          <w:color w:val="000000" w:themeColor="text1"/>
          <w:sz w:val="24"/>
          <w:szCs w:val="24"/>
          <w:vertAlign w:val="superscript"/>
        </w:rPr>
        <w:t>7</w:t>
      </w:r>
      <w:r w:rsidR="00FB4184" w:rsidRPr="00800611">
        <w:rPr>
          <w:color w:val="000000" w:themeColor="text1"/>
          <w:sz w:val="24"/>
          <w:szCs w:val="24"/>
        </w:rPr>
        <w:t>Centre for Hydrological and Ecosystem Science, Department of Geography, Loughborough University, Loughborough, Leicestershire, LE11 3TU, UK</w:t>
      </w:r>
    </w:p>
    <w:p w:rsidR="00530430" w:rsidRPr="00800611" w:rsidRDefault="00BA597F" w:rsidP="004670C4">
      <w:pPr>
        <w:pStyle w:val="ListParagraph"/>
        <w:spacing w:before="120" w:after="120"/>
        <w:ind w:left="360"/>
        <w:rPr>
          <w:rFonts w:eastAsia="Times New Roman"/>
          <w:color w:val="000000"/>
          <w:sz w:val="24"/>
          <w:szCs w:val="24"/>
        </w:rPr>
      </w:pPr>
      <w:r w:rsidRPr="00800611">
        <w:rPr>
          <w:color w:val="000000" w:themeColor="text1"/>
          <w:sz w:val="24"/>
          <w:szCs w:val="24"/>
          <w:vertAlign w:val="superscript"/>
        </w:rPr>
        <w:t>8</w:t>
      </w:r>
      <w:r w:rsidR="00530430" w:rsidRPr="00800611">
        <w:rPr>
          <w:rFonts w:eastAsia="Times New Roman"/>
          <w:color w:val="000000"/>
          <w:sz w:val="24"/>
          <w:szCs w:val="24"/>
        </w:rPr>
        <w:t>IBERS (Institute of Biological, Environmental &amp; Rural Sciences), Aberystwyth University, Penglais, Aberystwyth, SY23 3DA</w:t>
      </w:r>
    </w:p>
    <w:p w:rsidR="004670C4" w:rsidRPr="00800611" w:rsidRDefault="00BA597F" w:rsidP="004670C4">
      <w:pPr>
        <w:pStyle w:val="ListParagraph"/>
        <w:spacing w:before="120" w:after="120"/>
        <w:ind w:left="360"/>
        <w:rPr>
          <w:color w:val="000000" w:themeColor="text1"/>
          <w:sz w:val="24"/>
          <w:szCs w:val="24"/>
        </w:rPr>
      </w:pPr>
      <w:r w:rsidRPr="00800611">
        <w:rPr>
          <w:color w:val="000000" w:themeColor="text1"/>
          <w:sz w:val="24"/>
          <w:szCs w:val="24"/>
          <w:vertAlign w:val="superscript"/>
        </w:rPr>
        <w:t>9</w:t>
      </w:r>
      <w:r w:rsidR="009F10AA" w:rsidRPr="00800611">
        <w:rPr>
          <w:color w:val="000000" w:themeColor="text1"/>
          <w:sz w:val="24"/>
          <w:szCs w:val="24"/>
        </w:rPr>
        <w:t>School of Biology, University of Leeds, Woodhouse Lane, Leeds, LS2 9JT, UK</w:t>
      </w:r>
    </w:p>
    <w:p w:rsidR="004670C4" w:rsidRPr="00800611" w:rsidRDefault="004670C4" w:rsidP="004670C4">
      <w:pPr>
        <w:pStyle w:val="ListParagraph"/>
        <w:spacing w:before="120" w:after="120"/>
        <w:ind w:left="0"/>
        <w:rPr>
          <w:color w:val="000000" w:themeColor="text1"/>
          <w:sz w:val="24"/>
          <w:szCs w:val="24"/>
        </w:rPr>
      </w:pPr>
    </w:p>
    <w:p w:rsidR="004670C4" w:rsidRPr="00800611" w:rsidRDefault="004670C4" w:rsidP="004670C4">
      <w:pPr>
        <w:pStyle w:val="ListParagraph"/>
        <w:spacing w:before="120" w:after="120"/>
        <w:ind w:left="0"/>
        <w:rPr>
          <w:color w:val="000000" w:themeColor="text1"/>
          <w:sz w:val="24"/>
          <w:szCs w:val="24"/>
        </w:rPr>
      </w:pPr>
      <w:r w:rsidRPr="00800611">
        <w:rPr>
          <w:b/>
          <w:color w:val="000000" w:themeColor="text1"/>
          <w:sz w:val="24"/>
          <w:szCs w:val="24"/>
        </w:rPr>
        <w:t>Corresponding author</w:t>
      </w:r>
      <w:r w:rsidRPr="00800611">
        <w:rPr>
          <w:color w:val="000000" w:themeColor="text1"/>
          <w:sz w:val="24"/>
          <w:szCs w:val="24"/>
        </w:rPr>
        <w:t>: Ian Thornhill (ian.thornhill@live.co.uk, +44 (0) 7860 61 8575</w:t>
      </w:r>
    </w:p>
    <w:p w:rsidR="004670C4" w:rsidRPr="00800611" w:rsidRDefault="004670C4" w:rsidP="004670C4">
      <w:pPr>
        <w:pStyle w:val="ListParagraph"/>
        <w:spacing w:before="120" w:after="120"/>
        <w:ind w:left="0"/>
        <w:rPr>
          <w:color w:val="000000" w:themeColor="text1"/>
          <w:sz w:val="24"/>
          <w:szCs w:val="24"/>
        </w:rPr>
      </w:pPr>
      <w:r w:rsidRPr="00800611">
        <w:rPr>
          <w:b/>
          <w:color w:val="000000" w:themeColor="text1"/>
          <w:sz w:val="24"/>
          <w:szCs w:val="24"/>
        </w:rPr>
        <w:t>Paper type</w:t>
      </w:r>
      <w:r w:rsidRPr="00800611">
        <w:rPr>
          <w:color w:val="000000" w:themeColor="text1"/>
          <w:sz w:val="24"/>
          <w:szCs w:val="24"/>
        </w:rPr>
        <w:t>: Original research</w:t>
      </w:r>
    </w:p>
    <w:p w:rsidR="008B44D7" w:rsidRPr="00800611" w:rsidRDefault="008B44D7" w:rsidP="004670C4">
      <w:pPr>
        <w:pStyle w:val="Heading1"/>
        <w:numPr>
          <w:ilvl w:val="0"/>
          <w:numId w:val="0"/>
        </w:numPr>
        <w:rPr>
          <w:sz w:val="24"/>
          <w:szCs w:val="24"/>
        </w:rPr>
      </w:pPr>
      <w:r w:rsidRPr="00800611">
        <w:rPr>
          <w:sz w:val="24"/>
          <w:szCs w:val="24"/>
        </w:rPr>
        <w:lastRenderedPageBreak/>
        <w:t>Abstract</w:t>
      </w:r>
    </w:p>
    <w:p w:rsidR="008B44D7" w:rsidRPr="00800611" w:rsidRDefault="008B44D7" w:rsidP="004670C4">
      <w:pPr>
        <w:rPr>
          <w:sz w:val="24"/>
          <w:szCs w:val="24"/>
        </w:rPr>
      </w:pPr>
      <w:r w:rsidRPr="00800611">
        <w:rPr>
          <w:sz w:val="24"/>
          <w:szCs w:val="24"/>
        </w:rPr>
        <w:t xml:space="preserve">There is growing recognition of the essential services provided to humanity by functionally intact ecosystems. </w:t>
      </w:r>
      <w:r w:rsidR="006E70B8" w:rsidRPr="00800611">
        <w:rPr>
          <w:sz w:val="24"/>
          <w:szCs w:val="24"/>
        </w:rPr>
        <w:t xml:space="preserve">Freshwater </w:t>
      </w:r>
      <w:r w:rsidRPr="00800611">
        <w:rPr>
          <w:sz w:val="24"/>
          <w:szCs w:val="24"/>
        </w:rPr>
        <w:t xml:space="preserve">ecosystems </w:t>
      </w:r>
      <w:r w:rsidR="009F5C37" w:rsidRPr="00800611">
        <w:rPr>
          <w:sz w:val="24"/>
          <w:szCs w:val="24"/>
        </w:rPr>
        <w:t>are</w:t>
      </w:r>
      <w:r w:rsidR="006E70B8" w:rsidRPr="00800611">
        <w:rPr>
          <w:sz w:val="24"/>
          <w:szCs w:val="24"/>
        </w:rPr>
        <w:t xml:space="preserve"> found throughout agricultural and urban landscapes and </w:t>
      </w:r>
      <w:r w:rsidRPr="00800611">
        <w:rPr>
          <w:sz w:val="24"/>
          <w:szCs w:val="24"/>
        </w:rPr>
        <w:t xml:space="preserve">provide a </w:t>
      </w:r>
      <w:r w:rsidR="00483D38" w:rsidRPr="00800611">
        <w:rPr>
          <w:sz w:val="24"/>
          <w:szCs w:val="24"/>
        </w:rPr>
        <w:t xml:space="preserve">wide range </w:t>
      </w:r>
      <w:r w:rsidRPr="00800611">
        <w:rPr>
          <w:sz w:val="24"/>
          <w:szCs w:val="24"/>
        </w:rPr>
        <w:t>of ecosystem services</w:t>
      </w:r>
      <w:r w:rsidR="006E70B8" w:rsidRPr="00800611">
        <w:rPr>
          <w:sz w:val="24"/>
          <w:szCs w:val="24"/>
        </w:rPr>
        <w:t xml:space="preserve">, but </w:t>
      </w:r>
      <w:r w:rsidR="009F5C37" w:rsidRPr="00800611">
        <w:rPr>
          <w:sz w:val="24"/>
          <w:szCs w:val="24"/>
        </w:rPr>
        <w:t xml:space="preserve">globally </w:t>
      </w:r>
      <w:r w:rsidR="006E70B8" w:rsidRPr="00800611">
        <w:rPr>
          <w:sz w:val="24"/>
          <w:szCs w:val="24"/>
        </w:rPr>
        <w:t>they are also amongst the most vulnerable</w:t>
      </w:r>
      <w:r w:rsidRPr="00800611">
        <w:rPr>
          <w:sz w:val="24"/>
          <w:szCs w:val="24"/>
        </w:rPr>
        <w:t>. In particular</w:t>
      </w:r>
      <w:r w:rsidR="00FB4184" w:rsidRPr="00800611">
        <w:rPr>
          <w:sz w:val="24"/>
          <w:szCs w:val="24"/>
        </w:rPr>
        <w:t>,</w:t>
      </w:r>
      <w:r w:rsidRPr="00800611">
        <w:rPr>
          <w:sz w:val="24"/>
          <w:szCs w:val="24"/>
        </w:rPr>
        <w:t xml:space="preserve"> ponds (</w:t>
      </w:r>
      <w:r w:rsidR="001D4BFC" w:rsidRPr="00800611">
        <w:rPr>
          <w:sz w:val="24"/>
          <w:szCs w:val="24"/>
        </w:rPr>
        <w:t>lentic</w:t>
      </w:r>
      <w:r w:rsidRPr="00800611">
        <w:rPr>
          <w:sz w:val="24"/>
          <w:szCs w:val="24"/>
        </w:rPr>
        <w:t xml:space="preserve"> waters typically less than 2ha),</w:t>
      </w:r>
      <w:r w:rsidR="00C85FE7" w:rsidRPr="00800611">
        <w:rPr>
          <w:sz w:val="24"/>
          <w:szCs w:val="24"/>
        </w:rPr>
        <w:t>provide natural flood management,</w:t>
      </w:r>
      <w:r w:rsidRPr="00800611">
        <w:rPr>
          <w:sz w:val="24"/>
          <w:szCs w:val="24"/>
        </w:rPr>
        <w:t xml:space="preserve"> </w:t>
      </w:r>
      <w:r w:rsidR="00C85FE7" w:rsidRPr="00800611">
        <w:rPr>
          <w:sz w:val="24"/>
          <w:szCs w:val="24"/>
        </w:rPr>
        <w:t>sequester carbon and hold significant cultural value</w:t>
      </w:r>
      <w:r w:rsidRPr="00800611">
        <w:rPr>
          <w:sz w:val="24"/>
          <w:szCs w:val="24"/>
        </w:rPr>
        <w:t xml:space="preserve">. However, to </w:t>
      </w:r>
      <w:r w:rsidR="005C34F8" w:rsidRPr="00800611">
        <w:rPr>
          <w:sz w:val="24"/>
          <w:szCs w:val="24"/>
        </w:rPr>
        <w:t xml:space="preserve">inform </w:t>
      </w:r>
      <w:r w:rsidR="00AC6176" w:rsidRPr="00800611">
        <w:rPr>
          <w:sz w:val="24"/>
          <w:szCs w:val="24"/>
        </w:rPr>
        <w:t xml:space="preserve">their </w:t>
      </w:r>
      <w:r w:rsidR="005C34F8" w:rsidRPr="00800611">
        <w:rPr>
          <w:sz w:val="24"/>
          <w:szCs w:val="24"/>
        </w:rPr>
        <w:t>management it</w:t>
      </w:r>
      <w:r w:rsidRPr="00800611">
        <w:rPr>
          <w:sz w:val="24"/>
          <w:szCs w:val="24"/>
        </w:rPr>
        <w:t xml:space="preserve"> is important to understand </w:t>
      </w:r>
      <w:r w:rsidR="009F5C37" w:rsidRPr="00800611">
        <w:rPr>
          <w:sz w:val="24"/>
          <w:szCs w:val="24"/>
        </w:rPr>
        <w:t xml:space="preserve">a) </w:t>
      </w:r>
      <w:r w:rsidRPr="00800611">
        <w:rPr>
          <w:sz w:val="24"/>
          <w:szCs w:val="24"/>
        </w:rPr>
        <w:t>how functional diversity</w:t>
      </w:r>
      <w:r w:rsidR="00075F11" w:rsidRPr="00800611">
        <w:rPr>
          <w:sz w:val="24"/>
          <w:szCs w:val="24"/>
        </w:rPr>
        <w:t xml:space="preserve"> </w:t>
      </w:r>
      <w:r w:rsidRPr="00800611">
        <w:rPr>
          <w:sz w:val="24"/>
          <w:szCs w:val="24"/>
        </w:rPr>
        <w:t>varies in response to disturbance</w:t>
      </w:r>
      <w:r w:rsidR="00AC6176" w:rsidRPr="00800611">
        <w:rPr>
          <w:sz w:val="24"/>
          <w:szCs w:val="24"/>
        </w:rPr>
        <w:t xml:space="preserve"> and </w:t>
      </w:r>
      <w:r w:rsidR="009F5C37" w:rsidRPr="00800611">
        <w:rPr>
          <w:sz w:val="24"/>
          <w:szCs w:val="24"/>
        </w:rPr>
        <w:t xml:space="preserve">b) </w:t>
      </w:r>
      <w:r w:rsidR="00AC6176" w:rsidRPr="00800611">
        <w:rPr>
          <w:sz w:val="24"/>
          <w:szCs w:val="24"/>
        </w:rPr>
        <w:t xml:space="preserve">the link </w:t>
      </w:r>
      <w:r w:rsidR="005C34F8" w:rsidRPr="00800611">
        <w:rPr>
          <w:sz w:val="24"/>
          <w:szCs w:val="24"/>
        </w:rPr>
        <w:t>between biodiversity conservation and ecosystem function.</w:t>
      </w:r>
    </w:p>
    <w:p w:rsidR="008B44D7" w:rsidRPr="00800611" w:rsidRDefault="008B44D7" w:rsidP="004670C4">
      <w:pPr>
        <w:rPr>
          <w:sz w:val="24"/>
          <w:szCs w:val="24"/>
        </w:rPr>
      </w:pPr>
      <w:r w:rsidRPr="00800611">
        <w:rPr>
          <w:sz w:val="24"/>
          <w:szCs w:val="24"/>
        </w:rPr>
        <w:t xml:space="preserve">In </w:t>
      </w:r>
      <w:r w:rsidR="00C85FE7" w:rsidRPr="00800611">
        <w:rPr>
          <w:sz w:val="24"/>
          <w:szCs w:val="24"/>
        </w:rPr>
        <w:t>this</w:t>
      </w:r>
      <w:r w:rsidRPr="00800611">
        <w:rPr>
          <w:sz w:val="24"/>
          <w:szCs w:val="24"/>
        </w:rPr>
        <w:t xml:space="preserve"> study</w:t>
      </w:r>
      <w:r w:rsidR="008E272C" w:rsidRPr="00800611">
        <w:rPr>
          <w:sz w:val="24"/>
          <w:szCs w:val="24"/>
        </w:rPr>
        <w:t>,</w:t>
      </w:r>
      <w:r w:rsidRPr="00800611">
        <w:rPr>
          <w:sz w:val="24"/>
          <w:szCs w:val="24"/>
        </w:rPr>
        <w:t xml:space="preserve"> </w:t>
      </w:r>
      <w:r w:rsidR="00483D38" w:rsidRPr="00800611">
        <w:rPr>
          <w:sz w:val="24"/>
          <w:szCs w:val="24"/>
        </w:rPr>
        <w:t xml:space="preserve">a meta-analysis </w:t>
      </w:r>
      <w:r w:rsidR="00AC478B" w:rsidRPr="00800611">
        <w:rPr>
          <w:sz w:val="24"/>
          <w:szCs w:val="24"/>
        </w:rPr>
        <w:t>of</w:t>
      </w:r>
      <w:r w:rsidR="0037057A" w:rsidRPr="00800611">
        <w:rPr>
          <w:sz w:val="24"/>
          <w:szCs w:val="24"/>
        </w:rPr>
        <w:t xml:space="preserve"> seven separate pond studies </w:t>
      </w:r>
      <w:r w:rsidR="00EC2A9A" w:rsidRPr="00800611">
        <w:rPr>
          <w:sz w:val="24"/>
          <w:szCs w:val="24"/>
        </w:rPr>
        <w:t xml:space="preserve">from </w:t>
      </w:r>
      <w:r w:rsidR="0037057A" w:rsidRPr="00800611">
        <w:rPr>
          <w:sz w:val="24"/>
          <w:szCs w:val="24"/>
        </w:rPr>
        <w:t xml:space="preserve">across England and Wales </w:t>
      </w:r>
      <w:r w:rsidR="00EC2A9A" w:rsidRPr="00800611">
        <w:rPr>
          <w:sz w:val="24"/>
          <w:szCs w:val="24"/>
        </w:rPr>
        <w:t xml:space="preserve">was carried out </w:t>
      </w:r>
      <w:r w:rsidR="00483D38" w:rsidRPr="00800611">
        <w:rPr>
          <w:sz w:val="24"/>
          <w:szCs w:val="24"/>
        </w:rPr>
        <w:t xml:space="preserve">to explore </w:t>
      </w:r>
      <w:r w:rsidRPr="00800611">
        <w:rPr>
          <w:sz w:val="24"/>
          <w:szCs w:val="24"/>
        </w:rPr>
        <w:t>the effect of urban and agricultural land-use</w:t>
      </w:r>
      <w:r w:rsidR="00EC2A9A" w:rsidRPr="00800611">
        <w:rPr>
          <w:sz w:val="24"/>
          <w:szCs w:val="24"/>
        </w:rPr>
        <w:t xml:space="preserve"> gradients</w:t>
      </w:r>
      <w:r w:rsidRPr="00800611">
        <w:rPr>
          <w:sz w:val="24"/>
          <w:szCs w:val="24"/>
        </w:rPr>
        <w:t>, shading, emergent vegetation, surface area and pH upon groups of functionally similar members of the macroinvertebrate fauna. Functional effect groups were first identified by carrying out a hierarchical cluster analysis using body size, voltinism and feeding habits (18 categories) that are closely related to biogeochemical processes</w:t>
      </w:r>
      <w:r w:rsidR="00075F11" w:rsidRPr="00800611">
        <w:rPr>
          <w:sz w:val="24"/>
          <w:szCs w:val="24"/>
        </w:rPr>
        <w:t xml:space="preserve"> (e.g. nutrient </w:t>
      </w:r>
      <w:r w:rsidR="00AC6176" w:rsidRPr="00800611">
        <w:rPr>
          <w:sz w:val="24"/>
          <w:szCs w:val="24"/>
        </w:rPr>
        <w:t xml:space="preserve">and carbon </w:t>
      </w:r>
      <w:r w:rsidR="00075F11" w:rsidRPr="00800611">
        <w:rPr>
          <w:sz w:val="24"/>
          <w:szCs w:val="24"/>
        </w:rPr>
        <w:t>recy</w:t>
      </w:r>
      <w:r w:rsidR="00AC6176" w:rsidRPr="00800611">
        <w:rPr>
          <w:sz w:val="24"/>
          <w:szCs w:val="24"/>
        </w:rPr>
        <w:t>c</w:t>
      </w:r>
      <w:r w:rsidR="00075F11" w:rsidRPr="00800611">
        <w:rPr>
          <w:sz w:val="24"/>
          <w:szCs w:val="24"/>
        </w:rPr>
        <w:t>ling)</w:t>
      </w:r>
      <w:r w:rsidRPr="00800611">
        <w:rPr>
          <w:sz w:val="24"/>
          <w:szCs w:val="24"/>
        </w:rPr>
        <w:t>. Secondly, the influence of the gradients upon</w:t>
      </w:r>
      <w:r w:rsidR="00075F11" w:rsidRPr="00800611">
        <w:rPr>
          <w:sz w:val="24"/>
          <w:szCs w:val="24"/>
        </w:rPr>
        <w:t xml:space="preserve"> the </w:t>
      </w:r>
      <w:r w:rsidR="0037057A" w:rsidRPr="00800611">
        <w:rPr>
          <w:sz w:val="24"/>
          <w:szCs w:val="24"/>
        </w:rPr>
        <w:t>effect group membership</w:t>
      </w:r>
      <w:r w:rsidR="00075F11" w:rsidRPr="00800611">
        <w:rPr>
          <w:sz w:val="24"/>
          <w:szCs w:val="24"/>
        </w:rPr>
        <w:t xml:space="preserve"> (functional redundancy - </w:t>
      </w:r>
      <w:r w:rsidRPr="00800611">
        <w:rPr>
          <w:sz w:val="24"/>
          <w:szCs w:val="24"/>
        </w:rPr>
        <w:t xml:space="preserve">FR) and </w:t>
      </w:r>
      <w:r w:rsidR="00075F11" w:rsidRPr="00800611">
        <w:rPr>
          <w:sz w:val="24"/>
          <w:szCs w:val="24"/>
        </w:rPr>
        <w:t>the breadth of</w:t>
      </w:r>
      <w:r w:rsidR="00F76E0E" w:rsidRPr="00800611">
        <w:rPr>
          <w:sz w:val="24"/>
          <w:szCs w:val="24"/>
        </w:rPr>
        <w:t xml:space="preserve"> </w:t>
      </w:r>
      <w:r w:rsidR="00075F11" w:rsidRPr="00800611">
        <w:rPr>
          <w:sz w:val="24"/>
          <w:szCs w:val="24"/>
        </w:rPr>
        <w:t xml:space="preserve">traits available </w:t>
      </w:r>
      <w:r w:rsidR="005A6601" w:rsidRPr="00800611">
        <w:rPr>
          <w:sz w:val="24"/>
          <w:szCs w:val="24"/>
        </w:rPr>
        <w:t xml:space="preserve">to aid ecosystem recovery </w:t>
      </w:r>
      <w:r w:rsidR="00075F11" w:rsidRPr="00800611">
        <w:rPr>
          <w:sz w:val="24"/>
          <w:szCs w:val="24"/>
        </w:rPr>
        <w:t>(</w:t>
      </w:r>
      <w:r w:rsidRPr="00800611">
        <w:rPr>
          <w:sz w:val="24"/>
          <w:szCs w:val="24"/>
        </w:rPr>
        <w:t>response diversity</w:t>
      </w:r>
      <w:r w:rsidR="00075F11" w:rsidRPr="00800611">
        <w:rPr>
          <w:sz w:val="24"/>
          <w:szCs w:val="24"/>
        </w:rPr>
        <w:t xml:space="preserve">) </w:t>
      </w:r>
      <w:r w:rsidRPr="00800611">
        <w:rPr>
          <w:sz w:val="24"/>
          <w:szCs w:val="24"/>
        </w:rPr>
        <w:t xml:space="preserve">was assessed using species counts and </w:t>
      </w:r>
      <w:r w:rsidR="009F5C37" w:rsidRPr="00800611">
        <w:rPr>
          <w:sz w:val="24"/>
          <w:szCs w:val="24"/>
        </w:rPr>
        <w:t>functional dispersion (</w:t>
      </w:r>
      <w:r w:rsidRPr="00800611">
        <w:rPr>
          <w:sz w:val="24"/>
          <w:szCs w:val="24"/>
        </w:rPr>
        <w:t>FDis</w:t>
      </w:r>
      <w:r w:rsidR="009F5C37" w:rsidRPr="00800611">
        <w:rPr>
          <w:sz w:val="24"/>
          <w:szCs w:val="24"/>
        </w:rPr>
        <w:t>)</w:t>
      </w:r>
      <w:r w:rsidRPr="00800611">
        <w:rPr>
          <w:sz w:val="24"/>
          <w:szCs w:val="24"/>
        </w:rPr>
        <w:t xml:space="preserve"> using 12 response traits. </w:t>
      </w:r>
      <w:r w:rsidR="0030109E" w:rsidRPr="00800611">
        <w:rPr>
          <w:sz w:val="24"/>
          <w:szCs w:val="24"/>
        </w:rPr>
        <w:t>The effect of</w:t>
      </w:r>
      <w:r w:rsidRPr="00800611">
        <w:rPr>
          <w:sz w:val="24"/>
          <w:szCs w:val="24"/>
        </w:rPr>
        <w:t xml:space="preserve"> land-use </w:t>
      </w:r>
      <w:r w:rsidR="0030109E" w:rsidRPr="00800611">
        <w:rPr>
          <w:sz w:val="24"/>
          <w:szCs w:val="24"/>
        </w:rPr>
        <w:t xml:space="preserve">gradients </w:t>
      </w:r>
      <w:r w:rsidR="0037057A" w:rsidRPr="00800611">
        <w:rPr>
          <w:sz w:val="24"/>
          <w:szCs w:val="24"/>
        </w:rPr>
        <w:t xml:space="preserve">was </w:t>
      </w:r>
      <w:r w:rsidR="00C85FE7" w:rsidRPr="00800611">
        <w:rPr>
          <w:sz w:val="24"/>
          <w:szCs w:val="24"/>
        </w:rPr>
        <w:t>unpredictable</w:t>
      </w:r>
      <w:r w:rsidRPr="00800611">
        <w:rPr>
          <w:sz w:val="24"/>
          <w:szCs w:val="24"/>
        </w:rPr>
        <w:t xml:space="preserve">, whilst </w:t>
      </w:r>
      <w:r w:rsidR="0037057A" w:rsidRPr="00800611">
        <w:rPr>
          <w:sz w:val="24"/>
          <w:szCs w:val="24"/>
        </w:rPr>
        <w:t xml:space="preserve">there was </w:t>
      </w:r>
      <w:r w:rsidRPr="00800611">
        <w:rPr>
          <w:sz w:val="24"/>
          <w:szCs w:val="24"/>
        </w:rPr>
        <w:t xml:space="preserve">a negative response in both FR and FDis to shading </w:t>
      </w:r>
      <w:r w:rsidR="0037057A" w:rsidRPr="00800611">
        <w:rPr>
          <w:sz w:val="24"/>
          <w:szCs w:val="24"/>
        </w:rPr>
        <w:t>and</w:t>
      </w:r>
      <w:r w:rsidRPr="00800611">
        <w:rPr>
          <w:sz w:val="24"/>
          <w:szCs w:val="24"/>
        </w:rPr>
        <w:t xml:space="preserve"> positive responses to increases in emergent vegetation c</w:t>
      </w:r>
      <w:r w:rsidR="00AA3454" w:rsidRPr="00800611">
        <w:rPr>
          <w:sz w:val="24"/>
          <w:szCs w:val="24"/>
        </w:rPr>
        <w:t xml:space="preserve">over </w:t>
      </w:r>
      <w:r w:rsidRPr="00800611">
        <w:rPr>
          <w:sz w:val="24"/>
          <w:szCs w:val="24"/>
        </w:rPr>
        <w:t xml:space="preserve">and surface area. </w:t>
      </w:r>
      <w:r w:rsidR="009F5C37" w:rsidRPr="00800611">
        <w:rPr>
          <w:sz w:val="24"/>
          <w:szCs w:val="24"/>
        </w:rPr>
        <w:t>An</w:t>
      </w:r>
      <w:r w:rsidR="005C34F8" w:rsidRPr="00800611">
        <w:rPr>
          <w:sz w:val="24"/>
          <w:szCs w:val="24"/>
        </w:rPr>
        <w:t xml:space="preserve"> </w:t>
      </w:r>
      <w:r w:rsidR="009F5C37" w:rsidRPr="00800611">
        <w:rPr>
          <w:sz w:val="24"/>
          <w:szCs w:val="24"/>
        </w:rPr>
        <w:t xml:space="preserve">inconsistent </w:t>
      </w:r>
      <w:r w:rsidR="005C34F8" w:rsidRPr="00800611">
        <w:rPr>
          <w:sz w:val="24"/>
          <w:szCs w:val="24"/>
        </w:rPr>
        <w:t xml:space="preserve">association between </w:t>
      </w:r>
      <w:r w:rsidR="00AC6176" w:rsidRPr="00800611">
        <w:rPr>
          <w:sz w:val="24"/>
          <w:szCs w:val="24"/>
        </w:rPr>
        <w:t>FDis</w:t>
      </w:r>
      <w:r w:rsidRPr="00800611">
        <w:rPr>
          <w:sz w:val="24"/>
          <w:szCs w:val="24"/>
        </w:rPr>
        <w:t xml:space="preserve"> </w:t>
      </w:r>
      <w:r w:rsidR="005C34F8" w:rsidRPr="00800611">
        <w:rPr>
          <w:sz w:val="24"/>
          <w:szCs w:val="24"/>
        </w:rPr>
        <w:t>and</w:t>
      </w:r>
      <w:r w:rsidR="00AC6176" w:rsidRPr="00800611">
        <w:rPr>
          <w:sz w:val="24"/>
          <w:szCs w:val="24"/>
        </w:rPr>
        <w:t xml:space="preserve"> FR</w:t>
      </w:r>
      <w:r w:rsidR="005C34F8" w:rsidRPr="00800611">
        <w:rPr>
          <w:sz w:val="24"/>
          <w:szCs w:val="24"/>
        </w:rPr>
        <w:t xml:space="preserve"> suggested that </w:t>
      </w:r>
      <w:r w:rsidR="00C85FE7" w:rsidRPr="00800611">
        <w:rPr>
          <w:sz w:val="24"/>
          <w:szCs w:val="24"/>
        </w:rPr>
        <w:t xml:space="preserve">arguments </w:t>
      </w:r>
      <w:r w:rsidR="00AC478B" w:rsidRPr="00800611">
        <w:rPr>
          <w:sz w:val="24"/>
          <w:szCs w:val="24"/>
        </w:rPr>
        <w:t>for</w:t>
      </w:r>
      <w:r w:rsidR="00C85FE7" w:rsidRPr="00800611">
        <w:rPr>
          <w:sz w:val="24"/>
          <w:szCs w:val="24"/>
        </w:rPr>
        <w:t xml:space="preserve"> taxonomic biodiversity conservation in order to augment ecosystem functioning are </w:t>
      </w:r>
      <w:r w:rsidR="00AC6176" w:rsidRPr="00800611">
        <w:rPr>
          <w:sz w:val="24"/>
          <w:szCs w:val="24"/>
        </w:rPr>
        <w:t>too simplistic</w:t>
      </w:r>
      <w:r w:rsidR="005C34F8" w:rsidRPr="00800611">
        <w:rPr>
          <w:sz w:val="24"/>
          <w:szCs w:val="24"/>
        </w:rPr>
        <w:t>.</w:t>
      </w:r>
      <w:r w:rsidR="00483D38" w:rsidRPr="00800611">
        <w:rPr>
          <w:sz w:val="24"/>
          <w:szCs w:val="24"/>
        </w:rPr>
        <w:t xml:space="preserve"> Thus,</w:t>
      </w:r>
      <w:r w:rsidR="00AC6176" w:rsidRPr="00800611">
        <w:rPr>
          <w:sz w:val="24"/>
          <w:szCs w:val="24"/>
        </w:rPr>
        <w:t xml:space="preserve"> </w:t>
      </w:r>
      <w:r w:rsidR="0037057A" w:rsidRPr="00800611">
        <w:rPr>
          <w:sz w:val="24"/>
          <w:szCs w:val="24"/>
        </w:rPr>
        <w:t xml:space="preserve">a deeper </w:t>
      </w:r>
      <w:r w:rsidR="00483D38" w:rsidRPr="00800611">
        <w:rPr>
          <w:sz w:val="24"/>
          <w:szCs w:val="24"/>
        </w:rPr>
        <w:t xml:space="preserve">understanding </w:t>
      </w:r>
      <w:r w:rsidR="0037057A" w:rsidRPr="00800611">
        <w:rPr>
          <w:sz w:val="24"/>
          <w:szCs w:val="24"/>
        </w:rPr>
        <w:t xml:space="preserve">of </w:t>
      </w:r>
      <w:r w:rsidR="00483D38" w:rsidRPr="00800611">
        <w:rPr>
          <w:sz w:val="24"/>
          <w:szCs w:val="24"/>
        </w:rPr>
        <w:t xml:space="preserve">the response of functional diversity to disturbance </w:t>
      </w:r>
      <w:r w:rsidR="00AC6176" w:rsidRPr="00800611">
        <w:rPr>
          <w:sz w:val="24"/>
          <w:szCs w:val="24"/>
        </w:rPr>
        <w:t xml:space="preserve">could </w:t>
      </w:r>
      <w:r w:rsidR="00483D38" w:rsidRPr="00800611">
        <w:rPr>
          <w:sz w:val="24"/>
          <w:szCs w:val="24"/>
        </w:rPr>
        <w:t xml:space="preserve">have greater impact </w:t>
      </w:r>
      <w:r w:rsidR="00AC6176" w:rsidRPr="00800611">
        <w:rPr>
          <w:sz w:val="24"/>
          <w:szCs w:val="24"/>
        </w:rPr>
        <w:t xml:space="preserve">with decision-makers </w:t>
      </w:r>
      <w:r w:rsidR="00483D38" w:rsidRPr="00800611">
        <w:rPr>
          <w:sz w:val="24"/>
          <w:szCs w:val="24"/>
        </w:rPr>
        <w:t>who ma</w:t>
      </w:r>
      <w:r w:rsidR="00AC6176" w:rsidRPr="00800611">
        <w:rPr>
          <w:sz w:val="24"/>
          <w:szCs w:val="24"/>
        </w:rPr>
        <w:t xml:space="preserve">y </w:t>
      </w:r>
      <w:r w:rsidR="00AC6176" w:rsidRPr="00800611">
        <w:rPr>
          <w:sz w:val="24"/>
          <w:szCs w:val="24"/>
        </w:rPr>
        <w:lastRenderedPageBreak/>
        <w:t>relate better to the loss of ecosystem</w:t>
      </w:r>
      <w:r w:rsidR="00483D38" w:rsidRPr="00800611">
        <w:rPr>
          <w:sz w:val="24"/>
          <w:szCs w:val="24"/>
        </w:rPr>
        <w:t xml:space="preserve"> function in response to environmental degradation than species loss</w:t>
      </w:r>
      <w:r w:rsidR="00AC6176" w:rsidRPr="00800611">
        <w:rPr>
          <w:sz w:val="24"/>
          <w:szCs w:val="24"/>
        </w:rPr>
        <w:t xml:space="preserve"> alone</w:t>
      </w:r>
      <w:r w:rsidR="00483D38" w:rsidRPr="00800611">
        <w:rPr>
          <w:sz w:val="24"/>
          <w:szCs w:val="24"/>
        </w:rPr>
        <w:t>.</w:t>
      </w:r>
    </w:p>
    <w:p w:rsidR="00A944C5" w:rsidRPr="00800611" w:rsidRDefault="009F10AA" w:rsidP="004670C4">
      <w:pPr>
        <w:pStyle w:val="Heading1"/>
        <w:numPr>
          <w:ilvl w:val="0"/>
          <w:numId w:val="0"/>
        </w:numPr>
        <w:rPr>
          <w:sz w:val="24"/>
          <w:szCs w:val="24"/>
        </w:rPr>
      </w:pPr>
      <w:r w:rsidRPr="00800611">
        <w:rPr>
          <w:sz w:val="24"/>
          <w:szCs w:val="24"/>
        </w:rPr>
        <w:t>Keywords</w:t>
      </w:r>
    </w:p>
    <w:p w:rsidR="004F6A2C" w:rsidRPr="00800611" w:rsidRDefault="004F6A2C" w:rsidP="004670C4">
      <w:pPr>
        <w:rPr>
          <w:sz w:val="24"/>
          <w:szCs w:val="24"/>
        </w:rPr>
      </w:pPr>
      <w:r w:rsidRPr="00800611">
        <w:rPr>
          <w:sz w:val="24"/>
          <w:szCs w:val="24"/>
        </w:rPr>
        <w:t>Ecosystem functioning, nutrient recycling, response diversity, ponds, ecosystem services</w:t>
      </w:r>
      <w:r w:rsidR="00AC478B" w:rsidRPr="00800611">
        <w:rPr>
          <w:sz w:val="24"/>
          <w:szCs w:val="24"/>
        </w:rPr>
        <w:t>, functional resilience</w:t>
      </w:r>
    </w:p>
    <w:p w:rsidR="00060264" w:rsidRPr="00800611" w:rsidRDefault="00060264" w:rsidP="004670C4">
      <w:pPr>
        <w:rPr>
          <w:sz w:val="24"/>
          <w:szCs w:val="24"/>
        </w:rPr>
      </w:pPr>
    </w:p>
    <w:p w:rsidR="00E32609" w:rsidRPr="00800611" w:rsidRDefault="00E32609" w:rsidP="004670C4">
      <w:pPr>
        <w:pStyle w:val="Heading1"/>
        <w:rPr>
          <w:sz w:val="24"/>
          <w:szCs w:val="24"/>
        </w:rPr>
      </w:pPr>
      <w:r w:rsidRPr="00800611">
        <w:rPr>
          <w:sz w:val="24"/>
          <w:szCs w:val="24"/>
        </w:rPr>
        <w:t>Introduction</w:t>
      </w:r>
    </w:p>
    <w:p w:rsidR="00060264" w:rsidRPr="00800611" w:rsidRDefault="005E587F" w:rsidP="004670C4">
      <w:pPr>
        <w:rPr>
          <w:sz w:val="24"/>
          <w:szCs w:val="24"/>
        </w:rPr>
      </w:pPr>
      <w:r w:rsidRPr="00800611">
        <w:rPr>
          <w:sz w:val="24"/>
          <w:szCs w:val="24"/>
        </w:rPr>
        <w:t xml:space="preserve">Global biodiversity loss continues at an unprecedented rate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"Butchart", "given" : "Stuart H. M.", "non-dropping-particle" : "", "parse-names" : false, "suffix" : "" }, { "dropping-particle" : "", "family" : "Walpole", "given" : "Matt", "non-dropping-particle" : "", "parse-names" : false, "suffix" : "" }, { "dropping-particle" : "", "family" : "Collen", "given" : "Ben", "non-dropping-particle" : "", "parse-names" : false, "suffix" : "" }, { "dropping-particle" : "", "family" : "Strien", "given" : "Arco", "non-dropping-particle" : "van", "parse-names" : false, "suffix" : "" }, { "dropping-particle" : "", "family" : "Scharlemann", "given" : "J\u00f6rn P. W.", "non-dropping-particle" : "", "parse-names" : false, "suffix" : "" }, { "dropping-particle" : "", "family" : "Almond", "given" : "Rosamunde E. A.", "non-dropping-particle" : "", "parse-names" : false, "suffix" : "" }, { "dropping-particle" : "", "family" : "Baillie", "given" : "Jonathan E. M.", "non-dropping-particle" : "", "parse-names" : false, "suffix" : "" }, { "dropping-particle" : "", "family" : "Bomhard", "given" : "Bastian", "non-dropping-particle" : "", "parse-names" : false, "suffix" : "" }, { "dropping-particle" : "", "family" : "Brown", "given" : "Claire", "non-dropping-particle" : "", "parse-names" : false, "suffix" : "" }, { "dropping-particle" : "", "family" : "Bruno", "given" : "John", "non-dropping-particle" : "", "parse-names" : false, "suffix" : "" }, { "dropping-particle" : "", "family" : "Carpenter", "given" : "Kent E.", "non-dropping-particle" : "", "parse-names" : false, "suffix" : "" }, { "dropping-particle" : "", "family" : "Carr", "given" : "Genevi\u00e8ve M.", "non-dropping-particle" : "", "parse-names" : false, "suffix" : "" }, { "dropping-particle" : "", "family" : "Chanson", "given" : "Janice", "non-dropping-particle" : "", "parse-names" : false, "suffix" : "" }, { "dropping-particle" : "", "family" : "Chenery", "given" : "Anna M.", "non-dropping-particle" : "", "parse-names" : false, "suffix" : "" }, { "dropping-particle" : "", "family" : "Csirke", "given" : "Jorge", "non-dropping-particle" : "", "parse-names" : false, "suffix" : "" }, { "dropping-particle" : "", "family" : "Davidson", "given" : "Nick C.", "non-dropping-particle" : "", "parse-names" : false, "suffix" : "" }, { "dropping-particle" : "", "family" : "Dentener", "given" : "Frank", "non-dropping-particle" : "", "parse-names" : false, "suffix" : "" }, { "dropping-particle" : "", "family" : "Foster", "given" : "Matt", "non-dropping-particle" : "", "parse-names" : false, "suffix" : "" }, { "dropping-particle" : "", "family" : "Galli", "given" : "Alessandro", "non-dropping-particle" : "", "parse-names" : false, "suffix" : "" }, { "dropping-particle" : "", "family" : "Galloway", "given" : "James N.", "non-dropping-particle" : "", "parse-names" : false, "suffix" : "" }, { "dropping-particle" : "", "family" : "Genovesi", "given" : "Piero", "non-dropping-particle" : "", "parse-names" : false, "suffix" : "" }, { "dropping-particle" : "", "family" : "Gregory", "given" : "Richard D.", "non-dropping-particle" : "", "parse-names" : false, "suffix" : "" }, { "dropping-particle" : "", "family" : "Hockings", "given" : "Marc", "non-dropping-particle" : "", "parse-names" : false, "suffix" : "" }, { "dropping-particle" : "", "family" : "Kapos", "given" : "Valerie", "non-dropping-particle" : "", "parse-names" : false, "suffix" : "" }, { "dropping-particle" : "", "family" : "Lamarque", "given" : "Jean-Francois", "non-dropping-particle" : "", "parse-names" : false, "suffix" : "" }, { "dropping-particle" : "", "family" : "Leverington", "given" : "Fiona", "non-dropping-particle" : "", "parse-names" : false, "suffix" : "" }, { "dropping-particle" : "", "family" : "Loh", "given" : "Jonathan", "non-dropping-particle" : "", "parse-names" : false, "suffix" : "" }, { "dropping-particle" : "", "family" : "McGeoch", "given" : "Melodie A.", "non-dropping-particle" : "", "parse-names" : false, "suffix" : "" }, { "dropping-particle" : "", "family" : "McRae", "given" : "Louise", "non-dropping-particle" : "", "parse-names" : false, "suffix" : "" }, { "dropping-particle" : "", "family" : "Minasyan", "given" : "Anahit", "non-dropping-particle" : "", "parse-names" : false, "suffix" : "" }, { "dropping-particle" : "", "family" : "Morcillo", "given" : "Monica Hern\u00e1ndez", "non-dropping-particle" : "", "parse-names" : false, "suffix" : "" }, { "dropping-particle" : "", "family" : "Oldfield", "given" : "Thomasina E. E.", "non-dropping-particle" : "", "parse-names" : false, "suffix" : "" }, { "dropping-particle" : "", "family" : "Pauly", "given" : "Daniel", "non-dropping-particle" : "", "parse-names" : false, "suffix" : "" }, { "dropping-particle" : "", "family" : "Quader", "given" : "Suhel", "non-dropping-particle" : "", "parse-names" : false, "suffix" : "" }, { "dropping-particle" : "", "family" : "Revenga", "given" : "Carmen", "non-dropping-particle" : "", "parse-names" : false, "suffix" : "" }, { "dropping-particle" : "", "family" : "Sauer", "given" : "John R.", "non-dropping-particle" : "", "parse-names" : false, "suffix" : "" }, { "dropping-particle" : "", "family" : "Skolnik", "given" : "Benjamin", "non-dropping-particle" : "", "parse-names" : false, "suffix" : "" }, { "dropping-particle" : "", "family" : "Spear", "given" : "Dian", "non-dropping-particle" : "", "parse-names" : false, "suffix" : "" }, { "dropping-particle" : "", "family" : "Stanwell-Smith", "given" : "Damon", "non-dropping-particle" : "", "parse-names" : false, "suffix" : "" }, { "dropping-particle" : "", "family" : "Stuart", "given" : "Simon N.", "non-dropping-particle" : "", "parse-names" : false, "suffix" : "" }, { "dropping-particle" : "", "family" : "Symes", "given" : "Andy", "non-dropping-particle" : "", "parse-names" : false, "suffix" : "" }, { "dropping-particle" : "", "family" : "Tierney", "given" : "Megan", "non-dropping-particle" : "", "parse-names" : false, "suffix" : "" }, { "dropping-particle" : "", "family" : "Tyrrell", "given" : "Tristan D.", "non-dropping-particle" : "", "parse-names" : false, "suffix" : "" }, { "dropping-particle" : "", "family" : "Vi\u00e9", "given" : "Jean-Christophe", "non-dropping-particle" : "", "parse-names" : false, "suffix" : "" }, { "dropping-particle" : "", "family" : "Watson", "given" : "Reg", "non-dropping-particle" : "", "parse-names" : false, "suffix" : "" } ], "container-title" : "Science", "id" : "ITEM-1", "issue" : "5982", "issued" : { "date-parts" : [ [ "2010" ] ] }, "title" : "Global Biodiversity: Indicators of Recent Declines", "type" : "article-journal", "volume" : "328" }, "uris" : [ "http://www.mendeley.com/documents/?uuid=b84a758b-f6d5-3e56-bb32-6e4e0a725840" ] } ], "mendeley" : { "formattedCitation" : "(Butchart &lt;i&gt;et al.&lt;/i&gt; 2010)", "plainTextFormattedCitation" : "(Butchart et al. 2010)", "previouslyFormattedCitation" : "(Butchart &lt;i&gt;et al.&lt;/i&gt; 2010)"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(Butchart </w:t>
      </w:r>
      <w:r w:rsidRPr="00800611">
        <w:rPr>
          <w:i/>
          <w:noProof/>
          <w:sz w:val="24"/>
          <w:szCs w:val="24"/>
        </w:rPr>
        <w:t>et al.</w:t>
      </w:r>
      <w:r w:rsidRPr="00800611">
        <w:rPr>
          <w:noProof/>
          <w:sz w:val="24"/>
          <w:szCs w:val="24"/>
        </w:rPr>
        <w:t xml:space="preserve"> 2010)</w:t>
      </w:r>
      <w:r w:rsidR="00B23C14" w:rsidRPr="00800611">
        <w:rPr>
          <w:sz w:val="24"/>
          <w:szCs w:val="24"/>
        </w:rPr>
        <w:fldChar w:fldCharType="end"/>
      </w:r>
      <w:r w:rsidRPr="00800611">
        <w:rPr>
          <w:sz w:val="24"/>
          <w:szCs w:val="24"/>
        </w:rPr>
        <w:t xml:space="preserve"> and declines in freshwater biodiversity are greater than those observed in terrestrial systems </w:t>
      </w:r>
      <w:r w:rsidR="00B23C14" w:rsidRPr="00800611">
        <w:rPr>
          <w:sz w:val="24"/>
          <w:szCs w:val="24"/>
        </w:rPr>
        <w:fldChar w:fldCharType="begin" w:fldLock="1"/>
      </w:r>
      <w:r w:rsidR="00653BA1" w:rsidRPr="00800611">
        <w:rPr>
          <w:sz w:val="24"/>
          <w:szCs w:val="24"/>
        </w:rPr>
        <w:instrText>ADDIN CSL_CITATION { "citationItems" : [ { "id" : "ITEM-1", "itemData" : { "DOI" : "10.1126/science.287.5459.1770", "abstract" : "Global Biodiversity Scenarios for the Year 2100 www.sciencemag.org (this information is current as of April 23, 2008): The following resources related to this article are available online at (print ISSN 0036-8075; online ISSN 1095-9203) is published weekly, except the last week in December, by the Science Scenarios of changes in biodiversity for the year 2100 can now be developed based on scenarios of changes in atmospheric carbon dioxide, climate, vegetation, and land use and the known sensitivity of biodiversity to these changes. This study identified a ranking of the importance of drivers of change, a ranking of the biomes with respect to expected changes, and the major sources of uncertainties. For terrestrial ecosys-tems, land-use change probably will have the largest effect, followed by climate change, nitrogen deposition, biotic exchange, and elevated carbon dioxide concentra-tion. For freshwater ecosystems, biotic exchange is much more important. Mediter-ranean climate and grassland ecosystems likely will experience the greatest propor-tional change in biodiversity because of the substantial influence of all drivers of biodiversity change. Northern temperate ecosystems are estimated to experience the least biodiversity change because major land-use change has already occurred. Plau-sible changes in biodiversity in other biomes depend on interactions among the causes of biodiversity change. These interactions represent one of the largest uncertainties in projections of future biodiversity change.", "author" : [ { "dropping-particle" : "", "family" : "Sala", "given" : "Osvaldo E", "non-dropping-particle" : "", "parse-names" : false, "suffix" : "" }, { "dropping-particle" : "", "family" : "Chapin Iii", "given" : "F Stuart", "non-dropping-particle" : "", "parse-names" : false, "suffix" : "" }, { "dropping-particle" : "", "family" : "Armesto", "given" : "Juan J", "non-dropping-particle" : "", "parse-names" : false, "suffix" : "" }, { "dropping-particle" : "", "family" : "Berlow", "given" : "Eric", "non-dropping-particle" : "", "parse-names" : false, "suffix" : "" }, { "dropping-particle" : "", "family" : "Bloomfield", "given" : "Janine", "non-dropping-particle" : "", "parse-names" : false, "suffix" : "" }, { "dropping-particle" : "", "family" : "Dirzo", "given" : "Rodolfo", "non-dropping-particle" : "", "parse-names" : false, "suffix" : "" }, { "dropping-particle" : "", "family" : "Huber-Sanwald", "given" : "Elisabeth", "non-dropping-particle" : "", "parse-names" : false, "suffix" : "" }, { "dropping-particle" : "", "family" : "Huenneke", "given" : "Laura F", "non-dropping-particle" : "", "parse-names" : false, "suffix" : "" }, { "dropping-particle" : "", "family" : "Jackson", "given" : "Robert B", "non-dropping-particle" : "", "parse-names" : false, "suffix" : "" }, { "dropping-particle" : "", "family" : "Kinzig", "given" : "Ann", "non-dropping-particle" : "", "parse-names" : false, "suffix" : "" }, { "dropping-particle" : "", "family" : "Leemans", "given" : "Rik", "non-dropping-particle" : "", "parse-names" : false, "suffix" : "" }, { "dropping-particle" : "", "family" : "Lodge", "given" : "David M", "non-dropping-particle" : "", "parse-names" : false, "suffix" : "" }, { "dropping-particle" : "", "family" : "Mooney", "given" : "Harold A", "non-dropping-particle" : "", "parse-names" : false, "suffix" : "" }, { "dropping-particle" : "", "family" : "Oesterheld", "given" : "Mart\u00edn", "non-dropping-particle" : "", "parse-names" : false, "suffix" : "" }, { "dropping-particle" : "", "family" : "Poff", "given" : "N Leroy", "non-dropping-particle" : "", "parse-names" : false, "suffix" : "" }, { "dropping-particle" : "", "family" : "Sykes", "given" : "Martin T", "non-dropping-particle" : "", "parse-names" : false, "suffix" : "" }, { "dropping-particle" : "", "family" : "Walker", "given" : "Brian H", "non-dropping-particle" : "", "parse-names" : false, "suffix" : "" }, { "dropping-particle" : "", "family" : "Walker", "given" : "Marilyn", "non-dropping-particle" : "", "parse-names" : false, "suffix" : "" }, { "dropping-particle" : "", "family" : "Wall", "given" : "Diana H", "non-dropping-particle" : "", "parse-names" : false, "suffix" : "" } ], "container-title" : "Science", "id" : "ITEM-1", "issued" : { "date-parts" : [ [ "2000" ] ] }, "page" : "1770-1774", "title" : "Global Biodiversity Scenarios for the Year 2100", "type" : "article-journal", "volume" : "287" }, "uris" : [ "http://www.mendeley.com/documents/?uuid=2f8f4445-3836-30ad-a409-1b74341d9faa" ] }, { "id" : "ITEM-2", "itemData" : { "DOI" : "10.1038/nature09549", "ISSN" : "0028-0836", "author" : [ { "dropping-particle" : "", "family" : "V\u00f6r\u00f6smarty", "given" : "C. J.", "non-dropping-particle" : "", "parse-names" : false, "suffix" : "" }, { "dropping-particle" : "", "family" : "McIntyre", "given" : "P. B.", "non-dropping-particle" : "", "parse-names" : false, "suffix" : "" }, { "dropping-particle" : "", "family" : "Gessner", "given" : "M. O.", "non-dropping-particle" : "", "parse-names" : false, "suffix" : "" }, { "dropping-particle" : "", "family" : "Dudgeon", "given" : "D.", "non-dropping-particle" : "", "parse-names" : false, "suffix" : "" }, { "dropping-particle" : "", "family" : "Prusevich", "given" : "A.", "non-dropping-particle" : "", "parse-names" : false, "suffix" : "" }, { "dropping-particle" : "", "family" : "Green", "given" : "P.", "non-dropping-particle" : "", "parse-names" : false, "suffix" : "" }, { "dropping-particle" : "", "family" : "Glidden", "given" : "S.", "non-dropping-particle" : "", "parse-names" : false, "suffix" : "" }, { "dropping-particle" : "", "family" : "Bunn", "given" : "S. E.", "non-dropping-particle" : "", "parse-names" : false, "suffix" : "" }, { "dropping-particle" : "", "family" : "Sullivan", "given" : "C. A.", "non-dropping-particle" : "", "parse-names" : false, "suffix" : "" }, { "dropping-particle" : "", "family" : "Liermann", "given" : "C. Reidy", "non-dropping-particle" : "", "parse-names" : false, "suffix" : "" }, { "dropping-particle" : "", "family" : "Davies", "given" : "P. M.", "non-dropping-particle" : "", "parse-names" : false, "suffix" : "" } ], "container-title" : "Nature", "id" : "ITEM-2", "issue" : "7321", "issued" : { "date-parts" : [ [ "2010", "11", "11" ] ] }, "page" : "334-334", "publisher" : "Nature Research", "title" : "Global threats to human water security and river biodiversity", "type" : "article-journal", "volume" : "468" }, "uris" : [ "http://www.mendeley.com/documents/?uuid=e1cdd41e-8815-3b26-bbee-d55040dd5b03" ] } ], "mendeley" : { "formattedCitation" : "(Sala &lt;i&gt;et al.&lt;/i&gt; 2000; V\u00f6r\u00f6smarty &lt;i&gt;et al.&lt;/i&gt; 2010)", "plainTextFormattedCitation" : "(Sala et al. 2000; V\u00f6r\u00f6smarty et al. 2010)", "previouslyFormattedCitation" : "(Sala &lt;i&gt;et al.&lt;/i&gt; 2000; V\u00f6r\u00f6smarty &lt;i&gt;et al.&lt;/i&gt; 2010)" }, "properties" : {  }, "schema" : "https://github.com/citation-style-language/schema/raw/master/csl-citation.json" }</w:instrText>
      </w:r>
      <w:r w:rsidR="00B23C14" w:rsidRPr="00800611">
        <w:rPr>
          <w:sz w:val="24"/>
          <w:szCs w:val="24"/>
        </w:rPr>
        <w:fldChar w:fldCharType="separate"/>
      </w:r>
      <w:r w:rsidR="005F6303" w:rsidRPr="00800611">
        <w:rPr>
          <w:noProof/>
          <w:sz w:val="24"/>
          <w:szCs w:val="24"/>
        </w:rPr>
        <w:t xml:space="preserve">(Sala </w:t>
      </w:r>
      <w:r w:rsidR="005F6303" w:rsidRPr="00800611">
        <w:rPr>
          <w:i/>
          <w:noProof/>
          <w:sz w:val="24"/>
          <w:szCs w:val="24"/>
        </w:rPr>
        <w:t>et al.</w:t>
      </w:r>
      <w:r w:rsidR="005F6303" w:rsidRPr="00800611">
        <w:rPr>
          <w:noProof/>
          <w:sz w:val="24"/>
          <w:szCs w:val="24"/>
        </w:rPr>
        <w:t xml:space="preserve"> 2000; Vörösmarty </w:t>
      </w:r>
      <w:r w:rsidR="005F6303" w:rsidRPr="00800611">
        <w:rPr>
          <w:i/>
          <w:noProof/>
          <w:sz w:val="24"/>
          <w:szCs w:val="24"/>
        </w:rPr>
        <w:t>et al.</w:t>
      </w:r>
      <w:r w:rsidR="005F6303" w:rsidRPr="00800611">
        <w:rPr>
          <w:noProof/>
          <w:sz w:val="24"/>
          <w:szCs w:val="24"/>
        </w:rPr>
        <w:t xml:space="preserve"> 2010)</w:t>
      </w:r>
      <w:r w:rsidR="00B23C14" w:rsidRPr="00800611">
        <w:rPr>
          <w:sz w:val="24"/>
          <w:szCs w:val="24"/>
        </w:rPr>
        <w:fldChar w:fldCharType="end"/>
      </w:r>
      <w:r w:rsidR="009B3360" w:rsidRPr="00800611">
        <w:rPr>
          <w:sz w:val="24"/>
          <w:szCs w:val="24"/>
        </w:rPr>
        <w:t xml:space="preserve">. </w:t>
      </w:r>
      <w:r w:rsidR="00060264" w:rsidRPr="00800611">
        <w:rPr>
          <w:sz w:val="24"/>
          <w:szCs w:val="24"/>
        </w:rPr>
        <w:t>Among the most vulnerable of freshwater habitats are ponds (natural, semi-natural and artificial, defined here as lentic waterbodies</w:t>
      </w:r>
      <w:r w:rsidR="00A2299A" w:rsidRPr="00800611">
        <w:rPr>
          <w:sz w:val="24"/>
          <w:szCs w:val="24"/>
        </w:rPr>
        <w:t>, typically</w:t>
      </w:r>
      <w:r w:rsidR="00060264" w:rsidRPr="00800611">
        <w:rPr>
          <w:sz w:val="24"/>
          <w:szCs w:val="24"/>
        </w:rPr>
        <w:t xml:space="preserve"> less than 2ha, which provide a wealth of ecosystem services and can be found throughout agricultural and urban landscapes (e.g. Williams et al. 2004; Jeffries 2012; Hill et al. 2016). </w:t>
      </w:r>
      <w:r w:rsidR="001D4BFC" w:rsidRPr="00800611">
        <w:rPr>
          <w:sz w:val="24"/>
          <w:szCs w:val="24"/>
        </w:rPr>
        <w:t xml:space="preserve">The implications of such </w:t>
      </w:r>
      <w:r w:rsidR="009B3360" w:rsidRPr="00800611">
        <w:rPr>
          <w:sz w:val="24"/>
          <w:szCs w:val="24"/>
        </w:rPr>
        <w:t xml:space="preserve">biodiversity loss </w:t>
      </w:r>
      <w:r w:rsidR="001D4BFC" w:rsidRPr="00800611">
        <w:rPr>
          <w:sz w:val="24"/>
          <w:szCs w:val="24"/>
        </w:rPr>
        <w:t xml:space="preserve">is of significant concern </w:t>
      </w:r>
      <w:r w:rsidR="009B3360" w:rsidRPr="00800611">
        <w:rPr>
          <w:sz w:val="24"/>
          <w:szCs w:val="24"/>
        </w:rPr>
        <w:t xml:space="preserve">for the </w:t>
      </w:r>
      <w:r w:rsidR="001D4BFC" w:rsidRPr="00800611">
        <w:rPr>
          <w:sz w:val="24"/>
          <w:szCs w:val="24"/>
        </w:rPr>
        <w:t xml:space="preserve">wider </w:t>
      </w:r>
      <w:r w:rsidR="009B3360" w:rsidRPr="00800611">
        <w:rPr>
          <w:sz w:val="24"/>
          <w:szCs w:val="24"/>
        </w:rPr>
        <w:t xml:space="preserve">functioning of freshwater systems </w:t>
      </w:r>
      <w:r w:rsidR="00432428" w:rsidRPr="00800611">
        <w:rPr>
          <w:sz w:val="24"/>
          <w:szCs w:val="24"/>
        </w:rPr>
        <w:t>and their resilience in the face</w:t>
      </w:r>
      <w:r w:rsidR="00D7411D" w:rsidRPr="00800611">
        <w:rPr>
          <w:sz w:val="24"/>
          <w:szCs w:val="24"/>
        </w:rPr>
        <w:t xml:space="preserve"> of</w:t>
      </w:r>
      <w:r w:rsidR="00432428" w:rsidRPr="00800611">
        <w:rPr>
          <w:sz w:val="24"/>
          <w:szCs w:val="24"/>
        </w:rPr>
        <w:t xml:space="preserve"> global environmental change, as well as local stochastic events </w:t>
      </w:r>
      <w:r w:rsidR="00B23C14" w:rsidRPr="00800611">
        <w:rPr>
          <w:sz w:val="24"/>
          <w:szCs w:val="24"/>
        </w:rPr>
        <w:fldChar w:fldCharType="begin" w:fldLock="1"/>
      </w:r>
      <w:r w:rsidR="00653BA1" w:rsidRPr="00800611">
        <w:rPr>
          <w:sz w:val="24"/>
          <w:szCs w:val="24"/>
        </w:rPr>
        <w:instrText>ADDIN CSL_CITATION { "citationItems" : [ { "id" : "ITEM-1", "itemData" : { "DOI" : "10.1111/1365-2435.12272", "ISSN" : "02698463", "author" : [ { "dropping-particle" : "", "family" : "Gerisch", "given" : "Michael", "non-dropping-particle" : "", "parse-names" : false, "suffix" : "" } ], "container-title" : "Functional Ecology", "editor" : [ { "dropping-particle" : "", "family" : "Harwood", "given" : "James", "non-dropping-particle" : "", "parse-names" : false, "suffix" : "" } ], "id" : "ITEM-1", "issue" : "6", "issued" : { "date-parts" : [ [ "2014", "12" ] ] }, "page" : "1504-1512", "title" : "Non-random patterns of functional redundancy revealed in ground beetle communities facing an extreme flood event", "type" : "article-journal", "volume" : "28" }, "uris" : [ "http://www.mendeley.com/documents/?uuid=6136ea79-1d8d-35f5-8b5c-d82191b00257" ] }, { "id" : "ITEM-2", "itemData" : { "DOI" : "10.1038/35012241", "ISSN" : "0028-0836", "PMID" : "10821284", "abstract" : "Human alteration of the global environment has triggered the sixth major extinction event in the history of life and caused widespread changes in the global distribution of organisms. These changes in biodiversity alter ecosystem processes and change the resilience of ecosystems to environmental change. This has profound consequences for services that humans derive from ecosystems. The large ecological and societal consequences of changing biodiversity should be minimized to preserve options for future solutions to global environmental problems.", "author" : [ { "dropping-particle" : "", "family" : "Chapin", "given" : "F S", "non-dropping-particle" : "", "parse-names" : false, "suffix" : "" }, { "dropping-particle" : "", "family" : "Zavaleta", "given" : "E S", "non-dropping-particle" : "", "parse-names" : false, "suffix" : "" }, { "dropping-particle" : "", "family" : "Eviner", "given" : "V T", "non-dropping-particle" : "", "parse-names" : false, "suffix" : "" }, { "dropping-particle" : "", "family" : "Naylor", "given" : "R L", "non-dropping-particle" : "", "parse-names" : false, "suffix" : "" }, { "dropping-particle" : "", "family" : "Vitousek", "given" : "P M", "non-dropping-particle" : "", "parse-names" : false, "suffix" : "" }, { "dropping-particle" : "", "family" : "Reynolds", "given" : "H L", "non-dropping-particle" : "", "parse-names" : false, "suffix" : "" }, { "dropping-particle" : "", "family" : "Hooper", "given" : "D U", "non-dropping-particle" : "", "parse-names" : false, "suffix" : "" }, { "dropping-particle" : "", "family" : "Lavorel", "given" : "S", "non-dropping-particle" : "", "parse-names" : false, "suffix" : "" }, { "dropping-particle" : "", "family" : "Sala", "given" : "O E", "non-dropping-particle" : "", "parse-names" : false, "suffix" : "" }, { "dropping-particle" : "", "family" : "Hobbie", "given" : "S E", "non-dropping-particle" : "", "parse-names" : false, "suffix" : "" }, { "dropping-particle" : "", "family" : "Mack", "given" : "M C", "non-dropping-particle" : "", "parse-names" : false, "suffix" : "" }, { "dropping-particle" : "", "family" : "D\u00edaz", "given" : "S", "non-dropping-particle" : "", "parse-names" : false, "suffix" : "" } ], "container-title" : "Nature", "id" : "ITEM-2", "issue" : "6783", "issued" : { "date-parts" : [ [ "2000", "5", "11" ] ] }, "page" : "234-42", "title" : "Consequences of changing biodiversity.", "type" : "article-journal", "volume" : "405" }, "uris" : [ "http://www.mendeley.com/documents/?uuid=de01ca7b-d2fb-4e9d-a01a-e27728813f6a" ] } ], "mendeley" : { "formattedCitation" : "(Chapin &lt;i&gt;et al.&lt;/i&gt; 2000; Gerisch 2014)", "plainTextFormattedCitation" : "(Chapin et al. 2000; Gerisch 2014)", "previouslyFormattedCitation" : "(Chapin &lt;i&gt;et al.&lt;/i&gt; 2000; Gerisch 2014)" }, "properties" : {  }, "schema" : "https://github.com/citation-style-language/schema/raw/master/csl-citation.json" }</w:instrText>
      </w:r>
      <w:r w:rsidR="00B23C14" w:rsidRPr="00800611">
        <w:rPr>
          <w:sz w:val="24"/>
          <w:szCs w:val="24"/>
        </w:rPr>
        <w:fldChar w:fldCharType="separate"/>
      </w:r>
      <w:r w:rsidR="00432428" w:rsidRPr="00800611">
        <w:rPr>
          <w:noProof/>
          <w:sz w:val="24"/>
          <w:szCs w:val="24"/>
        </w:rPr>
        <w:t xml:space="preserve">(Chapin </w:t>
      </w:r>
      <w:r w:rsidR="00432428" w:rsidRPr="00800611">
        <w:rPr>
          <w:i/>
          <w:noProof/>
          <w:sz w:val="24"/>
          <w:szCs w:val="24"/>
        </w:rPr>
        <w:t>et al.</w:t>
      </w:r>
      <w:r w:rsidR="00432428" w:rsidRPr="00800611">
        <w:rPr>
          <w:noProof/>
          <w:sz w:val="24"/>
          <w:szCs w:val="24"/>
        </w:rPr>
        <w:t xml:space="preserve"> 2000; Gerisch 2014)</w:t>
      </w:r>
      <w:r w:rsidR="00B23C14" w:rsidRPr="00800611">
        <w:rPr>
          <w:sz w:val="24"/>
          <w:szCs w:val="24"/>
        </w:rPr>
        <w:fldChar w:fldCharType="end"/>
      </w:r>
      <w:r w:rsidR="00432428" w:rsidRPr="00800611">
        <w:rPr>
          <w:sz w:val="24"/>
          <w:szCs w:val="24"/>
        </w:rPr>
        <w:t xml:space="preserve">. </w:t>
      </w:r>
    </w:p>
    <w:p w:rsidR="00134097" w:rsidRPr="00800611" w:rsidRDefault="00060264" w:rsidP="004670C4">
      <w:pPr>
        <w:rPr>
          <w:sz w:val="24"/>
          <w:szCs w:val="24"/>
        </w:rPr>
      </w:pPr>
      <w:r w:rsidRPr="00800611">
        <w:rPr>
          <w:sz w:val="24"/>
          <w:szCs w:val="24"/>
        </w:rPr>
        <w:t>T</w:t>
      </w:r>
      <w:r w:rsidR="00432428" w:rsidRPr="00800611">
        <w:rPr>
          <w:sz w:val="24"/>
          <w:szCs w:val="24"/>
        </w:rPr>
        <w:t xml:space="preserve">here </w:t>
      </w:r>
      <w:r w:rsidR="00214499" w:rsidRPr="00800611">
        <w:rPr>
          <w:sz w:val="24"/>
          <w:szCs w:val="24"/>
        </w:rPr>
        <w:t>has been</w:t>
      </w:r>
      <w:r w:rsidR="00432428" w:rsidRPr="00800611">
        <w:rPr>
          <w:sz w:val="24"/>
          <w:szCs w:val="24"/>
        </w:rPr>
        <w:t xml:space="preserve"> growing recognition of the </w:t>
      </w:r>
      <w:r w:rsidR="00214499" w:rsidRPr="00800611">
        <w:rPr>
          <w:sz w:val="24"/>
          <w:szCs w:val="24"/>
        </w:rPr>
        <w:t xml:space="preserve">essential </w:t>
      </w:r>
      <w:r w:rsidR="00432428" w:rsidRPr="00800611">
        <w:rPr>
          <w:sz w:val="24"/>
          <w:szCs w:val="24"/>
        </w:rPr>
        <w:t xml:space="preserve">services provided to </w:t>
      </w:r>
      <w:r w:rsidR="00214499" w:rsidRPr="00800611">
        <w:rPr>
          <w:sz w:val="24"/>
          <w:szCs w:val="24"/>
        </w:rPr>
        <w:t>human populations</w:t>
      </w:r>
      <w:r w:rsidR="00432428" w:rsidRPr="00800611">
        <w:rPr>
          <w:sz w:val="24"/>
          <w:szCs w:val="24"/>
        </w:rPr>
        <w:t xml:space="preserve"> by functionally intact ecosystems </w:t>
      </w:r>
      <w:r w:rsidR="00B23C14" w:rsidRPr="00800611">
        <w:rPr>
          <w:sz w:val="24"/>
          <w:szCs w:val="24"/>
        </w:rPr>
        <w:fldChar w:fldCharType="begin" w:fldLock="1"/>
      </w:r>
      <w:r w:rsidR="00653BA1" w:rsidRPr="00800611">
        <w:rPr>
          <w:sz w:val="24"/>
          <w:szCs w:val="24"/>
        </w:rPr>
        <w:instrText>ADDIN CSL_CITATION { "citationItems" : [ { "id" : "ITEM-1", "itemData" : { "DOI" : "10.1111/j.1461-0248.2006.00963.x", "ISSN" : "1461-0248", "PMID" : "16972878", "abstract" : "Concern is growing about the consequences of biodiversity loss for ecosystem functioning, for the provision of ecosystem services, and for human well being. Experimental evidence for a relationship between biodiversity and ecosystem process rates is compelling, but the issue remains contentious. Here, we present the first rigorous quantitative assessment of this relationship through meta-analysis of experimental work spanning 50 years to June 2004. We analysed 446 measures of biodiversity effects (252 in grasslands), 319 of which involved primary producer manipulations or measurements. Our analyses show that: biodiversity effects are weaker if biodiversity manipulations are less well controlled; effects of biodiversity change on processes are weaker at the ecosystem compared with the community level and are negative at the population level; productivity-related effects decline with increasing number of trophic links between those elements manipulated and those measured; biodiversity effects on stability measures ('insurance' effects) are not stronger than biodiversity effects on performance measures. For those ecosystem services which could be assessed here, there is clear evidence that biodiversity has positive effects on most. Whilst such patterns should be further confirmed, a precautionary approach to biodiversity management would seem prudent in the meantime.", "author" : [ { "dropping-particle" : "", "family" : "Balvanera", "given" : "Patricia", "non-dropping-particle" : "", "parse-names" : false, "suffix" : "" }, { "dropping-particle" : "", "family" : "Pfisterer", "given" : "Andrea B", "non-dropping-particle" : "", "parse-names" : false, "suffix" : "" }, { "dropping-particle" : "", "family" : "Buchmann", "given" : "Nina", "non-dropping-particle" : "", "parse-names" : false, "suffix" : "" }, { "dropping-particle" : "", "family" : "He", "given" : "Jing-Shen", "non-dropping-particle" : "", "parse-names" : false, "suffix" : "" }, { "dropping-particle" : "", "family" : "Nakashizuka", "given" : "Tohru", "non-dropping-particle" : "", "parse-names" : false, "suffix" : "" }, { "dropping-particle" : "", "family" : "Raffaelli", "given" : "David", "non-dropping-particle" : "", "parse-names" : false, "suffix" : "" }, { "dropping-particle" : "", "family" : "Schmid", "given" : "Bernhard", "non-dropping-particle" : "", "parse-names" : false, "suffix" : "" } ], "container-title" : "Ecology letters", "id" : "ITEM-1", "issue" : "10", "issued" : { "date-parts" : [ [ "2006", "10" ] ] }, "page" : "1146-56", "publisher" : "Blackwell Publishing Ltd", "title" : "Quantifying the evidence for biodiversity effects on ecosystem functioning and services", "type" : "article-journal", "volume" : "9" }, "uris" : [ "http://www.mendeley.com/documents/?uuid=e7399202-0d09-431b-91a7-1b603766e9b2" ] }, { "id" : "ITEM-2", "itemData" : { "DOI" : "10.1890/1540-9295(2005)003[0540:ACTEMA]2.0.CO;2", "ISSN" : "1540-9295", "author" : [ { "dropping-particle" : "", "family" : "Kremen", "given" : "Claire", "non-dropping-particle" : "", "parse-names" : false, "suffix" : "" }, { "dropping-particle" : "", "family" : "Ostfeld", "given" : "Richard S.", "non-dropping-particle" : "", "parse-names" : false, "suffix" : "" } ], "container-title" : "Frontiers in Ecology and the Environment", "id" : "ITEM-2", "issue" : "10", "issued" : { "date-parts" : [ [ "2005", "12" ] ] }, "page" : "540-548", "publisher" : "Ecological Society of America", "title" : "A call to ecologists: measuring, analyzing, and managing ecosystem services", "type" : "article-journal", "volume" : "3" }, "uris" : [ "http://www.mendeley.com/documents/?uuid=851f059f-f2e6-316c-a88d-11f52c92429a" ] } ], "mendeley" : { "formattedCitation" : "(Kremen &amp; Ostfeld 2005; Balvanera &lt;i&gt;et al.&lt;/i&gt; 2006)", "plainTextFormattedCitation" : "(Kremen &amp; Ostfeld 2005; Balvanera et al. 2006)", "previouslyFormattedCitation" : "(Kremen &amp; Ostfeld 2005; Balvanera &lt;i&gt;et al.&lt;/i&gt; 2006)" }, "properties" : {  }, "schema" : "https://github.com/citation-style-language/schema/raw/master/csl-citation.json" }</w:instrText>
      </w:r>
      <w:r w:rsidR="00B23C14" w:rsidRPr="00800611">
        <w:rPr>
          <w:sz w:val="24"/>
          <w:szCs w:val="24"/>
        </w:rPr>
        <w:fldChar w:fldCharType="separate"/>
      </w:r>
      <w:r w:rsidR="00214499" w:rsidRPr="00800611">
        <w:rPr>
          <w:noProof/>
          <w:sz w:val="24"/>
          <w:szCs w:val="24"/>
        </w:rPr>
        <w:t xml:space="preserve">(Kremen &amp; Ostfeld 2005; Balvanera </w:t>
      </w:r>
      <w:r w:rsidR="00214499" w:rsidRPr="00800611">
        <w:rPr>
          <w:i/>
          <w:noProof/>
          <w:sz w:val="24"/>
          <w:szCs w:val="24"/>
        </w:rPr>
        <w:t>et al.</w:t>
      </w:r>
      <w:r w:rsidR="00214499" w:rsidRPr="00800611">
        <w:rPr>
          <w:noProof/>
          <w:sz w:val="24"/>
          <w:szCs w:val="24"/>
        </w:rPr>
        <w:t xml:space="preserve"> 2006)</w:t>
      </w:r>
      <w:r w:rsidR="00B23C14" w:rsidRPr="00800611">
        <w:rPr>
          <w:sz w:val="24"/>
          <w:szCs w:val="24"/>
        </w:rPr>
        <w:fldChar w:fldCharType="end"/>
      </w:r>
      <w:r w:rsidR="00BA20E8" w:rsidRPr="00800611">
        <w:rPr>
          <w:sz w:val="24"/>
          <w:szCs w:val="24"/>
        </w:rPr>
        <w:t xml:space="preserve">, with conservation ecology often focused on the maintenance of biodiversity to secure ecosystem function </w:t>
      </w:r>
      <w:r w:rsidR="00B23C14" w:rsidRPr="00800611">
        <w:rPr>
          <w:sz w:val="24"/>
          <w:szCs w:val="24"/>
        </w:rPr>
        <w:fldChar w:fldCharType="begin" w:fldLock="1"/>
      </w:r>
      <w:r w:rsidR="00653BA1" w:rsidRPr="00800611">
        <w:rPr>
          <w:sz w:val="24"/>
          <w:szCs w:val="24"/>
        </w:rPr>
        <w:instrText>ADDIN CSL_CITATION { "citationItems" : [ { "id" : "ITEM-1", "itemData" : { "DOI" : "10.1002/ecy.1872", "ISSN" : "00129658", "author" : [ { "dropping-particle" : "", "family" : "Brophy", "given" : "Caroline", "non-dropping-particle" : "", "parse-names" : false, "suffix" : "" }, { "dropping-particle" : "", "family" : "Dooley", "given" : "\u00c1ine", "non-dropping-particle" : "", "parse-names" : false, "suffix" : "" }, { "dropping-particle" : "", "family" : "Kirwan", "given" : "Laura", "non-dropping-particle" : "", "parse-names" : false, "suffix" : "" }, { "dropping-particle" : "", "family" : "Finn", "given" : "John A.", "non-dropping-particle" : "", "parse-names" : false, "suffix" : "" }, { "dropping-particle" : "", "family" : "McDonnell", "given" : "Jack", "non-dropping-particle" : "", "parse-names" : false, "suffix" : "" }, { "dropping-particle" : "", "family" : "Bell", "given" : "Thomas", "non-dropping-particle" : "", "parse-names" : false, "suffix" : "" }, { "dropping-particle" : "", "family" : "Cadotte", "given" : "Marc W.", "non-dropping-particle" : "", "parse-names" : false, "suffix" : "" }, { "dropping-particle" : "", "family" : "Connolly", "given" : "John", "non-dropping-particle" : "", "parse-names" : false, "suffix" : "" } ], "container-title" : "Ecology", "id" : "ITEM-1", "issue" : "7", "issued" : { "date-parts" : [ [ "2017", "7", "1" ] ] }, "page" : "1771-1778", "title" : "Biodiversity and ecosystem function: making sense of numerous species interactions in multi-species communities", "type" : "article-journal", "volume" : "98" }, "uris" : [ "http://www.mendeley.com/documents/?uuid=c79cbd1c-1096-34bd-8f37-1441f7d74ddd" ] } ], "mendeley" : { "formattedCitation" : "(Brophy &lt;i&gt;et al.&lt;/i&gt; 2017)", "plainTextFormattedCitation" : "(Brophy et al. 2017)", "previouslyFormattedCitation" : "(Brophy &lt;i&gt;et al.&lt;/i&gt; 2017)" }, "properties" : {  }, "schema" : "https://github.com/citation-style-language/schema/raw/master/csl-citation.json" }</w:instrText>
      </w:r>
      <w:r w:rsidR="00B23C14" w:rsidRPr="00800611">
        <w:rPr>
          <w:sz w:val="24"/>
          <w:szCs w:val="24"/>
        </w:rPr>
        <w:fldChar w:fldCharType="separate"/>
      </w:r>
      <w:r w:rsidR="00BA20E8" w:rsidRPr="00800611">
        <w:rPr>
          <w:noProof/>
          <w:sz w:val="24"/>
          <w:szCs w:val="24"/>
        </w:rPr>
        <w:t xml:space="preserve">(Brophy </w:t>
      </w:r>
      <w:r w:rsidR="00BA20E8" w:rsidRPr="00800611">
        <w:rPr>
          <w:i/>
          <w:noProof/>
          <w:sz w:val="24"/>
          <w:szCs w:val="24"/>
        </w:rPr>
        <w:t>et al.</w:t>
      </w:r>
      <w:r w:rsidR="00BA20E8" w:rsidRPr="00800611">
        <w:rPr>
          <w:noProof/>
          <w:sz w:val="24"/>
          <w:szCs w:val="24"/>
        </w:rPr>
        <w:t xml:space="preserve"> 2017)</w:t>
      </w:r>
      <w:r w:rsidR="00B23C14" w:rsidRPr="00800611">
        <w:rPr>
          <w:sz w:val="24"/>
          <w:szCs w:val="24"/>
        </w:rPr>
        <w:fldChar w:fldCharType="end"/>
      </w:r>
      <w:r w:rsidR="00BA20E8" w:rsidRPr="00800611">
        <w:rPr>
          <w:sz w:val="24"/>
          <w:szCs w:val="24"/>
        </w:rPr>
        <w:t>.</w:t>
      </w:r>
      <w:r w:rsidR="00AC478B" w:rsidRPr="00800611">
        <w:rPr>
          <w:sz w:val="24"/>
          <w:szCs w:val="24"/>
        </w:rPr>
        <w:t xml:space="preserve"> </w:t>
      </w:r>
      <w:r w:rsidRPr="00800611">
        <w:rPr>
          <w:sz w:val="24"/>
          <w:szCs w:val="24"/>
        </w:rPr>
        <w:t>Pond habitats</w:t>
      </w:r>
      <w:r w:rsidR="00134097" w:rsidRPr="00800611">
        <w:rPr>
          <w:sz w:val="24"/>
          <w:szCs w:val="24"/>
        </w:rPr>
        <w:t xml:space="preserve"> </w:t>
      </w:r>
      <w:r w:rsidR="00DF5525" w:rsidRPr="00800611">
        <w:rPr>
          <w:sz w:val="24"/>
          <w:szCs w:val="24"/>
        </w:rPr>
        <w:t xml:space="preserve">can </w:t>
      </w:r>
      <w:r w:rsidR="0031004D" w:rsidRPr="00800611">
        <w:rPr>
          <w:sz w:val="24"/>
          <w:szCs w:val="24"/>
        </w:rPr>
        <w:t>provide water storage</w:t>
      </w:r>
      <w:r w:rsidR="00DF5525" w:rsidRPr="00800611">
        <w:rPr>
          <w:sz w:val="24"/>
          <w:szCs w:val="24"/>
        </w:rPr>
        <w:t xml:space="preserve">, purify drainage, </w:t>
      </w:r>
      <w:r w:rsidR="005C4333" w:rsidRPr="00800611">
        <w:rPr>
          <w:sz w:val="24"/>
          <w:szCs w:val="24"/>
        </w:rPr>
        <w:t xml:space="preserve">sequester carbon and </w:t>
      </w:r>
      <w:r w:rsidR="00311EC6" w:rsidRPr="00800611">
        <w:rPr>
          <w:sz w:val="24"/>
          <w:szCs w:val="24"/>
        </w:rPr>
        <w:t>provide significant</w:t>
      </w:r>
      <w:r w:rsidR="0031004D" w:rsidRPr="00800611">
        <w:rPr>
          <w:sz w:val="24"/>
          <w:szCs w:val="24"/>
        </w:rPr>
        <w:t xml:space="preserve"> recreational and cultural value </w:t>
      </w:r>
      <w:r w:rsidR="00B23C14" w:rsidRPr="00800611">
        <w:rPr>
          <w:sz w:val="24"/>
          <w:szCs w:val="24"/>
        </w:rPr>
        <w:fldChar w:fldCharType="begin" w:fldLock="1"/>
      </w:r>
      <w:r w:rsidR="00653BA1" w:rsidRPr="00800611">
        <w:rPr>
          <w:sz w:val="24"/>
          <w:szCs w:val="24"/>
        </w:rPr>
        <w:instrText>ADDIN CSL_CITATION { "citationItems" : [ { "id" : "ITEM-1", "itemData" : { "DOI" : "10.1016/S0921-8009(99)00013-0", "ISSN" : "09218009", "abstract" : "Humanity is increasingly urban, but continues to depend on Nature for its survival. Cities are dependent on the ecosystems beyond the city limits, but also benefit from internal urban ecosystems. The aim of this paper is to analyze the ecosystem services generated by ecosystems within the urban area. \u2018Ecosystem services\u2019 refers to the benefits human populations derive from ecosystems. Seven different urban ecosystems have been identified: street trees; lawns/parks; urban forests; cultivated land; wetlands; lakes/sea; and streams. These systems generate a range of ecosystem services. In this paper, six local and direct services relevant for Stockholm are addressed: air filtration, micro climate regulation, noise reduction, rainwater drainage, sewage treatment, and recreational and cultural values. It is concluded that the locally generated ecosystem services have a substantial impact on the quality-of-life in urban areas and should be addressed in land-use planning.", "author" : [ { "dropping-particle" : "", "family" : "Bolund", "given" : "Per", "non-dropping-particle" : "", "parse-names" : false, "suffix" : "" }, { "dropping-particle" : "", "family" : "Hunhammar", "given" : "Sven", "non-dropping-particle" : "", "parse-names" : false, "suffix" : "" } ], "container-title" : "Ecological Economics", "id" : "ITEM-1", "issue" : "2", "issued" : { "date-parts" : [ [ "1999", "5" ] ] }, "page" : "293-301", "title" : "Ecosystem services in urban areas", "type" : "article-journal", "volume" : "29" }, "uris" : [ "http://www.mendeley.com/documents/?uuid=6aeac8fa-0e0c-4ba3-bf4a-347563b427d9" ] }, { "id" : "ITEM-2", "itemData" : { "DOI" : "10.1146/annurev.energy.30.050504.144248", "ISSN" : "1543-5938", "abstract" : "\u25aa Abstract Estimates of global wetland area range from 5.3 to 12.8 million km2. About half the global wetland area has been lost, but an international treaty (the 1971 Ramsar Convention) has helped 144 nations protect the most significant remaining wetlands. Because most nations lack wetland inventories, changes in the quantity and quality of the world's wetlands cannot be tracked adequately. Despite the likelihood that remaining wetlands occupy less than 9% of the earth's land area, they contribute more to annually renewable ecosystem services than their small area implies. Biodiversity support, water quality improvement, flood abatement, and carbon sequestration are key functions that are impaired when wetlands are lost or degraded. Restoration techniques are improving, although the recovery of lost biodiversity is challenged by invasive species, which thrive under disturbance and displace natives. Not all damages to wetlands are reversible, but it is not always clear how much can be retained through re...", "author" : [ { "dropping-particle" : "", "family" : "Zedler", "given" : "Joy B.", "non-dropping-particle" : "", "parse-names" : false, "suffix" : "" }, { "dropping-particle" : "", "family" : "Kercher", "given" : "Suzanne", "non-dropping-particle" : "", "parse-names" : false, "suffix" : "" } ], "container-title" : "Annual Review of Environment and Resources", "id" : "ITEM-2", "issue" : "1", "issued" : { "date-parts" : [ [ "2005", "11", "21" ] ] }, "page" : "39-74", "publisher" : "Annual Reviews", "title" : "Wetland Resources: Status, Trends, Ecosystem Services, and Restorability", "type" : "article-journal", "volume" : "30" }, "uris" : [ "http://www.mendeley.com/documents/?uuid=431d043c-5803-47bd-bb84-713411a1e1db" ] } ], "mendeley" : { "formattedCitation" : "(Bolund &amp; Hunhammar 1999; Zedler &amp; Kercher 2005)", "plainTextFormattedCitation" : "(Bolund &amp; Hunhammar 1999; Zedler &amp; Kercher 2005)", "previouslyFormattedCitation" : "(Bolund &amp; Hunhammar 1999; Zedler &amp; Kercher 2005)" }, "properties" : {  }, "schema" : "https://github.com/citation-style-language/schema/raw/master/csl-citation.json" }</w:instrText>
      </w:r>
      <w:r w:rsidR="00B23C14" w:rsidRPr="00800611">
        <w:rPr>
          <w:sz w:val="24"/>
          <w:szCs w:val="24"/>
        </w:rPr>
        <w:fldChar w:fldCharType="separate"/>
      </w:r>
      <w:r w:rsidR="0031004D" w:rsidRPr="00800611">
        <w:rPr>
          <w:noProof/>
          <w:sz w:val="24"/>
          <w:szCs w:val="24"/>
        </w:rPr>
        <w:t>(Bolund &amp; Hunhammar 1999; Zedler &amp; Kercher 2005)</w:t>
      </w:r>
      <w:r w:rsidR="00B23C14" w:rsidRPr="00800611">
        <w:rPr>
          <w:sz w:val="24"/>
          <w:szCs w:val="24"/>
        </w:rPr>
        <w:fldChar w:fldCharType="end"/>
      </w:r>
      <w:r w:rsidR="0031004D" w:rsidRPr="00800611">
        <w:rPr>
          <w:sz w:val="24"/>
          <w:szCs w:val="24"/>
        </w:rPr>
        <w:t xml:space="preserve">. </w:t>
      </w:r>
      <w:r w:rsidR="00DF5525" w:rsidRPr="00800611">
        <w:rPr>
          <w:sz w:val="24"/>
          <w:szCs w:val="24"/>
        </w:rPr>
        <w:t>However</w:t>
      </w:r>
      <w:r w:rsidR="0031004D" w:rsidRPr="00800611">
        <w:rPr>
          <w:sz w:val="24"/>
          <w:szCs w:val="24"/>
        </w:rPr>
        <w:t xml:space="preserve">, </w:t>
      </w:r>
      <w:r w:rsidR="00311EC6" w:rsidRPr="00800611">
        <w:rPr>
          <w:sz w:val="24"/>
          <w:szCs w:val="24"/>
        </w:rPr>
        <w:t>many</w:t>
      </w:r>
      <w:r w:rsidR="00D7411D" w:rsidRPr="00800611">
        <w:rPr>
          <w:sz w:val="24"/>
          <w:szCs w:val="24"/>
        </w:rPr>
        <w:t xml:space="preserve"> </w:t>
      </w:r>
      <w:r w:rsidR="00456BED" w:rsidRPr="00800611">
        <w:rPr>
          <w:sz w:val="24"/>
          <w:szCs w:val="24"/>
        </w:rPr>
        <w:t xml:space="preserve">ponds </w:t>
      </w:r>
      <w:r w:rsidR="0031004D" w:rsidRPr="00800611">
        <w:rPr>
          <w:sz w:val="24"/>
          <w:szCs w:val="24"/>
        </w:rPr>
        <w:t>are in a neglected state</w:t>
      </w:r>
      <w:r w:rsidR="00456BED"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"10.1007/s10531-011-0223-9", "ISSN" : "0960-3115", "author" : [ { "dropping-particle" : "", "family" : "Hassall", "given" : "Christopher", "non-dropping-particle" : "", "parse-names" : false, "suffix" : "" }, { "dropping-particle" : "", "family" : "Hollinshead", "given" : "James", "non-dropping-particle" : "", "parse-names" : false, "suffix" : "" }, { "dropping-particle" : "", "family" : "Hull", "given" : "Andrew", "non-dropping-particle" : "", "parse-names" : false, "suffix" : "" } ], "container-title" : "Biodiversity and Conservation", "id" : "ITEM-1", "issue" : "3", "issued" : { "date-parts" : [ [ "2012", "1", "18" ] ] }, "page" : "829-852", "title" : "Temporal dynamics of aquatic communities and implications for pond conservation", "type" : "article-journal", "volume" : "21" }, "uris" : [ "http://www.mendeley.com/documents/?uuid=db5348c9-3555-4e00-8e1d-bdc6e138fd62" ] }, { "id" : "ITEM-2", "itemData" : { "author" : [ { "dropping-particle" : "", "family" : "Williams", "given" : "P.J.", "non-dropping-particle" : "", "parse-names" : false, "suffix" : "" }, { "dropping-particle" : "", "family" : "Biggs", "given" : "J.", "non-dropping-particle" : "", "parse-names" : false, "suffix" : "" }, { "dropping-particle" : "", "family" : "Crowe", "given" : "A.", "non-dropping-particle" : "", "parse-names" : false, "suffix" : "" }, { "dropping-particle" : "", "family" : "Murphy", "given" : "J.", "non-dropping-particle" : "", "parse-names" : false, "suffix" : "" }, { "dropping-particle" : "", "family" : "Nicolet", "given" : "P.", "non-dropping-particle" : "", "parse-names" : false, "suffix" : "" }, { "dropping-particle" : "", "family" : "Weatherby", "given" : "A.", "non-dropping-particle" : "", "parse-names" : false, "suffix" : "" }, { "dropping-particle" : "", "family" : "Dunbar", "given" : "M.", "non-dropping-particle" : "", "parse-names" : false, "suffix" : "" } ], "id" : "ITEM-2", "issued" : { "date-parts" : [ [ "2010" ] ] }, "publisher-place" : "Lancaster", "title" : "CS Technical Report No. 7/07 Countryside Survey: Ponds Report from 2007.", "type" : "report" }, "uris" : [ "http://www.mendeley.com/documents/?uuid=e7eb8da6-c4ee-49d0-b55f-ac1bf9c7c016" ] } ], "mendeley" : { "formattedCitation" : "(Williams &lt;i&gt;et al.&lt;/i&gt; 2010; Hassall, Hollinshead &amp; Hull 2012)", "plainTextFormattedCitation" : "(Williams et al. 2010; Hassall, Hollinshead &amp; Hull 2012)", "previouslyFormattedCitation" : "(Williams &lt;i&gt;et al.&lt;/i&gt; 2010; Hassall, Hollinshead &amp; Hull 2012)" }, "properties" : {  }, "schema" : "https://github.com/citation-style-language/schema/raw/master/csl-citation.json" }</w:instrText>
      </w:r>
      <w:r w:rsidR="00B23C14" w:rsidRPr="00800611">
        <w:rPr>
          <w:sz w:val="24"/>
          <w:szCs w:val="24"/>
        </w:rPr>
        <w:fldChar w:fldCharType="separate"/>
      </w:r>
      <w:r w:rsidR="000E7CDD" w:rsidRPr="00800611">
        <w:rPr>
          <w:noProof/>
          <w:sz w:val="24"/>
          <w:szCs w:val="24"/>
        </w:rPr>
        <w:t xml:space="preserve">(Williams </w:t>
      </w:r>
      <w:r w:rsidR="000E7CDD" w:rsidRPr="00800611">
        <w:rPr>
          <w:i/>
          <w:noProof/>
          <w:sz w:val="24"/>
          <w:szCs w:val="24"/>
        </w:rPr>
        <w:t>et al.</w:t>
      </w:r>
      <w:r w:rsidR="000E7CDD" w:rsidRPr="00800611">
        <w:rPr>
          <w:noProof/>
          <w:sz w:val="24"/>
          <w:szCs w:val="24"/>
        </w:rPr>
        <w:t xml:space="preserve"> 2010; Hassall, Hollinshead &amp; Hull 2012)</w:t>
      </w:r>
      <w:r w:rsidR="00B23C14" w:rsidRPr="00800611">
        <w:rPr>
          <w:sz w:val="24"/>
          <w:szCs w:val="24"/>
        </w:rPr>
        <w:fldChar w:fldCharType="end"/>
      </w:r>
      <w:r w:rsidR="0031004D" w:rsidRPr="00800611">
        <w:rPr>
          <w:sz w:val="24"/>
          <w:szCs w:val="24"/>
        </w:rPr>
        <w:t>, with minimal management intervention</w:t>
      </w:r>
      <w:r w:rsidR="00903EA7" w:rsidRPr="00800611">
        <w:rPr>
          <w:sz w:val="24"/>
          <w:szCs w:val="24"/>
        </w:rPr>
        <w:t xml:space="preserve"> in anthropogenically dominated landscapes</w:t>
      </w:r>
      <w:r w:rsidR="00456BED" w:rsidRPr="00800611">
        <w:rPr>
          <w:sz w:val="24"/>
          <w:szCs w:val="24"/>
        </w:rPr>
        <w:t xml:space="preserve"> </w:t>
      </w:r>
      <w:r w:rsidR="00903EA7" w:rsidRPr="00800611">
        <w:rPr>
          <w:sz w:val="24"/>
          <w:szCs w:val="24"/>
        </w:rPr>
        <w:t xml:space="preserve">likely causing </w:t>
      </w:r>
      <w:r w:rsidR="005A6601" w:rsidRPr="00800611">
        <w:rPr>
          <w:sz w:val="24"/>
          <w:szCs w:val="24"/>
        </w:rPr>
        <w:t>ecological impairment</w:t>
      </w:r>
      <w:r w:rsidR="000E7CDD" w:rsidRPr="00800611">
        <w:rPr>
          <w:sz w:val="24"/>
          <w:szCs w:val="24"/>
        </w:rPr>
        <w:t xml:space="preserve"> </w:t>
      </w:r>
      <w:r w:rsidR="00B23C14" w:rsidRPr="00800611">
        <w:rPr>
          <w:sz w:val="24"/>
          <w:szCs w:val="24"/>
        </w:rPr>
        <w:lastRenderedPageBreak/>
        <w:fldChar w:fldCharType="begin" w:fldLock="1"/>
      </w:r>
      <w:r w:rsidR="00653BA1" w:rsidRPr="00800611">
        <w:rPr>
          <w:sz w:val="24"/>
          <w:szCs w:val="24"/>
        </w:rPr>
        <w:instrText>ADDIN CSL_CITATION { "citationItems" : [ { "id" : "ITEM-1", "itemData" : { "DOI" : "10.1002/aqc.2254", "ISBN" : "1099-0755", "ISSN" : "10527613", "abstract" : "1. Debate surrounds the best way to deal with pond terrestrialization so as to maximize landscape-scale biodiversity. One way of addressing this issue is to re-set succession via management activities, but the merits of this approach relative to non-intervention and pond creation are little known. 2. Manor Farm in Norfolk, UK, possesses around 40 ponds, and each year three to four ponds are subject to management involving tree (de-shading) and/or sediment removal. To determine the consequences of management for pond biodiversity, macrophyte and invertebrate communities were surveyed for replicate ponds covering four \u2018time since management\u2019 categories: no management, and managed over the periods 1999\u20132003, 2004\u20132006 and 2007\u20132009. 3. Macrophyte diversity was significantly lower in unmanaged ponds compared with ponds managed in 2004\u20132006 and 2007\u20132009. In addition, with the exception of Mollusca, invertebrate diversity was significantly lower in the unmanaged ponds compared with all the managed ponds. A tendency was evident for diversity to peak 3\u20135 years after management and for a subsequent decline in diversity (significant for macrophytes). No distinctive species assemblages were associated with the different pond successional stages, although several species were confined to individual ponds. Although many species were absent from the non-managed ponds, especially in the macrophytes and Coleoptera, few species were unique to these ponds. 4. The principal driver of species turnover in the ponds was shade, which was negatively correlated with macrophyte cover. Shade was substantially higher in the unmanaged ponds, whose species-poor assemblages appeared to be a consequence of low oxygen levels. By arresting succession and restoring macrophyte-dominated early and mid-successional ponds, management may have an essential role in biodiversity conservation. In pond-rich landscapes, where a high proportion of ponds are heavily terrestrialized, management provides a sustainable means both of preserving heterogeneity in the pond network and preventing the loss of large numbers of species which favour early- and mid-successional ponds.", "author" : [ { "dropping-particle" : "", "family" : "Sayer", "given" : "Carl", "non-dropping-particle" : "", "parse-names" : false, "suffix" : "" }, { "dropping-particle" : "", "family" : "Andrews", "given" : "Katie", "non-dropping-particle" : "", "parse-names" : false, "suffix" : "" }, { "dropping-particle" : "", "family" : "Shilland", "given" : "Ewan", "non-dropping-particle" : "", "parse-names" : false, "suffix" : "" }, { "dropping-particle" : "", "family" : "Edmonds", "given" : "Nathan", "non-dropping-particle" : "", "parse-names" : false, "suffix" : "" }, { "dropping-particle" : "", "family" : "Edmonds-Brown", "given" : "Ronni", "non-dropping-particle" : "", "parse-names" : false, "suffix" : "" }, { "dropping-particle" : "", "family" : "Patmore", "given" : "Ian", "non-dropping-particle" : "", "parse-names" : false, "suffix" : "" }, { "dropping-particle" : "", "family" : "Emson", "given" : "Dave", "non-dropping-particle" : "", "parse-names" : false, "suffix" : "" }, { "dropping-particle" : "", "family" : "Axmacher", "given" : "Jan", "non-dropping-particle" : "", "parse-names" : false, "suffix" : "" } ], "container-title" : "Aquatic Conservation: Marine and Freshwater Ecosystems", "id" : "ITEM-1", "issue" : "June", "issued" : { "date-parts" : [ [ "2012" ] ] }, "page" : "626-638", "title" : "The role of pond management for biodiversity conservation in an agricultural landscape", "type" : "article-journal", "volume" : "22" }, "uris" : [ "http://www.mendeley.com/documents/?uuid=62adbed3-e422-4e61-8a7e-09108cd474d4" ] } ], "mendeley" : { "formattedCitation" : "(Sayer &lt;i&gt;et al.&lt;/i&gt; 2012)", "plainTextFormattedCitation" : "(Sayer et al. 2012)", "previouslyFormattedCitation" : "(Sayer &lt;i&gt;et al.&lt;/i&gt; 2012)" }, "properties" : {  }, "schema" : "https://github.com/citation-style-language/schema/raw/master/csl-citation.json" }</w:instrText>
      </w:r>
      <w:r w:rsidR="00B23C14" w:rsidRPr="00800611">
        <w:rPr>
          <w:sz w:val="24"/>
          <w:szCs w:val="24"/>
        </w:rPr>
        <w:fldChar w:fldCharType="separate"/>
      </w:r>
      <w:r w:rsidR="000E7CDD" w:rsidRPr="00800611">
        <w:rPr>
          <w:noProof/>
          <w:sz w:val="24"/>
          <w:szCs w:val="24"/>
        </w:rPr>
        <w:t xml:space="preserve">(Sayer </w:t>
      </w:r>
      <w:r w:rsidR="000E7CDD" w:rsidRPr="00800611">
        <w:rPr>
          <w:i/>
          <w:noProof/>
          <w:sz w:val="24"/>
          <w:szCs w:val="24"/>
        </w:rPr>
        <w:t>et al.</w:t>
      </w:r>
      <w:r w:rsidR="000E7CDD" w:rsidRPr="00800611">
        <w:rPr>
          <w:noProof/>
          <w:sz w:val="24"/>
          <w:szCs w:val="24"/>
        </w:rPr>
        <w:t xml:space="preserve"> 2012)</w:t>
      </w:r>
      <w:r w:rsidR="00B23C14" w:rsidRPr="00800611">
        <w:rPr>
          <w:sz w:val="24"/>
          <w:szCs w:val="24"/>
        </w:rPr>
        <w:fldChar w:fldCharType="end"/>
      </w:r>
      <w:r w:rsidR="00456BED" w:rsidRPr="00800611">
        <w:rPr>
          <w:sz w:val="24"/>
          <w:szCs w:val="24"/>
        </w:rPr>
        <w:t xml:space="preserve">. To date, the functional </w:t>
      </w:r>
      <w:r w:rsidR="004F6A2C" w:rsidRPr="00800611">
        <w:rPr>
          <w:sz w:val="24"/>
          <w:szCs w:val="24"/>
        </w:rPr>
        <w:t xml:space="preserve">diversity </w:t>
      </w:r>
      <w:r w:rsidR="00456BED" w:rsidRPr="00800611">
        <w:rPr>
          <w:sz w:val="24"/>
          <w:szCs w:val="24"/>
        </w:rPr>
        <w:t>of ponds has received</w:t>
      </w:r>
      <w:r w:rsidR="00483D38" w:rsidRPr="00800611">
        <w:rPr>
          <w:sz w:val="24"/>
          <w:szCs w:val="24"/>
        </w:rPr>
        <w:t xml:space="preserve"> little research focus</w:t>
      </w:r>
      <w:r w:rsidR="00483D38" w:rsidRPr="00800611">
        <w:rPr>
          <w:rStyle w:val="CommentReference"/>
          <w:sz w:val="24"/>
          <w:szCs w:val="24"/>
        </w:rPr>
        <w:t xml:space="preserve">, </w:t>
      </w:r>
      <w:r w:rsidR="00456BED" w:rsidRPr="00800611">
        <w:rPr>
          <w:sz w:val="24"/>
          <w:szCs w:val="24"/>
        </w:rPr>
        <w:t xml:space="preserve">with more attention paid to </w:t>
      </w:r>
      <w:r w:rsidR="001650AA" w:rsidRPr="00800611">
        <w:rPr>
          <w:sz w:val="24"/>
          <w:szCs w:val="24"/>
        </w:rPr>
        <w:t xml:space="preserve">their value as biodiversity hotspots than ecosystem service providers </w:t>
      </w:r>
      <w:r w:rsidR="00B23C14" w:rsidRPr="00800611">
        <w:rPr>
          <w:sz w:val="24"/>
          <w:szCs w:val="24"/>
        </w:rPr>
        <w:fldChar w:fldCharType="begin" w:fldLock="1"/>
      </w:r>
      <w:r w:rsidR="00653BA1" w:rsidRPr="00800611">
        <w:rPr>
          <w:sz w:val="24"/>
          <w:szCs w:val="24"/>
        </w:rPr>
        <w:instrText>ADDIN CSL_CITATION { "citationItems" : [ { "id" : "ITEM-1", "itemData" : { "DOI" : "10.1002/wat2.1014", "ISBN" : "20491948", "ISSN" : "20491948", "abstract" : "Recent research has demonstrated that ponds contribute a great deal to biodiversity at a regional level as networks of habitat patches that also act as \u2018stepping stones\u2019 to facilitate the movement of species through the landscape. Similarly, a great deal of biodiversity persists in urban environments where synanthropic communities are supplemented by species that thrive in disturbed environments. Aquatic urban biodiversity appears to persist despite anthropogenic stressors: an array of anthropogenic pollutants (road salt and heavy metals), invasive species, and active mismanagement\u2014particularly the removal of riparian vegetation. Optimizing urban ponds for different ecosystem services results in conflicting priorities over hydrological, geochemical, ecological, aesthetic, and cultural functions. The socio-ecosystem approach to environmental management opens a path to greater incorporation of biodiversity into town planning and sustainability, while accounting for cultural attitudes to urban ecosystems. I identify a range of research needs: (1) the roles of design and location of urban ponds in influencing biodiversity, (2) the function of urban wetlands for stormwater and pollution management, and (3) public perceptions of urban ecosystems and how those perceptions are influenced by interactions with natural systems. Urban wetlands offer an important opportunity to educate the general public on natural systems and science in general using a resource that is located on their doorstep. In the face of increasing pressures on natural systems and increasing extent and intensity of urbanization, a more comprehensive appreciation of the challenges and opportunities provided by urban ponds could play a substantial role in driving sustainable urban development.", "author" : [ { "dropping-particle" : "", "family" : "Hassall", "given" : "Christopher", "non-dropping-particle" : "", "parse-names" : false, "suffix" : "" } ], "container-title" : "Wiley Interdisciplinary Reviews: Water", "id" : "ITEM-1", "issue" : "2", "issued" : { "date-parts" : [ [ "2014" ] ] }, "page" : "187-206", "title" : "The ecology and biodiversity of urban ponds", "type" : "article-journal", "volume" : "1" }, "uris" : [ "http://www.mendeley.com/documents/?uuid=1dd9f63d-bb3f-450a-8604-f8d2d43ab82f" ] } ], "mendeley" : { "formattedCitation" : "(Hassall 2014)", "plainTextFormattedCitation" : "(Hassall 2014)", "previouslyFormattedCitation" : "(Hassall 2014)" }, "properties" : {  }, "schema" : "https://github.com/citation-style-language/schema/raw/master/csl-citation.json" }</w:instrText>
      </w:r>
      <w:r w:rsidR="00B23C14" w:rsidRPr="00800611">
        <w:rPr>
          <w:sz w:val="24"/>
          <w:szCs w:val="24"/>
        </w:rPr>
        <w:fldChar w:fldCharType="separate"/>
      </w:r>
      <w:r w:rsidR="001650AA" w:rsidRPr="00800611">
        <w:rPr>
          <w:noProof/>
          <w:sz w:val="24"/>
          <w:szCs w:val="24"/>
        </w:rPr>
        <w:t>(Hassall 2014)</w:t>
      </w:r>
      <w:r w:rsidR="00B23C14" w:rsidRPr="00800611">
        <w:rPr>
          <w:sz w:val="24"/>
          <w:szCs w:val="24"/>
        </w:rPr>
        <w:fldChar w:fldCharType="end"/>
      </w:r>
      <w:r w:rsidR="001650AA" w:rsidRPr="00800611">
        <w:rPr>
          <w:sz w:val="24"/>
          <w:szCs w:val="24"/>
        </w:rPr>
        <w:t>.</w:t>
      </w:r>
      <w:r w:rsidR="00DF5525" w:rsidRPr="00800611">
        <w:rPr>
          <w:sz w:val="24"/>
          <w:szCs w:val="24"/>
        </w:rPr>
        <w:t xml:space="preserve"> </w:t>
      </w:r>
      <w:r w:rsidR="004F6A2C" w:rsidRPr="00800611">
        <w:rPr>
          <w:sz w:val="24"/>
          <w:szCs w:val="24"/>
        </w:rPr>
        <w:t>However, a</w:t>
      </w:r>
      <w:r w:rsidR="001650AA" w:rsidRPr="00800611">
        <w:rPr>
          <w:sz w:val="24"/>
          <w:szCs w:val="24"/>
        </w:rPr>
        <w:t xml:space="preserve"> better understanding of </w:t>
      </w:r>
      <w:r w:rsidR="005C4333" w:rsidRPr="00800611">
        <w:rPr>
          <w:sz w:val="24"/>
          <w:szCs w:val="24"/>
        </w:rPr>
        <w:t xml:space="preserve">how </w:t>
      </w:r>
      <w:r w:rsidR="001650AA" w:rsidRPr="00800611">
        <w:rPr>
          <w:sz w:val="24"/>
          <w:szCs w:val="24"/>
        </w:rPr>
        <w:t xml:space="preserve">functional </w:t>
      </w:r>
      <w:r w:rsidR="004F6A2C" w:rsidRPr="00800611">
        <w:rPr>
          <w:sz w:val="24"/>
          <w:szCs w:val="24"/>
        </w:rPr>
        <w:t>diversity</w:t>
      </w:r>
      <w:r w:rsidR="005C4333" w:rsidRPr="00800611">
        <w:rPr>
          <w:sz w:val="24"/>
          <w:szCs w:val="24"/>
        </w:rPr>
        <w:t xml:space="preserve"> </w:t>
      </w:r>
      <w:r w:rsidR="00F15080" w:rsidRPr="00800611">
        <w:rPr>
          <w:sz w:val="24"/>
          <w:szCs w:val="24"/>
        </w:rPr>
        <w:t>responds to environmental change</w:t>
      </w:r>
      <w:r w:rsidR="004F6A2C" w:rsidRPr="00800611">
        <w:rPr>
          <w:sz w:val="24"/>
          <w:szCs w:val="24"/>
        </w:rPr>
        <w:t xml:space="preserve"> (i.e. functional resilience)</w:t>
      </w:r>
      <w:r w:rsidR="00F15080" w:rsidRPr="00800611">
        <w:rPr>
          <w:sz w:val="24"/>
          <w:szCs w:val="24"/>
        </w:rPr>
        <w:t xml:space="preserve"> would </w:t>
      </w:r>
      <w:r w:rsidR="00560354" w:rsidRPr="00800611">
        <w:rPr>
          <w:sz w:val="24"/>
          <w:szCs w:val="24"/>
        </w:rPr>
        <w:t xml:space="preserve">aid ecosystem-based management </w:t>
      </w:r>
      <w:r w:rsidR="00DF5525" w:rsidRPr="00800611">
        <w:rPr>
          <w:sz w:val="24"/>
          <w:szCs w:val="24"/>
        </w:rPr>
        <w:t xml:space="preserve">aimed at retaining or enhancing </w:t>
      </w:r>
      <w:r w:rsidR="001650AA" w:rsidRPr="00800611">
        <w:rPr>
          <w:sz w:val="24"/>
          <w:szCs w:val="24"/>
        </w:rPr>
        <w:t xml:space="preserve">ecosystem services </w:t>
      </w:r>
      <w:r w:rsidR="00B23C14" w:rsidRPr="00800611">
        <w:rPr>
          <w:sz w:val="24"/>
          <w:szCs w:val="24"/>
        </w:rPr>
        <w:fldChar w:fldCharType="begin" w:fldLock="1"/>
      </w:r>
      <w:r w:rsidR="00653BA1" w:rsidRPr="00800611">
        <w:rPr>
          <w:sz w:val="24"/>
          <w:szCs w:val="24"/>
        </w:rPr>
        <w:instrText>ADDIN CSL_CITATION { "citationItems" : [ { "id" : "ITEM-1", "itemData" : { "DOI" : "10.1139/er-2013-0038", "ISSN" : "1181-8700", "abstract" : "Freshwater ecosystems and the fisheries they support are increasingly threatened by human activities. To aid in their management and protection, we outline nine key principles for supporting healthy and productive ecosystems based on the best available science, including laws of physics and chemistry apply to ecology; population dynamics are regulated by reproduction, mortality, and growth; habitat quantity and quality are prerequisites of fish productivity; connectivity among habitats is essential for movements of fishes and their resources; freshwater species and their habitats are tightly linked to surrounding watersheds; biodiversity can enhance ecosystem resiliency and productivity; global processes affect local populations; anthropogenic stressors have cumulative effects; and evolutionary processes can be important. Based on these principles, we provide general recommendations for managing and protecting freshwater ecosystems and the fisheries they support, with examples of successful implementation...", "author" : [ { "dropping-particle" : "", "family" : "Lapointe", "given" : "Nicolas W.R.", "non-dropping-particle" : "", "parse-names" : false, "suffix" : "" }, { "dropping-particle" : "", "family" : "Cooke", "given" : "Steven J.", "non-dropping-particle" : "", "parse-names" : false, "suffix" : "" }, { "dropping-particle" : "", "family" : "Imhof", "given" : "Jack G.", "non-dropping-particle" : "", "parse-names" : false, "suffix" : "" }, { "dropping-particle" : "", "family" : "Boisclair", "given" : "Daniel", "non-dropping-particle" : "", "parse-names" : false, "suffix" : "" }, { "dropping-particle" : "", "family" : "Casselman", "given" : "John M.", "non-dropping-particle" : "", "parse-names" : false, "suffix" : "" }, { "dropping-particle" : "", "family" : "Curry", "given" : "R. Allen", "non-dropping-particle" : "", "parse-names" : false, "suffix" : "" }, { "dropping-particle" : "", "family" : "Langer", "given" : "Otto E.", "non-dropping-particle" : "", "parse-names" : false, "suffix" : "" }, { "dropping-particle" : "", "family" : "McLaughlin", "given" : "Robert L.", "non-dropping-particle" : "", "parse-names" : false, "suffix" : "" }, { "dropping-particle" : "", "family" : "Minns", "given" : "Charles K.", "non-dropping-particle" : "", "parse-names" : false, "suffix" : "" }, { "dropping-particle" : "", "family" : "Post", "given" : "John R.", "non-dropping-particle" : "", "parse-names" : false, "suffix" : "" }, { "dropping-particle" : "", "family" : "Power", "given" : "Michael", "non-dropping-particle" : "", "parse-names" : false, "suffix" : "" }, { "dropping-particle" : "", "family" : "Rasmussen", "given" : "Joseph B.", "non-dropping-particle" : "", "parse-names" : false, "suffix" : "" }, { "dropping-particle" : "", "family" : "Reynolds", "given" : "John D.", "non-dropping-particle" : "", "parse-names" : false, "suffix" : "" }, { "dropping-particle" : "", "family" : "Richardson", "given" : "John S.", "non-dropping-particle" : "", "parse-names" : false, "suffix" : "" }, { "dropping-particle" : "", "family" : "Tonn", "given" : "William M.", "non-dropping-particle" : "", "parse-names" : false, "suffix" : "" } ], "container-title" : "Environmental Reviews", "id" : "ITEM-1", "issue" : "2", "issued" : { "date-parts" : [ [ "2014", "6" ] ] }, "page" : "110-134", "publisher" : " NRC Research Press", "title" : "Principles for ensuring healthy and productive freshwater ecosystems that support sustainable fisheries", "type" : "article-journal", "volume" : "22" }, "uris" : [ "http://www.mendeley.com/documents/?uuid=fefc6a74-1179-33d6-9f87-469df1c6f7d4" ] }, { "id" : "ITEM-2", "itemData" : { "DOI" : "10.1111/j.1461-0248.2005.00751.x", "ISSN" : "1461023X", "author" : [ { "dropping-particle" : "", "family" : "Kremen", "given" : "Claire", "non-dropping-particle" : "", "parse-names" : false, "suffix" : "" } ], "container-title" : "Ecology Letters", "id" : "ITEM-2", "issue" : "5", "issued" : { "date-parts" : [ [ "2005", "5" ] ] }, "page" : "468-479", "publisher" : "Blackwell Science Ltd", "title" : "Managing ecosystem services: what do we need to know about their ecology?", "type" : "article-journal", "volume" : "8" }, "uris" : [ "http://www.mendeley.com/documents/?uuid=8115247e-4a92-364b-be33-da924765fc4a" ] } ], "mendeley" : { "formattedCitation" : "(Kremen 2005; Lapointe &lt;i&gt;et al.&lt;/i&gt; 2014)", "plainTextFormattedCitation" : "(Kremen 2005; Lapointe et al. 2014)", "previouslyFormattedCitation" : "(Kremen 2005; Lapointe &lt;i&gt;et al.&lt;/i&gt; 2014)" }, "properties" : {  }, "schema" : "https://github.com/citation-style-language/schema/raw/master/csl-citation.json" }</w:instrText>
      </w:r>
      <w:r w:rsidR="00B23C14" w:rsidRPr="00800611">
        <w:rPr>
          <w:sz w:val="24"/>
          <w:szCs w:val="24"/>
        </w:rPr>
        <w:fldChar w:fldCharType="separate"/>
      </w:r>
      <w:r w:rsidR="00F15080" w:rsidRPr="00800611">
        <w:rPr>
          <w:noProof/>
          <w:sz w:val="24"/>
          <w:szCs w:val="24"/>
        </w:rPr>
        <w:t xml:space="preserve">(Kremen 2005; Lapointe </w:t>
      </w:r>
      <w:r w:rsidR="00F15080" w:rsidRPr="00800611">
        <w:rPr>
          <w:i/>
          <w:noProof/>
          <w:sz w:val="24"/>
          <w:szCs w:val="24"/>
        </w:rPr>
        <w:t>et al.</w:t>
      </w:r>
      <w:r w:rsidR="00F15080" w:rsidRPr="00800611">
        <w:rPr>
          <w:noProof/>
          <w:sz w:val="24"/>
          <w:szCs w:val="24"/>
        </w:rPr>
        <w:t xml:space="preserve"> 2014)</w:t>
      </w:r>
      <w:r w:rsidR="00B23C14" w:rsidRPr="00800611">
        <w:rPr>
          <w:sz w:val="24"/>
          <w:szCs w:val="24"/>
        </w:rPr>
        <w:fldChar w:fldCharType="end"/>
      </w:r>
      <w:r w:rsidR="00AC5F2B" w:rsidRPr="00800611">
        <w:rPr>
          <w:sz w:val="24"/>
          <w:szCs w:val="24"/>
        </w:rPr>
        <w:t>.</w:t>
      </w:r>
    </w:p>
    <w:p w:rsidR="00A552A5" w:rsidRPr="00800611" w:rsidRDefault="00EC2A9A" w:rsidP="00EC2A9A">
      <w:pPr>
        <w:rPr>
          <w:sz w:val="24"/>
          <w:szCs w:val="24"/>
        </w:rPr>
      </w:pPr>
      <w:r w:rsidRPr="00800611">
        <w:rPr>
          <w:sz w:val="24"/>
          <w:szCs w:val="24"/>
        </w:rPr>
        <w:t xml:space="preserve">Functional diversity is defined as the diversity of functional characteristics within an ecological community based on morphological, behavioural, or life-history traits </w:t>
      </w:r>
      <w:r w:rsidR="00B23C14" w:rsidRPr="00800611">
        <w:rPr>
          <w:sz w:val="24"/>
          <w:szCs w:val="24"/>
        </w:rPr>
        <w:fldChar w:fldCharType="begin" w:fldLock="1"/>
      </w:r>
      <w:r w:rsidRPr="00800611">
        <w:rPr>
          <w:sz w:val="24"/>
          <w:szCs w:val="24"/>
        </w:rPr>
        <w:instrText>ADDIN CSL_CITATION { "citationItems" : [ { "id" : "ITEM-1", "itemData" : { "DOI" : "10.1111/j.1461-0248.2006.00924.x", "ISSN" : "1461-023X", "author" : [ { "dropping-particle" : "", "family" : "Petchey", "given" : "Owen L.", "non-dropping-particle" : "", "parse-names" : false, "suffix" : "" }, { "dropping-particle" : "", "family" : "Gaston", "given" : "Kevin J.", "non-dropping-particle" : "", "parse-names" : false, "suffix" : "" } ], "container-title" : "Ecology Letters", "id" : "ITEM-1", "issue" : "6", "issued" : { "date-parts" : [ [ "2006", "6" ] ] }, "page" : "741-758", "publisher" : "Blackwell Publishing Ltd", "title" : "Functional diversity: back to basics and looking forward", "type" : "article-journal", "volume" : "9" }, "uris" : [ "http://www.mendeley.com/documents/?uuid=7fa39252-ba96-30f2-bf92-fec553ac8acb" ] } ], "mendeley" : { "formattedCitation" : "(Petchey &amp; Gaston 2006)", "plainTextFormattedCitation" : "(Petchey &amp; Gaston 2006)", "previouslyFormattedCitation" : "(Petchey &amp; Gaston 2006)" }, "properties" : {  }, "schema" : "https://github.com/citation-style-language/schema/raw/master/csl-citation.json" }</w:instrText>
      </w:r>
      <w:r w:rsidR="00B23C14" w:rsidRPr="00800611">
        <w:rPr>
          <w:sz w:val="24"/>
          <w:szCs w:val="24"/>
        </w:rPr>
        <w:fldChar w:fldCharType="separate"/>
      </w:r>
      <w:r w:rsidRPr="00800611">
        <w:rPr>
          <w:noProof/>
          <w:sz w:val="24"/>
          <w:szCs w:val="24"/>
        </w:rPr>
        <w:t>(Petchey &amp; Gaston 2006)</w:t>
      </w:r>
      <w:r w:rsidR="00B23C14" w:rsidRPr="00800611">
        <w:rPr>
          <w:sz w:val="24"/>
          <w:szCs w:val="24"/>
        </w:rPr>
        <w:fldChar w:fldCharType="end"/>
      </w:r>
      <w:r w:rsidRPr="00800611">
        <w:rPr>
          <w:sz w:val="24"/>
          <w:szCs w:val="24"/>
        </w:rPr>
        <w:t xml:space="preserve">. For ecosystems to be functionally resilient </w:t>
      </w:r>
      <w:r w:rsidR="005C4333" w:rsidRPr="00800611">
        <w:rPr>
          <w:sz w:val="24"/>
          <w:szCs w:val="24"/>
        </w:rPr>
        <w:t xml:space="preserve">it is important to understand how functional diversity </w:t>
      </w:r>
      <w:r w:rsidR="0089229C" w:rsidRPr="00800611">
        <w:rPr>
          <w:sz w:val="24"/>
          <w:szCs w:val="24"/>
        </w:rPr>
        <w:t xml:space="preserve">varies in response to disturbance, particularly amongst those species that </w:t>
      </w:r>
      <w:r w:rsidR="00E95D85" w:rsidRPr="00800611">
        <w:rPr>
          <w:sz w:val="24"/>
          <w:szCs w:val="24"/>
        </w:rPr>
        <w:t>share</w:t>
      </w:r>
      <w:r w:rsidR="0089229C" w:rsidRPr="00800611">
        <w:rPr>
          <w:sz w:val="24"/>
          <w:szCs w:val="24"/>
        </w:rPr>
        <w:t xml:space="preserve"> similar</w:t>
      </w:r>
      <w:r w:rsidR="00E95D85" w:rsidRPr="00800611">
        <w:rPr>
          <w:sz w:val="24"/>
          <w:szCs w:val="24"/>
        </w:rPr>
        <w:t xml:space="preserve"> functional traits</w:t>
      </w:r>
      <w:r w:rsidR="0089229C"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"abstract" : "Changes in the abundance of species\u2014especially those that influence water and nutrient dynamics, trophic interactions, or disturbance regime\u2014affect the structure and functioning of ecosystems. Diversity is also functionally important, both because it increases the probability of including species that have strong ecosystem effects and because it can increase the efficiency of resource use. Differences in environmental sensitivity among functionally similar species give stability to ecosystem processes, whereas differences in sensitivity among functionally different species make ecosys-tems more vulnerable to change. Current global environmental changes that affect species composition and diversity are therefore profoundly altering the functioning of the biosphere.", "author" : [ { "dropping-particle" : "", "family" : "Chapin", "given" : "F Stuart", "non-dropping-particle" : "", "parse-names" : false, "suffix" : "" }, { "dropping-particle" : "", "family" : "Walker", "given" : "Brian H", "non-dropping-particle" : "", "parse-names" : false, "suffix" : "" }, { "dropping-particle" : "", "family" : "Hobbs", "given" : "Richard J", "non-dropping-particle" : "", "parse-names" : false, "suffix" : "" }, { "dropping-particle" : "", "family" : "Hooper", "given" : "David U", "non-dropping-particle" : "", "parse-names" : false, "suffix" : "" }, { "dropping-particle" : "", "family" : "Lawton", "given" : "John H", "non-dropping-particle" : "", "parse-names" : false, "suffix" : "" }, { "dropping-particle" : "", "family" : "Sala", "given" : "Osvaldo E", "non-dropping-particle" : "", "parse-names" : false, "suffix" : "" }, { "dropping-particle" : "", "family" : "Tilman", "given" : "David", "non-dropping-particle" : "", "parse-names" : false, "suffix" : "" } ], "container-title" : "Science", "id" : "ITEM-1", "issued" : { "date-parts" : [ [ "1997" ] ] }, "page" : "500-504", "title" : "Biotic Control over the Functioning of Ecosystems", "type" : "article-journal", "volume" : "277" }, "uris" : [ "http://www.mendeley.com/documents/?uuid=955d40f3-be46-38d6-9692-0f3c1f845adb" ] }, { "id" : "ITEM-2", "itemData" : { "DOI" : "10.1111/gcb.13536", "ISBN" : "1365-2486 (Electronic)\r1354-1013 (Linking)", "ISSN" : "13652486", "PMID" : "27761971", "abstract" : "Integrating knowledge of environmental degradation, biodiversity change, and ecosystem processes across large spatial scales remains a key challenge to illuminating the resilience of Earth's systems. There is now a growing realization that the manner in which communities will respond to anthropogenic impacts will ultimately control the ecosystem consequences. Here we examine the response of freshwater fishes and their nutrient excretion - a key ecosystem process that can control aquatic productivity - to human land development across the contiguous United States. By linking a continental-scale dataset of 533 fish species from 8,100 stream locations with species functional traits, nutrient excretion, and land remote sensing, we present four key findings. First, we provide the first geographic footprint of nutrient excretion by freshwater fishes across the United States and reveal distinct local- and continental-scale heterogeneity in community excretion rates. Second, fish species exhibited substantial response diversity in their sensitivity to land development; for native species, the more tolerant species were also the species contributing greater ecosystem function in terms of nutrient excretion. Third, by modeling increased land-use change and resultant shifts in fish community composition, land development is estimated to decrease fish nutrient excretion in the majority (63%) of ecoregions. Fourth, the loss of nutrient excretion would be 28% greater if biodiversity loss was random or 84% greater if there were no non-native species. Thus, ecosystem processes are sensitive to increased anthropogenic degradation but biotic communities provide multiple pathways for resistance and this resistance varies across space. This article is protected by copyright. All rights reserved. ", "author" : [ { "dropping-particle" : "", "family" : "Moore", "given" : "Jonathan W.", "non-dropping-particle" : "", "parse-names" : false, "suffix" : "" }, { "dropping-particle" : "", "family" : "Olden", "given" : "Julian D.", "non-dropping-particle" : "", "parse-names" : false, "suffix" : "" } ], "container-title" : "Global Change Biology", "id" : "ITEM-2", "issue" : "5", "issued" : { "date-parts" : [ [ "2017", "5" ] ] }, "page" : "1871-1880", "title" : "Response diversity, nonnative species, and disassembly rules buffer freshwater ecosystem processes from anthropogenic change", "type" : "article-journal", "volume" : "23" }, "uris" : [ "http://www.mendeley.com/documents/?uuid=6db4b400-6b06-4303-bac1-b7ed2f1fd46b" ] } ], "mendeley" : { "formattedCitation" : "(Chapin &lt;i&gt;et al.&lt;/i&gt; 1997; Moore &amp; Olden 2017)", "plainTextFormattedCitation" : "(Chapin et al. 1997; Moore &amp; Olden 2017)", "previouslyFormattedCitation" : "(Chapin &lt;i&gt;et al.&lt;/i&gt; 1997; Moore &amp; Olden 2017)" }, "properties" : {  }, "schema" : "https://github.com/citation-style-language/schema/raw/master/csl-citation.json" }</w:instrText>
      </w:r>
      <w:r w:rsidR="00B23C14" w:rsidRPr="00800611">
        <w:rPr>
          <w:sz w:val="24"/>
          <w:szCs w:val="24"/>
        </w:rPr>
        <w:fldChar w:fldCharType="separate"/>
      </w:r>
      <w:r w:rsidR="006C7EFE" w:rsidRPr="00800611">
        <w:rPr>
          <w:noProof/>
          <w:sz w:val="24"/>
          <w:szCs w:val="24"/>
        </w:rPr>
        <w:t xml:space="preserve">(Chapin </w:t>
      </w:r>
      <w:r w:rsidR="006C7EFE" w:rsidRPr="00800611">
        <w:rPr>
          <w:i/>
          <w:noProof/>
          <w:sz w:val="24"/>
          <w:szCs w:val="24"/>
        </w:rPr>
        <w:t>et al.</w:t>
      </w:r>
      <w:r w:rsidR="006C7EFE" w:rsidRPr="00800611">
        <w:rPr>
          <w:noProof/>
          <w:sz w:val="24"/>
          <w:szCs w:val="24"/>
        </w:rPr>
        <w:t xml:space="preserve"> 1997; Moore &amp; Olden 2017)</w:t>
      </w:r>
      <w:r w:rsidR="00B23C14" w:rsidRPr="00800611">
        <w:rPr>
          <w:sz w:val="24"/>
          <w:szCs w:val="24"/>
        </w:rPr>
        <w:fldChar w:fldCharType="end"/>
      </w:r>
      <w:r w:rsidR="00A552A5" w:rsidRPr="00800611">
        <w:rPr>
          <w:sz w:val="24"/>
          <w:szCs w:val="24"/>
        </w:rPr>
        <w:t xml:space="preserve">. For ponds, </w:t>
      </w:r>
      <w:r w:rsidR="00FD6B0E" w:rsidRPr="00800611">
        <w:rPr>
          <w:sz w:val="24"/>
          <w:szCs w:val="24"/>
        </w:rPr>
        <w:t>this</w:t>
      </w:r>
      <w:r w:rsidR="00A552A5" w:rsidRPr="00800611">
        <w:rPr>
          <w:sz w:val="24"/>
          <w:szCs w:val="24"/>
        </w:rPr>
        <w:t xml:space="preserve"> 'response diversity' is yet to be explored, but is considered essential for ecosystem</w:t>
      </w:r>
      <w:r w:rsidR="00483D38" w:rsidRPr="00800611">
        <w:rPr>
          <w:sz w:val="24"/>
          <w:szCs w:val="24"/>
        </w:rPr>
        <w:t xml:space="preserve"> recovery </w:t>
      </w:r>
      <w:r w:rsidR="00F82B35" w:rsidRPr="00800611">
        <w:rPr>
          <w:sz w:val="24"/>
          <w:szCs w:val="24"/>
        </w:rPr>
        <w:t>following disturbances and thu</w:t>
      </w:r>
      <w:r w:rsidR="00A552A5" w:rsidRPr="00800611">
        <w:rPr>
          <w:sz w:val="24"/>
          <w:szCs w:val="24"/>
        </w:rPr>
        <w:t>s pivotal to the</w:t>
      </w:r>
      <w:r w:rsidR="00311EC6" w:rsidRPr="00800611">
        <w:rPr>
          <w:sz w:val="24"/>
          <w:szCs w:val="24"/>
        </w:rPr>
        <w:t xml:space="preserve"> long-term,</w:t>
      </w:r>
      <w:r w:rsidR="00A552A5" w:rsidRPr="00800611">
        <w:rPr>
          <w:sz w:val="24"/>
          <w:szCs w:val="24"/>
        </w:rPr>
        <w:t xml:space="preserve"> sustainable provision of ecosystem services</w:t>
      </w:r>
      <w:r w:rsidR="00A318FB"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"10.1146/annurev.ecolsys.35.021103.105711", "ISSN" : "1543-592X", "author" : [ { "dropping-particle" : "", "family" : "Folke", "given" : "Carl", "non-dropping-particle" : "", "parse-names" : false, "suffix" : "" }, { "dropping-particle" : "", "family" : "Carpenter", "given" : "Steve", "non-dropping-particle" : "", "parse-names" : false, "suffix" : "" }, { "dropping-particle" : "", "family" : "Walker", "given" : "Brian", "non-dropping-particle" : "", "parse-names" : false, "suffix" : "" }, { "dropping-particle" : "", "family" : "Scheffer", "given" : "Marten", "non-dropping-particle" : "", "parse-names" : false, "suffix" : "" }, { "dropping-particle" : "", "family" : "Elmqvist", "given" : "Thomas", "non-dropping-particle" : "", "parse-names" : false, "suffix" : "" }, { "dropping-particle" : "", "family" : "Gunderson", "given" : "Lance", "non-dropping-particle" : "", "parse-names" : false, "suffix" : "" }, { "dropping-particle" : "", "family" : "Holling", "given" : "C.S.", "non-dropping-particle" : "", "parse-names" : false, "suffix" : "" } ], "container-title" : "Annual Review of Ecology, Evolution, and Systematics", "id" : "ITEM-1", "issue" : "1", "issued" : { "date-parts" : [ [ "2004", "12", "15" ] ] }, "page" : "557-581", "title" : "Regime Shifts, Resilience, and Biodiversity in Ecosystem Management", "type" : "article-journal", "volume" : "35" }, "uris" : [ "http://www.mendeley.com/documents/?uuid=a787afc3-997e-461b-b685-161a7c26fc27" ] }, { "id" : "ITEM-2", "itemData" : { "DOI" : "10.1890/1540-9295(2003)001[0488:RDECAR]2.0.CO;2", "ISSN" : "1540-9295", "author" : [ { "dropping-particle" : "", "family" : "Elmqvist", "given" : "Thomas", "non-dropping-particle" : "", "parse-names" : false, "suffix" : "" }, { "dropping-particle" : "", "family" : "Folke", "given" : "Carl", "non-dropping-particle" : "", "parse-names" : false, "suffix" : "" }, { "dropping-particle" : "", "family" : "Nystr\u00f6m", "given" : "Magnus", "non-dropping-particle" : "", "parse-names" : false, "suffix" : "" }, { "dropping-particle" : "", "family" : "Peterson", "given" : "Garry", "non-dropping-particle" : "", "parse-names" : false, "suffix" : "" }, { "dropping-particle" : "", "family" : "Bengtsson", "given" : "Jan", "non-dropping-particle" : "", "parse-names" : false, "suffix" : "" }, { "dropping-particle" : "", "family" : "Walker", "given" : "Brian", "non-dropping-particle" : "", "parse-names" : false, "suffix" : "" }, { "dropping-particle" : "", "family" : "Norberg", "given" : "Jon", "non-dropping-particle" : "", "parse-names" : false, "suffix" : "" } ], "container-title" : "Frontiers in Ecology and the Environment", "id" : "ITEM-2", "issue" : "9", "issued" : { "date-parts" : [ [ "2003", "11" ] ] }, "page" : "488-494", "publisher" : "Ecological Society of America", "title" : "Response diversity, ecosystem change, and resilience", "type" : "article-journal", "volume" : "1" }, "uris" : [ "http://www.mendeley.com/documents/?uuid=c8c452c4-1e41-35ee-a32a-f7d12ebc18d2" ] }, { "id" : "ITEM-3", "itemData" : { "DOI" : "10.1111/1365-2664.12619", "ISBN" : "0021-8901", "ISSN" : "13652664", "abstract" : "* Understanding and predicting ecosystem responses to multiple environmental pressures is a long-standing interest in ecology and environmental management. However, few studies have examined how the functional features of freshwater biological communities vary along multiple gradients of environmental stress. Furthermore, modelling these functional features\u00a0for a whole river network constitutes a strong potential basis to improve ecosystem management.   * We explored how functional redundancy of biological communities (FR, a functional feature related to the stability, resistance and resilience of ecosystems) responds to single and multiple environmental filters. We compared these responses with those of functional richness, evenness and divergence. We used riparian vegetation of a Mediterranean basin, and three of the main environmental filters affecting freshwater communities in such regions, that is drought, flow regulation and agricultural intensity, thus considering the potential effect of natural environmental variability. We also assessed the predictability of FR and estimated it for the entire river network.   * We found that all functional measures decreased with increasing environmental filter intensity. However, FR was more sensitive to single and multiple environmental filters compared to other functional measures. The best-fitting model explained 59% of the FR variability and included agriculture, drought and flow regulation and the pairwise interactions of agriculture with drought and flow regulation. The parameters of the FR models differed from null model expectations reflecting a non-random decline along stress gradients.   * Synthesis and applications. We found non-random detrimental effects along environmental filters' gradients for riparian functional redundancy (the most sensitive functional index), meaning that increased stress could jeopardize stability, resistance and resilience of these systems. In general, agriculture caused the greatest impact on functional redundancy and functional diversity measures, being the most important stressor for riparian functionality in the study area. Temporary streams flowing through an agricultural, regulated basin had reduced values of functional redundancy, whereas the free-flowing medium-sized, perennial water courses flowing through unaltered sub-basins displayed higher values of functional redundancy and potentially greater stability against human impacts. All these findings along with the \u2026", "author" : [ { "dropping-particle" : "", "family" : "Bruno", "given" : "Daniel", "non-dropping-particle" : "", "parse-names" : false, "suffix" : "" }, { "dropping-particle" : "", "family" : "Guti\u00e9rrez-C\u00e1novas", "given" : "Cayetano", "non-dropping-particle" : "", "parse-names" : false, "suffix" : "" }, { "dropping-particle" : "", "family" : "S\u00e1nchez-Fern\u00e1ndez", "given" : "David", "non-dropping-particle" : "", "parse-names" : false, "suffix" : "" }, { "dropping-particle" : "", "family" : "Velasco", "given" : "Josefa", "non-dropping-particle" : "", "parse-names" : false, "suffix" : "" }, { "dropping-particle" : "", "family" : "Nilsson", "given" : "Christer", "non-dropping-particle" : "", "parse-names" : false, "suffix" : "" } ], "container-title" : "Journal of Applied Ecology", "id" : "ITEM-3", "issue" : "3", "issued" : { "date-parts" : [ [ "2016" ] ] }, "page" : "846-855", "title" : "Impacts of environmental filters on functional redundancy in riparian vegetation", "type" : "article-journal", "volume" : "53" }, "uris" : [ "http://www.mendeley.com/documents/?uuid=f20889bd-2d8a-4a1d-b7d9-0b1eb49426a1" ] } ], "mendeley" : { "formattedCitation" : "(Elmqvist &lt;i&gt;et al.&lt;/i&gt; 2003; Folke &lt;i&gt;et al.&lt;/i&gt; 2004; Bruno &lt;i&gt;et al.&lt;/i&gt; 2016)", "plainTextFormattedCitation" : "(Elmqvist et al. 2003; Folke et al. 2004; Bruno et al. 2016)", "previouslyFormattedCitation" : "(Elmqvist &lt;i&gt;et al.&lt;/i&gt; 2003; Folke &lt;i&gt;et al.&lt;/i&gt; 2004; Bruno &lt;i&gt;et al.&lt;/i&gt; 2016)" }, "properties" : {  }, "schema" : "https://github.com/citation-style-language/schema/raw/master/csl-citation.json" }</w:instrText>
      </w:r>
      <w:r w:rsidR="00B23C14" w:rsidRPr="00800611">
        <w:rPr>
          <w:sz w:val="24"/>
          <w:szCs w:val="24"/>
        </w:rPr>
        <w:fldChar w:fldCharType="separate"/>
      </w:r>
      <w:r w:rsidR="006C7EFE" w:rsidRPr="00800611">
        <w:rPr>
          <w:noProof/>
          <w:sz w:val="24"/>
          <w:szCs w:val="24"/>
        </w:rPr>
        <w:t xml:space="preserve">(Elmqvist </w:t>
      </w:r>
      <w:r w:rsidR="006C7EFE" w:rsidRPr="00800611">
        <w:rPr>
          <w:i/>
          <w:noProof/>
          <w:sz w:val="24"/>
          <w:szCs w:val="24"/>
        </w:rPr>
        <w:t>et al.</w:t>
      </w:r>
      <w:r w:rsidR="006C7EFE" w:rsidRPr="00800611">
        <w:rPr>
          <w:noProof/>
          <w:sz w:val="24"/>
          <w:szCs w:val="24"/>
        </w:rPr>
        <w:t xml:space="preserve"> 2003; Folke </w:t>
      </w:r>
      <w:r w:rsidR="006C7EFE" w:rsidRPr="00800611">
        <w:rPr>
          <w:i/>
          <w:noProof/>
          <w:sz w:val="24"/>
          <w:szCs w:val="24"/>
        </w:rPr>
        <w:t>et al.</w:t>
      </w:r>
      <w:r w:rsidR="006C7EFE" w:rsidRPr="00800611">
        <w:rPr>
          <w:noProof/>
          <w:sz w:val="24"/>
          <w:szCs w:val="24"/>
        </w:rPr>
        <w:t xml:space="preserve"> 2004; Bruno </w:t>
      </w:r>
      <w:r w:rsidR="006C7EFE" w:rsidRPr="00800611">
        <w:rPr>
          <w:i/>
          <w:noProof/>
          <w:sz w:val="24"/>
          <w:szCs w:val="24"/>
        </w:rPr>
        <w:t>et al.</w:t>
      </w:r>
      <w:r w:rsidR="006C7EFE" w:rsidRPr="00800611">
        <w:rPr>
          <w:noProof/>
          <w:sz w:val="24"/>
          <w:szCs w:val="24"/>
        </w:rPr>
        <w:t xml:space="preserve"> 2016)</w:t>
      </w:r>
      <w:r w:rsidR="00B23C14" w:rsidRPr="00800611">
        <w:rPr>
          <w:sz w:val="24"/>
          <w:szCs w:val="24"/>
        </w:rPr>
        <w:fldChar w:fldCharType="end"/>
      </w:r>
      <w:r w:rsidR="00A552A5" w:rsidRPr="00800611">
        <w:rPr>
          <w:sz w:val="24"/>
          <w:szCs w:val="24"/>
        </w:rPr>
        <w:t>.</w:t>
      </w:r>
    </w:p>
    <w:p w:rsidR="00E9055A" w:rsidRPr="00800611" w:rsidRDefault="00A552A5" w:rsidP="004670C4">
      <w:pPr>
        <w:rPr>
          <w:sz w:val="24"/>
          <w:szCs w:val="24"/>
        </w:rPr>
      </w:pPr>
      <w:r w:rsidRPr="00800611">
        <w:rPr>
          <w:sz w:val="24"/>
          <w:szCs w:val="24"/>
        </w:rPr>
        <w:t xml:space="preserve">Within </w:t>
      </w:r>
      <w:r w:rsidR="00CD3F66" w:rsidRPr="00800611">
        <w:rPr>
          <w:sz w:val="24"/>
          <w:szCs w:val="24"/>
        </w:rPr>
        <w:t>an ecosystem,</w:t>
      </w:r>
      <w:r w:rsidRPr="00800611">
        <w:rPr>
          <w:sz w:val="24"/>
          <w:szCs w:val="24"/>
        </w:rPr>
        <w:t xml:space="preserve"> </w:t>
      </w:r>
      <w:r w:rsidR="00A318FB" w:rsidRPr="00800611">
        <w:rPr>
          <w:sz w:val="24"/>
          <w:szCs w:val="24"/>
        </w:rPr>
        <w:t>sets of co-existing species</w:t>
      </w:r>
      <w:r w:rsidRPr="00800611">
        <w:rPr>
          <w:sz w:val="24"/>
          <w:szCs w:val="24"/>
        </w:rPr>
        <w:t xml:space="preserve"> whose functional effect</w:t>
      </w:r>
      <w:r w:rsidR="00CD3F66" w:rsidRPr="00800611">
        <w:rPr>
          <w:sz w:val="24"/>
          <w:szCs w:val="24"/>
        </w:rPr>
        <w:t>s</w:t>
      </w:r>
      <w:r w:rsidRPr="00800611">
        <w:rPr>
          <w:sz w:val="24"/>
          <w:szCs w:val="24"/>
        </w:rPr>
        <w:t xml:space="preserve"> overlap</w:t>
      </w:r>
      <w:r w:rsidR="00A318FB" w:rsidRPr="00800611">
        <w:rPr>
          <w:sz w:val="24"/>
          <w:szCs w:val="24"/>
        </w:rPr>
        <w:t xml:space="preserve"> may be classified into </w:t>
      </w:r>
      <w:r w:rsidRPr="00800611">
        <w:rPr>
          <w:sz w:val="24"/>
          <w:szCs w:val="24"/>
        </w:rPr>
        <w:t>'functional effect groups'</w:t>
      </w:r>
      <w:r w:rsidR="00A318FB" w:rsidRPr="00800611">
        <w:rPr>
          <w:sz w:val="24"/>
          <w:szCs w:val="24"/>
        </w:rPr>
        <w:t xml:space="preserve">, based on the traits which determine these effects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"Hooper", "given" : "D.U.", "non-dropping-particle" : "", "parse-names" : false, "suffix" : "" }, { "dropping-particle" : "", "family" : "Solan", "given" : "M.", "non-dropping-particle" : "", "parse-names" : false, "suffix" : "" }, { "dropping-particle" : "", "family" : "Symstad", "given" : "A.J.", "non-dropping-particle" : "", "parse-names" : false, "suffix" : "" }, { "dropping-particle" : "", "family" : "Diaz", "given" : "S.", "non-dropping-particle" : "", "parse-names" : false, "suffix" : "" }, { "dropping-particle" : "", "family" : "Gessner", "given" : "M.O.", "non-dropping-particle" : "", "parse-names" : false, "suffix" : "" }, { "dropping-particle" : "", "family" : "Buchmann", "given" : "N.", "non-dropping-particle" : "", "parse-names" : false, "suffix" : "" } ], "container-title" : "Biodiversity and Ecosystem Functioning: Synthesis and Perspectives", "editor" : [ { "dropping-particle" : "", "family" : "Loreau", "given" : "M", "non-dropping-particle" : "", "parse-names" : false, "suffix" : "" }, { "dropping-particle" : "", "family" : "Naeem", "given" : "S.", "non-dropping-particle" : "", "parse-names" : false, "suffix" : "" }, { "dropping-particle" : "", "family" : "Inchausti", "given" : "P.", "non-dropping-particle" : "", "parse-names" : false, "suffix" : "" } ], "id" : "ITEM-1", "issued" : { "date-parts" : [ [ "2002" ] ] }, "page" : "195\u2013208", "publisher" : "Oxford University Press", "publisher-place" : "Oxford", "title" : "Biodiversity and ecosystem functioning: synthesis and perspectives", "type" : "chapter" }, "uris" : [ "http://www.mendeley.com/documents/?uuid=c5f7efed-cc37-4f79-8a82-16c5a8295e06" ] }, { "id" : "ITEM-2", "itemData" : { "DOI" : "10.1046/j.1365-2435.2002.00664.x", "ISSN" : "0269-8463", "author" : [ { "dropping-particle" : "", "family" : "Lavorel", "given" : "S.", "non-dropping-particle" : "", "parse-names" : false, "suffix" : "" }, { "dropping-particle" : "", "family" : "Garnier", "given" : "E.", "non-dropping-particle" : "", "parse-names" : false, "suffix" : "" } ], "container-title" : "Functional Ecology", "id" : "ITEM-2", "issue" : "5", "issued" : { "date-parts" : [ [ "2002", "10" ] ] }, "page" : "545-556", "publisher" : "Blackwell Science Ltd", "title" : "Predicting changes in community composition and ecosystem functioning from plant traits: revisiting the Holy Grail", "type" : "article-journal", "volume" : "16" }, "uris" : [ "http://www.mendeley.com/documents/?uuid=b1b3a3e0-397f-333c-817c-1447207ada9e" ] } ], "mendeley" : { "formattedCitation" : "(Hooper &lt;i&gt;et al.&lt;/i&gt; 2002; Lavorel &amp; Garnier 2002)", "plainTextFormattedCitation" : "(Hooper et al. 2002; Lavorel &amp; Garnier 2002)", "previouslyFormattedCitation" : "(Hooper &lt;i&gt;et al.&lt;/i&gt; 2002; Lavorel &amp; Garnier 2002)"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(Hooper </w:t>
      </w:r>
      <w:r w:rsidRPr="00800611">
        <w:rPr>
          <w:i/>
          <w:noProof/>
          <w:sz w:val="24"/>
          <w:szCs w:val="24"/>
        </w:rPr>
        <w:t>et al.</w:t>
      </w:r>
      <w:r w:rsidRPr="00800611">
        <w:rPr>
          <w:noProof/>
          <w:sz w:val="24"/>
          <w:szCs w:val="24"/>
        </w:rPr>
        <w:t xml:space="preserve"> 2002; Lavorel &amp; Garnier 2002)</w:t>
      </w:r>
      <w:r w:rsidR="00B23C14" w:rsidRPr="00800611">
        <w:rPr>
          <w:sz w:val="24"/>
          <w:szCs w:val="24"/>
        </w:rPr>
        <w:fldChar w:fldCharType="end"/>
      </w:r>
      <w:r w:rsidR="00311EC6" w:rsidRPr="00800611">
        <w:rPr>
          <w:sz w:val="24"/>
          <w:szCs w:val="24"/>
        </w:rPr>
        <w:t>. For example, large-bodied invertebrate shredders may form one effect group, predators another</w:t>
      </w:r>
      <w:r w:rsidR="00A318FB" w:rsidRPr="00800611">
        <w:rPr>
          <w:sz w:val="24"/>
          <w:szCs w:val="24"/>
        </w:rPr>
        <w:t xml:space="preserve">. </w:t>
      </w:r>
      <w:r w:rsidR="00175E5B" w:rsidRPr="00800611">
        <w:rPr>
          <w:sz w:val="24"/>
          <w:szCs w:val="24"/>
        </w:rPr>
        <w:t xml:space="preserve">A higher number of species within a given effect group suggests greater functional redundancy, and thus a greater resilience against the </w:t>
      </w:r>
      <w:r w:rsidR="002A32CD" w:rsidRPr="00800611">
        <w:rPr>
          <w:sz w:val="24"/>
          <w:szCs w:val="24"/>
        </w:rPr>
        <w:t>removal</w:t>
      </w:r>
      <w:r w:rsidR="00EA2690" w:rsidRPr="00800611">
        <w:rPr>
          <w:sz w:val="24"/>
          <w:szCs w:val="24"/>
        </w:rPr>
        <w:t xml:space="preserve"> of any one species</w:t>
      </w:r>
      <w:r w:rsidR="00175E5B" w:rsidRPr="00800611">
        <w:rPr>
          <w:sz w:val="24"/>
          <w:szCs w:val="24"/>
        </w:rPr>
        <w:t xml:space="preserve"> whose functional loss can be compensated by other species within that effect group </w:t>
      </w:r>
      <w:r w:rsidR="00B23C14" w:rsidRPr="00800611">
        <w:rPr>
          <w:sz w:val="24"/>
          <w:szCs w:val="24"/>
        </w:rPr>
        <w:fldChar w:fldCharType="begin" w:fldLock="1"/>
      </w:r>
      <w:r w:rsidR="00653BA1" w:rsidRPr="00800611">
        <w:rPr>
          <w:sz w:val="24"/>
          <w:szCs w:val="24"/>
        </w:rPr>
        <w:instrText>ADDIN CSL_CITATION { "citationItems" : [ { "id" : "ITEM-1", "itemData" : { "DOI" : "10.1111/j.1523-1739.1998.96379.x", "ISSN" : "08888892", "author" : [ { "dropping-particle" : "", "family" : "Naeem", "given" : "Shahid", "non-dropping-particle" : "", "parse-names" : false, "suffix" : "" } ], "container-title" : "Conservation Biology", "id" : "ITEM-1", "issue" : "1", "issued" : { "date-parts" : [ [ "1998", "7", "18" ] ] }, "page" : "39-45", "publisher" : "Blackwell Science Inc", "title" : "Species Redundancy and Ecosystem Reliability", "type" : "article-journal", "volume" : "12" }, "uris" : [ "http://www.mendeley.com/documents/?uuid=956da1c7-7d9e-42d9-b769-9e9ac6631ba5" ] } ], "mendeley" : { "formattedCitation" : "(Naeem 1998)", "plainTextFormattedCitation" : "(Naeem 1998)", "previouslyFormattedCitation" : "(Naeem 1998)" }, "properties" : {  }, "schema" : "https://github.com/citation-style-language/schema/raw/master/csl-citation.json" }</w:instrText>
      </w:r>
      <w:r w:rsidR="00B23C14" w:rsidRPr="00800611">
        <w:rPr>
          <w:sz w:val="24"/>
          <w:szCs w:val="24"/>
        </w:rPr>
        <w:fldChar w:fldCharType="separate"/>
      </w:r>
      <w:r w:rsidR="00175E5B" w:rsidRPr="00800611">
        <w:rPr>
          <w:noProof/>
          <w:sz w:val="24"/>
          <w:szCs w:val="24"/>
        </w:rPr>
        <w:t>(Naeem 1998)</w:t>
      </w:r>
      <w:r w:rsidR="00B23C14" w:rsidRPr="00800611">
        <w:rPr>
          <w:sz w:val="24"/>
          <w:szCs w:val="24"/>
        </w:rPr>
        <w:fldChar w:fldCharType="end"/>
      </w:r>
      <w:r w:rsidR="00EA2690" w:rsidRPr="00800611">
        <w:rPr>
          <w:sz w:val="24"/>
          <w:szCs w:val="24"/>
        </w:rPr>
        <w:t xml:space="preserve">. However, should species within a given effect group differ in their response to environmental change or disturbance, then a linear relationship between species richness and functional </w:t>
      </w:r>
      <w:r w:rsidR="004F6A2C" w:rsidRPr="00800611">
        <w:rPr>
          <w:sz w:val="24"/>
          <w:szCs w:val="24"/>
        </w:rPr>
        <w:t>resilience</w:t>
      </w:r>
      <w:r w:rsidR="00EA2690" w:rsidRPr="00800611">
        <w:rPr>
          <w:sz w:val="24"/>
          <w:szCs w:val="24"/>
        </w:rPr>
        <w:t xml:space="preserve"> cannot be assumed </w:t>
      </w:r>
      <w:r w:rsidR="00B23C14" w:rsidRPr="00800611">
        <w:rPr>
          <w:sz w:val="24"/>
          <w:szCs w:val="24"/>
        </w:rPr>
        <w:fldChar w:fldCharType="begin" w:fldLock="1"/>
      </w:r>
      <w:r w:rsidR="00653BA1" w:rsidRPr="00800611">
        <w:rPr>
          <w:sz w:val="24"/>
          <w:szCs w:val="24"/>
        </w:rPr>
        <w:instrText>ADDIN CSL_CITATION { "citationItems" : [ { "id" : "ITEM-1", "itemData" : { "DOI" : "10.1890/1540-9295(2003)001[0488:RDECAR]2.0.CO;2", "ISSN" : "1540-9295", "author" : [ { "dropping-particle" : "", "family" : "Elmqvist", "given" : "Thomas", "non-dropping-particle" : "", "parse-names" : false, "suffix" : "" }, { "dropping-particle" : "", "family" : "Folke", "given" : "Carl", "non-dropping-particle" : "", "parse-names" : false, "suffix" : "" }, { "dropping-particle" : "", "family" : "Nystr\u00f6m", "given" : "Magnus", "non-dropping-particle" : "", "parse-names" : false, "suffix" : "" }, { "dropping-particle" : "", "family" : "Peterson", "given" : "Garry", "non-dropping-particle" : "", "parse-names" : false, "suffix" : "" }, { "dropping-particle" : "", "family" : "Bengtsson", "given" : "Jan", "non-dropping-particle" : "", "parse-names" : false, "suffix" : "" }, { "dropping-particle" : "", "family" : "Walker", "given" : "Brian", "non-dropping-particle" : "", "parse-names" : false, "suffix" : "" }, { "dropping-particle" : "", "family" : "Norberg", "given" : "Jon", "non-dropping-particle" : "", "parse-names" : false, "suffix" : "" } ], "container-title" : "Frontiers in Ecology and the Environment", "id" : "ITEM-1", "issue" : "9", "issued" : { "date-parts" : [ [ "2003", "11" ] ] }, "page" : "488-494", "publisher" : "Ecological Society of America", "title" : "Response diversity, ecosystem change, and resilience", "type" : "article-journal", "volume" : "1" }, "uris" : [ "http://www.mendeley.com/documents/?uuid=c8c452c4-1e41-35ee-a32a-f7d12ebc18d2" ] } ], "mendeley" : { "formattedCitation" : "(Elmqvist &lt;i&gt;et al.&lt;/i&gt; 2003)", "plainTextFormattedCitation" : "(Elmqvist et al. 2003)", "previouslyFormattedCitation" : "(Elmqvist &lt;i&gt;et al.&lt;/i&gt; 2003)" }, "properties" : {  }, "schema" : "https://github.com/citation-style-language/schema/raw/master/csl-citation.json" }</w:instrText>
      </w:r>
      <w:r w:rsidR="00B23C14" w:rsidRPr="00800611">
        <w:rPr>
          <w:sz w:val="24"/>
          <w:szCs w:val="24"/>
        </w:rPr>
        <w:fldChar w:fldCharType="separate"/>
      </w:r>
      <w:r w:rsidR="00EA2690" w:rsidRPr="00800611">
        <w:rPr>
          <w:noProof/>
          <w:sz w:val="24"/>
          <w:szCs w:val="24"/>
        </w:rPr>
        <w:t xml:space="preserve">(Elmqvist </w:t>
      </w:r>
      <w:r w:rsidR="00EA2690" w:rsidRPr="00800611">
        <w:rPr>
          <w:i/>
          <w:noProof/>
          <w:sz w:val="24"/>
          <w:szCs w:val="24"/>
        </w:rPr>
        <w:t>et al.</w:t>
      </w:r>
      <w:r w:rsidR="00EA2690" w:rsidRPr="00800611">
        <w:rPr>
          <w:noProof/>
          <w:sz w:val="24"/>
          <w:szCs w:val="24"/>
        </w:rPr>
        <w:t xml:space="preserve"> 2003)</w:t>
      </w:r>
      <w:r w:rsidR="00B23C14" w:rsidRPr="00800611">
        <w:rPr>
          <w:sz w:val="24"/>
          <w:szCs w:val="24"/>
        </w:rPr>
        <w:fldChar w:fldCharType="end"/>
      </w:r>
      <w:r w:rsidR="00EA2690" w:rsidRPr="00800611">
        <w:rPr>
          <w:sz w:val="24"/>
          <w:szCs w:val="24"/>
        </w:rPr>
        <w:t>.</w:t>
      </w:r>
      <w:r w:rsidR="004F6A2C" w:rsidRPr="00800611">
        <w:rPr>
          <w:sz w:val="24"/>
          <w:szCs w:val="24"/>
        </w:rPr>
        <w:t xml:space="preserve"> Under such circumstances, the </w:t>
      </w:r>
      <w:r w:rsidR="000E7CDD" w:rsidRPr="00800611">
        <w:rPr>
          <w:sz w:val="24"/>
          <w:szCs w:val="24"/>
        </w:rPr>
        <w:t>argument for the conservation of</w:t>
      </w:r>
      <w:r w:rsidR="004F6A2C" w:rsidRPr="00800611">
        <w:rPr>
          <w:sz w:val="24"/>
          <w:szCs w:val="24"/>
        </w:rPr>
        <w:t xml:space="preserve"> biodiversity for </w:t>
      </w:r>
      <w:r w:rsidR="004F6A2C" w:rsidRPr="00800611">
        <w:rPr>
          <w:sz w:val="24"/>
          <w:szCs w:val="24"/>
        </w:rPr>
        <w:lastRenderedPageBreak/>
        <w:t xml:space="preserve">the purpose of </w:t>
      </w:r>
      <w:r w:rsidR="000E7CDD" w:rsidRPr="00800611">
        <w:rPr>
          <w:sz w:val="24"/>
          <w:szCs w:val="24"/>
        </w:rPr>
        <w:t xml:space="preserve">securing </w:t>
      </w:r>
      <w:r w:rsidR="004F6A2C" w:rsidRPr="00800611">
        <w:rPr>
          <w:sz w:val="24"/>
          <w:szCs w:val="24"/>
        </w:rPr>
        <w:t xml:space="preserve">ecosystem service provision may not be appropriate </w:t>
      </w:r>
      <w:r w:rsidR="00B23C14" w:rsidRPr="00800611">
        <w:rPr>
          <w:sz w:val="24"/>
          <w:szCs w:val="24"/>
        </w:rPr>
        <w:fldChar w:fldCharType="begin" w:fldLock="1"/>
      </w:r>
      <w:r w:rsidR="00653BA1" w:rsidRPr="00800611">
        <w:rPr>
          <w:sz w:val="24"/>
          <w:szCs w:val="24"/>
        </w:rPr>
        <w:instrText>ADDIN CSL_CITATION { "citationItems" : [ { "id" : "ITEM-1", "itemData" : { "DOI" : "10.1002/ecy.1499", "ISSN" : "00129658", "author" : [ { "dropping-particle" : "", "family" : "Lohbeck", "given" : "Madelon", "non-dropping-particle" : "", "parse-names" : false, "suffix" : "" }, { "dropping-particle" : "", "family" : "Bongers", "given" : "Frans", "non-dropping-particle" : "", "parse-names" : false, "suffix" : "" }, { "dropping-particle" : "", "family" : "Martinez-Ramos", "given" : "Miguel", "non-dropping-particle" : "", "parse-names" : false, "suffix" : "" }, { "dropping-particle" : "", "family" : "Poorter", "given" : "Lourens", "non-dropping-particle" : "", "parse-names" : false, "suffix" : "" } ], "container-title" : "Ecology", "id" : "ITEM-1", "issue" : "10", "issued" : { "date-parts" : [ [ "2016", "10" ] ] }, "page" : "2772-2779", "title" : "The importance of biodiversity and dominance for multiple ecosystem functions in a human-modified tropical landscape", "type" : "article-journal", "volume" : "97" }, "uris" : [ "http://www.mendeley.com/documents/?uuid=90664274-359e-38b4-8587-b05799c8c55c" ] } ], "mendeley" : { "formattedCitation" : "(Lohbeck &lt;i&gt;et al.&lt;/i&gt; 2016)", "plainTextFormattedCitation" : "(Lohbeck et al. 2016)", "previouslyFormattedCitation" : "(Lohbeck &lt;i&gt;et al.&lt;/i&gt; 2016)" }, "properties" : {  }, "schema" : "https://github.com/citation-style-language/schema/raw/master/csl-citation.json" }</w:instrText>
      </w:r>
      <w:r w:rsidR="00B23C14" w:rsidRPr="00800611">
        <w:rPr>
          <w:sz w:val="24"/>
          <w:szCs w:val="24"/>
        </w:rPr>
        <w:fldChar w:fldCharType="separate"/>
      </w:r>
      <w:r w:rsidR="004F6A2C" w:rsidRPr="00800611">
        <w:rPr>
          <w:noProof/>
          <w:sz w:val="24"/>
          <w:szCs w:val="24"/>
        </w:rPr>
        <w:t xml:space="preserve">(Lohbeck </w:t>
      </w:r>
      <w:r w:rsidR="004F6A2C" w:rsidRPr="00800611">
        <w:rPr>
          <w:i/>
          <w:noProof/>
          <w:sz w:val="24"/>
          <w:szCs w:val="24"/>
        </w:rPr>
        <w:t>et al.</w:t>
      </w:r>
      <w:r w:rsidR="004F6A2C" w:rsidRPr="00800611">
        <w:rPr>
          <w:noProof/>
          <w:sz w:val="24"/>
          <w:szCs w:val="24"/>
        </w:rPr>
        <w:t xml:space="preserve"> 2016)</w:t>
      </w:r>
      <w:r w:rsidR="00B23C14" w:rsidRPr="00800611">
        <w:rPr>
          <w:sz w:val="24"/>
          <w:szCs w:val="24"/>
        </w:rPr>
        <w:fldChar w:fldCharType="end"/>
      </w:r>
    </w:p>
    <w:p w:rsidR="008B39A1" w:rsidRPr="00800611" w:rsidRDefault="008B39A1" w:rsidP="004670C4">
      <w:pPr>
        <w:rPr>
          <w:sz w:val="24"/>
          <w:szCs w:val="24"/>
        </w:rPr>
      </w:pPr>
      <w:r w:rsidRPr="00800611">
        <w:rPr>
          <w:sz w:val="24"/>
          <w:szCs w:val="24"/>
        </w:rPr>
        <w:t xml:space="preserve">Among the emerging anthropogenic stressors to which ecosystems are responding are changes in land-use patterns such as agricultural intensification and urbanisation, which are common causes of degradation and biodiversity loss </w:t>
      </w:r>
      <w:r w:rsidR="00B23C14" w:rsidRPr="00800611">
        <w:rPr>
          <w:sz w:val="24"/>
          <w:szCs w:val="24"/>
        </w:rPr>
        <w:fldChar w:fldCharType="begin" w:fldLock="1"/>
      </w:r>
      <w:r w:rsidR="00653BA1" w:rsidRPr="00800611">
        <w:rPr>
          <w:sz w:val="24"/>
          <w:szCs w:val="24"/>
        </w:rPr>
        <w:instrText>ADDIN CSL_CITATION { "citationItems" : [ { "id" : "ITEM-1", "itemData" : { "DOI" : "10.1126/science.287.5459.1770", "abstract" : "Global Biodiversity Scenarios for the Year 2100 www.sciencemag.org (this information is current as of April 23, 2008): The following resources related to this article are available online at (print ISSN 0036-8075; online ISSN 1095-9203) is published weekly, except the last week in December, by the Science Scenarios of changes in biodiversity for the year 2100 can now be developed based on scenarios of changes in atmospheric carbon dioxide, climate, vegetation, and land use and the known sensitivity of biodiversity to these changes. This study identified a ranking of the importance of drivers of change, a ranking of the biomes with respect to expected changes, and the major sources of uncertainties. For terrestrial ecosys-tems, land-use change probably will have the largest effect, followed by climate change, nitrogen deposition, biotic exchange, and elevated carbon dioxide concentra-tion. For freshwater ecosystems, biotic exchange is much more important. Mediter-ranean climate and grassland ecosystems likely will experience the greatest propor-tional change in biodiversity because of the substantial influence of all drivers of biodiversity change. Northern temperate ecosystems are estimated to experience the least biodiversity change because major land-use change has already occurred. Plau-sible changes in biodiversity in other biomes depend on interactions among the causes of biodiversity change. These interactions represent one of the largest uncertainties in projections of future biodiversity change.", "author" : [ { "dropping-particle" : "", "family" : "Sala", "given" : "Osvaldo E", "non-dropping-particle" : "", "parse-names" : false, "suffix" : "" }, { "dropping-particle" : "", "family" : "Chapin Iii", "given" : "F Stuart", "non-dropping-particle" : "", "parse-names" : false, "suffix" : "" }, { "dropping-particle" : "", "family" : "Armesto", "given" : "Juan J", "non-dropping-particle" : "", "parse-names" : false, "suffix" : "" }, { "dropping-particle" : "", "family" : "Berlow", "given" : "Eric", "non-dropping-particle" : "", "parse-names" : false, "suffix" : "" }, { "dropping-particle" : "", "family" : "Bloomfield", "given" : "Janine", "non-dropping-particle" : "", "parse-names" : false, "suffix" : "" }, { "dropping-particle" : "", "family" : "Dirzo", "given" : "Rodolfo", "non-dropping-particle" : "", "parse-names" : false, "suffix" : "" }, { "dropping-particle" : "", "family" : "Huber-Sanwald", "given" : "Elisabeth", "non-dropping-particle" : "", "parse-names" : false, "suffix" : "" }, { "dropping-particle" : "", "family" : "Huenneke", "given" : "Laura F", "non-dropping-particle" : "", "parse-names" : false, "suffix" : "" }, { "dropping-particle" : "", "family" : "Jackson", "given" : "Robert B", "non-dropping-particle" : "", "parse-names" : false, "suffix" : "" }, { "dropping-particle" : "", "family" : "Kinzig", "given" : "Ann", "non-dropping-particle" : "", "parse-names" : false, "suffix" : "" }, { "dropping-particle" : "", "family" : "Leemans", "given" : "Rik", "non-dropping-particle" : "", "parse-names" : false, "suffix" : "" }, { "dropping-particle" : "", "family" : "Lodge", "given" : "David M", "non-dropping-particle" : "", "parse-names" : false, "suffix" : "" }, { "dropping-particle" : "", "family" : "Mooney", "given" : "Harold A", "non-dropping-particle" : "", "parse-names" : false, "suffix" : "" }, { "dropping-particle" : "", "family" : "Oesterheld", "given" : "Mart\u00edn", "non-dropping-particle" : "", "parse-names" : false, "suffix" : "" }, { "dropping-particle" : "", "family" : "Poff", "given" : "N Leroy", "non-dropping-particle" : "", "parse-names" : false, "suffix" : "" }, { "dropping-particle" : "", "family" : "Sykes", "given" : "Martin T", "non-dropping-particle" : "", "parse-names" : false, "suffix" : "" }, { "dropping-particle" : "", "family" : "Walker", "given" : "Brian H", "non-dropping-particle" : "", "parse-names" : false, "suffix" : "" }, { "dropping-particle" : "", "family" : "Walker", "given" : "Marilyn", "non-dropping-particle" : "", "parse-names" : false, "suffix" : "" }, { "dropping-particle" : "", "family" : "Wall", "given" : "Diana H", "non-dropping-particle" : "", "parse-names" : false, "suffix" : "" } ], "container-title" : "Science", "id" : "ITEM-1", "issued" : { "date-parts" : [ [ "2000" ] ] }, "page" : "1770-1774", "title" : "Global Biodiversity Scenarios for the Year 2100", "type" : "article-journal", "volume" : "287" }, "uris" : [ "http://www.mendeley.com/documents/?uuid=2f8f4445-3836-30ad-a409-1b74341d9faa" ] }, { "id" : "ITEM-2", "itemData" : { "DOI" : "10.1016/j.cosust.2009.07.006", "ISSN" : "18773435", "abstract" : "The capacity of ecosystems to deliver essential services to society is already under stress. The additional stresses imposed by climate change in the coming years will require extraordinary adaptation. We need to track the changing status of ecosystems, deepen our understanding of the biological underpinnings for ecosystem service delivery and develop new tools and techniques for maintaining and restoring resilient biological and social systems. We will be building on an ecosystem foundation that has been radically compromised during the past half century. Most rivers have been totally restructured, oceans have been severely altered and depleted, coral reefs are near the tipping point of disappearing as functional ecosystems, over half of the land surface is devoted to livestock and crop agriculture, with little consideration for the ecosystem services that are being lost as a consequence, some irrevocably so. We have already seen many regime shifts, or tipping points, due to human activity, even before the onset of measurable climate change impacts on ecosystems. Climate change, caused mainly by anthropogenic greenhouse gas emissions, will disrupt our ecosystem base in new ways. Already we are seeing widespread signs of change. Species behaviors are altering and disrupting mutualisms of long standing. We are seeing extinctions within vulnerable habitats and conditions where migrations are necessary for survival but where often there are no pathways available for successful movement in the fragmented world of today. These challenges represent an extraordinary threat to society and a call for urgent attention by the scientific community.", "author" : [ { "dropping-particle" : "", "family" : "Mooney", "given" : "Harold", "non-dropping-particle" : "", "parse-names" : false, "suffix" : "" }, { "dropping-particle" : "", "family" : "Larigauderie", "given" : "Anne", "non-dropping-particle" : "", "parse-names" : false, "suffix" : "" }, { "dropping-particle" : "", "family" : "Cesario", "given" : "Manuel", "non-dropping-particle" : "", "parse-names" : false, "suffix" : "" }, { "dropping-particle" : "", "family" : "Elmquist", "given" : "Thomas", "non-dropping-particle" : "", "parse-names" : false, "suffix" : "" }, { "dropping-particle" : "", "family" : "Hoegh-Guldberg", "given" : "Ove", "non-dropping-particle" : "", "parse-names" : false, "suffix" : "" }, { "dropping-particle" : "", "family" : "Lavorel", "given" : "Sandra", "non-dropping-particle" : "", "parse-names" : false, "suffix" : "" }, { "dropping-particle" : "", "family" : "Mace", "given" : "Georgina M", "non-dropping-particle" : "", "parse-names" : false, "suffix" : "" }, { "dropping-particle" : "", "family" : "Palmer", "given" : "Margaret", "non-dropping-particle" : "", "parse-names" : false, "suffix" : "" }, { "dropping-particle" : "", "family" : "Scholes", "given" : "Robert", "non-dropping-particle" : "", "parse-names" : false, "suffix" : "" }, { "dropping-particle" : "", "family" : "Yahara", "given" : "Tetsukazu", "non-dropping-particle" : "", "parse-names" : false, "suffix" : "" } ], "container-title" : "Current Opinion in Environmental Sustainability", "id" : "ITEM-2", "issue" : "1", "issued" : { "date-parts" : [ [ "2009" ] ] }, "page" : "46-54", "title" : "Biodiversity, climate change, and ecosystem services", "type" : "article-journal", "volume" : "1" }, "uris" : [ "http://www.mendeley.com/documents/?uuid=f82508b6-d46d-37d2-bf47-baf1b94ffea4" ] } ], "mendeley" : { "formattedCitation" : "(Sala &lt;i&gt;et al.&lt;/i&gt; 2000; Mooney &lt;i&gt;et al.&lt;/i&gt; 2009)", "plainTextFormattedCitation" : "(Sala et al. 2000; Mooney et al. 2009)", "previouslyFormattedCitation" : "(Sala &lt;i&gt;et al.&lt;/i&gt; 2000; Mooney &lt;i&gt;et al.&lt;/i&gt; 2009)"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(Sala </w:t>
      </w:r>
      <w:r w:rsidRPr="00800611">
        <w:rPr>
          <w:i/>
          <w:noProof/>
          <w:sz w:val="24"/>
          <w:szCs w:val="24"/>
        </w:rPr>
        <w:t>et al.</w:t>
      </w:r>
      <w:r w:rsidRPr="00800611">
        <w:rPr>
          <w:noProof/>
          <w:sz w:val="24"/>
          <w:szCs w:val="24"/>
        </w:rPr>
        <w:t xml:space="preserve"> 2000; Mooney </w:t>
      </w:r>
      <w:r w:rsidRPr="00800611">
        <w:rPr>
          <w:i/>
          <w:noProof/>
          <w:sz w:val="24"/>
          <w:szCs w:val="24"/>
        </w:rPr>
        <w:t>et al.</w:t>
      </w:r>
      <w:r w:rsidRPr="00800611">
        <w:rPr>
          <w:noProof/>
          <w:sz w:val="24"/>
          <w:szCs w:val="24"/>
        </w:rPr>
        <w:t xml:space="preserve"> 2009)</w:t>
      </w:r>
      <w:r w:rsidR="00B23C14" w:rsidRPr="00800611">
        <w:rPr>
          <w:sz w:val="24"/>
          <w:szCs w:val="24"/>
        </w:rPr>
        <w:fldChar w:fldCharType="end"/>
      </w:r>
      <w:r w:rsidRPr="00800611">
        <w:rPr>
          <w:sz w:val="24"/>
          <w:szCs w:val="24"/>
        </w:rPr>
        <w:t xml:space="preserve">. In addition, a number of pond studies have identified local environmental factors to have an impact upon biodiversity including shade </w:t>
      </w:r>
      <w:r w:rsidR="00B23C14" w:rsidRPr="00800611">
        <w:rPr>
          <w:sz w:val="24"/>
          <w:szCs w:val="24"/>
        </w:rPr>
        <w:fldChar w:fldCharType="begin" w:fldLock="1"/>
      </w:r>
      <w:r w:rsidR="00653BA1" w:rsidRPr="00800611">
        <w:rPr>
          <w:sz w:val="24"/>
          <w:szCs w:val="24"/>
        </w:rPr>
        <w:instrText>ADDIN CSL_CITATION { "citationItems" : [ { "id" : "ITEM-1", "itemData" : { "DOI" : "10.1007/s10531-016-1286-4", "ISSN" : "15729710", "abstract" : "Urbanisation represents a growing threat to natural communities across the globe. Small aquatic habitats such as ponds are especially vulnerable and are often poorly protected by legislation. Many ponds are threatened by development and pollution from the surrounding landscape, yet their biodiversity and conservation value remain poorly described. Here we report the results of a survey of 30 ponds along an urban land-use gradient in the West Midlands, UK. We outline the environmental conditions of these urban ponds to identify which local and landscape scale environmental variables determine the biodiversity and conservation value of the macroinvertebrate assemblages in the ponds. Cluster analysis identified four groups of ponds with contrasting macroinvertebrate assemblages reflecting differences in macrophyte cover, nutrient status, riparian shading, the nature of the pond edge, surrounding land-use and the availability of other wetland habitats. Pond conservation status varied markedly across the sites. The richest macroin-vertebrate assemblages with high conservation value were found in ponds with complex macrophyte stands and floating vegetation with low nutrient concentrations and little surrounding urban land. The most impoverished assemblages were found in highly urban", "author" : [ { "dropping-particle" : "", "family" : "Thornhill", "given" : "Ian", "non-dropping-particle" : "", "parse-names" : false, "suffix" : "" }, { "dropping-particle" : "", "family" : "Batty", "given" : "Lesley", "non-dropping-particle" : "", "parse-names" : false, "suffix" : "" }, { "dropping-particle" : "", "family" : "Death", "given" : "Russell G. R.G.", "non-dropping-particle" : "", "parse-names" : false, "suffix" : "" }, { "dropping-particle" : "", "family" : "Friberg", "given" : "N.R. Nikolai R.", "non-dropping-particle" : "", "parse-names" : false, "suffix" : "" }, { "dropping-particle" : "", "family" : "Ledger", "given" : "M.E. Mark E.", "non-dropping-particle" : "", "parse-names" : false, "suffix" : "" } ], "container-title" : "Biodiversity and Conservation", "id" : "ITEM-1", "issue" : "5", "issued" : { "date-parts" : [ [ "2017", "1", "17" ] ] }, "page" : "1065-1086", "publisher" : "Springer Netherlands", "title" : "Local and landscape scale determinants of macroinvertebrate assemblages and their conservation value in ponds across an urban land-use gradient", "type" : "article-journal", "volume" : "26" }, "uris" : [ "http://www.mendeley.com/documents/?uuid=34c5534b-3cf6-4988-9fca-bdb3a4f83863" ] }, { "id" : "ITEM-2", "itemData" : { "DOI" : "10.1007/s10531-011-0142-9", "ISSN" : "0960-3115", "author" : [ { "dropping-particle" : "", "family" : "Hassall", "given" : "Christopher", "non-dropping-particle" : "", "parse-names" : false, "suffix" : "" }, { "dropping-particle" : "", "family" : "Hollinshead", "given" : "Jim", "non-dropping-particle" : "", "parse-names" : false, "suffix" : "" }, { "dropping-particle" : "", "family" : "Hull", "given" : "Andrew", "non-dropping-particle" : "", "parse-names" : false, "suffix" : "" } ], "container-title" : "Biodiversity and Conservation", "id" : "ITEM-2", "issue" : "13", "issued" : { "date-parts" : [ [ "2011", "8", "31" ] ] }, "page" : "3189-3222", "title" : "Environmental correlates of plant and invertebrate species richness in ponds", "type" : "article-journal", "volume" : "20" }, "uris" : [ "http://www.mendeley.com/documents/?uuid=56762b94-7271-495d-a45e-52ef516e8d4f" ] } ], "mendeley" : { "formattedCitation" : "(Hassall, Hollinshead &amp; Hull 2011; Thornhill &lt;i&gt;et al.&lt;/i&gt; 2017a)", "plainTextFormattedCitation" : "(Hassall, Hollinshead &amp; Hull 2011; Thornhill et al. 2017a)", "previouslyFormattedCitation" : "(Hassall, Hollinshead &amp; Hull 2011; Thornhill &lt;i&gt;et al.&lt;/i&gt; 2017a)"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(Hassall, Hollinshead &amp; Hull 2011; Thornhill </w:t>
      </w:r>
      <w:r w:rsidRPr="00800611">
        <w:rPr>
          <w:i/>
          <w:noProof/>
          <w:sz w:val="24"/>
          <w:szCs w:val="24"/>
        </w:rPr>
        <w:t>et al.</w:t>
      </w:r>
      <w:r w:rsidRPr="00800611">
        <w:rPr>
          <w:noProof/>
          <w:sz w:val="24"/>
          <w:szCs w:val="24"/>
        </w:rPr>
        <w:t xml:space="preserve"> 2017a)</w:t>
      </w:r>
      <w:r w:rsidR="00B23C14" w:rsidRPr="00800611">
        <w:rPr>
          <w:sz w:val="24"/>
          <w:szCs w:val="24"/>
        </w:rPr>
        <w:fldChar w:fldCharType="end"/>
      </w:r>
      <w:r w:rsidRPr="00800611">
        <w:rPr>
          <w:sz w:val="24"/>
          <w:szCs w:val="24"/>
        </w:rPr>
        <w:t xml:space="preserve">, surface area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"Bronmark", "given" : "C.", "non-dropping-particle" : "", "parse-names" : false, "suffix" : "" } ], "container-title" : "Oecologia", "id" : "ITEM-1", "issued" : { "date-parts" : [ [ "1985" ] ] }, "page" : "127-131", "title" : "Freshwater snail diversity: effects of pond area , habitat heterogeneity and isolation", "type" : "article-journal", "volume" : "67" }, "uris" : [ "http://www.mendeley.com/documents/?uuid=1c7276cf-c90b-4652-9ada-2907921fe0da" ] }, { "id" : "ITEM-2", "itemData" : { "author" : [ { "dropping-particle" : "", "family" : "Heino", "given" : "Jani", "non-dropping-particle" : "", "parse-names" : false, "suffix" : "" } ], "container-title" : "Hydrobiologia", "id" : "ITEM-2", "issued" : { "date-parts" : [ [ "2000" ] ] }, "page" : "229-242", "title" : "Lentic macroinvertebrate assemblage structure along gradients in spatial heterogeneity , habitat size and water chemistry", "type" : "article-journal", "volume" : "418" }, "uris" : [ "http://www.mendeley.com/documents/?uuid=0378f367-9c09-4961-a3a9-af7fd0721416" ] } ], "mendeley" : { "formattedCitation" : "(Bronmark 1985; Heino 2000)", "plainTextFormattedCitation" : "(Bronmark 1985; Heino 2000)", "previouslyFormattedCitation" : "(Bronmark 1985; Heino 2000)" }, "properties" : {  }, "schema" : "https://github.com/citation-style-language/schema/raw/master/csl-citation.json" }</w:instrText>
      </w:r>
      <w:r w:rsidR="00B23C14" w:rsidRPr="00800611">
        <w:rPr>
          <w:sz w:val="24"/>
          <w:szCs w:val="24"/>
        </w:rPr>
        <w:fldChar w:fldCharType="separate"/>
      </w:r>
      <w:r w:rsidRPr="00800611">
        <w:rPr>
          <w:noProof/>
          <w:sz w:val="24"/>
          <w:szCs w:val="24"/>
        </w:rPr>
        <w:t>(Bronmark 1985; Heino 2000)</w:t>
      </w:r>
      <w:r w:rsidR="00B23C14" w:rsidRPr="00800611">
        <w:rPr>
          <w:sz w:val="24"/>
          <w:szCs w:val="24"/>
        </w:rPr>
        <w:fldChar w:fldCharType="end"/>
      </w:r>
      <w:r w:rsidRPr="00800611">
        <w:rPr>
          <w:sz w:val="24"/>
          <w:szCs w:val="24"/>
        </w:rPr>
        <w:t xml:space="preserve">, emergent vegetation </w:t>
      </w:r>
      <w:r w:rsidR="00B23C14" w:rsidRPr="00800611">
        <w:rPr>
          <w:sz w:val="24"/>
          <w:szCs w:val="24"/>
        </w:rPr>
        <w:fldChar w:fldCharType="begin" w:fldLock="1"/>
      </w:r>
      <w:r w:rsidR="00653BA1" w:rsidRPr="00800611">
        <w:rPr>
          <w:sz w:val="24"/>
          <w:szCs w:val="24"/>
        </w:rPr>
        <w:instrText>ADDIN CSL_CITATION { "citationItems" : [ { "id" : "ITEM-1", "itemData" : { "DOI" : "10.1016/0169-5347(93)90254-M", "ISSN" : "0169-5347", "PMID" : "21236168", "abstract" : "The turbidity of lakes is generally considered to be a smooth function of their nutrient status. However, recent results suggest that over a range of nutrient concentrations, shallow lakes can have two alternative equilibria: a clear state dominated by aquatic vegetation, and a turbid state characterized by high algal biomass. This bi-stability has important implications for the possibilities of restoring eutrophied shallow lakes. Nutrient reduction alone may have little impact on water clarity, but an ecosystem disturbance like foodweb manipulation can bring the lake back to a stable clear state. We discuss the reasons why alternative equilibria are theoretically expected in shallow lakes, review evidence from the field and evaluate recent applications of this insight in lake management.", "author" : [ { "dropping-particle" : "", "family" : "Scheffer", "given" : "M", "non-dropping-particle" : "", "parse-names" : false, "suffix" : "" }, { "dropping-particle" : "", "family" : "Hosper", "given" : "S H", "non-dropping-particle" : "", "parse-names" : false, "suffix" : "" }, { "dropping-particle" : "", "family" : "Meijer", "given" : "M L", "non-dropping-particle" : "", "parse-names" : false, "suffix" : "" }, { "dropping-particle" : "", "family" : "Moss", "given" : "B", "non-dropping-particle" : "", "parse-names" : false, "suffix" : "" }, { "dropping-particle" : "", "family" : "Jeppesen", "given" : "E", "non-dropping-particle" : "", "parse-names" : false, "suffix" : "" } ], "container-title" : "Trends in ecology &amp; evolution", "id" : "ITEM-1", "issue" : "8", "issued" : { "date-parts" : [ [ "1993", "8" ] ] }, "page" : "275-9", "title" : "Alternative equilibria in shallow lakes.", "type" : "article-journal", "volume" : "8" }, "uris" : [ "http://www.mendeley.com/documents/?uuid=4640c7d3-eefb-448a-9113-80dbd19c3584" ] }, { "id" : "ITEM-2", "itemData" : { "author" : [ { "dropping-particle" : "", "family" : "Declerck", "given" : "S.", "non-dropping-particle" : "", "parse-names" : false, "suffix" : "" }, { "dropping-particle" : "", "family" : "Vandekerkhove", "given" : "J.", "non-dropping-particle" : "", "parse-names" : false, "suffix" : "" }, { "dropping-particle" : "", "family" : "Johansson", "given" : "L.", "non-dropping-particle" : "", "parse-names" : false, "suffix" : "" }, { "dropping-particle" : "", "family" : "Muylaert", "given" : "K.", "non-dropping-particle" : "", "parse-names" : false, "suffix" : "" }, { "dropping-particle" : "", "family" : "Conde-Porcuna", "given" : "J.M.", "non-dropping-particle" : "", "parse-names" : false, "suffix" : "" }, { "dropping-particle" : "", "family" : "Gucht", "given" : "K.", "non-dropping-particle" : "Van der", "parse-names" : false, "suffix" : "" }, { "dropping-particle" : "", "family" : "Perez-Martinez", "given" : "C.", "non-dropping-particle" : "", "parse-names" : false, "suffix" : "" }, { "dropping-particle" : "", "family" : "Lauridsen", "given" : "T.", "non-dropping-particle" : "", "parse-names" : false, "suffix" : "" }, { "dropping-particle" : "", "family" : "Schwenk", "given" : "K.", "non-dropping-particle" : "", "parse-names" : false, "suffix" : "" }, { "dropping-particle" : "", "family" : "Zwart", "given" : "G.", "non-dropping-particle" : "", "parse-names" : false, "suffix" : "" }, { "dropping-particle" : "", "family" : "Rommens", "given" : "W.", "non-dropping-particle" : "", "parse-names" : false, "suffix" : "" }, { "dropping-particle" : "", "family" : "Lopez-Ramos", "given" : "J.", "non-dropping-particle" : "", "parse-names" : false, "suffix" : "" }, { "dropping-particle" : "", "family" : "Jeppesen", "given" : "E.", "non-dropping-particle" : "", "parse-names" : false, "suffix" : "" }, { "dropping-particle" : "", "family" : "Vyverman", "given" : "W.", "non-dropping-particle" : "", "parse-names" : false, "suffix" : "" }, { "dropping-particle" : "", "family" : "Brendonck", "given" : "L.", "non-dropping-particle" : "", "parse-names" : false, "suffix" : "" }, { "dropping-particle" : "", "family" : "Meester", "given" : "L.", "non-dropping-particle" : "De", "parse-names" : false, "suffix" : "" } ], "container-title" : "Ecology", "id" : "ITEM-2", "issue" : "7", "issued" : { "date-parts" : [ [ "2005" ] ] }, "page" : "1905-1915", "title" : "Multi-group biodiversity in shallow lakes along gradients of phosphorus and water plant cover", "type" : "article-journal", "volume" : "86" }, "uris" : [ "http://www.mendeley.com/documents/?uuid=1ebda610-52b4-4ba0-951e-82254f64e55a" ] } ], "mendeley" : { "formattedCitation" : "(Scheffer &lt;i&gt;et al.&lt;/i&gt; 1993; Declerck &lt;i&gt;et al.&lt;/i&gt; 2005)", "plainTextFormattedCitation" : "(Scheffer et al. 1993; Declerck et al. 2005)", "previouslyFormattedCitation" : "(Scheffer &lt;i&gt;et al.&lt;/i&gt; 1993; Declerck &lt;i&gt;et al.&lt;/i&gt; 2005)"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(Scheffer </w:t>
      </w:r>
      <w:r w:rsidRPr="00800611">
        <w:rPr>
          <w:i/>
          <w:noProof/>
          <w:sz w:val="24"/>
          <w:szCs w:val="24"/>
        </w:rPr>
        <w:t>et al.</w:t>
      </w:r>
      <w:r w:rsidRPr="00800611">
        <w:rPr>
          <w:noProof/>
          <w:sz w:val="24"/>
          <w:szCs w:val="24"/>
        </w:rPr>
        <w:t xml:space="preserve"> 1993; Declerck </w:t>
      </w:r>
      <w:r w:rsidRPr="00800611">
        <w:rPr>
          <w:i/>
          <w:noProof/>
          <w:sz w:val="24"/>
          <w:szCs w:val="24"/>
        </w:rPr>
        <w:t>et al.</w:t>
      </w:r>
      <w:r w:rsidRPr="00800611">
        <w:rPr>
          <w:noProof/>
          <w:sz w:val="24"/>
          <w:szCs w:val="24"/>
        </w:rPr>
        <w:t xml:space="preserve"> 2005)</w:t>
      </w:r>
      <w:r w:rsidR="00B23C14" w:rsidRPr="00800611">
        <w:rPr>
          <w:sz w:val="24"/>
          <w:szCs w:val="24"/>
        </w:rPr>
        <w:fldChar w:fldCharType="end"/>
      </w:r>
      <w:r w:rsidRPr="00800611">
        <w:rPr>
          <w:sz w:val="24"/>
          <w:szCs w:val="24"/>
        </w:rPr>
        <w:t xml:space="preserve"> and pH </w:t>
      </w:r>
      <w:r w:rsidR="00B23C14" w:rsidRPr="00800611">
        <w:rPr>
          <w:sz w:val="24"/>
          <w:szCs w:val="24"/>
        </w:rPr>
        <w:fldChar w:fldCharType="begin" w:fldLock="1"/>
      </w:r>
      <w:r w:rsidR="001E5B4B" w:rsidRPr="00800611">
        <w:rPr>
          <w:sz w:val="24"/>
          <w:szCs w:val="24"/>
        </w:rPr>
        <w:instrText>ADDIN CSL_CITATION { "citationItems" : [ { "id" : "ITEM-1", "itemData" : { "DOI" : "10.1002/aqc.745", "ISBN" : "1052-7613", "ISSN" : "1052-7613", "abstract" : "1. In 1986 work began which led to the foundation of Pond Conservation, the UK NGO which promotes the conservation of ponds and other freshwater habitats. In 1989 the organization initiated the UK National Pond Survey (NPS) to provide baseline data on the biota and physico-chemical characteristics of ponds. 2. Survey data have been used to demonstrate the importance of small water bodies for freshwater plants and animals, to establish techniques for assessing the ecological status of ponds and to provide the basis for a new national pond monitoring network in the UK. 3. Comparisons with extensive river and lake datasets show that, at a UK level, ponds support slightly more macroinvertebrate species than rivers, and more uncommon species. They support similar numbers of wetland plants to lakes. Farmland ponds generally have lower site diversity than rivers; however, in terms of regional diversity they make a greater contribution than other aquatic habitats. 4. Although ponds are an important biodiversity resource, studies have shown that ponds outside nature reserves are significantly degraded: thus ponds in the lowlands supported only half the number of wetland plant species that would be expected in minimally impaired ponds. 5. The environmental factors most highly correlated with species number and rarity in minimally impaired ponds were area, isolation, pH (and the related chemical measures alkalinity, calcium, conductivity) and abundance of vegetation. 6. Studies of degraded ponds showed strong negative relationships between potentially damaging environmental factors (e.g. intensive land use, nutrient levels) and species richness and rarity. 7. Although considerable progress has been made in characterizing the plant and invertebrate assemblages of ponds, comparatively little is known about the way ponds function or how they are affected by management. Given the importance of ponds in maintaining aquatic biodiversity at the landscape scale, further research is needed on ponds in the catchment context. Copyright # 2005 John Wiley &amp; Sons, Ltd.", "author" : [ { "dropping-particle" : "", "family" : "Biggs", "given" : "Jeremy", "non-dropping-particle" : "", "parse-names" : false, "suffix" : "" }, { "dropping-particle" : "", "family" : "Williams", "given" : "Penny", "non-dropping-particle" : "", "parse-names" : false, "suffix" : "" }, { "dropping-particle" : "", "family" : "Whitfield", "given" : "Mericia", "non-dropping-particle" : "", "parse-names" : false, "suffix" : "" }, { "dropping-particle" : "", "family" : "Nicolet", "given" : "Pascale", "non-dropping-particle" : "", "parse-names" : false, "suffix" : "" }, { "dropping-particle" : "", "family" : "Weatherby", "given" : "Anita", "non-dropping-particle" : "", "parse-names" : false, "suffix" : "" } ], "container-title" : "Aquatic Conservation: Marine and Freshwater Ecosystems", "id" : "ITEM-1", "issue" : "6", "issued" : { "date-parts" : [ [ "2005", "11" ] ] }, "page" : "693-714", "title" : "15 years of pond assessment in Britain: results and lessons learned from the work of Pond Conservation", "type" : "article-journal", "volume" : "15" }, "uris" : [ "http://www.mendeley.com/documents/?uuid=8a4ac57e-e7ee-421d-8ac6-f68235f41aca" ] } ], "mendeley" : { "formattedCitation" : "(Biggs &lt;i&gt;et al.&lt;/i&gt; 2005)", "plainTextFormattedCitation" : "(Biggs et al. 2005)", "previouslyFormattedCitation" : "(Biggs &lt;i&gt;et al.&lt;/i&gt; 2005)" }, "properties" : {  }, "schema" : "https://github.com/citation-style-language/schema/raw/master/csl-citation.json" }</w:instrText>
      </w:r>
      <w:r w:rsidR="00B23C14" w:rsidRPr="00800611">
        <w:rPr>
          <w:sz w:val="24"/>
          <w:szCs w:val="24"/>
        </w:rPr>
        <w:fldChar w:fldCharType="separate"/>
      </w:r>
      <w:r w:rsidR="00A765CA" w:rsidRPr="00800611">
        <w:rPr>
          <w:noProof/>
          <w:sz w:val="24"/>
          <w:szCs w:val="24"/>
        </w:rPr>
        <w:t xml:space="preserve">(Biggs </w:t>
      </w:r>
      <w:r w:rsidR="00A765CA" w:rsidRPr="00800611">
        <w:rPr>
          <w:i/>
          <w:noProof/>
          <w:sz w:val="24"/>
          <w:szCs w:val="24"/>
        </w:rPr>
        <w:t>et al.</w:t>
      </w:r>
      <w:r w:rsidR="00A765CA" w:rsidRPr="00800611">
        <w:rPr>
          <w:noProof/>
          <w:sz w:val="24"/>
          <w:szCs w:val="24"/>
        </w:rPr>
        <w:t xml:space="preserve"> 2005)</w:t>
      </w:r>
      <w:r w:rsidR="00B23C14" w:rsidRPr="00800611">
        <w:rPr>
          <w:sz w:val="24"/>
          <w:szCs w:val="24"/>
        </w:rPr>
        <w:fldChar w:fldCharType="end"/>
      </w:r>
      <w:r w:rsidRPr="00800611">
        <w:rPr>
          <w:sz w:val="24"/>
          <w:szCs w:val="24"/>
        </w:rPr>
        <w:t>, but no attempt has been made to directly consider response diversity along these gradients.</w:t>
      </w:r>
    </w:p>
    <w:p w:rsidR="00E9055A" w:rsidRPr="00800611" w:rsidRDefault="002A32CD" w:rsidP="004670C4">
      <w:pPr>
        <w:rPr>
          <w:sz w:val="24"/>
          <w:szCs w:val="24"/>
        </w:rPr>
      </w:pPr>
      <w:r w:rsidRPr="00800611">
        <w:rPr>
          <w:sz w:val="24"/>
          <w:szCs w:val="24"/>
        </w:rPr>
        <w:t>Consideration of response diversity</w:t>
      </w:r>
      <w:r w:rsidR="00560354" w:rsidRPr="00800611">
        <w:rPr>
          <w:sz w:val="24"/>
          <w:szCs w:val="24"/>
        </w:rPr>
        <w:t xml:space="preserve"> in freshwater systems</w:t>
      </w:r>
      <w:r w:rsidR="00495DFA" w:rsidRPr="00800611">
        <w:rPr>
          <w:sz w:val="24"/>
          <w:szCs w:val="24"/>
        </w:rPr>
        <w:t>,</w:t>
      </w:r>
      <w:r w:rsidR="00560354" w:rsidRPr="00800611">
        <w:rPr>
          <w:sz w:val="24"/>
          <w:szCs w:val="24"/>
        </w:rPr>
        <w:t xml:space="preserve"> however,</w:t>
      </w:r>
      <w:r w:rsidRPr="00800611">
        <w:rPr>
          <w:sz w:val="24"/>
          <w:szCs w:val="24"/>
        </w:rPr>
        <w:t xml:space="preserve"> has </w:t>
      </w:r>
      <w:r w:rsidR="00560354" w:rsidRPr="00800611">
        <w:rPr>
          <w:sz w:val="24"/>
          <w:szCs w:val="24"/>
        </w:rPr>
        <w:t xml:space="preserve">been restricted to rivers and lakes </w:t>
      </w:r>
      <w:r w:rsidR="00B23C14" w:rsidRPr="00800611">
        <w:rPr>
          <w:sz w:val="24"/>
          <w:szCs w:val="24"/>
        </w:rPr>
        <w:fldChar w:fldCharType="begin" w:fldLock="1"/>
      </w:r>
      <w:r w:rsidR="00653BA1" w:rsidRPr="00800611">
        <w:rPr>
          <w:sz w:val="24"/>
          <w:szCs w:val="24"/>
        </w:rPr>
        <w:instrText>ADDIN CSL_CITATION { "citationItems" : [ { "id" : "ITEM-1", "itemData" : { "DOI" : "10.1890/1540-9295(2003)001[0488:RDECAR]2.0.CO;2", "ISSN" : "1540-9295", "author" : [ { "dropping-particle" : "", "family" : "Elmqvist", "given" : "Thomas", "non-dropping-particle" : "", "parse-names" : false, "suffix" : "" }, { "dropping-particle" : "", "family" : "Folke", "given" : "Carl", "non-dropping-particle" : "", "parse-names" : false, "suffix" : "" }, { "dropping-particle" : "", "family" : "Nystr\u00f6m", "given" : "Magnus", "non-dropping-particle" : "", "parse-names" : false, "suffix" : "" }, { "dropping-particle" : "", "family" : "Peterson", "given" : "Garry", "non-dropping-particle" : "", "parse-names" : false, "suffix" : "" }, { "dropping-particle" : "", "family" : "Bengtsson", "given" : "Jan", "non-dropping-particle" : "", "parse-names" : false, "suffix" : "" }, { "dropping-particle" : "", "family" : "Walker", "given" : "Brian", "non-dropping-particle" : "", "parse-names" : false, "suffix" : "" }, { "dropping-particle" : "", "family" : "Norberg", "given" : "Jon", "non-dropping-particle" : "", "parse-names" : false, "suffix" : "" } ], "container-title" : "Frontiers in Ecology and the Environment", "id" : "ITEM-1", "issue" : "9", "issued" : { "date-parts" : [ [ "2003", "11" ] ] }, "page" : "488-494", "publisher" : "Ecological Society of America", "title" : "Response diversity, ecosystem change, and resilience", "type" : "article-journal", "volume" : "1" }, "uris" : [ "http://www.mendeley.com/documents/?uuid=c8c452c4-1e41-35ee-a32a-f7d12ebc18d2" ] }, { "id" : "ITEM-2", "itemData" : { "DOI" : "10.1016/bs.aecr.2015.10.003", "ISBN" : "9780081009789", "ISSN" : "00652504", "abstract" : "There is a growing consensus that inappropriate valuation of the world's ecosystem services has historically led to widespread errors in environmental management, with associated negative social consequences. Freshwater ecosystems are prime examples: when managed appropriately, they provide major services, such as fish production, water supply, nutrient transport, health benefits and recreational value. However, these services are often compromised because they are seldom recognised explicitly in catchment use and planning. Moreover, pressures on river ecosystem services will grow as land use intensifies, water demands increase, and climate change accelerates over the coming decades. Maintaining and protecting river ecosystem services will depend increasingly on understanding the processes that underpin and degrade them, and especially in terms of characterising the roles played by the biota. While the integrity and stability of ecosystem processes tend to increase with biodiversity, how services and biodiversity are related is largely unknown, due to a range of unresolved practical and philosophical issues. We explore some of the key challenges and opportunities that lie in assessing the role of freshwater biodiversity in sustaining ecosystem services, using the recent large interdisciplinary NERC-DURESS project (www.nerc-DURESS.org) as an exemplar case study of wider issues. The conceptual and methodological challenges raised are identified, explored and a range of methods are proposed to quantify how freshwater ecoservices, such as fish production or water quality regulation, depend on river organisms, and how we might identify biodiversity thresholds under which a service is likely to be compromised. We conclude that interdisciplinary, large scale, in situ approaches like these are needed to (i) fully understand how river biodiversity sustains ecosystem services; (ii) help evaluate if, where, and how the ecosystem approach can benefit long-term resource management and (iii) maximise impacts on policy, practice and decision making, which can be especially effective where strong \u2018co-production\u2019 partnerships with a broad range of stakeholders are developed and nurtured from a project's outset.", "author" : [ { "dropping-particle" : "", "family" : "Durance", "given" : "Isabelle", "non-dropping-particle" : "", "parse-names" : false, "suffix" : "" }, { "dropping-particle" : "", "family" : "Bruford", "given" : "Michael W.", "non-dropping-particle" : "", "parse-names" : false, "suffix" : "" }, { "dropping-particle" : "", "family" : "Chalmers", "given" : "Rachel", "non-dropping-particle" : "", "parse-names" : false, "suffix" : "" }, { "dropping-particle" : "", "family" : "Chappell", "given" : "Nick A.", "non-dropping-particle" : "", "parse-names" : false, "suffix" : "" }, { "dropping-particle" : "", "family" : "Christie", "given" : "Mike", "non-dropping-particle" : "", "parse-names" : false, "suffix" : "" }, { "dropping-particle" : "", "family" : "Cosby", "given" : "B. Jack", "non-dropping-particle" : "", "parse-names" : false, "suffix" : "" }, { "dropping-particle" : "", "family" : "Noble", "given" : "David", "non-dropping-particle" : "", "parse-names" : false, "suffix" : "" }, { "dropping-particle" : "", "family" : "Ormerod", "given" : "Steve J.", "non-dropping-particle" : "", "parse-names" : false, "suffix" : "" }, { "dropping-particle" : "", "family" : "Prosser", "given" : "Havard", "non-dropping-particle" : "", "parse-names" : false, "suffix" : "" }, { "dropping-particle" : "", "family" : "Weightman", "given" : "Andrew", "non-dropping-particle" : "", "parse-names" : false, "suffix" : "" } ], "container-title" : "Advances in Ecological Research", "id" : "ITEM-2", "issued" : { "date-parts" : [ [ "2016" ] ] }, "page" : "87-134", "title" : "Chapter Three \u2013 The Challenges of Linking Ecosystem Services to Biodiversity: Lessons from a Large-Scale Freshwater Study", "type" : "chapter", "volume" : "54" }, "uris" : [ "http://www.mendeley.com/documents/?uuid=1722a3e9-c2bd-43e4-9400-80bf43fdf81b" ] } ], "mendeley" : { "formattedCitation" : "(Elmqvist &lt;i&gt;et al.&lt;/i&gt; 2003; Durance &lt;i&gt;et al.&lt;/i&gt; 2016)", "plainTextFormattedCitation" : "(Elmqvist et al. 2003; Durance et al. 2016)", "previouslyFormattedCitation" : "(Elmqvist &lt;i&gt;et al.&lt;/i&gt; 2003; Durance &lt;i&gt;et al.&lt;/i&gt; 2016)" }, "properties" : {  }, "schema" : "https://github.com/citation-style-language/schema/raw/master/csl-citation.json" }</w:instrText>
      </w:r>
      <w:r w:rsidR="00B23C14" w:rsidRPr="00800611">
        <w:rPr>
          <w:sz w:val="24"/>
          <w:szCs w:val="24"/>
        </w:rPr>
        <w:fldChar w:fldCharType="separate"/>
      </w:r>
      <w:r w:rsidR="00560354" w:rsidRPr="00800611">
        <w:rPr>
          <w:noProof/>
          <w:sz w:val="24"/>
          <w:szCs w:val="24"/>
        </w:rPr>
        <w:t xml:space="preserve">(Elmqvist </w:t>
      </w:r>
      <w:r w:rsidR="00560354" w:rsidRPr="00800611">
        <w:rPr>
          <w:i/>
          <w:noProof/>
          <w:sz w:val="24"/>
          <w:szCs w:val="24"/>
        </w:rPr>
        <w:t>et al.</w:t>
      </w:r>
      <w:r w:rsidR="00560354" w:rsidRPr="00800611">
        <w:rPr>
          <w:noProof/>
          <w:sz w:val="24"/>
          <w:szCs w:val="24"/>
        </w:rPr>
        <w:t xml:space="preserve"> 2003; Durance </w:t>
      </w:r>
      <w:r w:rsidR="00560354" w:rsidRPr="00800611">
        <w:rPr>
          <w:i/>
          <w:noProof/>
          <w:sz w:val="24"/>
          <w:szCs w:val="24"/>
        </w:rPr>
        <w:t>et al.</w:t>
      </w:r>
      <w:r w:rsidR="00560354" w:rsidRPr="00800611">
        <w:rPr>
          <w:noProof/>
          <w:sz w:val="24"/>
          <w:szCs w:val="24"/>
        </w:rPr>
        <w:t xml:space="preserve"> 2016)</w:t>
      </w:r>
      <w:r w:rsidR="00B23C14" w:rsidRPr="00800611">
        <w:rPr>
          <w:sz w:val="24"/>
          <w:szCs w:val="24"/>
        </w:rPr>
        <w:fldChar w:fldCharType="end"/>
      </w:r>
      <w:r w:rsidR="00F15080" w:rsidRPr="00800611">
        <w:rPr>
          <w:sz w:val="24"/>
          <w:szCs w:val="24"/>
        </w:rPr>
        <w:t xml:space="preserve">. Within these systems, response diversity </w:t>
      </w:r>
      <w:r w:rsidR="00DF5525" w:rsidRPr="00800611">
        <w:rPr>
          <w:sz w:val="24"/>
          <w:szCs w:val="24"/>
        </w:rPr>
        <w:t>is</w:t>
      </w:r>
      <w:r w:rsidR="00F15080" w:rsidRPr="00800611">
        <w:rPr>
          <w:sz w:val="24"/>
          <w:szCs w:val="24"/>
        </w:rPr>
        <w:t xml:space="preserve"> important for the maintenance of leaf litter breakdown rates </w:t>
      </w:r>
      <w:r w:rsidR="00B23C14" w:rsidRPr="00800611">
        <w:rPr>
          <w:sz w:val="24"/>
          <w:szCs w:val="24"/>
        </w:rPr>
        <w:fldChar w:fldCharType="begin" w:fldLock="1"/>
      </w:r>
      <w:r w:rsidR="00653BA1" w:rsidRPr="00800611">
        <w:rPr>
          <w:sz w:val="24"/>
          <w:szCs w:val="24"/>
        </w:rPr>
        <w:instrText>ADDIN CSL_CITATION { "citationItems" : [ { "id" : "ITEM-1", "itemData" : { "DOI" : "10.1098/rspb.2002.1979", "ISSN" : "0962-8452", "PMID" : "12028762", "abstract" : "We removed stream-living macroinvertebrate shredder species in the sequences in which they are predicted to disappear, in response to two common types of anthropogenic disturbances: acidification and organic pollution, and analysed the effects on leaf breakdown rates. The experiment was performed in field microcosms using three shredder species. Species identity significantly affected leaf breakdown rates, while species richness per se was non-significant. The simulated sequential species loss showed large effects on leaf breakdown rates, with observed rates being significantly higher than expected from single-species treatments in two, out of four, two-species, and in all four three-species treatments. The invertebrates used in this study were taxonomically distinct (Insecta: Plecoptera and Trichoptera; Crustacea: Amphipoda), and of different sizes, hence a high degree of complementarity was probably present. A method to study the effects of species loss, characteristic of perturbation type, could be more useful than a random approach when investigating the impact of perturbation. Our results may have general applicability for investigations on the effects of diversity loss on ecosystem functioning in any ecosystem exposed to human perturbations, given that the order of extinction is known or can easily be assessed.", "author" : [ { "dropping-particle" : "", "family" : "Jonsson", "given" : "M.", "non-dropping-particle" : "", "parse-names" : false, "suffix" : "" }, { "dropping-particle" : "", "family" : "Dangles", "given" : "O.", "non-dropping-particle" : "", "parse-names" : false, "suffix" : "" }, { "dropping-particle" : "", "family" : "Malmqvist", "given" : "B.", "non-dropping-particle" : "", "parse-names" : false, "suffix" : "" }, { "dropping-particle" : "", "family" : "Gueerold", "given" : "F.", "non-dropping-particle" : "", "parse-names" : false, "suffix" : "" } ], "container-title" : "Proceedings of the Royal Society B: Biological Sciences", "id" : "ITEM-1", "issue" : "1495", "issued" : { "date-parts" : [ [ "2002", "5", "22" ] ] }, "page" : "1047-1052", "title" : "Simulating species loss following perturbation: assessing the effects on process rates", "type" : "article-journal", "volume" : "269" }, "uris" : [ "http://www.mendeley.com/documents/?uuid=d17e73ab-e8ea-3e54-bba7-dfcee1bb749c" ] } ], "mendeley" : { "formattedCitation" : "(Jonsson &lt;i&gt;et al.&lt;/i&gt; 2002)", "plainTextFormattedCitation" : "(Jonsson et al. 2002)", "previouslyFormattedCitation" : "(Jonsson &lt;i&gt;et al.&lt;/i&gt; 2002)" }, "properties" : {  }, "schema" : "https://github.com/citation-style-language/schema/raw/master/csl-citation.json" }</w:instrText>
      </w:r>
      <w:r w:rsidR="00B23C14" w:rsidRPr="00800611">
        <w:rPr>
          <w:sz w:val="24"/>
          <w:szCs w:val="24"/>
        </w:rPr>
        <w:fldChar w:fldCharType="separate"/>
      </w:r>
      <w:r w:rsidR="00F15080" w:rsidRPr="00800611">
        <w:rPr>
          <w:noProof/>
          <w:sz w:val="24"/>
          <w:szCs w:val="24"/>
        </w:rPr>
        <w:t xml:space="preserve">(Jonsson </w:t>
      </w:r>
      <w:r w:rsidR="00F15080" w:rsidRPr="00800611">
        <w:rPr>
          <w:i/>
          <w:noProof/>
          <w:sz w:val="24"/>
          <w:szCs w:val="24"/>
        </w:rPr>
        <w:t>et al.</w:t>
      </w:r>
      <w:r w:rsidR="00F15080" w:rsidRPr="00800611">
        <w:rPr>
          <w:noProof/>
          <w:sz w:val="24"/>
          <w:szCs w:val="24"/>
        </w:rPr>
        <w:t xml:space="preserve"> 2002)</w:t>
      </w:r>
      <w:r w:rsidR="00B23C14" w:rsidRPr="00800611">
        <w:rPr>
          <w:sz w:val="24"/>
          <w:szCs w:val="24"/>
        </w:rPr>
        <w:fldChar w:fldCharType="end"/>
      </w:r>
      <w:r w:rsidR="00F15080" w:rsidRPr="00800611">
        <w:rPr>
          <w:sz w:val="24"/>
          <w:szCs w:val="24"/>
        </w:rPr>
        <w:t xml:space="preserve"> and in mitigating the effect of toxic chemical stress, acidification and extreme events </w:t>
      </w:r>
      <w:r w:rsidR="00B23C14" w:rsidRPr="00800611">
        <w:rPr>
          <w:sz w:val="24"/>
          <w:szCs w:val="24"/>
        </w:rPr>
        <w:fldChar w:fldCharType="begin" w:fldLock="1"/>
      </w:r>
      <w:r w:rsidR="00653BA1" w:rsidRPr="00800611">
        <w:rPr>
          <w:sz w:val="24"/>
          <w:szCs w:val="24"/>
        </w:rPr>
        <w:instrText>ADDIN CSL_CITATION { "citationItems" : [ { "id" : "ITEM-1", "itemData" : { "DOI" : "10.5751/ES-00020-010102", "ISSN" : "1195-5449", "author" : [ { "dropping-particle" : "", "family" : "Carpenter", "given" : "Stephen R.", "non-dropping-particle" : "", "parse-names" : false, "suffix" : "" }, { "dropping-particle" : "", "family" : "Cottingham", "given" : "Kathryn L.", "non-dropping-particle" : "", "parse-names" : false, "suffix" : "" } ], "container-title" : "Conservation Ecology", "id" : "ITEM-1", "issue" : "1", "issued" : { "date-parts" : [ [ "1997" ] ] }, "page" : "2", "publisher" : "The Resilience Alliance", "title" : "Resilience and Restoration of Lakes", "type" : "article-journal", "volume" : "1" }, "uris" : [ "http://www.mendeley.com/documents/?uuid=233158ca-5571-3b84-b19a-608d703aeeef" ] }, { "id" : "ITEM-2", "itemData" : { "DOI" : "10.1111/fwb.12592", "ISBN" : "0046-5070", "ISSN" : "13652427", "abstract" : "Floods and droughts are predicted to increase in intensity, duration and frequency in many future climate scenarios, yet long-term data that track before-and-after responses of natural communities remain scarce. We explored the impacts of a series of extreme events, including a particularly catastrophic flood, over 13years in the Glenfinish River in Ireland. Overall, seasonal cycles of absolute and relative abundance were the strongest temporal signal in the data, and the community as a whole was relatively persistent. At interannual scales, a core of c.15 taxa were present throughout most of the time series, which spanned &gt;10 generations for most taxa, whereas extreme events had negligible or weak effects, with two notable exceptions. The catastrophic 1986 summer flood triggered a 10-fold decline in abundance: although most populations returned to their pre-disturbance state in &lt;3years, some took up to a decade to recover. In 1988-1989, two contrasting extreme low-rainfall and storm events occurred within a year and were associated with far more marked compositional and functional shifts than were seen in the 1986 flood, although abundance was not so strongly affected. Contrasting extreme events that occur close to one another in time and/or at atypical times of year (e.g. floods in summer, when base flow is low) can have particularly strong effects, whereas at other times even the most extreme events may leave little longer-term footprint. Therefore, both the temporal context and the magnitude of events determine the biota's response. Effects of the events also varied across taxa and organisational levels: the more r-selected taxa (e.g. Chironomidae) were relatively unaffected compared with the larger, more K-selected taxa. Community-level responses were mostly driven by shifts in relative abundances, rather than species loss or turnover, and the functional diversity of species traits was more resilient still. The apparent stability in relative abundances of functional groups in the face of significant variation at the species level is suggestive of high functional redundancy, but without exhaustive further analyses using null-model approaches, this remains unproved. In turn, relatively high levels of redundancy and the reshuffling of species with similar traits could confer resilience in the face of all but the most extreme events.", "author" : [ { "dropping-particle" : "", "family" : "Woodward", "given" : "Guy", "non-dropping-particle" : "", "parse-names" : false, "suffix" : "" }, { "dropping-particle" : "", "family" : "Bonada", "given" : "N\u00faria", "non-dropping-particle" : "", "parse-names" : false, "suffix" : "" }, { "dropping-particle" : "", "family" : "Feeley", "given" : "Hugh B.", "non-dropping-particle" : "", "parse-names" : false, "suffix" : "" }, { "dropping-particle" : "", "family" : "Giller", "given" : "Paul S.", "non-dropping-particle" : "", "parse-names" : false, "suffix" : "" } ], "container-title" : "Freshwater Biology", "id" : "ITEM-2", "issue" : "12", "issued" : { "date-parts" : [ [ "2015" ] ] }, "page" : "2497-2510", "title" : "Resilience of a stream community to extreme climatic events and long-term recovery from a catastrophic flood", "type" : "article-journal", "volume" : "60" }, "uris" : [ "http://www.mendeley.com/documents/?uuid=963f7a1d-8739-44c1-b04a-a45e10a3b7ff" ] } ], "mendeley" : { "formattedCitation" : "(Carpenter &amp; Cottingham 1997; Woodward &lt;i&gt;et al.&lt;/i&gt; 2015)", "plainTextFormattedCitation" : "(Carpenter &amp; Cottingham 1997; Woodward et al. 2015)", "previouslyFormattedCitation" : "(Carpenter &amp; Cottingham 1997; Woodward &lt;i&gt;et al.&lt;/i&gt; 2015)" }, "properties" : {  }, "schema" : "https://github.com/citation-style-language/schema/raw/master/csl-citation.json" }</w:instrText>
      </w:r>
      <w:r w:rsidR="00B23C14" w:rsidRPr="00800611">
        <w:rPr>
          <w:sz w:val="24"/>
          <w:szCs w:val="24"/>
        </w:rPr>
        <w:fldChar w:fldCharType="separate"/>
      </w:r>
      <w:r w:rsidR="00F15080" w:rsidRPr="00800611">
        <w:rPr>
          <w:noProof/>
          <w:sz w:val="24"/>
          <w:szCs w:val="24"/>
        </w:rPr>
        <w:t xml:space="preserve">(Carpenter &amp; Cottingham 1997; Woodward </w:t>
      </w:r>
      <w:r w:rsidR="00F15080" w:rsidRPr="00800611">
        <w:rPr>
          <w:i/>
          <w:noProof/>
          <w:sz w:val="24"/>
          <w:szCs w:val="24"/>
        </w:rPr>
        <w:t>et al.</w:t>
      </w:r>
      <w:r w:rsidR="00F15080" w:rsidRPr="00800611">
        <w:rPr>
          <w:noProof/>
          <w:sz w:val="24"/>
          <w:szCs w:val="24"/>
        </w:rPr>
        <w:t xml:space="preserve"> 2015)</w:t>
      </w:r>
      <w:r w:rsidR="00B23C14" w:rsidRPr="00800611">
        <w:rPr>
          <w:sz w:val="24"/>
          <w:szCs w:val="24"/>
        </w:rPr>
        <w:fldChar w:fldCharType="end"/>
      </w:r>
      <w:r w:rsidR="00F15080" w:rsidRPr="00800611">
        <w:rPr>
          <w:sz w:val="24"/>
          <w:szCs w:val="24"/>
        </w:rPr>
        <w:t>.</w:t>
      </w:r>
      <w:r w:rsidR="00D55A8D" w:rsidRPr="00800611">
        <w:rPr>
          <w:sz w:val="24"/>
          <w:szCs w:val="24"/>
        </w:rPr>
        <w:t xml:space="preserve"> </w:t>
      </w:r>
      <w:r w:rsidR="00483D38" w:rsidRPr="00800611">
        <w:rPr>
          <w:sz w:val="24"/>
          <w:szCs w:val="24"/>
        </w:rPr>
        <w:t>T</w:t>
      </w:r>
      <w:r w:rsidR="00A520D7" w:rsidRPr="00800611">
        <w:rPr>
          <w:sz w:val="24"/>
          <w:szCs w:val="24"/>
        </w:rPr>
        <w:t>he study of response diversity in freshwaters has been bolstered by a robust and growing body of work on functional traits in freshwater invertebrates</w:t>
      </w:r>
      <w:r w:rsidR="00D55A8D" w:rsidRPr="00800611">
        <w:rPr>
          <w:sz w:val="24"/>
          <w:szCs w:val="24"/>
        </w:rPr>
        <w:t xml:space="preserve"> (e.g.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"Tachet", "given" : "H.", "non-dropping-particle" : "", "parse-names" : false, "suffix" : "" }, { "dropping-particle" : "", "family" : "Richoux", "given" : "P.", "non-dropping-particle" : "", "parse-names" : false, "suffix" : "" }, { "dropping-particle" : "", "family" : "Bournard", "given" : "M.", "non-dropping-particle" : "", "parse-names" : false, "suffix" : "" }, { "dropping-particle" : "", "family" : "Usseglio-polatera", "given" : "P.", "non-dropping-particle" : "", "parse-names" : false, "suffix" : "" } ], "edition" : "2nd", "id" : "ITEM-1", "issued" : { "date-parts" : [ [ "2010" ] ] }, "number-of-pages" : "588", "publisher" : "Centre National de la Recherche Scientifique Editions", "publisher-place" : "Paris, France.", "title" : "Invert\u00e9br\u00e9s d\u2019eau douce: syst\u00e9matique, biologie, \u00e9cologie", "type" : "book" }, "uris" : [ "http://www.mendeley.com/documents/?uuid=a569f250-148d-484a-b946-7dce14d441bb" ] }, { "id" : "ITEM-2", "itemData" : { "author" : [ { "dropping-particle" : "", "family" : "Merritt", "given" : "R.W.", "non-dropping-particle" : "", "parse-names" : false, "suffix" : "" }, { "dropping-particle" : "", "family" : "Cummins", "given" : "K.W.", "non-dropping-particle" : "", "parse-names" : false, "suffix" : "" } ], "edition" : "3rd", "id" : "ITEM-2", "issued" : { "date-parts" : [ [ "1996" ] ] }, "publisher" : "Kendall/Hunt", "publisher-place" : "Dubuque, Iowa", "title" : "An introduction to the aquatic insects of North America", "type" : "book" }, "uris" : [ "http://www.mendeley.com/documents/?uuid=405ce448-ee39-463d-8caa-44bc3ce8a953" ] } ], "mendeley" : { "formattedCitation" : "(Merritt &amp; Cummins 1996; Tachet &lt;i&gt;et al.&lt;/i&gt; 2010)", "manualFormatting" : "Merritt &amp; Cummins 1996; Tachet et al. 2010)", "plainTextFormattedCitation" : "(Merritt &amp; Cummins 1996; Tachet et al. 2010)", "previouslyFormattedCitation" : "(Merritt &amp; Cummins 1996; Tachet &lt;i&gt;et al.&lt;/i&gt; 2010)" }, "properties" : {  }, "schema" : "https://github.com/citation-style-language/schema/raw/master/csl-citation.json" }</w:instrText>
      </w:r>
      <w:r w:rsidR="00B23C14" w:rsidRPr="00800611">
        <w:rPr>
          <w:sz w:val="24"/>
          <w:szCs w:val="24"/>
        </w:rPr>
        <w:fldChar w:fldCharType="separate"/>
      </w:r>
      <w:r w:rsidR="00D55A8D" w:rsidRPr="00800611">
        <w:rPr>
          <w:noProof/>
          <w:sz w:val="24"/>
          <w:szCs w:val="24"/>
        </w:rPr>
        <w:t xml:space="preserve">Merritt &amp; Cummins 1996; Tachet </w:t>
      </w:r>
      <w:r w:rsidR="00D55A8D" w:rsidRPr="00800611">
        <w:rPr>
          <w:i/>
          <w:noProof/>
          <w:sz w:val="24"/>
          <w:szCs w:val="24"/>
        </w:rPr>
        <w:t>et al.</w:t>
      </w:r>
      <w:r w:rsidR="00D55A8D" w:rsidRPr="00800611">
        <w:rPr>
          <w:noProof/>
          <w:sz w:val="24"/>
          <w:szCs w:val="24"/>
        </w:rPr>
        <w:t xml:space="preserve"> 2010)</w:t>
      </w:r>
      <w:r w:rsidR="00B23C14" w:rsidRPr="00800611">
        <w:rPr>
          <w:sz w:val="24"/>
          <w:szCs w:val="24"/>
        </w:rPr>
        <w:fldChar w:fldCharType="end"/>
      </w:r>
      <w:r w:rsidR="00D55A8D" w:rsidRPr="00800611">
        <w:rPr>
          <w:sz w:val="24"/>
          <w:szCs w:val="24"/>
        </w:rPr>
        <w:t>, thus facilitating further study of response diversity.</w:t>
      </w:r>
    </w:p>
    <w:p w:rsidR="00742AF4" w:rsidRPr="00800611" w:rsidRDefault="00742AF4" w:rsidP="004670C4">
      <w:pPr>
        <w:rPr>
          <w:sz w:val="24"/>
          <w:szCs w:val="24"/>
        </w:rPr>
      </w:pPr>
      <w:r w:rsidRPr="00800611">
        <w:rPr>
          <w:sz w:val="24"/>
          <w:szCs w:val="24"/>
        </w:rPr>
        <w:t>In the present study</w:t>
      </w:r>
      <w:r w:rsidR="00A0423A" w:rsidRPr="00800611">
        <w:rPr>
          <w:sz w:val="24"/>
          <w:szCs w:val="24"/>
        </w:rPr>
        <w:t>,</w:t>
      </w:r>
      <w:r w:rsidRPr="00800611">
        <w:rPr>
          <w:sz w:val="24"/>
          <w:szCs w:val="24"/>
        </w:rPr>
        <w:t xml:space="preserve"> we consider how six environmental gradients </w:t>
      </w:r>
      <w:r w:rsidR="00311EC6" w:rsidRPr="00800611">
        <w:rPr>
          <w:sz w:val="24"/>
          <w:szCs w:val="24"/>
        </w:rPr>
        <w:t>effect</w:t>
      </w:r>
      <w:r w:rsidRPr="00800611">
        <w:rPr>
          <w:sz w:val="24"/>
          <w:szCs w:val="24"/>
        </w:rPr>
        <w:t xml:space="preserve"> pond macroinvertebrate functional redundancy and response diversity through a meta-analysis of </w:t>
      </w:r>
      <w:r w:rsidR="008550C1" w:rsidRPr="00800611">
        <w:rPr>
          <w:sz w:val="24"/>
          <w:szCs w:val="24"/>
        </w:rPr>
        <w:t>seven</w:t>
      </w:r>
      <w:r w:rsidRPr="00800611">
        <w:rPr>
          <w:sz w:val="24"/>
          <w:szCs w:val="24"/>
        </w:rPr>
        <w:t xml:space="preserve"> studies carried </w:t>
      </w:r>
      <w:r w:rsidR="008E6D79" w:rsidRPr="00800611">
        <w:rPr>
          <w:sz w:val="24"/>
          <w:szCs w:val="24"/>
        </w:rPr>
        <w:t xml:space="preserve">out </w:t>
      </w:r>
      <w:r w:rsidRPr="00800611">
        <w:rPr>
          <w:sz w:val="24"/>
          <w:szCs w:val="24"/>
        </w:rPr>
        <w:t>across urban and rural landscapes of England and Wales</w:t>
      </w:r>
      <w:r w:rsidR="00A0423A" w:rsidRPr="00800611">
        <w:rPr>
          <w:sz w:val="24"/>
          <w:szCs w:val="24"/>
        </w:rPr>
        <w:t>,</w:t>
      </w:r>
      <w:r w:rsidRPr="00800611">
        <w:rPr>
          <w:sz w:val="24"/>
          <w:szCs w:val="24"/>
        </w:rPr>
        <w:t xml:space="preserve"> totalling </w:t>
      </w:r>
      <w:r w:rsidR="00B93311" w:rsidRPr="00800611">
        <w:rPr>
          <w:sz w:val="24"/>
          <w:szCs w:val="24"/>
        </w:rPr>
        <w:t>387</w:t>
      </w:r>
      <w:r w:rsidRPr="00800611">
        <w:rPr>
          <w:sz w:val="24"/>
          <w:szCs w:val="24"/>
        </w:rPr>
        <w:t xml:space="preserve"> sites and </w:t>
      </w:r>
      <w:r w:rsidR="00F82B35" w:rsidRPr="00800611">
        <w:rPr>
          <w:sz w:val="24"/>
          <w:szCs w:val="24"/>
        </w:rPr>
        <w:t>463 taxa</w:t>
      </w:r>
      <w:r w:rsidRPr="00800611">
        <w:rPr>
          <w:sz w:val="24"/>
          <w:szCs w:val="24"/>
        </w:rPr>
        <w:t xml:space="preserve">. The environmental gradients include two of land-use intensity (urbanisation and agriculture), three physical (degree of shading, emergent vegetation cover, surface area) and one chemical (pH). We follow a hierarchical effect-response functional trait </w:t>
      </w:r>
      <w:r w:rsidRPr="00800611">
        <w:rPr>
          <w:sz w:val="24"/>
          <w:szCs w:val="24"/>
        </w:rPr>
        <w:lastRenderedPageBreak/>
        <w:t xml:space="preserve">framework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"Hooper", "given" : "D.U.", "non-dropping-particle" : "", "parse-names" : false, "suffix" : "" }, { "dropping-particle" : "", "family" : "Solan", "given" : "M.", "non-dropping-particle" : "", "parse-names" : false, "suffix" : "" }, { "dropping-particle" : "", "family" : "Symstad", "given" : "A.J.", "non-dropping-particle" : "", "parse-names" : false, "suffix" : "" }, { "dropping-particle" : "", "family" : "Diaz", "given" : "S.", "non-dropping-particle" : "", "parse-names" : false, "suffix" : "" }, { "dropping-particle" : "", "family" : "Gessner", "given" : "M.O.", "non-dropping-particle" : "", "parse-names" : false, "suffix" : "" }, { "dropping-particle" : "", "family" : "Buchmann", "given" : "N.", "non-dropping-particle" : "", "parse-names" : false, "suffix" : "" } ], "container-title" : "Biodiversity and Ecosystem Functioning: Synthesis and Perspectives", "editor" : [ { "dropping-particle" : "", "family" : "Loreau", "given" : "M", "non-dropping-particle" : "", "parse-names" : false, "suffix" : "" }, { "dropping-particle" : "", "family" : "Naeem", "given" : "S.", "non-dropping-particle" : "", "parse-names" : false, "suffix" : "" }, { "dropping-particle" : "", "family" : "Inchausti", "given" : "P.", "non-dropping-particle" : "", "parse-names" : false, "suffix" : "" } ], "id" : "ITEM-1", "issued" : { "date-parts" : [ [ "2002" ] ] }, "page" : "195\u2013208", "publisher" : "Oxford University Press", "publisher-place" : "Oxford", "title" : "Biodiversity and ecosystem functioning: synthesis and perspectives", "type" : "chapter" }, "uris" : [ "http://www.mendeley.com/documents/?uuid=c5f7efed-cc37-4f79-8a82-16c5a8295e06" ] }, { "id" : "ITEM-2", "itemData" : { "DOI" : "10.1111/j.1461-0248.2009.01403.x", "ISBN" : "1461-023X", "ISSN" : "1461023X", "PMID" : "19917052", "abstract" : "Ecosystem resilience depends on functional redundancy (the number of species contributing similarly to an ecosystem function) and response diversity (how functionally similar species respond differently to disturbance). Here, we explore how land-use change impacts these attributes in plant communities, using data from 18 land-use intensity gradients that represent five biomes and &gt; 2800 species. We identify functional groups using multivariate analysis of plant traits which influence ecosystem processes. Functional redundancy is calculated as the species richness within each group, and response diversity as the multivariate within-group dispersion in response trait space, using traits that influence responses to disturbances. Meta-analysis across all datasets showed that land-use intensification significantly reduced both functional redundancy and response diversity, although specific relationships varied considerably among the different land-use gradients. These results indicate that intensified management of ecosystems for resource extraction can increase their vulnerability to future disturbances.", "author" : [ { "dropping-particle" : "", "family" : "Lalibert\u00e9", "given" : "Etienne", "non-dropping-particle" : "", "parse-names" : false, "suffix" : "" }, { "dropping-particle" : "", "family" : "Wells", "given" : "Jessie A.", "non-dropping-particle" : "", "parse-names" : false, "suffix" : "" }, { "dropping-particle" : "", "family" : "Declerck", "given" : "Fabrice", "non-dropping-particle" : "", "parse-names" : false, "suffix" : "" }, { "dropping-particle" : "", "family" : "Metcalfe", "given" : "Daniel J.", "non-dropping-particle" : "", "parse-names" : false, "suffix" : "" }, { "dropping-particle" : "", "family" : "Catterall", "given" : "Carla P.", "non-dropping-particle" : "", "parse-names" : false, "suffix" : "" }, { "dropping-particle" : "", "family" : "Queiroz", "given" : "Cibele", "non-dropping-particle" : "", "parse-names" : false, "suffix" : "" }, { "dropping-particle" : "", "family" : "Aubin", "given" : "Isabelle", "non-dropping-particle" : "", "parse-names" : false, "suffix" : "" }, { "dropping-particle" : "", "family" : "Bonser", "given" : "Stephen P.", "non-dropping-particle" : "", "parse-names" : false, "suffix" : "" }, { "dropping-particle" : "", "family" : "Ding", "given" : "Yi", "non-dropping-particle" : "", "parse-names" : false, "suffix" : "" }, { "dropping-particle" : "", "family" : "Fraterrigo", "given" : "Jennifer M.", "non-dropping-particle" : "", "parse-names" : false, "suffix" : "" }, { "dropping-particle" : "", "family" : "McNamara", "given" : "Sean", "non-dropping-particle" : "", "parse-names" : false, "suffix" : "" }, { "dropping-particle" : "", "family" : "Morgan", "given" : "John W.", "non-dropping-particle" : "", "parse-names" : false, "suffix" : "" }, { "dropping-particle" : "", "family" : "Merlos", "given" : "Dalia S\u00e1nchez", "non-dropping-particle" : "", "parse-names" : false, "suffix" : "" }, { "dropping-particle" : "", "family" : "Vesk", "given" : "Peter A.", "non-dropping-particle" : "", "parse-names" : false, "suffix" : "" }, { "dropping-particle" : "", "family" : "Mayfield", "given" : "Margaret M.", "non-dropping-particle" : "", "parse-names" : false, "suffix" : "" } ], "container-title" : "Ecology Letters", "id" : "ITEM-2", "issue" : "1", "issued" : { "date-parts" : [ [ "2010" ] ] }, "page" : "76-86", "title" : "Land-use intensification reduces functional redundancy and response diversity in plant communities", "type" : "article-journal", "volume" : "13" }, "uris" : [ "http://www.mendeley.com/documents/?uuid=a91e5c58-7463-4daf-b103-0fc99826561b" ] } ], "mendeley" : { "formattedCitation" : "(Hooper &lt;i&gt;et al.&lt;/i&gt; 2002; Lalibert\u00e9 &lt;i&gt;et al.&lt;/i&gt; 2010)", "plainTextFormattedCitation" : "(Hooper et al. 2002; Lalibert\u00e9 et al. 2010)", "previouslyFormattedCitation" : "(Hooper &lt;i&gt;et al.&lt;/i&gt; 2002; Lalibert\u00e9 &lt;i&gt;et al.&lt;/i&gt; 2010)" }, "properties" : {  }, "schema" : "https://github.com/citation-style-language/schema/raw/master/csl-citation.json" }</w:instrText>
      </w:r>
      <w:r w:rsidR="00B23C14" w:rsidRPr="00800611">
        <w:rPr>
          <w:sz w:val="24"/>
          <w:szCs w:val="24"/>
        </w:rPr>
        <w:fldChar w:fldCharType="separate"/>
      </w:r>
      <w:r w:rsidR="00CE64A7" w:rsidRPr="00800611">
        <w:rPr>
          <w:noProof/>
          <w:sz w:val="24"/>
          <w:szCs w:val="24"/>
        </w:rPr>
        <w:t xml:space="preserve">(Hooper </w:t>
      </w:r>
      <w:r w:rsidR="00CE64A7" w:rsidRPr="00800611">
        <w:rPr>
          <w:i/>
          <w:noProof/>
          <w:sz w:val="24"/>
          <w:szCs w:val="24"/>
        </w:rPr>
        <w:t>et al.</w:t>
      </w:r>
      <w:r w:rsidR="00CE64A7" w:rsidRPr="00800611">
        <w:rPr>
          <w:noProof/>
          <w:sz w:val="24"/>
          <w:szCs w:val="24"/>
        </w:rPr>
        <w:t xml:space="preserve"> 2002; Laliberté </w:t>
      </w:r>
      <w:r w:rsidR="00CE64A7" w:rsidRPr="00800611">
        <w:rPr>
          <w:i/>
          <w:noProof/>
          <w:sz w:val="24"/>
          <w:szCs w:val="24"/>
        </w:rPr>
        <w:t>et al.</w:t>
      </w:r>
      <w:r w:rsidR="00CE64A7" w:rsidRPr="00800611">
        <w:rPr>
          <w:noProof/>
          <w:sz w:val="24"/>
          <w:szCs w:val="24"/>
        </w:rPr>
        <w:t xml:space="preserve"> 2010)</w:t>
      </w:r>
      <w:r w:rsidR="00B23C14" w:rsidRPr="00800611">
        <w:rPr>
          <w:sz w:val="24"/>
          <w:szCs w:val="24"/>
        </w:rPr>
        <w:fldChar w:fldCharType="end"/>
      </w:r>
      <w:r w:rsidRPr="00800611">
        <w:rPr>
          <w:sz w:val="24"/>
          <w:szCs w:val="24"/>
        </w:rPr>
        <w:t xml:space="preserve"> in order to measure response diversity based on the distinction between effect traits and response traits </w:t>
      </w:r>
      <w:r w:rsidR="00B23C14" w:rsidRPr="00800611">
        <w:rPr>
          <w:sz w:val="24"/>
          <w:szCs w:val="24"/>
        </w:rPr>
        <w:fldChar w:fldCharType="begin" w:fldLock="1"/>
      </w:r>
      <w:r w:rsidR="00653BA1" w:rsidRPr="00800611">
        <w:rPr>
          <w:sz w:val="24"/>
          <w:szCs w:val="24"/>
        </w:rPr>
        <w:instrText>ADDIN CSL_CITATION { "citationItems" : [ { "id" : "ITEM-1", "itemData" : { "DOI" : "10.1016/S0169-5347(01)02283-2", "ISBN" : "0169-5347", "ISSN" : "01695347", "PMID" : "1794", "abstract" : "The links between plant diversity and ecosystem functioning remain highly controversial. There is a growing consensus, however, that functional diversity, or the value and range of species traits, rather than species numbers per se, strongly determines ecosystem functioning. Despite its importance, and the fact that species diversity is often an inadequate surrogate, functional diversity has been studied in relatively few cases. Approaches based on species richness on the one hand, and on functional traits and types on the other, have been extremely productive in recent years, but attempts to connect their findings have been rare. Crossfertilization between these two approaches is a promising way of gaining mechanistic insight into the links between plant diversity and ecosystem processes and contributing to practical management for the conservation of diversity and ecosystem services.", "author" : [ { "dropping-particle" : "", "family" : "Diaz", "given" : "Sandra", "non-dropping-particle" : "", "parse-names" : false, "suffix" : "" }, { "dropping-particle" : "", "family" : "Cabido", "given" : "Marcelo", "non-dropping-particle" : "", "parse-names" : false, "suffix" : "" } ], "container-title" : "Trends in Ecology and Evolution", "id" : "ITEM-1", "issue" : "11", "issued" : { "date-parts" : [ [ "2001" ] ] }, "page" : "646-655", "title" : "Vive la difference: Plant functional diversity matters to ecosystem processes", "type" : "article-journal", "volume" : "16" }, "uris" : [ "http://www.mendeley.com/documents/?uuid=e727cf8c-5caa-4b0f-9360-5b29ab28f1c3" ] } ], "mendeley" : { "formattedCitation" : "(Diaz &amp; Cabido 2001)", "plainTextFormattedCitation" : "(Diaz &amp; Cabido 2001)", "previouslyFormattedCitation" : "(Diaz &amp; Cabido 2001)" }, "properties" : {  }, "schema" : "https://github.com/citation-style-language/schema/raw/master/csl-citation.json" }</w:instrText>
      </w:r>
      <w:r w:rsidR="00B23C14" w:rsidRPr="00800611">
        <w:rPr>
          <w:sz w:val="24"/>
          <w:szCs w:val="24"/>
        </w:rPr>
        <w:fldChar w:fldCharType="separate"/>
      </w:r>
      <w:r w:rsidR="002A757E" w:rsidRPr="00800611">
        <w:rPr>
          <w:noProof/>
          <w:sz w:val="24"/>
          <w:szCs w:val="24"/>
        </w:rPr>
        <w:t>(Diaz &amp; Cabido 2001)</w:t>
      </w:r>
      <w:r w:rsidR="00B23C14" w:rsidRPr="00800611">
        <w:rPr>
          <w:sz w:val="24"/>
          <w:szCs w:val="24"/>
        </w:rPr>
        <w:fldChar w:fldCharType="end"/>
      </w:r>
      <w:r w:rsidR="008E6D79" w:rsidRPr="00800611">
        <w:rPr>
          <w:sz w:val="24"/>
          <w:szCs w:val="24"/>
        </w:rPr>
        <w:t>. Species are classified across each study into functional effect groups, using three traits (17 categories</w:t>
      </w:r>
      <w:r w:rsidR="00342A85"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"Tachet", "given" : "H.", "non-dropping-particle" : "", "parse-names" : false, "suffix" : "" }, { "dropping-particle" : "", "family" : "Richoux", "given" : "P.", "non-dropping-particle" : "", "parse-names" : false, "suffix" : "" }, { "dropping-particle" : "", "family" : "Bournard", "given" : "M.", "non-dropping-particle" : "", "parse-names" : false, "suffix" : "" }, { "dropping-particle" : "", "family" : "Usseglio-polatera", "given" : "P.", "non-dropping-particle" : "", "parse-names" : false, "suffix" : "" } ], "edition" : "2nd", "id" : "ITEM-1", "issued" : { "date-parts" : [ [ "2010" ] ] }, "number-of-pages" : "588", "publisher" : "Centre National de la Recherche Scientifique Editions", "publisher-place" : "Paris, France.", "title" : "Invert\u00e9br\u00e9s d\u2019eau douce: syst\u00e9matique, biologie, \u00e9cologie", "type" : "book" }, "uris" : [ "http://www.mendeley.com/documents/?uuid=a569f250-148d-484a-b946-7dce14d441bb" ] } ], "mendeley" : { "formattedCitation" : "(Tachet &lt;i&gt;et al.&lt;/i&gt; 2010)", "manualFormatting" : "Tachet et al. 2010)", "plainTextFormattedCitation" : "(Tachet et al. 2010)", "previouslyFormattedCitation" : "(Tachet &lt;i&gt;et al.&lt;/i&gt; 2010)" }, "properties" : {  }, "schema" : "https://github.com/citation-style-language/schema/raw/master/csl-citation.json" }</w:instrText>
      </w:r>
      <w:r w:rsidR="00B23C14" w:rsidRPr="00800611">
        <w:rPr>
          <w:sz w:val="24"/>
          <w:szCs w:val="24"/>
        </w:rPr>
        <w:fldChar w:fldCharType="separate"/>
      </w:r>
      <w:r w:rsidR="00CE64A7" w:rsidRPr="00800611">
        <w:rPr>
          <w:noProof/>
          <w:sz w:val="24"/>
          <w:szCs w:val="24"/>
        </w:rPr>
        <w:t xml:space="preserve">Tachet </w:t>
      </w:r>
      <w:r w:rsidR="00CE64A7" w:rsidRPr="00800611">
        <w:rPr>
          <w:i/>
          <w:noProof/>
          <w:sz w:val="24"/>
          <w:szCs w:val="24"/>
        </w:rPr>
        <w:t>et al.</w:t>
      </w:r>
      <w:r w:rsidR="00CE64A7" w:rsidRPr="00800611">
        <w:rPr>
          <w:noProof/>
          <w:sz w:val="24"/>
          <w:szCs w:val="24"/>
        </w:rPr>
        <w:t xml:space="preserve"> 2010)</w:t>
      </w:r>
      <w:r w:rsidR="00B23C14" w:rsidRPr="00800611">
        <w:rPr>
          <w:sz w:val="24"/>
          <w:szCs w:val="24"/>
        </w:rPr>
        <w:fldChar w:fldCharType="end"/>
      </w:r>
      <w:r w:rsidR="008E6D79" w:rsidRPr="00800611">
        <w:rPr>
          <w:sz w:val="24"/>
          <w:szCs w:val="24"/>
        </w:rPr>
        <w:t xml:space="preserve"> that affect the biogeochemical processes </w:t>
      </w:r>
      <w:r w:rsidR="00AE0630" w:rsidRPr="00800611">
        <w:rPr>
          <w:sz w:val="24"/>
          <w:szCs w:val="24"/>
        </w:rPr>
        <w:t>(e.g. nutrient and carbon cycling)</w:t>
      </w:r>
      <w:r w:rsidR="004208DD" w:rsidRPr="00800611">
        <w:rPr>
          <w:sz w:val="24"/>
          <w:szCs w:val="24"/>
        </w:rPr>
        <w:t xml:space="preserve"> which are critical to ecosystem service provision</w:t>
      </w:r>
      <w:r w:rsidR="008E6D79" w:rsidRPr="00800611">
        <w:rPr>
          <w:sz w:val="24"/>
          <w:szCs w:val="24"/>
        </w:rPr>
        <w:t xml:space="preserve">. The response diversity of each effect group is then quantified using a further nine traits that affect macroinvertebrate responses to disturbances. </w:t>
      </w:r>
      <w:r w:rsidR="00DF1720" w:rsidRPr="00800611">
        <w:rPr>
          <w:sz w:val="24"/>
          <w:szCs w:val="24"/>
        </w:rPr>
        <w:t>The aims of the meta-analyses were: (1) to estimate the mean effect of environmental gradients on response diversity and functional redundancy across all studies and (2) to test the null hypotheses that neither land-use nor environmental gradients have an effect on response diversity or functional redundancy within ponds.</w:t>
      </w:r>
      <w:r w:rsidR="004208DD" w:rsidRPr="00800611">
        <w:rPr>
          <w:sz w:val="24"/>
          <w:szCs w:val="24"/>
        </w:rPr>
        <w:t xml:space="preserve"> </w:t>
      </w:r>
      <w:r w:rsidR="002A6F9E" w:rsidRPr="00800611">
        <w:rPr>
          <w:sz w:val="24"/>
          <w:szCs w:val="24"/>
        </w:rPr>
        <w:t>In so doing we are also able to consider whether the conservation of biodiversity is a useful objective for the maintenance of ecosystem services in ponds.</w:t>
      </w:r>
    </w:p>
    <w:p w:rsidR="00E32609" w:rsidRPr="00800611" w:rsidRDefault="009F10AA" w:rsidP="004670C4">
      <w:pPr>
        <w:pStyle w:val="Heading1"/>
        <w:rPr>
          <w:sz w:val="24"/>
          <w:szCs w:val="24"/>
        </w:rPr>
      </w:pPr>
      <w:r w:rsidRPr="00800611">
        <w:rPr>
          <w:sz w:val="24"/>
          <w:szCs w:val="24"/>
        </w:rPr>
        <w:t>Materials and m</w:t>
      </w:r>
      <w:r w:rsidR="007E307C" w:rsidRPr="00800611">
        <w:rPr>
          <w:sz w:val="24"/>
          <w:szCs w:val="24"/>
        </w:rPr>
        <w:t>ethods</w:t>
      </w:r>
    </w:p>
    <w:p w:rsidR="009F10AA" w:rsidRPr="00800611" w:rsidRDefault="007E307C" w:rsidP="004670C4">
      <w:pPr>
        <w:pStyle w:val="Heading2"/>
        <w:rPr>
          <w:sz w:val="24"/>
          <w:szCs w:val="24"/>
        </w:rPr>
      </w:pPr>
      <w:r w:rsidRPr="00800611">
        <w:rPr>
          <w:sz w:val="24"/>
          <w:szCs w:val="24"/>
        </w:rPr>
        <w:t>Macroinvertebrate sampling</w:t>
      </w:r>
      <w:r w:rsidR="002A6372" w:rsidRPr="00800611">
        <w:rPr>
          <w:sz w:val="24"/>
          <w:szCs w:val="24"/>
        </w:rPr>
        <w:t xml:space="preserve"> </w:t>
      </w:r>
    </w:p>
    <w:p w:rsidR="00753CA5" w:rsidRPr="00800611" w:rsidRDefault="00C761E3" w:rsidP="004670C4">
      <w:pPr>
        <w:rPr>
          <w:sz w:val="24"/>
          <w:szCs w:val="24"/>
        </w:rPr>
      </w:pPr>
      <w:r w:rsidRPr="00800611">
        <w:rPr>
          <w:sz w:val="24"/>
          <w:szCs w:val="24"/>
        </w:rPr>
        <w:t xml:space="preserve">Data collection methodologies employed by all </w:t>
      </w:r>
      <w:r w:rsidR="008550C1" w:rsidRPr="00800611">
        <w:rPr>
          <w:sz w:val="24"/>
          <w:szCs w:val="24"/>
        </w:rPr>
        <w:t>seven</w:t>
      </w:r>
      <w:r w:rsidRPr="00800611">
        <w:rPr>
          <w:sz w:val="24"/>
          <w:szCs w:val="24"/>
        </w:rPr>
        <w:t xml:space="preserve"> contributing studies (</w:t>
      </w:r>
      <w:r w:rsidR="00C44F97">
        <w:fldChar w:fldCharType="begin"/>
      </w:r>
      <w:r w:rsidR="00C44F97">
        <w:instrText xml:space="preserve"> REF _Ref481010911 \h  \* MERGEFORMAT </w:instrText>
      </w:r>
      <w:r w:rsidR="00C44F97">
        <w:fldChar w:fldCharType="separate"/>
      </w:r>
      <w:r w:rsidR="00D46FB2" w:rsidRPr="00800611">
        <w:rPr>
          <w:sz w:val="24"/>
          <w:szCs w:val="24"/>
        </w:rPr>
        <w:t>Table 1</w:t>
      </w:r>
      <w:r w:rsidR="00C44F97">
        <w:fldChar w:fldCharType="end"/>
      </w:r>
      <w:r w:rsidRPr="00800611">
        <w:rPr>
          <w:sz w:val="24"/>
          <w:szCs w:val="24"/>
        </w:rPr>
        <w:t>)</w:t>
      </w:r>
      <w:r w:rsidR="001D5930" w:rsidRPr="00800611">
        <w:rPr>
          <w:sz w:val="24"/>
          <w:szCs w:val="24"/>
        </w:rPr>
        <w:t xml:space="preserve"> broadly</w:t>
      </w:r>
      <w:r w:rsidRPr="00800611">
        <w:rPr>
          <w:sz w:val="24"/>
          <w:szCs w:val="24"/>
        </w:rPr>
        <w:t xml:space="preserve"> followed the standardized guidelines of the National Pond Survey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"Biggs", "given" : "J.", "non-dropping-particle" : "", "parse-names" : false, "suffix" : "" }, { "dropping-particle" : "", "family" : "Fox", "given" : "G.", "non-dropping-particle" : "", "parse-names" : false, "suffix" : "" }, { "dropping-particle" : "", "family" : "Nicolet", "given" : "P.", "non-dropping-particle" : "", "parse-names" : false, "suffix" : "" }, { "dropping-particle" : "", "family" : "Walker", "given" : "D.", "non-dropping-particle" : "", "parse-names" : false, "suffix" : "" }, { "dropping-particle" : "", "family" : "Whitfield", "given" : "M.", "non-dropping-particle" : "", "parse-names" : false, "suffix" : "" }, { "dropping-particle" : "", "family" : "Williams", "given" : "P.", "non-dropping-particle" : "", "parse-names" : false, "suffix" : "" } ], "id" : "ITEM-1", "issued" : { "date-parts" : [ [ "1998" ] ] }, "number-of-pages" : "22", "title" : "A guide to the methods of the National Pond Survey", "type" : "report" }, "uris" : [ "http://www.mendeley.com/documents/?uuid=68ab5988-9fa9-4c4b-931a-9e3477988c2c" ] } ], "mendeley" : { "formattedCitation" : "(Biggs &lt;i&gt;et al.&lt;/i&gt; 1998)", "plainTextFormattedCitation" : "(Biggs et al. 1998)", "previouslyFormattedCitation" : "(Biggs &lt;i&gt;et al.&lt;/i&gt; 1998)"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(Biggs </w:t>
      </w:r>
      <w:r w:rsidRPr="00800611">
        <w:rPr>
          <w:i/>
          <w:noProof/>
          <w:sz w:val="24"/>
          <w:szCs w:val="24"/>
        </w:rPr>
        <w:t>et al.</w:t>
      </w:r>
      <w:r w:rsidRPr="00800611">
        <w:rPr>
          <w:noProof/>
          <w:sz w:val="24"/>
          <w:szCs w:val="24"/>
        </w:rPr>
        <w:t xml:space="preserve"> 1998)</w:t>
      </w:r>
      <w:r w:rsidR="00B23C14" w:rsidRPr="00800611">
        <w:rPr>
          <w:sz w:val="24"/>
          <w:szCs w:val="24"/>
        </w:rPr>
        <w:fldChar w:fldCharType="end"/>
      </w:r>
      <w:r w:rsidRPr="00800611">
        <w:rPr>
          <w:sz w:val="24"/>
          <w:szCs w:val="24"/>
        </w:rPr>
        <w:t xml:space="preserve"> including a three minute sweep sample divided between the mesohabitats present</w:t>
      </w:r>
      <w:r w:rsidR="001D5930"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"10.1111/gcb.13401", "ISSN" : "13541013", "PMID" : "27476680", "abstract" : "Urbanization is a global process contributing to the loss and fragmentation of natural habitats. Many studies have focused on the biological response of terrestrial taxa and habitats to urbanization. However, little is known regarding the consequences of urbanization on freshwater habitats, especially small lentic systems. In this study we examined aquatic macroinvertebrate diversity (family and species level) and variation in community composition between 240 urban and 784 non-urban ponds distributed across the UK. Contrary to predictions, urban ponds supported similar numbers of invertebrate species and families compared to non-urban ponds. Similar gamma diversity was found between the two groups at a family level, and while at a species level gamma diversity was higher in non-urban ponds, this difference was not statistically significant. The biological communities of urban ponds were markedly different to those of non-urban ponds and the variability in urban pond community composition was greater than that in non-urban ponds, contrary to previous work showing homogenisation of communities in urban areas. Positive spatial autocorrelation was recorded for urban and non-urban ponds at 0-50 km (distance between pond study sites) and negative spatial autocorrelation was observed at 100-150 km, and was stronger in urban ponds in both cases. Ponds do not follow the same ecological patterns as terrestrial and lotic habitats (reduced taxonomic richness) in urban environments; in contrast they support high taxonomic richness and contribute significantly to regional faunal diversity. Individual cities are complex structural mosaics which evolve over long periods of time and are managed in diverse ways, promoting the development of a wide-range of environmental conditions and habitat niches in urban ponds which can promote greater heterogeneity between pond communities at larger scales. Ponds provide an opportunity for managers and environmental regulators to conserve and enhance freshwater biodiversity in urbanized landscapes whilst also facilitating key ecosystem services including storm water storage and water treatment.", "author" : [ { "dropping-particle" : "", "family" : "Hill", "given" : "Matthew J.", "non-dropping-particle" : "", "parse-names" : false, "suffix" : "" }, { "dropping-particle" : "", "family" : "Biggs", "given" : "Jeremy", "non-dropping-particle" : "", "parse-names" : false, "suffix" : "" }, { "dropping-particle" : "", "family" : "Thornhill", "given" : "Ian", "non-dropping-particle" : "", "parse-names" : false, "suffix" : "" }, { "dropping-particle" : "", "family" : "Briers", "given" : "Robert A.", "non-dropping-particle" : "", "parse-names" : false, "suffix" : "" }, { "dropping-particle" : "", "family" : "Gledhill", "given" : "David G.", "non-dropping-particle" : "", "parse-names" : false, "suffix" : "" }, { "dropping-particle" : "", "family" : "White", "given" : "James C.", "non-dropping-particle" : "", "parse-names" : false, "suffix" : "" }, { "dropping-particle" : "", "family" : "Wood", "given" : "Paul J.", "non-dropping-particle" : "", "parse-names" : false, "suffix" : "" }, { "dropping-particle" : "", "family" : "Hassall", "given" : "Christopher", "non-dropping-particle" : "", "parse-names" : false, "suffix" : "" } ], "container-title" : "Global Change Biology", "id" : "ITEM-1", "issue" : "3", "issued" : { "date-parts" : [ [ "2016", "7" ] ] }, "page" : "986-999", "title" : "Urban ponds as an aquatic biodiversity resource in modified landscapes", "type" : "article-journal", "volume" : "23" }, "uris" : [ "http://www.mendeley.com/documents/?uuid=1c45a97c-2c2e-475d-adcf-efa71eb60213" ] } ], "mendeley" : { "formattedCitation" : "(Hill &lt;i&gt;et al.&lt;/i&gt; 2016)", "plainTextFormattedCitation" : "(Hill et al. 2016)", "previouslyFormattedCitation" : "(Hill &lt;i&gt;et al.&lt;/i&gt; 2016)" }, "properties" : {  }, "schema" : "https://github.com/citation-style-language/schema/raw/master/csl-citation.json" }</w:instrText>
      </w:r>
      <w:r w:rsidR="00B23C14" w:rsidRPr="00800611">
        <w:rPr>
          <w:sz w:val="24"/>
          <w:szCs w:val="24"/>
        </w:rPr>
        <w:fldChar w:fldCharType="separate"/>
      </w:r>
      <w:r w:rsidR="001D5930" w:rsidRPr="00800611">
        <w:rPr>
          <w:noProof/>
          <w:sz w:val="24"/>
          <w:szCs w:val="24"/>
        </w:rPr>
        <w:t xml:space="preserve">(Hill </w:t>
      </w:r>
      <w:r w:rsidR="001D5930" w:rsidRPr="00800611">
        <w:rPr>
          <w:i/>
          <w:noProof/>
          <w:sz w:val="24"/>
          <w:szCs w:val="24"/>
        </w:rPr>
        <w:t>et al.</w:t>
      </w:r>
      <w:r w:rsidR="001D5930" w:rsidRPr="00800611">
        <w:rPr>
          <w:noProof/>
          <w:sz w:val="24"/>
          <w:szCs w:val="24"/>
        </w:rPr>
        <w:t xml:space="preserve"> 2016)</w:t>
      </w:r>
      <w:r w:rsidR="00B23C14" w:rsidRPr="00800611">
        <w:rPr>
          <w:sz w:val="24"/>
          <w:szCs w:val="24"/>
        </w:rPr>
        <w:fldChar w:fldCharType="end"/>
      </w:r>
      <w:r w:rsidRPr="00800611">
        <w:rPr>
          <w:sz w:val="24"/>
          <w:szCs w:val="24"/>
        </w:rPr>
        <w:t xml:space="preserve">. </w:t>
      </w:r>
      <w:r w:rsidR="00A2299A" w:rsidRPr="00800611">
        <w:rPr>
          <w:sz w:val="24"/>
          <w:szCs w:val="24"/>
        </w:rPr>
        <w:t xml:space="preserve">Water bodies included were mostly ponds </w:t>
      </w:r>
      <w:r w:rsidR="002B6A7A" w:rsidRPr="00800611">
        <w:rPr>
          <w:sz w:val="24"/>
          <w:szCs w:val="24"/>
        </w:rPr>
        <w:t xml:space="preserve">(99%) </w:t>
      </w:r>
      <w:r w:rsidR="00A2299A" w:rsidRPr="00800611">
        <w:rPr>
          <w:sz w:val="24"/>
          <w:szCs w:val="24"/>
        </w:rPr>
        <w:t>with a surface area between 1m</w:t>
      </w:r>
      <w:r w:rsidR="00A2299A" w:rsidRPr="00800611">
        <w:rPr>
          <w:sz w:val="24"/>
          <w:szCs w:val="24"/>
          <w:vertAlign w:val="superscript"/>
        </w:rPr>
        <w:t>2</w:t>
      </w:r>
      <w:r w:rsidR="00A2299A" w:rsidRPr="00800611">
        <w:rPr>
          <w:sz w:val="24"/>
          <w:szCs w:val="24"/>
        </w:rPr>
        <w:t xml:space="preserve"> and 2ha that hold water for at least four months of the year</w:t>
      </w:r>
      <w:r w:rsidR="00EA0180" w:rsidRPr="00800611">
        <w:rPr>
          <w:sz w:val="24"/>
          <w:szCs w:val="24"/>
        </w:rPr>
        <w:t xml:space="preserve"> </w:t>
      </w:r>
      <w:r w:rsidR="00B23C14" w:rsidRPr="00800611">
        <w:rPr>
          <w:sz w:val="24"/>
          <w:szCs w:val="24"/>
        </w:rPr>
        <w:fldChar w:fldCharType="begin" w:fldLock="1"/>
      </w:r>
      <w:r w:rsidR="00EA0180" w:rsidRPr="00800611">
        <w:rPr>
          <w:sz w:val="24"/>
          <w:szCs w:val="24"/>
        </w:rPr>
        <w:instrText>ADDIN CSL_CITATION { "citationItems" : [ { "id" : "ITEM-1", "itemData" : { "author" : [ { "dropping-particle" : "", "family" : "Biggs", "given" : "J.", "non-dropping-particle" : "", "parse-names" : false, "suffix" : "" }, { "dropping-particle" : "", "family" : "Fox", "given" : "G.", "non-dropping-particle" : "", "parse-names" : false, "suffix" : "" }, { "dropping-particle" : "", "family" : "Nicolet", "given" : "P.", "non-dropping-particle" : "", "parse-names" : false, "suffix" : "" }, { "dropping-particle" : "", "family" : "Walker", "given" : "D.", "non-dropping-particle" : "", "parse-names" : false, "suffix" : "" }, { "dropping-particle" : "", "family" : "Whitfield", "given" : "M.", "non-dropping-particle" : "", "parse-names" : false, "suffix" : "" }, { "dropping-particle" : "", "family" : "Williams", "given" : "P.", "non-dropping-particle" : "", "parse-names" : false, "suffix" : "" } ], "id" : "ITEM-1", "issued" : { "date-parts" : [ [ "1998" ] ] }, "number-of-pages" : "22", "title" : "A guide to the methods of the National Pond Survey", "type" : "report" }, "uris" : [ "http://www.mendeley.com/documents/?uuid=68ab5988-9fa9-4c4b-931a-9e3477988c2c" ] } ], "mendeley" : { "formattedCitation" : "(Biggs &lt;i&gt;et al.&lt;/i&gt; 1998)", "plainTextFormattedCitation" : "(Biggs et al. 1998)", "previouslyFormattedCitation" : "(Biggs &lt;i&gt;et al.&lt;/i&gt; 1998)" }, "properties" : {  }, "schema" : "https://github.com/citation-style-language/schema/raw/master/csl-citation.json" }</w:instrText>
      </w:r>
      <w:r w:rsidR="00B23C14" w:rsidRPr="00800611">
        <w:rPr>
          <w:sz w:val="24"/>
          <w:szCs w:val="24"/>
        </w:rPr>
        <w:fldChar w:fldCharType="separate"/>
      </w:r>
      <w:r w:rsidR="00EA0180" w:rsidRPr="00800611">
        <w:rPr>
          <w:noProof/>
          <w:sz w:val="24"/>
          <w:szCs w:val="24"/>
        </w:rPr>
        <w:t xml:space="preserve">(Biggs </w:t>
      </w:r>
      <w:r w:rsidR="00EA0180" w:rsidRPr="00800611">
        <w:rPr>
          <w:i/>
          <w:noProof/>
          <w:sz w:val="24"/>
          <w:szCs w:val="24"/>
        </w:rPr>
        <w:t>et al.</w:t>
      </w:r>
      <w:r w:rsidR="00EA0180" w:rsidRPr="00800611">
        <w:rPr>
          <w:noProof/>
          <w:sz w:val="24"/>
          <w:szCs w:val="24"/>
        </w:rPr>
        <w:t xml:space="preserve"> 1998)</w:t>
      </w:r>
      <w:r w:rsidR="00B23C14" w:rsidRPr="00800611">
        <w:rPr>
          <w:sz w:val="24"/>
          <w:szCs w:val="24"/>
        </w:rPr>
        <w:fldChar w:fldCharType="end"/>
      </w:r>
      <w:r w:rsidR="00EA0180" w:rsidRPr="00800611">
        <w:rPr>
          <w:sz w:val="24"/>
          <w:szCs w:val="24"/>
        </w:rPr>
        <w:t>, with some</w:t>
      </w:r>
      <w:r w:rsidR="002B6A7A" w:rsidRPr="00800611">
        <w:rPr>
          <w:sz w:val="24"/>
          <w:szCs w:val="24"/>
        </w:rPr>
        <w:t xml:space="preserve"> (1%)</w:t>
      </w:r>
      <w:r w:rsidR="00EA0180" w:rsidRPr="00800611">
        <w:rPr>
          <w:sz w:val="24"/>
          <w:szCs w:val="24"/>
        </w:rPr>
        <w:t xml:space="preserve"> larger in surface area, but shallow enough for the growth of rooted vegetation throughout (e.g. </w:t>
      </w:r>
      <w:r w:rsidR="00B23C14" w:rsidRPr="00800611">
        <w:rPr>
          <w:sz w:val="24"/>
          <w:szCs w:val="24"/>
        </w:rPr>
        <w:fldChar w:fldCharType="begin" w:fldLock="1"/>
      </w:r>
      <w:r w:rsidR="00EA0180" w:rsidRPr="00800611">
        <w:rPr>
          <w:sz w:val="24"/>
          <w:szCs w:val="24"/>
        </w:rPr>
        <w:instrText>ADDIN CSL_CITATION { "citationItems" : [ { "id" : "ITEM-1", "itemData" : { "author" : [ { "dropping-particle" : "", "family" : "Morgan", "given" : "A.H.", "non-dropping-particle" : "", "parse-names" : false, "suffix" : "" } ], "id" : "ITEM-1", "issued" : { "date-parts" : [ [ "1930" ] ] }, "publisher" : "Putnam", "publisher-place" : "London", "title" : "Field Book of Ponds and Streams, an Introduction to the Life of Fresh Water.", "type" : "book" }, "uris" : [ "http://www.mendeley.com/documents/?uuid=253b57e6-6984-4b16-a8d8-2b63d487cebc" ] } ], "mendeley" : { "formattedCitation" : "(Morgan 1930)", "manualFormatting" : "Morgan 1930)", "plainTextFormattedCitation" : "(Morgan 1930)", "previouslyFormattedCitation" : "(Morgan 1930)" }, "properties" : {  }, "schema" : "https://github.com/citation-style-language/schema/raw/master/csl-citation.json" }</w:instrText>
      </w:r>
      <w:r w:rsidR="00B23C14" w:rsidRPr="00800611">
        <w:rPr>
          <w:sz w:val="24"/>
          <w:szCs w:val="24"/>
        </w:rPr>
        <w:fldChar w:fldCharType="separate"/>
      </w:r>
      <w:r w:rsidR="00EA0180" w:rsidRPr="00800611">
        <w:rPr>
          <w:noProof/>
          <w:sz w:val="24"/>
          <w:szCs w:val="24"/>
        </w:rPr>
        <w:t>Morgan 1930)</w:t>
      </w:r>
      <w:r w:rsidR="00B23C14" w:rsidRPr="00800611">
        <w:rPr>
          <w:sz w:val="24"/>
          <w:szCs w:val="24"/>
        </w:rPr>
        <w:fldChar w:fldCharType="end"/>
      </w:r>
      <w:r w:rsidR="00EA0180" w:rsidRPr="00800611">
        <w:rPr>
          <w:sz w:val="24"/>
          <w:szCs w:val="24"/>
        </w:rPr>
        <w:t>.</w:t>
      </w:r>
      <w:r w:rsidR="00A2299A" w:rsidRPr="00800611">
        <w:rPr>
          <w:sz w:val="24"/>
          <w:szCs w:val="24"/>
        </w:rPr>
        <w:t xml:space="preserve"> </w:t>
      </w:r>
      <w:r w:rsidRPr="00800611">
        <w:rPr>
          <w:sz w:val="24"/>
          <w:szCs w:val="24"/>
        </w:rPr>
        <w:t xml:space="preserve">All studies </w:t>
      </w:r>
      <w:r w:rsidR="001F1D65" w:rsidRPr="00800611">
        <w:rPr>
          <w:sz w:val="24"/>
          <w:szCs w:val="24"/>
        </w:rPr>
        <w:t xml:space="preserve">used </w:t>
      </w:r>
      <w:r w:rsidRPr="00800611">
        <w:rPr>
          <w:sz w:val="24"/>
          <w:szCs w:val="24"/>
        </w:rPr>
        <w:t xml:space="preserve">pooled data from sampling campaigns carried out </w:t>
      </w:r>
      <w:r w:rsidR="001D5930" w:rsidRPr="00800611">
        <w:rPr>
          <w:sz w:val="24"/>
          <w:szCs w:val="24"/>
        </w:rPr>
        <w:t>during</w:t>
      </w:r>
      <w:r w:rsidRPr="00800611">
        <w:rPr>
          <w:sz w:val="24"/>
          <w:szCs w:val="24"/>
        </w:rPr>
        <w:t xml:space="preserve"> spring, summer and autumn </w:t>
      </w:r>
      <w:r w:rsidR="001D5930" w:rsidRPr="00800611">
        <w:rPr>
          <w:sz w:val="24"/>
          <w:szCs w:val="24"/>
        </w:rPr>
        <w:t>months</w:t>
      </w:r>
      <w:r w:rsidRPr="00800611">
        <w:rPr>
          <w:sz w:val="24"/>
          <w:szCs w:val="24"/>
        </w:rPr>
        <w:t xml:space="preserve"> with the exception of those in the West Midlands which were only sampled during spring and summer.</w:t>
      </w:r>
      <w:r w:rsidR="001F1D65" w:rsidRPr="00800611">
        <w:rPr>
          <w:sz w:val="24"/>
          <w:szCs w:val="24"/>
        </w:rPr>
        <w:t xml:space="preserve"> In all</w:t>
      </w:r>
      <w:r w:rsidRPr="00800611">
        <w:rPr>
          <w:sz w:val="24"/>
          <w:szCs w:val="24"/>
        </w:rPr>
        <w:t xml:space="preserve">, </w:t>
      </w:r>
      <w:r w:rsidR="001F1D65" w:rsidRPr="00800611">
        <w:rPr>
          <w:sz w:val="24"/>
          <w:szCs w:val="24"/>
        </w:rPr>
        <w:t xml:space="preserve">samples from </w:t>
      </w:r>
      <w:r w:rsidR="00280793" w:rsidRPr="00800611">
        <w:rPr>
          <w:sz w:val="24"/>
          <w:szCs w:val="24"/>
        </w:rPr>
        <w:t>387</w:t>
      </w:r>
      <w:r w:rsidRPr="00800611">
        <w:rPr>
          <w:sz w:val="24"/>
          <w:szCs w:val="24"/>
        </w:rPr>
        <w:t xml:space="preserve"> sites</w:t>
      </w:r>
      <w:r w:rsidR="00DF5525" w:rsidRPr="00800611">
        <w:rPr>
          <w:sz w:val="24"/>
          <w:szCs w:val="24"/>
        </w:rPr>
        <w:t xml:space="preserve"> in</w:t>
      </w:r>
      <w:r w:rsidRPr="00800611">
        <w:rPr>
          <w:sz w:val="24"/>
          <w:szCs w:val="24"/>
        </w:rPr>
        <w:t xml:space="preserve"> England and Wales </w:t>
      </w:r>
      <w:r w:rsidR="001F1D65" w:rsidRPr="00800611">
        <w:rPr>
          <w:sz w:val="24"/>
          <w:szCs w:val="24"/>
        </w:rPr>
        <w:t xml:space="preserve">were included in this study </w:t>
      </w:r>
      <w:r w:rsidRPr="00800611">
        <w:rPr>
          <w:sz w:val="24"/>
          <w:szCs w:val="24"/>
        </w:rPr>
        <w:t>(</w:t>
      </w:r>
      <w:r w:rsidR="00C44F97">
        <w:fldChar w:fldCharType="begin"/>
      </w:r>
      <w:r w:rsidR="00C44F97">
        <w:instrText xml:space="preserve"> REF _Ref481090154 \h  \* MERGEFORMAT </w:instrText>
      </w:r>
      <w:r w:rsidR="00C44F97">
        <w:fldChar w:fldCharType="separate"/>
      </w:r>
      <w:r w:rsidR="00D46FB2" w:rsidRPr="00800611">
        <w:rPr>
          <w:sz w:val="24"/>
          <w:szCs w:val="24"/>
        </w:rPr>
        <w:t>Figure 1</w:t>
      </w:r>
      <w:r w:rsidR="00C44F97">
        <w:fldChar w:fldCharType="end"/>
      </w:r>
      <w:r w:rsidRPr="00800611">
        <w:rPr>
          <w:sz w:val="24"/>
          <w:szCs w:val="24"/>
        </w:rPr>
        <w:t>)</w:t>
      </w:r>
      <w:r w:rsidR="004A26D5" w:rsidRPr="00800611">
        <w:rPr>
          <w:sz w:val="24"/>
          <w:szCs w:val="24"/>
        </w:rPr>
        <w:t xml:space="preserve">, resulting in 463 taxa (see </w:t>
      </w:r>
      <w:r w:rsidR="00460639" w:rsidRPr="00800611">
        <w:rPr>
          <w:sz w:val="24"/>
          <w:szCs w:val="24"/>
        </w:rPr>
        <w:t xml:space="preserve"> Table S 1)</w:t>
      </w:r>
      <w:r w:rsidR="001D5930" w:rsidRPr="00800611">
        <w:rPr>
          <w:sz w:val="24"/>
          <w:szCs w:val="24"/>
        </w:rPr>
        <w:t xml:space="preserve">. </w:t>
      </w:r>
      <w:r w:rsidR="001D5930" w:rsidRPr="00800611">
        <w:rPr>
          <w:sz w:val="24"/>
          <w:szCs w:val="24"/>
        </w:rPr>
        <w:lastRenderedPageBreak/>
        <w:t xml:space="preserve">Macroinvertebrate identification was typically to species level with the exception of Oligochaeta, Diptera and small bivalves. </w:t>
      </w:r>
    </w:p>
    <w:p w:rsidR="009F4DFD" w:rsidRPr="00800611" w:rsidRDefault="009F4DFD" w:rsidP="004670C4">
      <w:pPr>
        <w:pStyle w:val="Caption"/>
        <w:suppressLineNumbers w:val="0"/>
        <w:rPr>
          <w:sz w:val="24"/>
        </w:rPr>
      </w:pPr>
      <w:bookmarkStart w:id="1" w:name="_Ref481090154"/>
      <w:r w:rsidRPr="00800611">
        <w:rPr>
          <w:sz w:val="24"/>
        </w:rPr>
        <w:t xml:space="preserve">Figure </w:t>
      </w:r>
      <w:r w:rsidR="00B23C14" w:rsidRPr="00800611">
        <w:rPr>
          <w:sz w:val="24"/>
        </w:rPr>
        <w:fldChar w:fldCharType="begin"/>
      </w:r>
      <w:r w:rsidRPr="00800611">
        <w:rPr>
          <w:sz w:val="24"/>
        </w:rPr>
        <w:instrText xml:space="preserve"> SEQ Figure \* ARABIC </w:instrText>
      </w:r>
      <w:r w:rsidR="00B23C14" w:rsidRPr="00800611">
        <w:rPr>
          <w:sz w:val="24"/>
        </w:rPr>
        <w:fldChar w:fldCharType="separate"/>
      </w:r>
      <w:r w:rsidR="00D46FB2" w:rsidRPr="00800611">
        <w:rPr>
          <w:noProof/>
          <w:sz w:val="24"/>
        </w:rPr>
        <w:t>1</w:t>
      </w:r>
      <w:r w:rsidR="00B23C14" w:rsidRPr="00800611">
        <w:rPr>
          <w:sz w:val="24"/>
        </w:rPr>
        <w:fldChar w:fldCharType="end"/>
      </w:r>
      <w:bookmarkEnd w:id="1"/>
      <w:r w:rsidRPr="00800611">
        <w:rPr>
          <w:sz w:val="24"/>
        </w:rPr>
        <w:t xml:space="preserve"> Distribution of sites within seven contributing studies across England and Wales</w:t>
      </w:r>
    </w:p>
    <w:p w:rsidR="009F4DFD" w:rsidRPr="00800611" w:rsidRDefault="009F4DFD" w:rsidP="004670C4">
      <w:pPr>
        <w:rPr>
          <w:sz w:val="24"/>
          <w:szCs w:val="24"/>
        </w:rPr>
      </w:pPr>
      <w:r w:rsidRPr="00800611">
        <w:rPr>
          <w:noProof/>
          <w:sz w:val="24"/>
          <w:szCs w:val="24"/>
          <w:lang w:eastAsia="en-GB"/>
        </w:rPr>
        <w:drawing>
          <wp:inline distT="0" distB="0" distL="0" distR="0">
            <wp:extent cx="2887980" cy="3613035"/>
            <wp:effectExtent l="19050" t="0" r="7620" b="0"/>
            <wp:docPr id="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cstate="print"/>
                    <a:stretch>
                      <a:fillRect/>
                    </a:stretch>
                  </pic:blipFill>
                  <pic:spPr bwMode="auto">
                    <a:xfrm>
                      <a:off x="0" y="0"/>
                      <a:ext cx="2887980" cy="3613035"/>
                    </a:xfrm>
                    <a:prstGeom prst="rect">
                      <a:avLst/>
                    </a:prstGeom>
                    <a:noFill/>
                    <a:ln w="9525">
                      <a:noFill/>
                      <a:miter lim="800000"/>
                      <a:headEnd/>
                      <a:tailEnd/>
                    </a:ln>
                  </pic:spPr>
                </pic:pic>
              </a:graphicData>
            </a:graphic>
          </wp:inline>
        </w:drawing>
      </w:r>
    </w:p>
    <w:p w:rsidR="009F10AA" w:rsidRPr="00800611" w:rsidRDefault="009F10AA" w:rsidP="004670C4">
      <w:pPr>
        <w:pStyle w:val="Heading2"/>
      </w:pPr>
      <w:r w:rsidRPr="00800611">
        <w:t>Environmental gradients</w:t>
      </w:r>
    </w:p>
    <w:p w:rsidR="009F4DFD" w:rsidRPr="00800611" w:rsidRDefault="000D1F0D" w:rsidP="004670C4">
      <w:pPr>
        <w:rPr>
          <w:sz w:val="24"/>
          <w:szCs w:val="24"/>
        </w:rPr>
      </w:pPr>
      <w:r w:rsidRPr="00800611">
        <w:rPr>
          <w:sz w:val="24"/>
          <w:szCs w:val="24"/>
        </w:rPr>
        <w:t>Six environmental gradients were defined</w:t>
      </w:r>
      <w:r w:rsidR="00C54472" w:rsidRPr="00800611">
        <w:rPr>
          <w:sz w:val="24"/>
          <w:szCs w:val="24"/>
        </w:rPr>
        <w:t>. T</w:t>
      </w:r>
      <w:r w:rsidRPr="00800611">
        <w:rPr>
          <w:sz w:val="24"/>
          <w:szCs w:val="24"/>
        </w:rPr>
        <w:t xml:space="preserve">wo anthropogenic </w:t>
      </w:r>
      <w:r w:rsidR="00910484" w:rsidRPr="00800611">
        <w:rPr>
          <w:sz w:val="24"/>
          <w:szCs w:val="24"/>
        </w:rPr>
        <w:t>land-use intensity</w:t>
      </w:r>
      <w:r w:rsidRPr="00800611">
        <w:rPr>
          <w:sz w:val="24"/>
          <w:szCs w:val="24"/>
        </w:rPr>
        <w:t xml:space="preserve"> gradients </w:t>
      </w:r>
      <w:r w:rsidR="00C54472" w:rsidRPr="00800611">
        <w:rPr>
          <w:sz w:val="24"/>
          <w:szCs w:val="24"/>
        </w:rPr>
        <w:t xml:space="preserve">were </w:t>
      </w:r>
      <w:r w:rsidRPr="00800611">
        <w:rPr>
          <w:sz w:val="24"/>
          <w:szCs w:val="24"/>
        </w:rPr>
        <w:t xml:space="preserve">based on the percentage coverage of agricultural </w:t>
      </w:r>
      <w:r w:rsidR="00D64E15" w:rsidRPr="00800611">
        <w:rPr>
          <w:sz w:val="24"/>
          <w:szCs w:val="24"/>
        </w:rPr>
        <w:t xml:space="preserve">and urban </w:t>
      </w:r>
      <w:r w:rsidRPr="00800611">
        <w:rPr>
          <w:sz w:val="24"/>
          <w:szCs w:val="24"/>
        </w:rPr>
        <w:t>land within a 500m distance from the pond centroid</w:t>
      </w:r>
      <w:r w:rsidR="00D64E15" w:rsidRPr="00800611">
        <w:rPr>
          <w:sz w:val="24"/>
          <w:szCs w:val="24"/>
        </w:rPr>
        <w:t>. Studies were matched to</w:t>
      </w:r>
      <w:r w:rsidR="00FD69A9" w:rsidRPr="00800611">
        <w:rPr>
          <w:sz w:val="24"/>
          <w:szCs w:val="24"/>
        </w:rPr>
        <w:t xml:space="preserve"> either</w:t>
      </w:r>
      <w:r w:rsidR="00D64E15" w:rsidRPr="00800611">
        <w:rPr>
          <w:sz w:val="24"/>
          <w:szCs w:val="24"/>
        </w:rPr>
        <w:t xml:space="preserve"> </w:t>
      </w:r>
      <w:r w:rsidR="003F73D5" w:rsidRPr="00800611">
        <w:rPr>
          <w:sz w:val="24"/>
          <w:szCs w:val="24"/>
        </w:rPr>
        <w:t xml:space="preserve">Land Cover Map </w:t>
      </w:r>
      <w:r w:rsidR="00E87AA7" w:rsidRPr="00800611">
        <w:rPr>
          <w:sz w:val="24"/>
          <w:szCs w:val="24"/>
        </w:rPr>
        <w:t>2000</w:t>
      </w:r>
      <w:r w:rsidR="003F73D5"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"10.1016/S0301-4797(02)00173-1", "author" : [ { "dropping-particle" : "", "family" : "Fuller", "given" : "R.M.", "non-dropping-particle" : "", "parse-names" : false, "suffix" : "" }, { "dropping-particle" : "", "family" : "Smith", "given" : "G.M.", "non-dropping-particle" : "", "parse-names" : false, "suffix" : "" }, { "dropping-particle" : "", "family" : "Sanderson", "given" : "J.M.", "non-dropping-particle" : "", "parse-names" : false, "suffix" : "" }, { "dropping-particle" : "", "family" : "Hill", "given" : "R.a.", "non-dropping-particle" : "", "parse-names" : false, "suffix" : "" }, { "dropping-particle" : "", "family" : "Thomson", "given" : "A.G.", "non-dropping-particle" : "", "parse-names" : false, "suffix" : "" }, { "dropping-particle" : "", "family" : "Cox", "given" : "R.", "non-dropping-particle" : "", "parse-names" : false, "suffix" : "" }, { "dropping-particle" : "", "family" : "Brown", "given" : "N.J.", "non-dropping-particle" : "", "parse-names" : false, "suffix" : "" }, { "dropping-particle" : "", "family" : "Clarke", "given" : "R.T.", "non-dropping-particle" : "", "parse-names" : false, "suffix" : "" }, { "dropping-particle" : "", "family" : "Rothery", "given" : "P.", "non-dropping-particle" : "", "parse-names" : false, "suffix" : "" }, { "dropping-particle" : "", "family" : "Gerard", "given" : "F.F.", "non-dropping-particle" : "", "parse-names" : false, "suffix" : "" } ], "container-title" : "Centre for Ecology and Hydrology", "id" : "ITEM-1", "issued" : { "date-parts" : [ [ "2002" ] ] }, "number-of-pages" : "100", "publisher-place" : "Dorchester", "title" : "Countryside Survey 2000 Module 7 Land Cover Map 2000", "type" : "report" }, "uris" : [ "http://www.mendeley.com/documents/?uuid=e6232097-7fd9-4967-bfb8-661543242658" ] } ], "mendeley" : { "formattedCitation" : "(Fuller &lt;i&gt;et al.&lt;/i&gt; 2002)", "manualFormatting" : "Fuller et al. 2002", "plainTextFormattedCitation" : "(Fuller et al. 2002)", "previouslyFormattedCitation" : "(Fuller &lt;i&gt;et al.&lt;/i&gt; 2002)" }, "properties" : {  }, "schema" : "https://github.com/citation-style-language/schema/raw/master/csl-citation.json" }</w:instrText>
      </w:r>
      <w:r w:rsidR="00B23C14" w:rsidRPr="00800611">
        <w:rPr>
          <w:sz w:val="24"/>
          <w:szCs w:val="24"/>
        </w:rPr>
        <w:fldChar w:fldCharType="separate"/>
      </w:r>
      <w:r w:rsidR="003F73D5" w:rsidRPr="00800611">
        <w:rPr>
          <w:noProof/>
          <w:sz w:val="24"/>
          <w:szCs w:val="24"/>
        </w:rPr>
        <w:t xml:space="preserve">Fuller </w:t>
      </w:r>
      <w:r w:rsidR="003F73D5" w:rsidRPr="00800611">
        <w:rPr>
          <w:i/>
          <w:noProof/>
          <w:sz w:val="24"/>
          <w:szCs w:val="24"/>
        </w:rPr>
        <w:t>et al.</w:t>
      </w:r>
      <w:r w:rsidR="003F73D5" w:rsidRPr="00800611">
        <w:rPr>
          <w:noProof/>
          <w:sz w:val="24"/>
          <w:szCs w:val="24"/>
        </w:rPr>
        <w:t xml:space="preserve"> 2002</w:t>
      </w:r>
      <w:r w:rsidR="00B23C14" w:rsidRPr="00800611">
        <w:rPr>
          <w:sz w:val="24"/>
          <w:szCs w:val="24"/>
        </w:rPr>
        <w:fldChar w:fldCharType="end"/>
      </w:r>
      <w:r w:rsidR="003F73D5" w:rsidRPr="00800611">
        <w:rPr>
          <w:sz w:val="24"/>
          <w:szCs w:val="24"/>
        </w:rPr>
        <w:t xml:space="preserve">) </w:t>
      </w:r>
      <w:r w:rsidR="00FD69A9" w:rsidRPr="00800611">
        <w:rPr>
          <w:sz w:val="24"/>
          <w:szCs w:val="24"/>
        </w:rPr>
        <w:t>or</w:t>
      </w:r>
      <w:r w:rsidR="00E87AA7" w:rsidRPr="00800611">
        <w:rPr>
          <w:sz w:val="24"/>
          <w:szCs w:val="24"/>
        </w:rPr>
        <w:t xml:space="preserve"> 2007</w:t>
      </w:r>
      <w:r w:rsidR="003F73D5"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"Morton", "given" : "D.", "non-dropping-particle" : "", "parse-names" : false, "suffix" : "" }, { "dropping-particle" : "", "family" : "Rowland", "given" : "C.", "non-dropping-particle" : "", "parse-names" : false, "suffix" : "" }, { "dropping-particle" : "", "family" : "Wood", "given" : "C.", "non-dropping-particle" : "", "parse-names" : false, "suffix" : "" }, { "dropping-particle" : "", "family" : "Meek", "given" : "L.", "non-dropping-particle" : "", "parse-names" : false, "suffix" : "" }, { "dropping-particle" : "", "family" : "Marston", "given" : "C.", "non-dropping-particle" : "", "parse-names" : false, "suffix" : "" }, { "dropping-particle" : "", "family" : "Smith", "given" : "G.", "non-dropping-particle" : "", "parse-names" : false, "suffix" : "" }, { "dropping-particle" : "", "family" : "Simpson", "given" : "I.C.", "non-dropping-particle" : "", "parse-names" : false, "suffix" : "" } ], "id" : "ITEM-1", "issued" : { "date-parts" : [ [ "2011" ] ] }, "title" : "Final report for LCM2007 \u2013 the new UK land cover map. CS Technical Report No 11/07 NERC/Centre for Ecology &amp; Hydrology 112pp. (CEH project number: C03259)", "type" : "report" }, "uris" : [ "http://www.mendeley.com/documents/?uuid=c6cc9bd1-a87f-4d88-be5b-f3af71554434" ] } ], "mendeley" : { "formattedCitation" : "(Morton &lt;i&gt;et al.&lt;/i&gt; 2011)", "manualFormatting" : "Morton et al. 2011)", "plainTextFormattedCitation" : "(Morton et al. 2011)", "previouslyFormattedCitation" : "(Morton &lt;i&gt;et al.&lt;/i&gt; 2011)" }, "properties" : {  }, "schema" : "https://github.com/citation-style-language/schema/raw/master/csl-citation.json" }</w:instrText>
      </w:r>
      <w:r w:rsidR="00B23C14" w:rsidRPr="00800611">
        <w:rPr>
          <w:sz w:val="24"/>
          <w:szCs w:val="24"/>
        </w:rPr>
        <w:fldChar w:fldCharType="separate"/>
      </w:r>
      <w:r w:rsidR="003F73D5" w:rsidRPr="00800611">
        <w:rPr>
          <w:noProof/>
          <w:sz w:val="24"/>
          <w:szCs w:val="24"/>
        </w:rPr>
        <w:t xml:space="preserve">Morton </w:t>
      </w:r>
      <w:r w:rsidR="003F73D5" w:rsidRPr="00800611">
        <w:rPr>
          <w:i/>
          <w:noProof/>
          <w:sz w:val="24"/>
          <w:szCs w:val="24"/>
        </w:rPr>
        <w:t>et al.</w:t>
      </w:r>
      <w:r w:rsidR="003F73D5" w:rsidRPr="00800611">
        <w:rPr>
          <w:noProof/>
          <w:sz w:val="24"/>
          <w:szCs w:val="24"/>
        </w:rPr>
        <w:t xml:space="preserve"> 2011)</w:t>
      </w:r>
      <w:r w:rsidR="00B23C14" w:rsidRPr="00800611">
        <w:rPr>
          <w:sz w:val="24"/>
          <w:szCs w:val="24"/>
        </w:rPr>
        <w:fldChar w:fldCharType="end"/>
      </w:r>
      <w:r w:rsidR="00FD69A9" w:rsidRPr="00800611">
        <w:rPr>
          <w:sz w:val="24"/>
          <w:szCs w:val="24"/>
        </w:rPr>
        <w:t>; whichever was closest to the sampling periods</w:t>
      </w:r>
      <w:r w:rsidR="00D64E15" w:rsidRPr="00800611">
        <w:rPr>
          <w:sz w:val="24"/>
          <w:szCs w:val="24"/>
        </w:rPr>
        <w:t xml:space="preserve">. </w:t>
      </w:r>
      <w:r w:rsidR="008972E7" w:rsidRPr="00800611">
        <w:rPr>
          <w:sz w:val="24"/>
          <w:szCs w:val="24"/>
        </w:rPr>
        <w:t xml:space="preserve">All </w:t>
      </w:r>
      <w:r w:rsidR="00D64E15" w:rsidRPr="00800611">
        <w:rPr>
          <w:sz w:val="24"/>
          <w:szCs w:val="24"/>
        </w:rPr>
        <w:t>seven</w:t>
      </w:r>
      <w:r w:rsidR="008972E7" w:rsidRPr="00800611">
        <w:rPr>
          <w:sz w:val="24"/>
          <w:szCs w:val="24"/>
        </w:rPr>
        <w:t xml:space="preserve"> studies recorded a variety of physical and chemical data, however, three physical and one chemical measure </w:t>
      </w:r>
      <w:r w:rsidR="001D2371" w:rsidRPr="00800611">
        <w:rPr>
          <w:sz w:val="24"/>
          <w:szCs w:val="24"/>
        </w:rPr>
        <w:t>were</w:t>
      </w:r>
      <w:r w:rsidR="008972E7" w:rsidRPr="00800611">
        <w:rPr>
          <w:sz w:val="24"/>
          <w:szCs w:val="24"/>
        </w:rPr>
        <w:t xml:space="preserve"> consistently measured across all studies, with the exception of shading within </w:t>
      </w:r>
      <w:r w:rsidR="00C54472" w:rsidRPr="00800611">
        <w:rPr>
          <w:sz w:val="24"/>
          <w:szCs w:val="24"/>
        </w:rPr>
        <w:t xml:space="preserve">that of </w:t>
      </w:r>
      <w:r w:rsidR="008972E7" w:rsidRPr="00800611">
        <w:rPr>
          <w:sz w:val="24"/>
          <w:szCs w:val="24"/>
        </w:rPr>
        <w:t xml:space="preserve">West Yorkshire </w:t>
      </w:r>
      <w:r w:rsidR="00B23C14" w:rsidRPr="00800611">
        <w:rPr>
          <w:sz w:val="24"/>
          <w:szCs w:val="24"/>
        </w:rPr>
        <w:fldChar w:fldCharType="begin" w:fldLock="1"/>
      </w:r>
      <w:r w:rsidR="00653BA1" w:rsidRPr="00800611">
        <w:rPr>
          <w:sz w:val="24"/>
          <w:szCs w:val="24"/>
        </w:rPr>
        <w:instrText>ADDIN CSL_CITATION { "citationItems" : [ { "id" : "ITEM-1", "itemData" : { "DOI" : "10.1016/S0006-3207(01)00087-8", "ISSN" : "00063207", "author" : [ { "dropping-particle" : "", "family" : "Wood", "given" : "P.J.", "non-dropping-particle" : "", "parse-names" : false, "suffix" : "" }, { "dropping-particle" : "", "family" : "Greenwood", "given" : "M.T.", "non-dropping-particle" : "", "parse-names" : false, "suffix" : "" }, { "dropping-particle" : "", "family" : "Barker", "given" : "S.A.", "non-dropping-particle" : "", "parse-names" : false, "suffix" : "" }, { "dropping-particle" : "", "family" : "Gunn", "given" : "J.", "non-dropping-particle" : "", "parse-names" : false, "suffix" : "" } ], "container-title" : "Biological Conservation", "id" : "ITEM-1", "issue" : "1", "issued" : { "date-parts" : [ [ "2001", "11" ] ] }, "page" : "17-29", "title" : "The effects of amenity management for angling on the conservation value of aquatic invertebrate communities in old industrial ponds", "type" : "article-journal", "volume" : "102" }, "uris" : [ "http://www.mendeley.com/documents/?uuid=7b7cc3c6-188b-45b7-81d6-90ec6480f860" ] } ], "mendeley" : { "formattedCitation" : "(Wood &lt;i&gt;et al.&lt;/i&gt; 2001)", "plainTextFormattedCitation" : "(Wood et al. 2001)", "previouslyFormattedCitation" : "(Wood &lt;i&gt;et al.&lt;/i&gt; 2001)" }, "properties" : {  }, "schema" : "https://github.com/citation-style-language/schema/raw/master/csl-citation.json" }</w:instrText>
      </w:r>
      <w:r w:rsidR="00B23C14" w:rsidRPr="00800611">
        <w:rPr>
          <w:sz w:val="24"/>
          <w:szCs w:val="24"/>
        </w:rPr>
        <w:fldChar w:fldCharType="separate"/>
      </w:r>
      <w:r w:rsidR="008972E7" w:rsidRPr="00800611">
        <w:rPr>
          <w:noProof/>
          <w:sz w:val="24"/>
          <w:szCs w:val="24"/>
        </w:rPr>
        <w:t xml:space="preserve">(Wood </w:t>
      </w:r>
      <w:r w:rsidR="008972E7" w:rsidRPr="00800611">
        <w:rPr>
          <w:i/>
          <w:noProof/>
          <w:sz w:val="24"/>
          <w:szCs w:val="24"/>
        </w:rPr>
        <w:t>et al.</w:t>
      </w:r>
      <w:r w:rsidR="008972E7" w:rsidRPr="00800611">
        <w:rPr>
          <w:noProof/>
          <w:sz w:val="24"/>
          <w:szCs w:val="24"/>
        </w:rPr>
        <w:t xml:space="preserve"> 2001)</w:t>
      </w:r>
      <w:r w:rsidR="00B23C14" w:rsidRPr="00800611">
        <w:rPr>
          <w:sz w:val="24"/>
          <w:szCs w:val="24"/>
        </w:rPr>
        <w:fldChar w:fldCharType="end"/>
      </w:r>
      <w:r w:rsidR="008972E7" w:rsidRPr="00800611">
        <w:rPr>
          <w:sz w:val="24"/>
          <w:szCs w:val="24"/>
        </w:rPr>
        <w:t xml:space="preserve">. Thus, environmental </w:t>
      </w:r>
      <w:r w:rsidR="004B2210" w:rsidRPr="00800611">
        <w:rPr>
          <w:sz w:val="24"/>
          <w:szCs w:val="24"/>
        </w:rPr>
        <w:t xml:space="preserve">gradients were derived from measures of tree cover (i.e. </w:t>
      </w:r>
      <w:r w:rsidR="008972E7" w:rsidRPr="00800611">
        <w:rPr>
          <w:sz w:val="24"/>
          <w:szCs w:val="24"/>
        </w:rPr>
        <w:t>percent shaded</w:t>
      </w:r>
      <w:r w:rsidR="004B2210" w:rsidRPr="00800611">
        <w:rPr>
          <w:sz w:val="24"/>
          <w:szCs w:val="24"/>
        </w:rPr>
        <w:t>),</w:t>
      </w:r>
      <w:r w:rsidR="008972E7" w:rsidRPr="00800611">
        <w:rPr>
          <w:sz w:val="24"/>
          <w:szCs w:val="24"/>
        </w:rPr>
        <w:t xml:space="preserve"> the percentage coverage of emergent (e.g. </w:t>
      </w:r>
      <w:r w:rsidR="008972E7" w:rsidRPr="00800611">
        <w:rPr>
          <w:i/>
          <w:sz w:val="24"/>
          <w:szCs w:val="24"/>
        </w:rPr>
        <w:t xml:space="preserve">Typha </w:t>
      </w:r>
      <w:r w:rsidR="008972E7" w:rsidRPr="00800611">
        <w:rPr>
          <w:sz w:val="24"/>
          <w:szCs w:val="24"/>
        </w:rPr>
        <w:t>sp.) vegetation, surface area and pH.</w:t>
      </w:r>
      <w:r w:rsidR="00305E87" w:rsidRPr="00800611">
        <w:rPr>
          <w:sz w:val="24"/>
          <w:szCs w:val="24"/>
        </w:rPr>
        <w:t xml:space="preserve"> </w:t>
      </w:r>
      <w:r w:rsidR="006773DD" w:rsidRPr="00800611">
        <w:rPr>
          <w:sz w:val="24"/>
          <w:szCs w:val="24"/>
        </w:rPr>
        <w:t xml:space="preserve">Covariance between the gradients </w:t>
      </w:r>
      <w:r w:rsidR="006773DD" w:rsidRPr="00800611">
        <w:rPr>
          <w:sz w:val="24"/>
          <w:szCs w:val="24"/>
        </w:rPr>
        <w:lastRenderedPageBreak/>
        <w:t xml:space="preserve">was tested </w:t>
      </w:r>
      <w:r w:rsidR="007104EF" w:rsidRPr="00800611">
        <w:rPr>
          <w:sz w:val="24"/>
          <w:szCs w:val="24"/>
        </w:rPr>
        <w:t>for statistical independence using Spearman's Rank (</w:t>
      </w:r>
      <w:r w:rsidR="004A26D5" w:rsidRPr="00800611">
        <w:rPr>
          <w:sz w:val="24"/>
          <w:szCs w:val="24"/>
        </w:rPr>
        <w:t xml:space="preserve">Supporting information </w:t>
      </w:r>
      <w:r w:rsidR="007104EF" w:rsidRPr="00800611">
        <w:rPr>
          <w:sz w:val="24"/>
          <w:szCs w:val="24"/>
        </w:rPr>
        <w:t>Table S</w:t>
      </w:r>
      <w:r w:rsidR="00753CA5" w:rsidRPr="00800611">
        <w:rPr>
          <w:sz w:val="24"/>
          <w:szCs w:val="24"/>
        </w:rPr>
        <w:t xml:space="preserve"> </w:t>
      </w:r>
      <w:r w:rsidR="00460639" w:rsidRPr="00800611">
        <w:rPr>
          <w:sz w:val="24"/>
          <w:szCs w:val="24"/>
        </w:rPr>
        <w:t>2</w:t>
      </w:r>
      <w:r w:rsidR="007104EF" w:rsidRPr="00800611">
        <w:rPr>
          <w:sz w:val="24"/>
          <w:szCs w:val="24"/>
        </w:rPr>
        <w:t xml:space="preserve">), with all correlations less than </w:t>
      </w:r>
      <w:r w:rsidR="007104EF" w:rsidRPr="00800611">
        <w:rPr>
          <w:rFonts w:eastAsiaTheme="minorEastAsia"/>
          <w:sz w:val="24"/>
          <w:szCs w:val="24"/>
        </w:rPr>
        <w:t>ρ&lt;</w:t>
      </w:r>
      <w:r w:rsidR="007104EF" w:rsidRPr="00800611">
        <w:rPr>
          <w:sz w:val="24"/>
          <w:szCs w:val="24"/>
        </w:rPr>
        <w:t xml:space="preserve">0.40. </w:t>
      </w:r>
    </w:p>
    <w:p w:rsidR="00A648BA" w:rsidRPr="00800611" w:rsidRDefault="00A648BA" w:rsidP="004670C4">
      <w:pPr>
        <w:rPr>
          <w:sz w:val="24"/>
          <w:szCs w:val="24"/>
        </w:rPr>
      </w:pPr>
      <w:r w:rsidRPr="00800611">
        <w:rPr>
          <w:sz w:val="24"/>
          <w:szCs w:val="24"/>
        </w:rPr>
        <w:t xml:space="preserve">To facilitate comparison across studies, four standardised classes were calculated for each gradient using quartiles based on data pooled from across all seven studies. As a consequence of this approach, not all studies had sites represented across all classes, in particular the most urban of studies </w:t>
      </w:r>
      <w:r w:rsidR="00B23C14" w:rsidRPr="00800611">
        <w:rPr>
          <w:sz w:val="24"/>
          <w:szCs w:val="24"/>
        </w:rPr>
        <w:fldChar w:fldCharType="begin" w:fldLock="1"/>
      </w:r>
      <w:r w:rsidR="00653BA1" w:rsidRPr="00800611">
        <w:rPr>
          <w:sz w:val="24"/>
          <w:szCs w:val="24"/>
        </w:rPr>
        <w:instrText>ADDIN CSL_CITATION { "citationItems" : [ { "id" : "ITEM-1", "itemData" : { "DOI" : "10.1007/s10750-015-2328-8", "ISSN" : "0018-8158", "abstract" : "This paper is embargoed until May 2016.", "author" : [ { "dropping-particle" : "", "family" : "Hill", "given" : "M. J.", "non-dropping-particle" : "", "parse-names" : false, "suffix" : "" }, { "dropping-particle" : "", "family" : "Mathers", "given" : "K. L.", "non-dropping-particle" : "", "parse-names" : false, "suffix" : "" }, { "dropping-particle" : "", "family" : "Wood", "given" : "P. J.", "non-dropping-particle" : "", "parse-names" : false, "suffix" : "" } ], "container-title" : "Hydrobiologia", "id" : "ITEM-1", "issue" : "1", "issued" : { "date-parts" : [ [ "2015", "5", "28" ] ] }, "language" : "en", "page" : "225-238", "title" : "The aquatic macroinvertebrate biodiversity of urban ponds in a medium-sized European town (Loughborough, UK)", "type" : "article-journal", "volume" : "760" }, "uris" : [ "http://www.mendeley.com/documents/?uuid=52f402f1-a3dd-43eb-9984-4b56d9b3f192" ] }, { "id" : "ITEM-2", "itemData" : { "DOI" : "10.1007/s10531-016-1286-4", "ISSN" : "15729710", "abstract" : "Urbanisation represents a growing threat to natural communities across the globe. Small aquatic habitats such as ponds are especially vulnerable and are often poorly protected by legislation. Many ponds are threatened by development and pollution from the surrounding landscape, yet their biodiversity and conservation value remain poorly described. Here we report the results of a survey of 30 ponds along an urban land-use gradient in the West Midlands, UK. We outline the environmental conditions of these urban ponds to identify which local and landscape scale environmental variables determine the biodiversity and conservation value of the macroinvertebrate assemblages in the ponds. Cluster analysis identified four groups of ponds with contrasting macroinvertebrate assemblages reflecting differences in macrophyte cover, nutrient status, riparian shading, the nature of the pond edge, surrounding land-use and the availability of other wetland habitats. Pond conservation status varied markedly across the sites. The richest macroin-vertebrate assemblages with high conservation value were found in ponds with complex macrophyte stands and floating vegetation with low nutrient concentrations and little surrounding urban land. The most impoverished assemblages were found in highly urban", "author" : [ { "dropping-particle" : "", "family" : "Thornhill", "given" : "Ian", "non-dropping-particle" : "", "parse-names" : false, "suffix" : "" }, { "dropping-particle" : "", "family" : "Batty", "given" : "Lesley", "non-dropping-particle" : "", "parse-names" : false, "suffix" : "" }, { "dropping-particle" : "", "family" : "Death", "given" : "Russell G. R.G.", "non-dropping-particle" : "", "parse-names" : false, "suffix" : "" }, { "dropping-particle" : "", "family" : "Friberg", "given" : "N.R. Nikolai R.", "non-dropping-particle" : "", "parse-names" : false, "suffix" : "" }, { "dropping-particle" : "", "family" : "Ledger", "given" : "M.E. Mark E.", "non-dropping-particle" : "", "parse-names" : false, "suffix" : "" } ], "container-title" : "Biodiversity and Conservation", "id" : "ITEM-2", "issue" : "5", "issued" : { "date-parts" : [ [ "2017", "1", "17" ] ] }, "page" : "1065-1086", "publisher" : "Springer Netherlands", "title" : "Local and landscape scale determinants of macroinvertebrate assemblages and their conservation value in ponds across an urban land-use gradient", "type" : "article-journal", "volume" : "26" }, "uris" : [ "http://www.mendeley.com/documents/?uuid=34c5534b-3cf6-4988-9fca-bdb3a4f83863" ] } ], "mendeley" : { "formattedCitation" : "(Hill, Mathers &amp; Wood 2015; Thornhill &lt;i&gt;et al.&lt;/i&gt; 2017a)", "manualFormatting" : "(Hill, Mathers &amp; Wood 2015; Thornhill et al. 2017", "plainTextFormattedCitation" : "(Hill, Mathers &amp; Wood 2015; Thornhill et al. 2017a)", "previouslyFormattedCitation" : "(Hill, Mathers &amp; Wood 2015; Thornhill &lt;i&gt;et al.&lt;/i&gt; 2017a)"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(Hill, Mathers &amp; Wood 2015; Thornhill </w:t>
      </w:r>
      <w:r w:rsidRPr="00800611">
        <w:rPr>
          <w:i/>
          <w:noProof/>
          <w:sz w:val="24"/>
          <w:szCs w:val="24"/>
        </w:rPr>
        <w:t>et al.</w:t>
      </w:r>
      <w:r w:rsidRPr="00800611">
        <w:rPr>
          <w:noProof/>
          <w:sz w:val="24"/>
          <w:szCs w:val="24"/>
        </w:rPr>
        <w:t xml:space="preserve"> 2017</w:t>
      </w:r>
      <w:r w:rsidR="00B23C14" w:rsidRPr="00800611">
        <w:rPr>
          <w:sz w:val="24"/>
          <w:szCs w:val="24"/>
        </w:rPr>
        <w:fldChar w:fldCharType="end"/>
      </w:r>
      <w:r w:rsidRPr="00800611">
        <w:rPr>
          <w:sz w:val="24"/>
          <w:szCs w:val="24"/>
        </w:rPr>
        <w:t>;</w:t>
      </w:r>
      <w:r w:rsidR="00753CA5" w:rsidRPr="00800611">
        <w:rPr>
          <w:sz w:val="24"/>
          <w:szCs w:val="24"/>
        </w:rPr>
        <w:t xml:space="preserve">Table S </w:t>
      </w:r>
      <w:r w:rsidR="00460639" w:rsidRPr="00800611">
        <w:rPr>
          <w:sz w:val="24"/>
          <w:szCs w:val="24"/>
        </w:rPr>
        <w:t>3</w:t>
      </w:r>
      <w:r w:rsidRPr="00800611">
        <w:rPr>
          <w:sz w:val="24"/>
          <w:szCs w:val="24"/>
        </w:rPr>
        <w:t xml:space="preserve">). </w:t>
      </w:r>
    </w:p>
    <w:p w:rsidR="00A648BA" w:rsidRPr="00800611" w:rsidRDefault="00A648BA" w:rsidP="004670C4">
      <w:pPr>
        <w:rPr>
          <w:sz w:val="24"/>
          <w:szCs w:val="24"/>
        </w:rPr>
        <w:sectPr w:rsidR="00A648BA" w:rsidRPr="00800611" w:rsidSect="004670C4">
          <w:type w:val="nextColumn"/>
          <w:pgSz w:w="11906" w:h="16838"/>
          <w:pgMar w:top="1440" w:right="1440" w:bottom="1440" w:left="1440" w:header="709" w:footer="709" w:gutter="0"/>
          <w:lnNumType w:countBy="1" w:restart="continuous"/>
          <w:cols w:space="708"/>
          <w:docGrid w:linePitch="360"/>
        </w:sectPr>
      </w:pPr>
    </w:p>
    <w:p w:rsidR="009F4DFD" w:rsidRPr="00800611" w:rsidRDefault="009F4DFD" w:rsidP="004670C4">
      <w:pPr>
        <w:pStyle w:val="Caption"/>
        <w:suppressLineNumbers w:val="0"/>
        <w:rPr>
          <w:sz w:val="24"/>
        </w:rPr>
      </w:pPr>
      <w:bookmarkStart w:id="2" w:name="_Ref481010911"/>
      <w:r w:rsidRPr="00800611">
        <w:rPr>
          <w:sz w:val="24"/>
        </w:rPr>
        <w:lastRenderedPageBreak/>
        <w:t xml:space="preserve">Table </w:t>
      </w:r>
      <w:r w:rsidR="00B23C14" w:rsidRPr="00800611">
        <w:rPr>
          <w:sz w:val="24"/>
        </w:rPr>
        <w:fldChar w:fldCharType="begin"/>
      </w:r>
      <w:r w:rsidRPr="00800611">
        <w:rPr>
          <w:sz w:val="24"/>
        </w:rPr>
        <w:instrText xml:space="preserve"> SEQ Table \* ARABIC </w:instrText>
      </w:r>
      <w:r w:rsidR="00B23C14" w:rsidRPr="00800611">
        <w:rPr>
          <w:sz w:val="24"/>
        </w:rPr>
        <w:fldChar w:fldCharType="separate"/>
      </w:r>
      <w:r w:rsidR="00D46FB2" w:rsidRPr="00800611">
        <w:rPr>
          <w:noProof/>
          <w:sz w:val="24"/>
        </w:rPr>
        <w:t>1</w:t>
      </w:r>
      <w:r w:rsidR="00B23C14" w:rsidRPr="00800611">
        <w:rPr>
          <w:sz w:val="24"/>
        </w:rPr>
        <w:fldChar w:fldCharType="end"/>
      </w:r>
      <w:bookmarkEnd w:id="2"/>
      <w:r w:rsidRPr="00800611">
        <w:rPr>
          <w:sz w:val="24"/>
        </w:rPr>
        <w:t xml:space="preserve"> Summary of contributing studies, local physical and chemical and landscape scale characteristics. Figures given are means </w:t>
      </w:r>
      <w:r w:rsidRPr="00800611">
        <w:rPr>
          <w:rFonts w:cs="Times New Roman"/>
          <w:sz w:val="24"/>
        </w:rPr>
        <w:t>±</w:t>
      </w:r>
      <w:r w:rsidRPr="00800611">
        <w:rPr>
          <w:sz w:val="24"/>
        </w:rPr>
        <w:t>1SD and range in parentheses.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0"/>
        <w:gridCol w:w="1562"/>
        <w:gridCol w:w="576"/>
        <w:gridCol w:w="1303"/>
        <w:gridCol w:w="1417"/>
        <w:gridCol w:w="1417"/>
        <w:gridCol w:w="1149"/>
        <w:gridCol w:w="1418"/>
        <w:gridCol w:w="1428"/>
        <w:gridCol w:w="2278"/>
      </w:tblGrid>
      <w:tr w:rsidR="009F4DFD" w:rsidRPr="00800611" w:rsidTr="00A648BA">
        <w:tc>
          <w:tcPr>
            <w:tcW w:w="359"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Study ref.</w:t>
            </w:r>
          </w:p>
        </w:tc>
        <w:tc>
          <w:tcPr>
            <w:tcW w:w="532"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Geography</w:t>
            </w:r>
          </w:p>
        </w:tc>
        <w:tc>
          <w:tcPr>
            <w:tcW w:w="193"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n</w:t>
            </w:r>
          </w:p>
        </w:tc>
        <w:tc>
          <w:tcPr>
            <w:tcW w:w="505"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Urb.</w:t>
            </w:r>
          </w:p>
        </w:tc>
        <w:tc>
          <w:tcPr>
            <w:tcW w:w="546"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Agri.</w:t>
            </w:r>
          </w:p>
        </w:tc>
        <w:tc>
          <w:tcPr>
            <w:tcW w:w="546"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Shade.</w:t>
            </w:r>
          </w:p>
        </w:tc>
        <w:tc>
          <w:tcPr>
            <w:tcW w:w="450"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pH.</w:t>
            </w:r>
          </w:p>
        </w:tc>
        <w:tc>
          <w:tcPr>
            <w:tcW w:w="546"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Emerge.</w:t>
            </w:r>
          </w:p>
        </w:tc>
        <w:tc>
          <w:tcPr>
            <w:tcW w:w="468"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Area</w:t>
            </w:r>
            <w:r w:rsidR="002B6A7A" w:rsidRPr="00800611">
              <w:rPr>
                <w:sz w:val="24"/>
                <w:szCs w:val="24"/>
              </w:rPr>
              <w:t xml:space="preserve"> (</w:t>
            </w:r>
            <w:r w:rsidR="00EC2A9A" w:rsidRPr="00800611">
              <w:rPr>
                <w:sz w:val="24"/>
                <w:szCs w:val="24"/>
              </w:rPr>
              <w:t>sq. m</w:t>
            </w:r>
            <w:r w:rsidR="002B6A7A" w:rsidRPr="00800611">
              <w:rPr>
                <w:sz w:val="24"/>
                <w:szCs w:val="24"/>
              </w:rPr>
              <w:t>)</w:t>
            </w:r>
          </w:p>
        </w:tc>
        <w:tc>
          <w:tcPr>
            <w:tcW w:w="854"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Reference</w:t>
            </w:r>
          </w:p>
        </w:tc>
      </w:tr>
      <w:tr w:rsidR="009F4DFD" w:rsidRPr="00800611" w:rsidTr="00A648BA">
        <w:trPr>
          <w:trHeight w:val="20"/>
        </w:trPr>
        <w:tc>
          <w:tcPr>
            <w:tcW w:w="359" w:type="pct"/>
            <w:tcBorders>
              <w:top w:val="single" w:sz="4" w:space="0" w:color="auto"/>
            </w:tcBorders>
          </w:tcPr>
          <w:p w:rsidR="009F4DFD" w:rsidRPr="00800611" w:rsidRDefault="009F4DFD" w:rsidP="004670C4">
            <w:pPr>
              <w:spacing w:line="360" w:lineRule="auto"/>
              <w:rPr>
                <w:sz w:val="24"/>
                <w:szCs w:val="24"/>
              </w:rPr>
            </w:pPr>
            <w:r w:rsidRPr="00800611">
              <w:rPr>
                <w:sz w:val="24"/>
                <w:szCs w:val="24"/>
              </w:rPr>
              <w:t>NPS</w:t>
            </w:r>
          </w:p>
        </w:tc>
        <w:tc>
          <w:tcPr>
            <w:tcW w:w="532" w:type="pct"/>
            <w:tcBorders>
              <w:top w:val="single" w:sz="4" w:space="0" w:color="auto"/>
            </w:tcBorders>
          </w:tcPr>
          <w:p w:rsidR="009F4DFD" w:rsidRPr="00800611" w:rsidRDefault="009F4DFD" w:rsidP="004670C4">
            <w:pPr>
              <w:spacing w:line="360" w:lineRule="auto"/>
              <w:rPr>
                <w:sz w:val="24"/>
                <w:szCs w:val="24"/>
              </w:rPr>
            </w:pPr>
            <w:r w:rsidRPr="00800611">
              <w:rPr>
                <w:sz w:val="24"/>
                <w:szCs w:val="24"/>
              </w:rPr>
              <w:t>England &amp; Wales</w:t>
            </w:r>
          </w:p>
        </w:tc>
        <w:tc>
          <w:tcPr>
            <w:tcW w:w="193" w:type="pct"/>
            <w:tcBorders>
              <w:top w:val="single" w:sz="4" w:space="0" w:color="auto"/>
            </w:tcBorders>
          </w:tcPr>
          <w:p w:rsidR="009F4DFD" w:rsidRPr="00800611" w:rsidRDefault="009F4DFD" w:rsidP="004670C4">
            <w:pPr>
              <w:spacing w:line="360" w:lineRule="auto"/>
              <w:rPr>
                <w:sz w:val="24"/>
                <w:szCs w:val="24"/>
              </w:rPr>
            </w:pPr>
            <w:r w:rsidRPr="00800611">
              <w:rPr>
                <w:sz w:val="24"/>
                <w:szCs w:val="24"/>
              </w:rPr>
              <w:t>119</w:t>
            </w:r>
          </w:p>
        </w:tc>
        <w:tc>
          <w:tcPr>
            <w:tcW w:w="505" w:type="pct"/>
            <w:tcBorders>
              <w:top w:val="single" w:sz="4" w:space="0" w:color="auto"/>
            </w:tcBorders>
          </w:tcPr>
          <w:p w:rsidR="009F4DFD" w:rsidRPr="00800611" w:rsidRDefault="009F4DFD" w:rsidP="004670C4">
            <w:pPr>
              <w:spacing w:line="360" w:lineRule="auto"/>
              <w:rPr>
                <w:sz w:val="24"/>
                <w:szCs w:val="24"/>
              </w:rPr>
            </w:pPr>
            <w:r w:rsidRPr="00800611">
              <w:rPr>
                <w:sz w:val="24"/>
                <w:szCs w:val="24"/>
              </w:rPr>
              <w:t>10.7±19.0 (0.0 - 79.5)</w:t>
            </w:r>
          </w:p>
        </w:tc>
        <w:tc>
          <w:tcPr>
            <w:tcW w:w="546" w:type="pct"/>
            <w:tcBorders>
              <w:top w:val="single" w:sz="4" w:space="0" w:color="auto"/>
            </w:tcBorders>
          </w:tcPr>
          <w:p w:rsidR="009F4DFD" w:rsidRPr="00800611" w:rsidRDefault="009F4DFD" w:rsidP="004670C4">
            <w:pPr>
              <w:rPr>
                <w:sz w:val="24"/>
                <w:szCs w:val="24"/>
              </w:rPr>
            </w:pPr>
            <w:r w:rsidRPr="00800611">
              <w:rPr>
                <w:sz w:val="24"/>
                <w:szCs w:val="24"/>
              </w:rPr>
              <w:t xml:space="preserve">40.4±28.5 (0.0 - 92.1) </w:t>
            </w:r>
          </w:p>
        </w:tc>
        <w:tc>
          <w:tcPr>
            <w:tcW w:w="546" w:type="pct"/>
            <w:tcBorders>
              <w:top w:val="single" w:sz="4" w:space="0" w:color="auto"/>
            </w:tcBorders>
          </w:tcPr>
          <w:p w:rsidR="009F4DFD" w:rsidRPr="00800611" w:rsidRDefault="009F4DFD" w:rsidP="004670C4">
            <w:pPr>
              <w:spacing w:line="360" w:lineRule="auto"/>
              <w:rPr>
                <w:sz w:val="24"/>
                <w:szCs w:val="24"/>
              </w:rPr>
            </w:pPr>
            <w:r w:rsidRPr="00800611">
              <w:rPr>
                <w:sz w:val="24"/>
                <w:szCs w:val="24"/>
              </w:rPr>
              <w:t>17.8±23.2 (0.0 - 100)</w:t>
            </w:r>
          </w:p>
        </w:tc>
        <w:tc>
          <w:tcPr>
            <w:tcW w:w="450" w:type="pct"/>
            <w:tcBorders>
              <w:top w:val="single" w:sz="4" w:space="0" w:color="auto"/>
            </w:tcBorders>
          </w:tcPr>
          <w:p w:rsidR="009F4DFD" w:rsidRPr="00800611" w:rsidRDefault="009F4DFD" w:rsidP="004670C4">
            <w:pPr>
              <w:spacing w:line="360" w:lineRule="auto"/>
              <w:rPr>
                <w:sz w:val="24"/>
                <w:szCs w:val="24"/>
              </w:rPr>
            </w:pPr>
            <w:r w:rsidRPr="00800611">
              <w:rPr>
                <w:sz w:val="24"/>
                <w:szCs w:val="24"/>
              </w:rPr>
              <w:t>6.6±1.0 (3.8 - 8.6)</w:t>
            </w:r>
          </w:p>
        </w:tc>
        <w:tc>
          <w:tcPr>
            <w:tcW w:w="546" w:type="pct"/>
            <w:tcBorders>
              <w:top w:val="single" w:sz="4" w:space="0" w:color="auto"/>
            </w:tcBorders>
          </w:tcPr>
          <w:p w:rsidR="009F4DFD" w:rsidRPr="00800611" w:rsidRDefault="009F4DFD" w:rsidP="004670C4">
            <w:pPr>
              <w:spacing w:line="360" w:lineRule="auto"/>
              <w:rPr>
                <w:sz w:val="24"/>
                <w:szCs w:val="24"/>
              </w:rPr>
            </w:pPr>
            <w:r w:rsidRPr="00800611">
              <w:rPr>
                <w:sz w:val="24"/>
                <w:szCs w:val="24"/>
              </w:rPr>
              <w:t>30.4±22.8 (0.1 - 90.0)</w:t>
            </w:r>
          </w:p>
        </w:tc>
        <w:tc>
          <w:tcPr>
            <w:tcW w:w="468" w:type="pct"/>
            <w:tcBorders>
              <w:top w:val="single" w:sz="4" w:space="0" w:color="auto"/>
            </w:tcBorders>
          </w:tcPr>
          <w:p w:rsidR="009F4DFD" w:rsidRPr="00800611" w:rsidRDefault="009F4DFD" w:rsidP="004670C4">
            <w:pPr>
              <w:spacing w:line="360" w:lineRule="auto"/>
              <w:rPr>
                <w:sz w:val="24"/>
                <w:szCs w:val="24"/>
              </w:rPr>
            </w:pPr>
            <w:r w:rsidRPr="00800611">
              <w:rPr>
                <w:sz w:val="24"/>
                <w:szCs w:val="24"/>
              </w:rPr>
              <w:t>2162±3782 (8.0 -</w:t>
            </w:r>
            <w:r w:rsidR="00F76E0E" w:rsidRPr="00800611">
              <w:rPr>
                <w:sz w:val="24"/>
                <w:szCs w:val="24"/>
              </w:rPr>
              <w:t xml:space="preserve"> </w:t>
            </w:r>
            <w:r w:rsidRPr="00800611">
              <w:rPr>
                <w:sz w:val="24"/>
                <w:szCs w:val="24"/>
              </w:rPr>
              <w:t>20650)</w:t>
            </w:r>
          </w:p>
        </w:tc>
        <w:tc>
          <w:tcPr>
            <w:tcW w:w="854" w:type="pct"/>
            <w:tcBorders>
              <w:top w:val="single" w:sz="4" w:space="0" w:color="auto"/>
            </w:tcBorders>
          </w:tcPr>
          <w:p w:rsidR="009F4DFD" w:rsidRPr="00800611" w:rsidRDefault="00B23C14" w:rsidP="004670C4">
            <w:pPr>
              <w:spacing w:line="360" w:lineRule="auto"/>
              <w:rPr>
                <w:sz w:val="24"/>
                <w:szCs w:val="24"/>
              </w:rPr>
            </w:pPr>
            <w:r w:rsidRPr="00800611">
              <w:rPr>
                <w:sz w:val="24"/>
                <w:szCs w:val="24"/>
              </w:rPr>
              <w:fldChar w:fldCharType="begin" w:fldLock="1"/>
            </w:r>
            <w:r w:rsidR="00653BA1" w:rsidRPr="00800611">
              <w:rPr>
                <w:sz w:val="24"/>
                <w:szCs w:val="24"/>
              </w:rPr>
              <w:instrText>ADDIN CSL_CITATION { "citationItems" : [ { "id" : "ITEM-1", "itemData" : { "author" : [ { "dropping-particle" : "", "family" : "Biggs", "given" : "J.", "non-dropping-particle" : "", "parse-names" : false, "suffix" : "" }, { "dropping-particle" : "", "family" : "Fox", "given" : "G.", "non-dropping-particle" : "", "parse-names" : false, "suffix" : "" }, { "dropping-particle" : "", "family" : "Nicolet", "given" : "P.", "non-dropping-particle" : "", "parse-names" : false, "suffix" : "" }, { "dropping-particle" : "", "family" : "Walker", "given" : "D.", "non-dropping-particle" : "", "parse-names" : false, "suffix" : "" }, { "dropping-particle" : "", "family" : "Whitfield", "given" : "M.", "non-dropping-particle" : "", "parse-names" : false, "suffix" : "" }, { "dropping-particle" : "", "family" : "Williams", "given" : "P.", "non-dropping-particle" : "", "parse-names" : false, "suffix" : "" } ], "id" : "ITEM-1", "issued" : { "date-parts" : [ [ "1998" ] ] }, "number-of-pages" : "22", "title" : "A guide to the methods of the National Pond Survey", "type" : "report" }, "uris" : [ "http://www.mendeley.com/documents/?uuid=68ab5988-9fa9-4c4b-931a-9e3477988c2c" ] } ], "mendeley" : { "formattedCitation" : "(Biggs &lt;i&gt;et al.&lt;/i&gt; 1998)", "manualFormatting" : "Biggs et al., 1998", "plainTextFormattedCitation" : "(Biggs et al. 1998)", "previouslyFormattedCitation" : "(Biggs &lt;i&gt;et al.&lt;/i&gt; 1998)" }, "properties" : {  }, "schema" : "https://github.com/citation-style-language/schema/raw/master/csl-citation.json" }</w:instrText>
            </w:r>
            <w:r w:rsidRPr="00800611">
              <w:rPr>
                <w:sz w:val="24"/>
                <w:szCs w:val="24"/>
              </w:rPr>
              <w:fldChar w:fldCharType="separate"/>
            </w:r>
            <w:r w:rsidR="009F4DFD" w:rsidRPr="00800611">
              <w:rPr>
                <w:noProof/>
                <w:sz w:val="24"/>
                <w:szCs w:val="24"/>
              </w:rPr>
              <w:t>Biggs et al., 1998</w:t>
            </w:r>
            <w:r w:rsidRPr="00800611">
              <w:rPr>
                <w:sz w:val="24"/>
                <w:szCs w:val="24"/>
              </w:rPr>
              <w:fldChar w:fldCharType="end"/>
            </w:r>
          </w:p>
        </w:tc>
      </w:tr>
      <w:tr w:rsidR="009F4DFD" w:rsidRPr="00800611" w:rsidTr="00A648BA">
        <w:trPr>
          <w:trHeight w:val="435"/>
        </w:trPr>
        <w:tc>
          <w:tcPr>
            <w:tcW w:w="359" w:type="pct"/>
          </w:tcPr>
          <w:p w:rsidR="009F4DFD" w:rsidRPr="00800611" w:rsidRDefault="009F4DFD" w:rsidP="004670C4">
            <w:pPr>
              <w:spacing w:line="360" w:lineRule="auto"/>
              <w:rPr>
                <w:sz w:val="24"/>
                <w:szCs w:val="24"/>
              </w:rPr>
            </w:pPr>
            <w:r w:rsidRPr="00800611">
              <w:rPr>
                <w:sz w:val="24"/>
                <w:szCs w:val="24"/>
              </w:rPr>
              <w:t>ROPA</w:t>
            </w:r>
          </w:p>
        </w:tc>
        <w:tc>
          <w:tcPr>
            <w:tcW w:w="532" w:type="pct"/>
          </w:tcPr>
          <w:p w:rsidR="009F4DFD" w:rsidRPr="00800611" w:rsidRDefault="009F4DFD" w:rsidP="004670C4">
            <w:pPr>
              <w:spacing w:line="360" w:lineRule="auto"/>
              <w:rPr>
                <w:sz w:val="24"/>
                <w:szCs w:val="24"/>
              </w:rPr>
            </w:pPr>
            <w:r w:rsidRPr="00800611">
              <w:rPr>
                <w:sz w:val="24"/>
                <w:szCs w:val="24"/>
              </w:rPr>
              <w:t>England &amp; Wales</w:t>
            </w:r>
          </w:p>
        </w:tc>
        <w:tc>
          <w:tcPr>
            <w:tcW w:w="193" w:type="pct"/>
          </w:tcPr>
          <w:p w:rsidR="009F4DFD" w:rsidRPr="00800611" w:rsidRDefault="009F4DFD" w:rsidP="004670C4">
            <w:pPr>
              <w:spacing w:line="360" w:lineRule="auto"/>
              <w:rPr>
                <w:sz w:val="24"/>
                <w:szCs w:val="24"/>
              </w:rPr>
            </w:pPr>
            <w:r w:rsidRPr="00800611">
              <w:rPr>
                <w:sz w:val="24"/>
                <w:szCs w:val="24"/>
              </w:rPr>
              <w:t>34</w:t>
            </w:r>
          </w:p>
        </w:tc>
        <w:tc>
          <w:tcPr>
            <w:tcW w:w="505" w:type="pct"/>
          </w:tcPr>
          <w:p w:rsidR="009F4DFD" w:rsidRPr="00800611" w:rsidRDefault="009F4DFD" w:rsidP="004670C4">
            <w:pPr>
              <w:rPr>
                <w:sz w:val="24"/>
                <w:szCs w:val="24"/>
              </w:rPr>
            </w:pPr>
            <w:r w:rsidRPr="00800611">
              <w:rPr>
                <w:sz w:val="24"/>
                <w:szCs w:val="24"/>
              </w:rPr>
              <w:t xml:space="preserve">8.4±15.2 (0.0 - 80.8) </w:t>
            </w:r>
          </w:p>
        </w:tc>
        <w:tc>
          <w:tcPr>
            <w:tcW w:w="546" w:type="pct"/>
          </w:tcPr>
          <w:p w:rsidR="009F4DFD" w:rsidRPr="00800611" w:rsidRDefault="009F4DFD" w:rsidP="004670C4">
            <w:pPr>
              <w:rPr>
                <w:sz w:val="24"/>
                <w:szCs w:val="24"/>
              </w:rPr>
            </w:pPr>
            <w:r w:rsidRPr="00800611">
              <w:rPr>
                <w:sz w:val="24"/>
                <w:szCs w:val="24"/>
              </w:rPr>
              <w:t xml:space="preserve">67.1±26.9 (2.6 - 97.1) </w:t>
            </w:r>
          </w:p>
        </w:tc>
        <w:tc>
          <w:tcPr>
            <w:tcW w:w="546" w:type="pct"/>
          </w:tcPr>
          <w:p w:rsidR="009F4DFD" w:rsidRPr="00800611" w:rsidRDefault="009F4DFD" w:rsidP="004670C4">
            <w:pPr>
              <w:spacing w:line="360" w:lineRule="auto"/>
              <w:rPr>
                <w:sz w:val="24"/>
                <w:szCs w:val="24"/>
              </w:rPr>
            </w:pPr>
            <w:r w:rsidRPr="00800611">
              <w:rPr>
                <w:sz w:val="24"/>
                <w:szCs w:val="24"/>
              </w:rPr>
              <w:t xml:space="preserve">11.0±14.4 (0.0 - 65.0) </w:t>
            </w:r>
          </w:p>
        </w:tc>
        <w:tc>
          <w:tcPr>
            <w:tcW w:w="450" w:type="pct"/>
          </w:tcPr>
          <w:p w:rsidR="009F4DFD" w:rsidRPr="00800611" w:rsidRDefault="009F4DFD" w:rsidP="004670C4">
            <w:pPr>
              <w:spacing w:line="360" w:lineRule="auto"/>
              <w:rPr>
                <w:sz w:val="24"/>
                <w:szCs w:val="24"/>
              </w:rPr>
            </w:pPr>
            <w:r w:rsidRPr="00800611">
              <w:rPr>
                <w:sz w:val="24"/>
                <w:szCs w:val="24"/>
              </w:rPr>
              <w:t>7.2±1.2 (3.3 - 8.7)</w:t>
            </w:r>
          </w:p>
        </w:tc>
        <w:tc>
          <w:tcPr>
            <w:tcW w:w="546" w:type="pct"/>
          </w:tcPr>
          <w:p w:rsidR="009F4DFD" w:rsidRPr="00800611" w:rsidRDefault="009F4DFD" w:rsidP="004670C4">
            <w:pPr>
              <w:spacing w:line="360" w:lineRule="auto"/>
              <w:rPr>
                <w:sz w:val="24"/>
                <w:szCs w:val="24"/>
              </w:rPr>
            </w:pPr>
            <w:r w:rsidRPr="00800611">
              <w:rPr>
                <w:sz w:val="24"/>
                <w:szCs w:val="24"/>
              </w:rPr>
              <w:t>25.8±23.5 (0.1 - 80.3)</w:t>
            </w:r>
          </w:p>
        </w:tc>
        <w:tc>
          <w:tcPr>
            <w:tcW w:w="468" w:type="pct"/>
          </w:tcPr>
          <w:p w:rsidR="009F4DFD" w:rsidRPr="00800611" w:rsidRDefault="009F4DFD" w:rsidP="004670C4">
            <w:pPr>
              <w:spacing w:line="360" w:lineRule="auto"/>
              <w:rPr>
                <w:sz w:val="24"/>
                <w:szCs w:val="24"/>
              </w:rPr>
            </w:pPr>
            <w:r w:rsidRPr="00800611">
              <w:rPr>
                <w:sz w:val="24"/>
                <w:szCs w:val="24"/>
              </w:rPr>
              <w:t>1399±1890 (26 - 8200)</w:t>
            </w:r>
          </w:p>
        </w:tc>
        <w:tc>
          <w:tcPr>
            <w:tcW w:w="854" w:type="pct"/>
          </w:tcPr>
          <w:p w:rsidR="009F4DFD" w:rsidRPr="00800611" w:rsidRDefault="009F4DFD" w:rsidP="004670C4">
            <w:pPr>
              <w:spacing w:line="360" w:lineRule="auto"/>
              <w:rPr>
                <w:sz w:val="24"/>
                <w:szCs w:val="24"/>
              </w:rPr>
            </w:pPr>
            <w:r w:rsidRPr="00800611">
              <w:rPr>
                <w:sz w:val="24"/>
                <w:szCs w:val="24"/>
              </w:rPr>
              <w:t>FHT Realising Our</w:t>
            </w:r>
          </w:p>
          <w:p w:rsidR="009F4DFD" w:rsidRPr="00800611" w:rsidRDefault="009F4DFD" w:rsidP="004670C4">
            <w:pPr>
              <w:spacing w:line="360" w:lineRule="auto"/>
              <w:rPr>
                <w:sz w:val="24"/>
                <w:szCs w:val="24"/>
              </w:rPr>
            </w:pPr>
            <w:r w:rsidRPr="00800611">
              <w:rPr>
                <w:sz w:val="24"/>
                <w:szCs w:val="24"/>
              </w:rPr>
              <w:t>Potential Award dataset (unpub.)</w:t>
            </w:r>
          </w:p>
        </w:tc>
      </w:tr>
      <w:tr w:rsidR="009F4DFD" w:rsidRPr="00800611" w:rsidTr="00A648BA">
        <w:trPr>
          <w:trHeight w:val="20"/>
        </w:trPr>
        <w:tc>
          <w:tcPr>
            <w:tcW w:w="359" w:type="pct"/>
          </w:tcPr>
          <w:p w:rsidR="009F4DFD" w:rsidRPr="00800611" w:rsidRDefault="009F4DFD" w:rsidP="004670C4">
            <w:pPr>
              <w:spacing w:line="360" w:lineRule="auto"/>
              <w:rPr>
                <w:sz w:val="24"/>
                <w:szCs w:val="24"/>
              </w:rPr>
            </w:pPr>
            <w:r w:rsidRPr="00800611">
              <w:rPr>
                <w:sz w:val="24"/>
                <w:szCs w:val="24"/>
              </w:rPr>
              <w:t>TP</w:t>
            </w:r>
          </w:p>
        </w:tc>
        <w:tc>
          <w:tcPr>
            <w:tcW w:w="532" w:type="pct"/>
          </w:tcPr>
          <w:p w:rsidR="009F4DFD" w:rsidRPr="00800611" w:rsidRDefault="009F4DFD" w:rsidP="004670C4">
            <w:pPr>
              <w:spacing w:line="360" w:lineRule="auto"/>
              <w:rPr>
                <w:sz w:val="24"/>
                <w:szCs w:val="24"/>
              </w:rPr>
            </w:pPr>
            <w:r w:rsidRPr="00800611">
              <w:rPr>
                <w:sz w:val="24"/>
                <w:szCs w:val="24"/>
              </w:rPr>
              <w:t>England &amp; Wales</w:t>
            </w:r>
          </w:p>
        </w:tc>
        <w:tc>
          <w:tcPr>
            <w:tcW w:w="193" w:type="pct"/>
          </w:tcPr>
          <w:p w:rsidR="009F4DFD" w:rsidRPr="00800611" w:rsidRDefault="009F4DFD" w:rsidP="004670C4">
            <w:pPr>
              <w:spacing w:line="360" w:lineRule="auto"/>
              <w:rPr>
                <w:sz w:val="24"/>
                <w:szCs w:val="24"/>
              </w:rPr>
            </w:pPr>
            <w:r w:rsidRPr="00800611">
              <w:rPr>
                <w:sz w:val="24"/>
                <w:szCs w:val="24"/>
              </w:rPr>
              <w:t>76</w:t>
            </w:r>
          </w:p>
        </w:tc>
        <w:tc>
          <w:tcPr>
            <w:tcW w:w="505" w:type="pct"/>
          </w:tcPr>
          <w:p w:rsidR="009F4DFD" w:rsidRPr="00800611" w:rsidRDefault="009F4DFD" w:rsidP="004670C4">
            <w:pPr>
              <w:rPr>
                <w:sz w:val="24"/>
                <w:szCs w:val="24"/>
              </w:rPr>
            </w:pPr>
            <w:r w:rsidRPr="00800611">
              <w:rPr>
                <w:sz w:val="24"/>
                <w:szCs w:val="24"/>
              </w:rPr>
              <w:t xml:space="preserve">17.5±23.2 (0.0 - 91.9) </w:t>
            </w:r>
          </w:p>
        </w:tc>
        <w:tc>
          <w:tcPr>
            <w:tcW w:w="546" w:type="pct"/>
          </w:tcPr>
          <w:p w:rsidR="009F4DFD" w:rsidRPr="00800611" w:rsidRDefault="009F4DFD" w:rsidP="004670C4">
            <w:pPr>
              <w:rPr>
                <w:sz w:val="24"/>
                <w:szCs w:val="24"/>
              </w:rPr>
            </w:pPr>
            <w:r w:rsidRPr="00800611">
              <w:rPr>
                <w:sz w:val="24"/>
                <w:szCs w:val="24"/>
              </w:rPr>
              <w:t xml:space="preserve">46.6±26.6 (0.0 - 96.2) </w:t>
            </w:r>
          </w:p>
        </w:tc>
        <w:tc>
          <w:tcPr>
            <w:tcW w:w="546" w:type="pct"/>
          </w:tcPr>
          <w:p w:rsidR="009F4DFD" w:rsidRPr="00800611" w:rsidRDefault="009F4DFD" w:rsidP="004670C4">
            <w:pPr>
              <w:spacing w:line="360" w:lineRule="auto"/>
              <w:rPr>
                <w:sz w:val="24"/>
                <w:szCs w:val="24"/>
              </w:rPr>
            </w:pPr>
            <w:r w:rsidRPr="00800611">
              <w:rPr>
                <w:sz w:val="24"/>
                <w:szCs w:val="24"/>
              </w:rPr>
              <w:t xml:space="preserve">21.0±28.1 (0.0 - 90.0) </w:t>
            </w:r>
          </w:p>
        </w:tc>
        <w:tc>
          <w:tcPr>
            <w:tcW w:w="450" w:type="pct"/>
          </w:tcPr>
          <w:p w:rsidR="009F4DFD" w:rsidRPr="00800611" w:rsidRDefault="009F4DFD" w:rsidP="004670C4">
            <w:pPr>
              <w:spacing w:line="360" w:lineRule="auto"/>
              <w:rPr>
                <w:sz w:val="24"/>
                <w:szCs w:val="24"/>
              </w:rPr>
            </w:pPr>
            <w:r w:rsidRPr="00800611">
              <w:rPr>
                <w:sz w:val="24"/>
                <w:szCs w:val="24"/>
              </w:rPr>
              <w:t>6.9±1.2 (2.5 - 9.5)</w:t>
            </w:r>
          </w:p>
        </w:tc>
        <w:tc>
          <w:tcPr>
            <w:tcW w:w="546" w:type="pct"/>
          </w:tcPr>
          <w:p w:rsidR="009F4DFD" w:rsidRPr="00800611" w:rsidRDefault="009F4DFD" w:rsidP="004670C4">
            <w:pPr>
              <w:spacing w:line="360" w:lineRule="auto"/>
              <w:rPr>
                <w:sz w:val="24"/>
                <w:szCs w:val="24"/>
              </w:rPr>
            </w:pPr>
            <w:r w:rsidRPr="00800611">
              <w:rPr>
                <w:sz w:val="24"/>
                <w:szCs w:val="24"/>
              </w:rPr>
              <w:t>50.9±31.5 (0.0 - 100)</w:t>
            </w:r>
          </w:p>
        </w:tc>
        <w:tc>
          <w:tcPr>
            <w:tcW w:w="468" w:type="pct"/>
          </w:tcPr>
          <w:p w:rsidR="009F4DFD" w:rsidRPr="00800611" w:rsidRDefault="009F4DFD" w:rsidP="004670C4">
            <w:pPr>
              <w:spacing w:line="360" w:lineRule="auto"/>
              <w:rPr>
                <w:sz w:val="24"/>
                <w:szCs w:val="24"/>
              </w:rPr>
            </w:pPr>
            <w:r w:rsidRPr="00800611">
              <w:rPr>
                <w:sz w:val="24"/>
                <w:szCs w:val="24"/>
              </w:rPr>
              <w:t>1060±1704 (25 - 10000)</w:t>
            </w:r>
          </w:p>
        </w:tc>
        <w:tc>
          <w:tcPr>
            <w:tcW w:w="854" w:type="pct"/>
          </w:tcPr>
          <w:p w:rsidR="009F4DFD" w:rsidRPr="00800611" w:rsidRDefault="009F4DFD" w:rsidP="004670C4">
            <w:pPr>
              <w:spacing w:line="360" w:lineRule="auto"/>
              <w:rPr>
                <w:sz w:val="24"/>
                <w:szCs w:val="24"/>
              </w:rPr>
            </w:pPr>
            <w:r w:rsidRPr="00800611">
              <w:rPr>
                <w:sz w:val="24"/>
                <w:szCs w:val="24"/>
              </w:rPr>
              <w:t>FHT* Temporary Ponds dataset (unpub.)</w:t>
            </w:r>
          </w:p>
        </w:tc>
      </w:tr>
      <w:tr w:rsidR="009F4DFD" w:rsidRPr="00800611" w:rsidTr="00A648BA">
        <w:trPr>
          <w:trHeight w:val="20"/>
        </w:trPr>
        <w:tc>
          <w:tcPr>
            <w:tcW w:w="359" w:type="pct"/>
          </w:tcPr>
          <w:p w:rsidR="009F4DFD" w:rsidRPr="00800611" w:rsidRDefault="009F4DFD" w:rsidP="004670C4">
            <w:pPr>
              <w:spacing w:line="360" w:lineRule="auto"/>
              <w:rPr>
                <w:sz w:val="24"/>
                <w:szCs w:val="24"/>
              </w:rPr>
            </w:pPr>
            <w:r w:rsidRPr="00800611">
              <w:rPr>
                <w:sz w:val="24"/>
                <w:szCs w:val="24"/>
              </w:rPr>
              <w:t>W.Yorks</w:t>
            </w:r>
          </w:p>
        </w:tc>
        <w:tc>
          <w:tcPr>
            <w:tcW w:w="532" w:type="pct"/>
          </w:tcPr>
          <w:p w:rsidR="009F4DFD" w:rsidRPr="00800611" w:rsidRDefault="009F4DFD" w:rsidP="004670C4">
            <w:pPr>
              <w:spacing w:line="360" w:lineRule="auto"/>
              <w:rPr>
                <w:sz w:val="24"/>
                <w:szCs w:val="24"/>
              </w:rPr>
            </w:pPr>
            <w:r w:rsidRPr="00800611">
              <w:rPr>
                <w:sz w:val="24"/>
                <w:szCs w:val="24"/>
              </w:rPr>
              <w:t>West Yorkshire</w:t>
            </w:r>
          </w:p>
        </w:tc>
        <w:tc>
          <w:tcPr>
            <w:tcW w:w="193" w:type="pct"/>
          </w:tcPr>
          <w:p w:rsidR="009F4DFD" w:rsidRPr="00800611" w:rsidRDefault="009F4DFD" w:rsidP="004670C4">
            <w:pPr>
              <w:spacing w:line="360" w:lineRule="auto"/>
              <w:rPr>
                <w:sz w:val="24"/>
                <w:szCs w:val="24"/>
              </w:rPr>
            </w:pPr>
            <w:r w:rsidRPr="00800611">
              <w:rPr>
                <w:sz w:val="24"/>
                <w:szCs w:val="24"/>
              </w:rPr>
              <w:t>36</w:t>
            </w:r>
          </w:p>
        </w:tc>
        <w:tc>
          <w:tcPr>
            <w:tcW w:w="505" w:type="pct"/>
          </w:tcPr>
          <w:p w:rsidR="009F4DFD" w:rsidRPr="00800611" w:rsidRDefault="009F4DFD" w:rsidP="004670C4">
            <w:pPr>
              <w:rPr>
                <w:sz w:val="24"/>
                <w:szCs w:val="24"/>
              </w:rPr>
            </w:pPr>
            <w:r w:rsidRPr="00800611">
              <w:rPr>
                <w:sz w:val="24"/>
                <w:szCs w:val="24"/>
              </w:rPr>
              <w:t xml:space="preserve">15.6±18.0 (0.6 - 86.1) </w:t>
            </w:r>
          </w:p>
        </w:tc>
        <w:tc>
          <w:tcPr>
            <w:tcW w:w="546" w:type="pct"/>
          </w:tcPr>
          <w:p w:rsidR="009F4DFD" w:rsidRPr="00800611" w:rsidRDefault="009F4DFD" w:rsidP="004670C4">
            <w:pPr>
              <w:rPr>
                <w:sz w:val="24"/>
                <w:szCs w:val="24"/>
              </w:rPr>
            </w:pPr>
            <w:r w:rsidRPr="00800611">
              <w:rPr>
                <w:sz w:val="24"/>
                <w:szCs w:val="24"/>
              </w:rPr>
              <w:t xml:space="preserve">29.7±11.1 (2.5 - 57.4) </w:t>
            </w:r>
          </w:p>
        </w:tc>
        <w:tc>
          <w:tcPr>
            <w:tcW w:w="546" w:type="pct"/>
          </w:tcPr>
          <w:p w:rsidR="009F4DFD" w:rsidRPr="00800611" w:rsidRDefault="009F4DFD" w:rsidP="004670C4">
            <w:pPr>
              <w:spacing w:line="360" w:lineRule="auto"/>
              <w:rPr>
                <w:sz w:val="24"/>
                <w:szCs w:val="24"/>
              </w:rPr>
            </w:pPr>
            <w:r w:rsidRPr="00800611">
              <w:rPr>
                <w:sz w:val="24"/>
                <w:szCs w:val="24"/>
              </w:rPr>
              <w:t xml:space="preserve">n/a </w:t>
            </w:r>
          </w:p>
        </w:tc>
        <w:tc>
          <w:tcPr>
            <w:tcW w:w="450" w:type="pct"/>
          </w:tcPr>
          <w:p w:rsidR="009F4DFD" w:rsidRPr="00800611" w:rsidRDefault="009F4DFD" w:rsidP="004670C4">
            <w:pPr>
              <w:spacing w:line="360" w:lineRule="auto"/>
              <w:rPr>
                <w:sz w:val="24"/>
                <w:szCs w:val="24"/>
              </w:rPr>
            </w:pPr>
            <w:r w:rsidRPr="00800611">
              <w:rPr>
                <w:sz w:val="24"/>
                <w:szCs w:val="24"/>
              </w:rPr>
              <w:t>6.9±0.6 (5.2 - 8.0)</w:t>
            </w:r>
          </w:p>
        </w:tc>
        <w:tc>
          <w:tcPr>
            <w:tcW w:w="546" w:type="pct"/>
          </w:tcPr>
          <w:p w:rsidR="009F4DFD" w:rsidRPr="00800611" w:rsidRDefault="009F4DFD" w:rsidP="004670C4">
            <w:pPr>
              <w:spacing w:line="360" w:lineRule="auto"/>
              <w:rPr>
                <w:sz w:val="24"/>
                <w:szCs w:val="24"/>
              </w:rPr>
            </w:pPr>
            <w:r w:rsidRPr="00800611">
              <w:rPr>
                <w:sz w:val="24"/>
                <w:szCs w:val="24"/>
              </w:rPr>
              <w:t>18.3±18.0 (0.0 - 60.0)</w:t>
            </w:r>
          </w:p>
        </w:tc>
        <w:tc>
          <w:tcPr>
            <w:tcW w:w="468" w:type="pct"/>
          </w:tcPr>
          <w:p w:rsidR="009F4DFD" w:rsidRPr="00800611" w:rsidRDefault="009F4DFD" w:rsidP="004670C4">
            <w:pPr>
              <w:spacing w:line="360" w:lineRule="auto"/>
              <w:rPr>
                <w:sz w:val="24"/>
                <w:szCs w:val="24"/>
              </w:rPr>
            </w:pPr>
            <w:r w:rsidRPr="00800611">
              <w:rPr>
                <w:sz w:val="24"/>
                <w:szCs w:val="24"/>
              </w:rPr>
              <w:t>2845±3726 (50 - 16000)</w:t>
            </w:r>
          </w:p>
        </w:tc>
        <w:tc>
          <w:tcPr>
            <w:tcW w:w="854" w:type="pct"/>
          </w:tcPr>
          <w:p w:rsidR="009F4DFD" w:rsidRPr="00800611" w:rsidRDefault="00B23C14" w:rsidP="004670C4">
            <w:pPr>
              <w:spacing w:line="360" w:lineRule="auto"/>
              <w:rPr>
                <w:sz w:val="24"/>
                <w:szCs w:val="24"/>
              </w:rPr>
            </w:pPr>
            <w:r w:rsidRPr="00800611">
              <w:rPr>
                <w:sz w:val="24"/>
                <w:szCs w:val="24"/>
              </w:rPr>
              <w:fldChar w:fldCharType="begin" w:fldLock="1"/>
            </w:r>
            <w:r w:rsidR="00653BA1" w:rsidRPr="00800611">
              <w:rPr>
                <w:sz w:val="24"/>
                <w:szCs w:val="24"/>
              </w:rPr>
              <w:instrText>ADDIN CSL_CITATION { "citationItems" : [ { "id" : "ITEM-1", "itemData" : { "DOI" : "10.1016/S0006-3207(01)00087-8", "ISSN" : "00063207", "author" : [ { "dropping-particle" : "", "family" : "Wood", "given" : "P.J.", "non-dropping-particle" : "", "parse-names" : false, "suffix" : "" }, { "dropping-particle" : "", "family" : "Greenwood", "given" : "M.T.", "non-dropping-particle" : "", "parse-names" : false, "suffix" : "" }, { "dropping-particle" : "", "family" : "Barker", "given" : "S.A.", "non-dropping-particle" : "", "parse-names" : false, "suffix" : "" }, { "dropping-particle" : "", "family" : "Gunn", "given" : "J.", "non-dropping-particle" : "", "parse-names" : false, "suffix" : "" } ], "container-title" : "Biological Conservation", "id" : "ITEM-1", "issue" : "1", "issued" : { "date-parts" : [ [ "2001", "11" ] ] }, "page" : "17-29", "title" : "The effects of amenity management for angling on the conservation value of aquatic invertebrate communities in old industrial ponds", "type" : "article-journal", "volume" : "102" }, "uris" : [ "http://www.mendeley.com/documents/?uuid=7b7cc3c6-188b-45b7-81d6-90ec6480f860" ] } ], "mendeley" : { "formattedCitation" : "(Wood &lt;i&gt;et al.&lt;/i&gt; 2001)", "manualFormatting" : "Wood et al., 2001", "plainTextFormattedCitation" : "(Wood et al. 2001)", "previouslyFormattedCitation" : "(Wood &lt;i&gt;et al.&lt;/i&gt; 2001)" }, "properties" : {  }, "schema" : "https://github.com/citation-style-language/schema/raw/master/csl-citation.json" }</w:instrText>
            </w:r>
            <w:r w:rsidRPr="00800611">
              <w:rPr>
                <w:sz w:val="24"/>
                <w:szCs w:val="24"/>
              </w:rPr>
              <w:fldChar w:fldCharType="separate"/>
            </w:r>
            <w:r w:rsidR="009F4DFD" w:rsidRPr="00800611">
              <w:rPr>
                <w:noProof/>
                <w:sz w:val="24"/>
                <w:szCs w:val="24"/>
              </w:rPr>
              <w:t>Wood et al., 2001</w:t>
            </w:r>
            <w:r w:rsidRPr="00800611">
              <w:rPr>
                <w:sz w:val="24"/>
                <w:szCs w:val="24"/>
              </w:rPr>
              <w:fldChar w:fldCharType="end"/>
            </w:r>
          </w:p>
        </w:tc>
      </w:tr>
      <w:tr w:rsidR="009F4DFD" w:rsidRPr="00800611" w:rsidTr="00A648BA">
        <w:trPr>
          <w:trHeight w:val="20"/>
        </w:trPr>
        <w:tc>
          <w:tcPr>
            <w:tcW w:w="359" w:type="pct"/>
          </w:tcPr>
          <w:p w:rsidR="009F4DFD" w:rsidRPr="00800611" w:rsidRDefault="009F4DFD" w:rsidP="004670C4">
            <w:pPr>
              <w:spacing w:line="360" w:lineRule="auto"/>
              <w:rPr>
                <w:sz w:val="24"/>
                <w:szCs w:val="24"/>
              </w:rPr>
            </w:pPr>
            <w:r w:rsidRPr="00800611">
              <w:rPr>
                <w:sz w:val="24"/>
                <w:szCs w:val="24"/>
              </w:rPr>
              <w:t>W.Midlands</w:t>
            </w:r>
          </w:p>
        </w:tc>
        <w:tc>
          <w:tcPr>
            <w:tcW w:w="532" w:type="pct"/>
          </w:tcPr>
          <w:p w:rsidR="009F4DFD" w:rsidRPr="00800611" w:rsidRDefault="009F4DFD" w:rsidP="004670C4">
            <w:pPr>
              <w:spacing w:line="360" w:lineRule="auto"/>
              <w:rPr>
                <w:sz w:val="24"/>
                <w:szCs w:val="24"/>
              </w:rPr>
            </w:pPr>
            <w:r w:rsidRPr="00800611">
              <w:rPr>
                <w:sz w:val="24"/>
                <w:szCs w:val="24"/>
              </w:rPr>
              <w:t>West Midlands</w:t>
            </w:r>
          </w:p>
        </w:tc>
        <w:tc>
          <w:tcPr>
            <w:tcW w:w="193" w:type="pct"/>
          </w:tcPr>
          <w:p w:rsidR="009F4DFD" w:rsidRPr="00800611" w:rsidRDefault="009F4DFD" w:rsidP="004670C4">
            <w:pPr>
              <w:spacing w:line="360" w:lineRule="auto"/>
              <w:rPr>
                <w:sz w:val="24"/>
                <w:szCs w:val="24"/>
              </w:rPr>
            </w:pPr>
            <w:r w:rsidRPr="00800611">
              <w:rPr>
                <w:sz w:val="24"/>
                <w:szCs w:val="24"/>
              </w:rPr>
              <w:t>30</w:t>
            </w:r>
          </w:p>
        </w:tc>
        <w:tc>
          <w:tcPr>
            <w:tcW w:w="505" w:type="pct"/>
          </w:tcPr>
          <w:p w:rsidR="009F4DFD" w:rsidRPr="00800611" w:rsidRDefault="009F4DFD" w:rsidP="004670C4">
            <w:pPr>
              <w:rPr>
                <w:sz w:val="24"/>
                <w:szCs w:val="24"/>
              </w:rPr>
            </w:pPr>
            <w:r w:rsidRPr="00800611">
              <w:rPr>
                <w:sz w:val="24"/>
                <w:szCs w:val="24"/>
              </w:rPr>
              <w:t xml:space="preserve">67.7±28.4 (6.0 - 96.8) </w:t>
            </w:r>
          </w:p>
        </w:tc>
        <w:tc>
          <w:tcPr>
            <w:tcW w:w="546" w:type="pct"/>
          </w:tcPr>
          <w:p w:rsidR="009F4DFD" w:rsidRPr="00800611" w:rsidRDefault="009F4DFD" w:rsidP="004670C4">
            <w:pPr>
              <w:rPr>
                <w:sz w:val="24"/>
                <w:szCs w:val="24"/>
              </w:rPr>
            </w:pPr>
            <w:r w:rsidRPr="00800611">
              <w:rPr>
                <w:sz w:val="24"/>
                <w:szCs w:val="24"/>
              </w:rPr>
              <w:t xml:space="preserve">26.7±24.3 (0.5 - 75.6) </w:t>
            </w:r>
          </w:p>
        </w:tc>
        <w:tc>
          <w:tcPr>
            <w:tcW w:w="546" w:type="pct"/>
          </w:tcPr>
          <w:p w:rsidR="009F4DFD" w:rsidRPr="00800611" w:rsidRDefault="009F4DFD" w:rsidP="004670C4">
            <w:pPr>
              <w:spacing w:line="360" w:lineRule="auto"/>
              <w:rPr>
                <w:sz w:val="24"/>
                <w:szCs w:val="24"/>
              </w:rPr>
            </w:pPr>
            <w:r w:rsidRPr="00800611">
              <w:rPr>
                <w:sz w:val="24"/>
                <w:szCs w:val="24"/>
              </w:rPr>
              <w:t>30.1±31.4 (0.0 - 100)</w:t>
            </w:r>
          </w:p>
        </w:tc>
        <w:tc>
          <w:tcPr>
            <w:tcW w:w="450" w:type="pct"/>
          </w:tcPr>
          <w:p w:rsidR="009F4DFD" w:rsidRPr="00800611" w:rsidRDefault="009F4DFD" w:rsidP="004670C4">
            <w:pPr>
              <w:spacing w:line="360" w:lineRule="auto"/>
              <w:rPr>
                <w:sz w:val="24"/>
                <w:szCs w:val="24"/>
              </w:rPr>
            </w:pPr>
            <w:r w:rsidRPr="00800611">
              <w:rPr>
                <w:sz w:val="24"/>
                <w:szCs w:val="24"/>
              </w:rPr>
              <w:t>7.7±0.5 (6.7 - 9.1)</w:t>
            </w:r>
          </w:p>
        </w:tc>
        <w:tc>
          <w:tcPr>
            <w:tcW w:w="546" w:type="pct"/>
          </w:tcPr>
          <w:p w:rsidR="009F4DFD" w:rsidRPr="00800611" w:rsidRDefault="009F4DFD" w:rsidP="004670C4">
            <w:pPr>
              <w:spacing w:line="360" w:lineRule="auto"/>
              <w:rPr>
                <w:sz w:val="24"/>
                <w:szCs w:val="24"/>
              </w:rPr>
            </w:pPr>
            <w:r w:rsidRPr="00800611">
              <w:rPr>
                <w:sz w:val="24"/>
                <w:szCs w:val="24"/>
              </w:rPr>
              <w:t>12.6±13.2 (0.0 - 41.4)</w:t>
            </w:r>
          </w:p>
        </w:tc>
        <w:tc>
          <w:tcPr>
            <w:tcW w:w="468" w:type="pct"/>
          </w:tcPr>
          <w:p w:rsidR="009F4DFD" w:rsidRPr="00800611" w:rsidRDefault="009F4DFD" w:rsidP="004670C4">
            <w:pPr>
              <w:spacing w:line="360" w:lineRule="auto"/>
              <w:rPr>
                <w:sz w:val="24"/>
                <w:szCs w:val="24"/>
              </w:rPr>
            </w:pPr>
            <w:r w:rsidRPr="00800611">
              <w:rPr>
                <w:sz w:val="24"/>
                <w:szCs w:val="24"/>
              </w:rPr>
              <w:t>3597±4053 (299 - 14967)</w:t>
            </w:r>
          </w:p>
        </w:tc>
        <w:tc>
          <w:tcPr>
            <w:tcW w:w="854" w:type="pct"/>
          </w:tcPr>
          <w:p w:rsidR="009F4DFD" w:rsidRPr="00800611" w:rsidRDefault="00B23C14" w:rsidP="004670C4">
            <w:pPr>
              <w:spacing w:line="360" w:lineRule="auto"/>
              <w:rPr>
                <w:sz w:val="24"/>
                <w:szCs w:val="24"/>
              </w:rPr>
            </w:pPr>
            <w:r w:rsidRPr="00800611">
              <w:rPr>
                <w:sz w:val="24"/>
                <w:szCs w:val="24"/>
              </w:rPr>
              <w:fldChar w:fldCharType="begin" w:fldLock="1"/>
            </w:r>
            <w:r w:rsidR="00653BA1" w:rsidRPr="00800611">
              <w:rPr>
                <w:sz w:val="24"/>
                <w:szCs w:val="24"/>
              </w:rPr>
              <w:instrText>ADDIN CSL_CITATION { "citationItems" : [ { "id" : "ITEM-1", "itemData" : { "DOI" : "10.1007/s10531-016-1286-4", "ISSN" : "15729710", "abstract" : "Urbanisation represents a growing threat to natural communities across the globe. Small aquatic habitats such as ponds are especially vulnerable and are often poorly protected by legislation. Many ponds are threatened by development and pollution from the surrounding landscape, yet their biodiversity and conservation value remain poorly described. Here we report the results of a survey of 30 ponds along an urban land-use gradient in the West Midlands, UK. We outline the environmental conditions of these urban ponds to identify which local and landscape scale environmental variables determine the biodiversity and conservation value of the macroinvertebrate assemblages in the ponds. Cluster analysis identified four groups of ponds with contrasting macroinvertebrate assemblages reflecting differences in macrophyte cover, nutrient status, riparian shading, the nature of the pond edge, surrounding land-use and the availability of other wetland habitats. Pond conservation status varied markedly across the sites. The richest macroin-vertebrate assemblages with high conservation value were found in ponds with complex macrophyte stands and floating vegetation with low nutrient concentrations and little surrounding urban land. The most impoverished assemblages were found in highly urban", "author" : [ { "dropping-particle" : "", "family" : "Thornhill", "given" : "Ian", "non-dropping-particle" : "", "parse-names" : false, "suffix" : "" }, { "dropping-particle" : "", "family" : "Batty", "given" : "Lesley", "non-dropping-particle" : "", "parse-names" : false, "suffix" : "" }, { "dropping-particle" : "", "family" : "Death", "given" : "Russell G. R.G.", "non-dropping-particle" : "", "parse-names" : false, "suffix" : "" }, { "dropping-particle" : "", "family" : "Friberg", "given" : "N.R. Nikolai R.", "non-dropping-particle" : "", "parse-names" : false, "suffix" : "" }, { "dropping-particle" : "", "family" : "Ledger", "given" : "M.E. Mark E.", "non-dropping-particle" : "", "parse-names" : false, "suffix" : "" } ], "container-title" : "Biodiversity and Conservation", "id" : "ITEM-1", "issue" : "5", "issued" : { "date-parts" : [ [ "2017", "1", "17" ] ] }, "page" : "1065-1086", "publisher" : "Springer Netherlands", "title" : "Local and landscape scale determinants of macroinvertebrate assemblages and their conservation value in ponds across an urban land-use gradient", "type" : "article-journal", "volume" : "26" }, "uris" : [ "http://www.mendeley.com/documents/?uuid=34c5534b-3cf6-4988-9fca-bdb3a4f83863" ] } ], "mendeley" : { "formattedCitation" : "(Thornhill &lt;i&gt;et al.&lt;/i&gt; 2017a)", "manualFormatting" : "Thornhill et al., 2017", "plainTextFormattedCitation" : "(Thornhill et al. 2017a)", "previouslyFormattedCitation" : "(Thornhill &lt;i&gt;et al.&lt;/i&gt; 2017a)" }, "properties" : {  }, "schema" : "https://github.com/citation-style-language/schema/raw/master/csl-citation.json" }</w:instrText>
            </w:r>
            <w:r w:rsidRPr="00800611">
              <w:rPr>
                <w:sz w:val="24"/>
                <w:szCs w:val="24"/>
              </w:rPr>
              <w:fldChar w:fldCharType="separate"/>
            </w:r>
            <w:r w:rsidR="009F4DFD" w:rsidRPr="00800611">
              <w:rPr>
                <w:noProof/>
                <w:sz w:val="24"/>
                <w:szCs w:val="24"/>
              </w:rPr>
              <w:t>Thornhill et al., 2017</w:t>
            </w:r>
            <w:r w:rsidRPr="00800611">
              <w:rPr>
                <w:sz w:val="24"/>
                <w:szCs w:val="24"/>
              </w:rPr>
              <w:fldChar w:fldCharType="end"/>
            </w:r>
          </w:p>
        </w:tc>
      </w:tr>
      <w:tr w:rsidR="009F4DFD" w:rsidRPr="00800611" w:rsidTr="00A648BA">
        <w:trPr>
          <w:trHeight w:val="20"/>
        </w:trPr>
        <w:tc>
          <w:tcPr>
            <w:tcW w:w="359" w:type="pct"/>
          </w:tcPr>
          <w:p w:rsidR="009F4DFD" w:rsidRPr="00800611" w:rsidRDefault="009F4DFD" w:rsidP="004670C4">
            <w:pPr>
              <w:spacing w:line="360" w:lineRule="auto"/>
              <w:rPr>
                <w:sz w:val="24"/>
                <w:szCs w:val="24"/>
              </w:rPr>
            </w:pPr>
            <w:r w:rsidRPr="00800611">
              <w:rPr>
                <w:sz w:val="24"/>
                <w:szCs w:val="24"/>
              </w:rPr>
              <w:lastRenderedPageBreak/>
              <w:t>Leic.</w:t>
            </w:r>
          </w:p>
        </w:tc>
        <w:tc>
          <w:tcPr>
            <w:tcW w:w="532" w:type="pct"/>
          </w:tcPr>
          <w:p w:rsidR="009F4DFD" w:rsidRPr="00800611" w:rsidRDefault="009F4DFD" w:rsidP="004670C4">
            <w:pPr>
              <w:spacing w:line="360" w:lineRule="auto"/>
              <w:rPr>
                <w:sz w:val="24"/>
                <w:szCs w:val="24"/>
              </w:rPr>
            </w:pPr>
            <w:r w:rsidRPr="00800611">
              <w:rPr>
                <w:sz w:val="24"/>
                <w:szCs w:val="24"/>
              </w:rPr>
              <w:t>Leicestershire</w:t>
            </w:r>
          </w:p>
        </w:tc>
        <w:tc>
          <w:tcPr>
            <w:tcW w:w="193" w:type="pct"/>
          </w:tcPr>
          <w:p w:rsidR="009F4DFD" w:rsidRPr="00800611" w:rsidRDefault="009F4DFD" w:rsidP="004670C4">
            <w:pPr>
              <w:spacing w:line="360" w:lineRule="auto"/>
              <w:rPr>
                <w:sz w:val="24"/>
                <w:szCs w:val="24"/>
              </w:rPr>
            </w:pPr>
            <w:r w:rsidRPr="00800611">
              <w:rPr>
                <w:sz w:val="24"/>
                <w:szCs w:val="24"/>
              </w:rPr>
              <w:t>41</w:t>
            </w:r>
          </w:p>
        </w:tc>
        <w:tc>
          <w:tcPr>
            <w:tcW w:w="505" w:type="pct"/>
          </w:tcPr>
          <w:p w:rsidR="009F4DFD" w:rsidRPr="00800611" w:rsidRDefault="009F4DFD" w:rsidP="004670C4">
            <w:pPr>
              <w:rPr>
                <w:sz w:val="24"/>
                <w:szCs w:val="24"/>
              </w:rPr>
            </w:pPr>
            <w:r w:rsidRPr="00800611">
              <w:rPr>
                <w:sz w:val="24"/>
                <w:szCs w:val="24"/>
              </w:rPr>
              <w:t xml:space="preserve">51.6±31.7 (0.4 - 94.6) </w:t>
            </w:r>
          </w:p>
        </w:tc>
        <w:tc>
          <w:tcPr>
            <w:tcW w:w="546" w:type="pct"/>
          </w:tcPr>
          <w:p w:rsidR="009F4DFD" w:rsidRPr="00800611" w:rsidRDefault="009F4DFD" w:rsidP="004670C4">
            <w:pPr>
              <w:rPr>
                <w:sz w:val="24"/>
                <w:szCs w:val="24"/>
              </w:rPr>
            </w:pPr>
            <w:r w:rsidRPr="00800611">
              <w:rPr>
                <w:sz w:val="24"/>
                <w:szCs w:val="24"/>
              </w:rPr>
              <w:t xml:space="preserve">41.1±26.9 (5.5 - 96.2) </w:t>
            </w:r>
          </w:p>
        </w:tc>
        <w:tc>
          <w:tcPr>
            <w:tcW w:w="546" w:type="pct"/>
          </w:tcPr>
          <w:p w:rsidR="009F4DFD" w:rsidRPr="00800611" w:rsidRDefault="009F4DFD" w:rsidP="004670C4">
            <w:pPr>
              <w:spacing w:line="360" w:lineRule="auto"/>
              <w:rPr>
                <w:sz w:val="24"/>
                <w:szCs w:val="24"/>
              </w:rPr>
            </w:pPr>
            <w:r w:rsidRPr="00800611">
              <w:rPr>
                <w:sz w:val="24"/>
                <w:szCs w:val="24"/>
              </w:rPr>
              <w:t>17.5±28.4 (0.0 - 100)</w:t>
            </w:r>
          </w:p>
        </w:tc>
        <w:tc>
          <w:tcPr>
            <w:tcW w:w="450" w:type="pct"/>
          </w:tcPr>
          <w:p w:rsidR="009F4DFD" w:rsidRPr="00800611" w:rsidRDefault="009F4DFD" w:rsidP="004670C4">
            <w:pPr>
              <w:spacing w:line="360" w:lineRule="auto"/>
              <w:rPr>
                <w:sz w:val="24"/>
                <w:szCs w:val="24"/>
              </w:rPr>
            </w:pPr>
            <w:r w:rsidRPr="00800611">
              <w:rPr>
                <w:sz w:val="24"/>
                <w:szCs w:val="24"/>
              </w:rPr>
              <w:t>7.8±0.6 (6.3 - 9.8)</w:t>
            </w:r>
          </w:p>
        </w:tc>
        <w:tc>
          <w:tcPr>
            <w:tcW w:w="546" w:type="pct"/>
          </w:tcPr>
          <w:p w:rsidR="009F4DFD" w:rsidRPr="00800611" w:rsidRDefault="009F4DFD" w:rsidP="004670C4">
            <w:pPr>
              <w:spacing w:line="360" w:lineRule="auto"/>
              <w:rPr>
                <w:sz w:val="24"/>
                <w:szCs w:val="24"/>
              </w:rPr>
            </w:pPr>
            <w:r w:rsidRPr="00800611">
              <w:rPr>
                <w:sz w:val="24"/>
                <w:szCs w:val="24"/>
              </w:rPr>
              <w:t>23.0±29.3 (0.0 - 100)</w:t>
            </w:r>
          </w:p>
        </w:tc>
        <w:tc>
          <w:tcPr>
            <w:tcW w:w="468" w:type="pct"/>
          </w:tcPr>
          <w:p w:rsidR="009F4DFD" w:rsidRPr="00800611" w:rsidRDefault="009F4DFD" w:rsidP="004670C4">
            <w:pPr>
              <w:spacing w:line="360" w:lineRule="auto"/>
              <w:rPr>
                <w:sz w:val="24"/>
                <w:szCs w:val="24"/>
              </w:rPr>
            </w:pPr>
            <w:r w:rsidRPr="00800611">
              <w:rPr>
                <w:sz w:val="24"/>
                <w:szCs w:val="24"/>
              </w:rPr>
              <w:t>780±1929 (1.0 - 9309)</w:t>
            </w:r>
          </w:p>
        </w:tc>
        <w:tc>
          <w:tcPr>
            <w:tcW w:w="854" w:type="pct"/>
          </w:tcPr>
          <w:p w:rsidR="009F4DFD" w:rsidRPr="00800611" w:rsidRDefault="00B23C14" w:rsidP="004670C4">
            <w:pPr>
              <w:spacing w:line="360" w:lineRule="auto"/>
              <w:rPr>
                <w:sz w:val="24"/>
                <w:szCs w:val="24"/>
              </w:rPr>
            </w:pPr>
            <w:r w:rsidRPr="00800611">
              <w:rPr>
                <w:sz w:val="24"/>
                <w:szCs w:val="24"/>
              </w:rPr>
              <w:fldChar w:fldCharType="begin" w:fldLock="1"/>
            </w:r>
            <w:r w:rsidR="00653BA1" w:rsidRPr="00800611">
              <w:rPr>
                <w:sz w:val="24"/>
                <w:szCs w:val="24"/>
              </w:rPr>
              <w:instrText>ADDIN CSL_CITATION { "citationItems" : [ { "id" : "ITEM-1", "itemData" : { "DOI" : "10.1007/s10750-015-2328-8", "ISSN" : "0018-8158", "abstract" : "This paper is embargoed until May 2016.", "author" : [ { "dropping-particle" : "", "family" : "Hill", "given" : "M. J.", "non-dropping-particle" : "", "parse-names" : false, "suffix" : "" }, { "dropping-particle" : "", "family" : "Mathers", "given" : "K. L.", "non-dropping-particle" : "", "parse-names" : false, "suffix" : "" }, { "dropping-particle" : "", "family" : "Wood", "given" : "P. J.", "non-dropping-particle" : "", "parse-names" : false, "suffix" : "" } ], "container-title" : "Hydrobiologia", "id" : "ITEM-1", "issue" : "1", "issued" : { "date-parts" : [ [ "2015", "5", "28" ] ] }, "language" : "en", "page" : "225-238", "title" : "The aquatic macroinvertebrate biodiversity of urban ponds in a medium-sized European town (Loughborough, UK)", "type" : "article-journal", "volume" : "760" }, "uris" : [ "http://www.mendeley.com/documents/?uuid=52f402f1-a3dd-43eb-9984-4b56d9b3f192" ] } ], "mendeley" : { "formattedCitation" : "(Hill &lt;i&gt;et al.&lt;/i&gt; 2015)", "manualFormatting" : "Hill et al., 2015", "plainTextFormattedCitation" : "(Hill et al. 2015)", "previouslyFormattedCitation" : "(Hill &lt;i&gt;et al.&lt;/i&gt; 2015)" }, "properties" : {  }, "schema" : "https://github.com/citation-style-language/schema/raw/master/csl-citation.json" }</w:instrText>
            </w:r>
            <w:r w:rsidRPr="00800611">
              <w:rPr>
                <w:sz w:val="24"/>
                <w:szCs w:val="24"/>
              </w:rPr>
              <w:fldChar w:fldCharType="separate"/>
            </w:r>
            <w:r w:rsidR="009F4DFD" w:rsidRPr="00800611">
              <w:rPr>
                <w:noProof/>
                <w:sz w:val="24"/>
                <w:szCs w:val="24"/>
              </w:rPr>
              <w:t>Hill et al., 2015</w:t>
            </w:r>
            <w:r w:rsidRPr="00800611">
              <w:rPr>
                <w:sz w:val="24"/>
                <w:szCs w:val="24"/>
              </w:rPr>
              <w:fldChar w:fldCharType="end"/>
            </w:r>
          </w:p>
        </w:tc>
      </w:tr>
      <w:tr w:rsidR="009F4DFD" w:rsidRPr="00800611" w:rsidTr="00A648BA">
        <w:trPr>
          <w:trHeight w:val="20"/>
        </w:trPr>
        <w:tc>
          <w:tcPr>
            <w:tcW w:w="359"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Wales</w:t>
            </w:r>
          </w:p>
        </w:tc>
        <w:tc>
          <w:tcPr>
            <w:tcW w:w="532"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Wales</w:t>
            </w:r>
          </w:p>
        </w:tc>
        <w:tc>
          <w:tcPr>
            <w:tcW w:w="193"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51</w:t>
            </w:r>
          </w:p>
        </w:tc>
        <w:tc>
          <w:tcPr>
            <w:tcW w:w="505" w:type="pct"/>
            <w:tcBorders>
              <w:bottom w:val="single" w:sz="4" w:space="0" w:color="auto"/>
            </w:tcBorders>
          </w:tcPr>
          <w:p w:rsidR="009F4DFD" w:rsidRPr="00800611" w:rsidRDefault="009F4DFD" w:rsidP="004670C4">
            <w:pPr>
              <w:rPr>
                <w:sz w:val="24"/>
                <w:szCs w:val="24"/>
              </w:rPr>
            </w:pPr>
            <w:r w:rsidRPr="00800611">
              <w:rPr>
                <w:sz w:val="24"/>
                <w:szCs w:val="24"/>
              </w:rPr>
              <w:t xml:space="preserve">1.8±2.6 (0.0 - 12.3) </w:t>
            </w:r>
          </w:p>
        </w:tc>
        <w:tc>
          <w:tcPr>
            <w:tcW w:w="546" w:type="pct"/>
            <w:tcBorders>
              <w:bottom w:val="single" w:sz="4" w:space="0" w:color="auto"/>
            </w:tcBorders>
          </w:tcPr>
          <w:p w:rsidR="009F4DFD" w:rsidRPr="00800611" w:rsidRDefault="009F4DFD" w:rsidP="004670C4">
            <w:pPr>
              <w:rPr>
                <w:sz w:val="24"/>
                <w:szCs w:val="24"/>
              </w:rPr>
            </w:pPr>
            <w:r w:rsidRPr="00800611">
              <w:rPr>
                <w:sz w:val="24"/>
                <w:szCs w:val="24"/>
              </w:rPr>
              <w:t xml:space="preserve">55.6±30.3 (0.0 - 94.0) </w:t>
            </w:r>
          </w:p>
        </w:tc>
        <w:tc>
          <w:tcPr>
            <w:tcW w:w="546"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41.8±15.3</w:t>
            </w:r>
          </w:p>
          <w:p w:rsidR="009F4DFD" w:rsidRPr="00800611" w:rsidRDefault="009F4DFD" w:rsidP="004670C4">
            <w:pPr>
              <w:spacing w:line="360" w:lineRule="auto"/>
              <w:rPr>
                <w:sz w:val="24"/>
                <w:szCs w:val="24"/>
              </w:rPr>
            </w:pPr>
            <w:r w:rsidRPr="00800611">
              <w:rPr>
                <w:sz w:val="24"/>
                <w:szCs w:val="24"/>
              </w:rPr>
              <w:t>(9 - 68)</w:t>
            </w:r>
          </w:p>
        </w:tc>
        <w:tc>
          <w:tcPr>
            <w:tcW w:w="450"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7.1±0.9</w:t>
            </w:r>
          </w:p>
          <w:p w:rsidR="009F4DFD" w:rsidRPr="00800611" w:rsidRDefault="009F4DFD" w:rsidP="004670C4">
            <w:pPr>
              <w:spacing w:line="360" w:lineRule="auto"/>
              <w:rPr>
                <w:sz w:val="24"/>
                <w:szCs w:val="24"/>
              </w:rPr>
            </w:pPr>
            <w:r w:rsidRPr="00800611">
              <w:rPr>
                <w:sz w:val="24"/>
                <w:szCs w:val="24"/>
              </w:rPr>
              <w:t>(5.0 - 10.2)</w:t>
            </w:r>
          </w:p>
        </w:tc>
        <w:tc>
          <w:tcPr>
            <w:tcW w:w="546"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11.8±20.9</w:t>
            </w:r>
          </w:p>
          <w:p w:rsidR="009F4DFD" w:rsidRPr="00800611" w:rsidRDefault="009F4DFD" w:rsidP="004670C4">
            <w:pPr>
              <w:spacing w:line="360" w:lineRule="auto"/>
              <w:rPr>
                <w:sz w:val="24"/>
                <w:szCs w:val="24"/>
              </w:rPr>
            </w:pPr>
            <w:r w:rsidRPr="00800611">
              <w:rPr>
                <w:sz w:val="24"/>
                <w:szCs w:val="24"/>
              </w:rPr>
              <w:t>(0.0 - 98)</w:t>
            </w:r>
          </w:p>
        </w:tc>
        <w:tc>
          <w:tcPr>
            <w:tcW w:w="468" w:type="pct"/>
            <w:tcBorders>
              <w:bottom w:val="single" w:sz="4" w:space="0" w:color="auto"/>
            </w:tcBorders>
          </w:tcPr>
          <w:p w:rsidR="009F4DFD" w:rsidRPr="00800611" w:rsidRDefault="009F4DFD" w:rsidP="004670C4">
            <w:pPr>
              <w:spacing w:line="360" w:lineRule="auto"/>
              <w:rPr>
                <w:sz w:val="24"/>
                <w:szCs w:val="24"/>
              </w:rPr>
            </w:pPr>
            <w:r w:rsidRPr="00800611">
              <w:rPr>
                <w:sz w:val="24"/>
                <w:szCs w:val="24"/>
              </w:rPr>
              <w:t>4476±10309</w:t>
            </w:r>
          </w:p>
          <w:p w:rsidR="009F4DFD" w:rsidRPr="00800611" w:rsidRDefault="009F4DFD" w:rsidP="004670C4">
            <w:pPr>
              <w:spacing w:line="360" w:lineRule="auto"/>
              <w:rPr>
                <w:sz w:val="24"/>
                <w:szCs w:val="24"/>
              </w:rPr>
            </w:pPr>
            <w:r w:rsidRPr="00800611">
              <w:rPr>
                <w:sz w:val="24"/>
                <w:szCs w:val="24"/>
              </w:rPr>
              <w:t>(100 - 62000)</w:t>
            </w:r>
          </w:p>
        </w:tc>
        <w:tc>
          <w:tcPr>
            <w:tcW w:w="854" w:type="pct"/>
            <w:tcBorders>
              <w:bottom w:val="single" w:sz="4" w:space="0" w:color="auto"/>
            </w:tcBorders>
          </w:tcPr>
          <w:p w:rsidR="009F4DFD" w:rsidRPr="00800611" w:rsidRDefault="00B23C14" w:rsidP="004670C4">
            <w:pPr>
              <w:spacing w:line="360" w:lineRule="auto"/>
              <w:rPr>
                <w:sz w:val="24"/>
                <w:szCs w:val="24"/>
              </w:rPr>
            </w:pPr>
            <w:r w:rsidRPr="00800611">
              <w:rPr>
                <w:sz w:val="24"/>
                <w:szCs w:val="24"/>
              </w:rPr>
              <w:fldChar w:fldCharType="begin" w:fldLock="1"/>
            </w:r>
            <w:r w:rsidR="00653BA1" w:rsidRPr="00800611">
              <w:rPr>
                <w:sz w:val="24"/>
                <w:szCs w:val="24"/>
              </w:rPr>
              <w:instrText>ADDIN CSL_CITATION { "citationItems" : [ { "id" : "ITEM-1", "itemData" : { "author" : [ { "dropping-particle" : "", "family" : "Gee", "given" : "John H R", "non-dropping-particle" : "", "parse-names" : false, "suffix" : "" }, { "dropping-particle" : "", "family" : "Smith", "given" : "Barbara D", "non-dropping-particle" : "", "parse-names" : false, "suffix" : "" }, { "dropping-particle" : "", "family" : "Lee", "given" : "Katherine M", "non-dropping-particle" : "", "parse-names" : false, "suffix" : "" } ], "container-title" : "Aquatic Conservation: Marine and Freshwater Ecosystems", "id" : "ITEM-1", "issue" : "January", "issued" : { "date-parts" : [ [ "1997" ] ] }, "page" : "91-104", "title" : "The ecological basis of freshwater pond management for biodiversity", "type" : "article-journal", "volume" : "7" }, "uris" : [ "http://www.mendeley.com/documents/?uuid=539d1629-4c08-4175-b2e6-6475df9d8054" ] } ], "mendeley" : { "formattedCitation" : "(Gee, Smith &amp; Lee 1997)", "manualFormatting" : "Gee et al. 1997", "plainTextFormattedCitation" : "(Gee, Smith &amp; Lee 1997)", "previouslyFormattedCitation" : "(Gee, Smith &amp; Lee 1997)" }, "properties" : {  }, "schema" : "https://github.com/citation-style-language/schema/raw/master/csl-citation.json" }</w:instrText>
            </w:r>
            <w:r w:rsidRPr="00800611">
              <w:rPr>
                <w:sz w:val="24"/>
                <w:szCs w:val="24"/>
              </w:rPr>
              <w:fldChar w:fldCharType="separate"/>
            </w:r>
            <w:r w:rsidR="009F4DFD" w:rsidRPr="00800611">
              <w:rPr>
                <w:noProof/>
                <w:sz w:val="24"/>
                <w:szCs w:val="24"/>
              </w:rPr>
              <w:t xml:space="preserve">Gee </w:t>
            </w:r>
            <w:r w:rsidR="009F4DFD" w:rsidRPr="00800611">
              <w:rPr>
                <w:i/>
                <w:noProof/>
                <w:sz w:val="24"/>
                <w:szCs w:val="24"/>
              </w:rPr>
              <w:t>et al.</w:t>
            </w:r>
            <w:r w:rsidR="009F4DFD" w:rsidRPr="00800611">
              <w:rPr>
                <w:noProof/>
                <w:sz w:val="24"/>
                <w:szCs w:val="24"/>
              </w:rPr>
              <w:t xml:space="preserve"> 1997</w:t>
            </w:r>
            <w:r w:rsidRPr="00800611">
              <w:rPr>
                <w:sz w:val="24"/>
                <w:szCs w:val="24"/>
              </w:rPr>
              <w:fldChar w:fldCharType="end"/>
            </w:r>
          </w:p>
        </w:tc>
      </w:tr>
    </w:tbl>
    <w:p w:rsidR="009F4DFD" w:rsidRPr="00800611" w:rsidRDefault="009F4DFD" w:rsidP="004670C4">
      <w:pPr>
        <w:rPr>
          <w:sz w:val="24"/>
          <w:szCs w:val="24"/>
        </w:rPr>
        <w:sectPr w:rsidR="009F4DFD" w:rsidRPr="00800611" w:rsidSect="004670C4">
          <w:type w:val="nextColumn"/>
          <w:pgSz w:w="16838" w:h="11906" w:orient="landscape"/>
          <w:pgMar w:top="1440" w:right="1440" w:bottom="1440" w:left="1440" w:header="709" w:footer="709" w:gutter="0"/>
          <w:lnNumType w:countBy="1" w:restart="continuous"/>
          <w:cols w:space="708"/>
          <w:docGrid w:linePitch="360"/>
        </w:sectPr>
      </w:pPr>
      <w:r w:rsidRPr="00800611">
        <w:rPr>
          <w:sz w:val="24"/>
          <w:szCs w:val="24"/>
        </w:rPr>
        <w:t>*Freshwater Habitats Trust</w:t>
      </w:r>
    </w:p>
    <w:p w:rsidR="009F10AA" w:rsidRPr="00800611" w:rsidRDefault="009F10AA" w:rsidP="004670C4">
      <w:pPr>
        <w:pStyle w:val="Heading2"/>
        <w:rPr>
          <w:sz w:val="24"/>
          <w:szCs w:val="24"/>
        </w:rPr>
      </w:pPr>
      <w:r w:rsidRPr="00800611">
        <w:rPr>
          <w:sz w:val="24"/>
          <w:szCs w:val="24"/>
        </w:rPr>
        <w:lastRenderedPageBreak/>
        <w:t>Functional effect and response traits</w:t>
      </w:r>
    </w:p>
    <w:p w:rsidR="009A096C" w:rsidRPr="00800611" w:rsidRDefault="00A54610" w:rsidP="004670C4">
      <w:pPr>
        <w:rPr>
          <w:sz w:val="24"/>
          <w:szCs w:val="24"/>
        </w:rPr>
      </w:pPr>
      <w:r w:rsidRPr="00800611">
        <w:rPr>
          <w:sz w:val="24"/>
          <w:szCs w:val="24"/>
        </w:rPr>
        <w:t>It is hig</w:t>
      </w:r>
      <w:r w:rsidR="00CE64A7" w:rsidRPr="00800611">
        <w:rPr>
          <w:sz w:val="24"/>
          <w:szCs w:val="24"/>
        </w:rPr>
        <w:t>hly recommended in trait analy</w:t>
      </w:r>
      <w:r w:rsidRPr="00800611">
        <w:rPr>
          <w:sz w:val="24"/>
          <w:szCs w:val="24"/>
        </w:rPr>
        <w:t xml:space="preserve">ses to have all data at the same taxonomic level </w:t>
      </w:r>
      <w:r w:rsidR="00B23C14" w:rsidRPr="00800611">
        <w:rPr>
          <w:sz w:val="24"/>
          <w:szCs w:val="24"/>
        </w:rPr>
        <w:fldChar w:fldCharType="begin" w:fldLock="1"/>
      </w:r>
      <w:r w:rsidR="00653BA1" w:rsidRPr="00800611">
        <w:rPr>
          <w:sz w:val="24"/>
          <w:szCs w:val="24"/>
        </w:rPr>
        <w:instrText>ADDIN CSL_CITATION { "citationItems" : [ { "id" : "ITEM-1", "itemData" : { "DOI" : "10.1007/978-1-4020-6865-2_26", "author" : [ { "dropping-particle" : "", "family" : "Statzner", "given" : "Bernhard", "non-dropping-particle" : "", "parse-names" : false, "suffix" : "" }, { "dropping-particle" : "", "family" : "Bonada", "given" : "N\u00faria", "non-dropping-particle" : "", "parse-names" : false, "suffix" : "" }, { "dropping-particle" : "", "family" : "Dol\u00e9dec", "given" : "Sylvain", "non-dropping-particle" : "", "parse-names" : false, "suffix" : "" } ], "container-title" : "Biodiversity and Conservation in Europe", "id" : "ITEM-1", "issued" : { "date-parts" : [ [ "2007" ] ] }, "page" : "367-390", "publisher" : "Springer Netherlands", "publisher-place" : "Dordrecht", "title" : "Conservation of taxonomic and biological trait diversity of European stream macroinvertebrate communities: a case for a collective public database", "type" : "chapter" }, "uris" : [ "http://www.mendeley.com/documents/?uuid=f7041a0a-d17c-3cb1-a9ea-62f96b148dca" ] } ], "mendeley" : { "formattedCitation" : "(Statzner, Bonada &amp; Dol\u00e9dec 2007)", "manualFormatting" : "(Statzner, Bonada &amp; Dol\u00e9dec 2007", "plainTextFormattedCitation" : "(Statzner, Bonada &amp; Dol\u00e9dec 2007)", "previouslyFormattedCitation" : "(Statzner, Bonada &amp; Dol\u00e9dec 2007)" }, "properties" : {  }, "schema" : "https://github.com/citation-style-language/schema/raw/master/csl-citation.json" }</w:instrText>
      </w:r>
      <w:r w:rsidR="00B23C14" w:rsidRPr="00800611">
        <w:rPr>
          <w:sz w:val="24"/>
          <w:szCs w:val="24"/>
        </w:rPr>
        <w:fldChar w:fldCharType="separate"/>
      </w:r>
      <w:r w:rsidR="00311EC6" w:rsidRPr="00800611">
        <w:rPr>
          <w:noProof/>
          <w:sz w:val="24"/>
          <w:szCs w:val="24"/>
        </w:rPr>
        <w:t>(Statzner, Bonada &amp; Dolédec 2007</w:t>
      </w:r>
      <w:r w:rsidR="00B23C14" w:rsidRPr="00800611">
        <w:rPr>
          <w:sz w:val="24"/>
          <w:szCs w:val="24"/>
        </w:rPr>
        <w:fldChar w:fldCharType="end"/>
      </w:r>
      <w:r w:rsidR="00311EC6" w:rsidRPr="00800611">
        <w:rPr>
          <w:sz w:val="24"/>
          <w:szCs w:val="24"/>
        </w:rPr>
        <w:t xml:space="preserve">) </w:t>
      </w:r>
      <w:r w:rsidRPr="00800611">
        <w:rPr>
          <w:sz w:val="24"/>
          <w:szCs w:val="24"/>
        </w:rPr>
        <w:t xml:space="preserve">and our trait database </w:t>
      </w:r>
      <w:r w:rsidR="00311EC6" w:rsidRPr="00800611">
        <w:rPr>
          <w:sz w:val="24"/>
          <w:szCs w:val="24"/>
        </w:rPr>
        <w:t xml:space="preserve">predominately </w:t>
      </w:r>
      <w:r w:rsidRPr="00800611">
        <w:rPr>
          <w:sz w:val="24"/>
          <w:szCs w:val="24"/>
        </w:rPr>
        <w:t xml:space="preserve">included </w:t>
      </w:r>
      <w:r w:rsidR="00CE64A7" w:rsidRPr="00800611">
        <w:rPr>
          <w:sz w:val="24"/>
          <w:szCs w:val="24"/>
        </w:rPr>
        <w:t>species</w:t>
      </w:r>
      <w:r w:rsidR="009A096C" w:rsidRPr="00800611">
        <w:rPr>
          <w:sz w:val="24"/>
          <w:szCs w:val="24"/>
        </w:rPr>
        <w:t xml:space="preserve"> level information</w:t>
      </w:r>
      <w:r w:rsidRPr="00800611">
        <w:rPr>
          <w:sz w:val="24"/>
          <w:szCs w:val="24"/>
        </w:rPr>
        <w:t xml:space="preserve">. </w:t>
      </w:r>
      <w:r w:rsidR="009A096C" w:rsidRPr="00800611">
        <w:rPr>
          <w:sz w:val="24"/>
          <w:szCs w:val="24"/>
        </w:rPr>
        <w:t>In all we chose 12 traits</w:t>
      </w:r>
      <w:r w:rsidR="00B23CFE" w:rsidRPr="00800611">
        <w:rPr>
          <w:sz w:val="24"/>
          <w:szCs w:val="24"/>
        </w:rPr>
        <w:t xml:space="preserve"> comprising 72 categories (</w:t>
      </w:r>
      <w:r w:rsidR="00C44F97">
        <w:fldChar w:fldCharType="begin"/>
      </w:r>
      <w:r w:rsidR="00C44F97">
        <w:instrText xml:space="preserve"> REF _Ref481007568 \h  \* MERGEFORMAT </w:instrText>
      </w:r>
      <w:r w:rsidR="00C44F97">
        <w:fldChar w:fldCharType="separate"/>
      </w:r>
      <w:r w:rsidR="00D46FB2" w:rsidRPr="00800611">
        <w:rPr>
          <w:sz w:val="24"/>
          <w:szCs w:val="24"/>
        </w:rPr>
        <w:t>Table 2</w:t>
      </w:r>
      <w:r w:rsidR="00C44F97">
        <w:fldChar w:fldCharType="end"/>
      </w:r>
      <w:r w:rsidR="00B23CFE" w:rsidRPr="00800611">
        <w:rPr>
          <w:sz w:val="24"/>
          <w:szCs w:val="24"/>
        </w:rPr>
        <w:t>).</w:t>
      </w:r>
      <w:r w:rsidR="009A096C" w:rsidRPr="00800611">
        <w:rPr>
          <w:sz w:val="24"/>
          <w:szCs w:val="24"/>
        </w:rPr>
        <w:t xml:space="preserve"> </w:t>
      </w:r>
      <w:r w:rsidR="00B23CFE" w:rsidRPr="00800611">
        <w:rPr>
          <w:sz w:val="24"/>
          <w:szCs w:val="24"/>
        </w:rPr>
        <w:t>The associat</w:t>
      </w:r>
      <w:r w:rsidR="009A096C" w:rsidRPr="00800611">
        <w:rPr>
          <w:sz w:val="24"/>
          <w:szCs w:val="24"/>
        </w:rPr>
        <w:t xml:space="preserve">ion between a taxon and a trait category was described using an affinity score based on a fuzzy coding technique </w:t>
      </w:r>
      <w:r w:rsidR="00B23C14" w:rsidRPr="00800611">
        <w:rPr>
          <w:sz w:val="24"/>
          <w:szCs w:val="24"/>
        </w:rPr>
        <w:fldChar w:fldCharType="begin" w:fldLock="1"/>
      </w:r>
      <w:r w:rsidR="00653BA1" w:rsidRPr="00800611">
        <w:rPr>
          <w:sz w:val="24"/>
          <w:szCs w:val="24"/>
        </w:rPr>
        <w:instrText>ADDIN CSL_CITATION { "citationItems" : [ { "id" : "ITEM-1", "itemData" : { "DOI" : "10.1111/j.1365-2427.1994.tb01742.x", "ISSN" : "0046-5070", "author" : [ { "dropping-particle" : "", "family" : "Chevenet", "given" : "F.", "non-dropping-particle" : "", "parse-names" : false, "suffix" : "" }, { "dropping-particle" : "", "family" : "Doledec", "given" : "S.", "non-dropping-particle" : "", "parse-names" : false, "suffix" : "" }, { "dropping-particle" : "", "family" : "Chessel", "given" : "D.", "non-dropping-particle" : "", "parse-names" : false, "suffix" : "" } ], "container-title" : "Freshwater Biology", "id" : "ITEM-1", "issue" : "3", "issued" : { "date-parts" : [ [ "1994", "6" ] ] }, "page" : "295-309", "publisher" : "Blackwell Publishing Ltd", "title" : "A fuzzy coding approach for the analysis of long-term ecological data", "type" : "article-journal", "volume" : "31" }, "uris" : [ "http://www.mendeley.com/documents/?uuid=37dc910f-f74a-3434-b320-3290dd4cd293" ] } ], "mendeley" : { "formattedCitation" : "(Chevenet, Doledec &amp; Chessel 1994)", "plainTextFormattedCitation" : "(Chevenet, Doledec &amp; Chessel 1994)", "previouslyFormattedCitation" : "(Chevenet, Doledec &amp; Chessel 1994)" }, "properties" : {  }, "schema" : "https://github.com/citation-style-language/schema/raw/master/csl-citation.json" }</w:instrText>
      </w:r>
      <w:r w:rsidR="00B23C14" w:rsidRPr="00800611">
        <w:rPr>
          <w:sz w:val="24"/>
          <w:szCs w:val="24"/>
        </w:rPr>
        <w:fldChar w:fldCharType="separate"/>
      </w:r>
      <w:r w:rsidR="00B23CFE" w:rsidRPr="00800611">
        <w:rPr>
          <w:noProof/>
          <w:sz w:val="24"/>
          <w:szCs w:val="24"/>
        </w:rPr>
        <w:t>(Chevenet, Doledec &amp; Chessel 1994)</w:t>
      </w:r>
      <w:r w:rsidR="00B23C14" w:rsidRPr="00800611">
        <w:rPr>
          <w:sz w:val="24"/>
          <w:szCs w:val="24"/>
        </w:rPr>
        <w:fldChar w:fldCharType="end"/>
      </w:r>
      <w:r w:rsidR="009A096C" w:rsidRPr="00800611">
        <w:rPr>
          <w:sz w:val="24"/>
          <w:szCs w:val="24"/>
        </w:rPr>
        <w:t>. The affinity of a taxon t</w:t>
      </w:r>
      <w:r w:rsidR="00B23CFE" w:rsidRPr="00800611">
        <w:rPr>
          <w:sz w:val="24"/>
          <w:szCs w:val="24"/>
        </w:rPr>
        <w:t>o each category was coded from zero</w:t>
      </w:r>
      <w:r w:rsidR="009A096C" w:rsidRPr="00800611">
        <w:rPr>
          <w:sz w:val="24"/>
          <w:szCs w:val="24"/>
        </w:rPr>
        <w:t xml:space="preserve"> (no affinity) to </w:t>
      </w:r>
      <w:r w:rsidR="00B23CFE" w:rsidRPr="00800611">
        <w:rPr>
          <w:sz w:val="24"/>
          <w:szCs w:val="24"/>
        </w:rPr>
        <w:t>three</w:t>
      </w:r>
      <w:r w:rsidR="009A096C" w:rsidRPr="00800611">
        <w:rPr>
          <w:sz w:val="24"/>
          <w:szCs w:val="24"/>
        </w:rPr>
        <w:t xml:space="preserve"> or </w:t>
      </w:r>
      <w:r w:rsidR="000E7CDD" w:rsidRPr="00800611">
        <w:rPr>
          <w:sz w:val="24"/>
          <w:szCs w:val="24"/>
        </w:rPr>
        <w:t>ten</w:t>
      </w:r>
      <w:r w:rsidR="009A096C" w:rsidRPr="00800611">
        <w:rPr>
          <w:sz w:val="24"/>
          <w:szCs w:val="24"/>
        </w:rPr>
        <w:t xml:space="preserve"> (maximum affinit</w:t>
      </w:r>
      <w:r w:rsidR="00B23CFE" w:rsidRPr="00800611">
        <w:rPr>
          <w:sz w:val="24"/>
          <w:szCs w:val="24"/>
        </w:rPr>
        <w:t>y</w:t>
      </w:r>
      <w:r w:rsidR="009A096C" w:rsidRPr="00800611">
        <w:rPr>
          <w:sz w:val="24"/>
          <w:szCs w:val="24"/>
        </w:rPr>
        <w:t xml:space="preserve"> depending on the</w:t>
      </w:r>
      <w:r w:rsidR="00B23CFE" w:rsidRPr="00800611">
        <w:rPr>
          <w:sz w:val="24"/>
          <w:szCs w:val="24"/>
        </w:rPr>
        <w:t xml:space="preserve"> trait</w:t>
      </w:r>
      <w:r w:rsidR="009A096C" w:rsidRPr="00800611">
        <w:rPr>
          <w:sz w:val="24"/>
          <w:szCs w:val="24"/>
        </w:rPr>
        <w:t xml:space="preserve">). </w:t>
      </w:r>
      <w:r w:rsidR="000D1F0D" w:rsidRPr="00800611">
        <w:rPr>
          <w:sz w:val="24"/>
          <w:szCs w:val="24"/>
        </w:rPr>
        <w:t xml:space="preserve">Where affinity scores were not assigned an even weight was attributed across the trait categories. </w:t>
      </w:r>
      <w:r w:rsidR="009A096C" w:rsidRPr="00800611">
        <w:rPr>
          <w:sz w:val="24"/>
          <w:szCs w:val="24"/>
        </w:rPr>
        <w:t xml:space="preserve">Affinity scores were standardized, so that their sum for a given taxon </w:t>
      </w:r>
      <w:r w:rsidR="00B23CFE" w:rsidRPr="00800611">
        <w:rPr>
          <w:sz w:val="24"/>
          <w:szCs w:val="24"/>
        </w:rPr>
        <w:t>and a given trait was equal to one</w:t>
      </w:r>
      <w:r w:rsidR="009A096C" w:rsidRPr="00800611">
        <w:rPr>
          <w:sz w:val="24"/>
          <w:szCs w:val="24"/>
        </w:rPr>
        <w:t xml:space="preserve">. This procedure ensured the same contribution of each trait to </w:t>
      </w:r>
      <w:r w:rsidR="00B23CFE" w:rsidRPr="00800611">
        <w:rPr>
          <w:sz w:val="24"/>
          <w:szCs w:val="24"/>
        </w:rPr>
        <w:t xml:space="preserve">statistical analyses </w:t>
      </w:r>
      <w:r w:rsidR="00B23C14" w:rsidRPr="00800611">
        <w:rPr>
          <w:sz w:val="24"/>
          <w:szCs w:val="24"/>
        </w:rPr>
        <w:fldChar w:fldCharType="begin" w:fldLock="1"/>
      </w:r>
      <w:r w:rsidR="00A765CA" w:rsidRPr="00800611">
        <w:rPr>
          <w:sz w:val="24"/>
          <w:szCs w:val="24"/>
        </w:rPr>
        <w:instrText>ADDIN CSL_CITATION { "citationItems" : [ { "id" : "ITEM-1", "itemData" : { "DOI" : "10.1016/j.ecolind.2010.02.011", "ISBN" : "1470-160X", "ISSN" : "1470160X", "abstract" : "While compositional diversity is a common metric for assessing human impacts on aquatic communities, functional diversity is scarcely employed, though highly desirable from the perspective of the European Water Framework Directive. Using abundance data from 99 minimally disturbed sites (i.e., no or very weak anthropogenic impact) from a national survey, we studied the spatial variability of compositional and functional biodiversity metrics across a predefined ecoregional classification. Metrics of compositional diversity comprised taxonomic and EPT richness and Simpson diversity. Functional diversity metrics were based on Rao's Quadratic Entropy (RQE), which described the differences among benthic invertebrate genera in eleven biological traits (e.g., size, life cycle, reproduction types, feeding habits). Using generalized linear models we show that taxonomic richness may vary greatly across ecoregions, contrasting with Simpson diversity and functional metrics that varied weakly in response to natural environmental variability. Functional diversity metrics, because of their stability in response to natural environmental variability, may be useful tools for assessing human impairment to ecosystem function. We further tested the response of functional diversity metrics to a specific human impact (sewage) and demonstrated significant modifications of functional diversity downstream of sewage pollution. Further investigations are required to test the ability of functional diversity metrics to precisely and accurately indicate different types of human impacts. ?? 2010 Elsevier Ltd. All rights reserved.", "author" : [ { "dropping-particle" : "", "family" : "P\u00e9ru", "given" : "Nicolas", "non-dropping-particle" : "", "parse-names" : false, "suffix" : "" }, { "dropping-particle" : "", "family" : "Dol\u00e9dec", "given" : "Sylvain", "non-dropping-particle" : "", "parse-names" : false, "suffix" : "" } ], "container-title" : "Ecological Indicators", "id" : "ITEM-1", "issue" : "5", "issued" : { "date-parts" : [ [ "2010" ] ] }, "page" : "1025-1036", "title" : "From compositional to functional biodiversity metrics in bioassessment: A case study using stream macroinvertebrate communities", "type" : "article-journal", "volume" : "10" }, "uris" : [ "http://www.mendeley.com/documents/?uuid=ed2f8de6-df28-4ae6-9384-d3e41843ebc1" ] } ], "mendeley" : { "formattedCitation" : "(P\u00e9ru &amp; Dol\u00e9dec 2010)", "plainTextFormattedCitation" : "(P\u00e9ru &amp; Dol\u00e9dec 2010)", "previouslyFormattedCitation" : "(P\u00e9ru &amp; Dol\u00e9dec 2010)" }, "properties" : {  }, "schema" : "https://github.com/citation-style-language/schema/raw/master/csl-citation.json" }</w:instrText>
      </w:r>
      <w:r w:rsidR="00B23C14" w:rsidRPr="00800611">
        <w:rPr>
          <w:sz w:val="24"/>
          <w:szCs w:val="24"/>
        </w:rPr>
        <w:fldChar w:fldCharType="separate"/>
      </w:r>
      <w:r w:rsidR="004A26D5" w:rsidRPr="00800611">
        <w:rPr>
          <w:noProof/>
          <w:sz w:val="24"/>
          <w:szCs w:val="24"/>
        </w:rPr>
        <w:t>(Péru &amp; Dolédec 2010)</w:t>
      </w:r>
      <w:r w:rsidR="00B23C14" w:rsidRPr="00800611">
        <w:rPr>
          <w:sz w:val="24"/>
          <w:szCs w:val="24"/>
        </w:rPr>
        <w:fldChar w:fldCharType="end"/>
      </w:r>
      <w:r w:rsidR="009A096C" w:rsidRPr="00800611">
        <w:rPr>
          <w:sz w:val="24"/>
          <w:szCs w:val="24"/>
        </w:rPr>
        <w:t xml:space="preserve">. </w:t>
      </w:r>
    </w:p>
    <w:p w:rsidR="009F4DFD" w:rsidRPr="00800611" w:rsidRDefault="009F4DFD" w:rsidP="004670C4">
      <w:pPr>
        <w:pStyle w:val="Caption"/>
        <w:suppressLineNumbers w:val="0"/>
        <w:rPr>
          <w:sz w:val="24"/>
        </w:rPr>
      </w:pPr>
      <w:bookmarkStart w:id="3" w:name="_Ref481007568"/>
      <w:r w:rsidRPr="00800611">
        <w:rPr>
          <w:sz w:val="24"/>
        </w:rPr>
        <w:t xml:space="preserve">Table </w:t>
      </w:r>
      <w:r w:rsidR="00B23C14" w:rsidRPr="00800611">
        <w:rPr>
          <w:sz w:val="24"/>
        </w:rPr>
        <w:fldChar w:fldCharType="begin"/>
      </w:r>
      <w:r w:rsidRPr="00800611">
        <w:rPr>
          <w:sz w:val="24"/>
        </w:rPr>
        <w:instrText xml:space="preserve"> SEQ Table \* ARABIC </w:instrText>
      </w:r>
      <w:r w:rsidR="00B23C14" w:rsidRPr="00800611">
        <w:rPr>
          <w:sz w:val="24"/>
        </w:rPr>
        <w:fldChar w:fldCharType="separate"/>
      </w:r>
      <w:r w:rsidR="00D46FB2" w:rsidRPr="00800611">
        <w:rPr>
          <w:noProof/>
          <w:sz w:val="24"/>
        </w:rPr>
        <w:t>2</w:t>
      </w:r>
      <w:r w:rsidR="00B23C14" w:rsidRPr="00800611">
        <w:rPr>
          <w:sz w:val="24"/>
        </w:rPr>
        <w:fldChar w:fldCharType="end"/>
      </w:r>
      <w:bookmarkEnd w:id="3"/>
      <w:r w:rsidRPr="00800611">
        <w:rPr>
          <w:sz w:val="24"/>
        </w:rPr>
        <w:t xml:space="preserve"> Selected invertebrate functional effect (E) and response (R) traits used in the analysis (after </w:t>
      </w:r>
      <w:r w:rsidR="00B23C14" w:rsidRPr="00800611">
        <w:rPr>
          <w:sz w:val="24"/>
        </w:rPr>
        <w:fldChar w:fldCharType="begin" w:fldLock="1"/>
      </w:r>
      <w:r w:rsidR="00653BA1" w:rsidRPr="00800611">
        <w:rPr>
          <w:sz w:val="24"/>
        </w:rPr>
        <w:instrText>ADDIN CSL_CITATION { "citationItems" : [ { "id" : "ITEM-1", "itemData" : { "author" : [ { "dropping-particle" : "", "family" : "Tachet", "given" : "H.", "non-dropping-particle" : "", "parse-names" : false, "suffix" : "" }, { "dropping-particle" : "", "family" : "Richoux", "given" : "P.", "non-dropping-particle" : "", "parse-names" : false, "suffix" : "" }, { "dropping-particle" : "", "family" : "Bournard", "given" : "M.", "non-dropping-particle" : "", "parse-names" : false, "suffix" : "" }, { "dropping-particle" : "", "family" : "Usseglio-polatera", "given" : "P.", "non-dropping-particle" : "", "parse-names" : false, "suffix" : "" } ], "edition" : "2nd", "id" : "ITEM-1", "issued" : { "date-parts" : [ [ "2010" ] ] }, "number-of-pages" : "588", "publisher" : "Centre National de la Recherche Scientifique Editions", "publisher-place" : "Paris, France.", "title" : "Invert\u00e9br\u00e9s d\u2019eau douce: syst\u00e9matique, biologie, \u00e9cologie", "type" : "book" }, "uris" : [ "http://www.mendeley.com/documents/?uuid=a569f250-148d-484a-b946-7dce14d441bb" ] } ], "mendeley" : { "formattedCitation" : "(Tachet &lt;i&gt;et al.&lt;/i&gt; 2010)", "manualFormatting" : "Tachet et al. 2010)", "plainTextFormattedCitation" : "(Tachet et al. 2010)", "previouslyFormattedCitation" : "(Tachet &lt;i&gt;et al.&lt;/i&gt; 2010)" }, "properties" : {  }, "schema" : "https://github.com/citation-style-language/schema/raw/master/csl-citation.json" }</w:instrText>
      </w:r>
      <w:r w:rsidR="00B23C14" w:rsidRPr="00800611">
        <w:rPr>
          <w:sz w:val="24"/>
        </w:rPr>
        <w:fldChar w:fldCharType="separate"/>
      </w:r>
      <w:r w:rsidRPr="00800611">
        <w:rPr>
          <w:noProof/>
          <w:sz w:val="24"/>
        </w:rPr>
        <w:t xml:space="preserve">Tachet </w:t>
      </w:r>
      <w:r w:rsidR="00551854" w:rsidRPr="00800611">
        <w:rPr>
          <w:i/>
          <w:noProof/>
          <w:sz w:val="24"/>
        </w:rPr>
        <w:t>et al.</w:t>
      </w:r>
      <w:r w:rsidRPr="00800611">
        <w:rPr>
          <w:noProof/>
          <w:sz w:val="24"/>
        </w:rPr>
        <w:t xml:space="preserve"> 2010)</w:t>
      </w:r>
      <w:r w:rsidR="00B23C14" w:rsidRPr="00800611">
        <w:rPr>
          <w:sz w:val="24"/>
        </w:rPr>
        <w:fldChar w:fldCharType="end"/>
      </w:r>
    </w:p>
    <w:tbl>
      <w:tblPr>
        <w:tblW w:w="0" w:type="auto"/>
        <w:tblInd w:w="95" w:type="dxa"/>
        <w:tblLook w:val="04A0" w:firstRow="1" w:lastRow="0" w:firstColumn="1" w:lastColumn="0" w:noHBand="0" w:noVBand="1"/>
      </w:tblPr>
      <w:tblGrid>
        <w:gridCol w:w="3502"/>
        <w:gridCol w:w="590"/>
        <w:gridCol w:w="1603"/>
      </w:tblGrid>
      <w:tr w:rsidR="009F4DFD" w:rsidRPr="00800611" w:rsidTr="00A648BA">
        <w:trPr>
          <w:trHeight w:val="20"/>
        </w:trPr>
        <w:tc>
          <w:tcPr>
            <w:tcW w:w="0" w:type="auto"/>
            <w:tcBorders>
              <w:bottom w:val="single" w:sz="4" w:space="0" w:color="auto"/>
            </w:tcBorders>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Functional trait</w:t>
            </w:r>
          </w:p>
        </w:tc>
        <w:tc>
          <w:tcPr>
            <w:tcW w:w="0" w:type="auto"/>
            <w:tcBorders>
              <w:bottom w:val="single" w:sz="4" w:space="0" w:color="auto"/>
            </w:tcBorders>
            <w:shd w:val="clear" w:color="auto" w:fill="auto"/>
          </w:tcPr>
          <w:p w:rsidR="009F4DFD" w:rsidRPr="00800611" w:rsidRDefault="009F4DFD" w:rsidP="004670C4">
            <w:pPr>
              <w:spacing w:after="0"/>
              <w:rPr>
                <w:sz w:val="24"/>
                <w:szCs w:val="24"/>
                <w:lang w:eastAsia="en-GB"/>
              </w:rPr>
            </w:pPr>
            <w:r w:rsidRPr="00800611">
              <w:rPr>
                <w:sz w:val="24"/>
                <w:szCs w:val="24"/>
                <w:lang w:eastAsia="en-GB"/>
              </w:rPr>
              <w:t>E/R</w:t>
            </w:r>
          </w:p>
        </w:tc>
        <w:tc>
          <w:tcPr>
            <w:tcW w:w="0" w:type="auto"/>
            <w:tcBorders>
              <w:bottom w:val="single" w:sz="4" w:space="0" w:color="auto"/>
            </w:tcBorders>
          </w:tcPr>
          <w:p w:rsidR="009F4DFD" w:rsidRPr="00800611" w:rsidRDefault="009F4DFD" w:rsidP="004670C4">
            <w:pPr>
              <w:spacing w:after="0"/>
              <w:rPr>
                <w:sz w:val="24"/>
                <w:szCs w:val="24"/>
                <w:lang w:eastAsia="en-GB"/>
              </w:rPr>
            </w:pPr>
            <w:r w:rsidRPr="00800611">
              <w:rPr>
                <w:sz w:val="24"/>
                <w:szCs w:val="24"/>
                <w:lang w:eastAsia="en-GB"/>
              </w:rPr>
              <w:t>No. categories</w:t>
            </w:r>
          </w:p>
        </w:tc>
      </w:tr>
      <w:tr w:rsidR="009F4DFD" w:rsidRPr="00800611" w:rsidTr="00A648BA">
        <w:trPr>
          <w:trHeight w:val="20"/>
        </w:trPr>
        <w:tc>
          <w:tcPr>
            <w:tcW w:w="0" w:type="auto"/>
            <w:tcBorders>
              <w:top w:val="single" w:sz="4" w:space="0" w:color="auto"/>
            </w:tcBorders>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Maximum body size</w:t>
            </w:r>
          </w:p>
        </w:tc>
        <w:tc>
          <w:tcPr>
            <w:tcW w:w="0" w:type="auto"/>
            <w:tcBorders>
              <w:top w:val="single" w:sz="4" w:space="0" w:color="auto"/>
            </w:tcBorders>
            <w:shd w:val="clear" w:color="auto" w:fill="auto"/>
          </w:tcPr>
          <w:p w:rsidR="009F4DFD" w:rsidRPr="00800611" w:rsidRDefault="009F4DFD" w:rsidP="004670C4">
            <w:pPr>
              <w:spacing w:after="0"/>
              <w:rPr>
                <w:sz w:val="24"/>
                <w:szCs w:val="24"/>
                <w:lang w:eastAsia="en-GB"/>
              </w:rPr>
            </w:pPr>
            <w:r w:rsidRPr="00800611">
              <w:rPr>
                <w:sz w:val="24"/>
                <w:szCs w:val="24"/>
                <w:lang w:eastAsia="en-GB"/>
              </w:rPr>
              <w:t>E/R</w:t>
            </w:r>
          </w:p>
        </w:tc>
        <w:tc>
          <w:tcPr>
            <w:tcW w:w="0" w:type="auto"/>
            <w:tcBorders>
              <w:top w:val="single" w:sz="4" w:space="0" w:color="auto"/>
            </w:tcBorders>
          </w:tcPr>
          <w:p w:rsidR="009F4DFD" w:rsidRPr="00800611" w:rsidRDefault="009F4DFD" w:rsidP="004670C4">
            <w:pPr>
              <w:spacing w:after="0"/>
              <w:rPr>
                <w:sz w:val="24"/>
                <w:szCs w:val="24"/>
                <w:lang w:eastAsia="en-GB"/>
              </w:rPr>
            </w:pPr>
            <w:r w:rsidRPr="00800611">
              <w:rPr>
                <w:sz w:val="24"/>
                <w:szCs w:val="24"/>
                <w:lang w:eastAsia="en-GB"/>
              </w:rPr>
              <w:t>7</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Life cycle duration</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2</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Voltinism</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E/R</w:t>
            </w:r>
          </w:p>
        </w:tc>
        <w:tc>
          <w:tcPr>
            <w:tcW w:w="0" w:type="auto"/>
          </w:tcPr>
          <w:p w:rsidR="009F4DFD" w:rsidRPr="00800611" w:rsidRDefault="009F4DFD" w:rsidP="004670C4">
            <w:pPr>
              <w:spacing w:after="0"/>
              <w:rPr>
                <w:sz w:val="24"/>
                <w:szCs w:val="24"/>
                <w:lang w:eastAsia="en-GB"/>
              </w:rPr>
            </w:pPr>
            <w:r w:rsidRPr="00800611">
              <w:rPr>
                <w:sz w:val="24"/>
                <w:szCs w:val="24"/>
                <w:lang w:eastAsia="en-GB"/>
              </w:rPr>
              <w:t>3</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Aquatic stage</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4</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Reproduction</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8</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Dispersal</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4</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Resistance forms</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5</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Respiration</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5</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Locomotion and substrate relation</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8</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Substrate (preferendum)</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9</w:t>
            </w:r>
          </w:p>
        </w:tc>
      </w:tr>
      <w:tr w:rsidR="009F4DFD" w:rsidRPr="00800611" w:rsidTr="00A648BA">
        <w:trPr>
          <w:trHeight w:val="20"/>
        </w:trPr>
        <w:tc>
          <w:tcPr>
            <w:tcW w:w="0" w:type="auto"/>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lastRenderedPageBreak/>
              <w:t>Food</w:t>
            </w:r>
          </w:p>
        </w:tc>
        <w:tc>
          <w:tcPr>
            <w:tcW w:w="0" w:type="auto"/>
            <w:shd w:val="clear" w:color="auto" w:fill="auto"/>
          </w:tcPr>
          <w:p w:rsidR="009F4DFD" w:rsidRPr="00800611" w:rsidRDefault="009F4DFD" w:rsidP="004670C4">
            <w:pPr>
              <w:spacing w:after="0"/>
              <w:rPr>
                <w:sz w:val="24"/>
                <w:szCs w:val="24"/>
                <w:lang w:eastAsia="en-GB"/>
              </w:rPr>
            </w:pPr>
            <w:r w:rsidRPr="00800611">
              <w:rPr>
                <w:sz w:val="24"/>
                <w:szCs w:val="24"/>
                <w:lang w:eastAsia="en-GB"/>
              </w:rPr>
              <w:t>R</w:t>
            </w:r>
          </w:p>
        </w:tc>
        <w:tc>
          <w:tcPr>
            <w:tcW w:w="0" w:type="auto"/>
          </w:tcPr>
          <w:p w:rsidR="009F4DFD" w:rsidRPr="00800611" w:rsidRDefault="009F4DFD" w:rsidP="004670C4">
            <w:pPr>
              <w:spacing w:after="0"/>
              <w:rPr>
                <w:sz w:val="24"/>
                <w:szCs w:val="24"/>
                <w:lang w:eastAsia="en-GB"/>
              </w:rPr>
            </w:pPr>
            <w:r w:rsidRPr="00800611">
              <w:rPr>
                <w:sz w:val="24"/>
                <w:szCs w:val="24"/>
                <w:lang w:eastAsia="en-GB"/>
              </w:rPr>
              <w:t>9</w:t>
            </w:r>
          </w:p>
        </w:tc>
      </w:tr>
      <w:tr w:rsidR="009F4DFD" w:rsidRPr="00800611" w:rsidTr="00A648BA">
        <w:trPr>
          <w:trHeight w:val="20"/>
        </w:trPr>
        <w:tc>
          <w:tcPr>
            <w:tcW w:w="0" w:type="auto"/>
            <w:tcBorders>
              <w:bottom w:val="single" w:sz="4" w:space="0" w:color="auto"/>
            </w:tcBorders>
            <w:shd w:val="clear" w:color="auto" w:fill="auto"/>
            <w:noWrap/>
            <w:hideMark/>
          </w:tcPr>
          <w:p w:rsidR="009F4DFD" w:rsidRPr="00800611" w:rsidRDefault="009F4DFD" w:rsidP="004670C4">
            <w:pPr>
              <w:spacing w:after="0"/>
              <w:rPr>
                <w:sz w:val="24"/>
                <w:szCs w:val="24"/>
                <w:lang w:eastAsia="en-GB"/>
              </w:rPr>
            </w:pPr>
            <w:r w:rsidRPr="00800611">
              <w:rPr>
                <w:sz w:val="24"/>
                <w:szCs w:val="24"/>
                <w:lang w:eastAsia="en-GB"/>
              </w:rPr>
              <w:t xml:space="preserve">Feeding habits </w:t>
            </w:r>
          </w:p>
        </w:tc>
        <w:tc>
          <w:tcPr>
            <w:tcW w:w="0" w:type="auto"/>
            <w:tcBorders>
              <w:bottom w:val="single" w:sz="4" w:space="0" w:color="auto"/>
            </w:tcBorders>
            <w:shd w:val="clear" w:color="auto" w:fill="auto"/>
          </w:tcPr>
          <w:p w:rsidR="009F4DFD" w:rsidRPr="00800611" w:rsidRDefault="009F4DFD" w:rsidP="004670C4">
            <w:pPr>
              <w:spacing w:after="0"/>
              <w:rPr>
                <w:sz w:val="24"/>
                <w:szCs w:val="24"/>
                <w:lang w:eastAsia="en-GB"/>
              </w:rPr>
            </w:pPr>
            <w:r w:rsidRPr="00800611">
              <w:rPr>
                <w:sz w:val="24"/>
                <w:szCs w:val="24"/>
                <w:lang w:eastAsia="en-GB"/>
              </w:rPr>
              <w:t>E/R</w:t>
            </w:r>
          </w:p>
        </w:tc>
        <w:tc>
          <w:tcPr>
            <w:tcW w:w="0" w:type="auto"/>
            <w:tcBorders>
              <w:bottom w:val="single" w:sz="4" w:space="0" w:color="auto"/>
            </w:tcBorders>
          </w:tcPr>
          <w:p w:rsidR="009F4DFD" w:rsidRPr="00800611" w:rsidRDefault="009F4DFD" w:rsidP="004670C4">
            <w:pPr>
              <w:spacing w:after="0"/>
              <w:rPr>
                <w:sz w:val="24"/>
                <w:szCs w:val="24"/>
                <w:lang w:eastAsia="en-GB"/>
              </w:rPr>
            </w:pPr>
            <w:r w:rsidRPr="00800611">
              <w:rPr>
                <w:sz w:val="24"/>
                <w:szCs w:val="24"/>
                <w:lang w:eastAsia="en-GB"/>
              </w:rPr>
              <w:t>8</w:t>
            </w:r>
          </w:p>
        </w:tc>
      </w:tr>
    </w:tbl>
    <w:p w:rsidR="009F4DFD" w:rsidRPr="00800611" w:rsidRDefault="009F4DFD" w:rsidP="004670C4">
      <w:pPr>
        <w:rPr>
          <w:sz w:val="24"/>
          <w:szCs w:val="24"/>
        </w:rPr>
      </w:pPr>
    </w:p>
    <w:p w:rsidR="00903671" w:rsidRPr="00800611" w:rsidRDefault="00903671" w:rsidP="004670C4">
      <w:pPr>
        <w:rPr>
          <w:sz w:val="24"/>
          <w:szCs w:val="24"/>
        </w:rPr>
      </w:pPr>
      <w:r w:rsidRPr="00800611">
        <w:rPr>
          <w:sz w:val="24"/>
          <w:szCs w:val="24"/>
        </w:rPr>
        <w:t xml:space="preserve">Effect traits were defined as traits that influence biogeochemical processes, while response traits were primarily regenerative traits that influence how species respond to disturbances </w:t>
      </w:r>
      <w:r w:rsidR="00B23C14" w:rsidRPr="00800611">
        <w:rPr>
          <w:sz w:val="24"/>
          <w:szCs w:val="24"/>
        </w:rPr>
        <w:fldChar w:fldCharType="begin" w:fldLock="1"/>
      </w:r>
      <w:r w:rsidR="00653BA1" w:rsidRPr="00800611">
        <w:rPr>
          <w:sz w:val="24"/>
          <w:szCs w:val="24"/>
        </w:rPr>
        <w:instrText>ADDIN CSL_CITATION { "citationItems" : [ { "id" : "ITEM-1", "itemData" : { "DOI" : "10.1046/j.1365-2435.2002.00664.x", "ISSN" : "0269-8463", "author" : [ { "dropping-particle" : "", "family" : "Lavorel", "given" : "S.", "non-dropping-particle" : "", "parse-names" : false, "suffix" : "" }, { "dropping-particle" : "", "family" : "Garnier", "given" : "E.", "non-dropping-particle" : "", "parse-names" : false, "suffix" : "" } ], "container-title" : "Functional Ecology", "id" : "ITEM-1", "issue" : "5", "issued" : { "date-parts" : [ [ "2002", "10" ] ] }, "page" : "545-556", "publisher" : "Blackwell Science Ltd", "title" : "Predicting changes in community composition and ecosystem functioning from plant traits: revisiting the Holy Grail", "type" : "article-journal", "volume" : "16" }, "uris" : [ "http://www.mendeley.com/documents/?uuid=b1b3a3e0-397f-333c-817c-1447207ada9e" ] } ], "mendeley" : { "formattedCitation" : "(Lavorel &amp; Garnier 2002)", "plainTextFormattedCitation" : "(Lavorel &amp; Garnier 2002)", "previouslyFormattedCitation" : "(Lavorel &amp; Garnier 2002)" }, "properties" : {  }, "schema" : "https://github.com/citation-style-language/schema/raw/master/csl-citation.json" }</w:instrText>
      </w:r>
      <w:r w:rsidR="00B23C14" w:rsidRPr="00800611">
        <w:rPr>
          <w:sz w:val="24"/>
          <w:szCs w:val="24"/>
        </w:rPr>
        <w:fldChar w:fldCharType="separate"/>
      </w:r>
      <w:r w:rsidR="00B23CFE" w:rsidRPr="00800611">
        <w:rPr>
          <w:noProof/>
          <w:sz w:val="24"/>
          <w:szCs w:val="24"/>
        </w:rPr>
        <w:t>(Lavorel &amp; Garnier 2002)</w:t>
      </w:r>
      <w:r w:rsidR="00B23C14" w:rsidRPr="00800611">
        <w:rPr>
          <w:sz w:val="24"/>
          <w:szCs w:val="24"/>
        </w:rPr>
        <w:fldChar w:fldCharType="end"/>
      </w:r>
      <w:r w:rsidRPr="00800611">
        <w:rPr>
          <w:sz w:val="24"/>
          <w:szCs w:val="24"/>
        </w:rPr>
        <w:t>.</w:t>
      </w:r>
      <w:r w:rsidR="003B5361" w:rsidRPr="00800611">
        <w:rPr>
          <w:sz w:val="24"/>
          <w:szCs w:val="24"/>
        </w:rPr>
        <w:t xml:space="preserve"> Classifying traits into effect and response can be challenging and </w:t>
      </w:r>
      <w:r w:rsidR="002A757E" w:rsidRPr="00800611">
        <w:rPr>
          <w:sz w:val="24"/>
          <w:szCs w:val="24"/>
        </w:rPr>
        <w:t xml:space="preserve">they can often be found to coincide </w:t>
      </w:r>
      <w:r w:rsidR="00B23C14" w:rsidRPr="00800611">
        <w:rPr>
          <w:sz w:val="24"/>
          <w:szCs w:val="24"/>
        </w:rPr>
        <w:fldChar w:fldCharType="begin" w:fldLock="1"/>
      </w:r>
      <w:r w:rsidR="00653BA1" w:rsidRPr="00800611">
        <w:rPr>
          <w:sz w:val="24"/>
          <w:szCs w:val="24"/>
        </w:rPr>
        <w:instrText>ADDIN CSL_CITATION { "citationItems" : [ { "id" : "ITEM-1", "itemData" : { "DOI" : "10.1111/j.1461-0248.2009.01403.x", "ISBN" : "1461-023X", "ISSN" : "1461023X", "PMID" : "19917052", "abstract" : "Ecosystem resilience depends on functional redundancy (the number of species contributing similarly to an ecosystem function) and response diversity (how functionally similar species respond differently to disturbance). Here, we explore how land-use change impacts these attributes in plant communities, using data from 18 land-use intensity gradients that represent five biomes and &gt; 2800 species. We identify functional groups using multivariate analysis of plant traits which influence ecosystem processes. Functional redundancy is calculated as the species richness within each group, and response diversity as the multivariate within-group dispersion in response trait space, using traits that influence responses to disturbances. Meta-analysis across all datasets showed that land-use intensification significantly reduced both functional redundancy and response diversity, although specific relationships varied considerably among the different land-use gradients. These results indicate that intensified management of ecosystems for resource extraction can increase their vulnerability to future disturbances.", "author" : [ { "dropping-particle" : "", "family" : "Lalibert\u00e9", "given" : "Etienne", "non-dropping-particle" : "", "parse-names" : false, "suffix" : "" }, { "dropping-particle" : "", "family" : "Wells", "given" : "Jessie A.", "non-dropping-particle" : "", "parse-names" : false, "suffix" : "" }, { "dropping-particle" : "", "family" : "Declerck", "given" : "Fabrice", "non-dropping-particle" : "", "parse-names" : false, "suffix" : "" }, { "dropping-particle" : "", "family" : "Metcalfe", "given" : "Daniel J.", "non-dropping-particle" : "", "parse-names" : false, "suffix" : "" }, { "dropping-particle" : "", "family" : "Catterall", "given" : "Carla P.", "non-dropping-particle" : "", "parse-names" : false, "suffix" : "" }, { "dropping-particle" : "", "family" : "Queiroz", "given" : "Cibele", "non-dropping-particle" : "", "parse-names" : false, "suffix" : "" }, { "dropping-particle" : "", "family" : "Aubin", "given" : "Isabelle", "non-dropping-particle" : "", "parse-names" : false, "suffix" : "" }, { "dropping-particle" : "", "family" : "Bonser", "given" : "Stephen P.", "non-dropping-particle" : "", "parse-names" : false, "suffix" : "" }, { "dropping-particle" : "", "family" : "Ding", "given" : "Yi", "non-dropping-particle" : "", "parse-names" : false, "suffix" : "" }, { "dropping-particle" : "", "family" : "Fraterrigo", "given" : "Jennifer M.", "non-dropping-particle" : "", "parse-names" : false, "suffix" : "" }, { "dropping-particle" : "", "family" : "McNamara", "given" : "Sean", "non-dropping-particle" : "", "parse-names" : false, "suffix" : "" }, { "dropping-particle" : "", "family" : "Morgan", "given" : "John W.", "non-dropping-particle" : "", "parse-names" : false, "suffix" : "" }, { "dropping-particle" : "", "family" : "Merlos", "given" : "Dalia S\u00e1nchez", "non-dropping-particle" : "", "parse-names" : false, "suffix" : "" }, { "dropping-particle" : "", "family" : "Vesk", "given" : "Peter A.", "non-dropping-particle" : "", "parse-names" : false, "suffix" : "" }, { "dropping-particle" : "", "family" : "Mayfield", "given" : "Margaret M.", "non-dropping-particle" : "", "parse-names" : false, "suffix" : "" } ], "container-title" : "Ecology Letters", "id" : "ITEM-1", "issue" : "1", "issued" : { "date-parts" : [ [ "2010" ] ] }, "page" : "76-86", "title" : "Land-use intensification reduces functional redundancy and response diversity in plant communities", "type" : "article-journal", "volume" : "13" }, "uris" : [ "http://www.mendeley.com/documents/?uuid=a91e5c58-7463-4daf-b103-0fc99826561b" ] }, { "id" : "ITEM-2", "itemData" : { "DOI" : "10.1111/j.1365-2486.2008.01557.x", "ISSN" : "1354-1013", "author" : [ { "dropping-particle" : "", "family" : "Suding", "given" : "K.", "non-dropping-particle" : "", "parse-names" : false, "suffix" : "" }, { "dropping-particle" : "", "family" : "Lavorel", "given" : "S.", "non-dropping-particle" : "", "parse-names" : false, "suffix" : "" }, { "dropping-particle" : "", "family" : "Chapin", "given" : "F. S.", "non-dropping-particle" : "", "parse-names" : false, "suffix" : "" }, { "dropping-particle" : "", "family" : "Cornelissen", "given" : "Johannes H. C.", "non-dropping-particle" : "", "parse-names" : false, "suffix" : "" }, { "dropping-particle" : "", "family" : "D\u00edaz", "given" : "Sandra", "non-dropping-particle" : "", "parse-names" : false, "suffix" : "" }, { "dropping-particle" : "", "family" : "G", "given" : "ERIC", "non-dropping-particle" : "", "parse-names" : false, "suffix" : "" }, { "dropping-particle" : "", "family" : "Goldberg", "given" : "DEBORAH", "non-dropping-particle" : "", "parse-names" : false, "suffix" : "" }, { "dropping-particle" : "", "family" : "Hooper", "given" : "DAVID U.", "non-dropping-particle" : "", "parse-names" : false, "suffix" : "" }, { "dropping-particle" : "", "family" : "Jackson", "given" : "STEPHEN T.", "non-dropping-particle" : "", "parse-names" : false, "suffix" : "" }, { "dropping-particle" : "", "family" : "Navas", "given" : "MARIE-LAURE", "non-dropping-particle" : "", "parse-names" : false, "suffix" : "" } ], "container-title" : "Global Change Biology", "id" : "ITEM-2", "issue" : "5", "issued" : { "date-parts" : [ [ "2008", "5" ] ] }, "page" : "1125-1140", "publisher" : "Blackwell Publishing Ltd", "title" : "Scaling environmental change through the community-level: a trait-based response-and-effect framework for plants", "type" : "article-journal", "volume" : "14" }, "uris" : [ "http://www.mendeley.com/documents/?uuid=3ff6c1fb-d615-3565-94a7-9102c3f82d10" ] }, { "id" : "ITEM-3", "itemData" : { "DOI" : "10.1016/S0169-5347(01)02283-2", "ISBN" : "0169-5347", "ISSN" : "01695347", "PMID" : "1794", "abstract" : "The links between plant diversity and ecosystem functioning remain highly controversial. There is a growing consensus, however, that functional diversity, or the value and range of species traits, rather than species numbers per se, strongly determines ecosystem functioning. Despite its importance, and the fact that species diversity is often an inadequate surrogate, functional diversity has been studied in relatively few cases. Approaches based on species richness on the one hand, and on functional traits and types on the other, have been extremely productive in recent years, but attempts to connect their findings have been rare. Crossfertilization between these two approaches is a promising way of gaining mechanistic insight into the links between plant diversity and ecosystem processes and contributing to practical management for the conservation of diversity and ecosystem services.", "author" : [ { "dropping-particle" : "", "family" : "Diaz", "given" : "Sandra", "non-dropping-particle" : "", "parse-names" : false, "suffix" : "" }, { "dropping-particle" : "", "family" : "Cabido", "given" : "Marcelo", "non-dropping-particle" : "", "parse-names" : false, "suffix" : "" } ], "container-title" : "Trends in Ecology and Evolution", "id" : "ITEM-3", "issue" : "11", "issued" : { "date-parts" : [ [ "2001" ] ] }, "page" : "646-655", "title" : "Vive la difference: Plant functional diversity matters to ecosystem processes", "type" : "article-journal", "volume" : "16" }, "uris" : [ "http://www.mendeley.com/documents/?uuid=e727cf8c-5caa-4b0f-9360-5b29ab28f1c3" ] } ], "mendeley" : { "formattedCitation" : "(Diaz &amp; Cabido 2001; Suding &lt;i&gt;et al.&lt;/i&gt; 2008; Lalibert\u00e9 &lt;i&gt;et al.&lt;/i&gt; 2010)", "plainTextFormattedCitation" : "(Diaz &amp; Cabido 2001; Suding et al. 2008; Lalibert\u00e9 et al. 2010)", "previouslyFormattedCitation" : "(Diaz &amp; Cabido 2001; Suding &lt;i&gt;et al.&lt;/i&gt; 2008; Lalibert\u00e9 &lt;i&gt;et al.&lt;/i&gt; 2010)" }, "properties" : {  }, "schema" : "https://github.com/citation-style-language/schema/raw/master/csl-citation.json" }</w:instrText>
      </w:r>
      <w:r w:rsidR="00B23C14" w:rsidRPr="00800611">
        <w:rPr>
          <w:sz w:val="24"/>
          <w:szCs w:val="24"/>
        </w:rPr>
        <w:fldChar w:fldCharType="separate"/>
      </w:r>
      <w:r w:rsidR="002A757E" w:rsidRPr="00800611">
        <w:rPr>
          <w:noProof/>
          <w:sz w:val="24"/>
          <w:szCs w:val="24"/>
        </w:rPr>
        <w:t xml:space="preserve">(Diaz &amp; Cabido 2001; Suding </w:t>
      </w:r>
      <w:r w:rsidR="002A757E" w:rsidRPr="00800611">
        <w:rPr>
          <w:i/>
          <w:noProof/>
          <w:sz w:val="24"/>
          <w:szCs w:val="24"/>
        </w:rPr>
        <w:t>et al.</w:t>
      </w:r>
      <w:r w:rsidR="002A757E" w:rsidRPr="00800611">
        <w:rPr>
          <w:noProof/>
          <w:sz w:val="24"/>
          <w:szCs w:val="24"/>
        </w:rPr>
        <w:t xml:space="preserve"> 2008; Laliberté </w:t>
      </w:r>
      <w:r w:rsidR="002A757E" w:rsidRPr="00800611">
        <w:rPr>
          <w:i/>
          <w:noProof/>
          <w:sz w:val="24"/>
          <w:szCs w:val="24"/>
        </w:rPr>
        <w:t>et al.</w:t>
      </w:r>
      <w:r w:rsidR="002A757E" w:rsidRPr="00800611">
        <w:rPr>
          <w:noProof/>
          <w:sz w:val="24"/>
          <w:szCs w:val="24"/>
        </w:rPr>
        <w:t xml:space="preserve"> 2010)</w:t>
      </w:r>
      <w:r w:rsidR="00B23C14" w:rsidRPr="00800611">
        <w:rPr>
          <w:sz w:val="24"/>
          <w:szCs w:val="24"/>
        </w:rPr>
        <w:fldChar w:fldCharType="end"/>
      </w:r>
      <w:r w:rsidR="003B5361" w:rsidRPr="00800611">
        <w:rPr>
          <w:sz w:val="24"/>
          <w:szCs w:val="24"/>
        </w:rPr>
        <w:t xml:space="preserve">. Three effect traits were </w:t>
      </w:r>
      <w:r w:rsidR="00311EC6" w:rsidRPr="00800611">
        <w:rPr>
          <w:sz w:val="24"/>
          <w:szCs w:val="24"/>
        </w:rPr>
        <w:t>selected in this study</w:t>
      </w:r>
      <w:r w:rsidR="00F82B35" w:rsidRPr="00800611">
        <w:rPr>
          <w:sz w:val="24"/>
          <w:szCs w:val="24"/>
        </w:rPr>
        <w:t>,</w:t>
      </w:r>
      <w:r w:rsidR="002A757E" w:rsidRPr="00800611">
        <w:rPr>
          <w:sz w:val="24"/>
          <w:szCs w:val="24"/>
        </w:rPr>
        <w:t xml:space="preserve"> which were also </w:t>
      </w:r>
      <w:r w:rsidR="001F1D65" w:rsidRPr="00800611">
        <w:rPr>
          <w:sz w:val="24"/>
          <w:szCs w:val="24"/>
        </w:rPr>
        <w:t>relevant</w:t>
      </w:r>
      <w:r w:rsidR="002A757E" w:rsidRPr="00800611">
        <w:rPr>
          <w:sz w:val="24"/>
          <w:szCs w:val="24"/>
        </w:rPr>
        <w:t xml:space="preserve"> as response traits</w:t>
      </w:r>
      <w:r w:rsidR="000D1F0D" w:rsidRPr="00800611">
        <w:rPr>
          <w:sz w:val="24"/>
          <w:szCs w:val="24"/>
        </w:rPr>
        <w:t>.</w:t>
      </w:r>
      <w:r w:rsidR="003B5361" w:rsidRPr="00800611">
        <w:rPr>
          <w:sz w:val="24"/>
          <w:szCs w:val="24"/>
        </w:rPr>
        <w:t xml:space="preserve"> First, </w:t>
      </w:r>
      <w:r w:rsidR="000E0614" w:rsidRPr="00800611">
        <w:rPr>
          <w:sz w:val="24"/>
          <w:szCs w:val="24"/>
        </w:rPr>
        <w:t xml:space="preserve">body mass is strongly correlated to metabolic rate in animals </w:t>
      </w:r>
      <w:r w:rsidR="00B23C14" w:rsidRPr="00800611">
        <w:rPr>
          <w:sz w:val="24"/>
          <w:szCs w:val="24"/>
        </w:rPr>
        <w:fldChar w:fldCharType="begin" w:fldLock="1"/>
      </w:r>
      <w:r w:rsidR="00653BA1" w:rsidRPr="00800611">
        <w:rPr>
          <w:sz w:val="24"/>
          <w:szCs w:val="24"/>
        </w:rPr>
        <w:instrText>ADDIN CSL_CITATION { "citationItems" : [ { "id" : "ITEM-1", "itemData" : { "DOI" : "10.1890/13-0620.1", "ISBN" : "0012-9658", "ISSN" : "00129658", "PMID" : "24669745", "abstract" : "Ecological communities consist of small abundant and large non-abundant species. The energetic equivalence rule is an often-observed pattern that could be explained by equal energy usage among abundant small organisms and non-abundant large organisms. To generate this pattern, metabolism (as an indicator of individual energy use) and abundance have to scale inversely with body mass, and cancel each other out. In contrast, the pattern referred to as biomass equivalence states that the biomass of all species in an area should be constant across the body-mass range. In this study, we investigated forest soil communities with respect to metabolism, abundance, population energy use, and biomass. We focused on four land-use types in three different landscape blocks (Biodiversity Exploratories). The soil samples contained 870 species across 12 phylogenetic groups. Our results indicated positive sublinear metabolic scaling and negative sublinear abundance scaling with species body mass. The relationships varied mainly due to differences among phylogenetic groups or feeding types, and only marginally due to land-use type. However, these scaling relationships were not exactly inverse to each other, resulting in increasing population energy use and biomass with increasing body mass for most combinations of phylogenetic group or feeding type with land-use type. Thus, our results are mostly inconsistent with the classic perception of energetic equivalence, and reject the biomass equivalence hypothesis while documenting a specific and nonrandom pattern of how abundance, energy use, and biomass are distributed across size classes. However, these patterns are consistent with two alternative predictions: the resource-thinning hypothesis, which states that abundance decreases with trophic level, and the allometric degree hypothesis, which states that population energy use should increase with population average body mass, due to correlations with the number of links of consumers and resources. Overall, our results suggest that a synthesis of food web structures with metabolic theory may be most promising for predicting natural patterns of abundance, biomass, and energy use.", "author" : [ { "dropping-particle" : "", "family" : "Ehnes", "given" : "Roswitha B.", "non-dropping-particle" : "", "parse-names" : false, "suffix" : "" }, { "dropping-particle" : "", "family" : "Pollierer", "given" : "Melanie M.", "non-dropping-particle" : "", "parse-names" : false, "suffix" : "" }, { "dropping-particle" : "", "family" : "Erdmann", "given" : "Georgia", "non-dropping-particle" : "", "parse-names" : false, "suffix" : "" }, { "dropping-particle" : "", "family" : "Klarner", "given" : "Bernhard", "non-dropping-particle" : "", "parse-names" : false, "suffix" : "" }, { "dropping-particle" : "", "family" : "Eitzinger", "given" : "Bernhard", "non-dropping-particle" : "", "parse-names" : false, "suffix" : "" }, { "dropping-particle" : "", "family" : "Digel", "given" : "Christoph", "non-dropping-particle" : "", "parse-names" : false, "suffix" : "" }, { "dropping-particle" : "", "family" : "Ott", "given" : "David", "non-dropping-particle" : "", "parse-names" : false, "suffix" : "" }, { "dropping-particle" : "", "family" : "Maraun", "given" : "Mark", "non-dropping-particle" : "", "parse-names" : false, "suffix" : "" }, { "dropping-particle" : "", "family" : "Scheu", "given" : "Stefan", "non-dropping-particle" : "", "parse-names" : false, "suffix" : "" }, { "dropping-particle" : "", "family" : "Brose", "given" : "Ulrich", "non-dropping-particle" : "", "parse-names" : false, "suffix" : "" } ], "container-title" : "Ecology", "id" : "ITEM-1", "issue" : "2", "issued" : { "date-parts" : [ [ "2014" ] ] }, "page" : "527-537", "title" : "Lack of energetic equivalence in forest soil invertebrates", "type" : "article-journal", "volume" : "95" }, "uris" : [ "http://www.mendeley.com/documents/?uuid=8a4aa7e6-3725-4d6c-b58f-e205b438d600" ] } ], "mendeley" : { "formattedCitation" : "(Ehnes &lt;i&gt;et al.&lt;/i&gt; 2014)", "plainTextFormattedCitation" : "(Ehnes et al. 2014)", "previouslyFormattedCitation" : "(Ehnes &lt;i&gt;et al.&lt;/i&gt; 2014)" }, "properties" : {  }, "schema" : "https://github.com/citation-style-language/schema/raw/master/csl-citation.json" }</w:instrText>
      </w:r>
      <w:r w:rsidR="00B23C14" w:rsidRPr="00800611">
        <w:rPr>
          <w:sz w:val="24"/>
          <w:szCs w:val="24"/>
        </w:rPr>
        <w:fldChar w:fldCharType="separate"/>
      </w:r>
      <w:r w:rsidR="000E0614" w:rsidRPr="00800611">
        <w:rPr>
          <w:noProof/>
          <w:sz w:val="24"/>
          <w:szCs w:val="24"/>
        </w:rPr>
        <w:t xml:space="preserve">(Ehnes </w:t>
      </w:r>
      <w:r w:rsidR="000E0614" w:rsidRPr="00800611">
        <w:rPr>
          <w:i/>
          <w:noProof/>
          <w:sz w:val="24"/>
          <w:szCs w:val="24"/>
        </w:rPr>
        <w:t>et al.</w:t>
      </w:r>
      <w:r w:rsidR="000E0614" w:rsidRPr="00800611">
        <w:rPr>
          <w:noProof/>
          <w:sz w:val="24"/>
          <w:szCs w:val="24"/>
        </w:rPr>
        <w:t xml:space="preserve"> 2014)</w:t>
      </w:r>
      <w:r w:rsidR="00B23C14" w:rsidRPr="00800611">
        <w:rPr>
          <w:sz w:val="24"/>
          <w:szCs w:val="24"/>
        </w:rPr>
        <w:fldChar w:fldCharType="end"/>
      </w:r>
      <w:r w:rsidR="000E0614" w:rsidRPr="00800611">
        <w:rPr>
          <w:sz w:val="24"/>
          <w:szCs w:val="24"/>
        </w:rPr>
        <w:t xml:space="preserve"> which is directly related to several biological rates and processes such as predation and decomposition </w:t>
      </w:r>
      <w:r w:rsidR="00B23C14" w:rsidRPr="00800611">
        <w:rPr>
          <w:sz w:val="24"/>
          <w:szCs w:val="24"/>
        </w:rPr>
        <w:fldChar w:fldCharType="begin" w:fldLock="1"/>
      </w:r>
      <w:r w:rsidR="00653BA1" w:rsidRPr="00800611">
        <w:rPr>
          <w:sz w:val="24"/>
          <w:szCs w:val="24"/>
        </w:rPr>
        <w:instrText>ADDIN CSL_CITATION { "citationItems" : [ { "id" : "ITEM-1", "itemData" : { "DOI" : "10.1038/ncomms6351", "ISSN" : "2041-1723", "author" : [ { "dropping-particle" : "", "family" : "Barnes", "given" : "Andrew D.", "non-dropping-particle" : "", "parse-names" : false, "suffix" : "" }, { "dropping-particle" : "", "family" : "Jochum", "given" : "Malte", "non-dropping-particle" : "", "parse-names" : false, "suffix" : "" }, { "dropping-particle" : "", "family" : "Mumme", "given" : "Steffen", "non-dropping-particle" : "", "parse-names" : false, "suffix" : "" }, { "dropping-particle" : "", "family" : "Haneda", "given" : "Noor Farikhah", "non-dropping-particle" : "", "parse-names" : false, "suffix" : "" }, { "dropping-particle" : "", "family" : "Farajallah", "given" : "Achmad", "non-dropping-particle" : "", "parse-names" : false, "suffix" : "" }, { "dropping-particle" : "", "family" : "Widarto", "given" : "Tri Heru", "non-dropping-particle" : "", "parse-names" : false, "suffix" : "" }, { "dropping-particle" : "", "family" : "Brose", "given" : "Ulrich", "non-dropping-particle" : "", "parse-names" : false, "suffix" : "" } ], "container-title" : "Nature Communications", "id" : "ITEM-1", "issued" : { "date-parts" : [ [ "2014", "10", "28" ] ] }, "page" : "5351", "publisher" : "Nature Publishing Group", "title" : "Consequences of tropical land use for multitrophic biodiversity and ecosystem functioning", "type" : "article-journal", "volume" : "5" }, "uris" : [ "http://www.mendeley.com/documents/?uuid=1fee4f47-ebd2-3d83-b110-232fdb4d5dbc" ] }, { "id" : "ITEM-2", "itemData" : { "DOI" : "10.1016/j.biocon.2015.08.033", "ISBN" : "0006-3207", "ISSN" : "00063207", "abstract" : "Tropical land-use intensification is rapidly increasing in regions that harbour high levels of biodiversity, thus posing a serious threat to the stability and resilience of tropical ecosystems and the important ecosystem services that they provide. We compared functional group richness and functional dispersion in litter-invertebrate communities among four different land-use systems, ranging in intensity from primary degraded lowland forest to oil-palm agriculture in two landscapes on Sumatra, Indonesia. We then investigated the consequences for functional stability and community resilience by calculating functional redundancy and response diversity of sampled communities. From primary degraded forest to intensively managed oil-palm systems, we found a 46% decrease in species richness and a 48% reduction in density, but weaker effects on functional group richness and an increase in functional dispersion. Although we detected no significant alteration of response diversity, functional redundancy of litter-invertebrate communities decreased clearly by losing 37% of functionally redundant species due to land-use change. Our results indicate that land-use change, from tropical rainforest to oil-palm agriculture, can alter both taxonomic and functional diversity of litter-invertebrate communities, resulting in the loss of functional redundancy and thus functional stability of these ecosystems. However, we also show that land-use systems of intermediate management intensity, such as jungle-rubber agroforestry, could serve as reservoirs of functional diversity and stability in monoculture-dominated production landscapes.", "author" : [ { "dropping-particle" : "", "family" : "Mumme", "given" : "Steffen", "non-dropping-particle" : "", "parse-names" : false, "suffix" : "" }, { "dropping-particle" : "", "family" : "Jochum", "given" : "Malte", "non-dropping-particle" : "", "parse-names" : false, "suffix" : "" }, { "dropping-particle" : "", "family" : "Brose", "given" : "Ulrich", "non-dropping-particle" : "", "parse-names" : false, "suffix" : "" }, { "dropping-particle" : "", "family" : "Haneda", "given" : "Noor Farikhah", "non-dropping-particle" : "", "parse-names" : false, "suffix" : "" }, { "dropping-particle" : "", "family" : "Barnes", "given" : "Andrew D.", "non-dropping-particle" : "", "parse-names" : false, "suffix" : "" } ], "container-title" : "Biological Conservation", "id" : "ITEM-2", "issue" : "September", "issued" : { "date-parts" : [ [ "2015" ] ] }, "page" : "750-758", "publisher" : "Elsevier Ltd", "title" : "Functional diversity and stability of litter-invertebrate communities following land-use change in Sumatra, Indonesia", "type" : "article-journal", "volume" : "191" }, "uris" : [ "http://www.mendeley.com/documents/?uuid=d3d548c3-0453-4589-959d-c3972f471ef4" ] } ], "mendeley" : { "formattedCitation" : "(Barnes &lt;i&gt;et al.&lt;/i&gt; 2014; Mumme &lt;i&gt;et al.&lt;/i&gt; 2015)", "plainTextFormattedCitation" : "(Barnes et al. 2014; Mumme et al. 2015)", "previouslyFormattedCitation" : "(Barnes &lt;i&gt;et al.&lt;/i&gt; 2014; Mumme &lt;i&gt;et al.&lt;/i&gt; 2015)" }, "properties" : {  }, "schema" : "https://github.com/citation-style-language/schema/raw/master/csl-citation.json" }</w:instrText>
      </w:r>
      <w:r w:rsidR="00B23C14" w:rsidRPr="00800611">
        <w:rPr>
          <w:sz w:val="24"/>
          <w:szCs w:val="24"/>
        </w:rPr>
        <w:fldChar w:fldCharType="separate"/>
      </w:r>
      <w:r w:rsidR="00150F65" w:rsidRPr="00800611">
        <w:rPr>
          <w:noProof/>
          <w:sz w:val="24"/>
          <w:szCs w:val="24"/>
        </w:rPr>
        <w:t xml:space="preserve">(Barnes </w:t>
      </w:r>
      <w:r w:rsidR="00150F65" w:rsidRPr="00800611">
        <w:rPr>
          <w:i/>
          <w:noProof/>
          <w:sz w:val="24"/>
          <w:szCs w:val="24"/>
        </w:rPr>
        <w:t>et al.</w:t>
      </w:r>
      <w:r w:rsidR="00150F65" w:rsidRPr="00800611">
        <w:rPr>
          <w:noProof/>
          <w:sz w:val="24"/>
          <w:szCs w:val="24"/>
        </w:rPr>
        <w:t xml:space="preserve"> 2014; Mumme </w:t>
      </w:r>
      <w:r w:rsidR="00150F65" w:rsidRPr="00800611">
        <w:rPr>
          <w:i/>
          <w:noProof/>
          <w:sz w:val="24"/>
          <w:szCs w:val="24"/>
        </w:rPr>
        <w:t>et al.</w:t>
      </w:r>
      <w:r w:rsidR="00150F65" w:rsidRPr="00800611">
        <w:rPr>
          <w:noProof/>
          <w:sz w:val="24"/>
          <w:szCs w:val="24"/>
        </w:rPr>
        <w:t xml:space="preserve"> 2015)</w:t>
      </w:r>
      <w:r w:rsidR="00B23C14" w:rsidRPr="00800611">
        <w:rPr>
          <w:sz w:val="24"/>
          <w:szCs w:val="24"/>
        </w:rPr>
        <w:fldChar w:fldCharType="end"/>
      </w:r>
      <w:r w:rsidR="000E0614" w:rsidRPr="00800611">
        <w:rPr>
          <w:sz w:val="24"/>
          <w:szCs w:val="24"/>
        </w:rPr>
        <w:t xml:space="preserve">. Second, </w:t>
      </w:r>
      <w:r w:rsidR="00150F65" w:rsidRPr="00800611">
        <w:rPr>
          <w:sz w:val="24"/>
          <w:szCs w:val="24"/>
        </w:rPr>
        <w:t>voltinism (</w:t>
      </w:r>
      <w:r w:rsidR="000E0614" w:rsidRPr="00800611">
        <w:rPr>
          <w:sz w:val="24"/>
          <w:szCs w:val="24"/>
        </w:rPr>
        <w:t>the potential number of cycles within a year</w:t>
      </w:r>
      <w:r w:rsidR="00150F65" w:rsidRPr="00800611">
        <w:rPr>
          <w:sz w:val="24"/>
          <w:szCs w:val="24"/>
        </w:rPr>
        <w:t>) may have important implications for temporal redistribution of nutrient processing</w:t>
      </w:r>
      <w:r w:rsidR="000E0614"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"Merritt", "given" : "R.W.", "non-dropping-particle" : "", "parse-names" : false, "suffix" : "" }, { "dropping-particle" : "", "family" : "Wallace", "given" : "J.R.", "non-dropping-particle" : "", "parse-names" : false, "suffix" : "" }, { "dropping-particle" : "", "family" : "Higgins", "given" : "M.J.", "non-dropping-particle" : "", "parse-names" : false, "suffix" : "" }, { "dropping-particle" : "", "family" : "Alexander", "given" : "M.K.", "non-dropping-particle" : "", "parse-names" : false, "suffix" : "" }, { "dropping-particle" : "", "family" : "Berg", "given" : "M.B.", "non-dropping-particle" : "", "parse-names" : false, "suffix" : "" }, { "dropping-particle" : "", "family" : "Morgan", "given" : "W.T.", "non-dropping-particle" : "", "parse-names" : false, "suffix" : "" }, { "dropping-particle" : "", "family" : "Cummins", "given" : "K.W.", "non-dropping-particle" : "", "parse-names" : false, "suffix" : "" }, { "dropping-particle" : "", "family" : "Vandeneeden", "given" : "B.", "non-dropping-particle" : "", "parse-names" : false, "suffix" : "" } ], "container-title" : "Florida Scientist", "id" : "ITEM-1", "issue" : "4", "issued" : { "date-parts" : [ [ "1996" ] ] }, "page" : "216-274", "title" : "Procedures for the functional analysis of invertebrate communities of the Kissimmee River-floodplain ecosystem", "type" : "article-journal", "volume" : "59" }, "uris" : [ "http://www.mendeley.com/documents/?uuid=d17a1b4e-762a-3d81-bfb4-fb612cca0cca" ] }, { "id" : "ITEM-2", "itemData" : { "DOI" : "10.1371/journal.pone.0101499", "ISSN" : "1932-6203", "author" : [ { "dropping-particle" : "", "family" : "Kovalenko", "given" : "Katya E.", "non-dropping-particle" : "", "parse-names" : false, "suffix" : "" }, { "dropping-particle" : "", "family" : "Brady", "given" : "Valerie J.", "non-dropping-particle" : "", "parse-names" : false, "suffix" : "" }, { "dropping-particle" : "", "family" : "Ciborowski", "given" : "Jan J. H.", "non-dropping-particle" : "", "parse-names" : false, "suffix" : "" }, { "dropping-particle" : "", "family" : "Ilyushkin", "given" : "Sergey", "non-dropping-particle" : "", "parse-names" : false, "suffix" : "" }, { "dropping-particle" : "", "family" : "Johnson", "given" : "Lucinda B.", "non-dropping-particle" : "", "parse-names" : false, "suffix" : "" } ], "container-title" : "PLoS ONE", "editor" : [ { "dropping-particle" : "", "family" : "Salice", "given" : "Christopher J.", "non-dropping-particle" : "", "parse-names" : false, "suffix" : "" } ], "id" : "ITEM-2", "issue" : "7", "issued" : { "date-parts" : [ [ "2014", "7", "9" ] ] }, "page" : "e101499", "publisher" : "Public Library of Science", "title" : "Functional Changes in Littoral Macroinvertebrate Communities in Response to Watershed-Level Anthropogenic Stress", "type" : "article-journal", "volume" : "9" }, "uris" : [ "http://www.mendeley.com/documents/?uuid=dc5ca959-bbee-3834-bd58-8d4e1531f3b6" ] } ], "mendeley" : { "formattedCitation" : "(Merritt &lt;i&gt;et al.&lt;/i&gt; 1996; Kovalenko &lt;i&gt;et al.&lt;/i&gt; 2014)", "plainTextFormattedCitation" : "(Merritt et al. 1996; Kovalenko et al. 2014)", "previouslyFormattedCitation" : "(Merritt &lt;i&gt;et al.&lt;/i&gt; 1996; Kovalenko &lt;i&gt;et al.&lt;/i&gt; 2014)" }, "properties" : {  }, "schema" : "https://github.com/citation-style-language/schema/raw/master/csl-citation.json" }</w:instrText>
      </w:r>
      <w:r w:rsidR="00B23C14" w:rsidRPr="00800611">
        <w:rPr>
          <w:sz w:val="24"/>
          <w:szCs w:val="24"/>
        </w:rPr>
        <w:fldChar w:fldCharType="separate"/>
      </w:r>
      <w:r w:rsidR="00150F65" w:rsidRPr="00800611">
        <w:rPr>
          <w:noProof/>
          <w:sz w:val="24"/>
          <w:szCs w:val="24"/>
        </w:rPr>
        <w:t xml:space="preserve">(Merritt </w:t>
      </w:r>
      <w:r w:rsidR="00150F65" w:rsidRPr="00800611">
        <w:rPr>
          <w:i/>
          <w:noProof/>
          <w:sz w:val="24"/>
          <w:szCs w:val="24"/>
        </w:rPr>
        <w:t>et al.</w:t>
      </w:r>
      <w:r w:rsidR="00150F65" w:rsidRPr="00800611">
        <w:rPr>
          <w:noProof/>
          <w:sz w:val="24"/>
          <w:szCs w:val="24"/>
        </w:rPr>
        <w:t xml:space="preserve"> 1996; Kovalenko </w:t>
      </w:r>
      <w:r w:rsidR="00150F65" w:rsidRPr="00800611">
        <w:rPr>
          <w:i/>
          <w:noProof/>
          <w:sz w:val="24"/>
          <w:szCs w:val="24"/>
        </w:rPr>
        <w:t>et al.</w:t>
      </w:r>
      <w:r w:rsidR="00150F65" w:rsidRPr="00800611">
        <w:rPr>
          <w:noProof/>
          <w:sz w:val="24"/>
          <w:szCs w:val="24"/>
        </w:rPr>
        <w:t xml:space="preserve"> 2014)</w:t>
      </w:r>
      <w:r w:rsidR="00B23C14" w:rsidRPr="00800611">
        <w:rPr>
          <w:sz w:val="24"/>
          <w:szCs w:val="24"/>
        </w:rPr>
        <w:fldChar w:fldCharType="end"/>
      </w:r>
      <w:r w:rsidR="00150F65" w:rsidRPr="00800611">
        <w:rPr>
          <w:sz w:val="24"/>
          <w:szCs w:val="24"/>
        </w:rPr>
        <w:t xml:space="preserve">. Finally, feeding habits have a </w:t>
      </w:r>
      <w:r w:rsidR="002A757E" w:rsidRPr="00800611">
        <w:rPr>
          <w:sz w:val="24"/>
          <w:szCs w:val="24"/>
        </w:rPr>
        <w:t xml:space="preserve">clear and direct link to ecosystem processes such as leaf litter breakdown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"Cummins", "given" : "K.W.", "non-dropping-particle" : "", "parse-names" : false, "suffix" : "" } ], "container-title" : "Annual Review of Ecology and Systematics", "id" : "ITEM-1", "issued" : { "date-parts" : [ [ "1979" ] ] }, "page" : "147-172", "title" : "Feeding ecology of stream invertebrates", "type" : "article-journal", "volume" : "10" }, "uris" : [ "http://www.mendeley.com/documents/?uuid=85e0d56a-8fa7-4572-99d5-457e09e3c172" ] }, { "id" : "ITEM-2", "itemData" : { "DOI" : "10.1127/0003-9136/2006/0165-0105", "ISSN" : "00039136", "author" : [ { "dropping-particle" : "", "family" : "Lecerf", "given" : "Antoine", "non-dropping-particle" : "", "parse-names" : false, "suffix" : "" }, { "dropping-particle" : "", "family" : "Usseglio-Polatera", "given" : "Philippe", "non-dropping-particle" : "", "parse-names" : false, "suffix" : "" }, { "dropping-particle" : "", "family" : "Charcosset", "given" : "Jean-Yves", "non-dropping-particle" : "", "parse-names" : false, "suffix" : "" }, { "dropping-particle" : "", "family" : "Lambrigot", "given" : "Didier", "non-dropping-particle" : "", "parse-names" : false, "suffix" : "" }, { "dropping-particle" : "", "family" : "Bracht", "given" : "Boris", "non-dropping-particle" : "", "parse-names" : false, "suffix" : "" }, { "dropping-particle" : "", "family" : "Chauvet", "given" : "Eric", "non-dropping-particle" : "", "parse-names" : false, "suffix" : "" } ], "container-title" : "Archiv f\u00fcr Hydrobiologie", "id" : "ITEM-2", "issue" : "1", "issued" : { "date-parts" : [ [ "2006", "1", "1" ] ] }, "page" : "105-126", "title" : "Assessment of functional integrity of eutrophic streams using litter breakdown and benthic macroinvertebrates", "type" : "article-journal", "volume" : "165" }, "uris" : [ "http://www.mendeley.com/documents/?uuid=20ad7a59-f238-4d42-a64a-3e156b23314a" ] } ], "mendeley" : { "formattedCitation" : "(Cummins 1979; Lecerf &lt;i&gt;et al.&lt;/i&gt; 2006)", "plainTextFormattedCitation" : "(Cummins 1979; Lecerf et al. 2006)", "previouslyFormattedCitation" : "(Cummins 1979; Lecerf &lt;i&gt;et al.&lt;/i&gt; 2006)" }, "properties" : {  }, "schema" : "https://github.com/citation-style-language/schema/raw/master/csl-citation.json" }</w:instrText>
      </w:r>
      <w:r w:rsidR="00B23C14" w:rsidRPr="00800611">
        <w:rPr>
          <w:sz w:val="24"/>
          <w:szCs w:val="24"/>
        </w:rPr>
        <w:fldChar w:fldCharType="separate"/>
      </w:r>
      <w:r w:rsidR="002A757E" w:rsidRPr="00800611">
        <w:rPr>
          <w:noProof/>
          <w:sz w:val="24"/>
          <w:szCs w:val="24"/>
        </w:rPr>
        <w:t xml:space="preserve">(Cummins 1979; Lecerf </w:t>
      </w:r>
      <w:r w:rsidR="002A757E" w:rsidRPr="00800611">
        <w:rPr>
          <w:i/>
          <w:noProof/>
          <w:sz w:val="24"/>
          <w:szCs w:val="24"/>
        </w:rPr>
        <w:t>et al.</w:t>
      </w:r>
      <w:r w:rsidR="002A757E" w:rsidRPr="00800611">
        <w:rPr>
          <w:noProof/>
          <w:sz w:val="24"/>
          <w:szCs w:val="24"/>
        </w:rPr>
        <w:t xml:space="preserve"> 2006)</w:t>
      </w:r>
      <w:r w:rsidR="00B23C14" w:rsidRPr="00800611">
        <w:rPr>
          <w:sz w:val="24"/>
          <w:szCs w:val="24"/>
        </w:rPr>
        <w:fldChar w:fldCharType="end"/>
      </w:r>
      <w:r w:rsidR="002A757E" w:rsidRPr="00800611">
        <w:rPr>
          <w:sz w:val="24"/>
          <w:szCs w:val="24"/>
        </w:rPr>
        <w:t xml:space="preserve">. The remaining nine response traits are identified in </w:t>
      </w:r>
      <w:r w:rsidR="00C44F97">
        <w:fldChar w:fldCharType="begin"/>
      </w:r>
      <w:r w:rsidR="00C44F97">
        <w:instrText xml:space="preserve"> REF _Ref481007568 \h  \* MERGEFORMAT </w:instrText>
      </w:r>
      <w:r w:rsidR="00C44F97">
        <w:fldChar w:fldCharType="separate"/>
      </w:r>
      <w:r w:rsidR="00D46FB2" w:rsidRPr="00800611">
        <w:rPr>
          <w:sz w:val="24"/>
          <w:szCs w:val="24"/>
        </w:rPr>
        <w:t>Table 2</w:t>
      </w:r>
      <w:r w:rsidR="00C44F97">
        <w:fldChar w:fldCharType="end"/>
      </w:r>
      <w:r w:rsidR="002A757E" w:rsidRPr="00800611">
        <w:rPr>
          <w:sz w:val="24"/>
          <w:szCs w:val="24"/>
        </w:rPr>
        <w:t>.</w:t>
      </w:r>
    </w:p>
    <w:p w:rsidR="009F10AA" w:rsidRPr="00800611" w:rsidRDefault="009F10AA" w:rsidP="004670C4">
      <w:pPr>
        <w:pStyle w:val="Heading2"/>
        <w:rPr>
          <w:sz w:val="24"/>
          <w:szCs w:val="24"/>
        </w:rPr>
      </w:pPr>
      <w:r w:rsidRPr="00800611">
        <w:rPr>
          <w:sz w:val="24"/>
          <w:szCs w:val="24"/>
        </w:rPr>
        <w:t>Response diversity and functional redundancy</w:t>
      </w:r>
    </w:p>
    <w:p w:rsidR="0079077B" w:rsidRPr="00800611" w:rsidRDefault="0079077B" w:rsidP="004670C4">
      <w:pPr>
        <w:rPr>
          <w:sz w:val="24"/>
          <w:szCs w:val="24"/>
        </w:rPr>
      </w:pPr>
      <w:r w:rsidRPr="00800611">
        <w:rPr>
          <w:sz w:val="24"/>
          <w:szCs w:val="24"/>
        </w:rPr>
        <w:t>The methodological approach</w:t>
      </w:r>
      <w:r w:rsidR="00311EC6" w:rsidRPr="00800611">
        <w:rPr>
          <w:sz w:val="24"/>
          <w:szCs w:val="24"/>
        </w:rPr>
        <w:t xml:space="preserve"> to characterise response and functional diversity</w:t>
      </w:r>
      <w:r w:rsidRPr="00800611">
        <w:rPr>
          <w:sz w:val="24"/>
          <w:szCs w:val="24"/>
        </w:rPr>
        <w:t xml:space="preserve"> developed by </w:t>
      </w:r>
      <w:r w:rsidR="00B23C14" w:rsidRPr="00800611">
        <w:rPr>
          <w:sz w:val="24"/>
          <w:szCs w:val="24"/>
        </w:rPr>
        <w:fldChar w:fldCharType="begin" w:fldLock="1"/>
      </w:r>
      <w:r w:rsidR="00653BA1" w:rsidRPr="00800611">
        <w:rPr>
          <w:sz w:val="24"/>
          <w:szCs w:val="24"/>
        </w:rPr>
        <w:instrText>ADDIN CSL_CITATION { "citationItems" : [ { "id" : "ITEM-1", "itemData" : { "DOI" : "10.1111/j.1461-0248.2009.01403.x", "ISBN" : "1461-023X", "ISSN" : "1461023X", "PMID" : "19917052", "abstract" : "Ecosystem resilience depends on functional redundancy (the number of species contributing similarly to an ecosystem function) and response diversity (how functionally similar species respond differently to disturbance). Here, we explore how land-use change impacts these attributes in plant communities, using data from 18 land-use intensity gradients that represent five biomes and &gt; 2800 species. We identify functional groups using multivariate analysis of plant traits which influence ecosystem processes. Functional redundancy is calculated as the species richness within each group, and response diversity as the multivariate within-group dispersion in response trait space, using traits that influence responses to disturbances. Meta-analysis across all datasets showed that land-use intensification significantly reduced both functional redundancy and response diversity, although specific relationships varied considerably among the different land-use gradients. These results indicate that intensified management of ecosystems for resource extraction can increase their vulnerability to future disturbances.", "author" : [ { "dropping-particle" : "", "family" : "Lalibert\u00e9", "given" : "Etienne", "non-dropping-particle" : "", "parse-names" : false, "suffix" : "" }, { "dropping-particle" : "", "family" : "Wells", "given" : "Jessie A.", "non-dropping-particle" : "", "parse-names" : false, "suffix" : "" }, { "dropping-particle" : "", "family" : "Declerck", "given" : "Fabrice", "non-dropping-particle" : "", "parse-names" : false, "suffix" : "" }, { "dropping-particle" : "", "family" : "Metcalfe", "given" : "Daniel J.", "non-dropping-particle" : "", "parse-names" : false, "suffix" : "" }, { "dropping-particle" : "", "family" : "Catterall", "given" : "Carla P.", "non-dropping-particle" : "", "parse-names" : false, "suffix" : "" }, { "dropping-particle" : "", "family" : "Queiroz", "given" : "Cibele", "non-dropping-particle" : "", "parse-names" : false, "suffix" : "" }, { "dropping-particle" : "", "family" : "Aubin", "given" : "Isabelle", "non-dropping-particle" : "", "parse-names" : false, "suffix" : "" }, { "dropping-particle" : "", "family" : "Bonser", "given" : "Stephen P.", "non-dropping-particle" : "", "parse-names" : false, "suffix" : "" }, { "dropping-particle" : "", "family" : "Ding", "given" : "Yi", "non-dropping-particle" : "", "parse-names" : false, "suffix" : "" }, { "dropping-particle" : "", "family" : "Fraterrigo", "given" : "Jennifer M.", "non-dropping-particle" : "", "parse-names" : false, "suffix" : "" }, { "dropping-particle" : "", "family" : "McNamara", "given" : "Sean", "non-dropping-particle" : "", "parse-names" : false, "suffix" : "" }, { "dropping-particle" : "", "family" : "Morgan", "given" : "John W.", "non-dropping-particle" : "", "parse-names" : false, "suffix" : "" }, { "dropping-particle" : "", "family" : "Merlos", "given" : "Dalia S\u00e1nchez", "non-dropping-particle" : "", "parse-names" : false, "suffix" : "" }, { "dropping-particle" : "", "family" : "Vesk", "given" : "Peter A.", "non-dropping-particle" : "", "parse-names" : false, "suffix" : "" }, { "dropping-particle" : "", "family" : "Mayfield", "given" : "Margaret M.", "non-dropping-particle" : "", "parse-names" : false, "suffix" : "" } ], "container-title" : "Ecology Letters", "id" : "ITEM-1", "issue" : "1", "issued" : { "date-parts" : [ [ "2010" ] ] }, "page" : "76-86", "title" : "Land-use intensification reduces functional redundancy and response diversity in plant communities", "type" : "article-journal", "volume" : "13" }, "uris" : [ "http://www.mendeley.com/documents/?uuid=a91e5c58-7463-4daf-b103-0fc99826561b" ] } ], "mendeley" : { "formattedCitation" : "(Lalibert\u00e9 &lt;i&gt;et al.&lt;/i&gt; 2010)", "manualFormatting" : "Lalibert\u00e9 et al. (2010)", "plainTextFormattedCitation" : "(Lalibert\u00e9 et al. 2010)", "previouslyFormattedCitation" : "(Lalibert\u00e9 &lt;i&gt;et al.&lt;/i&gt; 2010)"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Laliberté </w:t>
      </w:r>
      <w:r w:rsidRPr="00800611">
        <w:rPr>
          <w:i/>
          <w:noProof/>
          <w:sz w:val="24"/>
          <w:szCs w:val="24"/>
        </w:rPr>
        <w:t>et al.</w:t>
      </w:r>
      <w:r w:rsidRPr="00800611">
        <w:rPr>
          <w:noProof/>
          <w:sz w:val="24"/>
          <w:szCs w:val="24"/>
        </w:rPr>
        <w:t xml:space="preserve"> (2010)</w:t>
      </w:r>
      <w:r w:rsidR="00B23C14" w:rsidRPr="00800611">
        <w:rPr>
          <w:sz w:val="24"/>
          <w:szCs w:val="24"/>
        </w:rPr>
        <w:fldChar w:fldCharType="end"/>
      </w:r>
      <w:r w:rsidRPr="00800611">
        <w:rPr>
          <w:sz w:val="24"/>
          <w:szCs w:val="24"/>
        </w:rPr>
        <w:t xml:space="preserve"> was followed. For each dataset, we first computed a Gower dissimilarity matrix between all species using effect traits. Species were assigned to functional effect groups using Ward's minimum variance </w:t>
      </w:r>
      <w:r w:rsidR="00611107" w:rsidRPr="00800611">
        <w:rPr>
          <w:sz w:val="24"/>
          <w:szCs w:val="24"/>
        </w:rPr>
        <w:t>method</w:t>
      </w:r>
      <w:r w:rsidR="00734C96" w:rsidRPr="00800611">
        <w:rPr>
          <w:sz w:val="24"/>
          <w:szCs w:val="24"/>
        </w:rPr>
        <w:t>,</w:t>
      </w:r>
      <w:r w:rsidR="00611107" w:rsidRPr="00800611">
        <w:rPr>
          <w:sz w:val="24"/>
          <w:szCs w:val="24"/>
        </w:rPr>
        <w:t xml:space="preserve"> implementing Ward's clustering criterion </w:t>
      </w:r>
      <w:r w:rsidR="00B23C14" w:rsidRPr="00800611">
        <w:rPr>
          <w:sz w:val="24"/>
          <w:szCs w:val="24"/>
        </w:rPr>
        <w:fldChar w:fldCharType="begin" w:fldLock="1"/>
      </w:r>
      <w:r w:rsidR="00653BA1" w:rsidRPr="00800611">
        <w:rPr>
          <w:sz w:val="24"/>
          <w:szCs w:val="24"/>
        </w:rPr>
        <w:instrText>ADDIN CSL_CITATION { "citationItems" : [ { "id" : "ITEM-1", "itemData" : { "DOI" : "10.1007/s00357-014-9161-z", "ISSN" : "0176-4268", "author" : [ { "dropping-particle" : "", "family" : "Murtagh", "given" : "Fionn", "non-dropping-particle" : "", "parse-names" : false, "suffix" : "" }, { "dropping-particle" : "", "family" : "Legendre", "given" : "Pierre", "non-dropping-particle" : "", "parse-names" : false, "suffix" : "" } ], "container-title" : "Journal of Classification", "id" : "ITEM-1", "issue" : "3", "issued" : { "date-parts" : [ [ "2014", "10", "18" ] ] }, "page" : "274-295", "publisher" : "Springer US", "title" : "Ward\u2019s Hierarchical Agglomerative Clustering Method: Which Algorithms Implement Ward\u2019s Criterion?", "type" : "article-journal", "volume" : "31" }, "uris" : [ "http://www.mendeley.com/documents/?uuid=2dcdea65-d7f8-444c-8638-d59b5cdd2dec" ] } ], "mendeley" : { "formattedCitation" : "(Murtagh &amp; Legendre 2014)", "plainTextFormattedCitation" : "(Murtagh &amp; Legendre 2014)", "previouslyFormattedCitation" : "(Murtagh &amp; Legendre 2014)" }, "properties" : {  }, "schema" : "https://github.com/citation-style-language/schema/raw/master/csl-citation.json" }</w:instrText>
      </w:r>
      <w:r w:rsidR="00B23C14" w:rsidRPr="00800611">
        <w:rPr>
          <w:sz w:val="24"/>
          <w:szCs w:val="24"/>
        </w:rPr>
        <w:fldChar w:fldCharType="separate"/>
      </w:r>
      <w:r w:rsidR="00611107" w:rsidRPr="00800611">
        <w:rPr>
          <w:noProof/>
          <w:sz w:val="24"/>
          <w:szCs w:val="24"/>
        </w:rPr>
        <w:t>(Murtagh &amp; Legendre 2014)</w:t>
      </w:r>
      <w:r w:rsidR="00B23C14" w:rsidRPr="00800611">
        <w:rPr>
          <w:sz w:val="24"/>
          <w:szCs w:val="24"/>
        </w:rPr>
        <w:fldChar w:fldCharType="end"/>
      </w:r>
      <w:r w:rsidR="00611107" w:rsidRPr="00800611">
        <w:rPr>
          <w:sz w:val="24"/>
          <w:szCs w:val="24"/>
        </w:rPr>
        <w:t xml:space="preserve">. The number of effect groups was determined by visually inspecting the clustering dendogram and setting cut-off levels in order to retain a relatively consistent level of group membership. Effect groups were visualised using Non-Metric Multidimensional Scaling (NMDS) with the metaMDS function in the </w:t>
      </w:r>
      <w:r w:rsidR="00B00C45" w:rsidRPr="00800611">
        <w:rPr>
          <w:sz w:val="24"/>
          <w:szCs w:val="24"/>
        </w:rPr>
        <w:lastRenderedPageBreak/>
        <w:t>'</w:t>
      </w:r>
      <w:r w:rsidR="00611107" w:rsidRPr="00800611">
        <w:rPr>
          <w:sz w:val="24"/>
          <w:szCs w:val="24"/>
        </w:rPr>
        <w:t>vegan</w:t>
      </w:r>
      <w:r w:rsidR="00B00C45" w:rsidRPr="00800611">
        <w:rPr>
          <w:sz w:val="24"/>
          <w:szCs w:val="24"/>
        </w:rPr>
        <w:t>'</w:t>
      </w:r>
      <w:r w:rsidR="00611107" w:rsidRPr="00800611">
        <w:rPr>
          <w:sz w:val="24"/>
          <w:szCs w:val="24"/>
        </w:rPr>
        <w:t xml:space="preserve"> package</w:t>
      </w:r>
      <w:r w:rsidR="00EF2781"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"Oksanen", "given" : "J.", "non-dropping-particle" : "", "parse-names" : false, "suffix" : "" }, { "dropping-particle" : "", "family" : "Blanchet", "given" : "F. G.", "non-dropping-particle" : "", "parse-names" : false, "suffix" : "" }, { "dropping-particle" : "", "family" : "Kindt", "given" : "R.", "non-dropping-particle" : "", "parse-names" : false, "suffix" : "" }, { "dropping-particle" : "", "family" : "Legendre", "given" : "P.", "non-dropping-particle" : "", "parse-names" : false, "suffix" : "" }, { "dropping-particle" : "", "family" : "Minchin", "given" : "P. R.", "non-dropping-particle" : "", "parse-names" : false, "suffix" : "" }, { "dropping-particle" : "", "family" : "O'Hara", "given" : "R. B.", "non-dropping-particle" : "", "parse-names" : false, "suffix" : "" }, { "dropping-particle" : "", "family" : "Simpson", "given" : "G. L.", "non-dropping-particle" : "", "parse-names" : false, "suffix" : "" }, { "dropping-particle" : "", "family" : "Solymos", "given" : "P.", "non-dropping-particle" : "", "parse-names" : false, "suffix" : "" }, { "dropping-particle" : "", "family" : "Henry", "given" : "M.", "non-dropping-particle" : "", "parse-names" : false, "suffix" : "" }, { "dropping-particle" : "", "family" : "Stevens", "given" : "H.", "non-dropping-particle" : "", "parse-names" : false, "suffix" : "" }, { "dropping-particle" : "", "family" : "Wagner", "given" : "H.", "non-dropping-particle" : "", "parse-names" : false, "suffix" : "" } ], "id" : "ITEM-1", "issued" : { "date-parts" : [ [ "2017" ] ] }, "title" : "vegan: Community Ecology Package. R package version 2.4-3.", "type" : "article" }, "uris" : [ "http://www.mendeley.com/documents/?uuid=4af794e2-4d12-470a-a3e9-a390317eedd3" ] } ], "mendeley" : { "formattedCitation" : "(Oksanen &lt;i&gt;et al.&lt;/i&gt; 2017)", "plainTextFormattedCitation" : "(Oksanen et al. 2017)", "previouslyFormattedCitation" : "(Oksanen &lt;i&gt;et al.&lt;/i&gt; 2017)" }, "properties" : {  }, "schema" : "https://github.com/citation-style-language/schema/raw/master/csl-citation.json" }</w:instrText>
      </w:r>
      <w:r w:rsidR="00B23C14" w:rsidRPr="00800611">
        <w:rPr>
          <w:sz w:val="24"/>
          <w:szCs w:val="24"/>
        </w:rPr>
        <w:fldChar w:fldCharType="separate"/>
      </w:r>
      <w:r w:rsidR="00EF2781" w:rsidRPr="00800611">
        <w:rPr>
          <w:noProof/>
          <w:sz w:val="24"/>
          <w:szCs w:val="24"/>
        </w:rPr>
        <w:t xml:space="preserve">(Oksanen </w:t>
      </w:r>
      <w:r w:rsidR="00EF2781" w:rsidRPr="00800611">
        <w:rPr>
          <w:i/>
          <w:noProof/>
          <w:sz w:val="24"/>
          <w:szCs w:val="24"/>
        </w:rPr>
        <w:t>et al.</w:t>
      </w:r>
      <w:r w:rsidR="00EF2781" w:rsidRPr="00800611">
        <w:rPr>
          <w:noProof/>
          <w:sz w:val="24"/>
          <w:szCs w:val="24"/>
        </w:rPr>
        <w:t xml:space="preserve"> 2017)</w:t>
      </w:r>
      <w:r w:rsidR="00B23C14" w:rsidRPr="00800611">
        <w:rPr>
          <w:sz w:val="24"/>
          <w:szCs w:val="24"/>
        </w:rPr>
        <w:fldChar w:fldCharType="end"/>
      </w:r>
      <w:r w:rsidR="00611107" w:rsidRPr="00800611">
        <w:rPr>
          <w:sz w:val="24"/>
          <w:szCs w:val="24"/>
        </w:rPr>
        <w:t xml:space="preserve"> and were </w:t>
      </w:r>
      <w:r w:rsidR="00665C91" w:rsidRPr="00800611">
        <w:rPr>
          <w:sz w:val="24"/>
          <w:szCs w:val="24"/>
        </w:rPr>
        <w:t>accepted if they displayed statistically significant one-way analysis of similarity (ANOSIM, 9999 permutations) and clear visual separation</w:t>
      </w:r>
      <w:r w:rsidR="00EF2781" w:rsidRPr="00800611">
        <w:rPr>
          <w:sz w:val="24"/>
          <w:szCs w:val="24"/>
        </w:rPr>
        <w:t>.</w:t>
      </w:r>
      <w:r w:rsidRPr="00800611">
        <w:rPr>
          <w:sz w:val="24"/>
          <w:szCs w:val="24"/>
        </w:rPr>
        <w:t xml:space="preserve"> To facilitate group identification, mean trait values (and modes for categorical traits) for all effect groups are given in Table S</w:t>
      </w:r>
      <w:r w:rsidR="00753CA5" w:rsidRPr="00800611">
        <w:rPr>
          <w:sz w:val="24"/>
          <w:szCs w:val="24"/>
        </w:rPr>
        <w:t xml:space="preserve"> </w:t>
      </w:r>
      <w:r w:rsidR="00460639" w:rsidRPr="00800611">
        <w:rPr>
          <w:sz w:val="24"/>
          <w:szCs w:val="24"/>
        </w:rPr>
        <w:t>4</w:t>
      </w:r>
      <w:r w:rsidRPr="00800611">
        <w:rPr>
          <w:sz w:val="24"/>
          <w:szCs w:val="24"/>
        </w:rPr>
        <w:t>.</w:t>
      </w:r>
    </w:p>
    <w:p w:rsidR="00D94A0D" w:rsidRPr="00800611" w:rsidRDefault="00EF2781" w:rsidP="004670C4">
      <w:pPr>
        <w:rPr>
          <w:sz w:val="24"/>
          <w:szCs w:val="24"/>
        </w:rPr>
      </w:pPr>
      <w:r w:rsidRPr="00800611">
        <w:rPr>
          <w:sz w:val="24"/>
          <w:szCs w:val="24"/>
        </w:rPr>
        <w:t>For each site, functional redundancy was quantified as the number of species within an effect group, whilst response diversity of each effect group was quantified by measuring the multivariate functional dispersion based on a Gower dissimilarity matrix of species response traits</w:t>
      </w:r>
      <w:r w:rsidR="00D94A0D" w:rsidRPr="00800611">
        <w:rPr>
          <w:sz w:val="24"/>
          <w:szCs w:val="24"/>
        </w:rPr>
        <w:t xml:space="preserve"> (FDis; </w:t>
      </w:r>
      <w:r w:rsidR="00B23C14" w:rsidRPr="00800611">
        <w:rPr>
          <w:sz w:val="24"/>
          <w:szCs w:val="24"/>
        </w:rPr>
        <w:fldChar w:fldCharType="begin" w:fldLock="1"/>
      </w:r>
      <w:r w:rsidR="00653BA1" w:rsidRPr="00800611">
        <w:rPr>
          <w:sz w:val="24"/>
          <w:szCs w:val="24"/>
        </w:rPr>
        <w:instrText>ADDIN CSL_CITATION { "citationItems" : [ { "id" : "ITEM-1", "itemData" : { "DOI" : "10.1890/08-2244.1", "ISSN" : "0012-9658", "author" : [ { "dropping-particle" : "", "family" : "Lalibert\u00e9", "given" : "Etienne", "non-dropping-particle" : "", "parse-names" : false, "suffix" : "" }, { "dropping-particle" : "", "family" : "Legendre", "given" : "Pierre", "non-dropping-particle" : "", "parse-names" : false, "suffix" : "" } ], "container-title" : "Ecology", "id" : "ITEM-1", "issue" : "1", "issued" : { "date-parts" : [ [ "2010", "1" ] ] }, "page" : "299-305", "publisher" : "Ecological Society of America", "title" : "A distance-based framework for measuring functional diversity from multiple traits", "type" : "article-journal", "volume" : "91" }, "uris" : [ "http://www.mendeley.com/documents/?uuid=5865682b-73d2-41c4-a8b4-73d17c727d2b" ] } ], "mendeley" : { "formattedCitation" : "(Lalibert\u00e9 &amp; Legendre 2010)", "manualFormatting" : "Lalibert\u00e9 &amp; Legendre 2010)", "plainTextFormattedCitation" : "(Lalibert\u00e9 &amp; Legendre 2010)", "previouslyFormattedCitation" : "(Lalibert\u00e9 &amp; Legendre 2010)" }, "properties" : {  }, "schema" : "https://github.com/citation-style-language/schema/raw/master/csl-citation.json" }</w:instrText>
      </w:r>
      <w:r w:rsidR="00B23C14" w:rsidRPr="00800611">
        <w:rPr>
          <w:sz w:val="24"/>
          <w:szCs w:val="24"/>
        </w:rPr>
        <w:fldChar w:fldCharType="separate"/>
      </w:r>
      <w:r w:rsidR="00D94A0D" w:rsidRPr="00800611">
        <w:rPr>
          <w:noProof/>
          <w:sz w:val="24"/>
          <w:szCs w:val="24"/>
        </w:rPr>
        <w:t>Laliberté &amp; Legendre 2010)</w:t>
      </w:r>
      <w:r w:rsidR="00B23C14" w:rsidRPr="00800611">
        <w:rPr>
          <w:sz w:val="24"/>
          <w:szCs w:val="24"/>
        </w:rPr>
        <w:fldChar w:fldCharType="end"/>
      </w:r>
      <w:r w:rsidRPr="00800611">
        <w:rPr>
          <w:sz w:val="24"/>
          <w:szCs w:val="24"/>
        </w:rPr>
        <w:t xml:space="preserve">. </w:t>
      </w:r>
      <w:r w:rsidR="00653BA1" w:rsidRPr="00800611">
        <w:rPr>
          <w:sz w:val="24"/>
          <w:szCs w:val="24"/>
        </w:rPr>
        <w:t xml:space="preserve">Gower dissimilarity was chosen because it allows mixed variable types (e.g. categorical and binary), as well as missing values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"Legendre", "given" : "P.", "non-dropping-particle" : "", "parse-names" : false, "suffix" : "" }, { "dropping-particle" : "", "family" : "Legendre", "given" : "L.", "non-dropping-particle" : "", "parse-names" : false, "suffix" : "" } ], "container-title" : "Developments in Ecological Modelling", "edition" : "2nd", "id" : "ITEM-1", "issued" : { "date-parts" : [ [ "1998" ] ] }, "page" : "853", "title" : "Numerical ecology: second English edition. Developments in environmental modelling", "type" : "article-journal", "volume" : "20" }, "uris" : [ "http://www.mendeley.com/documents/?uuid=6fc2496a-06cd-46d0-9ed9-bd789cdb73d5" ] } ], "mendeley" : { "formattedCitation" : "(Legendre &amp; Legendre 1998)", "plainTextFormattedCitation" : "(Legendre &amp; Legendre 1998)", "previouslyFormattedCitation" : "(Legendre &amp; Legendre 1998)" }, "properties" : {  }, "schema" : "https://github.com/citation-style-language/schema/raw/master/csl-citation.json" }</w:instrText>
      </w:r>
      <w:r w:rsidR="00B23C14" w:rsidRPr="00800611">
        <w:rPr>
          <w:sz w:val="24"/>
          <w:szCs w:val="24"/>
        </w:rPr>
        <w:fldChar w:fldCharType="separate"/>
      </w:r>
      <w:r w:rsidR="00653BA1" w:rsidRPr="00800611">
        <w:rPr>
          <w:noProof/>
          <w:sz w:val="24"/>
          <w:szCs w:val="24"/>
        </w:rPr>
        <w:t>(Legendre &amp; Legendre 1998)</w:t>
      </w:r>
      <w:r w:rsidR="00B23C14" w:rsidRPr="00800611">
        <w:rPr>
          <w:sz w:val="24"/>
          <w:szCs w:val="24"/>
        </w:rPr>
        <w:fldChar w:fldCharType="end"/>
      </w:r>
      <w:r w:rsidR="00653BA1" w:rsidRPr="00800611">
        <w:rPr>
          <w:sz w:val="24"/>
          <w:szCs w:val="24"/>
        </w:rPr>
        <w:t>.</w:t>
      </w:r>
      <w:r w:rsidR="00653BA1" w:rsidRPr="00800611">
        <w:rPr>
          <w:color w:val="FF0000"/>
          <w:sz w:val="24"/>
          <w:szCs w:val="24"/>
        </w:rPr>
        <w:t xml:space="preserve"> </w:t>
      </w:r>
      <w:r w:rsidR="00D94A0D" w:rsidRPr="00800611">
        <w:rPr>
          <w:sz w:val="24"/>
          <w:szCs w:val="24"/>
        </w:rPr>
        <w:t>The FDis metric is the average distance of individual species to their group centroid</w:t>
      </w:r>
      <w:r w:rsidR="00311EC6" w:rsidRPr="00800611">
        <w:rPr>
          <w:sz w:val="24"/>
          <w:szCs w:val="24"/>
        </w:rPr>
        <w:t xml:space="preserve"> in response trait space and is minimally</w:t>
      </w:r>
      <w:r w:rsidR="00D94A0D" w:rsidRPr="00800611">
        <w:rPr>
          <w:sz w:val="24"/>
          <w:szCs w:val="24"/>
        </w:rPr>
        <w:t xml:space="preserve"> influenced by species number. Therefore, </w:t>
      </w:r>
      <w:r w:rsidR="00F10B0B" w:rsidRPr="00800611">
        <w:rPr>
          <w:sz w:val="24"/>
          <w:szCs w:val="24"/>
        </w:rPr>
        <w:t>the</w:t>
      </w:r>
      <w:r w:rsidR="00D94A0D" w:rsidRPr="00800611">
        <w:rPr>
          <w:sz w:val="24"/>
          <w:szCs w:val="24"/>
        </w:rPr>
        <w:t xml:space="preserve"> use of FDis </w:t>
      </w:r>
      <w:r w:rsidR="001D2371" w:rsidRPr="00800611">
        <w:rPr>
          <w:sz w:val="24"/>
          <w:szCs w:val="24"/>
        </w:rPr>
        <w:t>was</w:t>
      </w:r>
      <w:r w:rsidR="001B21B7" w:rsidRPr="00800611">
        <w:rPr>
          <w:sz w:val="24"/>
          <w:szCs w:val="24"/>
        </w:rPr>
        <w:t xml:space="preserve"> </w:t>
      </w:r>
      <w:r w:rsidR="001D2371" w:rsidRPr="00800611">
        <w:rPr>
          <w:sz w:val="24"/>
          <w:szCs w:val="24"/>
        </w:rPr>
        <w:t xml:space="preserve">aimed to ensure that </w:t>
      </w:r>
      <w:r w:rsidR="00D94A0D" w:rsidRPr="00800611">
        <w:rPr>
          <w:sz w:val="24"/>
          <w:szCs w:val="24"/>
        </w:rPr>
        <w:t xml:space="preserve">response diversity was </w:t>
      </w:r>
      <w:r w:rsidR="001D2371" w:rsidRPr="00800611">
        <w:rPr>
          <w:sz w:val="24"/>
          <w:szCs w:val="24"/>
        </w:rPr>
        <w:t xml:space="preserve">statistically independent of </w:t>
      </w:r>
      <w:r w:rsidR="00D94A0D" w:rsidRPr="00800611">
        <w:rPr>
          <w:sz w:val="24"/>
          <w:szCs w:val="24"/>
        </w:rPr>
        <w:t xml:space="preserve">functional redundancy. We weighted response diversity by relative abundances as ecosystem function is often closer related to species dominance rather than diversity </w:t>
      </w:r>
      <w:r w:rsidR="00B23C14" w:rsidRPr="00800611">
        <w:rPr>
          <w:sz w:val="24"/>
          <w:szCs w:val="24"/>
        </w:rPr>
        <w:fldChar w:fldCharType="begin" w:fldLock="1"/>
      </w:r>
      <w:r w:rsidR="00653BA1" w:rsidRPr="00800611">
        <w:rPr>
          <w:sz w:val="24"/>
          <w:szCs w:val="24"/>
        </w:rPr>
        <w:instrText>ADDIN CSL_CITATION { "citationItems" : [ { "id" : "ITEM-1", "itemData" : { "DOI" : "10.1038/ncomms10122", "ISSN" : "2041-1723", "author" : [ { "dropping-particle" : "", "family" : "Oliver", "given" : "Tom H.", "non-dropping-particle" : "", "parse-names" : false, "suffix" : "" }, { "dropping-particle" : "", "family" : "Isaac", "given" : "Nick J. B.", "non-dropping-particle" : "", "parse-names" : false, "suffix" : "" }, { "dropping-particle" : "", "family" : "August", "given" : "Tom A.", "non-dropping-particle" : "", "parse-names" : false, "suffix" : "" }, { "dropping-particle" : "", "family" : "Woodcock", "given" : "Ben A.", "non-dropping-particle" : "", "parse-names" : false, "suffix" : "" }, { "dropping-particle" : "", "family" : "Roy", "given" : "David B.", "non-dropping-particle" : "", "parse-names" : false, "suffix" : "" }, { "dropping-particle" : "", "family" : "Bullock", "given" : "James M.", "non-dropping-particle" : "", "parse-names" : false, "suffix" : "" } ], "container-title" : "Nature Communications", "id" : "ITEM-1", "issued" : { "date-parts" : [ [ "2015", "12", "8" ] ] }, "page" : "10122", "publisher" : "Nature Publishing Group", "title" : "Declining resilience of ecosystem functions under biodiversity loss", "type" : "article-journal", "volume" : "6" }, "uris" : [ "http://www.mendeley.com/documents/?uuid=9fe55152-7566-3a42-bd70-2520fafe39c4" ] } ], "mendeley" : { "formattedCitation" : "(Oliver &lt;i&gt;et al.&lt;/i&gt; 2015)", "plainTextFormattedCitation" : "(Oliver et al. 2015)", "previouslyFormattedCitation" : "(Oliver &lt;i&gt;et al.&lt;/i&gt; 2015)" }, "properties" : {  }, "schema" : "https://github.com/citation-style-language/schema/raw/master/csl-citation.json" }</w:instrText>
      </w:r>
      <w:r w:rsidR="00B23C14" w:rsidRPr="00800611">
        <w:rPr>
          <w:sz w:val="24"/>
          <w:szCs w:val="24"/>
        </w:rPr>
        <w:fldChar w:fldCharType="separate"/>
      </w:r>
      <w:r w:rsidR="00D94A0D" w:rsidRPr="00800611">
        <w:rPr>
          <w:noProof/>
          <w:sz w:val="24"/>
          <w:szCs w:val="24"/>
        </w:rPr>
        <w:t xml:space="preserve">(Oliver </w:t>
      </w:r>
      <w:r w:rsidR="00D94A0D" w:rsidRPr="00800611">
        <w:rPr>
          <w:i/>
          <w:noProof/>
          <w:sz w:val="24"/>
          <w:szCs w:val="24"/>
        </w:rPr>
        <w:t>et al.</w:t>
      </w:r>
      <w:r w:rsidR="00D94A0D" w:rsidRPr="00800611">
        <w:rPr>
          <w:noProof/>
          <w:sz w:val="24"/>
          <w:szCs w:val="24"/>
        </w:rPr>
        <w:t xml:space="preserve"> 2015)</w:t>
      </w:r>
      <w:r w:rsidR="00B23C14" w:rsidRPr="00800611">
        <w:rPr>
          <w:sz w:val="24"/>
          <w:szCs w:val="24"/>
        </w:rPr>
        <w:fldChar w:fldCharType="end"/>
      </w:r>
      <w:r w:rsidR="00D94A0D" w:rsidRPr="00800611">
        <w:rPr>
          <w:sz w:val="24"/>
          <w:szCs w:val="24"/>
        </w:rPr>
        <w:t xml:space="preserve">, particularly in human-modified environments </w:t>
      </w:r>
      <w:r w:rsidR="00B23C14" w:rsidRPr="00800611">
        <w:rPr>
          <w:sz w:val="24"/>
          <w:szCs w:val="24"/>
        </w:rPr>
        <w:fldChar w:fldCharType="begin" w:fldLock="1"/>
      </w:r>
      <w:r w:rsidR="00653BA1" w:rsidRPr="00800611">
        <w:rPr>
          <w:sz w:val="24"/>
          <w:szCs w:val="24"/>
        </w:rPr>
        <w:instrText>ADDIN CSL_CITATION { "citationItems" : [ { "id" : "ITEM-1", "itemData" : { "DOI" : "10.1002/ecy.1499", "ISSN" : "00129658", "author" : [ { "dropping-particle" : "", "family" : "Lohbeck", "given" : "Madelon", "non-dropping-particle" : "", "parse-names" : false, "suffix" : "" }, { "dropping-particle" : "", "family" : "Bongers", "given" : "Frans", "non-dropping-particle" : "", "parse-names" : false, "suffix" : "" }, { "dropping-particle" : "", "family" : "Martinez-Ramos", "given" : "Miguel", "non-dropping-particle" : "", "parse-names" : false, "suffix" : "" }, { "dropping-particle" : "", "family" : "Poorter", "given" : "Lourens", "non-dropping-particle" : "", "parse-names" : false, "suffix" : "" } ], "container-title" : "Ecology", "id" : "ITEM-1", "issue" : "10", "issued" : { "date-parts" : [ [ "2016", "10" ] ] }, "page" : "2772-2779", "title" : "The importance of biodiversity and dominance for multiple ecosystem functions in a human-modified tropical landscape", "type" : "article-journal", "volume" : "97" }, "uris" : [ "http://www.mendeley.com/documents/?uuid=90664274-359e-38b4-8587-b05799c8c55c" ] } ], "mendeley" : { "formattedCitation" : "(Lohbeck &lt;i&gt;et al.&lt;/i&gt; 2016)", "plainTextFormattedCitation" : "(Lohbeck et al. 2016)", "previouslyFormattedCitation" : "(Lohbeck &lt;i&gt;et al.&lt;/i&gt; 2016)" }, "properties" : {  }, "schema" : "https://github.com/citation-style-language/schema/raw/master/csl-citation.json" }</w:instrText>
      </w:r>
      <w:r w:rsidR="00B23C14" w:rsidRPr="00800611">
        <w:rPr>
          <w:sz w:val="24"/>
          <w:szCs w:val="24"/>
        </w:rPr>
        <w:fldChar w:fldCharType="separate"/>
      </w:r>
      <w:r w:rsidR="00D94A0D" w:rsidRPr="00800611">
        <w:rPr>
          <w:noProof/>
          <w:sz w:val="24"/>
          <w:szCs w:val="24"/>
        </w:rPr>
        <w:t xml:space="preserve">(Lohbeck </w:t>
      </w:r>
      <w:r w:rsidR="00D94A0D" w:rsidRPr="00800611">
        <w:rPr>
          <w:i/>
          <w:noProof/>
          <w:sz w:val="24"/>
          <w:szCs w:val="24"/>
        </w:rPr>
        <w:t>et al.</w:t>
      </w:r>
      <w:r w:rsidR="00D94A0D" w:rsidRPr="00800611">
        <w:rPr>
          <w:noProof/>
          <w:sz w:val="24"/>
          <w:szCs w:val="24"/>
        </w:rPr>
        <w:t xml:space="preserve"> 2016)</w:t>
      </w:r>
      <w:r w:rsidR="00B23C14" w:rsidRPr="00800611">
        <w:rPr>
          <w:sz w:val="24"/>
          <w:szCs w:val="24"/>
        </w:rPr>
        <w:fldChar w:fldCharType="end"/>
      </w:r>
      <w:r w:rsidR="00D94A0D" w:rsidRPr="00800611">
        <w:rPr>
          <w:sz w:val="24"/>
          <w:szCs w:val="24"/>
        </w:rPr>
        <w:t xml:space="preserve">. A decrease in multivariate dispersion in response trait space (i.e. a loss of response diversity) for a given effect </w:t>
      </w:r>
      <w:r w:rsidR="00DF1720" w:rsidRPr="00800611">
        <w:rPr>
          <w:sz w:val="24"/>
          <w:szCs w:val="24"/>
        </w:rPr>
        <w:t>indicates</w:t>
      </w:r>
      <w:r w:rsidR="00D94A0D" w:rsidRPr="00800611">
        <w:rPr>
          <w:sz w:val="24"/>
          <w:szCs w:val="24"/>
        </w:rPr>
        <w:t xml:space="preserve"> that its composition has shifted towards species that are more similar to each other in how they respond to disturbance, thereby indicating a loss of resilience. If, in a given </w:t>
      </w:r>
      <w:r w:rsidR="00C40A96" w:rsidRPr="00800611">
        <w:rPr>
          <w:sz w:val="24"/>
          <w:szCs w:val="24"/>
        </w:rPr>
        <w:t>site</w:t>
      </w:r>
      <w:r w:rsidR="00D94A0D" w:rsidRPr="00800611">
        <w:rPr>
          <w:sz w:val="24"/>
          <w:szCs w:val="24"/>
        </w:rPr>
        <w:t>, an effect group contained no species or only one species (in which case no multivariate dispersion can be computed), it was assigned a response diversity value of zero</w:t>
      </w:r>
      <w:r w:rsidR="00C40A96"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"10.1111/j.1461-0248.2009.01403.x", "ISBN" : "1461-023X", "ISSN" : "1461023X", "PMID" : "19917052", "abstract" : "Ecosystem resilience depends on functional redundancy (the number of species contributing similarly to an ecosystem function) and response diversity (how functionally similar species respond differently to disturbance). Here, we explore how land-use change impacts these attributes in plant communities, using data from 18 land-use intensity gradients that represent five biomes and &gt; 2800 species. We identify functional groups using multivariate analysis of plant traits which influence ecosystem processes. Functional redundancy is calculated as the species richness within each group, and response diversity as the multivariate within-group dispersion in response trait space, using traits that influence responses to disturbances. Meta-analysis across all datasets showed that land-use intensification significantly reduced both functional redundancy and response diversity, although specific relationships varied considerably among the different land-use gradients. These results indicate that intensified management of ecosystems for resource extraction can increase their vulnerability to future disturbances.", "author" : [ { "dropping-particle" : "", "family" : "Lalibert\u00e9", "given" : "Etienne", "non-dropping-particle" : "", "parse-names" : false, "suffix" : "" }, { "dropping-particle" : "", "family" : "Wells", "given" : "Jessie A.", "non-dropping-particle" : "", "parse-names" : false, "suffix" : "" }, { "dropping-particle" : "", "family" : "Declerck", "given" : "Fabrice", "non-dropping-particle" : "", "parse-names" : false, "suffix" : "" }, { "dropping-particle" : "", "family" : "Metcalfe", "given" : "Daniel J.", "non-dropping-particle" : "", "parse-names" : false, "suffix" : "" }, { "dropping-particle" : "", "family" : "Catterall", "given" : "Carla P.", "non-dropping-particle" : "", "parse-names" : false, "suffix" : "" }, { "dropping-particle" : "", "family" : "Queiroz", "given" : "Cibele", "non-dropping-particle" : "", "parse-names" : false, "suffix" : "" }, { "dropping-particle" : "", "family" : "Aubin", "given" : "Isabelle", "non-dropping-particle" : "", "parse-names" : false, "suffix" : "" }, { "dropping-particle" : "", "family" : "Bonser", "given" : "Stephen P.", "non-dropping-particle" : "", "parse-names" : false, "suffix" : "" }, { "dropping-particle" : "", "family" : "Ding", "given" : "Yi", "non-dropping-particle" : "", "parse-names" : false, "suffix" : "" }, { "dropping-particle" : "", "family" : "Fraterrigo", "given" : "Jennifer M.", "non-dropping-particle" : "", "parse-names" : false, "suffix" : "" }, { "dropping-particle" : "", "family" : "McNamara", "given" : "Sean", "non-dropping-particle" : "", "parse-names" : false, "suffix" : "" }, { "dropping-particle" : "", "family" : "Morgan", "given" : "John W.", "non-dropping-particle" : "", "parse-names" : false, "suffix" : "" }, { "dropping-particle" : "", "family" : "Merlos", "given" : "Dalia S\u00e1nchez", "non-dropping-particle" : "", "parse-names" : false, "suffix" : "" }, { "dropping-particle" : "", "family" : "Vesk", "given" : "Peter A.", "non-dropping-particle" : "", "parse-names" : false, "suffix" : "" }, { "dropping-particle" : "", "family" : "Mayfield", "given" : "Margaret M.", "non-dropping-particle" : "", "parse-names" : false, "suffix" : "" } ], "container-title" : "Ecology Letters", "id" : "ITEM-1", "issue" : "1", "issued" : { "date-parts" : [ [ "2010" ] ] }, "page" : "76-86", "title" : "Land-use intensification reduces functional redundancy and response diversity in plant communities", "type" : "article-journal", "volume" : "13" }, "uris" : [ "http://www.mendeley.com/documents/?uuid=a91e5c58-7463-4daf-b103-0fc99826561b" ] } ], "mendeley" : { "formattedCitation" : "(Lalibert\u00e9 &lt;i&gt;et al.&lt;/i&gt; 2010)", "plainTextFormattedCitation" : "(Lalibert\u00e9 et al. 2010)", "previouslyFormattedCitation" : "(Lalibert\u00e9 &lt;i&gt;et al.&lt;/i&gt; 2010)" }, "properties" : {  }, "schema" : "https://github.com/citation-style-language/schema/raw/master/csl-citation.json" }</w:instrText>
      </w:r>
      <w:r w:rsidR="00B23C14" w:rsidRPr="00800611">
        <w:rPr>
          <w:sz w:val="24"/>
          <w:szCs w:val="24"/>
        </w:rPr>
        <w:fldChar w:fldCharType="separate"/>
      </w:r>
      <w:r w:rsidR="00C40A96" w:rsidRPr="00800611">
        <w:rPr>
          <w:noProof/>
          <w:sz w:val="24"/>
          <w:szCs w:val="24"/>
        </w:rPr>
        <w:t xml:space="preserve">(Laliberté </w:t>
      </w:r>
      <w:r w:rsidR="00C40A96" w:rsidRPr="00800611">
        <w:rPr>
          <w:i/>
          <w:noProof/>
          <w:sz w:val="24"/>
          <w:szCs w:val="24"/>
        </w:rPr>
        <w:t>et al.</w:t>
      </w:r>
      <w:r w:rsidR="00C40A96" w:rsidRPr="00800611">
        <w:rPr>
          <w:noProof/>
          <w:sz w:val="24"/>
          <w:szCs w:val="24"/>
        </w:rPr>
        <w:t xml:space="preserve"> 2010)</w:t>
      </w:r>
      <w:r w:rsidR="00B23C14" w:rsidRPr="00800611">
        <w:rPr>
          <w:sz w:val="24"/>
          <w:szCs w:val="24"/>
        </w:rPr>
        <w:fldChar w:fldCharType="end"/>
      </w:r>
      <w:r w:rsidR="00D94A0D" w:rsidRPr="00800611">
        <w:rPr>
          <w:sz w:val="24"/>
          <w:szCs w:val="24"/>
        </w:rPr>
        <w:t>.</w:t>
      </w:r>
    </w:p>
    <w:p w:rsidR="007E307C" w:rsidRPr="00800611" w:rsidRDefault="009F10AA" w:rsidP="004670C4">
      <w:pPr>
        <w:pStyle w:val="Heading2"/>
        <w:rPr>
          <w:sz w:val="24"/>
          <w:szCs w:val="24"/>
        </w:rPr>
      </w:pPr>
      <w:r w:rsidRPr="00800611">
        <w:rPr>
          <w:sz w:val="24"/>
          <w:szCs w:val="24"/>
        </w:rPr>
        <w:t>Meta-analysis</w:t>
      </w:r>
    </w:p>
    <w:p w:rsidR="00C40A96" w:rsidRPr="00800611" w:rsidRDefault="00C40A96" w:rsidP="004670C4">
      <w:pPr>
        <w:rPr>
          <w:sz w:val="24"/>
          <w:szCs w:val="24"/>
        </w:rPr>
      </w:pPr>
      <w:r w:rsidRPr="00800611">
        <w:rPr>
          <w:sz w:val="24"/>
          <w:szCs w:val="24"/>
        </w:rPr>
        <w:t xml:space="preserve">For each of the </w:t>
      </w:r>
      <w:r w:rsidR="00665C91" w:rsidRPr="00800611">
        <w:rPr>
          <w:sz w:val="24"/>
          <w:szCs w:val="24"/>
        </w:rPr>
        <w:t>seven</w:t>
      </w:r>
      <w:r w:rsidRPr="00800611">
        <w:rPr>
          <w:sz w:val="24"/>
          <w:szCs w:val="24"/>
        </w:rPr>
        <w:t xml:space="preserve"> study datasets (</w:t>
      </w:r>
      <w:r w:rsidR="00C44F97">
        <w:fldChar w:fldCharType="begin"/>
      </w:r>
      <w:r w:rsidR="00C44F97">
        <w:instrText xml:space="preserve"> REF _Ref481010911 \h  \* MERGEFORMAT </w:instrText>
      </w:r>
      <w:r w:rsidR="00C44F97">
        <w:fldChar w:fldCharType="separate"/>
      </w:r>
      <w:r w:rsidR="00D46FB2" w:rsidRPr="00800611">
        <w:rPr>
          <w:sz w:val="24"/>
          <w:szCs w:val="24"/>
        </w:rPr>
        <w:t>Table 1</w:t>
      </w:r>
      <w:r w:rsidR="00C44F97">
        <w:fldChar w:fldCharType="end"/>
      </w:r>
      <w:r w:rsidRPr="00800611">
        <w:rPr>
          <w:sz w:val="24"/>
          <w:szCs w:val="24"/>
        </w:rPr>
        <w:t xml:space="preserve">) we used all effect groups from all sites as individual observations. Therefore, the total number of observations is equal to the number of </w:t>
      </w:r>
      <w:r w:rsidRPr="00800611">
        <w:rPr>
          <w:sz w:val="24"/>
          <w:szCs w:val="24"/>
        </w:rPr>
        <w:lastRenderedPageBreak/>
        <w:t>effect groups multiplied by the total number of sites, each site representing an independent measurement</w:t>
      </w:r>
      <w:r w:rsidR="00DE07EF" w:rsidRPr="00800611">
        <w:rPr>
          <w:sz w:val="24"/>
          <w:szCs w:val="24"/>
        </w:rPr>
        <w:t xml:space="preserve"> (where ties were present, observations were assigned equal ranks)</w:t>
      </w:r>
      <w:r w:rsidRPr="00800611">
        <w:rPr>
          <w:sz w:val="24"/>
          <w:szCs w:val="24"/>
        </w:rPr>
        <w:t>. First, response diversity and functional redundancy</w:t>
      </w:r>
      <w:r w:rsidR="00665C91" w:rsidRPr="00800611">
        <w:rPr>
          <w:sz w:val="24"/>
          <w:szCs w:val="24"/>
        </w:rPr>
        <w:t xml:space="preserve"> </w:t>
      </w:r>
      <w:r w:rsidR="001D2371" w:rsidRPr="00800611">
        <w:rPr>
          <w:sz w:val="24"/>
          <w:szCs w:val="24"/>
        </w:rPr>
        <w:t>were</w:t>
      </w:r>
      <w:r w:rsidR="00665C91" w:rsidRPr="00800611">
        <w:rPr>
          <w:sz w:val="24"/>
          <w:szCs w:val="24"/>
        </w:rPr>
        <w:t xml:space="preserve"> ranked</w:t>
      </w:r>
      <w:r w:rsidRPr="00800611">
        <w:rPr>
          <w:sz w:val="24"/>
          <w:szCs w:val="24"/>
        </w:rPr>
        <w:t xml:space="preserve"> between </w:t>
      </w:r>
      <w:r w:rsidR="00EA0038" w:rsidRPr="00800611">
        <w:rPr>
          <w:sz w:val="24"/>
          <w:szCs w:val="24"/>
        </w:rPr>
        <w:t>sites</w:t>
      </w:r>
      <w:r w:rsidRPr="00800611">
        <w:rPr>
          <w:sz w:val="24"/>
          <w:szCs w:val="24"/>
        </w:rPr>
        <w:t xml:space="preserve"> </w:t>
      </w:r>
      <w:r w:rsidR="00665C91" w:rsidRPr="00800611">
        <w:rPr>
          <w:sz w:val="24"/>
          <w:szCs w:val="24"/>
        </w:rPr>
        <w:t xml:space="preserve">and </w:t>
      </w:r>
      <w:r w:rsidRPr="00800611">
        <w:rPr>
          <w:sz w:val="24"/>
          <w:szCs w:val="24"/>
        </w:rPr>
        <w:t xml:space="preserve">within each effect group to control for intergroup differences </w:t>
      </w:r>
      <w:r w:rsidR="00B23C14" w:rsidRPr="00800611">
        <w:rPr>
          <w:sz w:val="24"/>
          <w:szCs w:val="24"/>
        </w:rPr>
        <w:fldChar w:fldCharType="begin" w:fldLock="1"/>
      </w:r>
      <w:r w:rsidR="00653BA1" w:rsidRPr="00800611">
        <w:rPr>
          <w:sz w:val="24"/>
          <w:szCs w:val="24"/>
        </w:rPr>
        <w:instrText>ADDIN CSL_CITATION { "citationItems" : [ { "id" : "ITEM-1", "itemData" : { "DOI" : "10.1111/j.1461-0248.2009.01403.x", "ISBN" : "1461-023X", "ISSN" : "1461023X", "PMID" : "19917052", "abstract" : "Ecosystem resilience depends on functional redundancy (the number of species contributing similarly to an ecosystem function) and response diversity (how functionally similar species respond differently to disturbance). Here, we explore how land-use change impacts these attributes in plant communities, using data from 18 land-use intensity gradients that represent five biomes and &gt; 2800 species. We identify functional groups using multivariate analysis of plant traits which influence ecosystem processes. Functional redundancy is calculated as the species richness within each group, and response diversity as the multivariate within-group dispersion in response trait space, using traits that influence responses to disturbances. Meta-analysis across all datasets showed that land-use intensification significantly reduced both functional redundancy and response diversity, although specific relationships varied considerably among the different land-use gradients. These results indicate that intensified management of ecosystems for resource extraction can increase their vulnerability to future disturbances.", "author" : [ { "dropping-particle" : "", "family" : "Lalibert\u00e9", "given" : "Etienne", "non-dropping-particle" : "", "parse-names" : false, "suffix" : "" }, { "dropping-particle" : "", "family" : "Wells", "given" : "Jessie A.", "non-dropping-particle" : "", "parse-names" : false, "suffix" : "" }, { "dropping-particle" : "", "family" : "Declerck", "given" : "Fabrice", "non-dropping-particle" : "", "parse-names" : false, "suffix" : "" }, { "dropping-particle" : "", "family" : "Metcalfe", "given" : "Daniel J.", "non-dropping-particle" : "", "parse-names" : false, "suffix" : "" }, { "dropping-particle" : "", "family" : "Catterall", "given" : "Carla P.", "non-dropping-particle" : "", "parse-names" : false, "suffix" : "" }, { "dropping-particle" : "", "family" : "Queiroz", "given" : "Cibele", "non-dropping-particle" : "", "parse-names" : false, "suffix" : "" }, { "dropping-particle" : "", "family" : "Aubin", "given" : "Isabelle", "non-dropping-particle" : "", "parse-names" : false, "suffix" : "" }, { "dropping-particle" : "", "family" : "Bonser", "given" : "Stephen P.", "non-dropping-particle" : "", "parse-names" : false, "suffix" : "" }, { "dropping-particle" : "", "family" : "Ding", "given" : "Yi", "non-dropping-particle" : "", "parse-names" : false, "suffix" : "" }, { "dropping-particle" : "", "family" : "Fraterrigo", "given" : "Jennifer M.", "non-dropping-particle" : "", "parse-names" : false, "suffix" : "" }, { "dropping-particle" : "", "family" : "McNamara", "given" : "Sean", "non-dropping-particle" : "", "parse-names" : false, "suffix" : "" }, { "dropping-particle" : "", "family" : "Morgan", "given" : "John W.", "non-dropping-particle" : "", "parse-names" : false, "suffix" : "" }, { "dropping-particle" : "", "family" : "Merlos", "given" : "Dalia S\u00e1nchez", "non-dropping-particle" : "", "parse-names" : false, "suffix" : "" }, { "dropping-particle" : "", "family" : "Vesk", "given" : "Peter A.", "non-dropping-particle" : "", "parse-names" : false, "suffix" : "" }, { "dropping-particle" : "", "family" : "Mayfield", "given" : "Margaret M.", "non-dropping-particle" : "", "parse-names" : false, "suffix" : "" } ], "container-title" : "Ecology Letters", "id" : "ITEM-1", "issue" : "1", "issued" : { "date-parts" : [ [ "2010" ] ] }, "page" : "76-86", "title" : "Land-use intensification reduces functional redundancy and response diversity in plant communities", "type" : "article-journal", "volume" : "13" }, "uris" : [ "http://www.mendeley.com/documents/?uuid=a91e5c58-7463-4daf-b103-0fc99826561b" ] } ], "mendeley" : { "formattedCitation" : "(Lalibert\u00e9 &lt;i&gt;et al.&lt;/i&gt; 2010)", "plainTextFormattedCitation" : "(Lalibert\u00e9 et al. 2010)", "previouslyFormattedCitation" : "(Lalibert\u00e9 &lt;i&gt;et al.&lt;/i&gt; 2010)"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(Laliberté </w:t>
      </w:r>
      <w:r w:rsidRPr="00800611">
        <w:rPr>
          <w:i/>
          <w:noProof/>
          <w:sz w:val="24"/>
          <w:szCs w:val="24"/>
        </w:rPr>
        <w:t>et al.</w:t>
      </w:r>
      <w:r w:rsidRPr="00800611">
        <w:rPr>
          <w:noProof/>
          <w:sz w:val="24"/>
          <w:szCs w:val="24"/>
        </w:rPr>
        <w:t xml:space="preserve"> 2010)</w:t>
      </w:r>
      <w:r w:rsidR="00B23C14" w:rsidRPr="00800611">
        <w:rPr>
          <w:sz w:val="24"/>
          <w:szCs w:val="24"/>
        </w:rPr>
        <w:fldChar w:fldCharType="end"/>
      </w:r>
      <w:r w:rsidRPr="00800611">
        <w:rPr>
          <w:sz w:val="24"/>
          <w:szCs w:val="24"/>
        </w:rPr>
        <w:t xml:space="preserve">. Second, Pearson correlation coefficients were calculated between environmental gradient category (ordinal variable with four classes for each gradient studied) and either ranked within-group response diversity or ranked within-group functional redundancy. </w:t>
      </w:r>
      <w:r w:rsidR="00665C91" w:rsidRPr="00800611">
        <w:rPr>
          <w:sz w:val="24"/>
          <w:szCs w:val="24"/>
        </w:rPr>
        <w:t xml:space="preserve">Thus, a rank correlation was generated that is conceptually equivalent to </w:t>
      </w:r>
      <w:r w:rsidRPr="00800611">
        <w:rPr>
          <w:sz w:val="24"/>
          <w:szCs w:val="24"/>
        </w:rPr>
        <w:t>using the Spearman rank correlation with the exception that ranking occurs within each group and not across all groups. We used correlation coefficients as effect sizes in a formal meta-analysis across all datasets usin</w:t>
      </w:r>
      <w:r w:rsidR="001F1D65" w:rsidRPr="00800611">
        <w:rPr>
          <w:sz w:val="24"/>
          <w:szCs w:val="24"/>
        </w:rPr>
        <w:t xml:space="preserve">g the random </w:t>
      </w:r>
      <w:r w:rsidRPr="00800611">
        <w:rPr>
          <w:sz w:val="24"/>
          <w:szCs w:val="24"/>
        </w:rPr>
        <w:t xml:space="preserve">effect DerSimonian-Laird (DSL) approach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"Schulze", "given" : "R.", "non-dropping-particle" : "", "parse-names" : false, "suffix" : "" } ], "id" : "ITEM-1", "issued" : { "date-parts" : [ [ "2004" ] ] }, "number-of-pages" : "242", "publisher" : "Hogrefe &amp; Huber", "publisher-place" : "G\u00f6ttingen, Germany", "title" : "Meta-Analysis: A Comparison of Approaches", "type" : "book" }, "uris" : [ "http://www.mendeley.com/documents/?uuid=cdde69d5-8b60-4a2b-8cbc-aa7145421031" ] } ], "mendeley" : { "formattedCitation" : "(Schulze 2004)", "plainTextFormattedCitation" : "(Schulze 2004)", "previouslyFormattedCitation" : "(Schulze 2004)" }, "properties" : {  }, "schema" : "https://github.com/citation-style-language/schema/raw/master/csl-citation.json" }</w:instrText>
      </w:r>
      <w:r w:rsidR="00B23C14" w:rsidRPr="00800611">
        <w:rPr>
          <w:sz w:val="24"/>
          <w:szCs w:val="24"/>
        </w:rPr>
        <w:fldChar w:fldCharType="separate"/>
      </w:r>
      <w:r w:rsidRPr="00800611">
        <w:rPr>
          <w:noProof/>
          <w:sz w:val="24"/>
          <w:szCs w:val="24"/>
        </w:rPr>
        <w:t>(Schulze 2004)</w:t>
      </w:r>
      <w:r w:rsidR="00B23C14" w:rsidRPr="00800611">
        <w:rPr>
          <w:sz w:val="24"/>
          <w:szCs w:val="24"/>
        </w:rPr>
        <w:fldChar w:fldCharType="end"/>
      </w:r>
      <w:r w:rsidRPr="00800611">
        <w:rPr>
          <w:sz w:val="24"/>
          <w:szCs w:val="24"/>
        </w:rPr>
        <w:t xml:space="preserve">. </w:t>
      </w:r>
    </w:p>
    <w:p w:rsidR="005E175E" w:rsidRPr="00800611" w:rsidRDefault="005E175E" w:rsidP="004670C4">
      <w:pPr>
        <w:rPr>
          <w:sz w:val="24"/>
          <w:szCs w:val="24"/>
        </w:rPr>
      </w:pPr>
      <w:r w:rsidRPr="00800611">
        <w:rPr>
          <w:sz w:val="24"/>
          <w:szCs w:val="24"/>
        </w:rPr>
        <w:t xml:space="preserve">In the DSL approach, correlations are first transformed using Fisher's </w:t>
      </w:r>
      <w:r w:rsidR="00B00C45" w:rsidRPr="00800611">
        <w:rPr>
          <w:i/>
          <w:sz w:val="24"/>
          <w:szCs w:val="24"/>
        </w:rPr>
        <w:t xml:space="preserve">Z </w:t>
      </w:r>
      <w:r w:rsidRPr="00800611">
        <w:rPr>
          <w:sz w:val="24"/>
          <w:szCs w:val="24"/>
        </w:rPr>
        <w:t xml:space="preserve">transformation. The asymptotic variance of </w:t>
      </w:r>
      <m:oMath>
        <m:sSub>
          <m:sSubPr>
            <m:ctrlPr>
              <w:rPr>
                <w:rFonts w:ascii="Cambria Math" w:hAnsi="Cambria Math"/>
                <w:i/>
                <w:sz w:val="24"/>
                <w:szCs w:val="24"/>
              </w:rPr>
            </m:ctrlPr>
          </m:sSubPr>
          <m:e>
            <m:r>
              <w:rPr>
                <w:rFonts w:ascii="Cambria Math" w:hAnsi="Cambria Math"/>
                <w:sz w:val="24"/>
                <w:szCs w:val="24"/>
              </w:rPr>
              <m:t>Z</m:t>
            </m:r>
          </m:e>
          <m:sub>
            <m:r>
              <w:rPr>
                <w:rFonts w:ascii="Cambria Math" w:hAnsi="Cambria Math"/>
                <w:sz w:val="24"/>
                <w:szCs w:val="24"/>
              </w:rPr>
              <m:t>r</m:t>
            </m:r>
          </m:sub>
        </m:sSub>
      </m:oMath>
      <w:r w:rsidRPr="00800611">
        <w:rPr>
          <w:sz w:val="24"/>
          <w:szCs w:val="24"/>
        </w:rPr>
        <w:t xml:space="preserve">is calculated as </w:t>
      </w:r>
      <m:oMath>
        <m:sSub>
          <m:sSubPr>
            <m:ctrlPr>
              <w:rPr>
                <w:rFonts w:ascii="Cambria Math" w:hAnsi="Cambria Math"/>
                <w:i/>
                <w:sz w:val="24"/>
                <w:szCs w:val="24"/>
              </w:rPr>
            </m:ctrlPr>
          </m:sSubPr>
          <m:e>
            <m:r>
              <w:rPr>
                <w:rFonts w:ascii="Cambria Math" w:hAnsi="Cambria Math"/>
                <w:sz w:val="24"/>
                <w:szCs w:val="24"/>
              </w:rPr>
              <m:t>V</m:t>
            </m:r>
          </m:e>
          <m:sub>
            <m:r>
              <w:rPr>
                <w:rFonts w:ascii="Cambria Math" w:hAnsi="Cambria Math"/>
                <w:sz w:val="24"/>
                <w:szCs w:val="24"/>
              </w:rPr>
              <m:t>z</m:t>
            </m:r>
          </m:sub>
        </m:sSub>
        <m:r>
          <w:rPr>
            <w:rFonts w:ascii="Cambria Math" w:hAnsi="Cambria Math"/>
            <w:sz w:val="24"/>
            <w:szCs w:val="24"/>
          </w:rPr>
          <m:t>=1/</m:t>
        </m:r>
        <m:d>
          <m:dPr>
            <m:ctrlPr>
              <w:rPr>
                <w:rFonts w:ascii="Cambria Math" w:hAnsi="Cambria Math"/>
                <w:i/>
                <w:sz w:val="24"/>
                <w:szCs w:val="24"/>
              </w:rPr>
            </m:ctrlPr>
          </m:dPr>
          <m:e>
            <m:r>
              <w:rPr>
                <w:rFonts w:ascii="Cambria Math" w:hAnsi="Cambria Math"/>
                <w:sz w:val="24"/>
                <w:szCs w:val="24"/>
              </w:rPr>
              <m:t>n-3</m:t>
            </m:r>
          </m:e>
        </m:d>
      </m:oMath>
      <w:r w:rsidRPr="00800611">
        <w:rPr>
          <w:sz w:val="24"/>
          <w:szCs w:val="24"/>
        </w:rPr>
        <w:t xml:space="preserve">, where </w:t>
      </w:r>
      <w:r w:rsidRPr="00800611">
        <w:rPr>
          <w:i/>
          <w:sz w:val="24"/>
          <w:szCs w:val="24"/>
        </w:rPr>
        <w:t>n</w:t>
      </w:r>
      <w:r w:rsidRPr="00800611">
        <w:rPr>
          <w:sz w:val="24"/>
          <w:szCs w:val="24"/>
        </w:rPr>
        <w:t xml:space="preserve"> is the sample size (number of effect groups × number of sites. Unlike </w:t>
      </w:r>
      <w:r w:rsidRPr="00800611">
        <w:rPr>
          <w:i/>
          <w:sz w:val="24"/>
          <w:szCs w:val="24"/>
        </w:rPr>
        <w:t>r</w:t>
      </w:r>
      <w:r w:rsidRPr="00800611">
        <w:rPr>
          <w:sz w:val="24"/>
          <w:szCs w:val="24"/>
        </w:rPr>
        <w:t xml:space="preserve"> which is bounded between -1 and 1, </w:t>
      </w:r>
      <m:oMath>
        <m:sSub>
          <m:sSubPr>
            <m:ctrlPr>
              <w:rPr>
                <w:rFonts w:ascii="Cambria Math" w:hAnsi="Cambria Math"/>
                <w:i/>
                <w:sz w:val="24"/>
                <w:szCs w:val="24"/>
              </w:rPr>
            </m:ctrlPr>
          </m:sSubPr>
          <m:e>
            <m:r>
              <w:rPr>
                <w:rFonts w:ascii="Cambria Math" w:hAnsi="Cambria Math"/>
                <w:sz w:val="24"/>
                <w:szCs w:val="24"/>
              </w:rPr>
              <m:t>Z</m:t>
            </m:r>
          </m:e>
          <m:sub>
            <m:r>
              <w:rPr>
                <w:rFonts w:ascii="Cambria Math" w:hAnsi="Cambria Math"/>
                <w:sz w:val="24"/>
                <w:szCs w:val="24"/>
              </w:rPr>
              <m:t>r</m:t>
            </m:r>
          </m:sub>
        </m:sSub>
      </m:oMath>
      <w:r w:rsidRPr="00800611">
        <w:rPr>
          <w:sz w:val="24"/>
          <w:szCs w:val="24"/>
        </w:rPr>
        <w:t xml:space="preserve"> ranges from </w:t>
      </w:r>
      <m:oMath>
        <m:r>
          <w:rPr>
            <w:rFonts w:ascii="Cambria Math" w:hAnsi="Cambria Math"/>
            <w:sz w:val="24"/>
            <w:szCs w:val="24"/>
          </w:rPr>
          <m:t xml:space="preserve">-∞ </m:t>
        </m:r>
      </m:oMath>
      <w:r w:rsidRPr="00800611">
        <w:rPr>
          <w:sz w:val="24"/>
          <w:szCs w:val="24"/>
        </w:rPr>
        <w:t>to +</w:t>
      </w:r>
      <m:oMath>
        <m:r>
          <w:rPr>
            <w:rFonts w:ascii="Cambria Math" w:hAnsi="Cambria Math"/>
            <w:sz w:val="24"/>
            <w:szCs w:val="24"/>
          </w:rPr>
          <m:t>∞</m:t>
        </m:r>
      </m:oMath>
      <w:r w:rsidRPr="00800611">
        <w:rPr>
          <w:rFonts w:eastAsiaTheme="minorEastAsia"/>
          <w:sz w:val="24"/>
          <w:szCs w:val="24"/>
        </w:rPr>
        <w:t>.</w:t>
      </w:r>
      <w:r w:rsidRPr="00800611">
        <w:rPr>
          <w:sz w:val="24"/>
          <w:szCs w:val="24"/>
        </w:rPr>
        <w:t xml:space="preserve"> Negative values of </w:t>
      </w:r>
      <m:oMath>
        <m:sSub>
          <m:sSubPr>
            <m:ctrlPr>
              <w:rPr>
                <w:rFonts w:ascii="Cambria Math" w:hAnsi="Cambria Math"/>
                <w:i/>
                <w:sz w:val="24"/>
                <w:szCs w:val="24"/>
              </w:rPr>
            </m:ctrlPr>
          </m:sSubPr>
          <m:e>
            <m:r>
              <w:rPr>
                <w:rFonts w:ascii="Cambria Math" w:hAnsi="Cambria Math"/>
                <w:sz w:val="24"/>
                <w:szCs w:val="24"/>
              </w:rPr>
              <m:t>Z</m:t>
            </m:r>
          </m:e>
          <m:sub>
            <m:r>
              <w:rPr>
                <w:rFonts w:ascii="Cambria Math" w:hAnsi="Cambria Math"/>
                <w:sz w:val="24"/>
                <w:szCs w:val="24"/>
              </w:rPr>
              <m:t>r</m:t>
            </m:r>
          </m:sub>
        </m:sSub>
      </m:oMath>
      <w:r w:rsidRPr="00800611">
        <w:rPr>
          <w:sz w:val="24"/>
          <w:szCs w:val="24"/>
        </w:rPr>
        <w:t xml:space="preserve"> indicate a negative association between response diversity (or functional redundancy) and the environmental gradient. The mean effect size </w:t>
      </w:r>
      <m:oMath>
        <m:sSub>
          <m:sSubPr>
            <m:ctrlPr>
              <w:rPr>
                <w:rFonts w:ascii="Cambria Math" w:hAnsi="Cambria Math"/>
                <w:i/>
                <w:sz w:val="24"/>
                <w:szCs w:val="24"/>
              </w:rPr>
            </m:ctrlPr>
          </m:sSubPr>
          <m:e>
            <m:acc>
              <m:accPr>
                <m:chr m:val="̅"/>
                <m:ctrlPr>
                  <w:rPr>
                    <w:rFonts w:ascii="Cambria Math" w:hAnsi="Cambria Math"/>
                    <w:i/>
                    <w:sz w:val="24"/>
                    <w:szCs w:val="24"/>
                  </w:rPr>
                </m:ctrlPr>
              </m:accPr>
              <m:e>
                <m:r>
                  <w:rPr>
                    <w:rFonts w:ascii="Cambria Math" w:hAnsi="Cambria Math"/>
                    <w:sz w:val="24"/>
                    <w:szCs w:val="24"/>
                  </w:rPr>
                  <m:t>Z</m:t>
                </m:r>
              </m:e>
            </m:acc>
          </m:e>
          <m:sub>
            <m:r>
              <w:rPr>
                <w:rFonts w:ascii="Cambria Math" w:hAnsi="Cambria Math"/>
                <w:sz w:val="24"/>
                <w:szCs w:val="24"/>
              </w:rPr>
              <m:t>r</m:t>
            </m:r>
          </m:sub>
        </m:sSub>
      </m:oMath>
      <w:r w:rsidRPr="00800611">
        <w:rPr>
          <w:sz w:val="24"/>
          <w:szCs w:val="24"/>
        </w:rPr>
        <w:t xml:space="preserve"> represents the average</w:t>
      </w:r>
      <w:r w:rsidR="00461DBE" w:rsidRPr="00800611">
        <w:rPr>
          <w:sz w:val="24"/>
          <w:szCs w:val="24"/>
        </w:rPr>
        <w:t xml:space="preserve"> </w:t>
      </w:r>
      <w:r w:rsidR="00B00C45" w:rsidRPr="00800611">
        <w:rPr>
          <w:sz w:val="24"/>
          <w:szCs w:val="24"/>
        </w:rPr>
        <w:t xml:space="preserve">relationship between the environmental gradient </w:t>
      </w:r>
      <w:r w:rsidR="00461DBE" w:rsidRPr="00800611">
        <w:rPr>
          <w:sz w:val="24"/>
          <w:szCs w:val="24"/>
        </w:rPr>
        <w:t xml:space="preserve">and </w:t>
      </w:r>
      <w:r w:rsidRPr="00800611">
        <w:rPr>
          <w:sz w:val="24"/>
          <w:szCs w:val="24"/>
        </w:rPr>
        <w:t xml:space="preserve">the response diversity or functional redundancy of all effect groups from all </w:t>
      </w:r>
      <w:r w:rsidR="008550C1" w:rsidRPr="00800611">
        <w:rPr>
          <w:sz w:val="24"/>
          <w:szCs w:val="24"/>
        </w:rPr>
        <w:t>seven</w:t>
      </w:r>
      <w:r w:rsidRPr="00800611">
        <w:rPr>
          <w:sz w:val="24"/>
          <w:szCs w:val="24"/>
        </w:rPr>
        <w:t xml:space="preserve"> studies. </w:t>
      </w:r>
      <m:oMath>
        <m:sSub>
          <m:sSubPr>
            <m:ctrlPr>
              <w:rPr>
                <w:rFonts w:ascii="Cambria Math" w:hAnsi="Cambria Math"/>
                <w:i/>
                <w:sz w:val="24"/>
                <w:szCs w:val="24"/>
              </w:rPr>
            </m:ctrlPr>
          </m:sSubPr>
          <m:e>
            <m:r>
              <w:rPr>
                <w:rFonts w:ascii="Cambria Math" w:hAnsi="Cambria Math"/>
                <w:sz w:val="24"/>
                <w:szCs w:val="24"/>
              </w:rPr>
              <m:t>Z</m:t>
            </m:r>
          </m:e>
          <m:sub>
            <m:r>
              <w:rPr>
                <w:rFonts w:ascii="Cambria Math" w:hAnsi="Cambria Math"/>
                <w:sz w:val="24"/>
                <w:szCs w:val="24"/>
              </w:rPr>
              <m:t>r</m:t>
            </m:r>
          </m:sub>
        </m:sSub>
      </m:oMath>
      <w:r w:rsidR="00461DBE" w:rsidRPr="00800611">
        <w:rPr>
          <w:sz w:val="24"/>
          <w:szCs w:val="24"/>
        </w:rPr>
        <w:t xml:space="preserve"> </w:t>
      </w:r>
      <w:r w:rsidRPr="00800611">
        <w:rPr>
          <w:sz w:val="24"/>
          <w:szCs w:val="24"/>
        </w:rPr>
        <w:t>and 95% confidence intervals were computed as described by</w:t>
      </w:r>
      <w:r w:rsidR="00461DBE"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"Schulze", "given" : "R.", "non-dropping-particle" : "", "parse-names" : false, "suffix" : "" } ], "id" : "ITEM-1", "issued" : { "date-parts" : [ [ "2004" ] ] }, "number-of-pages" : "242", "publisher" : "Hogrefe &amp; Huber", "publisher-place" : "G\u00f6ttingen, Germany", "title" : "Meta-Analysis: A Comparison of Approaches", "type" : "book" }, "uris" : [ "http://www.mendeley.com/documents/?uuid=cdde69d5-8b60-4a2b-8cbc-aa7145421031" ] } ], "mendeley" : { "formattedCitation" : "(Schulze 2004)", "manualFormatting" : "Schulze (2004)", "plainTextFormattedCitation" : "(Schulze 2004)", "previouslyFormattedCitation" : "(Schulze 2004)" }, "properties" : {  }, "schema" : "https://github.com/citation-style-language/schema/raw/master/csl-citation.json" }</w:instrText>
      </w:r>
      <w:r w:rsidR="00B23C14" w:rsidRPr="00800611">
        <w:rPr>
          <w:sz w:val="24"/>
          <w:szCs w:val="24"/>
        </w:rPr>
        <w:fldChar w:fldCharType="separate"/>
      </w:r>
      <w:r w:rsidR="00461DBE" w:rsidRPr="00800611">
        <w:rPr>
          <w:noProof/>
          <w:sz w:val="24"/>
          <w:szCs w:val="24"/>
        </w:rPr>
        <w:t>Schulze (2004)</w:t>
      </w:r>
      <w:r w:rsidR="00B23C14" w:rsidRPr="00800611">
        <w:rPr>
          <w:sz w:val="24"/>
          <w:szCs w:val="24"/>
        </w:rPr>
        <w:fldChar w:fldCharType="end"/>
      </w:r>
      <w:r w:rsidR="00461DBE" w:rsidRPr="00800611">
        <w:rPr>
          <w:sz w:val="24"/>
          <w:szCs w:val="24"/>
        </w:rPr>
        <w:t>.</w:t>
      </w:r>
      <w:r w:rsidR="00B00C45" w:rsidRPr="00800611">
        <w:rPr>
          <w:sz w:val="24"/>
          <w:szCs w:val="24"/>
        </w:rPr>
        <w:t xml:space="preserve"> The package 'metacor' was used to perform the meta-analysis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"Lalibert\u00e9", "given" : "Etienne", "non-dropping-particle" : "", "parse-names" : false, "suffix" : "" } ], "id" : "ITEM-1", "issued" : { "date-parts" : [ [ "2009" ] ] }, "title" : "metacor: Meta-Analysis with Correlation Coefficients as Effect Sizes. R package version 1.0-2.", "type" : "article" }, "uris" : [ "http://www.mendeley.com/documents/?uuid=4e6dccce-8294-49e3-bca4-4556593fc953" ] } ], "mendeley" : { "formattedCitation" : "(Lalibert\u00e9 2009)", "plainTextFormattedCitation" : "(Lalibert\u00e9 2009)", "previouslyFormattedCitation" : "(Lalibert\u00e9 2009)" }, "properties" : {  }, "schema" : "https://github.com/citation-style-language/schema/raw/master/csl-citation.json" }</w:instrText>
      </w:r>
      <w:r w:rsidR="00B23C14" w:rsidRPr="00800611">
        <w:rPr>
          <w:sz w:val="24"/>
          <w:szCs w:val="24"/>
        </w:rPr>
        <w:fldChar w:fldCharType="separate"/>
      </w:r>
      <w:r w:rsidR="00C761E3" w:rsidRPr="00800611">
        <w:rPr>
          <w:noProof/>
          <w:sz w:val="24"/>
          <w:szCs w:val="24"/>
        </w:rPr>
        <w:t>(Laliberté 2009)</w:t>
      </w:r>
      <w:r w:rsidR="00B23C14" w:rsidRPr="00800611">
        <w:rPr>
          <w:sz w:val="24"/>
          <w:szCs w:val="24"/>
        </w:rPr>
        <w:fldChar w:fldCharType="end"/>
      </w:r>
      <w:r w:rsidR="00C761E3" w:rsidRPr="00800611">
        <w:rPr>
          <w:sz w:val="24"/>
          <w:szCs w:val="24"/>
        </w:rPr>
        <w:t>.</w:t>
      </w:r>
    </w:p>
    <w:p w:rsidR="009B5FFF" w:rsidRPr="00800611" w:rsidRDefault="00314AA8" w:rsidP="004670C4">
      <w:pPr>
        <w:pStyle w:val="Heading1"/>
        <w:rPr>
          <w:sz w:val="24"/>
          <w:szCs w:val="24"/>
        </w:rPr>
      </w:pPr>
      <w:r w:rsidRPr="00800611">
        <w:rPr>
          <w:sz w:val="24"/>
          <w:szCs w:val="24"/>
        </w:rPr>
        <w:t>Results</w:t>
      </w:r>
    </w:p>
    <w:p w:rsidR="009B5FFF" w:rsidRPr="00800611" w:rsidRDefault="009B5FFF" w:rsidP="004670C4">
      <w:pPr>
        <w:rPr>
          <w:sz w:val="24"/>
          <w:szCs w:val="24"/>
        </w:rPr>
      </w:pPr>
      <w:r w:rsidRPr="00800611">
        <w:rPr>
          <w:sz w:val="24"/>
          <w:szCs w:val="24"/>
        </w:rPr>
        <w:t>The number of functional effect groups identified per study ranged from five (W</w:t>
      </w:r>
      <w:r w:rsidR="000E7CDD" w:rsidRPr="00800611">
        <w:rPr>
          <w:sz w:val="24"/>
          <w:szCs w:val="24"/>
        </w:rPr>
        <w:t>est</w:t>
      </w:r>
      <w:r w:rsidRPr="00800611">
        <w:rPr>
          <w:sz w:val="24"/>
          <w:szCs w:val="24"/>
        </w:rPr>
        <w:t xml:space="preserve"> Midlands, ROPA) to seven (</w:t>
      </w:r>
      <w:r w:rsidR="00A359ED" w:rsidRPr="00800611">
        <w:rPr>
          <w:sz w:val="24"/>
          <w:szCs w:val="24"/>
        </w:rPr>
        <w:t>Temporary Ponds</w:t>
      </w:r>
      <w:r w:rsidR="000E7CDD" w:rsidRPr="00800611">
        <w:rPr>
          <w:sz w:val="24"/>
          <w:szCs w:val="24"/>
        </w:rPr>
        <w:t>,</w:t>
      </w:r>
      <w:r w:rsidR="00665C91" w:rsidRPr="00800611">
        <w:rPr>
          <w:sz w:val="24"/>
          <w:szCs w:val="24"/>
        </w:rPr>
        <w:t xml:space="preserve"> Wales</w:t>
      </w:r>
      <w:r w:rsidRPr="00800611">
        <w:rPr>
          <w:sz w:val="24"/>
          <w:szCs w:val="24"/>
        </w:rPr>
        <w:t xml:space="preserve">) </w:t>
      </w:r>
      <w:r w:rsidR="00872CF8" w:rsidRPr="00800611">
        <w:rPr>
          <w:sz w:val="24"/>
          <w:szCs w:val="24"/>
        </w:rPr>
        <w:t xml:space="preserve">based on multivariate clustering analysis, </w:t>
      </w:r>
      <w:r w:rsidRPr="00800611">
        <w:rPr>
          <w:sz w:val="24"/>
          <w:szCs w:val="24"/>
        </w:rPr>
        <w:t>which generated good separation in non-dimensional space</w:t>
      </w:r>
      <w:r w:rsidR="001F1D65" w:rsidRPr="00800611">
        <w:rPr>
          <w:sz w:val="24"/>
          <w:szCs w:val="24"/>
        </w:rPr>
        <w:t xml:space="preserve"> and</w:t>
      </w:r>
      <w:r w:rsidRPr="00800611">
        <w:rPr>
          <w:sz w:val="24"/>
          <w:szCs w:val="24"/>
        </w:rPr>
        <w:t xml:space="preserve"> that had </w:t>
      </w:r>
      <w:r w:rsidRPr="00800611">
        <w:rPr>
          <w:sz w:val="24"/>
          <w:szCs w:val="24"/>
        </w:rPr>
        <w:lastRenderedPageBreak/>
        <w:t>significantly more inter</w:t>
      </w:r>
      <w:r w:rsidR="0034750C" w:rsidRPr="00800611">
        <w:rPr>
          <w:sz w:val="24"/>
          <w:szCs w:val="24"/>
        </w:rPr>
        <w:t>-</w:t>
      </w:r>
      <w:r w:rsidRPr="00800611">
        <w:rPr>
          <w:sz w:val="24"/>
          <w:szCs w:val="24"/>
        </w:rPr>
        <w:t xml:space="preserve"> than intra</w:t>
      </w:r>
      <w:r w:rsidR="00EB3626" w:rsidRPr="00800611">
        <w:rPr>
          <w:sz w:val="24"/>
          <w:szCs w:val="24"/>
        </w:rPr>
        <w:t>-</w:t>
      </w:r>
      <w:r w:rsidR="00C4296D" w:rsidRPr="00800611">
        <w:rPr>
          <w:sz w:val="24"/>
          <w:szCs w:val="24"/>
        </w:rPr>
        <w:t xml:space="preserve"> </w:t>
      </w:r>
      <w:r w:rsidR="0034750C" w:rsidRPr="00800611">
        <w:rPr>
          <w:sz w:val="24"/>
          <w:szCs w:val="24"/>
        </w:rPr>
        <w:t>group</w:t>
      </w:r>
      <w:r w:rsidRPr="00800611">
        <w:rPr>
          <w:sz w:val="24"/>
          <w:szCs w:val="24"/>
        </w:rPr>
        <w:t xml:space="preserve"> dissimilarity </w:t>
      </w:r>
      <w:r w:rsidR="00910484" w:rsidRPr="00800611">
        <w:rPr>
          <w:sz w:val="24"/>
          <w:szCs w:val="24"/>
        </w:rPr>
        <w:t xml:space="preserve">in all instances </w:t>
      </w:r>
      <w:r w:rsidRPr="00800611">
        <w:rPr>
          <w:sz w:val="24"/>
          <w:szCs w:val="24"/>
        </w:rPr>
        <w:t xml:space="preserve">(ANOSIM </w:t>
      </w:r>
      <w:r w:rsidR="00C42D1D" w:rsidRPr="00800611">
        <w:rPr>
          <w:i/>
          <w:sz w:val="24"/>
          <w:szCs w:val="24"/>
        </w:rPr>
        <w:t xml:space="preserve">r = </w:t>
      </w:r>
      <w:r w:rsidR="001E1B73" w:rsidRPr="00800611">
        <w:rPr>
          <w:sz w:val="24"/>
          <w:szCs w:val="24"/>
        </w:rPr>
        <w:t>0.65 - 0.76</w:t>
      </w:r>
      <w:r w:rsidR="00C42D1D" w:rsidRPr="00800611">
        <w:rPr>
          <w:sz w:val="24"/>
          <w:szCs w:val="24"/>
        </w:rPr>
        <w:t xml:space="preserve">, P &lt; 0.001). Effect group memberships averaged </w:t>
      </w:r>
      <w:r w:rsidR="001E1B73" w:rsidRPr="00800611">
        <w:rPr>
          <w:sz w:val="24"/>
          <w:szCs w:val="24"/>
        </w:rPr>
        <w:t>32.6</w:t>
      </w:r>
      <w:r w:rsidR="00872CF8" w:rsidRPr="00800611">
        <w:rPr>
          <w:sz w:val="24"/>
          <w:szCs w:val="24"/>
        </w:rPr>
        <w:t xml:space="preserve"> </w:t>
      </w:r>
      <w:r w:rsidR="001F1D65" w:rsidRPr="00800611">
        <w:rPr>
          <w:sz w:val="24"/>
          <w:szCs w:val="24"/>
        </w:rPr>
        <w:t>species</w:t>
      </w:r>
      <w:r w:rsidR="00872CF8" w:rsidRPr="00800611">
        <w:rPr>
          <w:sz w:val="24"/>
          <w:szCs w:val="24"/>
        </w:rPr>
        <w:t xml:space="preserve"> (SD 17.</w:t>
      </w:r>
      <w:r w:rsidR="001E1B73" w:rsidRPr="00800611">
        <w:rPr>
          <w:sz w:val="24"/>
          <w:szCs w:val="24"/>
        </w:rPr>
        <w:t>5</w:t>
      </w:r>
      <w:r w:rsidR="00872CF8" w:rsidRPr="00800611">
        <w:rPr>
          <w:sz w:val="24"/>
          <w:szCs w:val="24"/>
        </w:rPr>
        <w:t>, min. 8, max. 80) and typically related to body size and feeding habit, particularly shredders, predators and scrapers (</w:t>
      </w:r>
      <w:r w:rsidR="00475C9B" w:rsidRPr="00800611">
        <w:rPr>
          <w:sz w:val="24"/>
          <w:szCs w:val="24"/>
        </w:rPr>
        <w:t>Table S</w:t>
      </w:r>
      <w:r w:rsidR="00753CA5" w:rsidRPr="00800611">
        <w:rPr>
          <w:sz w:val="24"/>
          <w:szCs w:val="24"/>
        </w:rPr>
        <w:t xml:space="preserve"> </w:t>
      </w:r>
      <w:r w:rsidR="007104EF" w:rsidRPr="00800611">
        <w:rPr>
          <w:sz w:val="24"/>
          <w:szCs w:val="24"/>
        </w:rPr>
        <w:t>3</w:t>
      </w:r>
      <w:r w:rsidR="00872CF8" w:rsidRPr="00800611">
        <w:rPr>
          <w:sz w:val="24"/>
          <w:szCs w:val="24"/>
        </w:rPr>
        <w:t>).</w:t>
      </w:r>
    </w:p>
    <w:p w:rsidR="004C2EA3" w:rsidRPr="00800611" w:rsidRDefault="006C7EFE" w:rsidP="004670C4">
      <w:pPr>
        <w:rPr>
          <w:rFonts w:eastAsiaTheme="minorEastAsia"/>
          <w:sz w:val="24"/>
          <w:szCs w:val="24"/>
        </w:rPr>
      </w:pPr>
      <w:r w:rsidRPr="00800611">
        <w:rPr>
          <w:sz w:val="24"/>
          <w:szCs w:val="24"/>
        </w:rPr>
        <w:t>The FDis metric is constructed so as to be independent of species richness</w:t>
      </w:r>
      <w:r w:rsidR="00A45E38"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"10.1890/08-2244.1", "ISSN" : "0012-9658", "author" : [ { "dropping-particle" : "", "family" : "Lalibert\u00e9", "given" : "Etienne", "non-dropping-particle" : "", "parse-names" : false, "suffix" : "" }, { "dropping-particle" : "", "family" : "Legendre", "given" : "Pierre", "non-dropping-particle" : "", "parse-names" : false, "suffix" : "" } ], "container-title" : "Ecology", "id" : "ITEM-1", "issue" : "1", "issued" : { "date-parts" : [ [ "2010", "1" ] ] }, "page" : "299-305", "publisher" : "Ecological Society of America", "title" : "A distance-based framework for measuring functional diversity from multiple traits", "type" : "article-journal", "volume" : "91" }, "uris" : [ "http://www.mendeley.com/documents/?uuid=5865682b-73d2-41c4-a8b4-73d17c727d2b" ] } ], "mendeley" : { "formattedCitation" : "(Lalibert\u00e9 &amp; Legendre 2010)", "plainTextFormattedCitation" : "(Lalibert\u00e9 &amp; Legendre 2010)", "previouslyFormattedCitation" : "(Lalibert\u00e9 &amp; Legendre 2010)" }, "properties" : {  }, "schema" : "https://github.com/citation-style-language/schema/raw/master/csl-citation.json" }</w:instrText>
      </w:r>
      <w:r w:rsidR="00B23C14" w:rsidRPr="00800611">
        <w:rPr>
          <w:sz w:val="24"/>
          <w:szCs w:val="24"/>
        </w:rPr>
        <w:fldChar w:fldCharType="separate"/>
      </w:r>
      <w:r w:rsidR="005F6303" w:rsidRPr="00800611">
        <w:rPr>
          <w:noProof/>
          <w:sz w:val="24"/>
          <w:szCs w:val="24"/>
        </w:rPr>
        <w:t>(Laliberté &amp; Legendre 2010)</w:t>
      </w:r>
      <w:r w:rsidR="00B23C14" w:rsidRPr="00800611">
        <w:rPr>
          <w:sz w:val="24"/>
          <w:szCs w:val="24"/>
        </w:rPr>
        <w:fldChar w:fldCharType="end"/>
      </w:r>
      <w:r w:rsidRPr="00800611">
        <w:rPr>
          <w:sz w:val="24"/>
          <w:szCs w:val="24"/>
        </w:rPr>
        <w:t>. Despite this, the</w:t>
      </w:r>
      <w:r w:rsidR="00A45E38" w:rsidRPr="00800611">
        <w:rPr>
          <w:sz w:val="24"/>
          <w:szCs w:val="24"/>
        </w:rPr>
        <w:t xml:space="preserve"> meta-analysis demonstrated the presence of a positive correlation</w:t>
      </w:r>
      <w:r w:rsidR="001D2371" w:rsidRPr="00800611">
        <w:rPr>
          <w:sz w:val="24"/>
          <w:szCs w:val="24"/>
        </w:rPr>
        <w:t xml:space="preserve"> between </w:t>
      </w:r>
      <w:r w:rsidRPr="00800611">
        <w:rPr>
          <w:sz w:val="24"/>
          <w:szCs w:val="24"/>
        </w:rPr>
        <w:t>FDis and functional redundancy</w:t>
      </w:r>
      <w:r w:rsidR="00A45E38" w:rsidRPr="00800611">
        <w:rPr>
          <w:sz w:val="24"/>
          <w:szCs w:val="24"/>
        </w:rPr>
        <w:t xml:space="preserve"> across all studies</w:t>
      </w:r>
      <w:r w:rsidR="00A359ED" w:rsidRPr="00800611">
        <w:rPr>
          <w:sz w:val="24"/>
          <w:szCs w:val="24"/>
        </w:rPr>
        <w:t xml:space="preserve"> if the whole community is considered</w:t>
      </w:r>
      <w:r w:rsidR="00A955A4" w:rsidRPr="00800611">
        <w:rPr>
          <w:sz w:val="24"/>
          <w:szCs w:val="24"/>
        </w:rPr>
        <w:t xml:space="preserve"> at each pond</w:t>
      </w:r>
      <w:r w:rsidR="00A45E38" w:rsidRPr="00800611">
        <w:rPr>
          <w:sz w:val="24"/>
          <w:szCs w:val="24"/>
        </w:rPr>
        <w:t xml:space="preserve"> (</w:t>
      </w:r>
      <m:oMath>
        <m:sSub>
          <m:sSubPr>
            <m:ctrlPr>
              <w:rPr>
                <w:rFonts w:ascii="Cambria Math" w:hAnsi="Cambria Math"/>
                <w:i/>
                <w:sz w:val="24"/>
                <w:szCs w:val="24"/>
              </w:rPr>
            </m:ctrlPr>
          </m:sSubPr>
          <m:e>
            <m:acc>
              <m:accPr>
                <m:chr m:val="̅"/>
                <m:ctrlPr>
                  <w:rPr>
                    <w:rFonts w:ascii="Cambria Math" w:hAnsi="Cambria Math"/>
                    <w:i/>
                    <w:sz w:val="24"/>
                    <w:szCs w:val="24"/>
                  </w:rPr>
                </m:ctrlPr>
              </m:accPr>
              <m:e>
                <m:r>
                  <w:rPr>
                    <w:rFonts w:ascii="Cambria Math" w:hAnsi="Cambria Math"/>
                    <w:sz w:val="24"/>
                    <w:szCs w:val="24"/>
                  </w:rPr>
                  <m:t>Z</m:t>
                </m:r>
              </m:e>
            </m:acc>
          </m:e>
          <m:sub>
            <m:r>
              <w:rPr>
                <w:rFonts w:ascii="Cambria Math" w:hAnsi="Cambria Math"/>
                <w:sz w:val="24"/>
                <w:szCs w:val="24"/>
              </w:rPr>
              <m:t>r</m:t>
            </m:r>
          </m:sub>
        </m:sSub>
      </m:oMath>
      <w:r w:rsidR="001E1B73" w:rsidRPr="00800611">
        <w:rPr>
          <w:rFonts w:eastAsiaTheme="minorEastAsia"/>
          <w:sz w:val="24"/>
          <w:szCs w:val="24"/>
        </w:rPr>
        <w:t xml:space="preserve"> = 0.38</w:t>
      </w:r>
      <w:r w:rsidR="00A45E38" w:rsidRPr="00800611">
        <w:rPr>
          <w:rFonts w:eastAsiaTheme="minorEastAsia"/>
          <w:sz w:val="24"/>
          <w:szCs w:val="24"/>
        </w:rPr>
        <w:t>, P &lt; 0.001</w:t>
      </w:r>
      <w:r w:rsidR="00A359ED" w:rsidRPr="00800611">
        <w:rPr>
          <w:rFonts w:eastAsiaTheme="minorEastAsia"/>
          <w:sz w:val="24"/>
          <w:szCs w:val="24"/>
        </w:rPr>
        <w:t xml:space="preserve">; </w:t>
      </w:r>
      <w:r w:rsidR="00C44F97">
        <w:fldChar w:fldCharType="begin"/>
      </w:r>
      <w:r w:rsidR="00C44F97">
        <w:instrText xml:space="preserve"> REF _Ref497900405 \h  \* MERGEFORMAT </w:instrText>
      </w:r>
      <w:r w:rsidR="00C44F97">
        <w:fldChar w:fldCharType="separate"/>
      </w:r>
      <w:r w:rsidR="00D46FB2" w:rsidRPr="00800611">
        <w:rPr>
          <w:sz w:val="24"/>
          <w:szCs w:val="24"/>
        </w:rPr>
        <w:t>Figure 2</w:t>
      </w:r>
      <w:r w:rsidR="00C44F97">
        <w:fldChar w:fldCharType="end"/>
      </w:r>
      <w:r w:rsidR="00A359ED" w:rsidRPr="00800611">
        <w:t>a</w:t>
      </w:r>
      <w:r w:rsidR="00A45E38" w:rsidRPr="00800611">
        <w:rPr>
          <w:rFonts w:eastAsiaTheme="minorEastAsia"/>
          <w:sz w:val="24"/>
          <w:szCs w:val="24"/>
        </w:rPr>
        <w:t xml:space="preserve">). </w:t>
      </w:r>
      <w:r w:rsidRPr="00800611">
        <w:rPr>
          <w:rFonts w:eastAsiaTheme="minorEastAsia"/>
          <w:sz w:val="24"/>
          <w:szCs w:val="24"/>
        </w:rPr>
        <w:t>However</w:t>
      </w:r>
      <w:r w:rsidR="00A45E38" w:rsidRPr="00800611">
        <w:rPr>
          <w:rFonts w:eastAsiaTheme="minorEastAsia"/>
          <w:sz w:val="24"/>
          <w:szCs w:val="24"/>
        </w:rPr>
        <w:t>,</w:t>
      </w:r>
      <w:r w:rsidRPr="00800611">
        <w:rPr>
          <w:rFonts w:eastAsiaTheme="minorEastAsia"/>
          <w:sz w:val="24"/>
          <w:szCs w:val="24"/>
        </w:rPr>
        <w:t xml:space="preserve"> the strength of</w:t>
      </w:r>
      <w:r w:rsidR="00A45E38" w:rsidRPr="00800611">
        <w:rPr>
          <w:rFonts w:eastAsiaTheme="minorEastAsia"/>
          <w:sz w:val="24"/>
          <w:szCs w:val="24"/>
        </w:rPr>
        <w:t xml:space="preserve"> </w:t>
      </w:r>
      <w:r w:rsidRPr="00800611">
        <w:rPr>
          <w:rFonts w:eastAsiaTheme="minorEastAsia"/>
          <w:sz w:val="24"/>
          <w:szCs w:val="24"/>
        </w:rPr>
        <w:t>association</w:t>
      </w:r>
      <w:r w:rsidR="00A45E38" w:rsidRPr="00800611">
        <w:rPr>
          <w:rFonts w:eastAsiaTheme="minorEastAsia"/>
          <w:sz w:val="24"/>
          <w:szCs w:val="24"/>
        </w:rPr>
        <w:t xml:space="preserve"> </w:t>
      </w:r>
      <w:r w:rsidR="001E1B73" w:rsidRPr="00800611">
        <w:rPr>
          <w:rFonts w:eastAsiaTheme="minorEastAsia"/>
          <w:sz w:val="24"/>
          <w:szCs w:val="24"/>
        </w:rPr>
        <w:t>varied</w:t>
      </w:r>
      <w:r w:rsidR="00A359ED" w:rsidRPr="00800611">
        <w:rPr>
          <w:rFonts w:eastAsiaTheme="minorEastAsia"/>
          <w:sz w:val="24"/>
          <w:szCs w:val="24"/>
        </w:rPr>
        <w:t xml:space="preserve"> between studies</w:t>
      </w:r>
      <w:r w:rsidRPr="00800611">
        <w:rPr>
          <w:rFonts w:eastAsiaTheme="minorEastAsia"/>
          <w:sz w:val="24"/>
          <w:szCs w:val="24"/>
        </w:rPr>
        <w:t>,</w:t>
      </w:r>
      <w:r w:rsidR="001E1B73" w:rsidRPr="00800611">
        <w:rPr>
          <w:rFonts w:eastAsiaTheme="minorEastAsia"/>
          <w:sz w:val="24"/>
          <w:szCs w:val="24"/>
        </w:rPr>
        <w:t xml:space="preserve"> and peaked within the urban studies of West Midlands (ρ</w:t>
      </w:r>
      <w:r w:rsidR="00495DFA" w:rsidRPr="00800611">
        <w:rPr>
          <w:rFonts w:eastAsiaTheme="minorEastAsia"/>
          <w:sz w:val="24"/>
          <w:szCs w:val="24"/>
        </w:rPr>
        <w:t>=</w:t>
      </w:r>
      <w:r w:rsidR="001E1B73" w:rsidRPr="00800611">
        <w:rPr>
          <w:rFonts w:eastAsiaTheme="minorEastAsia"/>
          <w:sz w:val="24"/>
          <w:szCs w:val="24"/>
        </w:rPr>
        <w:t>0.84, P &lt; 0.01) and Leicestershire (ρ</w:t>
      </w:r>
      <w:r w:rsidR="00495DFA" w:rsidRPr="00800611">
        <w:rPr>
          <w:rFonts w:eastAsiaTheme="minorEastAsia"/>
          <w:sz w:val="24"/>
          <w:szCs w:val="24"/>
        </w:rPr>
        <w:t>=</w:t>
      </w:r>
      <w:r w:rsidR="001E1B73" w:rsidRPr="00800611">
        <w:rPr>
          <w:rFonts w:eastAsiaTheme="minorEastAsia"/>
          <w:sz w:val="24"/>
          <w:szCs w:val="24"/>
        </w:rPr>
        <w:t>0</w:t>
      </w:r>
      <w:r w:rsidR="004208DD" w:rsidRPr="00800611">
        <w:rPr>
          <w:rFonts w:eastAsiaTheme="minorEastAsia"/>
          <w:sz w:val="24"/>
          <w:szCs w:val="24"/>
        </w:rPr>
        <w:t xml:space="preserve">.80, P &lt; 0.01), with the lowest </w:t>
      </w:r>
      <w:r w:rsidR="001E1B73" w:rsidRPr="00800611">
        <w:rPr>
          <w:rFonts w:eastAsiaTheme="minorEastAsia"/>
          <w:sz w:val="24"/>
          <w:szCs w:val="24"/>
        </w:rPr>
        <w:t>correlation observed within the ROPA dataset (ρ</w:t>
      </w:r>
      <w:r w:rsidR="00495DFA" w:rsidRPr="00800611">
        <w:rPr>
          <w:rFonts w:eastAsiaTheme="minorEastAsia"/>
          <w:sz w:val="24"/>
          <w:szCs w:val="24"/>
        </w:rPr>
        <w:t>=</w:t>
      </w:r>
      <w:r w:rsidR="00B04A4E" w:rsidRPr="00800611">
        <w:rPr>
          <w:rFonts w:eastAsiaTheme="minorEastAsia"/>
          <w:sz w:val="24"/>
          <w:szCs w:val="24"/>
        </w:rPr>
        <w:t>0.11, P &gt; 0.05).</w:t>
      </w:r>
      <w:r w:rsidR="00A359ED" w:rsidRPr="00800611">
        <w:rPr>
          <w:rFonts w:eastAsiaTheme="minorEastAsia"/>
          <w:sz w:val="24"/>
          <w:szCs w:val="24"/>
        </w:rPr>
        <w:t xml:space="preserve"> When effect groups were considered the strength of association was much stronger</w:t>
      </w:r>
      <w:r w:rsidR="00F414AE" w:rsidRPr="00800611">
        <w:rPr>
          <w:rFonts w:eastAsiaTheme="minorEastAsia"/>
          <w:sz w:val="24"/>
          <w:szCs w:val="24"/>
        </w:rPr>
        <w:t xml:space="preserve"> owing to the prevalence of tied ranks</w:t>
      </w:r>
      <w:r w:rsidR="00A359ED" w:rsidRPr="00800611">
        <w:rPr>
          <w:rFonts w:eastAsiaTheme="minorEastAsia"/>
          <w:sz w:val="24"/>
          <w:szCs w:val="24"/>
        </w:rPr>
        <w:t xml:space="preserve"> </w:t>
      </w:r>
      <w:r w:rsidR="00A359ED" w:rsidRPr="00800611">
        <w:rPr>
          <w:sz w:val="24"/>
          <w:szCs w:val="24"/>
        </w:rPr>
        <w:t>(</w:t>
      </w:r>
      <m:oMath>
        <m:sSub>
          <m:sSubPr>
            <m:ctrlPr>
              <w:rPr>
                <w:rFonts w:ascii="Cambria Math" w:hAnsi="Cambria Math"/>
                <w:i/>
                <w:sz w:val="24"/>
                <w:szCs w:val="24"/>
              </w:rPr>
            </m:ctrlPr>
          </m:sSubPr>
          <m:e>
            <m:acc>
              <m:accPr>
                <m:chr m:val="̅"/>
                <m:ctrlPr>
                  <w:rPr>
                    <w:rFonts w:ascii="Cambria Math" w:hAnsi="Cambria Math"/>
                    <w:i/>
                    <w:sz w:val="24"/>
                    <w:szCs w:val="24"/>
                  </w:rPr>
                </m:ctrlPr>
              </m:accPr>
              <m:e>
                <m:r>
                  <w:rPr>
                    <w:rFonts w:ascii="Cambria Math" w:hAnsi="Cambria Math"/>
                    <w:sz w:val="24"/>
                    <w:szCs w:val="24"/>
                  </w:rPr>
                  <m:t>Z</m:t>
                </m:r>
              </m:e>
            </m:acc>
          </m:e>
          <m:sub>
            <m:r>
              <w:rPr>
                <w:rFonts w:ascii="Cambria Math" w:hAnsi="Cambria Math"/>
                <w:sz w:val="24"/>
                <w:szCs w:val="24"/>
              </w:rPr>
              <m:t>r</m:t>
            </m:r>
          </m:sub>
        </m:sSub>
      </m:oMath>
      <w:r w:rsidR="00A359ED" w:rsidRPr="00800611">
        <w:rPr>
          <w:rFonts w:eastAsiaTheme="minorEastAsia"/>
          <w:sz w:val="24"/>
          <w:szCs w:val="24"/>
        </w:rPr>
        <w:t xml:space="preserve"> = 0.78, P &lt; 0.001; </w:t>
      </w:r>
      <w:r w:rsidR="00C44F97">
        <w:fldChar w:fldCharType="begin"/>
      </w:r>
      <w:r w:rsidR="00C44F97">
        <w:instrText xml:space="preserve"> REF _Ref497900405 \h  \* MERGEFORMAT </w:instrText>
      </w:r>
      <w:r w:rsidR="00C44F97">
        <w:fldChar w:fldCharType="separate"/>
      </w:r>
      <w:r w:rsidR="00A359ED" w:rsidRPr="00800611">
        <w:rPr>
          <w:sz w:val="24"/>
          <w:szCs w:val="24"/>
        </w:rPr>
        <w:t>Figure 2</w:t>
      </w:r>
      <w:r w:rsidR="00C44F97">
        <w:fldChar w:fldCharType="end"/>
      </w:r>
      <w:r w:rsidR="00A359ED" w:rsidRPr="00800611">
        <w:t>b</w:t>
      </w:r>
      <w:r w:rsidR="00A359ED" w:rsidRPr="00800611">
        <w:rPr>
          <w:rFonts w:eastAsiaTheme="minorEastAsia"/>
          <w:sz w:val="24"/>
          <w:szCs w:val="24"/>
        </w:rPr>
        <w:t>)</w:t>
      </w:r>
      <w:r w:rsidR="00F414AE" w:rsidRPr="00800611">
        <w:rPr>
          <w:rFonts w:eastAsiaTheme="minorEastAsia"/>
          <w:sz w:val="24"/>
          <w:szCs w:val="24"/>
        </w:rPr>
        <w:t>, although the pattern was comparable</w:t>
      </w:r>
      <w:r w:rsidR="00A359ED" w:rsidRPr="00800611">
        <w:rPr>
          <w:rFonts w:eastAsiaTheme="minorEastAsia"/>
          <w:sz w:val="24"/>
          <w:szCs w:val="24"/>
        </w:rPr>
        <w:t xml:space="preserve">. </w:t>
      </w:r>
    </w:p>
    <w:p w:rsidR="00D72249" w:rsidRPr="00800611" w:rsidRDefault="00A648BA" w:rsidP="004670C4">
      <w:pPr>
        <w:pStyle w:val="Caption"/>
        <w:suppressLineNumbers w:val="0"/>
        <w:rPr>
          <w:rFonts w:cs="Times New Roman"/>
          <w:sz w:val="24"/>
        </w:rPr>
      </w:pPr>
      <w:bookmarkStart w:id="4" w:name="_Ref497900405"/>
      <w:r w:rsidRPr="00800611">
        <w:rPr>
          <w:sz w:val="24"/>
        </w:rPr>
        <w:t xml:space="preserve">Figure </w:t>
      </w:r>
      <w:r w:rsidR="00B23C14" w:rsidRPr="00800611">
        <w:rPr>
          <w:sz w:val="24"/>
        </w:rPr>
        <w:fldChar w:fldCharType="begin"/>
      </w:r>
      <w:r w:rsidRPr="00800611">
        <w:rPr>
          <w:sz w:val="24"/>
        </w:rPr>
        <w:instrText xml:space="preserve"> SEQ Figure \* ARABIC </w:instrText>
      </w:r>
      <w:r w:rsidR="00B23C14" w:rsidRPr="00800611">
        <w:rPr>
          <w:sz w:val="24"/>
        </w:rPr>
        <w:fldChar w:fldCharType="separate"/>
      </w:r>
      <w:r w:rsidR="00D46FB2" w:rsidRPr="00800611">
        <w:rPr>
          <w:noProof/>
          <w:sz w:val="24"/>
        </w:rPr>
        <w:t>2</w:t>
      </w:r>
      <w:r w:rsidR="00B23C14" w:rsidRPr="00800611">
        <w:rPr>
          <w:sz w:val="24"/>
        </w:rPr>
        <w:fldChar w:fldCharType="end"/>
      </w:r>
      <w:bookmarkEnd w:id="4"/>
      <w:r w:rsidRPr="00800611">
        <w:rPr>
          <w:sz w:val="24"/>
        </w:rPr>
        <w:t xml:space="preserve"> </w:t>
      </w:r>
      <w:r w:rsidR="00D72249" w:rsidRPr="00800611">
        <w:rPr>
          <w:rFonts w:cs="Times New Roman"/>
          <w:sz w:val="24"/>
        </w:rPr>
        <w:t>Meta-analyses of the relationship between functional redundancy and response diversity (FDis). Effect sizes Z</w:t>
      </w:r>
      <w:r w:rsidR="00D72249" w:rsidRPr="00800611">
        <w:rPr>
          <w:rFonts w:cs="Times New Roman"/>
          <w:sz w:val="24"/>
          <w:vertAlign w:val="subscript"/>
        </w:rPr>
        <w:t>r</w:t>
      </w:r>
      <w:r w:rsidR="00D72249" w:rsidRPr="00800611">
        <w:rPr>
          <w:rFonts w:cs="Times New Roman"/>
          <w:sz w:val="24"/>
        </w:rPr>
        <w:t xml:space="preserve"> are Z-transformed Pearson correlation coefficients (r) between</w:t>
      </w:r>
      <w:r w:rsidR="00A359ED" w:rsidRPr="00800611">
        <w:rPr>
          <w:rFonts w:cs="Times New Roman"/>
          <w:sz w:val="24"/>
        </w:rPr>
        <w:t xml:space="preserve"> a)</w:t>
      </w:r>
      <w:r w:rsidR="00D72249" w:rsidRPr="00800611">
        <w:rPr>
          <w:rFonts w:cs="Times New Roman"/>
          <w:sz w:val="24"/>
        </w:rPr>
        <w:t xml:space="preserve"> ranked functional redundancy and response diversity </w:t>
      </w:r>
      <w:r w:rsidR="00A359ED" w:rsidRPr="00800611">
        <w:rPr>
          <w:rFonts w:cs="Times New Roman"/>
          <w:sz w:val="24"/>
        </w:rPr>
        <w:t xml:space="preserve">considering the whole community and b) </w:t>
      </w:r>
      <w:r w:rsidR="00D72249" w:rsidRPr="00800611">
        <w:rPr>
          <w:rFonts w:cs="Times New Roman"/>
          <w:sz w:val="24"/>
        </w:rPr>
        <w:t>within each effect group</w:t>
      </w:r>
      <w:r w:rsidR="00A359ED" w:rsidRPr="00800611">
        <w:rPr>
          <w:rFonts w:cs="Times New Roman"/>
          <w:sz w:val="24"/>
        </w:rPr>
        <w:t>,</w:t>
      </w:r>
      <w:r w:rsidR="00D72249" w:rsidRPr="00800611">
        <w:rPr>
          <w:rFonts w:cs="Times New Roman"/>
          <w:sz w:val="24"/>
        </w:rPr>
        <w:t xml:space="preserve"> following the DerSimonian-Laird (DSL) approach. A positive value of Z</w:t>
      </w:r>
      <w:r w:rsidR="00D72249" w:rsidRPr="00800611">
        <w:rPr>
          <w:rFonts w:cs="Times New Roman"/>
          <w:sz w:val="24"/>
          <w:vertAlign w:val="subscript"/>
        </w:rPr>
        <w:t>r</w:t>
      </w:r>
      <w:r w:rsidR="00D72249" w:rsidRPr="00800611">
        <w:rPr>
          <w:rFonts w:cs="Times New Roman"/>
          <w:sz w:val="24"/>
        </w:rPr>
        <w:t xml:space="preserve"> indicates correlation between the two measures of functional diversity. Box size is proportional to the weight given to each study, based on sample size and variance. Grey lines are 95% CI. The dashed grey line represents the null hypothesis. The summary statistic (mean effect size </w:t>
      </w:r>
      <m:oMath>
        <m:sSub>
          <m:sSubPr>
            <m:ctrlPr>
              <w:rPr>
                <w:rFonts w:ascii="Cambria Math" w:hAnsi="Cambria Math" w:cs="Times New Roman"/>
                <w:sz w:val="24"/>
              </w:rPr>
            </m:ctrlPr>
          </m:sSubPr>
          <m:e>
            <m:acc>
              <m:accPr>
                <m:chr m:val="̅"/>
                <m:ctrlPr>
                  <w:rPr>
                    <w:rFonts w:ascii="Cambria Math" w:hAnsi="Cambria Math" w:cs="Times New Roman"/>
                    <w:sz w:val="24"/>
                  </w:rPr>
                </m:ctrlPr>
              </m:accPr>
              <m:e>
                <m:r>
                  <m:rPr>
                    <m:sty m:val="p"/>
                  </m:rPr>
                  <w:rPr>
                    <w:rFonts w:ascii="Cambria Math" w:hAnsi="Cambria Math" w:cs="Times New Roman"/>
                    <w:sz w:val="24"/>
                  </w:rPr>
                  <m:t>Z</m:t>
                </m:r>
              </m:e>
            </m:acc>
          </m:e>
          <m:sub>
            <m:r>
              <m:rPr>
                <m:sty m:val="p"/>
              </m:rPr>
              <w:rPr>
                <w:rFonts w:ascii="Cambria Math" w:hAnsi="Cambria Math" w:cs="Times New Roman"/>
                <w:sz w:val="24"/>
              </w:rPr>
              <m:t>r</m:t>
            </m:r>
          </m:sub>
        </m:sSub>
      </m:oMath>
      <w:r w:rsidR="00D72249" w:rsidRPr="00800611">
        <w:rPr>
          <w:rFonts w:cs="Times New Roman"/>
          <w:sz w:val="24"/>
        </w:rPr>
        <w:t>) is represented by a black diamond whose width corresponds to its 95% CI.</w:t>
      </w:r>
    </w:p>
    <w:p w:rsidR="00D72249" w:rsidRPr="00800611" w:rsidRDefault="00D72249" w:rsidP="004670C4">
      <w:pPr>
        <w:rPr>
          <w:sz w:val="24"/>
          <w:szCs w:val="24"/>
        </w:rPr>
      </w:pPr>
      <w:r w:rsidRPr="00800611">
        <w:rPr>
          <w:noProof/>
          <w:sz w:val="24"/>
          <w:szCs w:val="24"/>
          <w:lang w:eastAsia="en-GB"/>
        </w:rPr>
        <w:lastRenderedPageBreak/>
        <w:drawing>
          <wp:inline distT="0" distB="0" distL="0" distR="0">
            <wp:extent cx="5426859" cy="3391786"/>
            <wp:effectExtent l="19050" t="0" r="2391"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tretch>
                      <a:fillRect/>
                    </a:stretch>
                  </pic:blipFill>
                  <pic:spPr bwMode="auto">
                    <a:xfrm>
                      <a:off x="0" y="0"/>
                      <a:ext cx="5424611" cy="3390381"/>
                    </a:xfrm>
                    <a:prstGeom prst="rect">
                      <a:avLst/>
                    </a:prstGeom>
                    <a:noFill/>
                    <a:ln w="9525">
                      <a:noFill/>
                      <a:miter lim="800000"/>
                      <a:headEnd/>
                      <a:tailEnd/>
                    </a:ln>
                  </pic:spPr>
                </pic:pic>
              </a:graphicData>
            </a:graphic>
          </wp:inline>
        </w:drawing>
      </w:r>
    </w:p>
    <w:p w:rsidR="00417092" w:rsidRPr="00800611" w:rsidRDefault="00910484" w:rsidP="004670C4">
      <w:pPr>
        <w:pStyle w:val="Heading2"/>
        <w:rPr>
          <w:sz w:val="24"/>
          <w:szCs w:val="24"/>
        </w:rPr>
      </w:pPr>
      <w:r w:rsidRPr="00800611">
        <w:rPr>
          <w:sz w:val="24"/>
          <w:szCs w:val="24"/>
        </w:rPr>
        <w:t>Land-use intensity</w:t>
      </w:r>
    </w:p>
    <w:p w:rsidR="00170760" w:rsidRPr="00800611" w:rsidRDefault="00872CF8" w:rsidP="004670C4">
      <w:pPr>
        <w:rPr>
          <w:sz w:val="24"/>
          <w:szCs w:val="24"/>
        </w:rPr>
      </w:pPr>
      <w:r w:rsidRPr="00800611">
        <w:rPr>
          <w:sz w:val="24"/>
          <w:szCs w:val="24"/>
        </w:rPr>
        <w:t>The degree of urbanisation within 500m of the pond edge had no clear overall influence on functional redundancy (</w:t>
      </w:r>
      <m:oMath>
        <m:acc>
          <m:accPr>
            <m:chr m:val="̅"/>
            <m:ctrlPr>
              <w:rPr>
                <w:rFonts w:ascii="Cambria Math" w:hAnsi="Cambria Math"/>
                <w:i/>
                <w:sz w:val="24"/>
                <w:szCs w:val="24"/>
              </w:rPr>
            </m:ctrlPr>
          </m:accPr>
          <m:e>
            <m:r>
              <w:rPr>
                <w:rFonts w:ascii="Cambria Math" w:hAnsi="Cambria Math"/>
                <w:sz w:val="24"/>
                <w:szCs w:val="24"/>
              </w:rPr>
              <m:t>Z</m:t>
            </m:r>
          </m:e>
        </m:acc>
      </m:oMath>
      <w:r w:rsidRPr="00800611">
        <w:rPr>
          <w:i/>
          <w:sz w:val="24"/>
          <w:szCs w:val="24"/>
          <w:vertAlign w:val="subscript"/>
        </w:rPr>
        <w:t>r</w:t>
      </w:r>
      <w:r w:rsidRPr="00800611">
        <w:rPr>
          <w:sz w:val="24"/>
          <w:szCs w:val="24"/>
        </w:rPr>
        <w:t xml:space="preserve"> = </w:t>
      </w:r>
      <w:r w:rsidR="00096ED9" w:rsidRPr="00800611">
        <w:rPr>
          <w:sz w:val="24"/>
          <w:szCs w:val="24"/>
        </w:rPr>
        <w:t>0.02</w:t>
      </w:r>
      <w:r w:rsidR="002E2810" w:rsidRPr="00800611">
        <w:rPr>
          <w:sz w:val="24"/>
          <w:szCs w:val="24"/>
        </w:rPr>
        <w:t xml:space="preserve">, </w:t>
      </w:r>
      <w:r w:rsidR="00096ED9" w:rsidRPr="00800611">
        <w:rPr>
          <w:sz w:val="24"/>
          <w:szCs w:val="24"/>
        </w:rPr>
        <w:t>P = 0.31</w:t>
      </w:r>
      <w:r w:rsidRPr="00800611">
        <w:rPr>
          <w:sz w:val="24"/>
          <w:szCs w:val="24"/>
        </w:rPr>
        <w:t xml:space="preserve">) </w:t>
      </w:r>
      <w:r w:rsidR="004730FF" w:rsidRPr="00800611">
        <w:rPr>
          <w:sz w:val="24"/>
          <w:szCs w:val="24"/>
        </w:rPr>
        <w:t xml:space="preserve">but had an overall significant, positive effect on response diversity </w:t>
      </w:r>
      <w:r w:rsidR="00B04A4E" w:rsidRPr="00800611">
        <w:rPr>
          <w:sz w:val="24"/>
          <w:szCs w:val="24"/>
        </w:rPr>
        <w:t>(</w:t>
      </w:r>
      <m:oMath>
        <m:acc>
          <m:accPr>
            <m:chr m:val="̅"/>
            <m:ctrlPr>
              <w:rPr>
                <w:rFonts w:ascii="Cambria Math" w:hAnsi="Cambria Math"/>
                <w:i/>
                <w:sz w:val="24"/>
                <w:szCs w:val="24"/>
              </w:rPr>
            </m:ctrlPr>
          </m:accPr>
          <m:e>
            <m:r>
              <w:rPr>
                <w:rFonts w:ascii="Cambria Math" w:hAnsi="Cambria Math"/>
                <w:sz w:val="24"/>
                <w:szCs w:val="24"/>
              </w:rPr>
              <m:t>Z</m:t>
            </m:r>
          </m:e>
        </m:acc>
      </m:oMath>
      <w:r w:rsidRPr="00800611">
        <w:rPr>
          <w:i/>
          <w:sz w:val="24"/>
          <w:szCs w:val="24"/>
          <w:vertAlign w:val="subscript"/>
        </w:rPr>
        <w:t>r</w:t>
      </w:r>
      <w:r w:rsidR="00B04A4E" w:rsidRPr="00800611">
        <w:rPr>
          <w:sz w:val="24"/>
          <w:szCs w:val="24"/>
        </w:rPr>
        <w:t xml:space="preserve"> = 0.0</w:t>
      </w:r>
      <w:r w:rsidR="00096ED9" w:rsidRPr="00800611">
        <w:rPr>
          <w:sz w:val="24"/>
          <w:szCs w:val="24"/>
        </w:rPr>
        <w:t>5</w:t>
      </w:r>
      <w:r w:rsidRPr="00800611">
        <w:rPr>
          <w:sz w:val="24"/>
          <w:szCs w:val="24"/>
        </w:rPr>
        <w:t xml:space="preserve">, </w:t>
      </w:r>
      <w:r w:rsidR="00B04A4E" w:rsidRPr="00800611">
        <w:rPr>
          <w:sz w:val="24"/>
          <w:szCs w:val="24"/>
        </w:rPr>
        <w:t>P = 0.0</w:t>
      </w:r>
      <w:r w:rsidR="00096ED9" w:rsidRPr="00800611">
        <w:rPr>
          <w:sz w:val="24"/>
          <w:szCs w:val="24"/>
        </w:rPr>
        <w:t>3</w:t>
      </w:r>
      <w:r w:rsidRPr="00800611">
        <w:rPr>
          <w:sz w:val="24"/>
          <w:szCs w:val="24"/>
        </w:rPr>
        <w:t>)</w:t>
      </w:r>
      <w:r w:rsidR="005B5E3D" w:rsidRPr="00800611">
        <w:rPr>
          <w:sz w:val="24"/>
          <w:szCs w:val="24"/>
        </w:rPr>
        <w:t xml:space="preserve">. </w:t>
      </w:r>
      <w:r w:rsidR="004730FF" w:rsidRPr="00800611">
        <w:rPr>
          <w:sz w:val="24"/>
          <w:szCs w:val="24"/>
        </w:rPr>
        <w:t>For functional redundancy, o</w:t>
      </w:r>
      <w:r w:rsidR="005B5E3D" w:rsidRPr="00800611">
        <w:rPr>
          <w:sz w:val="24"/>
          <w:szCs w:val="24"/>
        </w:rPr>
        <w:t xml:space="preserve">nly </w:t>
      </w:r>
      <w:r w:rsidR="002E2810" w:rsidRPr="00800611">
        <w:rPr>
          <w:sz w:val="24"/>
          <w:szCs w:val="24"/>
        </w:rPr>
        <w:t xml:space="preserve">the </w:t>
      </w:r>
      <w:r w:rsidR="005B5E3D" w:rsidRPr="00800611">
        <w:rPr>
          <w:sz w:val="24"/>
          <w:szCs w:val="24"/>
        </w:rPr>
        <w:t>National Pond Survey</w:t>
      </w:r>
      <w:r w:rsidR="00170760" w:rsidRPr="00800611">
        <w:rPr>
          <w:sz w:val="24"/>
          <w:szCs w:val="24"/>
        </w:rPr>
        <w:t xml:space="preserve"> </w:t>
      </w:r>
      <w:r w:rsidR="00A72C6D" w:rsidRPr="00800611">
        <w:rPr>
          <w:sz w:val="24"/>
          <w:szCs w:val="24"/>
        </w:rPr>
        <w:t>study was</w:t>
      </w:r>
      <w:r w:rsidR="005B5E3D" w:rsidRPr="00800611">
        <w:rPr>
          <w:sz w:val="24"/>
          <w:szCs w:val="24"/>
        </w:rPr>
        <w:t xml:space="preserve"> significant</w:t>
      </w:r>
      <w:r w:rsidR="002E2810" w:rsidRPr="00800611">
        <w:rPr>
          <w:sz w:val="24"/>
          <w:szCs w:val="24"/>
        </w:rPr>
        <w:t>ly different from zero</w:t>
      </w:r>
      <w:r w:rsidR="005B5E3D" w:rsidRPr="00800611">
        <w:rPr>
          <w:sz w:val="24"/>
          <w:szCs w:val="24"/>
        </w:rPr>
        <w:t xml:space="preserve"> </w:t>
      </w:r>
      <w:r w:rsidR="002E2810" w:rsidRPr="00800611">
        <w:rPr>
          <w:sz w:val="24"/>
          <w:szCs w:val="24"/>
        </w:rPr>
        <w:t xml:space="preserve">with a positive response </w:t>
      </w:r>
      <w:r w:rsidR="007B3906" w:rsidRPr="00800611">
        <w:rPr>
          <w:sz w:val="24"/>
          <w:szCs w:val="24"/>
        </w:rPr>
        <w:t>to increasing urbanisation (</w:t>
      </w:r>
      <w:r w:rsidR="007B3906" w:rsidRPr="00800611">
        <w:rPr>
          <w:i/>
          <w:sz w:val="24"/>
          <w:szCs w:val="24"/>
        </w:rPr>
        <w:t>Z</w:t>
      </w:r>
      <w:r w:rsidR="007B3906" w:rsidRPr="00800611">
        <w:rPr>
          <w:i/>
          <w:sz w:val="24"/>
          <w:szCs w:val="24"/>
          <w:vertAlign w:val="subscript"/>
        </w:rPr>
        <w:t>r</w:t>
      </w:r>
      <w:r w:rsidR="007B3906" w:rsidRPr="00800611">
        <w:rPr>
          <w:sz w:val="24"/>
          <w:szCs w:val="24"/>
        </w:rPr>
        <w:t xml:space="preserve"> = 0.18, P ≤ 0.05; </w:t>
      </w:r>
      <w:r w:rsidR="00C44F97">
        <w:fldChar w:fldCharType="begin"/>
      </w:r>
      <w:r w:rsidR="00C44F97">
        <w:instrText xml:space="preserve"> REF _Ref497901484 \h  \* MERGEFORMAT </w:instrText>
      </w:r>
      <w:r w:rsidR="00C44F97">
        <w:fldChar w:fldCharType="separate"/>
      </w:r>
      <w:r w:rsidR="007B3906" w:rsidRPr="00800611">
        <w:rPr>
          <w:sz w:val="24"/>
          <w:szCs w:val="24"/>
        </w:rPr>
        <w:t>Figure 3</w:t>
      </w:r>
      <w:r w:rsidR="00C44F97">
        <w:fldChar w:fldCharType="end"/>
      </w:r>
      <w:r w:rsidR="007B3906" w:rsidRPr="00800611">
        <w:rPr>
          <w:sz w:val="24"/>
          <w:szCs w:val="24"/>
        </w:rPr>
        <w:t>)</w:t>
      </w:r>
      <w:r w:rsidR="004730FF" w:rsidRPr="00800611">
        <w:rPr>
          <w:sz w:val="24"/>
          <w:szCs w:val="24"/>
        </w:rPr>
        <w:t>. Both the National Pond Survey (</w:t>
      </w:r>
      <w:r w:rsidR="004730FF" w:rsidRPr="00800611">
        <w:rPr>
          <w:i/>
          <w:sz w:val="24"/>
          <w:szCs w:val="24"/>
        </w:rPr>
        <w:t>Z</w:t>
      </w:r>
      <w:r w:rsidR="004730FF" w:rsidRPr="00800611">
        <w:rPr>
          <w:i/>
          <w:sz w:val="24"/>
          <w:szCs w:val="24"/>
          <w:vertAlign w:val="subscript"/>
        </w:rPr>
        <w:t>r</w:t>
      </w:r>
      <w:r w:rsidR="004730FF" w:rsidRPr="00800611">
        <w:rPr>
          <w:sz w:val="24"/>
          <w:szCs w:val="24"/>
        </w:rPr>
        <w:t xml:space="preserve"> = 0.13, P ≤ 0.05; </w:t>
      </w:r>
      <w:r w:rsidR="00C44F97">
        <w:fldChar w:fldCharType="begin"/>
      </w:r>
      <w:r w:rsidR="00C44F97">
        <w:instrText xml:space="preserve"> REF _Ref497901550 \h  \* MERGEFORMAT </w:instrText>
      </w:r>
      <w:r w:rsidR="00C44F97">
        <w:fldChar w:fldCharType="separate"/>
      </w:r>
      <w:r w:rsidR="004730FF" w:rsidRPr="00800611">
        <w:rPr>
          <w:sz w:val="24"/>
          <w:szCs w:val="24"/>
        </w:rPr>
        <w:t>Figure 4</w:t>
      </w:r>
      <w:r w:rsidR="00C44F97">
        <w:fldChar w:fldCharType="end"/>
      </w:r>
      <w:r w:rsidR="004730FF" w:rsidRPr="00800611">
        <w:rPr>
          <w:sz w:val="24"/>
          <w:szCs w:val="24"/>
        </w:rPr>
        <w:t>) and ROPA (</w:t>
      </w:r>
      <w:r w:rsidR="004730FF" w:rsidRPr="00800611">
        <w:rPr>
          <w:i/>
          <w:sz w:val="24"/>
          <w:szCs w:val="24"/>
        </w:rPr>
        <w:t>Z</w:t>
      </w:r>
      <w:r w:rsidR="004730FF" w:rsidRPr="00800611">
        <w:rPr>
          <w:i/>
          <w:sz w:val="24"/>
          <w:szCs w:val="24"/>
          <w:vertAlign w:val="subscript"/>
        </w:rPr>
        <w:t>r</w:t>
      </w:r>
      <w:r w:rsidR="004730FF" w:rsidRPr="00800611">
        <w:rPr>
          <w:sz w:val="24"/>
          <w:szCs w:val="24"/>
        </w:rPr>
        <w:t xml:space="preserve"> = 0.11, P ≤ 0.05) had significant and positive responses in response diversity to urbanisation.</w:t>
      </w:r>
    </w:p>
    <w:p w:rsidR="00044021" w:rsidRPr="00800611" w:rsidRDefault="00044021" w:rsidP="004670C4">
      <w:pPr>
        <w:rPr>
          <w:sz w:val="24"/>
          <w:szCs w:val="24"/>
        </w:rPr>
      </w:pPr>
      <w:r w:rsidRPr="00800611">
        <w:rPr>
          <w:sz w:val="24"/>
          <w:szCs w:val="24"/>
        </w:rPr>
        <w:t>Agriculture displayed a positive effect on functional redundancy (</w:t>
      </w:r>
      <m:oMath>
        <m:acc>
          <m:accPr>
            <m:chr m:val="̅"/>
            <m:ctrlPr>
              <w:rPr>
                <w:rFonts w:ascii="Cambria Math" w:hAnsi="Cambria Math"/>
                <w:i/>
                <w:sz w:val="24"/>
                <w:szCs w:val="24"/>
              </w:rPr>
            </m:ctrlPr>
          </m:accPr>
          <m:e>
            <m:r>
              <w:rPr>
                <w:rFonts w:ascii="Cambria Math" w:hAnsi="Cambria Math"/>
                <w:sz w:val="24"/>
                <w:szCs w:val="24"/>
              </w:rPr>
              <m:t>Z</m:t>
            </m:r>
          </m:e>
        </m:acc>
      </m:oMath>
      <w:r w:rsidRPr="00800611">
        <w:rPr>
          <w:i/>
          <w:sz w:val="24"/>
          <w:szCs w:val="24"/>
          <w:vertAlign w:val="subscript"/>
        </w:rPr>
        <w:t>r</w:t>
      </w:r>
      <w:r w:rsidR="00AE1207" w:rsidRPr="00800611">
        <w:rPr>
          <w:sz w:val="24"/>
          <w:szCs w:val="24"/>
        </w:rPr>
        <w:t xml:space="preserve"> = 0.0</w:t>
      </w:r>
      <w:r w:rsidR="00096ED9" w:rsidRPr="00800611">
        <w:rPr>
          <w:sz w:val="24"/>
          <w:szCs w:val="24"/>
        </w:rPr>
        <w:t>9</w:t>
      </w:r>
      <w:r w:rsidR="00AE1207" w:rsidRPr="00800611">
        <w:rPr>
          <w:sz w:val="24"/>
          <w:szCs w:val="24"/>
        </w:rPr>
        <w:t>, P = 0.0</w:t>
      </w:r>
      <w:r w:rsidR="00096ED9" w:rsidRPr="00800611">
        <w:rPr>
          <w:sz w:val="24"/>
          <w:szCs w:val="24"/>
        </w:rPr>
        <w:t>03</w:t>
      </w:r>
      <w:r w:rsidRPr="00800611">
        <w:rPr>
          <w:sz w:val="24"/>
          <w:szCs w:val="24"/>
        </w:rPr>
        <w:t>) and response diversity (</w:t>
      </w:r>
      <m:oMath>
        <m:acc>
          <m:accPr>
            <m:chr m:val="̅"/>
            <m:ctrlPr>
              <w:rPr>
                <w:rFonts w:ascii="Cambria Math" w:hAnsi="Cambria Math"/>
                <w:i/>
                <w:sz w:val="24"/>
                <w:szCs w:val="24"/>
              </w:rPr>
            </m:ctrlPr>
          </m:accPr>
          <m:e>
            <m:r>
              <w:rPr>
                <w:rFonts w:ascii="Cambria Math" w:hAnsi="Cambria Math"/>
                <w:sz w:val="24"/>
                <w:szCs w:val="24"/>
              </w:rPr>
              <m:t>Z</m:t>
            </m:r>
          </m:e>
        </m:acc>
      </m:oMath>
      <w:r w:rsidRPr="00800611">
        <w:rPr>
          <w:i/>
          <w:sz w:val="24"/>
          <w:szCs w:val="24"/>
          <w:vertAlign w:val="subscript"/>
        </w:rPr>
        <w:t>r</w:t>
      </w:r>
      <w:r w:rsidR="00096ED9" w:rsidRPr="00800611">
        <w:rPr>
          <w:sz w:val="24"/>
          <w:szCs w:val="24"/>
        </w:rPr>
        <w:t xml:space="preserve"> = 0.07, P &lt; 0.001</w:t>
      </w:r>
      <w:r w:rsidRPr="00800611">
        <w:rPr>
          <w:sz w:val="24"/>
          <w:szCs w:val="24"/>
        </w:rPr>
        <w:t xml:space="preserve">). The effect upon functional redundancy was positive and significantly different from zero for the </w:t>
      </w:r>
      <w:r w:rsidR="00AE1207" w:rsidRPr="00800611">
        <w:rPr>
          <w:sz w:val="24"/>
          <w:szCs w:val="24"/>
        </w:rPr>
        <w:t>National Pond Survey (</w:t>
      </w:r>
      <w:r w:rsidR="00AE1207" w:rsidRPr="00800611">
        <w:rPr>
          <w:i/>
          <w:sz w:val="24"/>
          <w:szCs w:val="24"/>
        </w:rPr>
        <w:t>Z</w:t>
      </w:r>
      <w:r w:rsidR="00AE1207" w:rsidRPr="00800611">
        <w:rPr>
          <w:i/>
          <w:sz w:val="24"/>
          <w:szCs w:val="24"/>
          <w:vertAlign w:val="subscript"/>
        </w:rPr>
        <w:t>r</w:t>
      </w:r>
      <w:r w:rsidR="00AE1207" w:rsidRPr="00800611">
        <w:rPr>
          <w:sz w:val="24"/>
          <w:szCs w:val="24"/>
        </w:rPr>
        <w:t xml:space="preserve"> = 0.08, P ≤ 0.05), </w:t>
      </w:r>
      <w:r w:rsidRPr="00800611">
        <w:rPr>
          <w:sz w:val="24"/>
          <w:szCs w:val="24"/>
        </w:rPr>
        <w:t>ROPA (</w:t>
      </w:r>
      <w:r w:rsidRPr="00800611">
        <w:rPr>
          <w:i/>
          <w:sz w:val="24"/>
          <w:szCs w:val="24"/>
        </w:rPr>
        <w:t>Z</w:t>
      </w:r>
      <w:r w:rsidRPr="00800611">
        <w:rPr>
          <w:i/>
          <w:sz w:val="24"/>
          <w:szCs w:val="24"/>
          <w:vertAlign w:val="subscript"/>
        </w:rPr>
        <w:t>r</w:t>
      </w:r>
      <w:r w:rsidRPr="00800611">
        <w:rPr>
          <w:sz w:val="24"/>
          <w:szCs w:val="24"/>
        </w:rPr>
        <w:t xml:space="preserve"> = 0.11, P ≤ 0.05), and West Midlands (</w:t>
      </w:r>
      <w:r w:rsidRPr="00800611">
        <w:rPr>
          <w:i/>
          <w:sz w:val="24"/>
          <w:szCs w:val="24"/>
        </w:rPr>
        <w:t>Z</w:t>
      </w:r>
      <w:r w:rsidRPr="00800611">
        <w:rPr>
          <w:i/>
          <w:sz w:val="24"/>
          <w:szCs w:val="24"/>
          <w:vertAlign w:val="subscript"/>
        </w:rPr>
        <w:t>r</w:t>
      </w:r>
      <w:r w:rsidRPr="00800611">
        <w:rPr>
          <w:sz w:val="24"/>
          <w:szCs w:val="24"/>
        </w:rPr>
        <w:t xml:space="preserve"> = 0.36, P ≤ 0.05) datasets (</w:t>
      </w:r>
      <w:r w:rsidR="00C44F97">
        <w:fldChar w:fldCharType="begin"/>
      </w:r>
      <w:r w:rsidR="00C44F97">
        <w:instrText xml:space="preserve"> REF _Ref497901484 \h  \* MERGEFORMAT </w:instrText>
      </w:r>
      <w:r w:rsidR="00C44F97">
        <w:fldChar w:fldCharType="separate"/>
      </w:r>
      <w:r w:rsidR="00D46FB2" w:rsidRPr="00800611">
        <w:rPr>
          <w:sz w:val="24"/>
          <w:szCs w:val="24"/>
        </w:rPr>
        <w:t>Figure 3</w:t>
      </w:r>
      <w:r w:rsidR="00C44F97">
        <w:fldChar w:fldCharType="end"/>
      </w:r>
      <w:r w:rsidRPr="00800611">
        <w:rPr>
          <w:sz w:val="24"/>
          <w:szCs w:val="24"/>
        </w:rPr>
        <w:t>). Whilst the positive effect was more consistent across all datasets for response diversity,</w:t>
      </w:r>
      <w:r w:rsidR="00AE1207" w:rsidRPr="00800611">
        <w:rPr>
          <w:sz w:val="24"/>
          <w:szCs w:val="24"/>
        </w:rPr>
        <w:t xml:space="preserve"> only </w:t>
      </w:r>
      <w:r w:rsidR="00AE1207" w:rsidRPr="00800611">
        <w:rPr>
          <w:sz w:val="24"/>
          <w:szCs w:val="24"/>
        </w:rPr>
        <w:lastRenderedPageBreak/>
        <w:t>the National Pond Survey</w:t>
      </w:r>
      <w:r w:rsidRPr="00800611">
        <w:rPr>
          <w:sz w:val="24"/>
          <w:szCs w:val="24"/>
        </w:rPr>
        <w:t xml:space="preserve"> was significantly</w:t>
      </w:r>
      <w:r w:rsidR="00AE1207" w:rsidRPr="00800611">
        <w:rPr>
          <w:sz w:val="24"/>
          <w:szCs w:val="24"/>
        </w:rPr>
        <w:t>, and positively different from zero (</w:t>
      </w:r>
      <w:r w:rsidR="00AE1207" w:rsidRPr="00800611">
        <w:rPr>
          <w:i/>
          <w:sz w:val="24"/>
          <w:szCs w:val="24"/>
        </w:rPr>
        <w:t>Z</w:t>
      </w:r>
      <w:r w:rsidR="00AE1207" w:rsidRPr="00800611">
        <w:rPr>
          <w:i/>
          <w:sz w:val="24"/>
          <w:szCs w:val="24"/>
          <w:vertAlign w:val="subscript"/>
        </w:rPr>
        <w:t>r</w:t>
      </w:r>
      <w:r w:rsidR="00AE1207" w:rsidRPr="00800611">
        <w:rPr>
          <w:sz w:val="24"/>
          <w:szCs w:val="24"/>
        </w:rPr>
        <w:t xml:space="preserve"> = 0.09, P ≤ 0.05; </w:t>
      </w:r>
      <w:r w:rsidR="00C44F97">
        <w:fldChar w:fldCharType="begin"/>
      </w:r>
      <w:r w:rsidR="00C44F97">
        <w:instrText xml:space="preserve"> REF _Ref497901550 \h  \* MERGEFORMAT </w:instrText>
      </w:r>
      <w:r w:rsidR="00C44F97">
        <w:fldChar w:fldCharType="separate"/>
      </w:r>
      <w:r w:rsidR="00D46FB2" w:rsidRPr="00800611">
        <w:rPr>
          <w:sz w:val="24"/>
          <w:szCs w:val="24"/>
        </w:rPr>
        <w:t>Figure 4</w:t>
      </w:r>
      <w:r w:rsidR="00C44F97">
        <w:fldChar w:fldCharType="end"/>
      </w:r>
      <w:r w:rsidRPr="00800611">
        <w:rPr>
          <w:sz w:val="24"/>
          <w:szCs w:val="24"/>
        </w:rPr>
        <w:t xml:space="preserve">). </w:t>
      </w:r>
    </w:p>
    <w:p w:rsidR="00044021" w:rsidRPr="00800611" w:rsidRDefault="00044021" w:rsidP="004670C4">
      <w:pPr>
        <w:rPr>
          <w:sz w:val="24"/>
          <w:szCs w:val="24"/>
        </w:rPr>
      </w:pPr>
      <w:r w:rsidRPr="00800611">
        <w:rPr>
          <w:sz w:val="24"/>
          <w:szCs w:val="24"/>
        </w:rPr>
        <w:t>A notable variation across effect groups was apparent in the West Midlands, where the response diversity of small scrapers (EG1) decreased with increasing agricultural land-use while all other effect groups increased (</w:t>
      </w:r>
      <w:r w:rsidR="00C44F97">
        <w:fldChar w:fldCharType="begin"/>
      </w:r>
      <w:r w:rsidR="00C44F97">
        <w:instrText xml:space="preserve"> REF _Ref481401937 \h  \* MERGEFORMAT </w:instrText>
      </w:r>
      <w:r w:rsidR="00C44F97">
        <w:fldChar w:fldCharType="separate"/>
      </w:r>
      <w:r w:rsidR="00D46FB2" w:rsidRPr="00800611">
        <w:rPr>
          <w:sz w:val="24"/>
          <w:szCs w:val="24"/>
        </w:rPr>
        <w:t>Figure 5</w:t>
      </w:r>
      <w:r w:rsidR="00C44F97">
        <w:fldChar w:fldCharType="end"/>
      </w:r>
      <w:r w:rsidRPr="00800611">
        <w:rPr>
          <w:sz w:val="24"/>
          <w:szCs w:val="24"/>
        </w:rPr>
        <w:t>; Table S</w:t>
      </w:r>
      <w:r w:rsidR="00753CA5" w:rsidRPr="00800611">
        <w:rPr>
          <w:sz w:val="24"/>
          <w:szCs w:val="24"/>
        </w:rPr>
        <w:t xml:space="preserve"> </w:t>
      </w:r>
      <w:r w:rsidRPr="00800611">
        <w:rPr>
          <w:sz w:val="24"/>
          <w:szCs w:val="24"/>
        </w:rPr>
        <w:t xml:space="preserve">3). </w:t>
      </w:r>
      <w:bookmarkStart w:id="5" w:name="_Ref481175762"/>
    </w:p>
    <w:p w:rsidR="00367BBA" w:rsidRPr="00800611" w:rsidRDefault="00367BBA" w:rsidP="004670C4">
      <w:pPr>
        <w:rPr>
          <w:sz w:val="24"/>
          <w:szCs w:val="24"/>
        </w:rPr>
      </w:pPr>
      <w:r w:rsidRPr="00800611">
        <w:rPr>
          <w:sz w:val="24"/>
          <w:szCs w:val="24"/>
        </w:rPr>
        <w:t xml:space="preserve">Partial correlations were ran in order to evaluate whether the effects of land-use remained unaltered when controlling for the effects of local environmental variables (Tables S 5 - S 8). </w:t>
      </w:r>
      <w:r w:rsidR="007C37E7" w:rsidRPr="00800611">
        <w:rPr>
          <w:sz w:val="24"/>
          <w:szCs w:val="24"/>
        </w:rPr>
        <w:t>In most instances there was little deviation from the zero-order correlations. However, with pH as the controlling variable, the strength of correlation between urbanisation and both functional redundancy (ρ = 0.18, P &lt; 0.001, partial ρ = 0.10, P = 0.01) and response diversity (ρ = 0.13, P &lt; 0.001, partial ρ = 0.</w:t>
      </w:r>
      <w:r w:rsidR="00A20DDC" w:rsidRPr="00800611">
        <w:rPr>
          <w:sz w:val="24"/>
          <w:szCs w:val="24"/>
        </w:rPr>
        <w:t>06</w:t>
      </w:r>
      <w:r w:rsidR="007C37E7" w:rsidRPr="00800611">
        <w:rPr>
          <w:sz w:val="24"/>
          <w:szCs w:val="24"/>
        </w:rPr>
        <w:t>, P = 0.</w:t>
      </w:r>
      <w:r w:rsidR="00A20DDC" w:rsidRPr="00800611">
        <w:rPr>
          <w:sz w:val="24"/>
          <w:szCs w:val="24"/>
        </w:rPr>
        <w:t>10</w:t>
      </w:r>
      <w:r w:rsidR="007C37E7" w:rsidRPr="00800611">
        <w:rPr>
          <w:sz w:val="24"/>
          <w:szCs w:val="24"/>
        </w:rPr>
        <w:t>) was reduced.</w:t>
      </w:r>
      <w:r w:rsidR="00A20DDC" w:rsidRPr="00800611">
        <w:rPr>
          <w:sz w:val="24"/>
          <w:szCs w:val="24"/>
        </w:rPr>
        <w:t xml:space="preserve"> A similar, but weaker effect was also observed when considering agricultural land-use.</w:t>
      </w:r>
      <w:r w:rsidR="007C37E7" w:rsidRPr="00800611">
        <w:rPr>
          <w:sz w:val="24"/>
          <w:szCs w:val="24"/>
        </w:rPr>
        <w:t xml:space="preserve">  </w:t>
      </w:r>
    </w:p>
    <w:p w:rsidR="00A12688" w:rsidRPr="00800611" w:rsidRDefault="00A20DDC" w:rsidP="00A20DDC">
      <w:pPr>
        <w:rPr>
          <w:sz w:val="24"/>
          <w:szCs w:val="24"/>
        </w:rPr>
      </w:pPr>
      <w:r w:rsidRPr="00800611">
        <w:rPr>
          <w:sz w:val="24"/>
          <w:szCs w:val="24"/>
        </w:rPr>
        <w:t xml:space="preserve">For the most urban studies </w:t>
      </w:r>
      <w:r w:rsidR="00A74DD6" w:rsidRPr="00800611">
        <w:rPr>
          <w:sz w:val="24"/>
          <w:szCs w:val="24"/>
        </w:rPr>
        <w:t xml:space="preserve">(West Midlands and Leicestershire) </w:t>
      </w:r>
      <w:r w:rsidRPr="00800611">
        <w:rPr>
          <w:sz w:val="24"/>
          <w:szCs w:val="24"/>
        </w:rPr>
        <w:t xml:space="preserve">however, partial correlations revealed several interacting factors despite low level of pre-analysis covariance (Table S 2). </w:t>
      </w:r>
      <w:r w:rsidR="00A74DD6" w:rsidRPr="00800611">
        <w:rPr>
          <w:sz w:val="24"/>
          <w:szCs w:val="24"/>
        </w:rPr>
        <w:t>Here, the strength of relation between urbanisation and both functional redundancy, and to a lesser extent</w:t>
      </w:r>
      <w:r w:rsidRPr="00800611">
        <w:rPr>
          <w:sz w:val="24"/>
          <w:szCs w:val="24"/>
        </w:rPr>
        <w:t xml:space="preserve"> </w:t>
      </w:r>
      <w:r w:rsidR="00A74DD6" w:rsidRPr="00800611">
        <w:rPr>
          <w:sz w:val="24"/>
          <w:szCs w:val="24"/>
        </w:rPr>
        <w:t>response diversity, increase</w:t>
      </w:r>
      <w:r w:rsidR="00F414AE" w:rsidRPr="00800611">
        <w:rPr>
          <w:sz w:val="24"/>
          <w:szCs w:val="24"/>
        </w:rPr>
        <w:t>d</w:t>
      </w:r>
      <w:r w:rsidR="00A74DD6" w:rsidRPr="00800611">
        <w:rPr>
          <w:sz w:val="24"/>
          <w:szCs w:val="24"/>
        </w:rPr>
        <w:t xml:space="preserve"> once the effects of shade, emergent vegetation and surface area were controlled for. The largest increase was observed in the West Midlands study when controlling for shade (ρ = -0.06, P = 0.47, partial ρ = -0.20, P = 0.01; Table S 5).</w:t>
      </w:r>
      <w:r w:rsidR="00A12688" w:rsidRPr="00800611">
        <w:rPr>
          <w:sz w:val="24"/>
          <w:szCs w:val="24"/>
        </w:rPr>
        <w:br w:type="page"/>
      </w:r>
    </w:p>
    <w:p w:rsidR="009F4DFD" w:rsidRPr="00800611" w:rsidRDefault="009F4DFD" w:rsidP="004670C4">
      <w:pPr>
        <w:rPr>
          <w:sz w:val="24"/>
          <w:szCs w:val="24"/>
        </w:rPr>
      </w:pPr>
      <w:bookmarkStart w:id="6" w:name="_Ref497901484"/>
      <w:r w:rsidRPr="00800611">
        <w:rPr>
          <w:sz w:val="24"/>
          <w:szCs w:val="24"/>
        </w:rPr>
        <w:lastRenderedPageBreak/>
        <w:t xml:space="preserve">Figure </w:t>
      </w:r>
      <w:r w:rsidR="00B23C14" w:rsidRPr="00800611">
        <w:rPr>
          <w:sz w:val="24"/>
          <w:szCs w:val="24"/>
        </w:rPr>
        <w:fldChar w:fldCharType="begin"/>
      </w:r>
      <w:r w:rsidRPr="00800611">
        <w:rPr>
          <w:sz w:val="24"/>
          <w:szCs w:val="24"/>
        </w:rPr>
        <w:instrText xml:space="preserve"> SEQ Figure \* ARABIC </w:instrText>
      </w:r>
      <w:r w:rsidR="00B23C14" w:rsidRPr="00800611">
        <w:rPr>
          <w:sz w:val="24"/>
          <w:szCs w:val="24"/>
        </w:rPr>
        <w:fldChar w:fldCharType="separate"/>
      </w:r>
      <w:r w:rsidR="00D46FB2" w:rsidRPr="00800611">
        <w:rPr>
          <w:noProof/>
          <w:sz w:val="24"/>
          <w:szCs w:val="24"/>
        </w:rPr>
        <w:t>3</w:t>
      </w:r>
      <w:r w:rsidR="00B23C14" w:rsidRPr="00800611">
        <w:rPr>
          <w:sz w:val="24"/>
          <w:szCs w:val="24"/>
        </w:rPr>
        <w:fldChar w:fldCharType="end"/>
      </w:r>
      <w:bookmarkEnd w:id="5"/>
      <w:bookmarkEnd w:id="6"/>
      <w:r w:rsidRPr="00800611">
        <w:rPr>
          <w:sz w:val="24"/>
          <w:szCs w:val="24"/>
        </w:rPr>
        <w:t xml:space="preserve"> Meta-analyses of the effect of land-use intensity and environmental gradients on functional redundancy across seven pond biodiversity studies. Effect sizes Z</w:t>
      </w:r>
      <w:r w:rsidRPr="00800611">
        <w:rPr>
          <w:sz w:val="24"/>
          <w:szCs w:val="24"/>
          <w:vertAlign w:val="subscript"/>
        </w:rPr>
        <w:t>r</w:t>
      </w:r>
      <w:r w:rsidRPr="00800611">
        <w:rPr>
          <w:sz w:val="24"/>
          <w:szCs w:val="24"/>
        </w:rPr>
        <w:t xml:space="preserve"> are Z-transformed Pearson correlation coefficients (r) between gradient category (four categories within each gradient) and ranked within-group functional redundancy following the DerSimonian-Laird (DSL) approach. A negative value of Z</w:t>
      </w:r>
      <w:r w:rsidRPr="00800611">
        <w:rPr>
          <w:sz w:val="24"/>
          <w:szCs w:val="24"/>
          <w:vertAlign w:val="subscript"/>
        </w:rPr>
        <w:t>r</w:t>
      </w:r>
      <w:r w:rsidRPr="00800611">
        <w:rPr>
          <w:sz w:val="24"/>
          <w:szCs w:val="24"/>
        </w:rPr>
        <w:t xml:space="preserve"> indicates a decrease in functional redundancy as the independent parameter category increases. Box size is proportional to the weight given to each study, based on sample size and variance. Grey lines are 95% CI. The dashed grey line represents the null hypothesis. The summary statistic (mean effect size </w:t>
      </w:r>
      <m:oMath>
        <m:sSub>
          <m:sSubPr>
            <m:ctrlPr>
              <w:rPr>
                <w:rFonts w:ascii="Cambria Math" w:hAnsi="Cambria Math"/>
                <w:sz w:val="24"/>
                <w:szCs w:val="24"/>
              </w:rPr>
            </m:ctrlPr>
          </m:sSubPr>
          <m:e>
            <m:acc>
              <m:accPr>
                <m:chr m:val="̅"/>
                <m:ctrlPr>
                  <w:rPr>
                    <w:rFonts w:ascii="Cambria Math" w:hAnsi="Cambria Math"/>
                    <w:sz w:val="24"/>
                    <w:szCs w:val="24"/>
                  </w:rPr>
                </m:ctrlPr>
              </m:accPr>
              <m:e>
                <m:r>
                  <m:rPr>
                    <m:sty m:val="p"/>
                  </m:rPr>
                  <w:rPr>
                    <w:rFonts w:ascii="Cambria Math" w:hAnsi="Cambria Math"/>
                    <w:sz w:val="24"/>
                    <w:szCs w:val="24"/>
                  </w:rPr>
                  <m:t>Z</m:t>
                </m:r>
              </m:e>
            </m:acc>
          </m:e>
          <m:sub>
            <m:r>
              <m:rPr>
                <m:sty m:val="p"/>
              </m:rPr>
              <w:rPr>
                <w:rFonts w:ascii="Cambria Math" w:hAnsi="Cambria Math"/>
                <w:sz w:val="24"/>
                <w:szCs w:val="24"/>
              </w:rPr>
              <m:t>r</m:t>
            </m:r>
          </m:sub>
        </m:sSub>
      </m:oMath>
      <w:r w:rsidRPr="00800611">
        <w:rPr>
          <w:sz w:val="24"/>
          <w:szCs w:val="24"/>
        </w:rPr>
        <w:t>) is represented by a black diamond whose width corresponds to its 95% CI. Shading data unavailable for W.</w:t>
      </w:r>
      <w:r w:rsidR="00F26AF2" w:rsidRPr="00800611">
        <w:rPr>
          <w:sz w:val="24"/>
          <w:szCs w:val="24"/>
        </w:rPr>
        <w:t xml:space="preserve"> </w:t>
      </w:r>
      <w:r w:rsidRPr="00800611">
        <w:rPr>
          <w:sz w:val="24"/>
          <w:szCs w:val="24"/>
        </w:rPr>
        <w:t>Yorks.</w:t>
      </w:r>
    </w:p>
    <w:p w:rsidR="009F4DFD" w:rsidRPr="00800611" w:rsidRDefault="009F4DFD" w:rsidP="004670C4">
      <w:pPr>
        <w:pStyle w:val="Caption"/>
        <w:suppressLineNumbers w:val="0"/>
        <w:rPr>
          <w:sz w:val="24"/>
        </w:rPr>
      </w:pPr>
      <w:r w:rsidRPr="00800611">
        <w:rPr>
          <w:noProof/>
          <w:sz w:val="24"/>
          <w:lang w:eastAsia="en-GB" w:bidi="ar-SA"/>
        </w:rPr>
        <w:drawing>
          <wp:inline distT="0" distB="0" distL="0" distR="0">
            <wp:extent cx="5727283" cy="4090917"/>
            <wp:effectExtent l="19050" t="0" r="6767" b="0"/>
            <wp:docPr id="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cstate="print"/>
                    <a:stretch>
                      <a:fillRect/>
                    </a:stretch>
                  </pic:blipFill>
                  <pic:spPr bwMode="auto">
                    <a:xfrm>
                      <a:off x="0" y="0"/>
                      <a:ext cx="5727283" cy="4090917"/>
                    </a:xfrm>
                    <a:prstGeom prst="rect">
                      <a:avLst/>
                    </a:prstGeom>
                    <a:noFill/>
                    <a:ln w="9525">
                      <a:noFill/>
                      <a:miter lim="800000"/>
                      <a:headEnd/>
                      <a:tailEnd/>
                    </a:ln>
                  </pic:spPr>
                </pic:pic>
              </a:graphicData>
            </a:graphic>
          </wp:inline>
        </w:drawing>
      </w:r>
    </w:p>
    <w:p w:rsidR="009F4DFD" w:rsidRPr="00800611" w:rsidRDefault="00044021" w:rsidP="004670C4">
      <w:pPr>
        <w:rPr>
          <w:sz w:val="24"/>
          <w:szCs w:val="24"/>
        </w:rPr>
      </w:pPr>
      <w:bookmarkStart w:id="7" w:name="_Ref481175706"/>
      <w:r w:rsidRPr="00800611">
        <w:br w:type="page"/>
      </w:r>
      <w:bookmarkStart w:id="8" w:name="_Ref497901550"/>
      <w:r w:rsidR="009F4DFD" w:rsidRPr="00800611">
        <w:rPr>
          <w:sz w:val="24"/>
          <w:szCs w:val="24"/>
        </w:rPr>
        <w:lastRenderedPageBreak/>
        <w:t xml:space="preserve">Figure </w:t>
      </w:r>
      <w:r w:rsidR="00B23C14" w:rsidRPr="00800611">
        <w:rPr>
          <w:sz w:val="24"/>
          <w:szCs w:val="24"/>
        </w:rPr>
        <w:fldChar w:fldCharType="begin"/>
      </w:r>
      <w:r w:rsidR="009F4DFD" w:rsidRPr="00800611">
        <w:rPr>
          <w:sz w:val="24"/>
          <w:szCs w:val="24"/>
        </w:rPr>
        <w:instrText xml:space="preserve"> SEQ Figure \* ARABIC </w:instrText>
      </w:r>
      <w:r w:rsidR="00B23C14" w:rsidRPr="00800611">
        <w:rPr>
          <w:sz w:val="24"/>
          <w:szCs w:val="24"/>
        </w:rPr>
        <w:fldChar w:fldCharType="separate"/>
      </w:r>
      <w:r w:rsidR="00D46FB2" w:rsidRPr="00800611">
        <w:rPr>
          <w:noProof/>
          <w:sz w:val="24"/>
          <w:szCs w:val="24"/>
        </w:rPr>
        <w:t>4</w:t>
      </w:r>
      <w:r w:rsidR="00B23C14" w:rsidRPr="00800611">
        <w:rPr>
          <w:sz w:val="24"/>
          <w:szCs w:val="24"/>
        </w:rPr>
        <w:fldChar w:fldCharType="end"/>
      </w:r>
      <w:bookmarkEnd w:id="7"/>
      <w:bookmarkEnd w:id="8"/>
      <w:r w:rsidR="009F4DFD" w:rsidRPr="00800611">
        <w:rPr>
          <w:sz w:val="24"/>
          <w:szCs w:val="24"/>
        </w:rPr>
        <w:t xml:space="preserve"> Meta-analyses of the effect of land-use intensity and environmental gradients on response diversity across seven pond biodiversity studies. Effect sizes Z</w:t>
      </w:r>
      <w:r w:rsidR="009F4DFD" w:rsidRPr="00800611">
        <w:rPr>
          <w:sz w:val="24"/>
          <w:szCs w:val="24"/>
          <w:vertAlign w:val="subscript"/>
        </w:rPr>
        <w:t>r</w:t>
      </w:r>
      <w:r w:rsidR="009F4DFD" w:rsidRPr="00800611">
        <w:rPr>
          <w:sz w:val="24"/>
          <w:szCs w:val="24"/>
        </w:rPr>
        <w:t xml:space="preserve"> are Z-transformed Pearson correlation coefficients (r) between gradient category (four categories within each gradient) and ranked within-group response diversity following the DerSimonian-Laird (DSL) approach. A negative value of Z</w:t>
      </w:r>
      <w:r w:rsidR="009F4DFD" w:rsidRPr="00800611">
        <w:rPr>
          <w:sz w:val="24"/>
          <w:szCs w:val="24"/>
          <w:vertAlign w:val="subscript"/>
        </w:rPr>
        <w:t>r</w:t>
      </w:r>
      <w:r w:rsidR="009F4DFD" w:rsidRPr="00800611">
        <w:rPr>
          <w:sz w:val="24"/>
          <w:szCs w:val="24"/>
        </w:rPr>
        <w:t xml:space="preserve"> indicates a decrease in functional diversity as the independent parameter category increases. Box size is proportional to the weight given to each study, based on sample size and variance. Grey lines are 95% CI. The dashed grey line represents the null hypothesis. The summary statistic (mean effect size </w:t>
      </w:r>
      <m:oMath>
        <m:sSub>
          <m:sSubPr>
            <m:ctrlPr>
              <w:rPr>
                <w:rFonts w:ascii="Cambria Math" w:hAnsi="Cambria Math"/>
                <w:sz w:val="24"/>
                <w:szCs w:val="24"/>
              </w:rPr>
            </m:ctrlPr>
          </m:sSubPr>
          <m:e>
            <m:acc>
              <m:accPr>
                <m:chr m:val="̅"/>
                <m:ctrlPr>
                  <w:rPr>
                    <w:rFonts w:ascii="Cambria Math" w:hAnsi="Cambria Math"/>
                    <w:sz w:val="24"/>
                    <w:szCs w:val="24"/>
                  </w:rPr>
                </m:ctrlPr>
              </m:accPr>
              <m:e>
                <m:r>
                  <m:rPr>
                    <m:sty m:val="p"/>
                  </m:rPr>
                  <w:rPr>
                    <w:rFonts w:ascii="Cambria Math"/>
                    <w:sz w:val="24"/>
                    <w:szCs w:val="24"/>
                  </w:rPr>
                  <m:t>Z</m:t>
                </m:r>
              </m:e>
            </m:acc>
          </m:e>
          <m:sub>
            <m:r>
              <m:rPr>
                <m:sty m:val="p"/>
              </m:rPr>
              <w:rPr>
                <w:rFonts w:ascii="Cambria Math"/>
                <w:sz w:val="24"/>
                <w:szCs w:val="24"/>
              </w:rPr>
              <m:t>r</m:t>
            </m:r>
          </m:sub>
        </m:sSub>
      </m:oMath>
      <w:r w:rsidR="009F4DFD" w:rsidRPr="00800611">
        <w:rPr>
          <w:sz w:val="24"/>
          <w:szCs w:val="24"/>
        </w:rPr>
        <w:t>) is represented by a black diamond whose width corresponds to its 95% CI. Shading data unavailable for W.Yorks.</w:t>
      </w:r>
    </w:p>
    <w:p w:rsidR="009F4DFD" w:rsidRPr="00800611" w:rsidRDefault="009F4DFD" w:rsidP="004670C4">
      <w:pPr>
        <w:pStyle w:val="Caption"/>
        <w:suppressLineNumbers w:val="0"/>
        <w:rPr>
          <w:sz w:val="24"/>
        </w:rPr>
        <w:sectPr w:rsidR="009F4DFD" w:rsidRPr="00800611" w:rsidSect="004670C4">
          <w:footerReference w:type="default" r:id="rId12"/>
          <w:type w:val="nextColumn"/>
          <w:pgSz w:w="11906" w:h="16838"/>
          <w:pgMar w:top="1440" w:right="1440" w:bottom="1440" w:left="1440" w:header="708" w:footer="708" w:gutter="0"/>
          <w:lnNumType w:countBy="1" w:restart="continuous"/>
          <w:cols w:space="708"/>
          <w:docGrid w:linePitch="360"/>
        </w:sectPr>
      </w:pPr>
      <w:r w:rsidRPr="00800611">
        <w:rPr>
          <w:iCs w:val="0"/>
          <w:noProof/>
          <w:sz w:val="24"/>
          <w:lang w:eastAsia="en-GB" w:bidi="ar-SA"/>
        </w:rPr>
        <w:drawing>
          <wp:inline distT="0" distB="0" distL="0" distR="0">
            <wp:extent cx="5653128" cy="4037949"/>
            <wp:effectExtent l="19050" t="0" r="4722" b="0"/>
            <wp:docPr id="5"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cstate="print"/>
                    <a:stretch>
                      <a:fillRect/>
                    </a:stretch>
                  </pic:blipFill>
                  <pic:spPr bwMode="auto">
                    <a:xfrm>
                      <a:off x="0" y="0"/>
                      <a:ext cx="5653128" cy="4037949"/>
                    </a:xfrm>
                    <a:prstGeom prst="rect">
                      <a:avLst/>
                    </a:prstGeom>
                    <a:noFill/>
                    <a:ln w="9525">
                      <a:noFill/>
                      <a:miter lim="800000"/>
                      <a:headEnd/>
                      <a:tailEnd/>
                    </a:ln>
                  </pic:spPr>
                </pic:pic>
              </a:graphicData>
            </a:graphic>
          </wp:inline>
        </w:drawing>
      </w:r>
    </w:p>
    <w:p w:rsidR="00044021" w:rsidRPr="00800611" w:rsidRDefault="00044021" w:rsidP="004670C4">
      <w:pPr>
        <w:rPr>
          <w:sz w:val="24"/>
          <w:szCs w:val="24"/>
        </w:rPr>
      </w:pPr>
      <w:bookmarkStart w:id="9" w:name="_Ref481401937"/>
      <w:r w:rsidRPr="00800611">
        <w:rPr>
          <w:sz w:val="24"/>
          <w:szCs w:val="24"/>
        </w:rPr>
        <w:lastRenderedPageBreak/>
        <w:t xml:space="preserve">Figure </w:t>
      </w:r>
      <w:r w:rsidR="00B23C14" w:rsidRPr="00800611">
        <w:rPr>
          <w:sz w:val="24"/>
          <w:szCs w:val="24"/>
        </w:rPr>
        <w:fldChar w:fldCharType="begin"/>
      </w:r>
      <w:r w:rsidRPr="00800611">
        <w:rPr>
          <w:sz w:val="24"/>
          <w:szCs w:val="24"/>
        </w:rPr>
        <w:instrText xml:space="preserve"> SEQ Figure \* ARABIC </w:instrText>
      </w:r>
      <w:r w:rsidR="00B23C14" w:rsidRPr="00800611">
        <w:rPr>
          <w:sz w:val="24"/>
          <w:szCs w:val="24"/>
        </w:rPr>
        <w:fldChar w:fldCharType="separate"/>
      </w:r>
      <w:r w:rsidR="00D46FB2" w:rsidRPr="00800611">
        <w:rPr>
          <w:noProof/>
          <w:sz w:val="24"/>
          <w:szCs w:val="24"/>
        </w:rPr>
        <w:t>5</w:t>
      </w:r>
      <w:r w:rsidR="00B23C14" w:rsidRPr="00800611">
        <w:rPr>
          <w:sz w:val="24"/>
          <w:szCs w:val="24"/>
        </w:rPr>
        <w:fldChar w:fldCharType="end"/>
      </w:r>
      <w:bookmarkEnd w:id="9"/>
      <w:r w:rsidRPr="00800611">
        <w:rPr>
          <w:sz w:val="24"/>
          <w:szCs w:val="24"/>
        </w:rPr>
        <w:t xml:space="preserve"> Response diversity (FDis) of individual functional effect groups (EG, Table S</w:t>
      </w:r>
      <w:r w:rsidR="00753CA5" w:rsidRPr="00800611">
        <w:rPr>
          <w:sz w:val="24"/>
          <w:szCs w:val="24"/>
        </w:rPr>
        <w:t xml:space="preserve"> </w:t>
      </w:r>
      <w:r w:rsidRPr="00800611">
        <w:rPr>
          <w:sz w:val="24"/>
          <w:szCs w:val="24"/>
        </w:rPr>
        <w:t>3) in response to land-use intensity and environmental gradients for each of the seven studies. For clarity, individual data points are omitted and only loess-smoothed curves are shown (span = 0.75). In each graph, curves of different colours represent different effect groups. FDis is ranked within each effect group (</w:t>
      </w:r>
      <w:r w:rsidRPr="00800611">
        <w:rPr>
          <w:i/>
          <w:sz w:val="24"/>
          <w:szCs w:val="24"/>
        </w:rPr>
        <w:t>y</w:t>
      </w:r>
      <w:r w:rsidRPr="00800611">
        <w:rPr>
          <w:sz w:val="24"/>
          <w:szCs w:val="24"/>
        </w:rPr>
        <w:t>-axis). Z</w:t>
      </w:r>
      <w:r w:rsidRPr="00800611">
        <w:rPr>
          <w:sz w:val="24"/>
          <w:szCs w:val="24"/>
          <w:vertAlign w:val="subscript"/>
        </w:rPr>
        <w:t>r</w:t>
      </w:r>
      <w:r w:rsidRPr="00800611">
        <w:rPr>
          <w:sz w:val="24"/>
          <w:szCs w:val="24"/>
        </w:rPr>
        <w:t>, the effect size used in the meta-analysis, is the z- transformed Pearson correlation coefficient (r) between RD and land-use intensity or environmental gradient computed from all effect groups. a) National Pond Survey, b) ROPA, c) TP, d) W.</w:t>
      </w:r>
      <w:r w:rsidR="00F26AF2" w:rsidRPr="00800611">
        <w:rPr>
          <w:sz w:val="24"/>
          <w:szCs w:val="24"/>
        </w:rPr>
        <w:t xml:space="preserve"> </w:t>
      </w:r>
      <w:r w:rsidRPr="00800611">
        <w:rPr>
          <w:sz w:val="24"/>
          <w:szCs w:val="24"/>
        </w:rPr>
        <w:t>Yorks, e) W.</w:t>
      </w:r>
      <w:r w:rsidR="00F26AF2" w:rsidRPr="00800611">
        <w:rPr>
          <w:sz w:val="24"/>
          <w:szCs w:val="24"/>
        </w:rPr>
        <w:t xml:space="preserve"> </w:t>
      </w:r>
      <w:r w:rsidRPr="00800611">
        <w:rPr>
          <w:sz w:val="24"/>
          <w:szCs w:val="24"/>
        </w:rPr>
        <w:t>Midlands, f) Leicestershire, g) Wales. Shading data unavailable for W.</w:t>
      </w:r>
      <w:r w:rsidR="00F26AF2" w:rsidRPr="00800611">
        <w:rPr>
          <w:sz w:val="24"/>
          <w:szCs w:val="24"/>
        </w:rPr>
        <w:t xml:space="preserve"> </w:t>
      </w:r>
      <w:r w:rsidRPr="00800611">
        <w:rPr>
          <w:sz w:val="24"/>
          <w:szCs w:val="24"/>
        </w:rPr>
        <w:t xml:space="preserve">Yorks. </w:t>
      </w:r>
    </w:p>
    <w:p w:rsidR="00044021" w:rsidRPr="00800611" w:rsidRDefault="00044021" w:rsidP="004670C4">
      <w:pPr>
        <w:spacing w:after="0"/>
        <w:rPr>
          <w:sz w:val="24"/>
          <w:szCs w:val="24"/>
        </w:rPr>
      </w:pPr>
      <w:r w:rsidRPr="00800611">
        <w:rPr>
          <w:spacing w:val="-30"/>
          <w:sz w:val="40"/>
          <w:szCs w:val="40"/>
        </w:rPr>
        <w:t>---</w:t>
      </w:r>
      <w:r w:rsidRPr="00800611">
        <w:rPr>
          <w:sz w:val="28"/>
          <w:szCs w:val="24"/>
        </w:rPr>
        <w:t xml:space="preserve"> </w:t>
      </w:r>
      <w:r w:rsidRPr="00800611">
        <w:rPr>
          <w:sz w:val="24"/>
          <w:szCs w:val="24"/>
        </w:rPr>
        <w:t xml:space="preserve">EG1 </w:t>
      </w:r>
      <w:r w:rsidRPr="00800611">
        <w:rPr>
          <w:color w:val="262626" w:themeColor="text1" w:themeTint="D9"/>
          <w:spacing w:val="-30"/>
          <w:sz w:val="40"/>
          <w:szCs w:val="40"/>
        </w:rPr>
        <w:t>---</w:t>
      </w:r>
      <w:r w:rsidRPr="00800611">
        <w:rPr>
          <w:sz w:val="24"/>
          <w:szCs w:val="24"/>
        </w:rPr>
        <w:t xml:space="preserve"> EG2 </w:t>
      </w:r>
      <w:r w:rsidRPr="00800611">
        <w:rPr>
          <w:color w:val="4D4D4D"/>
          <w:spacing w:val="-30"/>
          <w:sz w:val="40"/>
          <w:szCs w:val="40"/>
        </w:rPr>
        <w:t>---</w:t>
      </w:r>
      <w:r w:rsidRPr="00800611">
        <w:rPr>
          <w:sz w:val="24"/>
          <w:szCs w:val="24"/>
        </w:rPr>
        <w:t xml:space="preserve"> EG3 </w:t>
      </w:r>
      <w:r w:rsidR="00C917F1" w:rsidRPr="00800611">
        <w:rPr>
          <w:color w:val="737373"/>
          <w:spacing w:val="-30"/>
          <w:sz w:val="40"/>
          <w:szCs w:val="40"/>
        </w:rPr>
        <w:t xml:space="preserve">--- </w:t>
      </w:r>
      <w:r w:rsidRPr="00800611">
        <w:rPr>
          <w:sz w:val="24"/>
          <w:szCs w:val="24"/>
        </w:rPr>
        <w:t xml:space="preserve">EG4 </w:t>
      </w:r>
      <w:r w:rsidRPr="00800611">
        <w:rPr>
          <w:color w:val="999999"/>
          <w:spacing w:val="-30"/>
          <w:sz w:val="40"/>
          <w:szCs w:val="40"/>
        </w:rPr>
        <w:t>---</w:t>
      </w:r>
      <w:r w:rsidRPr="00800611">
        <w:rPr>
          <w:sz w:val="24"/>
          <w:szCs w:val="24"/>
        </w:rPr>
        <w:t xml:space="preserve"> EG5 </w:t>
      </w:r>
      <w:r w:rsidRPr="00800611">
        <w:rPr>
          <w:color w:val="BFBFBF" w:themeColor="background1" w:themeShade="BF"/>
          <w:spacing w:val="-30"/>
          <w:sz w:val="40"/>
          <w:szCs w:val="40"/>
        </w:rPr>
        <w:t>---</w:t>
      </w:r>
      <w:r w:rsidRPr="00800611">
        <w:rPr>
          <w:sz w:val="32"/>
          <w:szCs w:val="24"/>
        </w:rPr>
        <w:t xml:space="preserve"> </w:t>
      </w:r>
      <w:r w:rsidRPr="00800611">
        <w:rPr>
          <w:sz w:val="24"/>
          <w:szCs w:val="24"/>
        </w:rPr>
        <w:t xml:space="preserve">EG6 </w:t>
      </w:r>
      <w:r w:rsidRPr="00800611">
        <w:rPr>
          <w:color w:val="E5E5E5"/>
          <w:spacing w:val="-30"/>
          <w:sz w:val="40"/>
          <w:szCs w:val="40"/>
        </w:rPr>
        <w:t>---</w:t>
      </w:r>
      <w:r w:rsidRPr="00800611">
        <w:rPr>
          <w:sz w:val="24"/>
          <w:szCs w:val="24"/>
        </w:rPr>
        <w:t xml:space="preserve"> EG7</w:t>
      </w:r>
    </w:p>
    <w:p w:rsidR="00044021" w:rsidRPr="00800611" w:rsidRDefault="00044021" w:rsidP="004670C4">
      <w:pPr>
        <w:rPr>
          <w:sz w:val="24"/>
          <w:szCs w:val="24"/>
        </w:rPr>
      </w:pPr>
      <w:r w:rsidRPr="00800611">
        <w:rPr>
          <w:noProof/>
          <w:sz w:val="24"/>
          <w:szCs w:val="24"/>
          <w:lang w:eastAsia="en-GB"/>
        </w:rPr>
        <w:drawing>
          <wp:inline distT="0" distB="0" distL="0" distR="0">
            <wp:extent cx="5733164" cy="4920091"/>
            <wp:effectExtent l="19050" t="0" r="886"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srcRect t="3486" r="3730"/>
                    <a:stretch>
                      <a:fillRect/>
                    </a:stretch>
                  </pic:blipFill>
                  <pic:spPr bwMode="auto">
                    <a:xfrm>
                      <a:off x="0" y="0"/>
                      <a:ext cx="5733164" cy="4920091"/>
                    </a:xfrm>
                    <a:prstGeom prst="rect">
                      <a:avLst/>
                    </a:prstGeom>
                    <a:noFill/>
                    <a:ln w="9525">
                      <a:noFill/>
                      <a:miter lim="800000"/>
                      <a:headEnd/>
                      <a:tailEnd/>
                    </a:ln>
                  </pic:spPr>
                </pic:pic>
              </a:graphicData>
            </a:graphic>
          </wp:inline>
        </w:drawing>
      </w:r>
    </w:p>
    <w:p w:rsidR="00F26332" w:rsidRPr="00800611" w:rsidRDefault="00F26332" w:rsidP="004670C4">
      <w:pPr>
        <w:pStyle w:val="Heading2"/>
        <w:rPr>
          <w:sz w:val="24"/>
          <w:szCs w:val="24"/>
        </w:rPr>
      </w:pPr>
      <w:r w:rsidRPr="00800611">
        <w:rPr>
          <w:sz w:val="24"/>
          <w:szCs w:val="24"/>
        </w:rPr>
        <w:lastRenderedPageBreak/>
        <w:t>Physical factors</w:t>
      </w:r>
    </w:p>
    <w:p w:rsidR="00417092" w:rsidRPr="00800611" w:rsidRDefault="005E0F7E" w:rsidP="004670C4">
      <w:pPr>
        <w:rPr>
          <w:sz w:val="24"/>
          <w:szCs w:val="24"/>
        </w:rPr>
      </w:pPr>
      <w:r w:rsidRPr="00800611">
        <w:rPr>
          <w:sz w:val="24"/>
          <w:szCs w:val="24"/>
        </w:rPr>
        <w:t xml:space="preserve">On average the degree of shading had a negative effect upon both </w:t>
      </w:r>
      <w:r w:rsidR="00181448" w:rsidRPr="00800611">
        <w:rPr>
          <w:sz w:val="24"/>
          <w:szCs w:val="24"/>
        </w:rPr>
        <w:t>functional redundancy (</w:t>
      </w:r>
      <m:oMath>
        <m:acc>
          <m:accPr>
            <m:chr m:val="̅"/>
            <m:ctrlPr>
              <w:rPr>
                <w:rFonts w:ascii="Cambria Math" w:hAnsi="Cambria Math"/>
                <w:i/>
                <w:sz w:val="24"/>
                <w:szCs w:val="24"/>
              </w:rPr>
            </m:ctrlPr>
          </m:accPr>
          <m:e>
            <m:r>
              <w:rPr>
                <w:rFonts w:ascii="Cambria Math" w:hAnsi="Cambria Math"/>
                <w:sz w:val="24"/>
                <w:szCs w:val="24"/>
              </w:rPr>
              <m:t>Z</m:t>
            </m:r>
          </m:e>
        </m:acc>
      </m:oMath>
      <w:r w:rsidR="00181448" w:rsidRPr="00800611">
        <w:rPr>
          <w:i/>
          <w:sz w:val="24"/>
          <w:szCs w:val="24"/>
          <w:vertAlign w:val="subscript"/>
        </w:rPr>
        <w:t>r</w:t>
      </w:r>
      <w:r w:rsidR="00B07A45" w:rsidRPr="00800611">
        <w:rPr>
          <w:sz w:val="24"/>
          <w:szCs w:val="24"/>
        </w:rPr>
        <w:t xml:space="preserve"> = -0.</w:t>
      </w:r>
      <w:r w:rsidR="00096ED9" w:rsidRPr="00800611">
        <w:rPr>
          <w:sz w:val="24"/>
          <w:szCs w:val="24"/>
        </w:rPr>
        <w:t>1</w:t>
      </w:r>
      <w:r w:rsidR="00B34C79" w:rsidRPr="00800611">
        <w:rPr>
          <w:sz w:val="24"/>
          <w:szCs w:val="24"/>
        </w:rPr>
        <w:t>1</w:t>
      </w:r>
      <w:r w:rsidR="00AE1207" w:rsidRPr="00800611">
        <w:rPr>
          <w:sz w:val="24"/>
          <w:szCs w:val="24"/>
        </w:rPr>
        <w:t>, P = 0.0</w:t>
      </w:r>
      <w:r w:rsidR="00B34C79" w:rsidRPr="00800611">
        <w:rPr>
          <w:sz w:val="24"/>
          <w:szCs w:val="24"/>
        </w:rPr>
        <w:t>6</w:t>
      </w:r>
      <w:r w:rsidR="00181448" w:rsidRPr="00800611">
        <w:rPr>
          <w:sz w:val="24"/>
          <w:szCs w:val="24"/>
        </w:rPr>
        <w:t>) and response diversity (</w:t>
      </w:r>
      <m:oMath>
        <m:acc>
          <m:accPr>
            <m:chr m:val="̅"/>
            <m:ctrlPr>
              <w:rPr>
                <w:rFonts w:ascii="Cambria Math" w:hAnsi="Cambria Math"/>
                <w:i/>
                <w:sz w:val="24"/>
                <w:szCs w:val="24"/>
              </w:rPr>
            </m:ctrlPr>
          </m:accPr>
          <m:e>
            <m:r>
              <w:rPr>
                <w:rFonts w:ascii="Cambria Math" w:hAnsi="Cambria Math"/>
                <w:sz w:val="24"/>
                <w:szCs w:val="24"/>
              </w:rPr>
              <m:t>Z</m:t>
            </m:r>
          </m:e>
        </m:acc>
      </m:oMath>
      <w:r w:rsidR="00181448" w:rsidRPr="00800611">
        <w:rPr>
          <w:i/>
          <w:sz w:val="24"/>
          <w:szCs w:val="24"/>
          <w:vertAlign w:val="subscript"/>
        </w:rPr>
        <w:t>r</w:t>
      </w:r>
      <w:r w:rsidR="00181448" w:rsidRPr="00800611">
        <w:rPr>
          <w:sz w:val="24"/>
          <w:szCs w:val="24"/>
        </w:rPr>
        <w:t xml:space="preserve"> = -0.0</w:t>
      </w:r>
      <w:r w:rsidR="00096ED9" w:rsidRPr="00800611">
        <w:rPr>
          <w:sz w:val="24"/>
          <w:szCs w:val="24"/>
        </w:rPr>
        <w:t>3, P = 0.20</w:t>
      </w:r>
      <w:r w:rsidR="00181448" w:rsidRPr="00800611">
        <w:rPr>
          <w:sz w:val="24"/>
          <w:szCs w:val="24"/>
        </w:rPr>
        <w:t>)</w:t>
      </w:r>
      <w:r w:rsidR="00B07A45" w:rsidRPr="00800611">
        <w:rPr>
          <w:sz w:val="24"/>
          <w:szCs w:val="24"/>
        </w:rPr>
        <w:t>, however, the</w:t>
      </w:r>
      <w:r w:rsidR="00AE1207" w:rsidRPr="00800611">
        <w:rPr>
          <w:sz w:val="24"/>
          <w:szCs w:val="24"/>
        </w:rPr>
        <w:t xml:space="preserve"> direction and shape of the </w:t>
      </w:r>
      <w:r w:rsidR="00B07A45" w:rsidRPr="00800611">
        <w:rPr>
          <w:sz w:val="24"/>
          <w:szCs w:val="24"/>
        </w:rPr>
        <w:t>effect differed markedly between studies such that neither were significant</w:t>
      </w:r>
      <w:r w:rsidR="00EB3626" w:rsidRPr="00800611">
        <w:rPr>
          <w:sz w:val="24"/>
          <w:szCs w:val="24"/>
        </w:rPr>
        <w:t xml:space="preserve"> at the 95% confidence </w:t>
      </w:r>
      <w:r w:rsidR="00EF2BDD" w:rsidRPr="00800611">
        <w:rPr>
          <w:sz w:val="24"/>
          <w:szCs w:val="24"/>
        </w:rPr>
        <w:t>interval</w:t>
      </w:r>
      <w:r w:rsidR="00094421" w:rsidRPr="00800611">
        <w:rPr>
          <w:sz w:val="24"/>
          <w:szCs w:val="24"/>
        </w:rPr>
        <w:t>. Two</w:t>
      </w:r>
      <w:r w:rsidRPr="00800611">
        <w:rPr>
          <w:sz w:val="24"/>
          <w:szCs w:val="24"/>
        </w:rPr>
        <w:t xml:space="preserve"> studies</w:t>
      </w:r>
      <w:r w:rsidR="00B07A45" w:rsidRPr="00800611">
        <w:rPr>
          <w:sz w:val="24"/>
          <w:szCs w:val="24"/>
        </w:rPr>
        <w:t xml:space="preserve"> </w:t>
      </w:r>
      <w:r w:rsidR="00094421" w:rsidRPr="00800611">
        <w:rPr>
          <w:sz w:val="24"/>
          <w:szCs w:val="24"/>
        </w:rPr>
        <w:t>(</w:t>
      </w:r>
      <w:r w:rsidR="00B07A45" w:rsidRPr="00800611">
        <w:rPr>
          <w:sz w:val="24"/>
          <w:szCs w:val="24"/>
        </w:rPr>
        <w:t>Temporary Ponds, West Midlands)</w:t>
      </w:r>
      <w:r w:rsidRPr="00800611">
        <w:rPr>
          <w:sz w:val="24"/>
          <w:szCs w:val="24"/>
        </w:rPr>
        <w:t xml:space="preserve"> had significant negative functional redundancy effect values (P ≤ 0.05,</w:t>
      </w:r>
      <w:r w:rsidR="00790E59" w:rsidRPr="00800611">
        <w:rPr>
          <w:sz w:val="24"/>
          <w:szCs w:val="24"/>
        </w:rPr>
        <w:t xml:space="preserve"> </w:t>
      </w:r>
      <w:r w:rsidR="00C44F97">
        <w:fldChar w:fldCharType="begin"/>
      </w:r>
      <w:r w:rsidR="00C44F97">
        <w:instrText xml:space="preserve"> REF _Ref497901484 \h  \* MERGEFORMAT </w:instrText>
      </w:r>
      <w:r w:rsidR="00C44F97">
        <w:fldChar w:fldCharType="separate"/>
      </w:r>
      <w:r w:rsidR="00D46FB2" w:rsidRPr="00800611">
        <w:rPr>
          <w:sz w:val="24"/>
          <w:szCs w:val="24"/>
        </w:rPr>
        <w:t>Figure 3</w:t>
      </w:r>
      <w:r w:rsidR="00C44F97">
        <w:fldChar w:fldCharType="end"/>
      </w:r>
      <w:r w:rsidRPr="00800611">
        <w:rPr>
          <w:sz w:val="24"/>
          <w:szCs w:val="24"/>
        </w:rPr>
        <w:t xml:space="preserve">) whilst </w:t>
      </w:r>
      <w:r w:rsidR="00D145C4" w:rsidRPr="00800611">
        <w:rPr>
          <w:sz w:val="24"/>
          <w:szCs w:val="24"/>
        </w:rPr>
        <w:t xml:space="preserve">the </w:t>
      </w:r>
      <w:r w:rsidR="00DF1720" w:rsidRPr="00800611">
        <w:rPr>
          <w:sz w:val="24"/>
          <w:szCs w:val="24"/>
        </w:rPr>
        <w:t>effect</w:t>
      </w:r>
      <w:r w:rsidRPr="00800611">
        <w:rPr>
          <w:sz w:val="24"/>
          <w:szCs w:val="24"/>
        </w:rPr>
        <w:t xml:space="preserve"> of shading was less pronounced upon response diversity with only the West Midlands study significantly differing from zero (</w:t>
      </w:r>
      <w:r w:rsidRPr="00800611">
        <w:rPr>
          <w:i/>
          <w:sz w:val="24"/>
          <w:szCs w:val="24"/>
        </w:rPr>
        <w:t>Z</w:t>
      </w:r>
      <w:r w:rsidRPr="00800611">
        <w:rPr>
          <w:i/>
          <w:sz w:val="24"/>
          <w:szCs w:val="24"/>
          <w:vertAlign w:val="subscript"/>
        </w:rPr>
        <w:t>r</w:t>
      </w:r>
      <w:r w:rsidR="00B07A45" w:rsidRPr="00800611">
        <w:rPr>
          <w:sz w:val="24"/>
          <w:szCs w:val="24"/>
        </w:rPr>
        <w:t xml:space="preserve"> = 0.27</w:t>
      </w:r>
      <w:r w:rsidRPr="00800611">
        <w:rPr>
          <w:sz w:val="24"/>
          <w:szCs w:val="24"/>
        </w:rPr>
        <w:t>, P ≤ 0.05</w:t>
      </w:r>
      <w:r w:rsidR="00342A85" w:rsidRPr="00800611">
        <w:rPr>
          <w:sz w:val="24"/>
          <w:szCs w:val="24"/>
        </w:rPr>
        <w:t>;</w:t>
      </w:r>
      <w:r w:rsidR="00AE1207" w:rsidRPr="00800611">
        <w:rPr>
          <w:sz w:val="24"/>
          <w:szCs w:val="24"/>
        </w:rPr>
        <w:t xml:space="preserve"> </w:t>
      </w:r>
      <w:r w:rsidR="00C44F97">
        <w:fldChar w:fldCharType="begin"/>
      </w:r>
      <w:r w:rsidR="00C44F97">
        <w:instrText xml:space="preserve"> REF _Ref497901550 \h  \* MERGEFORMAT </w:instrText>
      </w:r>
      <w:r w:rsidR="00C44F97">
        <w:fldChar w:fldCharType="separate"/>
      </w:r>
      <w:r w:rsidR="00D46FB2" w:rsidRPr="00800611">
        <w:rPr>
          <w:sz w:val="24"/>
          <w:szCs w:val="24"/>
        </w:rPr>
        <w:t>Figure 4</w:t>
      </w:r>
      <w:r w:rsidR="00C44F97">
        <w:fldChar w:fldCharType="end"/>
      </w:r>
      <w:r w:rsidRPr="00800611">
        <w:rPr>
          <w:sz w:val="24"/>
          <w:szCs w:val="24"/>
        </w:rPr>
        <w:t>).</w:t>
      </w:r>
    </w:p>
    <w:p w:rsidR="00A302FB" w:rsidRPr="00800611" w:rsidRDefault="00522C72" w:rsidP="004670C4">
      <w:pPr>
        <w:rPr>
          <w:sz w:val="24"/>
          <w:szCs w:val="24"/>
        </w:rPr>
      </w:pPr>
      <w:r w:rsidRPr="00800611">
        <w:rPr>
          <w:sz w:val="24"/>
          <w:szCs w:val="24"/>
        </w:rPr>
        <w:t>A non-linear relationship was apparent between increasing shading and response diversity within effect groups (</w:t>
      </w:r>
      <w:r w:rsidR="00C44F97">
        <w:fldChar w:fldCharType="begin"/>
      </w:r>
      <w:r w:rsidR="00C44F97">
        <w:instrText xml:space="preserve"> REF _Ref481401937 \h  \* MERGEFORMAT </w:instrText>
      </w:r>
      <w:r w:rsidR="00C44F97">
        <w:fldChar w:fldCharType="separate"/>
      </w:r>
      <w:r w:rsidR="00D46FB2" w:rsidRPr="00800611">
        <w:rPr>
          <w:sz w:val="24"/>
          <w:szCs w:val="24"/>
        </w:rPr>
        <w:t>Figure 5</w:t>
      </w:r>
      <w:r w:rsidR="00C44F97">
        <w:fldChar w:fldCharType="end"/>
      </w:r>
      <w:r w:rsidRPr="00800611">
        <w:rPr>
          <w:sz w:val="24"/>
          <w:szCs w:val="24"/>
        </w:rPr>
        <w:t>) with three studies (National Pond Survey, Temporary Ponds,</w:t>
      </w:r>
      <w:r w:rsidR="00210671" w:rsidRPr="00800611">
        <w:rPr>
          <w:sz w:val="24"/>
          <w:szCs w:val="24"/>
        </w:rPr>
        <w:t xml:space="preserve"> Leicestershire</w:t>
      </w:r>
      <w:r w:rsidRPr="00800611">
        <w:rPr>
          <w:sz w:val="24"/>
          <w:szCs w:val="24"/>
        </w:rPr>
        <w:t>) suggesting peaks in</w:t>
      </w:r>
      <w:r w:rsidR="0044793C" w:rsidRPr="00800611">
        <w:rPr>
          <w:sz w:val="24"/>
          <w:szCs w:val="24"/>
        </w:rPr>
        <w:t xml:space="preserve"> the</w:t>
      </w:r>
      <w:r w:rsidRPr="00800611">
        <w:rPr>
          <w:sz w:val="24"/>
          <w:szCs w:val="24"/>
        </w:rPr>
        <w:t xml:space="preserve"> response diversity </w:t>
      </w:r>
      <w:r w:rsidR="0044793C" w:rsidRPr="00800611">
        <w:rPr>
          <w:sz w:val="24"/>
          <w:szCs w:val="24"/>
        </w:rPr>
        <w:t xml:space="preserve">of </w:t>
      </w:r>
      <w:r w:rsidR="00094421" w:rsidRPr="00800611">
        <w:rPr>
          <w:sz w:val="24"/>
          <w:szCs w:val="24"/>
        </w:rPr>
        <w:t>most</w:t>
      </w:r>
      <w:r w:rsidR="0044793C" w:rsidRPr="00800611">
        <w:rPr>
          <w:sz w:val="24"/>
          <w:szCs w:val="24"/>
        </w:rPr>
        <w:t xml:space="preserve"> effect groups </w:t>
      </w:r>
      <w:r w:rsidRPr="00800611">
        <w:rPr>
          <w:sz w:val="24"/>
          <w:szCs w:val="24"/>
        </w:rPr>
        <w:t>at intermediate levels of shading.</w:t>
      </w:r>
    </w:p>
    <w:p w:rsidR="00417092" w:rsidRPr="00800611" w:rsidRDefault="008A04D9" w:rsidP="004670C4">
      <w:pPr>
        <w:rPr>
          <w:sz w:val="24"/>
          <w:szCs w:val="24"/>
        </w:rPr>
      </w:pPr>
      <w:r w:rsidRPr="00800611">
        <w:rPr>
          <w:sz w:val="24"/>
          <w:szCs w:val="24"/>
        </w:rPr>
        <w:t>Coverage of emergent vegetation had an overall positive effect upon</w:t>
      </w:r>
      <w:r w:rsidR="00A97BCF" w:rsidRPr="00800611">
        <w:rPr>
          <w:sz w:val="24"/>
          <w:szCs w:val="24"/>
        </w:rPr>
        <w:t xml:space="preserve"> functional redundancy (</w:t>
      </w:r>
      <m:oMath>
        <m:acc>
          <m:accPr>
            <m:chr m:val="̅"/>
            <m:ctrlPr>
              <w:rPr>
                <w:rFonts w:ascii="Cambria Math" w:hAnsi="Cambria Math"/>
                <w:i/>
                <w:sz w:val="24"/>
                <w:szCs w:val="24"/>
              </w:rPr>
            </m:ctrlPr>
          </m:accPr>
          <m:e>
            <m:r>
              <w:rPr>
                <w:rFonts w:ascii="Cambria Math" w:hAnsi="Cambria Math"/>
                <w:sz w:val="24"/>
                <w:szCs w:val="24"/>
              </w:rPr>
              <m:t>Z</m:t>
            </m:r>
          </m:e>
        </m:acc>
      </m:oMath>
      <w:r w:rsidR="00A97BCF" w:rsidRPr="00800611">
        <w:rPr>
          <w:i/>
          <w:sz w:val="24"/>
          <w:szCs w:val="24"/>
          <w:vertAlign w:val="subscript"/>
        </w:rPr>
        <w:t>r</w:t>
      </w:r>
      <w:r w:rsidR="00B34C79" w:rsidRPr="00800611">
        <w:rPr>
          <w:sz w:val="24"/>
          <w:szCs w:val="24"/>
        </w:rPr>
        <w:t xml:space="preserve"> = 0.15</w:t>
      </w:r>
      <w:r w:rsidR="00A97BCF" w:rsidRPr="00800611">
        <w:rPr>
          <w:sz w:val="24"/>
          <w:szCs w:val="24"/>
        </w:rPr>
        <w:t xml:space="preserve">, P </w:t>
      </w:r>
      <w:r w:rsidR="00094421" w:rsidRPr="00800611">
        <w:rPr>
          <w:sz w:val="24"/>
          <w:szCs w:val="24"/>
        </w:rPr>
        <w:t>&lt;</w:t>
      </w:r>
      <w:r w:rsidR="00A97BCF" w:rsidRPr="00800611">
        <w:rPr>
          <w:sz w:val="24"/>
          <w:szCs w:val="24"/>
        </w:rPr>
        <w:t xml:space="preserve"> 0.001) and </w:t>
      </w:r>
      <w:r w:rsidRPr="00800611">
        <w:rPr>
          <w:sz w:val="24"/>
          <w:szCs w:val="24"/>
        </w:rPr>
        <w:t>response diversity (</w:t>
      </w:r>
      <m:oMath>
        <m:acc>
          <m:accPr>
            <m:chr m:val="̅"/>
            <m:ctrlPr>
              <w:rPr>
                <w:rFonts w:ascii="Cambria Math" w:hAnsi="Cambria Math"/>
                <w:i/>
                <w:sz w:val="24"/>
                <w:szCs w:val="24"/>
              </w:rPr>
            </m:ctrlPr>
          </m:accPr>
          <m:e>
            <m:r>
              <w:rPr>
                <w:rFonts w:ascii="Cambria Math" w:hAnsi="Cambria Math"/>
                <w:sz w:val="24"/>
                <w:szCs w:val="24"/>
              </w:rPr>
              <m:t>Z</m:t>
            </m:r>
          </m:e>
        </m:acc>
      </m:oMath>
      <w:r w:rsidRPr="00800611">
        <w:rPr>
          <w:i/>
          <w:sz w:val="24"/>
          <w:szCs w:val="24"/>
          <w:vertAlign w:val="subscript"/>
        </w:rPr>
        <w:t>r</w:t>
      </w:r>
      <w:r w:rsidR="00096ED9" w:rsidRPr="00800611">
        <w:rPr>
          <w:sz w:val="24"/>
          <w:szCs w:val="24"/>
        </w:rPr>
        <w:t xml:space="preserve"> = 0.09, P = 0.005</w:t>
      </w:r>
      <w:r w:rsidR="00A97BCF" w:rsidRPr="00800611">
        <w:rPr>
          <w:sz w:val="24"/>
          <w:szCs w:val="24"/>
        </w:rPr>
        <w:t>).</w:t>
      </w:r>
      <w:r w:rsidR="00503E24" w:rsidRPr="00800611">
        <w:rPr>
          <w:sz w:val="24"/>
          <w:szCs w:val="24"/>
        </w:rPr>
        <w:t xml:space="preserve"> </w:t>
      </w:r>
      <w:r w:rsidR="00B34C79" w:rsidRPr="00800611">
        <w:rPr>
          <w:sz w:val="24"/>
          <w:szCs w:val="24"/>
        </w:rPr>
        <w:t>Four</w:t>
      </w:r>
      <w:r w:rsidR="0031750E" w:rsidRPr="00800611">
        <w:rPr>
          <w:sz w:val="24"/>
          <w:szCs w:val="24"/>
        </w:rPr>
        <w:t xml:space="preserve"> of the seven</w:t>
      </w:r>
      <w:r w:rsidR="00503E24" w:rsidRPr="00800611">
        <w:rPr>
          <w:sz w:val="24"/>
          <w:szCs w:val="24"/>
        </w:rPr>
        <w:t xml:space="preserve"> studies </w:t>
      </w:r>
      <w:r w:rsidR="0031750E" w:rsidRPr="00800611">
        <w:rPr>
          <w:sz w:val="24"/>
          <w:szCs w:val="24"/>
        </w:rPr>
        <w:t>(Nation</w:t>
      </w:r>
      <w:r w:rsidR="00B34C79" w:rsidRPr="00800611">
        <w:rPr>
          <w:sz w:val="24"/>
          <w:szCs w:val="24"/>
        </w:rPr>
        <w:t xml:space="preserve">al Pond Survey, Temporary Ponds, </w:t>
      </w:r>
      <w:r w:rsidR="0031750E" w:rsidRPr="00800611">
        <w:rPr>
          <w:sz w:val="24"/>
          <w:szCs w:val="24"/>
        </w:rPr>
        <w:t>West Midlands</w:t>
      </w:r>
      <w:r w:rsidR="00B34C79" w:rsidRPr="00800611">
        <w:rPr>
          <w:sz w:val="24"/>
          <w:szCs w:val="24"/>
        </w:rPr>
        <w:t>, Leicestershire</w:t>
      </w:r>
      <w:r w:rsidR="00B34C79" w:rsidRPr="00800611">
        <w:rPr>
          <w:sz w:val="24"/>
          <w:szCs w:val="24"/>
        </w:rPr>
        <w:softHyphen/>
      </w:r>
      <w:r w:rsidR="00B34C79" w:rsidRPr="00800611">
        <w:rPr>
          <w:sz w:val="24"/>
          <w:szCs w:val="24"/>
        </w:rPr>
        <w:softHyphen/>
      </w:r>
      <w:r w:rsidR="00B34C79" w:rsidRPr="00800611">
        <w:rPr>
          <w:sz w:val="24"/>
          <w:szCs w:val="24"/>
        </w:rPr>
        <w:softHyphen/>
      </w:r>
      <w:r w:rsidR="0031750E" w:rsidRPr="00800611">
        <w:rPr>
          <w:sz w:val="24"/>
          <w:szCs w:val="24"/>
        </w:rPr>
        <w:t xml:space="preserve">) </w:t>
      </w:r>
      <w:r w:rsidR="00503E24" w:rsidRPr="00800611">
        <w:rPr>
          <w:sz w:val="24"/>
          <w:szCs w:val="24"/>
        </w:rPr>
        <w:t>showed a significant positive effect upon functional redundancy wit</w:t>
      </w:r>
      <w:r w:rsidR="00342A85" w:rsidRPr="00800611">
        <w:rPr>
          <w:sz w:val="24"/>
          <w:szCs w:val="24"/>
        </w:rPr>
        <w:t>h emergent vegetation (P ≤ 0.05;</w:t>
      </w:r>
      <w:r w:rsidR="00094421" w:rsidRPr="00800611">
        <w:rPr>
          <w:sz w:val="24"/>
          <w:szCs w:val="24"/>
        </w:rPr>
        <w:t xml:space="preserve"> </w:t>
      </w:r>
      <w:r w:rsidR="00C44F97">
        <w:fldChar w:fldCharType="begin"/>
      </w:r>
      <w:r w:rsidR="00C44F97">
        <w:instrText xml:space="preserve"> REF _Ref497901484 \h  \* MERGEFORMAT </w:instrText>
      </w:r>
      <w:r w:rsidR="00C44F97">
        <w:fldChar w:fldCharType="separate"/>
      </w:r>
      <w:r w:rsidR="00D46FB2" w:rsidRPr="00800611">
        <w:rPr>
          <w:sz w:val="24"/>
          <w:szCs w:val="24"/>
        </w:rPr>
        <w:t>Figure 3</w:t>
      </w:r>
      <w:r w:rsidR="00C44F97">
        <w:fldChar w:fldCharType="end"/>
      </w:r>
      <w:r w:rsidR="00503E24" w:rsidRPr="00800611">
        <w:rPr>
          <w:sz w:val="24"/>
          <w:szCs w:val="24"/>
        </w:rPr>
        <w:t xml:space="preserve">), whilst </w:t>
      </w:r>
      <w:r w:rsidR="0031750E" w:rsidRPr="00800611">
        <w:rPr>
          <w:sz w:val="24"/>
          <w:szCs w:val="24"/>
        </w:rPr>
        <w:t>Temporary Ponds</w:t>
      </w:r>
      <w:r w:rsidR="00096ED9" w:rsidRPr="00800611">
        <w:rPr>
          <w:sz w:val="24"/>
          <w:szCs w:val="24"/>
        </w:rPr>
        <w:t xml:space="preserve">, </w:t>
      </w:r>
      <w:r w:rsidR="00094421" w:rsidRPr="00800611">
        <w:rPr>
          <w:sz w:val="24"/>
          <w:szCs w:val="24"/>
        </w:rPr>
        <w:t xml:space="preserve">West Yorkshire </w:t>
      </w:r>
      <w:r w:rsidR="00096ED9" w:rsidRPr="00800611">
        <w:rPr>
          <w:sz w:val="24"/>
          <w:szCs w:val="24"/>
        </w:rPr>
        <w:t xml:space="preserve">and Leicestershire </w:t>
      </w:r>
      <w:r w:rsidR="00503E24" w:rsidRPr="00800611">
        <w:rPr>
          <w:sz w:val="24"/>
          <w:szCs w:val="24"/>
        </w:rPr>
        <w:t xml:space="preserve">showed </w:t>
      </w:r>
      <w:r w:rsidR="00096ED9" w:rsidRPr="00800611">
        <w:rPr>
          <w:sz w:val="24"/>
          <w:szCs w:val="24"/>
        </w:rPr>
        <w:t>a</w:t>
      </w:r>
      <w:r w:rsidR="00503E24" w:rsidRPr="00800611">
        <w:rPr>
          <w:sz w:val="24"/>
          <w:szCs w:val="24"/>
        </w:rPr>
        <w:t xml:space="preserve"> positive effect of emergent vegetation coverage for response diversity (P ≤ 0.05</w:t>
      </w:r>
      <w:r w:rsidR="00790E59" w:rsidRPr="00800611">
        <w:rPr>
          <w:sz w:val="24"/>
          <w:szCs w:val="24"/>
        </w:rPr>
        <w:t xml:space="preserve">, </w:t>
      </w:r>
      <w:r w:rsidR="00C44F97">
        <w:fldChar w:fldCharType="begin"/>
      </w:r>
      <w:r w:rsidR="00C44F97">
        <w:instrText xml:space="preserve"> REF _Ref497901550 \h  \* MERGEFORMAT </w:instrText>
      </w:r>
      <w:r w:rsidR="00C44F97">
        <w:fldChar w:fldCharType="separate"/>
      </w:r>
      <w:r w:rsidR="00D46FB2" w:rsidRPr="00800611">
        <w:rPr>
          <w:sz w:val="24"/>
          <w:szCs w:val="24"/>
        </w:rPr>
        <w:t>Figure 4</w:t>
      </w:r>
      <w:r w:rsidR="00C44F97">
        <w:fldChar w:fldCharType="end"/>
      </w:r>
      <w:r w:rsidR="00503E24" w:rsidRPr="00800611">
        <w:rPr>
          <w:sz w:val="24"/>
          <w:szCs w:val="24"/>
        </w:rPr>
        <w:t>).</w:t>
      </w:r>
    </w:p>
    <w:p w:rsidR="00784047" w:rsidRPr="00800611" w:rsidRDefault="001B27D9" w:rsidP="004670C4">
      <w:pPr>
        <w:rPr>
          <w:sz w:val="24"/>
          <w:szCs w:val="24"/>
        </w:rPr>
      </w:pPr>
      <w:r w:rsidRPr="00800611">
        <w:rPr>
          <w:sz w:val="24"/>
          <w:szCs w:val="24"/>
        </w:rPr>
        <w:t>The</w:t>
      </w:r>
      <w:r w:rsidR="00125203" w:rsidRPr="00800611">
        <w:rPr>
          <w:sz w:val="24"/>
          <w:szCs w:val="24"/>
        </w:rPr>
        <w:t xml:space="preserve"> average</w:t>
      </w:r>
      <w:r w:rsidRPr="00800611">
        <w:rPr>
          <w:sz w:val="24"/>
          <w:szCs w:val="24"/>
        </w:rPr>
        <w:t xml:space="preserve"> effect of surface area upon functional redundancy (</w:t>
      </w:r>
      <m:oMath>
        <m:acc>
          <m:accPr>
            <m:chr m:val="̅"/>
            <m:ctrlPr>
              <w:rPr>
                <w:rFonts w:ascii="Cambria Math" w:hAnsi="Cambria Math"/>
                <w:i/>
                <w:sz w:val="24"/>
                <w:szCs w:val="24"/>
              </w:rPr>
            </m:ctrlPr>
          </m:accPr>
          <m:e>
            <m:r>
              <w:rPr>
                <w:rFonts w:ascii="Cambria Math" w:hAnsi="Cambria Math"/>
                <w:sz w:val="24"/>
                <w:szCs w:val="24"/>
              </w:rPr>
              <m:t>Z</m:t>
            </m:r>
          </m:e>
        </m:acc>
      </m:oMath>
      <w:r w:rsidRPr="00800611">
        <w:rPr>
          <w:i/>
          <w:sz w:val="24"/>
          <w:szCs w:val="24"/>
          <w:vertAlign w:val="subscript"/>
        </w:rPr>
        <w:t>r</w:t>
      </w:r>
      <w:r w:rsidR="00094421" w:rsidRPr="00800611">
        <w:rPr>
          <w:sz w:val="24"/>
          <w:szCs w:val="24"/>
        </w:rPr>
        <w:t xml:space="preserve"> = 0.</w:t>
      </w:r>
      <w:r w:rsidR="00096ED9" w:rsidRPr="00800611">
        <w:rPr>
          <w:sz w:val="24"/>
          <w:szCs w:val="24"/>
        </w:rPr>
        <w:t>1</w:t>
      </w:r>
      <w:r w:rsidR="00094421" w:rsidRPr="00800611">
        <w:rPr>
          <w:sz w:val="24"/>
          <w:szCs w:val="24"/>
        </w:rPr>
        <w:t>0, P = 0.</w:t>
      </w:r>
      <w:r w:rsidR="00096ED9" w:rsidRPr="00800611">
        <w:rPr>
          <w:sz w:val="24"/>
          <w:szCs w:val="24"/>
        </w:rPr>
        <w:t>10</w:t>
      </w:r>
      <w:r w:rsidRPr="00800611">
        <w:rPr>
          <w:sz w:val="24"/>
          <w:szCs w:val="24"/>
        </w:rPr>
        <w:t>)</w:t>
      </w:r>
      <w:r w:rsidR="00125203" w:rsidRPr="00800611">
        <w:rPr>
          <w:sz w:val="24"/>
          <w:szCs w:val="24"/>
        </w:rPr>
        <w:t xml:space="preserve"> and response diversity (</w:t>
      </w:r>
      <m:oMath>
        <m:acc>
          <m:accPr>
            <m:chr m:val="̅"/>
            <m:ctrlPr>
              <w:rPr>
                <w:rFonts w:ascii="Cambria Math" w:hAnsi="Cambria Math"/>
                <w:i/>
                <w:sz w:val="24"/>
                <w:szCs w:val="24"/>
              </w:rPr>
            </m:ctrlPr>
          </m:accPr>
          <m:e>
            <m:r>
              <w:rPr>
                <w:rFonts w:ascii="Cambria Math" w:hAnsi="Cambria Math"/>
                <w:sz w:val="24"/>
                <w:szCs w:val="24"/>
              </w:rPr>
              <m:t>Z</m:t>
            </m:r>
          </m:e>
        </m:acc>
      </m:oMath>
      <w:r w:rsidR="00125203" w:rsidRPr="00800611">
        <w:rPr>
          <w:i/>
          <w:sz w:val="24"/>
          <w:szCs w:val="24"/>
          <w:vertAlign w:val="subscript"/>
        </w:rPr>
        <w:t>r</w:t>
      </w:r>
      <w:r w:rsidR="0031750E" w:rsidRPr="00800611">
        <w:rPr>
          <w:sz w:val="24"/>
          <w:szCs w:val="24"/>
        </w:rPr>
        <w:t xml:space="preserve"> = 0.1</w:t>
      </w:r>
      <w:r w:rsidR="00B34C79" w:rsidRPr="00800611">
        <w:rPr>
          <w:sz w:val="24"/>
          <w:szCs w:val="24"/>
        </w:rPr>
        <w:t>0</w:t>
      </w:r>
      <w:r w:rsidR="00125203" w:rsidRPr="00800611">
        <w:rPr>
          <w:sz w:val="24"/>
          <w:szCs w:val="24"/>
        </w:rPr>
        <w:t xml:space="preserve">, P = </w:t>
      </w:r>
      <w:r w:rsidR="00A3324E" w:rsidRPr="00800611">
        <w:rPr>
          <w:sz w:val="24"/>
          <w:szCs w:val="24"/>
        </w:rPr>
        <w:t>0.01</w:t>
      </w:r>
      <w:r w:rsidR="00125203" w:rsidRPr="00800611">
        <w:rPr>
          <w:sz w:val="24"/>
          <w:szCs w:val="24"/>
        </w:rPr>
        <w:t xml:space="preserve">) was positive </w:t>
      </w:r>
      <w:r w:rsidR="0031750E" w:rsidRPr="00800611">
        <w:rPr>
          <w:sz w:val="24"/>
          <w:szCs w:val="24"/>
        </w:rPr>
        <w:t>and</w:t>
      </w:r>
      <w:r w:rsidR="00125203" w:rsidRPr="00800611">
        <w:rPr>
          <w:sz w:val="24"/>
          <w:szCs w:val="24"/>
        </w:rPr>
        <w:t xml:space="preserve"> statistically significant. </w:t>
      </w:r>
      <w:r w:rsidR="0031750E" w:rsidRPr="00800611">
        <w:rPr>
          <w:sz w:val="24"/>
          <w:szCs w:val="24"/>
        </w:rPr>
        <w:t>The strongest responses in functional redundancy were observed within the Nati</w:t>
      </w:r>
      <w:r w:rsidR="00094421" w:rsidRPr="00800611">
        <w:rPr>
          <w:sz w:val="24"/>
          <w:szCs w:val="24"/>
        </w:rPr>
        <w:t xml:space="preserve">onal Pond Survey, </w:t>
      </w:r>
      <w:r w:rsidR="00A3324E" w:rsidRPr="00800611">
        <w:rPr>
          <w:sz w:val="24"/>
          <w:szCs w:val="24"/>
        </w:rPr>
        <w:t xml:space="preserve">ROPA, </w:t>
      </w:r>
      <w:r w:rsidR="00094421" w:rsidRPr="00800611">
        <w:rPr>
          <w:sz w:val="24"/>
          <w:szCs w:val="24"/>
        </w:rPr>
        <w:t>West Midlands</w:t>
      </w:r>
      <w:r w:rsidR="00A3324E" w:rsidRPr="00800611">
        <w:rPr>
          <w:sz w:val="24"/>
          <w:szCs w:val="24"/>
        </w:rPr>
        <w:t xml:space="preserve"> and</w:t>
      </w:r>
      <w:r w:rsidR="00094421" w:rsidRPr="00800611">
        <w:rPr>
          <w:sz w:val="24"/>
          <w:szCs w:val="24"/>
        </w:rPr>
        <w:t xml:space="preserve"> Wales </w:t>
      </w:r>
      <w:r w:rsidR="0031750E" w:rsidRPr="00800611">
        <w:rPr>
          <w:sz w:val="24"/>
          <w:szCs w:val="24"/>
        </w:rPr>
        <w:t xml:space="preserve">studies </w:t>
      </w:r>
      <w:r w:rsidR="00125203" w:rsidRPr="00800611">
        <w:rPr>
          <w:sz w:val="24"/>
          <w:szCs w:val="24"/>
        </w:rPr>
        <w:t>(</w:t>
      </w:r>
      <w:r w:rsidR="00C44F97">
        <w:fldChar w:fldCharType="begin"/>
      </w:r>
      <w:r w:rsidR="00C44F97">
        <w:instrText xml:space="preserve"> REF _Ref497901484 \h  \* MERGEFORMAT </w:instrText>
      </w:r>
      <w:r w:rsidR="00C44F97">
        <w:fldChar w:fldCharType="separate"/>
      </w:r>
      <w:r w:rsidR="00D46FB2" w:rsidRPr="00800611">
        <w:rPr>
          <w:sz w:val="24"/>
          <w:szCs w:val="24"/>
        </w:rPr>
        <w:t>Figure 3</w:t>
      </w:r>
      <w:r w:rsidR="00C44F97">
        <w:fldChar w:fldCharType="end"/>
      </w:r>
      <w:r w:rsidR="00125203" w:rsidRPr="00800611">
        <w:rPr>
          <w:sz w:val="24"/>
          <w:szCs w:val="24"/>
        </w:rPr>
        <w:t xml:space="preserve">) </w:t>
      </w:r>
      <w:r w:rsidR="0031750E" w:rsidRPr="00800611">
        <w:rPr>
          <w:sz w:val="24"/>
          <w:szCs w:val="24"/>
        </w:rPr>
        <w:t xml:space="preserve">which extended to </w:t>
      </w:r>
      <w:r w:rsidR="00A3324E" w:rsidRPr="00800611">
        <w:rPr>
          <w:sz w:val="24"/>
          <w:szCs w:val="24"/>
        </w:rPr>
        <w:t>the Temporary Ponds</w:t>
      </w:r>
      <w:r w:rsidR="00094421" w:rsidRPr="00800611">
        <w:rPr>
          <w:sz w:val="24"/>
          <w:szCs w:val="24"/>
        </w:rPr>
        <w:t xml:space="preserve"> dataset </w:t>
      </w:r>
      <w:r w:rsidR="0031750E" w:rsidRPr="00800611">
        <w:rPr>
          <w:sz w:val="24"/>
          <w:szCs w:val="24"/>
        </w:rPr>
        <w:t xml:space="preserve">when response diversity was considered </w:t>
      </w:r>
      <w:r w:rsidR="00125203" w:rsidRPr="00800611">
        <w:rPr>
          <w:sz w:val="24"/>
          <w:szCs w:val="24"/>
        </w:rPr>
        <w:t>(</w:t>
      </w:r>
      <w:r w:rsidR="00C44F97">
        <w:fldChar w:fldCharType="begin"/>
      </w:r>
      <w:r w:rsidR="00C44F97">
        <w:instrText xml:space="preserve"> REF _Ref497901550 \h  \* MERGEFORMAT </w:instrText>
      </w:r>
      <w:r w:rsidR="00C44F97">
        <w:fldChar w:fldCharType="separate"/>
      </w:r>
      <w:r w:rsidR="00D46FB2" w:rsidRPr="00800611">
        <w:rPr>
          <w:sz w:val="24"/>
          <w:szCs w:val="24"/>
        </w:rPr>
        <w:t>Figure 4</w:t>
      </w:r>
      <w:r w:rsidR="00C44F97">
        <w:fldChar w:fldCharType="end"/>
      </w:r>
      <w:r w:rsidR="0031750E" w:rsidRPr="00800611">
        <w:rPr>
          <w:sz w:val="24"/>
          <w:szCs w:val="24"/>
        </w:rPr>
        <w:t>).</w:t>
      </w:r>
      <w:r w:rsidR="00784047" w:rsidRPr="00800611">
        <w:rPr>
          <w:sz w:val="24"/>
          <w:szCs w:val="24"/>
        </w:rPr>
        <w:t xml:space="preserve"> </w:t>
      </w:r>
    </w:p>
    <w:p w:rsidR="00125203" w:rsidRPr="00800611" w:rsidRDefault="00704A2B" w:rsidP="004670C4">
      <w:pPr>
        <w:rPr>
          <w:sz w:val="24"/>
          <w:szCs w:val="24"/>
        </w:rPr>
      </w:pPr>
      <w:r w:rsidRPr="00800611">
        <w:rPr>
          <w:sz w:val="24"/>
          <w:szCs w:val="24"/>
        </w:rPr>
        <w:lastRenderedPageBreak/>
        <w:t>Changes in response diversity</w:t>
      </w:r>
      <w:r w:rsidR="00784047" w:rsidRPr="00800611">
        <w:rPr>
          <w:sz w:val="24"/>
          <w:szCs w:val="24"/>
        </w:rPr>
        <w:t xml:space="preserve"> between effect groups contrasted markedly</w:t>
      </w:r>
      <w:r w:rsidRPr="00800611">
        <w:rPr>
          <w:sz w:val="24"/>
          <w:szCs w:val="24"/>
        </w:rPr>
        <w:t xml:space="preserve"> with surface area</w:t>
      </w:r>
      <w:r w:rsidR="00784047" w:rsidRPr="00800611">
        <w:rPr>
          <w:sz w:val="24"/>
          <w:szCs w:val="24"/>
        </w:rPr>
        <w:t xml:space="preserve"> in Leicestershire ponds with two each showing null (EG 3 and 4; larger shredders and scrapers, filterers), unimodal (EG 1 and 6; medium sized shredders, scrapers and deposit feeders) and positive (EG 2 and 5; large scrapers, filterers and parasites) responses in response diversity (</w:t>
      </w:r>
      <w:r w:rsidR="00C44F97">
        <w:fldChar w:fldCharType="begin"/>
      </w:r>
      <w:r w:rsidR="00C44F97">
        <w:instrText xml:space="preserve"> REF _Ref481401937 \h  \* MERGEFORMAT </w:instrText>
      </w:r>
      <w:r w:rsidR="00C44F97">
        <w:fldChar w:fldCharType="separate"/>
      </w:r>
      <w:r w:rsidR="00784047" w:rsidRPr="00800611">
        <w:rPr>
          <w:sz w:val="24"/>
          <w:szCs w:val="24"/>
        </w:rPr>
        <w:t>Figure 5</w:t>
      </w:r>
      <w:r w:rsidR="00C44F97">
        <w:fldChar w:fldCharType="end"/>
      </w:r>
      <w:r w:rsidR="00784047" w:rsidRPr="00800611">
        <w:rPr>
          <w:sz w:val="24"/>
          <w:szCs w:val="24"/>
        </w:rPr>
        <w:t xml:space="preserve">). </w:t>
      </w:r>
    </w:p>
    <w:p w:rsidR="00F26332" w:rsidRPr="00800611" w:rsidRDefault="00F26332" w:rsidP="004670C4">
      <w:pPr>
        <w:pStyle w:val="Heading2"/>
        <w:rPr>
          <w:sz w:val="24"/>
          <w:szCs w:val="24"/>
        </w:rPr>
      </w:pPr>
      <w:r w:rsidRPr="00800611">
        <w:rPr>
          <w:sz w:val="24"/>
          <w:szCs w:val="24"/>
        </w:rPr>
        <w:t>Water chemistry</w:t>
      </w:r>
    </w:p>
    <w:p w:rsidR="00125203" w:rsidRPr="00800611" w:rsidRDefault="00DF1EC6" w:rsidP="004670C4">
      <w:pPr>
        <w:rPr>
          <w:sz w:val="24"/>
          <w:szCs w:val="24"/>
        </w:rPr>
      </w:pPr>
      <w:r w:rsidRPr="00800611">
        <w:rPr>
          <w:sz w:val="24"/>
          <w:szCs w:val="24"/>
        </w:rPr>
        <w:t xml:space="preserve">Overall, </w:t>
      </w:r>
      <w:r w:rsidR="00A3324E" w:rsidRPr="00800611">
        <w:rPr>
          <w:sz w:val="24"/>
          <w:szCs w:val="24"/>
        </w:rPr>
        <w:t>no significant</w:t>
      </w:r>
      <w:r w:rsidR="00EC2A9A" w:rsidRPr="00800611">
        <w:rPr>
          <w:sz w:val="24"/>
          <w:szCs w:val="24"/>
        </w:rPr>
        <w:t xml:space="preserve"> effect was observed upon functional redundancy</w:t>
      </w:r>
      <w:r w:rsidR="006552B9" w:rsidRPr="00800611">
        <w:rPr>
          <w:sz w:val="24"/>
          <w:szCs w:val="24"/>
        </w:rPr>
        <w:t xml:space="preserve"> </w:t>
      </w:r>
      <w:r w:rsidR="00EC2A9A" w:rsidRPr="00800611">
        <w:rPr>
          <w:sz w:val="24"/>
          <w:szCs w:val="24"/>
        </w:rPr>
        <w:t>(</w:t>
      </w:r>
      <w:r w:rsidR="00A3324E" w:rsidRPr="00800611">
        <w:rPr>
          <w:sz w:val="24"/>
          <w:szCs w:val="24"/>
        </w:rPr>
        <w:t>0.06</w:t>
      </w:r>
      <w:r w:rsidR="00094421" w:rsidRPr="00800611">
        <w:rPr>
          <w:sz w:val="24"/>
          <w:szCs w:val="24"/>
        </w:rPr>
        <w:t>, P = 0.</w:t>
      </w:r>
      <w:r w:rsidR="00A3324E" w:rsidRPr="00800611">
        <w:rPr>
          <w:sz w:val="24"/>
          <w:szCs w:val="24"/>
        </w:rPr>
        <w:t>27</w:t>
      </w:r>
      <w:r w:rsidR="00094421" w:rsidRPr="00800611">
        <w:rPr>
          <w:sz w:val="24"/>
          <w:szCs w:val="24"/>
        </w:rPr>
        <w:t>)</w:t>
      </w:r>
      <w:r w:rsidR="00EC2A9A" w:rsidRPr="00800611">
        <w:rPr>
          <w:sz w:val="24"/>
          <w:szCs w:val="24"/>
        </w:rPr>
        <w:t>,</w:t>
      </w:r>
      <w:r w:rsidR="00094421" w:rsidRPr="00800611">
        <w:rPr>
          <w:sz w:val="24"/>
          <w:szCs w:val="24"/>
        </w:rPr>
        <w:t xml:space="preserve"> </w:t>
      </w:r>
      <w:r w:rsidR="00A3324E" w:rsidRPr="00800611">
        <w:rPr>
          <w:sz w:val="24"/>
          <w:szCs w:val="24"/>
        </w:rPr>
        <w:t xml:space="preserve">or </w:t>
      </w:r>
      <w:r w:rsidR="00094421" w:rsidRPr="00800611">
        <w:rPr>
          <w:sz w:val="24"/>
          <w:szCs w:val="24"/>
        </w:rPr>
        <w:t>response diversity (</w:t>
      </w:r>
      <m:oMath>
        <m:acc>
          <m:accPr>
            <m:chr m:val="̅"/>
            <m:ctrlPr>
              <w:rPr>
                <w:rFonts w:ascii="Cambria Math" w:hAnsi="Cambria Math"/>
                <w:i/>
                <w:sz w:val="24"/>
                <w:szCs w:val="24"/>
              </w:rPr>
            </m:ctrlPr>
          </m:accPr>
          <m:e>
            <m:r>
              <w:rPr>
                <w:rFonts w:ascii="Cambria Math" w:hAnsi="Cambria Math"/>
                <w:sz w:val="24"/>
                <w:szCs w:val="24"/>
              </w:rPr>
              <m:t>Z</m:t>
            </m:r>
          </m:e>
        </m:acc>
      </m:oMath>
      <w:r w:rsidR="00094421" w:rsidRPr="00800611">
        <w:rPr>
          <w:i/>
          <w:sz w:val="24"/>
          <w:szCs w:val="24"/>
          <w:vertAlign w:val="subscript"/>
        </w:rPr>
        <w:t>r</w:t>
      </w:r>
      <w:r w:rsidR="00094421" w:rsidRPr="00800611">
        <w:rPr>
          <w:sz w:val="24"/>
          <w:szCs w:val="24"/>
        </w:rPr>
        <w:t xml:space="preserve"> = 0.12, P = 0.</w:t>
      </w:r>
      <w:r w:rsidR="00A3324E" w:rsidRPr="00800611">
        <w:rPr>
          <w:sz w:val="24"/>
          <w:szCs w:val="24"/>
        </w:rPr>
        <w:t>15</w:t>
      </w:r>
      <w:r w:rsidR="00094421" w:rsidRPr="00800611">
        <w:rPr>
          <w:sz w:val="24"/>
          <w:szCs w:val="24"/>
        </w:rPr>
        <w:t>)</w:t>
      </w:r>
      <w:r w:rsidR="00A3324E" w:rsidRPr="00800611">
        <w:rPr>
          <w:sz w:val="24"/>
          <w:szCs w:val="24"/>
        </w:rPr>
        <w:t xml:space="preserve"> by pH</w:t>
      </w:r>
      <w:r w:rsidR="006552B9" w:rsidRPr="00800611">
        <w:rPr>
          <w:sz w:val="24"/>
          <w:szCs w:val="24"/>
        </w:rPr>
        <w:t>. Four from</w:t>
      </w:r>
      <w:r w:rsidR="00EC2A9A" w:rsidRPr="00800611">
        <w:rPr>
          <w:sz w:val="24"/>
          <w:szCs w:val="24"/>
        </w:rPr>
        <w:t xml:space="preserve"> the</w:t>
      </w:r>
      <w:r w:rsidR="006552B9" w:rsidRPr="00800611">
        <w:rPr>
          <w:sz w:val="24"/>
          <w:szCs w:val="24"/>
        </w:rPr>
        <w:t xml:space="preserve"> seven studies </w:t>
      </w:r>
      <w:r w:rsidR="00094421" w:rsidRPr="00800611">
        <w:rPr>
          <w:sz w:val="24"/>
          <w:szCs w:val="24"/>
        </w:rPr>
        <w:t xml:space="preserve">(National Pond Survey, Temporary Ponds, Wet Midlands, Wales) </w:t>
      </w:r>
      <w:r w:rsidR="006552B9" w:rsidRPr="00800611">
        <w:rPr>
          <w:sz w:val="24"/>
          <w:szCs w:val="24"/>
        </w:rPr>
        <w:t>exhibited a positive response</w:t>
      </w:r>
      <w:r w:rsidR="00382CA9" w:rsidRPr="00800611">
        <w:rPr>
          <w:sz w:val="24"/>
          <w:szCs w:val="24"/>
        </w:rPr>
        <w:t xml:space="preserve"> in functional redundancy</w:t>
      </w:r>
      <w:r w:rsidR="006552B9" w:rsidRPr="00800611">
        <w:rPr>
          <w:sz w:val="24"/>
          <w:szCs w:val="24"/>
        </w:rPr>
        <w:t>, significantly different to zero</w:t>
      </w:r>
      <w:r w:rsidR="00181E86" w:rsidRPr="00800611">
        <w:rPr>
          <w:sz w:val="24"/>
          <w:szCs w:val="24"/>
        </w:rPr>
        <w:t xml:space="preserve"> (</w:t>
      </w:r>
      <w:r w:rsidR="00C44F97">
        <w:fldChar w:fldCharType="begin"/>
      </w:r>
      <w:r w:rsidR="00C44F97">
        <w:instrText xml:space="preserve"> REF _Ref497901484 \h  \* MERGEFORMAT </w:instrText>
      </w:r>
      <w:r w:rsidR="00C44F97">
        <w:fldChar w:fldCharType="separate"/>
      </w:r>
      <w:r w:rsidR="00D46FB2" w:rsidRPr="00800611">
        <w:rPr>
          <w:sz w:val="24"/>
          <w:szCs w:val="24"/>
        </w:rPr>
        <w:t>Figure 3</w:t>
      </w:r>
      <w:r w:rsidR="00C44F97">
        <w:fldChar w:fldCharType="end"/>
      </w:r>
      <w:r w:rsidR="00181E86" w:rsidRPr="00800611">
        <w:rPr>
          <w:sz w:val="24"/>
          <w:szCs w:val="24"/>
        </w:rPr>
        <w:t>)</w:t>
      </w:r>
      <w:r w:rsidR="00382CA9" w:rsidRPr="00800611">
        <w:rPr>
          <w:sz w:val="24"/>
          <w:szCs w:val="24"/>
        </w:rPr>
        <w:t>.</w:t>
      </w:r>
      <w:r w:rsidR="00A3324E" w:rsidRPr="00800611">
        <w:rPr>
          <w:sz w:val="24"/>
          <w:szCs w:val="24"/>
        </w:rPr>
        <w:t xml:space="preserve"> However, three were negative and one (Leicestershire) significantly so (</w:t>
      </w:r>
      <w:r w:rsidR="00A3324E" w:rsidRPr="00800611">
        <w:rPr>
          <w:i/>
          <w:sz w:val="24"/>
          <w:szCs w:val="24"/>
        </w:rPr>
        <w:t>Z</w:t>
      </w:r>
      <w:r w:rsidR="00A3324E" w:rsidRPr="00800611">
        <w:rPr>
          <w:i/>
          <w:sz w:val="24"/>
          <w:szCs w:val="24"/>
          <w:vertAlign w:val="subscript"/>
        </w:rPr>
        <w:t>r</w:t>
      </w:r>
      <w:r w:rsidR="00A3324E" w:rsidRPr="00800611">
        <w:rPr>
          <w:sz w:val="24"/>
          <w:szCs w:val="24"/>
        </w:rPr>
        <w:t xml:space="preserve"> = -0.33, P ≤ 0.05). </w:t>
      </w:r>
      <w:r w:rsidR="0010211B" w:rsidRPr="00800611">
        <w:rPr>
          <w:sz w:val="24"/>
          <w:szCs w:val="24"/>
        </w:rPr>
        <w:t>A more consistent</w:t>
      </w:r>
      <w:r w:rsidR="00382CA9" w:rsidRPr="00800611">
        <w:rPr>
          <w:sz w:val="24"/>
          <w:szCs w:val="24"/>
        </w:rPr>
        <w:t xml:space="preserve"> and positive response</w:t>
      </w:r>
      <w:r w:rsidR="0010211B" w:rsidRPr="00800611">
        <w:rPr>
          <w:sz w:val="24"/>
          <w:szCs w:val="24"/>
        </w:rPr>
        <w:t xml:space="preserve"> was apparent in response diversity </w:t>
      </w:r>
      <w:r w:rsidR="00382CA9" w:rsidRPr="00800611">
        <w:rPr>
          <w:sz w:val="24"/>
          <w:szCs w:val="24"/>
        </w:rPr>
        <w:t xml:space="preserve">across all studies, however only the </w:t>
      </w:r>
      <w:r w:rsidR="0010211B" w:rsidRPr="00800611">
        <w:rPr>
          <w:sz w:val="24"/>
          <w:szCs w:val="24"/>
        </w:rPr>
        <w:t xml:space="preserve">National Pond Survey and West Midlands studies </w:t>
      </w:r>
      <w:r w:rsidR="00382CA9" w:rsidRPr="00800611">
        <w:rPr>
          <w:sz w:val="24"/>
          <w:szCs w:val="24"/>
        </w:rPr>
        <w:t>demonstrated</w:t>
      </w:r>
      <w:r w:rsidR="0010211B" w:rsidRPr="00800611">
        <w:rPr>
          <w:sz w:val="24"/>
          <w:szCs w:val="24"/>
        </w:rPr>
        <w:t xml:space="preserve"> a positive effect</w:t>
      </w:r>
      <w:r w:rsidR="00C1224C" w:rsidRPr="00800611">
        <w:rPr>
          <w:sz w:val="24"/>
          <w:szCs w:val="24"/>
        </w:rPr>
        <w:t xml:space="preserve"> that significantly </w:t>
      </w:r>
      <w:r w:rsidR="00382CA9" w:rsidRPr="00800611">
        <w:rPr>
          <w:sz w:val="24"/>
          <w:szCs w:val="24"/>
        </w:rPr>
        <w:t>differed from</w:t>
      </w:r>
      <w:r w:rsidR="00342A85" w:rsidRPr="00800611">
        <w:rPr>
          <w:sz w:val="24"/>
          <w:szCs w:val="24"/>
        </w:rPr>
        <w:t xml:space="preserve"> (P ≤ 0.05;</w:t>
      </w:r>
      <w:r w:rsidR="004402AF" w:rsidRPr="00800611">
        <w:rPr>
          <w:sz w:val="24"/>
          <w:szCs w:val="24"/>
        </w:rPr>
        <w:t xml:space="preserve"> </w:t>
      </w:r>
      <w:r w:rsidR="00C44F97">
        <w:fldChar w:fldCharType="begin"/>
      </w:r>
      <w:r w:rsidR="00C44F97">
        <w:instrText xml:space="preserve"> REF _Ref497901550 \h  \* MERGEFORMAT </w:instrText>
      </w:r>
      <w:r w:rsidR="00C44F97">
        <w:fldChar w:fldCharType="separate"/>
      </w:r>
      <w:r w:rsidR="00D46FB2" w:rsidRPr="00800611">
        <w:rPr>
          <w:sz w:val="24"/>
          <w:szCs w:val="24"/>
        </w:rPr>
        <w:t>Figure 4</w:t>
      </w:r>
      <w:r w:rsidR="00C44F97">
        <w:fldChar w:fldCharType="end"/>
      </w:r>
      <w:r w:rsidR="0010211B" w:rsidRPr="00800611">
        <w:rPr>
          <w:sz w:val="24"/>
          <w:szCs w:val="24"/>
        </w:rPr>
        <w:t>).</w:t>
      </w:r>
    </w:p>
    <w:p w:rsidR="00044021" w:rsidRPr="00800611" w:rsidRDefault="00044021" w:rsidP="004670C4">
      <w:pPr>
        <w:rPr>
          <w:sz w:val="24"/>
          <w:szCs w:val="24"/>
        </w:rPr>
      </w:pPr>
      <w:r w:rsidRPr="00800611">
        <w:rPr>
          <w:sz w:val="24"/>
          <w:szCs w:val="24"/>
        </w:rPr>
        <w:t>Patterns in response diversity across different effect groups in individual studies showed some variation with positive, negative and non-linear relationships apparent (</w:t>
      </w:r>
      <w:r w:rsidR="00C44F97">
        <w:fldChar w:fldCharType="begin"/>
      </w:r>
      <w:r w:rsidR="00C44F97">
        <w:instrText xml:space="preserve"> REF _Ref481401937 \h  \* MERGEFORMAT </w:instrText>
      </w:r>
      <w:r w:rsidR="00C44F97">
        <w:fldChar w:fldCharType="separate"/>
      </w:r>
      <w:r w:rsidR="00D46FB2" w:rsidRPr="00800611">
        <w:rPr>
          <w:sz w:val="24"/>
          <w:szCs w:val="24"/>
        </w:rPr>
        <w:t>Figure 5</w:t>
      </w:r>
      <w:r w:rsidR="00C44F97">
        <w:fldChar w:fldCharType="end"/>
      </w:r>
      <w:r w:rsidRPr="00800611">
        <w:rPr>
          <w:sz w:val="24"/>
          <w:szCs w:val="24"/>
        </w:rPr>
        <w:t xml:space="preserve">). For example, the effect of pH upon response diversity in the National Pond Survey was consistent and positive. However, this consistency of relationship across effect groups was the exception rather than the norm. </w:t>
      </w:r>
    </w:p>
    <w:p w:rsidR="00324801" w:rsidRPr="00800611" w:rsidRDefault="00CE64A7" w:rsidP="004670C4">
      <w:pPr>
        <w:pStyle w:val="Heading1"/>
        <w:rPr>
          <w:sz w:val="24"/>
          <w:szCs w:val="24"/>
        </w:rPr>
      </w:pPr>
      <w:r w:rsidRPr="00800611">
        <w:rPr>
          <w:sz w:val="24"/>
          <w:szCs w:val="24"/>
        </w:rPr>
        <w:t>Discussion</w:t>
      </w:r>
    </w:p>
    <w:p w:rsidR="002A6F9E" w:rsidRPr="00800611" w:rsidRDefault="002A6F9E" w:rsidP="004670C4">
      <w:pPr>
        <w:pStyle w:val="Heading2"/>
      </w:pPr>
      <w:r w:rsidRPr="00800611">
        <w:t>Local environmental gradients had greater influence upon functional diversity</w:t>
      </w:r>
    </w:p>
    <w:p w:rsidR="00504D62" w:rsidRPr="00800611" w:rsidRDefault="000E7CDD" w:rsidP="004670C4">
      <w:pPr>
        <w:rPr>
          <w:sz w:val="24"/>
          <w:szCs w:val="24"/>
        </w:rPr>
      </w:pPr>
      <w:r w:rsidRPr="00800611">
        <w:rPr>
          <w:sz w:val="24"/>
          <w:szCs w:val="24"/>
        </w:rPr>
        <w:t xml:space="preserve">Ponds are important for a range of ecosystem services, particularly flood management and water purification, as well as cultural services for example, by providing a sense of place or a positive impact upon human well-being </w:t>
      </w:r>
      <w:r w:rsidR="00B23C14" w:rsidRPr="00800611">
        <w:rPr>
          <w:sz w:val="24"/>
          <w:szCs w:val="24"/>
        </w:rPr>
        <w:fldChar w:fldCharType="begin" w:fldLock="1"/>
      </w:r>
      <w:r w:rsidR="00653BA1" w:rsidRPr="00800611">
        <w:rPr>
          <w:sz w:val="24"/>
          <w:szCs w:val="24"/>
        </w:rPr>
        <w:instrText>ADDIN CSL_CITATION { "citationItems" : [ { "id" : "ITEM-1", "itemData" : { "DOI" : "10.1002/wat2.1014", "ISBN" : "20491948", "ISSN" : "20491948", "abstract" : "Recent research has demonstrated that ponds contribute a great deal to biodiversity at a regional level as networks of habitat patches that also act as \u2018stepping stones\u2019 to facilitate the movement of species through the landscape. Similarly, a great deal of biodiversity persists in urban environments where synanthropic communities are supplemented by species that thrive in disturbed environments. Aquatic urban biodiversity appears to persist despite anthropogenic stressors: an array of anthropogenic pollutants (road salt and heavy metals), invasive species, and active mismanagement\u2014particularly the removal of riparian vegetation. Optimizing urban ponds for different ecosystem services results in conflicting priorities over hydrological, geochemical, ecological, aesthetic, and cultural functions. The socio-ecosystem approach to environmental management opens a path to greater incorporation of biodiversity into town planning and sustainability, while accounting for cultural attitudes to urban ecosystems. I identify a range of research needs: (1) the roles of design and location of urban ponds in influencing biodiversity, (2) the function of urban wetlands for stormwater and pollution management, and (3) public perceptions of urban ecosystems and how those perceptions are influenced by interactions with natural systems. Urban wetlands offer an important opportunity to educate the general public on natural systems and science in general using a resource that is located on their doorstep. In the face of increasing pressures on natural systems and increasing extent and intensity of urbanization, a more comprehensive appreciation of the challenges and opportunities provided by urban ponds could play a substantial role in driving sustainable urban development.", "author" : [ { "dropping-particle" : "", "family" : "Hassall", "given" : "Christopher", "non-dropping-particle" : "", "parse-names" : false, "suffix" : "" } ], "container-title" : "Wiley Interdisciplinary Reviews: Water", "id" : "ITEM-1", "issue" : "2", "issued" : { "date-parts" : [ [ "2014" ] ] }, "page" : "187-206", "title" : "The ecology and biodiversity of urban ponds", "type" : "article-journal", "volume" : "1" }, "uris" : [ "http://www.mendeley.com/documents/?uuid=1dd9f63d-bb3f-450a-8604-f8d2d43ab82f" ] }, { "id" : "ITEM-2", "itemData" : { "DOI" : "10.1002/clen.201300162", "ISBN" : "1863-0669", "ISSN" : "18630650", "abstract" : "Increasing use is being made of constructed wetlands to store and treat urban drainage prior to release into watercourses. Known as sustainable urban drainage systems (SUDS) in the UK these have potential to support and enhance freshwater biodiversity in urban areas, but the diversity and value of communities present in these ponds is not well-established. This study establishes the characteristics of invertebrate communities and investigates links with prevailing environmental conditions in four SUDS sites in Dunfermline, Scotland over a five-year period. The SUDS ponds supported communities of between 10 and 47 invertebrate species. Only one beetle species of conservation significance was recorded, along with an invasive species of mollusc. There were significant temporal changes in species richness and community composition, with the sites losing species and becoming more dissimilar over time. Variation in the invertebrate species composition at the sites was linked to both average environmental conditions and temporal variability, particularly soluble reactive phosphorus and dissolved oxygen levels. The biodiversity value SUDS of invertebrate communities may be limited by pollutant loads being received from drainage, but they can still potentially contribute to freshwater diversity in urban areas. In order to maximise their biodiversity potential, more research needs to be undertaken on appropriate design and management considerations.", "author" : [ { "dropping-particle" : "", "family" : "Briers", "given" : "Robert a.", "non-dropping-particle" : "", "parse-names" : false, "suffix" : "" } ], "container-title" : "Clean - Soil, Air, Water", "id" : "ITEM-2", "issue" : "2", "issued" : { "date-parts" : [ [ "2014" ] ] }, "page" : "193-200", "title" : "Invertebrate communities and environmental conditions in a series of urban drainage ponds in eastern Scotland: Implications for biodiversity and conservation value of SUDS", "type" : "article-journal", "volume" : "42" }, "uris" : [ "http://www.mendeley.com/documents/?uuid=4aae4857-1229-4adb-a1a3-da4f5bbaf859" ] } ], "mendeley" : { "formattedCitation" : "(Briers 2014; Hassall 2014)", "plainTextFormattedCitation" : "(Briers 2014; Hassall 2014)", "previouslyFormattedCitation" : "(Briers 2014; Hassall 2014)" }, "properties" : {  }, "schema" : "https://github.com/citation-style-language/schema/raw/master/csl-citation.json" }</w:instrText>
      </w:r>
      <w:r w:rsidR="00B23C14" w:rsidRPr="00800611">
        <w:rPr>
          <w:sz w:val="24"/>
          <w:szCs w:val="24"/>
        </w:rPr>
        <w:fldChar w:fldCharType="separate"/>
      </w:r>
      <w:r w:rsidRPr="00800611">
        <w:rPr>
          <w:noProof/>
          <w:sz w:val="24"/>
          <w:szCs w:val="24"/>
        </w:rPr>
        <w:t>(Briers 2014; Hassall 2014)</w:t>
      </w:r>
      <w:r w:rsidR="00B23C14" w:rsidRPr="00800611">
        <w:rPr>
          <w:sz w:val="24"/>
          <w:szCs w:val="24"/>
        </w:rPr>
        <w:fldChar w:fldCharType="end"/>
      </w:r>
      <w:r w:rsidRPr="00800611">
        <w:rPr>
          <w:sz w:val="24"/>
          <w:szCs w:val="24"/>
        </w:rPr>
        <w:t xml:space="preserve">. To this end, </w:t>
      </w:r>
      <w:r w:rsidRPr="00800611">
        <w:rPr>
          <w:sz w:val="24"/>
          <w:szCs w:val="24"/>
        </w:rPr>
        <w:lastRenderedPageBreak/>
        <w:t xml:space="preserve">conventional approaches to conservation have typically focused on the maintenance of biodiversity in order to ensure functional resilience. </w:t>
      </w:r>
      <w:r w:rsidR="00323ECD" w:rsidRPr="00800611">
        <w:rPr>
          <w:sz w:val="24"/>
          <w:szCs w:val="24"/>
        </w:rPr>
        <w:t>The meta-analysis revealed that</w:t>
      </w:r>
      <w:r w:rsidR="00D94AE6" w:rsidRPr="00800611">
        <w:rPr>
          <w:sz w:val="24"/>
          <w:szCs w:val="24"/>
        </w:rPr>
        <w:t xml:space="preserve"> of the gradients studied</w:t>
      </w:r>
      <w:r w:rsidR="004F1CDA" w:rsidRPr="00800611">
        <w:rPr>
          <w:sz w:val="24"/>
          <w:szCs w:val="24"/>
        </w:rPr>
        <w:t>,</w:t>
      </w:r>
      <w:r w:rsidR="00323ECD" w:rsidRPr="00800611">
        <w:rPr>
          <w:sz w:val="24"/>
          <w:szCs w:val="24"/>
        </w:rPr>
        <w:t xml:space="preserve"> local </w:t>
      </w:r>
      <w:r w:rsidR="00EB3626" w:rsidRPr="00800611">
        <w:rPr>
          <w:sz w:val="24"/>
          <w:szCs w:val="24"/>
        </w:rPr>
        <w:t xml:space="preserve">physical and chemical </w:t>
      </w:r>
      <w:r w:rsidR="00323ECD" w:rsidRPr="00800611">
        <w:rPr>
          <w:sz w:val="24"/>
          <w:szCs w:val="24"/>
        </w:rPr>
        <w:t xml:space="preserve">factors </w:t>
      </w:r>
      <w:r w:rsidR="00825164" w:rsidRPr="00800611">
        <w:rPr>
          <w:sz w:val="24"/>
          <w:szCs w:val="24"/>
        </w:rPr>
        <w:t xml:space="preserve">had a more consistent and stronger </w:t>
      </w:r>
      <w:r w:rsidR="003F73D5" w:rsidRPr="00800611">
        <w:rPr>
          <w:sz w:val="24"/>
          <w:szCs w:val="24"/>
        </w:rPr>
        <w:t xml:space="preserve">influence </w:t>
      </w:r>
      <w:r w:rsidR="00462E1D" w:rsidRPr="00800611">
        <w:rPr>
          <w:sz w:val="24"/>
          <w:szCs w:val="24"/>
        </w:rPr>
        <w:t xml:space="preserve">upon </w:t>
      </w:r>
      <w:r w:rsidR="00323ECD" w:rsidRPr="00800611">
        <w:rPr>
          <w:sz w:val="24"/>
          <w:szCs w:val="24"/>
        </w:rPr>
        <w:t xml:space="preserve">functional diversity </w:t>
      </w:r>
      <w:r w:rsidR="003F73D5" w:rsidRPr="00800611">
        <w:rPr>
          <w:sz w:val="24"/>
          <w:szCs w:val="24"/>
        </w:rPr>
        <w:t xml:space="preserve">than the </w:t>
      </w:r>
      <w:r w:rsidR="00825164" w:rsidRPr="00800611">
        <w:rPr>
          <w:sz w:val="24"/>
          <w:szCs w:val="24"/>
        </w:rPr>
        <w:t>land-use gradients considered</w:t>
      </w:r>
      <w:r w:rsidR="003F73D5" w:rsidRPr="00800611">
        <w:rPr>
          <w:sz w:val="24"/>
          <w:szCs w:val="24"/>
        </w:rPr>
        <w:t>. T</w:t>
      </w:r>
      <w:r w:rsidR="00323ECD" w:rsidRPr="00800611">
        <w:rPr>
          <w:sz w:val="24"/>
          <w:szCs w:val="24"/>
        </w:rPr>
        <w:t xml:space="preserve">he degree of shading </w:t>
      </w:r>
      <w:r w:rsidR="00462E1D" w:rsidRPr="00800611">
        <w:rPr>
          <w:sz w:val="24"/>
          <w:szCs w:val="24"/>
        </w:rPr>
        <w:t xml:space="preserve">generally </w:t>
      </w:r>
      <w:r w:rsidR="00323ECD" w:rsidRPr="00800611">
        <w:rPr>
          <w:sz w:val="24"/>
          <w:szCs w:val="24"/>
        </w:rPr>
        <w:t xml:space="preserve">reduced both functional redundancy (the number of species within functional effect groups) and response diversity (the </w:t>
      </w:r>
      <w:r w:rsidR="00D915FA" w:rsidRPr="00800611">
        <w:rPr>
          <w:sz w:val="24"/>
          <w:szCs w:val="24"/>
        </w:rPr>
        <w:t>dispersion of traits amongst effect group members). Conversely, the amount of emergent vegetation</w:t>
      </w:r>
      <w:r w:rsidR="00B62E3D" w:rsidRPr="00800611">
        <w:rPr>
          <w:sz w:val="24"/>
          <w:szCs w:val="24"/>
        </w:rPr>
        <w:t xml:space="preserve"> and pH (except Leicestershire) </w:t>
      </w:r>
      <w:r w:rsidR="00D915FA" w:rsidRPr="00800611">
        <w:rPr>
          <w:sz w:val="24"/>
          <w:szCs w:val="24"/>
        </w:rPr>
        <w:t xml:space="preserve"> had the opposite effect. Several studies have previously identified </w:t>
      </w:r>
      <w:r w:rsidR="00153B65" w:rsidRPr="00800611">
        <w:rPr>
          <w:sz w:val="24"/>
          <w:szCs w:val="24"/>
        </w:rPr>
        <w:t xml:space="preserve">the dominant effect of local physical or chemical factors upon biodiversity compared to </w:t>
      </w:r>
      <w:r w:rsidR="000C027F" w:rsidRPr="00800611">
        <w:rPr>
          <w:sz w:val="24"/>
          <w:szCs w:val="24"/>
        </w:rPr>
        <w:t>landscape</w:t>
      </w:r>
      <w:r w:rsidR="00153B65" w:rsidRPr="00800611">
        <w:rPr>
          <w:sz w:val="24"/>
          <w:szCs w:val="24"/>
        </w:rPr>
        <w:t xml:space="preserve"> scale factors </w:t>
      </w:r>
      <w:r w:rsidR="00B23C14" w:rsidRPr="00800611">
        <w:rPr>
          <w:sz w:val="24"/>
          <w:szCs w:val="24"/>
        </w:rPr>
        <w:fldChar w:fldCharType="begin" w:fldLock="1"/>
      </w:r>
      <w:r w:rsidR="00653BA1" w:rsidRPr="00800611">
        <w:rPr>
          <w:sz w:val="24"/>
          <w:szCs w:val="24"/>
        </w:rPr>
        <w:instrText>ADDIN CSL_CITATION { "citationItems" : [ { "id" : "ITEM-1", "itemData" : { "DOI" : "10.1111/oik.04266", "ISSN" : "00301299", "author" : [ { "dropping-particle" : "", "family" : "Hill", "given" : "Matthew J.", "non-dropping-particle" : "", "parse-names" : false, "suffix" : "" }, { "dropping-particle" : "", "family" : "Heino", "given" : "Jani", "non-dropping-particle" : "", "parse-names" : false, "suffix" : "" }, { "dropping-particle" : "", "family" : "Thornhill", "given" : "Ian", "non-dropping-particle" : "", "parse-names" : false, "suffix" : "" }, { "dropping-particle" : "", "family" : "Ryves", "given" : "David B.", "non-dropping-particle" : "", "parse-names" : false, "suffix" : "" }, { "dropping-particle" : "", "family" : "Wood", "given" : "Paul J.", "non-dropping-particle" : "", "parse-names" : false, "suffix" : "" } ], "container-title" : "Oikos", "id" : "ITEM-1", "issue" : "11", "issued" : { "date-parts" : [ [ "2017", "5" ] ] }, "page" : "1575\u20131585", "publisher" : "Blackwell Publishing Ltd", "title" : "Effects of dispersal mode on the environmental and spatial correlates of nestedness and species turnover in pond communities", "type" : "article-journal", "volume" : "126" }, "uris" : [ "http://www.mendeley.com/documents/?uuid=edd014bd-fe9a-4651-8229-8fd229a5f76a" ] }, { "id" : "ITEM-2", "itemData" : { "DOI" : "10.1007/s10531-016-1286-4", "ISSN" : "15729710", "abstract" : "Urbanisation represents a growing threat to natural communities across the globe. Small aquatic habitats such as ponds are especially vulnerable and are often poorly protected by legislation. Many ponds are threatened by development and pollution from the surrounding landscape, yet their biodiversity and conservation value remain poorly described. Here we report the results of a survey of 30 ponds along an urban land-use gradient in the West Midlands, UK. We outline the environmental conditions of these urban ponds to identify which local and landscape scale environmental variables determine the biodiversity and conservation value of the macroinvertebrate assemblages in the ponds. Cluster analysis identified four groups of ponds with contrasting macroinvertebrate assemblages reflecting differences in macrophyte cover, nutrient status, riparian shading, the nature of the pond edge, surrounding land-use and the availability of other wetland habitats. Pond conservation status varied markedly across the sites. The richest macroin-vertebrate assemblages with high conservation value were found in ponds with complex macrophyte stands and floating vegetation with low nutrient concentrations and little surrounding urban land. The most impoverished assemblages were found in highly urban", "author" : [ { "dropping-particle" : "", "family" : "Thornhill", "given" : "Ian", "non-dropping-particle" : "", "parse-names" : false, "suffix" : "" }, { "dropping-particle" : "", "family" : "Batty", "given" : "Lesley", "non-dropping-particle" : "", "parse-names" : false, "suffix" : "" }, { "dropping-particle" : "", "family" : "Death", "given" : "Russell G. R.G.", "non-dropping-particle" : "", "parse-names" : false, "suffix" : "" }, { "dropping-particle" : "", "family" : "Friberg", "given" : "N.R. Nikolai R.", "non-dropping-particle" : "", "parse-names" : false, "suffix" : "" }, { "dropping-particle" : "", "family" : "Ledger", "given" : "M.E. Mark E.", "non-dropping-particle" : "", "parse-names" : false, "suffix" : "" } ], "container-title" : "Biodiversity and Conservation", "id" : "ITEM-2", "issue" : "5", "issued" : { "date-parts" : [ [ "2017", "1", "17" ] ] }, "page" : "1065-1086", "publisher" : "Springer Netherlands", "title" : "Local and landscape scale determinants of macroinvertebrate assemblages and their conservation value in ponds across an urban land-use gradient", "type" : "article-journal", "volume" : "26" }, "uris" : [ "http://www.mendeley.com/documents/?uuid=34c5534b-3cf6-4988-9fca-bdb3a4f83863" ] } ], "mendeley" : { "formattedCitation" : "(Thornhill &lt;i&gt;et al.&lt;/i&gt; 2017a; Hill &lt;i&gt;et al.&lt;/i&gt; 2017)", "plainTextFormattedCitation" : "(Thornhill et al. 2017a; Hill et al. 2017)", "previouslyFormattedCitation" : "(Thornhill &lt;i&gt;et al.&lt;/i&gt; 2017a; Hill &lt;i&gt;et al.&lt;/i&gt; 2017)" }, "properties" : {  }, "schema" : "https://github.com/citation-style-language/schema/raw/master/csl-citation.json" }</w:instrText>
      </w:r>
      <w:r w:rsidR="00B23C14" w:rsidRPr="00800611">
        <w:rPr>
          <w:sz w:val="24"/>
          <w:szCs w:val="24"/>
        </w:rPr>
        <w:fldChar w:fldCharType="separate"/>
      </w:r>
      <w:r w:rsidR="00653BA1" w:rsidRPr="00800611">
        <w:rPr>
          <w:noProof/>
          <w:sz w:val="24"/>
          <w:szCs w:val="24"/>
        </w:rPr>
        <w:t xml:space="preserve">(Thornhill </w:t>
      </w:r>
      <w:r w:rsidR="00653BA1" w:rsidRPr="00800611">
        <w:rPr>
          <w:i/>
          <w:noProof/>
          <w:sz w:val="24"/>
          <w:szCs w:val="24"/>
        </w:rPr>
        <w:t>et al.</w:t>
      </w:r>
      <w:r w:rsidR="00653BA1" w:rsidRPr="00800611">
        <w:rPr>
          <w:noProof/>
          <w:sz w:val="24"/>
          <w:szCs w:val="24"/>
        </w:rPr>
        <w:t xml:space="preserve"> 2017a; Hill </w:t>
      </w:r>
      <w:r w:rsidR="00653BA1" w:rsidRPr="00800611">
        <w:rPr>
          <w:i/>
          <w:noProof/>
          <w:sz w:val="24"/>
          <w:szCs w:val="24"/>
        </w:rPr>
        <w:t>et al.</w:t>
      </w:r>
      <w:r w:rsidR="00653BA1" w:rsidRPr="00800611">
        <w:rPr>
          <w:noProof/>
          <w:sz w:val="24"/>
          <w:szCs w:val="24"/>
        </w:rPr>
        <w:t xml:space="preserve"> 2017)</w:t>
      </w:r>
      <w:r w:rsidR="00B23C14" w:rsidRPr="00800611">
        <w:rPr>
          <w:sz w:val="24"/>
          <w:szCs w:val="24"/>
        </w:rPr>
        <w:fldChar w:fldCharType="end"/>
      </w:r>
      <w:r w:rsidR="00825164" w:rsidRPr="00800611">
        <w:rPr>
          <w:sz w:val="24"/>
          <w:szCs w:val="24"/>
        </w:rPr>
        <w:t xml:space="preserve">, whilst others </w:t>
      </w:r>
      <w:r w:rsidR="00DF1720" w:rsidRPr="00800611">
        <w:rPr>
          <w:sz w:val="24"/>
          <w:szCs w:val="24"/>
        </w:rPr>
        <w:t>have identified</w:t>
      </w:r>
      <w:r w:rsidR="00825164" w:rsidRPr="00800611">
        <w:rPr>
          <w:sz w:val="24"/>
          <w:szCs w:val="24"/>
        </w:rPr>
        <w:t xml:space="preserve"> connectivity or proximity to other water bodies as being further significant factors </w:t>
      </w:r>
      <w:r w:rsidR="00B23C14" w:rsidRPr="00800611">
        <w:rPr>
          <w:sz w:val="24"/>
          <w:szCs w:val="24"/>
        </w:rPr>
        <w:fldChar w:fldCharType="begin" w:fldLock="1"/>
      </w:r>
      <w:r w:rsidR="00653BA1" w:rsidRPr="00800611">
        <w:rPr>
          <w:sz w:val="24"/>
          <w:szCs w:val="24"/>
        </w:rPr>
        <w:instrText>ADDIN CSL_CITATION { "citationItems" : [ { "id" : "ITEM-1", "itemData" : { "DOI" : "10.1016/j.biocon.2013.06.016", "ISBN" : "0006-3207", "ISSN" : "00063207", "abstract" : "We reviewed literature describing the potential for freshwater anthropogenic waterbodies to act as refuges from disturbance. We identified research related to the refuge potential of a wide range of waterbodies, using waterbody names as keywords along with 'artificial' and 'freshwater'. Potential freshwater anthropogenic refuges were more often standing than running waters. Agricultural ponds, rural and urban drainage ditches and transport canals were the most diverse for all aquatic taxa, whereas irrigation infrastructure was least diverse. Comparatively little is known about the refuge role of fire dams, urban artificial ponds, golf course lakes, disused industrial ponds and retaining walls. Local-scale attributes associated with high biodiversity were: presence of macrophytes (for animals), absence of fish (for amphibians, invertebrates), natural bed materials and hydroperiod (all biota). Landscape variables associated with high biodiversity were proximity to and connectivity with other waterbodies and to natural terrestrial vegetation. Moderate levels of management intervention were also associated with higher biodiversity. Many knowledge gaps about the function of anthropogenic refuges within landscapes exist and require further research. One of the most important limitations to the provision of refuges for freshwater biodiversity by anthropogenic waterbodies is the lack of recognition of their actual or potential biodiversity value. Anthropogenic waterbodies need to be recognised for their potential to support biodiversity conservation and climate change adaptation for freshwater species, while being managed to prevent the spread of invasive species. ?? 2013 Elsevier Ltd.", "author" : [ { "dropping-particle" : "", "family" : "Chester", "given" : "E. T.", "non-dropping-particle" : "", "parse-names" : false, "suffix" : "" }, { "dropping-particle" : "", "family" : "Robson", "given" : "B. J.", "non-dropping-particle" : "", "parse-names" : false, "suffix" : "" } ], "container-title" : "Biological Conservation", "id" : "ITEM-1", "issued" : { "date-parts" : [ [ "2013" ] ] }, "page" : "64-75", "publisher" : "Elsevier Ltd", "title" : "Anthropogenic refuges for freshwater biodiversity: Their ecological characteristics and management", "type" : "article-journal", "volume" : "166" }, "uris" : [ "http://www.mendeley.com/documents/?uuid=f69e7fa8-dc1e-4397-bf5c-23a2a566df3e" ] }, { "id" : "ITEM-2", "itemData" : { "DOI" : "10.1007/s10531-016-1168-9", "ISBN" : "0960-3115", "ISSN" : "15729710", "abstract" : "Human demands have led to an increased number of artificial ponds for irri-gation of crops year-round. Certain insect species have established in these ponds, including dragonflies (Insecta: Odonata). There has been discussion around the value of artificial ponds for encouraging dragonfly diversity, with little work in biodiversity hot-spots rich in rare and endemic species. We focus here on the Cape Floristic Region (CFR) global biodiversity hotspot, which has many endemic dragonfly species but has few natural ponds. Yet it has many artificial ponds mostly used for irrigation on local farms. This leads to an interesting question: to what extent do these artificial ponds provide habitats for dragonflies in this biologically rich, agriculturally fragmented landscape? To answer this, we recorded dragonfly species richness and abundances from 17 artificial ponds and 13 natural stream deposition pools as reference, in an area of the CFR where there are no local, natural, perennial ponds. Thirteen environmental and physical variables were recorded at the ponds and pools. We found that although ponds attracted no rare or threatened dragonfly species, they increased the area of occupancy and population sizes of many generalist species. These came from nearby natural deposition pools or from unknown sources elsewhere in the region, so providing refuges which otherwise would not be there. Interestingly, some CFR endemic species were also recorded at our artificial Communicated by Mark James Kennard. ponds. Overall dragonfly assemblages and those of true dragonflies (Anisoptera) and damselflies (Zygoptera) differed between artificial ponds and deposition pools, suggesting that artificial ponds are to some extent a novel ecosystem. Habitat type, elevation and temperature were significant drivers in structuring overall species assemblages. For the Anisoptera, riparian vegetation and level of landscape connectivity was important, while temperature was not. In contrast, Zygoptera species were most affected by river catchment, habitat type and temperature. In sum, these artificial ponds are stepping stone habitats across an increasingly fragmented landscape. Managing these ponds with perennial water, constant water levels, and maximum complexity and heterogeneity of habitats in terms of vegetation will conserve a wide range of generalists and some specialists.", "author" : [ { "dropping-particle" : "", "family" : "Simaika", "given" : "John P.", "non-dropping-particle" : "", "parse-names" : false, "suffix" : "" }, { "dropping-particle" : "", "family" : "Samways", "given" : "Michael J.", "non-dropping-particle" : "", "parse-names" : false, "suffix" : "" }, { "dropping-particle" : "", "family" : "Frenzel", "given" : "Philip P.", "non-dropping-particle" : "", "parse-names" : false, "suffix" : "" } ], "container-title" : "Biodiversity and Conservation", "id" : "ITEM-2", "issue" : "10", "issued" : { "date-parts" : [ [ "2016" ] ] }, "page" : "1921-1935", "publisher" : "Springer Netherlands", "title" : "Artificial ponds increase local dragonfly diversity in a global biodiversity hotspot", "type" : "article-journal", "volume" : "25" }, "uris" : [ "http://www.mendeley.com/documents/?uuid=f9617282-29d5-46af-8654-92eff9cb602c" ] }, { "id" : "ITEM-3", "itemData" : { "DOI" : "10.1007/s10980-008-9292-x", "ISSN" : "0921-2973", "author" : [ { "dropping-particle" : "", "family" : "Gledhill", "given" : "David G.", "non-dropping-particle" : "", "parse-names" : false, "suffix" : "" }, { "dropping-particle" : "", "family" : "James", "given" : "Philip", "non-dropping-particle" : "", "parse-names" : false, "suffix" : "" }, { "dropping-particle" : "", "family" : "Davies", "given" : "David H.", "non-dropping-particle" : "", "parse-names" : false, "suffix" : "" } ], "container-title" : "Landscape Ecology", "id" : "ITEM-3", "issue" : "10", "issued" : { "date-parts" : [ [ "2008", "11", "5" ] ] }, "page" : "1219-1230", "title" : "Pond density as a determinant of aquatic species richness in an urban landscape", "type" : "article-journal", "volume" : "23" }, "uris" : [ "http://www.mendeley.com/documents/?uuid=3dcef047-5ffa-4381-bfb9-be4b302c1fc8" ] } ], "mendeley" : { "formattedCitation" : "(Gledhill, James &amp; Davies 2008; Chester &amp; Robson 2013; Simaika, Samways &amp; Frenzel 2016)", "plainTextFormattedCitation" : "(Gledhill, James &amp; Davies 2008; Chester &amp; Robson 2013; Simaika, Samways &amp; Frenzel 2016)", "previouslyFormattedCitation" : "(Gledhill, James &amp; Davies 2008; Chester &amp; Robson 2013; Simaika, Samways &amp; Frenzel 2016)" }, "properties" : {  }, "schema" : "https://github.com/citation-style-language/schema/raw/master/csl-citation.json" }</w:instrText>
      </w:r>
      <w:r w:rsidR="00B23C14" w:rsidRPr="00800611">
        <w:rPr>
          <w:sz w:val="24"/>
          <w:szCs w:val="24"/>
        </w:rPr>
        <w:fldChar w:fldCharType="separate"/>
      </w:r>
      <w:r w:rsidR="00825164" w:rsidRPr="00800611">
        <w:rPr>
          <w:noProof/>
          <w:sz w:val="24"/>
          <w:szCs w:val="24"/>
        </w:rPr>
        <w:t>(Gledhill, James &amp; Davies 2008; Chester &amp; Robson 2013; Simaika, Samways &amp; Frenzel 2016)</w:t>
      </w:r>
      <w:r w:rsidR="00B23C14" w:rsidRPr="00800611">
        <w:rPr>
          <w:sz w:val="24"/>
          <w:szCs w:val="24"/>
        </w:rPr>
        <w:fldChar w:fldCharType="end"/>
      </w:r>
      <w:r w:rsidR="00153B65" w:rsidRPr="00800611">
        <w:rPr>
          <w:sz w:val="24"/>
          <w:szCs w:val="24"/>
        </w:rPr>
        <w:t xml:space="preserve">. </w:t>
      </w:r>
      <w:r w:rsidR="00D94AE6" w:rsidRPr="00800611">
        <w:rPr>
          <w:sz w:val="24"/>
          <w:szCs w:val="24"/>
        </w:rPr>
        <w:t xml:space="preserve">Given the importance of functional redundancy and response diversity to functional resilience </w:t>
      </w:r>
      <w:r w:rsidR="00B23C14" w:rsidRPr="00800611">
        <w:rPr>
          <w:sz w:val="24"/>
          <w:szCs w:val="24"/>
        </w:rPr>
        <w:fldChar w:fldCharType="begin" w:fldLock="1"/>
      </w:r>
      <w:r w:rsidR="00653BA1" w:rsidRPr="00800611">
        <w:rPr>
          <w:sz w:val="24"/>
          <w:szCs w:val="24"/>
        </w:rPr>
        <w:instrText>ADDIN CSL_CITATION { "citationItems" : [ { "id" : "ITEM-1", "itemData" : { "DOI" : "10.1111/brv.12004", "ISSN" : "14647931", "author" : [ { "dropping-particle" : "", "family" : "Mori", "given" : "Akira S.", "non-dropping-particle" : "", "parse-names" : false, "suffix" : "" }, { "dropping-particle" : "", "family" : "Furukawa", "given" : "Takuya", "non-dropping-particle" : "", "parse-names" : false, "suffix" : "" }, { "dropping-particle" : "", "family" : "Sasaki", "given" : "Takehiro", "non-dropping-particle" : "", "parse-names" : false, "suffix" : "" } ], "container-title" : "Biological Reviews", "id" : "ITEM-1", "issue" : "2", "issued" : { "date-parts" : [ [ "2013", "5" ] ] }, "page" : "349-364", "publisher" : "Blackwell Publishing Ltd", "title" : "Response diversity determines the resilience of ecosystems to environmental change", "type" : "article-journal", "volume" : "88" }, "uris" : [ "http://www.mendeley.com/documents/?uuid=26ed4ee9-e57d-43ea-90e2-67518a37cf7f" ] }, { "id" : "ITEM-2", "itemData" : { "DOI" : "10.1579/0044-7447-35.1.30", "ISSN" : "0044-7447", "abstract" : "Abstract To improve coral reef management, a deeper understanding of biodiversity across scales in the context of functional groups is required. The focus of this paper is on the role of diversity within functional groups in securing important ecosystem processes that contribute to the resilience of coral-dominated reef states. Two important components of species biodiversity that confer ecosystem resilience are analyzed: redundancy and the diversity of responses within functional groups to change. Three critical functional groups are used to illustrate the interaction between these two components and their role in coral reef resilience: zooxanthellae (symbiotic micro algae in reef-building corals), reef-building corals, and herbivores. The paper further examines the consequences of undermining functional redundancy and response diversity and addresses strategies to secure ecological processes that are critical for coral reef resilience.", "author" : [ { "dropping-particle" : "", "family" : "Nystr\u00f6m", "given" : "Magnus", "non-dropping-particle" : "", "parse-names" : false, "suffix" : "" } ], "container-title" : "AMBIO: A Journal of the Human Environment", "id" : "ITEM-2", "issue" : "1", "issued" : { "date-parts" : [ [ "2006", "2" ] ] }, "page" : "30-35", "title" : "Redundancy and Response Diversity of Functional Groups: Implications for the Resilience of Coral Reefs", "type" : "article-journal", "volume" : "35" }, "uris" : [ "http://www.mendeley.com/documents/?uuid=1066e2dd-26ea-3280-9fee-305897df9ddf" ] }, { "id" : "ITEM-3", "itemData" : { "DOI" : "10.1890/1540-9295(2003)001[0488:RDECAR]2.0.CO;2", "ISSN" : "1540-9295", "author" : [ { "dropping-particle" : "", "family" : "Elmqvist", "given" : "Thomas", "non-dropping-particle" : "", "parse-names" : false, "suffix" : "" }, { "dropping-particle" : "", "family" : "Folke", "given" : "Carl", "non-dropping-particle" : "", "parse-names" : false, "suffix" : "" }, { "dropping-particle" : "", "family" : "Nystr\u00f6m", "given" : "Magnus", "non-dropping-particle" : "", "parse-names" : false, "suffix" : "" }, { "dropping-particle" : "", "family" : "Peterson", "given" : "Garry", "non-dropping-particle" : "", "parse-names" : false, "suffix" : "" }, { "dropping-particle" : "", "family" : "Bengtsson", "given" : "Jan", "non-dropping-particle" : "", "parse-names" : false, "suffix" : "" }, { "dropping-particle" : "", "family" : "Walker", "given" : "Brian", "non-dropping-particle" : "", "parse-names" : false, "suffix" : "" }, { "dropping-particle" : "", "family" : "Norberg", "given" : "Jon", "non-dropping-particle" : "", "parse-names" : false, "suffix" : "" } ], "container-title" : "Frontiers in Ecology and the Environment", "id" : "ITEM-3", "issue" : "9", "issued" : { "date-parts" : [ [ "2003", "11" ] ] }, "page" : "488-494", "publisher" : "Ecological Society of America", "title" : "Response diversity, ecosystem change, and resilience", "type" : "article-journal", "volume" : "1" }, "uris" : [ "http://www.mendeley.com/documents/?uuid=c8c452c4-1e41-35ee-a32a-f7d12ebc18d2" ] } ], "mendeley" : { "formattedCitation" : "(Elmqvist &lt;i&gt;et al.&lt;/i&gt; 2003; Nystr\u00f6m 2006; Mori, Furukawa &amp; Sasaki 2013)", "plainTextFormattedCitation" : "(Elmqvist et al. 2003; Nystr\u00f6m 2006; Mori, Furukawa &amp; Sasaki 2013)", "previouslyFormattedCitation" : "(Elmqvist &lt;i&gt;et al.&lt;/i&gt; 2003; Nystr\u00f6m 2006; Mori, Furukawa &amp; Sasaki 2013)" }, "properties" : {  }, "schema" : "https://github.com/citation-style-language/schema/raw/master/csl-citation.json" }</w:instrText>
      </w:r>
      <w:r w:rsidR="00B23C14" w:rsidRPr="00800611">
        <w:rPr>
          <w:sz w:val="24"/>
          <w:szCs w:val="24"/>
        </w:rPr>
        <w:fldChar w:fldCharType="separate"/>
      </w:r>
      <w:r w:rsidR="00D94AE6" w:rsidRPr="00800611">
        <w:rPr>
          <w:noProof/>
          <w:sz w:val="24"/>
          <w:szCs w:val="24"/>
        </w:rPr>
        <w:t xml:space="preserve">(Elmqvist </w:t>
      </w:r>
      <w:r w:rsidR="00D94AE6" w:rsidRPr="00800611">
        <w:rPr>
          <w:i/>
          <w:noProof/>
          <w:sz w:val="24"/>
          <w:szCs w:val="24"/>
        </w:rPr>
        <w:t>et al.</w:t>
      </w:r>
      <w:r w:rsidR="00D94AE6" w:rsidRPr="00800611">
        <w:rPr>
          <w:noProof/>
          <w:sz w:val="24"/>
          <w:szCs w:val="24"/>
        </w:rPr>
        <w:t xml:space="preserve"> 2003; Nyström 2006; Mori, Furukawa &amp; Sasaki 2013)</w:t>
      </w:r>
      <w:r w:rsidR="00B23C14" w:rsidRPr="00800611">
        <w:rPr>
          <w:sz w:val="24"/>
          <w:szCs w:val="24"/>
        </w:rPr>
        <w:fldChar w:fldCharType="end"/>
      </w:r>
      <w:r w:rsidR="00D94AE6" w:rsidRPr="00800611">
        <w:rPr>
          <w:sz w:val="24"/>
          <w:szCs w:val="24"/>
        </w:rPr>
        <w:t xml:space="preserve"> these findings suggest that</w:t>
      </w:r>
      <w:r w:rsidR="00AE7913" w:rsidRPr="00800611">
        <w:rPr>
          <w:sz w:val="24"/>
          <w:szCs w:val="24"/>
        </w:rPr>
        <w:t xml:space="preserve"> </w:t>
      </w:r>
      <w:r w:rsidR="003F73D5" w:rsidRPr="00800611">
        <w:rPr>
          <w:sz w:val="24"/>
          <w:szCs w:val="24"/>
        </w:rPr>
        <w:t>management</w:t>
      </w:r>
      <w:r w:rsidR="00AE7913" w:rsidRPr="00800611">
        <w:rPr>
          <w:sz w:val="24"/>
          <w:szCs w:val="24"/>
        </w:rPr>
        <w:t xml:space="preserve"> at a local-scale</w:t>
      </w:r>
      <w:r w:rsidR="001D2371" w:rsidRPr="00800611">
        <w:rPr>
          <w:sz w:val="24"/>
          <w:szCs w:val="24"/>
        </w:rPr>
        <w:t xml:space="preserve"> such as encouraging emergent vegetation growth and limiting heavy shading</w:t>
      </w:r>
      <w:r w:rsidR="00AE7913" w:rsidRPr="00800611">
        <w:rPr>
          <w:sz w:val="24"/>
          <w:szCs w:val="24"/>
        </w:rPr>
        <w:t xml:space="preserve"> </w:t>
      </w:r>
      <w:r w:rsidR="001D2371" w:rsidRPr="00800611">
        <w:rPr>
          <w:sz w:val="24"/>
          <w:szCs w:val="24"/>
        </w:rPr>
        <w:t>can help</w:t>
      </w:r>
      <w:r w:rsidR="00825164" w:rsidRPr="00800611">
        <w:rPr>
          <w:sz w:val="24"/>
          <w:szCs w:val="24"/>
        </w:rPr>
        <w:t xml:space="preserve"> to </w:t>
      </w:r>
      <w:r w:rsidR="00EF2BDD" w:rsidRPr="00800611">
        <w:rPr>
          <w:sz w:val="24"/>
          <w:szCs w:val="24"/>
        </w:rPr>
        <w:t>ensure the longer-</w:t>
      </w:r>
      <w:r w:rsidR="00AE7913" w:rsidRPr="00800611">
        <w:rPr>
          <w:sz w:val="24"/>
          <w:szCs w:val="24"/>
        </w:rPr>
        <w:t>term provision of pivotal ecosystem functions</w:t>
      </w:r>
      <w:r w:rsidR="00FB34C0" w:rsidRPr="00800611">
        <w:rPr>
          <w:sz w:val="24"/>
          <w:szCs w:val="24"/>
        </w:rPr>
        <w:t xml:space="preserve"> required to maintain </w:t>
      </w:r>
      <w:r w:rsidR="00F236FF" w:rsidRPr="00800611">
        <w:rPr>
          <w:sz w:val="24"/>
          <w:szCs w:val="24"/>
        </w:rPr>
        <w:t xml:space="preserve">particular </w:t>
      </w:r>
      <w:r w:rsidR="00FB34C0" w:rsidRPr="00800611">
        <w:rPr>
          <w:sz w:val="24"/>
          <w:szCs w:val="24"/>
        </w:rPr>
        <w:t>ecosystem service provision</w:t>
      </w:r>
      <w:r w:rsidR="00F236FF" w:rsidRPr="00800611">
        <w:rPr>
          <w:sz w:val="24"/>
          <w:szCs w:val="24"/>
        </w:rPr>
        <w:t xml:space="preserve"> (e.g., nutrient cycling)</w:t>
      </w:r>
      <w:r w:rsidR="00AE7913" w:rsidRPr="00800611">
        <w:rPr>
          <w:sz w:val="24"/>
          <w:szCs w:val="24"/>
        </w:rPr>
        <w:t xml:space="preserve"> in the face of global environmental change.</w:t>
      </w:r>
      <w:r w:rsidR="00F42894" w:rsidRPr="00800611">
        <w:rPr>
          <w:sz w:val="24"/>
          <w:szCs w:val="24"/>
        </w:rPr>
        <w:t xml:space="preserve"> </w:t>
      </w:r>
    </w:p>
    <w:p w:rsidR="002A6F9E" w:rsidRPr="00800611" w:rsidRDefault="002A6F9E" w:rsidP="004670C4">
      <w:pPr>
        <w:rPr>
          <w:sz w:val="24"/>
          <w:szCs w:val="24"/>
        </w:rPr>
      </w:pPr>
      <w:r w:rsidRPr="00800611">
        <w:rPr>
          <w:sz w:val="24"/>
          <w:szCs w:val="24"/>
        </w:rPr>
        <w:t xml:space="preserve">Excessive shading has often been cited as having a negative effect upon the biodiversity of ponds </w:t>
      </w:r>
      <w:r w:rsidR="00B23C14" w:rsidRPr="00800611">
        <w:rPr>
          <w:sz w:val="24"/>
          <w:szCs w:val="24"/>
        </w:rPr>
        <w:fldChar w:fldCharType="begin" w:fldLock="1"/>
      </w:r>
      <w:r w:rsidR="00653BA1" w:rsidRPr="00800611">
        <w:rPr>
          <w:sz w:val="24"/>
          <w:szCs w:val="24"/>
        </w:rPr>
        <w:instrText>ADDIN CSL_CITATION { "citationItems" : [ { "id" : "ITEM-1", "itemData" : { "DOI" : "10.1002/aqc.2254", "ISBN" : "1099-0755", "ISSN" : "10527613", "abstract" : "1. Debate surrounds the best way to deal with pond terrestrialization so as to maximize landscape-scale biodiversity. One way of addressing this issue is to re-set succession via management activities, but the merits of this approach relative to non-intervention and pond creation are little known. 2. Manor Farm in Norfolk, UK, possesses around 40 ponds, and each year three to four ponds are subject to management involving tree (de-shading) and/or sediment removal. To determine the consequences of management for pond biodiversity, macrophyte and invertebrate communities were surveyed for replicate ponds covering four \u2018time since management\u2019 categories: no management, and managed over the periods 1999\u20132003, 2004\u20132006 and 2007\u20132009. 3. Macrophyte diversity was significantly lower in unmanaged ponds compared with ponds managed in 2004\u20132006 and 2007\u20132009. In addition, with the exception of Mollusca, invertebrate diversity was significantly lower in the unmanaged ponds compared with all the managed ponds. A tendency was evident for diversity to peak 3\u20135 years after management and for a subsequent decline in diversity (significant for macrophytes). No distinctive species assemblages were associated with the different pond successional stages, although several species were confined to individual ponds. Although many species were absent from the non-managed ponds, especially in the macrophytes and Coleoptera, few species were unique to these ponds. 4. The principal driver of species turnover in the ponds was shade, which was negatively correlated with macrophyte cover. Shade was substantially higher in the unmanaged ponds, whose species-poor assemblages appeared to be a consequence of low oxygen levels. By arresting succession and restoring macrophyte-dominated early and mid-successional ponds, management may have an essential role in biodiversity conservation. In pond-rich landscapes, where a high proportion of ponds are heavily terrestrialized, management provides a sustainable means both of preserving heterogeneity in the pond network and preventing the loss of large numbers of species which favour early- and mid-successional ponds.", "author" : [ { "dropping-particle" : "", "family" : "Sayer", "given" : "Carl", "non-dropping-particle" : "", "parse-names" : false, "suffix" : "" }, { "dropping-particle" : "", "family" : "Andrews", "given" : "Katie", "non-dropping-particle" : "", "parse-names" : false, "suffix" : "" }, { "dropping-particle" : "", "family" : "Shilland", "given" : "Ewan", "non-dropping-particle" : "", "parse-names" : false, "suffix" : "" }, { "dropping-particle" : "", "family" : "Edmonds", "given" : "Nathan", "non-dropping-particle" : "", "parse-names" : false, "suffix" : "" }, { "dropping-particle" : "", "family" : "Edmonds-Brown", "given" : "Ronni", "non-dropping-particle" : "", "parse-names" : false, "suffix" : "" }, { "dropping-particle" : "", "family" : "Patmore", "given" : "Ian", "non-dropping-particle" : "", "parse-names" : false, "suffix" : "" }, { "dropping-particle" : "", "family" : "Emson", "given" : "Dave", "non-dropping-particle" : "", "parse-names" : false, "suffix" : "" }, { "dropping-particle" : "", "family" : "Axmacher", "given" : "Jan", "non-dropping-particle" : "", "parse-names" : false, "suffix" : "" } ], "container-title" : "Aquatic Conservation: Marine and Freshwater Ecosystems", "id" : "ITEM-1", "issue" : "June", "issued" : { "date-parts" : [ [ "2012" ] ] }, "page" : "626-638", "title" : "The role of pond management for biodiversity conservation in an agricultural landscape", "type" : "article-journal", "volume" : "22" }, "uris" : [ "http://www.mendeley.com/documents/?uuid=62adbed3-e422-4e61-8a7e-09108cd474d4" ] }, { "id" : "ITEM-2", "itemData" : { "author" : [ { "dropping-particle" : "", "family" : "Gee", "given" : "John H R", "non-dropping-particle" : "", "parse-names" : false, "suffix" : "" }, { "dropping-particle" : "", "family" : "Smith", "given" : "Barbara D", "non-dropping-particle" : "", "parse-names" : false, "suffix" : "" }, { "dropping-particle" : "", "family" : "Lee", "given" : "Katherine M", "non-dropping-particle" : "", "parse-names" : false, "suffix" : "" } ], "container-title" : "Aquatic Conservation: Marine and Freshwater Ecosystems", "id" : "ITEM-2", "issue" : "January", "issued" : { "date-parts" : [ [ "1997" ] ] }, "page" : "91-104", "title" : "The ecological basis of freshwater pond management for biodiversity", "type" : "article-journal", "volume" : "7" }, "uris" : [ "http://www.mendeley.com/documents/?uuid=539d1629-4c08-4175-b2e6-6475df9d8054" ] }, { "id" : "ITEM-3", "itemData" : { "DOI" : "10.1007/s10531-016-1286-4", "ISSN" : "15729710", "abstract" : "Urbanisation represents a growing threat to natural communities across the globe. Small aquatic habitats such as ponds are especially vulnerable and are often poorly protected by legislation. Many ponds are threatened by development and pollution from the surrounding landscape, yet their biodiversity and conservation value remain poorly described. Here we report the results of a survey of 30 ponds along an urban land-use gradient in the West Midlands, UK. We outline the environmental conditions of these urban ponds to identify which local and landscape scale environmental variables determine the biodiversity and conservation value of the macroinvertebrate assemblages in the ponds. Cluster analysis identified four groups of ponds with contrasting macroinvertebrate assemblages reflecting differences in macrophyte cover, nutrient status, riparian shading, the nature of the pond edge, surrounding land-use and the availability of other wetland habitats. Pond conservation status varied markedly across the sites. The richest macroin-vertebrate assemblages with high conservation value were found in ponds with complex macrophyte stands and floating vegetation with low nutrient concentrations and little surrounding urban land. The most impoverished assemblages were found in highly urban", "author" : [ { "dropping-particle" : "", "family" : "Thornhill", "given" : "Ian", "non-dropping-particle" : "", "parse-names" : false, "suffix" : "" }, { "dropping-particle" : "", "family" : "Batty", "given" : "Lesley", "non-dropping-particle" : "", "parse-names" : false, "suffix" : "" }, { "dropping-particle" : "", "family" : "Death", "given" : "Russell G. R.G.", "non-dropping-particle" : "", "parse-names" : false, "suffix" : "" }, { "dropping-particle" : "", "family" : "Friberg", "given" : "N.R. Nikolai R.", "non-dropping-particle" : "", "parse-names" : false, "suffix" : "" }, { "dropping-particle" : "", "family" : "Ledger", "given" : "M.E. Mark E.", "non-dropping-particle" : "", "parse-names" : false, "suffix" : "" } ], "container-title" : "Biodiversity and Conservation", "id" : "ITEM-3", "issue" : "5", "issued" : { "date-parts" : [ [ "2017", "1", "17" ] ] }, "page" : "1065-1086", "publisher" : "Springer Netherlands", "title" : "Local and landscape scale determinants of macroinvertebrate assemblages and their conservation value in ponds across an urban land-use gradient", "type" : "article-journal", "volume" : "26" }, "uris" : [ "http://www.mendeley.com/documents/?uuid=34c5534b-3cf6-4988-9fca-bdb3a4f83863" ] } ], "mendeley" : { "formattedCitation" : "(Gee &lt;i&gt;et al.&lt;/i&gt; 1997; Sayer &lt;i&gt;et al.&lt;/i&gt; 2012; Thornhill &lt;i&gt;et al.&lt;/i&gt; 2017a)", "plainTextFormattedCitation" : "(Gee et al. 1997; Sayer et al. 2012; Thornhill et al. 2017a)", "previouslyFormattedCitation" : "(Gee &lt;i&gt;et al.&lt;/i&gt; 1997; Sayer &lt;i&gt;et al.&lt;/i&gt; 2012; Thornhill &lt;i&gt;et al.&lt;/i&gt; 2017a)"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(Gee </w:t>
      </w:r>
      <w:r w:rsidRPr="00800611">
        <w:rPr>
          <w:i/>
          <w:noProof/>
          <w:sz w:val="24"/>
          <w:szCs w:val="24"/>
        </w:rPr>
        <w:t>et al.</w:t>
      </w:r>
      <w:r w:rsidRPr="00800611">
        <w:rPr>
          <w:noProof/>
          <w:sz w:val="24"/>
          <w:szCs w:val="24"/>
        </w:rPr>
        <w:t xml:space="preserve"> 1997; Sayer </w:t>
      </w:r>
      <w:r w:rsidRPr="00800611">
        <w:rPr>
          <w:i/>
          <w:noProof/>
          <w:sz w:val="24"/>
          <w:szCs w:val="24"/>
        </w:rPr>
        <w:t>et al.</w:t>
      </w:r>
      <w:r w:rsidRPr="00800611">
        <w:rPr>
          <w:noProof/>
          <w:sz w:val="24"/>
          <w:szCs w:val="24"/>
        </w:rPr>
        <w:t xml:space="preserve"> 2012; Thornhill </w:t>
      </w:r>
      <w:r w:rsidRPr="00800611">
        <w:rPr>
          <w:i/>
          <w:noProof/>
          <w:sz w:val="24"/>
          <w:szCs w:val="24"/>
        </w:rPr>
        <w:t>et al.</w:t>
      </w:r>
      <w:r w:rsidRPr="00800611">
        <w:rPr>
          <w:noProof/>
          <w:sz w:val="24"/>
          <w:szCs w:val="24"/>
        </w:rPr>
        <w:t xml:space="preserve"> 2017a)</w:t>
      </w:r>
      <w:r w:rsidR="00B23C14" w:rsidRPr="00800611">
        <w:rPr>
          <w:sz w:val="24"/>
          <w:szCs w:val="24"/>
        </w:rPr>
        <w:fldChar w:fldCharType="end"/>
      </w:r>
      <w:r w:rsidRPr="00800611">
        <w:rPr>
          <w:sz w:val="24"/>
          <w:szCs w:val="24"/>
        </w:rPr>
        <w:t xml:space="preserve">. Although the presence of some heavily shaded ponds in the pond network is likely to benefit a small number of species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"Lundkvist", "given" : "Elisabeth", "non-dropping-particle" : "", "parse-names" : false, "suffix" : "" }, { "dropping-particle" : "", "family" : "Landin", "given" : "Jan", "non-dropping-particle" : "", "parse-names" : false, "suffix" : "" }, { "dropping-particle" : "", "family" : "Karlsson", "given" : "Fredrik", "non-dropping-particle" : "", "parse-names" : false, "suffix" : "" } ], "container-title" : "Annales Zoologici Fennici", "id" : "ITEM-1", "issue" : "June", "issued" : { "date-parts" : [ [ "2002" ] ] }, "page" : "109-123", "title" : "Dispersing diving beetles ( Dytiscidae ) in agricultural and urban landscapes in", "type" : "article-journal", "volume" : "39" }, "uris" : [ "http://www.mendeley.com/documents/?uuid=b18fd957-d4f7-42ac-9559-06b197e911af" ] } ], "mendeley" : { "formattedCitation" : "(Lundkvist, Landin &amp; Karlsson 2002)", "plainTextFormattedCitation" : "(Lundkvist, Landin &amp; Karlsson 2002)", "previouslyFormattedCitation" : "(Lundkvist, Landin &amp; Karlsson 2002)" }, "properties" : {  }, "schema" : "https://github.com/citation-style-language/schema/raw/master/csl-citation.json" }</w:instrText>
      </w:r>
      <w:r w:rsidR="00B23C14" w:rsidRPr="00800611">
        <w:rPr>
          <w:sz w:val="24"/>
          <w:szCs w:val="24"/>
        </w:rPr>
        <w:fldChar w:fldCharType="separate"/>
      </w:r>
      <w:r w:rsidRPr="00800611">
        <w:rPr>
          <w:noProof/>
          <w:sz w:val="24"/>
          <w:szCs w:val="24"/>
        </w:rPr>
        <w:t>(Lundkvist, Landin &amp; Karlsson 2002)</w:t>
      </w:r>
      <w:r w:rsidR="00B23C14" w:rsidRPr="00800611">
        <w:rPr>
          <w:sz w:val="24"/>
          <w:szCs w:val="24"/>
        </w:rPr>
        <w:fldChar w:fldCharType="end"/>
      </w:r>
      <w:r w:rsidRPr="00800611">
        <w:rPr>
          <w:sz w:val="24"/>
          <w:szCs w:val="24"/>
        </w:rPr>
        <w:t xml:space="preserve">, the results suggest that excessive shading is to the detriment of functional redundancy and response diversity. However, </w:t>
      </w:r>
      <w:r w:rsidR="00EA0B79" w:rsidRPr="00800611">
        <w:rPr>
          <w:sz w:val="24"/>
          <w:szCs w:val="24"/>
        </w:rPr>
        <w:t xml:space="preserve">several of the independent studies incorporated into the meta-analysis exhibited intermediate peaks in both FR and FDis in response to shading reflecting the findings of earlier studies of pond </w:t>
      </w:r>
      <w:r w:rsidR="00EA0B79" w:rsidRPr="00800611">
        <w:rPr>
          <w:sz w:val="24"/>
          <w:szCs w:val="24"/>
        </w:rPr>
        <w:lastRenderedPageBreak/>
        <w:t xml:space="preserve">biodiversity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"Gee", "given" : "John H R", "non-dropping-particle" : "", "parse-names" : false, "suffix" : "" }, { "dropping-particle" : "", "family" : "Smith", "given" : "Barbara D", "non-dropping-particle" : "", "parse-names" : false, "suffix" : "" }, { "dropping-particle" : "", "family" : "Lee", "given" : "Katherine M", "non-dropping-particle" : "", "parse-names" : false, "suffix" : "" } ], "container-title" : "Aquatic Conservation: Marine and Freshwater Ecosystems", "id" : "ITEM-1", "issue" : "January", "issued" : { "date-parts" : [ [ "1997" ] ] }, "page" : "91-104", "title" : "The ecological basis of freshwater pond management for biodiversity", "type" : "article-journal", "volume" : "7" }, "uris" : [ "http://www.mendeley.com/documents/?uuid=539d1629-4c08-4175-b2e6-6475df9d8054" ] }, { "id" : "ITEM-2", "itemData" : { "DOI" : "10.1007/s10531-016-1286-4", "ISSN" : "15729710", "abstract" : "Urbanisation represents a growing threat to natural communities across the globe. Small aquatic habitats such as ponds are especially vulnerable and are often poorly protected by legislation. Many ponds are threatened by development and pollution from the surrounding landscape, yet their biodiversity and conservation value remain poorly described. Here we report the results of a survey of 30 ponds along an urban land-use gradient in the West Midlands, UK. We outline the environmental conditions of these urban ponds to identify which local and landscape scale environmental variables determine the biodiversity and conservation value of the macroinvertebrate assemblages in the ponds. Cluster analysis identified four groups of ponds with contrasting macroinvertebrate assemblages reflecting differences in macrophyte cover, nutrient status, riparian shading, the nature of the pond edge, surrounding land-use and the availability of other wetland habitats. Pond conservation status varied markedly across the sites. The richest macroin-vertebrate assemblages with high conservation value were found in ponds with complex macrophyte stands and floating vegetation with low nutrient concentrations and little surrounding urban land. The most impoverished assemblages were found in highly urban", "author" : [ { "dropping-particle" : "", "family" : "Thornhill", "given" : "Ian", "non-dropping-particle" : "", "parse-names" : false, "suffix" : "" }, { "dropping-particle" : "", "family" : "Batty", "given" : "Lesley", "non-dropping-particle" : "", "parse-names" : false, "suffix" : "" }, { "dropping-particle" : "", "family" : "Death", "given" : "Russell G. R.G.", "non-dropping-particle" : "", "parse-names" : false, "suffix" : "" }, { "dropping-particle" : "", "family" : "Friberg", "given" : "N.R. Nikolai R.", "non-dropping-particle" : "", "parse-names" : false, "suffix" : "" }, { "dropping-particle" : "", "family" : "Ledger", "given" : "M.E. Mark E.", "non-dropping-particle" : "", "parse-names" : false, "suffix" : "" } ], "container-title" : "Biodiversity and Conservation", "id" : "ITEM-2", "issue" : "5", "issued" : { "date-parts" : [ [ "2017", "1", "17" ] ] }, "page" : "1065-1086", "publisher" : "Springer Netherlands", "title" : "Local and landscape scale determinants of macroinvertebrate assemblages and their conservation value in ponds across an urban land-use gradient", "type" : "article-journal", "volume" : "26" }, "uris" : [ "http://www.mendeley.com/documents/?uuid=34c5534b-3cf6-4988-9fca-bdb3a4f83863" ] } ], "mendeley" : { "formattedCitation" : "(Gee &lt;i&gt;et al.&lt;/i&gt; 1997; Thornhill &lt;i&gt;et al.&lt;/i&gt; 2017a)", "plainTextFormattedCitation" : "(Gee et al. 1997; Thornhill et al. 2017a)", "previouslyFormattedCitation" : "(Gee &lt;i&gt;et al.&lt;/i&gt; 1997; Thornhill &lt;i&gt;et al.&lt;/i&gt; 2017a)"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(Gee </w:t>
      </w:r>
      <w:r w:rsidRPr="00800611">
        <w:rPr>
          <w:i/>
          <w:noProof/>
          <w:sz w:val="24"/>
          <w:szCs w:val="24"/>
        </w:rPr>
        <w:t>et al.</w:t>
      </w:r>
      <w:r w:rsidRPr="00800611">
        <w:rPr>
          <w:noProof/>
          <w:sz w:val="24"/>
          <w:szCs w:val="24"/>
        </w:rPr>
        <w:t xml:space="preserve"> 1997; Thornhill </w:t>
      </w:r>
      <w:r w:rsidRPr="00800611">
        <w:rPr>
          <w:i/>
          <w:noProof/>
          <w:sz w:val="24"/>
          <w:szCs w:val="24"/>
        </w:rPr>
        <w:t>et al.</w:t>
      </w:r>
      <w:r w:rsidRPr="00800611">
        <w:rPr>
          <w:noProof/>
          <w:sz w:val="24"/>
          <w:szCs w:val="24"/>
        </w:rPr>
        <w:t xml:space="preserve"> 2017a)</w:t>
      </w:r>
      <w:r w:rsidR="00B23C14" w:rsidRPr="00800611">
        <w:rPr>
          <w:sz w:val="24"/>
          <w:szCs w:val="24"/>
        </w:rPr>
        <w:fldChar w:fldCharType="end"/>
      </w:r>
      <w:r w:rsidRPr="00800611">
        <w:rPr>
          <w:sz w:val="24"/>
          <w:szCs w:val="24"/>
        </w:rPr>
        <w:t xml:space="preserve">. In contrast, emergent vegetation had a positive effect on functional redundancy and response diversity. Macrophyte stands are integral to nutrient recycling, being both a source and a sink of nutrients </w:t>
      </w:r>
      <w:r w:rsidR="00B23C14" w:rsidRPr="00800611">
        <w:rPr>
          <w:sz w:val="24"/>
          <w:szCs w:val="24"/>
        </w:rPr>
        <w:fldChar w:fldCharType="begin" w:fldLock="1"/>
      </w:r>
      <w:r w:rsidR="00653BA1" w:rsidRPr="00800611">
        <w:rPr>
          <w:sz w:val="24"/>
          <w:szCs w:val="24"/>
        </w:rPr>
        <w:instrText>ADDIN CSL_CITATION { "citationItems" : [ { "id" : "ITEM-1", "itemData" : { "author" : [ { "dropping-particle" : "", "family" : "Br\u00f6nmark", "given" : "Christer", "non-dropping-particle" : "", "parse-names" : false, "suffix" : "" }, { "dropping-particle" : "", "family" : "Hansson", "given" : "Lars-Anders", "non-dropping-particle" : "", "parse-names" : false, "suffix" : "" } ], "id" : "ITEM-1", "issued" : { "date-parts" : [ [ "2008" ] ] }, "number-of-pages" : "285", "publisher" : "Oxford University Press", "publisher-place" : "Oxford, UK", "title" : "The biology of lakes and ponds", "type" : "book" }, "uris" : [ "http://www.mendeley.com/documents/?uuid=646e26e0-1d73-4383-a94a-e7bad8a150d2" ] } ], "mendeley" : { "formattedCitation" : "(Br\u00f6nmark &amp; Hansson 2008)", "plainTextFormattedCitation" : "(Br\u00f6nmark &amp; Hansson 2008)", "previouslyFormattedCitation" : "(Br\u00f6nmark &amp; Hansson 2008)" }, "properties" : {  }, "schema" : "https://github.com/citation-style-language/schema/raw/master/csl-citation.json" }</w:instrText>
      </w:r>
      <w:r w:rsidR="00B23C14" w:rsidRPr="00800611">
        <w:rPr>
          <w:sz w:val="24"/>
          <w:szCs w:val="24"/>
        </w:rPr>
        <w:fldChar w:fldCharType="separate"/>
      </w:r>
      <w:r w:rsidRPr="00800611">
        <w:rPr>
          <w:noProof/>
          <w:sz w:val="24"/>
          <w:szCs w:val="24"/>
        </w:rPr>
        <w:t>(Brönmark &amp; Hansson 2008)</w:t>
      </w:r>
      <w:r w:rsidR="00B23C14" w:rsidRPr="00800611">
        <w:rPr>
          <w:sz w:val="24"/>
          <w:szCs w:val="24"/>
        </w:rPr>
        <w:fldChar w:fldCharType="end"/>
      </w:r>
      <w:r w:rsidRPr="00800611">
        <w:rPr>
          <w:sz w:val="24"/>
          <w:szCs w:val="24"/>
        </w:rPr>
        <w:t xml:space="preserve"> and are well known to provide refugia, feeding and foraging opportunities for a wide range of invertebrate species </w:t>
      </w:r>
      <w:r w:rsidR="00B23C14" w:rsidRPr="00800611">
        <w:rPr>
          <w:sz w:val="24"/>
          <w:szCs w:val="24"/>
        </w:rPr>
        <w:fldChar w:fldCharType="begin" w:fldLock="1"/>
      </w:r>
      <w:r w:rsidR="00653BA1" w:rsidRPr="00800611">
        <w:rPr>
          <w:sz w:val="24"/>
          <w:szCs w:val="24"/>
        </w:rPr>
        <w:instrText>ADDIN CSL_CITATION { "citationItems" : [ { "id" : "ITEM-1", "itemData" : { "DOI" : "10.1080/02705060.1992.9664677", "ISSN" : "0270-5060", "abstract" : "ABSTRACT Plant architecture, described on the basis of the number, morphometry, and arrangement of stems, branches, and leaves, exhibits temporal and spatial variability within species. In order to assess the extent of this variability within an individual lake, the distribution and architecture of Myriophyllum spicatum was measured on five dates during 1990 in Fish Lake, Wisconsin. These data were used to develop an index of plant habitat quality and quantity to describe 1) horizontal visibility within macrophyte beds, 2) the amount of shading afforded by the surface canopy, 3) the amount of available habitat for macroinvertebrate attachment, 4) the relative amount of protection afforded fish by the plants, and 5) the degree of crowding or compaction among plants. The methodology employed in developing this index could be adaptable to other aquatic plants. Temporal changes in the architecture of M. spicatum during the growing season and differences in architecture within one macrophyte bed in Fish Lake w...", "author" : [ { "dropping-particle" : "", "family" : "Lillie", "given" : "Richard A.", "non-dropping-particle" : "", "parse-names" : false, "suffix" : "" }, { "dropping-particle" : "", "family" : "Budd", "given" : "John", "non-dropping-particle" : "", "parse-names" : false, "suffix" : "" } ], "container-title" : "Journal of Freshwater Ecology", "id" : "ITEM-1", "issue" : "2", "issued" : { "date-parts" : [ [ "1992", "6" ] ] }, "page" : "113-125", "publisher" : " Taylor &amp; Francis Group ", "title" : "Habititat Architecture of &lt;i&gt;Myriophyllum spicatum&lt;/i&gt; L. as an Index to Habitat Quality for Fish and Macroinvertebrates", "type" : "article-journal", "volume" : "7" }, "uris" : [ "http://www.mendeley.com/documents/?uuid=fe1c7909-4b24-31f0-a9ca-c0dc565b707b" ] }, { "id" : "ITEM-2", "itemData" : { "author" : [ { "dropping-particle" : "", "family" : "Gee", "given" : "John H R", "non-dropping-particle" : "", "parse-names" : false, "suffix" : "" }, { "dropping-particle" : "", "family" : "Smith", "given" : "Barbara D", "non-dropping-particle" : "", "parse-names" : false, "suffix" : "" }, { "dropping-particle" : "", "family" : "Lee", "given" : "Katherine M", "non-dropping-particle" : "", "parse-names" : false, "suffix" : "" } ], "container-title" : "Aquatic Conservation: Marine and Freshwater Ecosystems", "id" : "ITEM-2", "issue" : "January", "issued" : { "date-parts" : [ [ "1997" ] ] }, "page" : "91-104", "title" : "The ecological basis of freshwater pond management for biodiversity", "type" : "article-journal", "volume" : "7" }, "uris" : [ "http://www.mendeley.com/documents/?uuid=539d1629-4c08-4175-b2e6-6475df9d8054" ] } ], "mendeley" : { "formattedCitation" : "(Lillie &amp; Budd 1992; Gee &lt;i&gt;et al.&lt;/i&gt; 1997)", "plainTextFormattedCitation" : "(Lillie &amp; Budd 1992; Gee et al. 1997)", "previouslyFormattedCitation" : "(Lillie &amp; Budd 1992; Gee &lt;i&gt;et al.&lt;/i&gt; 1997)" }, "properties" : {  }, "schema" : "https://github.com/citation-style-language/schema/raw/master/csl-citation.json" }</w:instrText>
      </w:r>
      <w:r w:rsidR="00B23C14" w:rsidRPr="00800611">
        <w:rPr>
          <w:sz w:val="24"/>
          <w:szCs w:val="24"/>
        </w:rPr>
        <w:fldChar w:fldCharType="separate"/>
      </w:r>
      <w:r w:rsidR="000E7CDD" w:rsidRPr="00800611">
        <w:rPr>
          <w:noProof/>
          <w:sz w:val="24"/>
          <w:szCs w:val="24"/>
        </w:rPr>
        <w:t xml:space="preserve">(Lillie &amp; Budd 1992; Gee </w:t>
      </w:r>
      <w:r w:rsidR="000E7CDD" w:rsidRPr="00800611">
        <w:rPr>
          <w:i/>
          <w:noProof/>
          <w:sz w:val="24"/>
          <w:szCs w:val="24"/>
        </w:rPr>
        <w:t>et al.</w:t>
      </w:r>
      <w:r w:rsidR="000E7CDD" w:rsidRPr="00800611">
        <w:rPr>
          <w:noProof/>
          <w:sz w:val="24"/>
          <w:szCs w:val="24"/>
        </w:rPr>
        <w:t xml:space="preserve"> 1997)</w:t>
      </w:r>
      <w:r w:rsidR="00B23C14" w:rsidRPr="00800611">
        <w:rPr>
          <w:sz w:val="24"/>
          <w:szCs w:val="24"/>
        </w:rPr>
        <w:fldChar w:fldCharType="end"/>
      </w:r>
      <w:r w:rsidRPr="00800611">
        <w:rPr>
          <w:sz w:val="24"/>
          <w:szCs w:val="24"/>
        </w:rPr>
        <w:t>.</w:t>
      </w:r>
    </w:p>
    <w:p w:rsidR="00A765CA" w:rsidRPr="00800611" w:rsidRDefault="00A765CA" w:rsidP="00A765CA">
      <w:pPr>
        <w:rPr>
          <w:sz w:val="24"/>
          <w:szCs w:val="24"/>
        </w:rPr>
      </w:pPr>
      <w:r w:rsidRPr="00800611">
        <w:rPr>
          <w:sz w:val="24"/>
          <w:szCs w:val="24"/>
        </w:rPr>
        <w:t xml:space="preserve">Overall, </w:t>
      </w:r>
      <w:r w:rsidR="00797EE2" w:rsidRPr="00800611">
        <w:rPr>
          <w:sz w:val="24"/>
          <w:szCs w:val="24"/>
        </w:rPr>
        <w:t>increased</w:t>
      </w:r>
      <w:r w:rsidRPr="00800611">
        <w:rPr>
          <w:sz w:val="24"/>
          <w:szCs w:val="24"/>
        </w:rPr>
        <w:t xml:space="preserve"> surface area improved </w:t>
      </w:r>
      <w:r w:rsidR="00797EE2" w:rsidRPr="00800611">
        <w:rPr>
          <w:sz w:val="24"/>
          <w:szCs w:val="24"/>
        </w:rPr>
        <w:t xml:space="preserve">functional redundancy and </w:t>
      </w:r>
      <w:r w:rsidRPr="00800611">
        <w:rPr>
          <w:sz w:val="24"/>
          <w:szCs w:val="24"/>
        </w:rPr>
        <w:t xml:space="preserve">response diversity in ponds. A similar pattern is well documented between surface area and biodiversity </w:t>
      </w:r>
      <w:r w:rsidR="00B23C14" w:rsidRPr="00800611">
        <w:rPr>
          <w:sz w:val="24"/>
          <w:szCs w:val="24"/>
        </w:rPr>
        <w:fldChar w:fldCharType="begin" w:fldLock="1"/>
      </w:r>
      <w:r w:rsidR="001E5B4B" w:rsidRPr="00800611">
        <w:rPr>
          <w:sz w:val="24"/>
          <w:szCs w:val="24"/>
        </w:rPr>
        <w:instrText>ADDIN CSL_CITATION { "citationItems" : [ { "id" : "ITEM-1", "itemData" : { "DOI" : "10.1002/aqc.745", "ISBN" : "1052-7613", "ISSN" : "1052-7613", "abstract" : "1. In 1986 work began which led to the foundation of Pond Conservation, the UK NGO which promotes the conservation of ponds and other freshwater habitats. In 1989 the organization initiated the UK National Pond Survey (NPS) to provide baseline data on the biota and physico-chemical characteristics of ponds. 2. Survey data have been used to demonstrate the importance of small water bodies for freshwater plants and animals, to establish techniques for assessing the ecological status of ponds and to provide the basis for a new national pond monitoring network in the UK. 3. Comparisons with extensive river and lake datasets show that, at a UK level, ponds support slightly more macroinvertebrate species than rivers, and more uncommon species. They support similar numbers of wetland plants to lakes. Farmland ponds generally have lower site diversity than rivers; however, in terms of regional diversity they make a greater contribution than other aquatic habitats. 4. Although ponds are an important biodiversity resource, studies have shown that ponds outside nature reserves are significantly degraded: thus ponds in the lowlands supported only half the number of wetland plant species that would be expected in minimally impaired ponds. 5. The environmental factors most highly correlated with species number and rarity in minimally impaired ponds were area, isolation, pH (and the related chemical measures alkalinity, calcium, conductivity) and abundance of vegetation. 6. Studies of degraded ponds showed strong negative relationships between potentially damaging environmental factors (e.g. intensive land use, nutrient levels) and species richness and rarity. 7. Although considerable progress has been made in characterizing the plant and invertebrate assemblages of ponds, comparatively little is known about the way ponds function or how they are affected by management. Given the importance of ponds in maintaining aquatic biodiversity at the landscape scale, further research is needed on ponds in the catchment context. Copyright # 2005 John Wiley &amp; Sons, Ltd.", "author" : [ { "dropping-particle" : "", "family" : "Biggs", "given" : "Jeremy", "non-dropping-particle" : "", "parse-names" : false, "suffix" : "" }, { "dropping-particle" : "", "family" : "Williams", "given" : "Penny", "non-dropping-particle" : "", "parse-names" : false, "suffix" : "" }, { "dropping-particle" : "", "family" : "Whitfield", "given" : "Mericia", "non-dropping-particle" : "", "parse-names" : false, "suffix" : "" }, { "dropping-particle" : "", "family" : "Nicolet", "given" : "Pascale", "non-dropping-particle" : "", "parse-names" : false, "suffix" : "" }, { "dropping-particle" : "", "family" : "Weatherby", "given" : "Anita", "non-dropping-particle" : "", "parse-names" : false, "suffix" : "" } ], "container-title" : "Aquatic Conservation: Marine and Freshwater Ecosystems", "id" : "ITEM-1", "issue" : "6", "issued" : { "date-parts" : [ [ "2005", "11" ] ] }, "page" : "693-714", "title" : "15 years of pond assessment in Britain: results and lessons learned from the work of Pond Conservation", "type" : "article-journal", "volume" : "15" }, "uris" : [ "http://www.mendeley.com/documents/?uuid=8a4ac57e-e7ee-421d-8ac6-f68235f41aca" ] }, { "id" : "ITEM-2", "itemData" : { "DOI" : "10.1016/j.crvi.2008.01.009", "ISSN" : "1631-0691", "PMID" : "18355753", "abstract" : "Manmade ecosystems provide a variety of resources that have strong economic values. We assessed the importance of 37 farm ponds for the biodiversity of Odonata in an agricultural landscape lacking natural wetlands in southwestern France. Farm ponds captured 40% of the regional species pool, including both common and rare species. The species assemblages were not correlated with pond use (e.g., cattle watering, duck farming, etc.) or to landscape variable. Species richness was correlated with pond area, suggesting that community diversity was primarily driven by autoecological processes. Farm ponds thus made a positive contribution to the maintenance of aquatic biodiversity. This added value for biodiversity should be considered when calculating the costs and benefits of constructing water bodies for human activities.", "author" : [ { "dropping-particle" : "", "family" : "Ruggiero", "given" : "Antonio", "non-dropping-particle" : "", "parse-names" : false, "suffix" : "" }, { "dropping-particle" : "", "family" : "C\u00e9r\u00e9ghino", "given" : "R\u00e9gis", "non-dropping-particle" : "", "parse-names" : false, "suffix" : "" }, { "dropping-particle" : "", "family" : "Figuerola", "given" : "Jordi", "non-dropping-particle" : "", "parse-names" : false, "suffix" : "" }, { "dropping-particle" : "", "family" : "Marty", "given" : "Pierre", "non-dropping-particle" : "", "parse-names" : false, "suffix" : "" }, { "dropping-particle" : "", "family" : "Ang\u00e9libert", "given" : "Sandrine", "non-dropping-particle" : "", "parse-names" : false, "suffix" : "" } ], "container-title" : "Comptes rendus biologies", "id" : "ITEM-2", "issue" : "4", "issued" : { "date-parts" : [ [ "2008", "4" ] ] }, "page" : "298-308", "title" : "Farm ponds make a contribution to the biodiversity of aquatic insects in a French agricultural landscape.", "type" : "article-journal", "volume" : "331" }, "uris" : [ "http://www.mendeley.com/documents/?uuid=5f5b0bb9-80d9-45f8-8130-e80813c9ae0b" ] }, { "id" : "ITEM-3", "itemData" : { "DOI" : "10.1127/0003-9136/2005/0162-0143", "ISBN" : "0003-9136", "ISSN" : "00039136", "abstract" : "To investigate the importance of lake size, we analysed the chemical and biological characteristics of nearly 800 Danish lakes ranging from 0.01 to 4200 ha. Most of the lakes were shallow (median depth = 1.5 m) and eutrophic (lake water mean total phosphorus = 0.26 mg P1(-1) and mean chlorophyll-a = 60 mu g 1(-1)). Phosphorus and nitrogen concentrations were unaffected by lake size, but positively related to agricultural exploitation. Lakes &lt; 1 ha showed a higher variability in phosphorus concentrations, but had a lower chlorophyll yield per unit of both nitrogen and phosphorus, which is indicative of less importance of nutrients in small lakes. Fish were absent in most lakes smaller than 0.1 ha and mean fish biomass was markedly lower in lakes &lt; 1 ha than in lakes &gt; 1 ha. The absence of fish did, however, not result in higher abundance of Daphnia, suggesting a higher impact by invertebrate predators in small lakes. Taxon richness of both zoo- and phytoplankton was weakly related to lake size, whereas the number of submerged macrophyte and fish species increased steadily with lake size. Also species richness of macrophytes increased with increasing alkalinity. The low impact of lake size on the species richness of several taxonomic groups suggests that ponds and small lakes are important biodiversity components in the agricultural landscape.", "author" : [ { "dropping-particle" : "", "family" : "S\u00f8ndergaard", "given" : "Martin", "non-dropping-particle" : "", "parse-names" : false, "suffix" : "" }, { "dropping-particle" : "", "family" : "Jeppesen", "given" : "Erik", "non-dropping-particle" : "", "parse-names" : false, "suffix" : "" }, { "dropping-particle" : "", "family" : "Jensen", "given" : "Jens Peder J-P. Jens Peder J-P.", "non-dropping-particle" : "", "parse-names" : false, "suffix" : "" }, { "dropping-particle" : "", "family" : "Sondergaard", "given" : "M.", "non-dropping-particle" : "", "parse-names" : false, "suffix" : "" }, { "dropping-particle" : "", "family" : "Jeppesen", "given" : "Erik", "non-dropping-particle" : "", "parse-names" : false, "suffix" : "" }, { "dropping-particle" : "", "family" : "Jensen", "given" : "Jens Peder J-P. Jens Peder J-P.", "non-dropping-particle" : "", "parse-names" : false, "suffix" : "" } ], "container-title" : "Archiv f\u00fcr Hydrobiologie", "id" : "ITEM-3", "issue" : "2", "issued" : { "date-parts" : [ [ "2005" ] ] }, "page" : "143-165", "title" : "Pond or lake: does it make any difference?", "type" : "article-journal", "volume" : "162" }, "uris" : [ "http://www.mendeley.com/documents/?uuid=1dc63a77-bf01-4233-9c63-daa31a671e81" ] } ], "mendeley" : { "formattedCitation" : "(S\u00f8ndergaard &lt;i&gt;et al.&lt;/i&gt; 2005; Biggs &lt;i&gt;et al.&lt;/i&gt; 2005; Ruggiero &lt;i&gt;et al.&lt;/i&gt; 2008)", "plainTextFormattedCitation" : "(S\u00f8ndergaard et al. 2005; Biggs et al. 2005; Ruggiero et al. 2008)", "previouslyFormattedCitation" : "(S\u00f8ndergaard &lt;i&gt;et al.&lt;/i&gt; 2005; Biggs &lt;i&gt;et al.&lt;/i&gt; 2005; Ruggiero &lt;i&gt;et al.&lt;/i&gt; 2008)" }, "properties" : {  }, "schema" : "https://github.com/citation-style-language/schema/raw/master/csl-citation.json" }</w:instrText>
      </w:r>
      <w:r w:rsidR="00B23C14" w:rsidRPr="00800611">
        <w:rPr>
          <w:sz w:val="24"/>
          <w:szCs w:val="24"/>
        </w:rPr>
        <w:fldChar w:fldCharType="separate"/>
      </w:r>
      <w:r w:rsidRPr="00800611">
        <w:rPr>
          <w:sz w:val="24"/>
          <w:szCs w:val="24"/>
        </w:rPr>
        <w:t>(Søndergaard et al. 2005; Biggs et al. 2005; Ruggiero et al. 2008)</w:t>
      </w:r>
      <w:r w:rsidR="00B23C14" w:rsidRPr="00800611">
        <w:rPr>
          <w:sz w:val="24"/>
          <w:szCs w:val="24"/>
        </w:rPr>
        <w:fldChar w:fldCharType="end"/>
      </w:r>
      <w:r w:rsidRPr="00800611">
        <w:rPr>
          <w:sz w:val="24"/>
          <w:szCs w:val="24"/>
        </w:rPr>
        <w:t xml:space="preserve">. However for macroinvertebrates, </w:t>
      </w:r>
      <w:r w:rsidR="001E5B4B" w:rsidRPr="00800611">
        <w:rPr>
          <w:sz w:val="24"/>
          <w:szCs w:val="24"/>
        </w:rPr>
        <w:t xml:space="preserve">some studies suggest small patch size and isolation can promote species richness </w:t>
      </w:r>
      <w:r w:rsidR="00B23C14" w:rsidRPr="00800611">
        <w:rPr>
          <w:sz w:val="24"/>
          <w:szCs w:val="24"/>
        </w:rPr>
        <w:fldChar w:fldCharType="begin" w:fldLock="1"/>
      </w:r>
      <w:r w:rsidR="001E5B4B" w:rsidRPr="00800611">
        <w:rPr>
          <w:sz w:val="24"/>
          <w:szCs w:val="24"/>
        </w:rPr>
        <w:instrText>ADDIN CSL_CITATION { "citationItems" : [ { "id" : "ITEM-1", "itemData" : { "author" : [ { "dropping-particle" : "", "family" : "Scheffer", "given" : "M.", "non-dropping-particle" : "", "parse-names" : false, "suffix" : "" }, { "dropping-particle" : "", "family" : "Geest", "given" : "G.J.", "non-dropping-particle" : "Van", "parse-names" : false, "suffix" : "" }, { "dropping-particle" : "", "family" : "Zimmer", "given" : "K.", "non-dropping-particle" : "", "parse-names" : false, "suffix" : "" }, { "dropping-particle" : "", "family" : "Jeppesen", "given" : "E.", "non-dropping-particle" : "", "parse-names" : false, "suffix" : "" }, { "dropping-particle" : "", "family" : "Sondergaard", "given" : "M.", "non-dropping-particle" : "", "parse-names" : false, "suffix" : "" }, { "dropping-particle" : "", "family" : "Butler", "given" : "M G.", "non-dropping-particle" : "", "parse-names" : false, "suffix" : "" }, { "dropping-particle" : "", "family" : "Hanson", "given" : "M A.", "non-dropping-particle" : "", "parse-names" : false, "suffix" : "" }, { "dropping-particle" : "", "family" : "Declerck", "given" : "S.", "non-dropping-particle" : "", "parse-names" : false, "suffix" : "" }, { "dropping-particle" : "", "family" : "Meester", "given" : "L.", "non-dropping-particle" : "De", "parse-names" : false, "suffix" : "" } ], "container-title" : "Oikos", "id" : "ITEM-1", "issue" : "1", "issued" : { "date-parts" : [ [ "2006" ] ] }, "page" : "227-231", "title" : "Small habitat size and isolation can promote species richness: second-order effects on biodi v ersity in shallow lakes and ponds", "type" : "article-journal", "volume" : "112" }, "uris" : [ "http://www.mendeley.com/documents/?uuid=69ac108d-f426-41f3-995a-b55574175c92" ] }, { "id" : "ITEM-2", "itemData" : { "DOI" : "10.1111/ens.12043", "ISSN" : "13438786", "author" : [ { "dropping-particle" : "", "family" : "Nakanishi", "given" : "Kosuke", "non-dropping-particle" : "", "parse-names" : false, "suffix" : "" }, { "dropping-particle" : "", "family" : "Nishida", "given" : "Takayoshi", "non-dropping-particle" : "", "parse-names" : false, "suffix" : "" }, { "dropping-particle" : "", "family" : "Kon", "given" : "Masahiro", "non-dropping-particle" : "", "parse-names" : false, "suffix" : "" }, { "dropping-particle" : "", "family" : "Sawada", "given" : "Hiroichi", "non-dropping-particle" : "", "parse-names" : false, "suffix" : "" } ], "container-title" : "Entomological Science", "id" : "ITEM-2", "issue" : "2", "issued" : { "date-parts" : [ [ "2014", "4", "1" ] ] }, "page" : "251-261", "title" : "Effects of environmental factors on the species composition of aquatic insects in irrigation ponds", "type" : "article-journal", "volume" : "17" }, "uris" : [ "http://www.mendeley.com/documents/?uuid=fe13956e-a1a5-3c9e-ad34-dc9262f17548" ] } ], "mendeley" : { "formattedCitation" : "(Scheffer &lt;i&gt;et al.&lt;/i&gt; 2006; Nakanishi &lt;i&gt;et al.&lt;/i&gt; 2014)", "plainTextFormattedCitation" : "(Scheffer et al. 2006; Nakanishi et al. 2014)", "previouslyFormattedCitation" : "(Scheffer &lt;i&gt;et al.&lt;/i&gt; 2006; Nakanishi &lt;i&gt;et al.&lt;/i&gt; 2014)" }, "properties" : {  }, "schema" : "https://github.com/citation-style-language/schema/raw/master/csl-citation.json" }</w:instrText>
      </w:r>
      <w:r w:rsidR="00B23C14" w:rsidRPr="00800611">
        <w:rPr>
          <w:sz w:val="24"/>
          <w:szCs w:val="24"/>
        </w:rPr>
        <w:fldChar w:fldCharType="separate"/>
      </w:r>
      <w:r w:rsidR="001E5B4B" w:rsidRPr="00800611">
        <w:rPr>
          <w:sz w:val="24"/>
          <w:szCs w:val="24"/>
        </w:rPr>
        <w:t>(Scheffer et al. 2006; Nakanishi et al. 2014)</w:t>
      </w:r>
      <w:r w:rsidR="00B23C14" w:rsidRPr="00800611">
        <w:rPr>
          <w:sz w:val="24"/>
          <w:szCs w:val="24"/>
        </w:rPr>
        <w:fldChar w:fldCharType="end"/>
      </w:r>
      <w:r w:rsidR="001E5B4B" w:rsidRPr="00800611">
        <w:rPr>
          <w:sz w:val="24"/>
          <w:szCs w:val="24"/>
        </w:rPr>
        <w:t xml:space="preserve">. Indeed, null or contrasting changes in response diversity between effect groups were occasionally observed here (e.g. West Yorkshire, Leicestershire), suggesting agreement with </w:t>
      </w:r>
      <w:r w:rsidR="00B23C14" w:rsidRPr="00800611">
        <w:rPr>
          <w:sz w:val="24"/>
          <w:szCs w:val="24"/>
        </w:rPr>
        <w:fldChar w:fldCharType="begin" w:fldLock="1"/>
      </w:r>
      <w:r w:rsidR="001E5B4B" w:rsidRPr="00800611">
        <w:rPr>
          <w:sz w:val="24"/>
          <w:szCs w:val="24"/>
        </w:rPr>
        <w:instrText>ADDIN CSL_CITATION { "citationItems" : [ { "id" : "ITEM-1", "itemData" : { "DOI" : "10.1016/S0006-3207(01)00154-9", "ISSN" : "00063207", "author" : [ { "dropping-particle" : "", "family" : "Oertli", "given" : "Beat", "non-dropping-particle" : "", "parse-names" : false, "suffix" : "" }, { "dropping-particle" : "", "family" : "Joye", "given" : "Dominique Auderset", "non-dropping-particle" : "", "parse-names" : false, "suffix" : "" }, { "dropping-particle" : "", "family" : "Castella", "given" : "Emmanuel", "non-dropping-particle" : "", "parse-names" : false, "suffix" : "" }, { "dropping-particle" : "", "family" : "Juge", "given" : "Rapha\u00eblle", "non-dropping-particle" : "", "parse-names" : false, "suffix" : "" }, { "dropping-particle" : "", "family" : "Cambin", "given" : "Diana", "non-dropping-particle" : "", "parse-names" : false, "suffix" : "" }, { "dropping-particle" : "", "family" : "Lachavanne", "given" : "Jean-Bernard", "non-dropping-particle" : "", "parse-names" : false, "suffix" : "" } ], "container-title" : "Biological Conservation", "id" : "ITEM-1", "issue" : "1", "issued" : { "date-parts" : [ [ "2002", "3" ] ] }, "page" : "59-70", "title" : "Does size matter? The relationship between pond area and biodiversity", "type" : "article-journal", "volume" : "104" }, "uris" : [ "http://www.mendeley.com/documents/?uuid=91322889-4059-4879-9435-ce4ed38f24e4" ] } ], "mendeley" : { "formattedCitation" : "(Oertli &lt;i&gt;et al.&lt;/i&gt; 2002)", "manualFormatting" : "Oertli et al. (2002)", "plainTextFormattedCitation" : "(Oertli et al. 2002)", "previouslyFormattedCitation" : "(Oertli &lt;i&gt;et al.&lt;/i&gt; 2002)" }, "properties" : {  }, "schema" : "https://github.com/citation-style-language/schema/raw/master/csl-citation.json" }</w:instrText>
      </w:r>
      <w:r w:rsidR="00B23C14" w:rsidRPr="00800611">
        <w:rPr>
          <w:sz w:val="24"/>
          <w:szCs w:val="24"/>
        </w:rPr>
        <w:fldChar w:fldCharType="separate"/>
      </w:r>
      <w:r w:rsidR="001E5B4B" w:rsidRPr="00800611">
        <w:rPr>
          <w:sz w:val="24"/>
          <w:szCs w:val="24"/>
        </w:rPr>
        <w:t>Oertli et al. (2002)</w:t>
      </w:r>
      <w:r w:rsidR="00B23C14" w:rsidRPr="00800611">
        <w:rPr>
          <w:sz w:val="24"/>
          <w:szCs w:val="24"/>
        </w:rPr>
        <w:fldChar w:fldCharType="end"/>
      </w:r>
      <w:r w:rsidR="001E5B4B" w:rsidRPr="00800611">
        <w:rPr>
          <w:sz w:val="24"/>
          <w:szCs w:val="24"/>
        </w:rPr>
        <w:t xml:space="preserve"> that the effect of pond area can vary between macroinvertebrate groups.</w:t>
      </w:r>
    </w:p>
    <w:p w:rsidR="008E78D3" w:rsidRPr="00800611" w:rsidRDefault="008E78D3" w:rsidP="00A765CA">
      <w:pPr>
        <w:rPr>
          <w:sz w:val="24"/>
          <w:szCs w:val="24"/>
        </w:rPr>
      </w:pPr>
      <w:r w:rsidRPr="00800611">
        <w:rPr>
          <w:sz w:val="24"/>
          <w:szCs w:val="24"/>
        </w:rPr>
        <w:t xml:space="preserve">Partial correlations revealed confounding effects of pH </w:t>
      </w:r>
      <w:r w:rsidR="007B5B58" w:rsidRPr="00800611">
        <w:rPr>
          <w:sz w:val="24"/>
          <w:szCs w:val="24"/>
        </w:rPr>
        <w:t>upon</w:t>
      </w:r>
      <w:r w:rsidRPr="00800611">
        <w:rPr>
          <w:sz w:val="24"/>
          <w:szCs w:val="24"/>
        </w:rPr>
        <w:t xml:space="preserve"> the relation between urbanisation and functional diversity within the National Pond Survey. With the effect of pH removed, only a weak effect of urbanisation upon functional diversity remained. Reduced invertebrate species richness in more acidic waters </w:t>
      </w:r>
      <w:r w:rsidR="00797EE2" w:rsidRPr="00800611">
        <w:rPr>
          <w:sz w:val="24"/>
          <w:szCs w:val="24"/>
        </w:rPr>
        <w:t>is generally expected</w:t>
      </w:r>
      <w:r w:rsidRPr="00800611">
        <w:rPr>
          <w:sz w:val="24"/>
          <w:szCs w:val="24"/>
        </w:rPr>
        <w:t xml:space="preserve"> </w:t>
      </w:r>
      <w:r w:rsidR="00B23C14" w:rsidRPr="00800611">
        <w:rPr>
          <w:sz w:val="24"/>
          <w:szCs w:val="24"/>
        </w:rPr>
        <w:fldChar w:fldCharType="begin" w:fldLock="1"/>
      </w:r>
      <w:r w:rsidR="00DA62D4" w:rsidRPr="00800611">
        <w:rPr>
          <w:sz w:val="24"/>
          <w:szCs w:val="24"/>
        </w:rPr>
        <w:instrText>ADDIN CSL_CITATION { "citationItems" : [ { "id" : "ITEM-1", "itemData" : { "DOI" : "10.1016/j.biocon.2004.03.010", "author" : [ { "dropping-particle" : "", "family" : "Nicolet", "given" : "Pascale", "non-dropping-particle" : "", "parse-names" : false, "suffix" : "" }, { "dropping-particle" : "", "family" : "Biggs", "given" : "Jeremy", "non-dropping-particle" : "", "parse-names" : false, "suffix" : "" }, { "dropping-particle" : "", "family" : "Fox", "given" : "Gill", "non-dropping-particle" : "", "parse-names" : false, "suffix" : "" }, { "dropping-particle" : "", "family" : "Hodson", "given" : "Martin J", "non-dropping-particle" : "", "parse-names" : false, "suffix" : "" }, { "dropping-particle" : "", "family" : "Reynolds", "given" : "Colin", "non-dropping-particle" : "", "parse-names" : false, "suffix" : "" } ], "id" : "ITEM-1", "issued" : { "date-parts" : [ [ "2004" ] ] }, "page" : "261-278", "title" : "The wetland plant and macroinvertebrate assemblages of temporary ponds in England and Wales", "type" : "article-journal", "volume" : "120" }, "uris" : [ "http://www.mendeley.com/documents/?uuid=2fbf1604-b245-4713-ad6b-449e3d675df5" ] }, { "id" : "ITEM-2", "itemData" : { "DOI" : "10.1111/j.1365-2427.1992.tb00538.x", "ISSN" : "0046-5070", "author" : [ { "dropping-particle" : "", "family" : "Feldman", "given" : "RICHARD S.", "non-dropping-particle" : "", "parse-names" : false, "suffix" : "" }, { "dropping-particle" : "", "family" : "Connor", "given" : "EDWARD F.", "non-dropping-particle" : "", "parse-names" : false, "suffix" : "" } ], "container-title" : "Freshwater Biology", "id" : "ITEM-2", "issue" : "2", "issued" : { "date-parts" : [ [ "1992", "4", "1" ] ] }, "page" : "261-276", "publisher" : "Blackwell Publishing Ltd", "title" : "The relationship between pH and community structure of invertebrates in streams of the Shenandoah National Park, Virginia, U.S.A.", "type" : "article-journal", "volume" : "27" }, "uris" : [ "http://www.mendeley.com/documents/?uuid=aef734e1-99d0-3d6a-a00a-516869264a8f" ] } ], "mendeley" : { "formattedCitation" : "(Feldman &amp; Connor 1992; Nicolet &lt;i&gt;et al.&lt;/i&gt; 2004)", "plainTextFormattedCitation" : "(Feldman &amp; Connor 1992; Nicolet et al. 2004)", "previouslyFormattedCitation" : "(Feldman &amp; Connor 1992; Nicolet &lt;i&gt;et al.&lt;/i&gt; 2004)" }, "properties" : {  }, "schema" : "https://github.com/citation-style-language/schema/raw/master/csl-citation.json" }</w:instrText>
      </w:r>
      <w:r w:rsidR="00B23C14" w:rsidRPr="00800611">
        <w:rPr>
          <w:sz w:val="24"/>
          <w:szCs w:val="24"/>
        </w:rPr>
        <w:fldChar w:fldCharType="separate"/>
      </w:r>
      <w:r w:rsidR="00D11109" w:rsidRPr="00800611">
        <w:rPr>
          <w:noProof/>
          <w:sz w:val="24"/>
          <w:szCs w:val="24"/>
        </w:rPr>
        <w:t xml:space="preserve">(Feldman &amp; Connor 1992; Nicolet </w:t>
      </w:r>
      <w:r w:rsidR="00D11109" w:rsidRPr="00800611">
        <w:rPr>
          <w:i/>
          <w:noProof/>
          <w:sz w:val="24"/>
          <w:szCs w:val="24"/>
        </w:rPr>
        <w:t>et al.</w:t>
      </w:r>
      <w:r w:rsidR="00D11109" w:rsidRPr="00800611">
        <w:rPr>
          <w:noProof/>
          <w:sz w:val="24"/>
          <w:szCs w:val="24"/>
        </w:rPr>
        <w:t xml:space="preserve"> 2004)</w:t>
      </w:r>
      <w:r w:rsidR="00B23C14" w:rsidRPr="00800611">
        <w:rPr>
          <w:sz w:val="24"/>
          <w:szCs w:val="24"/>
        </w:rPr>
        <w:fldChar w:fldCharType="end"/>
      </w:r>
      <w:r w:rsidR="00B62E3D" w:rsidRPr="00800611">
        <w:rPr>
          <w:sz w:val="24"/>
          <w:szCs w:val="24"/>
        </w:rPr>
        <w:t>, h</w:t>
      </w:r>
      <w:r w:rsidR="00797EE2" w:rsidRPr="00800611">
        <w:rPr>
          <w:sz w:val="24"/>
          <w:szCs w:val="24"/>
        </w:rPr>
        <w:t>owever, the Leicestershire study was a marked contrast</w:t>
      </w:r>
      <w:r w:rsidR="007B5B58" w:rsidRPr="00800611">
        <w:rPr>
          <w:sz w:val="24"/>
          <w:szCs w:val="24"/>
        </w:rPr>
        <w:t>, indicated lower functional diversity with high pH</w:t>
      </w:r>
      <w:r w:rsidR="00797EE2" w:rsidRPr="00800611">
        <w:rPr>
          <w:sz w:val="24"/>
          <w:szCs w:val="24"/>
        </w:rPr>
        <w:t xml:space="preserve">. The Leicestershire study had a </w:t>
      </w:r>
      <w:r w:rsidR="00D11109" w:rsidRPr="00800611">
        <w:rPr>
          <w:sz w:val="24"/>
          <w:szCs w:val="24"/>
        </w:rPr>
        <w:t xml:space="preserve">skewed </w:t>
      </w:r>
      <w:r w:rsidR="00797EE2" w:rsidRPr="00800611">
        <w:rPr>
          <w:sz w:val="24"/>
          <w:szCs w:val="24"/>
        </w:rPr>
        <w:t xml:space="preserve">prevalence of </w:t>
      </w:r>
      <w:r w:rsidR="00B62E3D" w:rsidRPr="00800611">
        <w:rPr>
          <w:sz w:val="24"/>
          <w:szCs w:val="24"/>
        </w:rPr>
        <w:t xml:space="preserve">alkaline </w:t>
      </w:r>
      <w:r w:rsidR="00797EE2" w:rsidRPr="00800611">
        <w:rPr>
          <w:sz w:val="24"/>
          <w:szCs w:val="24"/>
        </w:rPr>
        <w:t>sites</w:t>
      </w:r>
      <w:r w:rsidR="00D11109" w:rsidRPr="00800611">
        <w:rPr>
          <w:sz w:val="24"/>
          <w:szCs w:val="24"/>
        </w:rPr>
        <w:t>,</w:t>
      </w:r>
      <w:r w:rsidR="00797EE2" w:rsidRPr="00800611">
        <w:rPr>
          <w:sz w:val="24"/>
          <w:szCs w:val="24"/>
        </w:rPr>
        <w:t xml:space="preserve"> with</w:t>
      </w:r>
      <w:r w:rsidR="00D11109" w:rsidRPr="00800611">
        <w:rPr>
          <w:sz w:val="24"/>
          <w:szCs w:val="24"/>
        </w:rPr>
        <w:t xml:space="preserve"> most (66%) having</w:t>
      </w:r>
      <w:r w:rsidR="00797EE2" w:rsidRPr="00800611">
        <w:rPr>
          <w:sz w:val="24"/>
          <w:szCs w:val="24"/>
        </w:rPr>
        <w:t xml:space="preserve"> elevated pH (</w:t>
      </w:r>
      <w:r w:rsidR="00DA62D4" w:rsidRPr="00800611">
        <w:rPr>
          <w:sz w:val="24"/>
          <w:szCs w:val="24"/>
        </w:rPr>
        <w:t xml:space="preserve">7.6 - 10.3, </w:t>
      </w:r>
      <w:r w:rsidR="00C44F97">
        <w:fldChar w:fldCharType="begin"/>
      </w:r>
      <w:r w:rsidR="00C44F97">
        <w:instrText xml:space="preserve"> REF _Ref481010911 \h  \* MERGEFORMAT </w:instrText>
      </w:r>
      <w:r w:rsidR="00C44F97">
        <w:fldChar w:fldCharType="separate"/>
      </w:r>
      <w:r w:rsidR="00797EE2" w:rsidRPr="00800611">
        <w:rPr>
          <w:sz w:val="24"/>
        </w:rPr>
        <w:t>Table 1</w:t>
      </w:r>
      <w:r w:rsidR="00C44F97">
        <w:fldChar w:fldCharType="end"/>
      </w:r>
      <w:r w:rsidR="00797EE2" w:rsidRPr="00800611">
        <w:rPr>
          <w:sz w:val="24"/>
          <w:szCs w:val="24"/>
        </w:rPr>
        <w:t>; Table S 3)</w:t>
      </w:r>
      <w:r w:rsidR="00D11109" w:rsidRPr="00800611">
        <w:rPr>
          <w:sz w:val="24"/>
          <w:szCs w:val="24"/>
        </w:rPr>
        <w:t>. Consequently, the contrast may be due to a low representation of sites with lower pH, or the influence of highly alkaline</w:t>
      </w:r>
      <w:r w:rsidR="00DA62D4" w:rsidRPr="00800611">
        <w:rPr>
          <w:sz w:val="24"/>
          <w:szCs w:val="24"/>
        </w:rPr>
        <w:t xml:space="preserve"> ponds in a eutrophic state </w:t>
      </w:r>
      <w:r w:rsidR="00B23C14" w:rsidRPr="00800611">
        <w:rPr>
          <w:sz w:val="24"/>
          <w:szCs w:val="24"/>
        </w:rPr>
        <w:fldChar w:fldCharType="begin" w:fldLock="1"/>
      </w:r>
      <w:r w:rsidR="00DA62D4" w:rsidRPr="00800611">
        <w:rPr>
          <w:sz w:val="24"/>
          <w:szCs w:val="24"/>
        </w:rPr>
        <w:instrText>ADDIN CSL_CITATION { "citationItems" : [ { "id" : "ITEM-1", "itemData" : { "abstract" : "Foreword This updated common standards monitoring guidance for freshwater lakes replaces the original version, first published in 2005. It remains essentially similar in its general approach. However, we have made a number of refinements to the targets to reflect advances in understanding since 2005, and to make them more explicit. This is particularly the case for water chemistry where explicit targets have been added for nitrogen, chlorophyll and acidity. A major change has been the development and widespread adoption of Water Framework Directive (WFD) monitoring and classification tools. Data and results from these are incorporated widely within the new guidance, in order to maximise efficiency. However, no simple read-across is possible between WFD status and Habitats Directive condition, reflecting the differing objectives and approaches of the two Directives. Finally, we have substantially edited the guidance, dispensing with unnecessary text and appendices and changing the format so that individual targets appear next to the explanatory text. This has almost halved the length of the guidance, and we hope that the new format and reduced length will encourage readers to use the supporting text to provide context for target setting.", "author" : [ { "dropping-particle" : "", "family" : "Interagency Freshwater Group", "given" : "", "non-dropping-particle" : "", "parse-names" : false, "suffix" : "" } ], "id" : "ITEM-1", "issued" : { "date-parts" : [ [ "2015" ] ] }, "number-of-pages" : "49", "publisher-place" : "Peterborough", "title" : "Common Standards Monitoring Guidance for Freshwater Lakes", "type" : "report" }, "uris" : [ "http://www.mendeley.com/documents/?uuid=e39625e6-d717-3085-a3af-a293642dae2b" ] } ], "mendeley" : { "formattedCitation" : "(Interagency Freshwater Group 2015)", "plainTextFormattedCitation" : "(Interagency Freshwater Group 2015)", "previouslyFormattedCitation" : "(Interagency Freshwater Group 2015)" }, "properties" : {  }, "schema" : "https://github.com/citation-style-language/schema/raw/master/csl-citation.json" }</w:instrText>
      </w:r>
      <w:r w:rsidR="00B23C14" w:rsidRPr="00800611">
        <w:rPr>
          <w:sz w:val="24"/>
          <w:szCs w:val="24"/>
        </w:rPr>
        <w:fldChar w:fldCharType="separate"/>
      </w:r>
      <w:r w:rsidR="00DA62D4" w:rsidRPr="00800611">
        <w:rPr>
          <w:noProof/>
          <w:sz w:val="24"/>
          <w:szCs w:val="24"/>
        </w:rPr>
        <w:t>(Interagency Freshwater Group 2015)</w:t>
      </w:r>
      <w:r w:rsidR="00B23C14" w:rsidRPr="00800611">
        <w:rPr>
          <w:sz w:val="24"/>
          <w:szCs w:val="24"/>
        </w:rPr>
        <w:fldChar w:fldCharType="end"/>
      </w:r>
      <w:r w:rsidR="00DA62D4" w:rsidRPr="00800611">
        <w:rPr>
          <w:sz w:val="24"/>
          <w:szCs w:val="24"/>
        </w:rPr>
        <w:t>.</w:t>
      </w:r>
    </w:p>
    <w:p w:rsidR="002A6F9E" w:rsidRPr="00800611" w:rsidRDefault="002A6F9E" w:rsidP="004670C4">
      <w:pPr>
        <w:pStyle w:val="Heading2"/>
      </w:pPr>
      <w:r w:rsidRPr="00800611">
        <w:lastRenderedPageBreak/>
        <w:t>Land-use gradients had an inconsistent influence upon functional diversity</w:t>
      </w:r>
    </w:p>
    <w:p w:rsidR="00F76E0E" w:rsidRPr="00800611" w:rsidRDefault="008E59B1" w:rsidP="004670C4">
      <w:pPr>
        <w:rPr>
          <w:sz w:val="24"/>
          <w:szCs w:val="24"/>
        </w:rPr>
      </w:pPr>
      <w:r w:rsidRPr="00800611">
        <w:rPr>
          <w:sz w:val="24"/>
          <w:szCs w:val="24"/>
        </w:rPr>
        <w:t>T</w:t>
      </w:r>
      <w:r w:rsidR="00AE7913" w:rsidRPr="00800611">
        <w:rPr>
          <w:sz w:val="24"/>
          <w:szCs w:val="24"/>
        </w:rPr>
        <w:t xml:space="preserve">here was </w:t>
      </w:r>
      <w:r w:rsidR="00F35158" w:rsidRPr="00800611">
        <w:rPr>
          <w:sz w:val="24"/>
          <w:szCs w:val="24"/>
        </w:rPr>
        <w:t>a weak, but significant effect of</w:t>
      </w:r>
      <w:r w:rsidR="00EB6617" w:rsidRPr="00800611">
        <w:rPr>
          <w:sz w:val="24"/>
          <w:szCs w:val="24"/>
        </w:rPr>
        <w:t xml:space="preserve"> both land-use gradients (</w:t>
      </w:r>
      <w:r w:rsidR="00EB3626" w:rsidRPr="00800611">
        <w:rPr>
          <w:sz w:val="24"/>
          <w:szCs w:val="24"/>
        </w:rPr>
        <w:t>urbanisation</w:t>
      </w:r>
      <w:r w:rsidR="00EB6617" w:rsidRPr="00800611">
        <w:rPr>
          <w:sz w:val="24"/>
          <w:szCs w:val="24"/>
        </w:rPr>
        <w:t xml:space="preserve"> and agriculture)</w:t>
      </w:r>
      <w:r w:rsidR="00AE7913" w:rsidRPr="00800611">
        <w:rPr>
          <w:sz w:val="24"/>
          <w:szCs w:val="24"/>
        </w:rPr>
        <w:t xml:space="preserve"> upon </w:t>
      </w:r>
      <w:r w:rsidR="00EB6617" w:rsidRPr="00800611">
        <w:rPr>
          <w:sz w:val="24"/>
          <w:szCs w:val="24"/>
        </w:rPr>
        <w:t>response diversity and</w:t>
      </w:r>
      <w:r w:rsidR="00EB3626" w:rsidRPr="00800611">
        <w:rPr>
          <w:sz w:val="24"/>
          <w:szCs w:val="24"/>
        </w:rPr>
        <w:t xml:space="preserve"> increasing </w:t>
      </w:r>
      <w:r w:rsidR="00704A2B" w:rsidRPr="00800611">
        <w:rPr>
          <w:sz w:val="24"/>
          <w:szCs w:val="24"/>
        </w:rPr>
        <w:t>proportional cover of</w:t>
      </w:r>
      <w:r w:rsidR="00EB3626" w:rsidRPr="00800611">
        <w:rPr>
          <w:sz w:val="24"/>
          <w:szCs w:val="24"/>
        </w:rPr>
        <w:t xml:space="preserve"> agricultural land-use appeared to </w:t>
      </w:r>
      <w:r w:rsidR="00EB6617" w:rsidRPr="00800611">
        <w:rPr>
          <w:sz w:val="24"/>
          <w:szCs w:val="24"/>
        </w:rPr>
        <w:t xml:space="preserve">particularly </w:t>
      </w:r>
      <w:r w:rsidR="00EB3626" w:rsidRPr="00800611">
        <w:rPr>
          <w:sz w:val="24"/>
          <w:szCs w:val="24"/>
        </w:rPr>
        <w:t xml:space="preserve">improve functional </w:t>
      </w:r>
      <w:r w:rsidR="00EB6617" w:rsidRPr="00800611">
        <w:rPr>
          <w:sz w:val="24"/>
          <w:szCs w:val="24"/>
        </w:rPr>
        <w:t xml:space="preserve">redundancy </w:t>
      </w:r>
      <w:r w:rsidR="00F760D6" w:rsidRPr="00800611">
        <w:rPr>
          <w:sz w:val="24"/>
          <w:szCs w:val="24"/>
        </w:rPr>
        <w:t>in some studies</w:t>
      </w:r>
      <w:r w:rsidR="00EB3626" w:rsidRPr="00800611">
        <w:rPr>
          <w:sz w:val="24"/>
          <w:szCs w:val="24"/>
        </w:rPr>
        <w:t xml:space="preserve">. </w:t>
      </w:r>
      <w:r w:rsidR="000C027F" w:rsidRPr="00800611">
        <w:rPr>
          <w:sz w:val="24"/>
          <w:szCs w:val="24"/>
        </w:rPr>
        <w:t xml:space="preserve">For example, </w:t>
      </w:r>
      <w:r w:rsidR="00AB3029" w:rsidRPr="00800611">
        <w:rPr>
          <w:sz w:val="24"/>
          <w:szCs w:val="24"/>
        </w:rPr>
        <w:t xml:space="preserve">the </w:t>
      </w:r>
      <w:r w:rsidR="00F760D6" w:rsidRPr="00800611">
        <w:rPr>
          <w:sz w:val="24"/>
          <w:szCs w:val="24"/>
        </w:rPr>
        <w:t>most urban study</w:t>
      </w:r>
      <w:r w:rsidR="00AB3029" w:rsidRPr="00800611">
        <w:rPr>
          <w:sz w:val="24"/>
          <w:szCs w:val="24"/>
        </w:rPr>
        <w:t xml:space="preserve"> in the West Midlands exhibited </w:t>
      </w:r>
      <w:r w:rsidR="00EB6617" w:rsidRPr="00800611">
        <w:rPr>
          <w:sz w:val="24"/>
          <w:szCs w:val="24"/>
        </w:rPr>
        <w:t>a</w:t>
      </w:r>
      <w:r w:rsidRPr="00800611">
        <w:rPr>
          <w:sz w:val="24"/>
          <w:szCs w:val="24"/>
        </w:rPr>
        <w:t xml:space="preserve"> significant improvement in functional redundancy </w:t>
      </w:r>
      <w:r w:rsidR="00F760D6" w:rsidRPr="00800611">
        <w:rPr>
          <w:sz w:val="24"/>
          <w:szCs w:val="24"/>
        </w:rPr>
        <w:t xml:space="preserve">to increasing </w:t>
      </w:r>
      <w:r w:rsidR="00AB3029" w:rsidRPr="00800611">
        <w:rPr>
          <w:sz w:val="24"/>
          <w:szCs w:val="24"/>
        </w:rPr>
        <w:t>agriculture</w:t>
      </w:r>
      <w:r w:rsidR="00F76E0E" w:rsidRPr="00800611">
        <w:rPr>
          <w:sz w:val="24"/>
          <w:szCs w:val="24"/>
        </w:rPr>
        <w:t>.</w:t>
      </w:r>
      <w:r w:rsidR="00EB6617" w:rsidRPr="00800611">
        <w:rPr>
          <w:sz w:val="24"/>
          <w:szCs w:val="24"/>
        </w:rPr>
        <w:t xml:space="preserve"> However, this response was</w:t>
      </w:r>
      <w:r w:rsidRPr="00800611">
        <w:rPr>
          <w:sz w:val="24"/>
          <w:szCs w:val="24"/>
        </w:rPr>
        <w:t xml:space="preserve"> only weakly followed</w:t>
      </w:r>
      <w:r w:rsidR="00EB6617" w:rsidRPr="00800611">
        <w:rPr>
          <w:sz w:val="24"/>
          <w:szCs w:val="24"/>
        </w:rPr>
        <w:t xml:space="preserve"> in the second mos</w:t>
      </w:r>
      <w:r w:rsidRPr="00800611">
        <w:rPr>
          <w:sz w:val="24"/>
          <w:szCs w:val="24"/>
        </w:rPr>
        <w:t>t urban study in Leicestershire and both had markedly reduced response diversity effects.</w:t>
      </w:r>
      <w:r w:rsidR="00EB6617" w:rsidRPr="00800611">
        <w:rPr>
          <w:sz w:val="24"/>
          <w:szCs w:val="24"/>
        </w:rPr>
        <w:t xml:space="preserve"> </w:t>
      </w:r>
    </w:p>
    <w:p w:rsidR="000D55FD" w:rsidRPr="00800611" w:rsidRDefault="00CB215B" w:rsidP="004670C4">
      <w:pPr>
        <w:rPr>
          <w:sz w:val="24"/>
          <w:szCs w:val="24"/>
        </w:rPr>
      </w:pPr>
      <w:r w:rsidRPr="00800611">
        <w:rPr>
          <w:sz w:val="24"/>
          <w:szCs w:val="24"/>
        </w:rPr>
        <w:t>W</w:t>
      </w:r>
      <w:r w:rsidR="000D55FD" w:rsidRPr="00800611">
        <w:rPr>
          <w:sz w:val="24"/>
          <w:szCs w:val="24"/>
        </w:rPr>
        <w:t xml:space="preserve">hen controlling for the effect of local environmental variables (shade, surface area and emergent vegetation) a stronger, negative effect of increased urbanisation upon both functional redundancy and response diversity was revealed in the West Midlands and Leicestershire studies. </w:t>
      </w:r>
      <w:r w:rsidRPr="00800611">
        <w:rPr>
          <w:sz w:val="24"/>
          <w:szCs w:val="24"/>
        </w:rPr>
        <w:t xml:space="preserve">In both of these studies larger ponds were retained in more urban areas (e.g. </w:t>
      </w:r>
      <w:r w:rsidR="00B23C14" w:rsidRPr="00800611">
        <w:rPr>
          <w:sz w:val="24"/>
          <w:szCs w:val="24"/>
        </w:rPr>
        <w:fldChar w:fldCharType="begin" w:fldLock="1"/>
      </w:r>
      <w:r w:rsidRPr="00800611">
        <w:rPr>
          <w:sz w:val="24"/>
          <w:szCs w:val="24"/>
        </w:rPr>
        <w:instrText>ADDIN CSL_CITATION { "citationItems" : [ { "id" : "ITEM-1", "itemData" : { "DOI" : "10.1007/s11252-017-0724-8", "ISSN" : "15731642", "abstract" : "\u00a9 2017 The Author(s) Pond networks support high levels of biodiversity when compared to other freshwater ecosystems such as rivers, lakes and streams. The persistence of species in these small, sometimes ephemeral, aquatic habitats depends on the dispersal of individuals among ponds in the landscape. However, the number of ponds across the landscape is at a historical low as urbanisation and intensified agricultural practices have led to a substantial loss of ponds (nodes in the pond network) over more than a century. Here, we examine the extent and drivers of pond loss in a heavily urbanised landscape (Birmingham, UK) over 105 years and determine how pond loss influences key structural properties of the pond network using graph theoretic approaches. Specifically, we calculated minimum spanning trees (MST) and performed percolation analyses to determine changes in both the spatial configuration and resilience of the pond network through time. Pond numbers declined by 82% between ca1904 and 2009, such that pond density decreased from 7.1 km -2 to 1.3 km -2 . The MST analyses revealed increased distance between ponds in the network (i.e. edge length increased) by up to 49% over the 105-year period, indicating that ponds in the modern landscape (2009) were considerably more isolated, with fewer neighbours. This study demonstrates that graph theory has an excellent potential to inform the management of pond networks in order to support ecological communities that are less vulnerable to environmental change.", "author" : [ { "dropping-particle" : "", "family" : "Thornhill", "given" : "I.", "non-dropping-particle" : "", "parse-names" : false, "suffix" : "" }, { "dropping-particle" : "", "family" : "Batty", "given" : "L.", "non-dropping-particle" : "", "parse-names" : false, "suffix" : "" }, { "dropping-particle" : "", "family" : "Hewitt", "given" : "M.", "non-dropping-particle" : "", "parse-names" : false, "suffix" : "" }, { "dropping-particle" : "", "family" : "Friberg", "given" : "N.R.", "non-dropping-particle" : "", "parse-names" : false, "suffix" : "" }, { "dropping-particle" : "", "family" : "Ledger", "given" : "M.E.", "non-dropping-particle" : "", "parse-names" : false, "suffix" : "" } ], "container-title" : "Urban Ecosystems", "id" : "ITEM-1", "issued" : { "date-parts" : [ [ "2017" ] ] }, "title" : "The application of graph theory and percolation analysis for assessing change in the spatial configuration of pond networks", "type" : "article-journal" }, "uris" : [ "http://www.mendeley.com/documents/?uuid=7de9fb00-ec11-3e5c-abeb-7a3cb7d0dee5" ] } ], "mendeley" : { "formattedCitation" : "(Thornhill &lt;i&gt;et al.&lt;/i&gt; 2017b)", "manualFormatting" : "Thornhill et al. 2017b)", "plainTextFormattedCitation" : "(Thornhill et al. 2017b)", "previouslyFormattedCitation" : "(Thornhill &lt;i&gt;et al.&lt;/i&gt; 2017b)"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Thornhill </w:t>
      </w:r>
      <w:r w:rsidRPr="00800611">
        <w:rPr>
          <w:i/>
          <w:noProof/>
          <w:sz w:val="24"/>
          <w:szCs w:val="24"/>
        </w:rPr>
        <w:t>et al.</w:t>
      </w:r>
      <w:r w:rsidRPr="00800611">
        <w:rPr>
          <w:noProof/>
          <w:sz w:val="24"/>
          <w:szCs w:val="24"/>
        </w:rPr>
        <w:t xml:space="preserve"> 2017b)</w:t>
      </w:r>
      <w:r w:rsidR="00B23C14" w:rsidRPr="00800611">
        <w:rPr>
          <w:sz w:val="24"/>
          <w:szCs w:val="24"/>
        </w:rPr>
        <w:fldChar w:fldCharType="end"/>
      </w:r>
      <w:r w:rsidRPr="00800611">
        <w:rPr>
          <w:sz w:val="24"/>
          <w:szCs w:val="24"/>
        </w:rPr>
        <w:t xml:space="preserve">, thus suggesting the presence of larger ponds in the most </w:t>
      </w:r>
      <w:r w:rsidR="00493EEE" w:rsidRPr="00800611">
        <w:rPr>
          <w:sz w:val="24"/>
          <w:szCs w:val="24"/>
        </w:rPr>
        <w:t xml:space="preserve">highly urbanised </w:t>
      </w:r>
      <w:r w:rsidRPr="00800611">
        <w:rPr>
          <w:sz w:val="24"/>
          <w:szCs w:val="24"/>
        </w:rPr>
        <w:t xml:space="preserve">landscapes </w:t>
      </w:r>
      <w:r w:rsidR="00493EEE" w:rsidRPr="00800611">
        <w:rPr>
          <w:sz w:val="24"/>
          <w:szCs w:val="24"/>
        </w:rPr>
        <w:t xml:space="preserve">might support higher levels of functional resilience, as these sites are also likely to be less shaded and support complex macrophyte stands </w:t>
      </w:r>
      <w:r w:rsidR="00B23C14" w:rsidRPr="00800611">
        <w:rPr>
          <w:sz w:val="24"/>
          <w:szCs w:val="24"/>
        </w:rPr>
        <w:fldChar w:fldCharType="begin" w:fldLock="1"/>
      </w:r>
      <w:r w:rsidR="00CF7F18" w:rsidRPr="00800611">
        <w:rPr>
          <w:sz w:val="24"/>
          <w:szCs w:val="24"/>
        </w:rPr>
        <w:instrText>ADDIN CSL_CITATION { "citationItems" : [ { "id" : "ITEM-1", "itemData" : { "abstract" : "Urbanization is currently responsible for widespread declines of amphibian populations globally through the loss, isolation, and degradation of habitat. However, it is not clear how urbanization affects amphibian communities at both local (pond) and landscape scales. We assessed the breeding distribution of frogs in ponds along an urban-rural gradient in Greater Melbourne, Australia, and examined community relationships with habitat quality and landscape context. We sampled frog larvae at 65 ponds on four separate occasions and collected data on local pond and landscape variables. Using Bayesian Poisson regression modeling we found that species richness decreased at ponds surrounded by high densities of human residents and at ponds with high water conductivity, whereas species richness increased substantially at ponds surrounded by a high proportion of green open space. Ordination of individual species presence-absence data by canonical correspondence analysis largely confirmed these findings. Ordination also highlighted the negative influences of pond shading and density of predatory fish, and the positive influence of aquatic vegetation, on community composition. Individual species' responses to urbanization varied. Urbanization had strong negative effects on species that were associated with well-vegetated, sunny, fish-free ponds. Our study highlights the importance of strategic management actions in urban landscapes to improve terrestrial habitat and connectivity around ponds and other wetlands, and local management actions to improve water quality, remove predatory fish, and plant aquatic vegetation at breeding sites.", "author" : [ { "dropping-particle" : "", "family" : "Hamer", "given" : "Andrew J", "non-dropping-particle" : "", "parse-names" : false, "suffix" : "" }, { "dropping-particle" : "", "family" : "Parris", "given" : "Kirsten M", "non-dropping-particle" : "", "parse-names" : false, "suffix" : "" } ], "container-title" : "Ecological Applications", "id" : "ITEM-1", "issue" : "212", "issued" : { "date-parts" : [ [ "2011" ] ] }, "page" : "378-390", "title" : "Local and landscape determinants of amphibian communities in urban ponds", "type" : "article-journal", "volume" : "21" }, "uris" : [ "http://www.mendeley.com/documents/?uuid=6ea7dd47-ae60-3b30-a608-de2c00f9894c" ] }, { "id" : "ITEM-2", "itemData" : { "DOI" : "10.1007/s10531-011-0142-9", "ISSN" : "0960-3115", "author" : [ { "dropping-particle" : "", "family" : "Hassall", "given" : "Christopher", "non-dropping-particle" : "", "parse-names" : false, "suffix" : "" }, { "dropping-particle" : "", "family" : "Hollinshead", "given" : "Jim", "non-dropping-particle" : "", "parse-names" : false, "suffix" : "" }, { "dropping-particle" : "", "family" : "Hull", "given" : "Andrew", "non-dropping-particle" : "", "parse-names" : false, "suffix" : "" } ], "container-title" : "Biodiversity and Conservation", "id" : "ITEM-2", "issue" : "13", "issued" : { "date-parts" : [ [ "2011", "8", "31" ] ] }, "page" : "3189-3222", "title" : "Environmental correlates of plant and invertebrate species richness in ponds", "type" : "article-journal", "volume" : "20" }, "uris" : [ "http://www.mendeley.com/documents/?uuid=56762b94-7271-495d-a45e-52ef516e8d4f" ] }, { "id" : "ITEM-3", "itemData" : { "DOI" : "10.1007/s10531-016-1286-4", "ISSN" : "15729710", "abstract" : "Urbanisation represents a growing threat to natural communities across the globe. Small aquatic habitats such as ponds are especially vulnerable and are often poorly protected by legislation. Many ponds are threatened by development and pollution from the surrounding landscape, yet their biodiversity and conservation value remain poorly described. Here we report the results of a survey of 30 ponds along an urban land-use gradient in the West Midlands, UK. We outline the environmental conditions of these urban ponds to identify which local and landscape scale environmental variables determine the biodiversity and conservation value of the macroinvertebrate assemblages in the ponds. Cluster analysis identified four groups of ponds with contrasting macroinvertebrate assemblages reflecting differences in macrophyte cover, nutrient status, riparian shading, the nature of the pond edge, surrounding land-use and the availability of other wetland habitats. Pond conservation status varied markedly across the sites. The richest macroin-vertebrate assemblages with high conservation value were found in ponds with complex macrophyte stands and floating vegetation with low nutrient concentrations and little surrounding urban land. The most impoverished assemblages were found in highly urban", "author" : [ { "dropping-particle" : "", "family" : "Thornhill", "given" : "Ian", "non-dropping-particle" : "", "parse-names" : false, "suffix" : "" }, { "dropping-particle" : "", "family" : "Batty", "given" : "Lesley", "non-dropping-particle" : "", "parse-names" : false, "suffix" : "" }, { "dropping-particle" : "", "family" : "Death", "given" : "Russell G. R.G.", "non-dropping-particle" : "", "parse-names" : false, "suffix" : "" }, { "dropping-particle" : "", "family" : "Friberg", "given" : "N.R. Nikolai R.", "non-dropping-particle" : "", "parse-names" : false, "suffix" : "" }, { "dropping-particle" : "", "family" : "Ledger", "given" : "M.E. Mark E.", "non-dropping-particle" : "", "parse-names" : false, "suffix" : "" } ], "container-title" : "Biodiversity and Conservation", "id" : "ITEM-3", "issue" : "5", "issued" : { "date-parts" : [ [ "2017", "1", "17" ] ] }, "page" : "1065-1086", "publisher" : "Springer Netherlands", "title" : "Local and landscape scale determinants of macroinvertebrate assemblages and their conservation value in ponds across an urban land-use gradient", "type" : "article-journal", "volume" : "26" }, "uris" : [ "http://www.mendeley.com/documents/?uuid=34c5534b-3cf6-4988-9fca-bdb3a4f83863" ] } ], "mendeley" : { "formattedCitation" : "(Hamer &amp; Parris 2011; Hassall &lt;i&gt;et al.&lt;/i&gt; 2011; Thornhill &lt;i&gt;et al.&lt;/i&gt; 2017a)", "plainTextFormattedCitation" : "(Hamer &amp; Parris 2011; Hassall et al. 2011; Thornhill et al. 2017a)", "previouslyFormattedCitation" : "(Hamer &amp; Parris 2011; Hassall &lt;i&gt;et al.&lt;/i&gt; 2011; Thornhill &lt;i&gt;et al.&lt;/i&gt; 2017a)" }, "properties" : {  }, "schema" : "https://github.com/citation-style-language/schema/raw/master/csl-citation.json" }</w:instrText>
      </w:r>
      <w:r w:rsidR="00B23C14" w:rsidRPr="00800611">
        <w:rPr>
          <w:sz w:val="24"/>
          <w:szCs w:val="24"/>
        </w:rPr>
        <w:fldChar w:fldCharType="separate"/>
      </w:r>
      <w:r w:rsidR="00CF7F18" w:rsidRPr="00800611">
        <w:rPr>
          <w:noProof/>
          <w:sz w:val="24"/>
          <w:szCs w:val="24"/>
        </w:rPr>
        <w:t xml:space="preserve">(Hamer &amp; Parris 2011; Hassall </w:t>
      </w:r>
      <w:r w:rsidR="00CF7F18" w:rsidRPr="00800611">
        <w:rPr>
          <w:i/>
          <w:noProof/>
          <w:sz w:val="24"/>
          <w:szCs w:val="24"/>
        </w:rPr>
        <w:t>et al.</w:t>
      </w:r>
      <w:r w:rsidR="00CF7F18" w:rsidRPr="00800611">
        <w:rPr>
          <w:noProof/>
          <w:sz w:val="24"/>
          <w:szCs w:val="24"/>
        </w:rPr>
        <w:t xml:space="preserve"> 2011; Thornhill </w:t>
      </w:r>
      <w:r w:rsidR="00CF7F18" w:rsidRPr="00800611">
        <w:rPr>
          <w:i/>
          <w:noProof/>
          <w:sz w:val="24"/>
          <w:szCs w:val="24"/>
        </w:rPr>
        <w:t>et al.</w:t>
      </w:r>
      <w:r w:rsidR="00CF7F18" w:rsidRPr="00800611">
        <w:rPr>
          <w:noProof/>
          <w:sz w:val="24"/>
          <w:szCs w:val="24"/>
        </w:rPr>
        <w:t xml:space="preserve"> 2017a)</w:t>
      </w:r>
      <w:r w:rsidR="00B23C14" w:rsidRPr="00800611">
        <w:rPr>
          <w:sz w:val="24"/>
          <w:szCs w:val="24"/>
        </w:rPr>
        <w:fldChar w:fldCharType="end"/>
      </w:r>
      <w:r w:rsidR="00CF7F18" w:rsidRPr="00800611">
        <w:rPr>
          <w:sz w:val="24"/>
          <w:szCs w:val="24"/>
        </w:rPr>
        <w:t>.</w:t>
      </w:r>
    </w:p>
    <w:p w:rsidR="008E59B1" w:rsidRPr="00800611" w:rsidRDefault="00EB6617" w:rsidP="004670C4">
      <w:pPr>
        <w:rPr>
          <w:sz w:val="24"/>
          <w:szCs w:val="24"/>
        </w:rPr>
      </w:pPr>
      <w:r w:rsidRPr="00800611">
        <w:rPr>
          <w:sz w:val="24"/>
          <w:szCs w:val="24"/>
        </w:rPr>
        <w:t xml:space="preserve">Urbanisation and agriculture were </w:t>
      </w:r>
      <w:r w:rsidR="004E7BCF" w:rsidRPr="00800611">
        <w:rPr>
          <w:sz w:val="24"/>
          <w:szCs w:val="24"/>
        </w:rPr>
        <w:t>significant, but</w:t>
      </w:r>
      <w:r w:rsidRPr="00800611">
        <w:rPr>
          <w:sz w:val="24"/>
          <w:szCs w:val="24"/>
        </w:rPr>
        <w:t xml:space="preserve"> weak correlates (</w:t>
      </w:r>
      <w:r w:rsidR="004E7BCF" w:rsidRPr="00800611">
        <w:rPr>
          <w:sz w:val="24"/>
          <w:szCs w:val="24"/>
        </w:rPr>
        <w:t xml:space="preserve">ρ = -0.27, P &lt; 0.001). However, </w:t>
      </w:r>
      <w:r w:rsidR="00F414AE" w:rsidRPr="00800611">
        <w:rPr>
          <w:sz w:val="24"/>
          <w:szCs w:val="24"/>
        </w:rPr>
        <w:t>the inconsistent response to land-use gradients</w:t>
      </w:r>
      <w:r w:rsidR="00F76E0E" w:rsidRPr="00800611">
        <w:rPr>
          <w:sz w:val="24"/>
          <w:szCs w:val="24"/>
        </w:rPr>
        <w:t xml:space="preserve"> </w:t>
      </w:r>
      <w:r w:rsidR="00AB3029" w:rsidRPr="00800611">
        <w:rPr>
          <w:sz w:val="24"/>
          <w:szCs w:val="24"/>
        </w:rPr>
        <w:t xml:space="preserve">may suggest </w:t>
      </w:r>
      <w:r w:rsidR="004F1CDA" w:rsidRPr="00800611">
        <w:rPr>
          <w:sz w:val="24"/>
          <w:szCs w:val="24"/>
        </w:rPr>
        <w:t xml:space="preserve">that the relative extent of </w:t>
      </w:r>
      <w:r w:rsidR="00AB3029" w:rsidRPr="00800611">
        <w:rPr>
          <w:sz w:val="24"/>
          <w:szCs w:val="24"/>
        </w:rPr>
        <w:t xml:space="preserve">urban </w:t>
      </w:r>
      <w:r w:rsidR="004F1CDA" w:rsidRPr="00800611">
        <w:rPr>
          <w:sz w:val="24"/>
          <w:szCs w:val="24"/>
        </w:rPr>
        <w:t>versus</w:t>
      </w:r>
      <w:r w:rsidR="00AB3029" w:rsidRPr="00800611">
        <w:rPr>
          <w:sz w:val="24"/>
          <w:szCs w:val="24"/>
        </w:rPr>
        <w:t xml:space="preserve"> agricultural </w:t>
      </w:r>
      <w:r w:rsidRPr="00800611">
        <w:rPr>
          <w:sz w:val="24"/>
          <w:szCs w:val="24"/>
        </w:rPr>
        <w:t>land-use</w:t>
      </w:r>
      <w:r w:rsidR="004F1CDA" w:rsidRPr="00800611">
        <w:rPr>
          <w:sz w:val="24"/>
          <w:szCs w:val="24"/>
        </w:rPr>
        <w:t xml:space="preserve"> is important</w:t>
      </w:r>
      <w:r w:rsidR="00AB3029" w:rsidRPr="00800611">
        <w:rPr>
          <w:sz w:val="24"/>
          <w:szCs w:val="24"/>
        </w:rPr>
        <w:t xml:space="preserve"> </w:t>
      </w:r>
      <w:r w:rsidR="004E7BCF" w:rsidRPr="00800611">
        <w:rPr>
          <w:sz w:val="24"/>
          <w:szCs w:val="24"/>
        </w:rPr>
        <w:t>and</w:t>
      </w:r>
      <w:r w:rsidR="00AB3029" w:rsidRPr="00800611">
        <w:rPr>
          <w:sz w:val="24"/>
          <w:szCs w:val="24"/>
        </w:rPr>
        <w:t xml:space="preserve"> may represent replacement of urban land-use with more </w:t>
      </w:r>
      <w:r w:rsidR="00DF1720" w:rsidRPr="00800611">
        <w:rPr>
          <w:sz w:val="24"/>
          <w:szCs w:val="24"/>
        </w:rPr>
        <w:t>semi-natural</w:t>
      </w:r>
      <w:r w:rsidR="00AB3029" w:rsidRPr="00800611">
        <w:rPr>
          <w:sz w:val="24"/>
          <w:szCs w:val="24"/>
        </w:rPr>
        <w:t xml:space="preserve"> surroundings. </w:t>
      </w:r>
      <w:r w:rsidR="00AF7FC6" w:rsidRPr="00800611">
        <w:rPr>
          <w:sz w:val="24"/>
          <w:szCs w:val="24"/>
        </w:rPr>
        <w:t>Alternatively, the manner of response may reflect that some of the studies were more geographically isolated and offered a parochial view of the environment and were thus more context-dependent</w:t>
      </w:r>
      <w:r w:rsidR="00F50625"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"10.1111/1365-2745.12597", "ISSN" : "00220477", "author" : [ { "dropping-particle" : "", "family" : "Aiba", "given" : "Masahiro", "non-dropping-particle" : "", "parse-names" : false, "suffix" : "" }, { "dropping-particle" : "", "family" : "Kurokawa", "given" : "Hiroko", "non-dropping-particle" : "", "parse-names" : false, "suffix" : "" }, { "dropping-particle" : "", "family" : "Onoda", "given" : "Yusuke", "non-dropping-particle" : "", "parse-names" : false, "suffix" : "" }, { "dropping-particle" : "", "family" : "Oguro", "given" : "Michio", "non-dropping-particle" : "", "parse-names" : false, "suffix" : "" }, { "dropping-particle" : "", "family" : "Nakashizuka", "given" : "Tohru", "non-dropping-particle" : "", "parse-names" : false, "suffix" : "" }, { "dropping-particle" : "", "family" : "Masaki", "given" : "Takashi", "non-dropping-particle" : "", "parse-names" : false, "suffix" : "" } ], "container-title" : "Journal of Ecology", "id" : "ITEM-1", "issue" : "5", "issued" : { "date-parts" : [ [ "2016", "9", "1" ] ] }, "page" : "1347-1356", "title" : "Context-dependent changes in the functional composition of tree communities along successional gradients after land-use change", "type" : "article-journal", "volume" : "104" }, "uris" : [ "http://www.mendeley.com/documents/?uuid=5f793016-f2f3-37fa-924e-b18ded45d877" ] } ], "mendeley" : { "formattedCitation" : "(Aiba &lt;i&gt;et al.&lt;/i&gt; 2016)", "plainTextFormattedCitation" : "(Aiba et al. 2016)", "previouslyFormattedCitation" : "(Aiba &lt;i&gt;et al.&lt;/i&gt; 2016)" }, "properties" : {  }, "schema" : "https://github.com/citation-style-language/schema/raw/master/csl-citation.json" }</w:instrText>
      </w:r>
      <w:r w:rsidR="00B23C14" w:rsidRPr="00800611">
        <w:rPr>
          <w:sz w:val="24"/>
          <w:szCs w:val="24"/>
        </w:rPr>
        <w:fldChar w:fldCharType="separate"/>
      </w:r>
      <w:r w:rsidR="00C0585C" w:rsidRPr="00800611">
        <w:rPr>
          <w:noProof/>
          <w:sz w:val="24"/>
          <w:szCs w:val="24"/>
        </w:rPr>
        <w:t xml:space="preserve">(Aiba </w:t>
      </w:r>
      <w:r w:rsidR="00C0585C" w:rsidRPr="00800611">
        <w:rPr>
          <w:i/>
          <w:noProof/>
          <w:sz w:val="24"/>
          <w:szCs w:val="24"/>
        </w:rPr>
        <w:t>et al.</w:t>
      </w:r>
      <w:r w:rsidR="00C0585C" w:rsidRPr="00800611">
        <w:rPr>
          <w:noProof/>
          <w:sz w:val="24"/>
          <w:szCs w:val="24"/>
        </w:rPr>
        <w:t xml:space="preserve"> 2016)</w:t>
      </w:r>
      <w:r w:rsidR="00B23C14" w:rsidRPr="00800611">
        <w:rPr>
          <w:sz w:val="24"/>
          <w:szCs w:val="24"/>
        </w:rPr>
        <w:fldChar w:fldCharType="end"/>
      </w:r>
      <w:r w:rsidR="00F50625" w:rsidRPr="00800611">
        <w:rPr>
          <w:sz w:val="24"/>
          <w:szCs w:val="24"/>
        </w:rPr>
        <w:t xml:space="preserve"> to which variance in agricultural practices and urban form may contribute.</w:t>
      </w:r>
      <w:r w:rsidR="00F76E0E" w:rsidRPr="00800611">
        <w:rPr>
          <w:sz w:val="24"/>
          <w:szCs w:val="24"/>
        </w:rPr>
        <w:t xml:space="preserve"> </w:t>
      </w:r>
      <w:r w:rsidR="00AF7FC6" w:rsidRPr="00800611">
        <w:rPr>
          <w:sz w:val="24"/>
          <w:szCs w:val="24"/>
        </w:rPr>
        <w:t xml:space="preserve">Although we used a frequently cited buffer to characterise land-use influences (500m; </w:t>
      </w:r>
      <w:r w:rsidR="00B23C14" w:rsidRPr="00800611">
        <w:rPr>
          <w:sz w:val="24"/>
          <w:szCs w:val="24"/>
        </w:rPr>
        <w:fldChar w:fldCharType="begin" w:fldLock="1"/>
      </w:r>
      <w:r w:rsidR="00653BA1" w:rsidRPr="00800611">
        <w:rPr>
          <w:sz w:val="24"/>
          <w:szCs w:val="24"/>
        </w:rPr>
        <w:instrText>ADDIN CSL_CITATION { "citationItems" : [ { "id" : "ITEM-1", "itemData" : { "DOI" : "10.1111/j.1365-2427.2008.02005.x", "ISSN" : "00465070", "author" : [ { "dropping-particle" : "", "family" : "Waterkeyn", "given" : "Aline", "non-dropping-particle" : "", "parse-names" : false, "suffix" : "" }, { "dropping-particle" : "", "family" : "Grillas", "given" : "Patrick", "non-dropping-particle" : "", "parse-names" : false, "suffix" : "" }, { "dropping-particle" : "", "family" : "Vanschoenwinkel", "given" : "Brm", "non-dropping-particle" : "", "parse-names" : false, "suffix" : "" }, { "dropping-particle" : "", "family" : "Brendonck", "given" : "Luc", "non-dropping-particle" : "", "parse-names" : false, "suffix" : "" } ], "container-title" : "Freshwater Biology", "id" : "ITEM-1", "issue" : "9", "issued" : { "date-parts" : [ [ "2008", "9" ] ] }, "page" : "1808-1822", "publisher" : "Blackwell Publishing Ltd", "title" : "Invertebrate community patterns in Mediterranean temporary wetlands along hydroperiod and salinity gradients", "type" : "article-journal", "volume" : "53" }, "uris" : [ "http://www.mendeley.com/documents/?uuid=6db7e9c9-fa36-365f-8e09-b1886817e3e2" ] }, { "id" : "ITEM-2", "itemData" : { "DOI" : "10.1111/gcb.13401", "ISSN" : "13541013", "PMID" : "27476680", "abstract" : "Urbanization is a global process contributing to the loss and fragmentation of natural habitats. Many studies have focused on the biological response of terrestrial taxa and habitats to urbanization. However, little is known regarding the consequences of urbanization on freshwater habitats, especially small lentic systems. In this study we examined aquatic macroinvertebrate diversity (family and species level) and variation in community composition between 240 urban and 784 non-urban ponds distributed across the UK. Contrary to predictions, urban ponds supported similar numbers of invertebrate species and families compared to non-urban ponds. Similar gamma diversity was found between the two groups at a family level, and while at a species level gamma diversity was higher in non-urban ponds, this difference was not statistically significant. The biological communities of urban ponds were markedly different to those of non-urban ponds and the variability in urban pond community composition was greater than that in non-urban ponds, contrary to previous work showing homogenisation of communities in urban areas. Positive spatial autocorrelation was recorded for urban and non-urban ponds at 0-50 km (distance between pond study sites) and negative spatial autocorrelation was observed at 100-150 km, and was stronger in urban ponds in both cases. Ponds do not follow the same ecological patterns as terrestrial and lotic habitats (reduced taxonomic richness) in urban environments; in contrast they support high taxonomic richness and contribute significantly to regional faunal diversity. Individual cities are complex structural mosaics which evolve over long periods of time and are managed in diverse ways, promoting the development of a wide-range of environmental conditions and habitat niches in urban ponds which can promote greater heterogeneity between pond communities at larger scales. Ponds provide an opportunity for managers and environmental regulators to conserve and enhance freshwater biodiversity in urbanized landscapes whilst also facilitating key ecosystem services including storm water storage and water treatment.", "author" : [ { "dropping-particle" : "", "family" : "Hill", "given" : "Matthew J.", "non-dropping-particle" : "", "parse-names" : false, "suffix" : "" }, { "dropping-particle" : "", "family" : "Biggs", "given" : "Jeremy", "non-dropping-particle" : "", "parse-names" : false, "suffix" : "" }, { "dropping-particle" : "", "family" : "Thornhill", "given" : "Ian", "non-dropping-particle" : "", "parse-names" : false, "suffix" : "" }, { "dropping-particle" : "", "family" : "Briers", "given" : "Robert A.", "non-dropping-particle" : "", "parse-names" : false, "suffix" : "" }, { "dropping-particle" : "", "family" : "Gledhill", "given" : "David G.", "non-dropping-particle" : "", "parse-names" : false, "suffix" : "" }, { "dropping-particle" : "", "family" : "White", "given" : "James C.", "non-dropping-particle" : "", "parse-names" : false, "suffix" : "" }, { "dropping-particle" : "", "family" : "Wood", "given" : "Paul J.", "non-dropping-particle" : "", "parse-names" : false, "suffix" : "" }, { "dropping-particle" : "", "family" : "Hassall", "given" : "Christopher", "non-dropping-particle" : "", "parse-names" : false, "suffix" : "" } ], "container-title" : "Global Change Biology", "id" : "ITEM-2", "issue" : "3", "issued" : { "date-parts" : [ [ "2016", "7" ] ] }, "page" : "986-999", "title" : "Urban ponds as an aquatic biodiversity resource in modified landscapes", "type" : "article-journal", "volume" : "23" }, "uris" : [ "http://www.mendeley.com/documents/?uuid=1c45a97c-2c2e-475d-adcf-efa71eb60213" ] } ], "mendeley" : { "formattedCitation" : "(Waterkeyn &lt;i&gt;et al.&lt;/i&gt; 2008; Hill &lt;i&gt;et al.&lt;/i&gt; 2016)", "manualFormatting" : "Waterkeyn et al. 2008; Hill et al. 2016)", "plainTextFormattedCitation" : "(Waterkeyn et al. 2008; Hill et al. 2016)", "previouslyFormattedCitation" : "(Waterkeyn &lt;i&gt;et al.&lt;/i&gt; 2008; Hill &lt;i&gt;et al.&lt;/i&gt; 2016)" }, "properties" : {  }, "schema" : "https://github.com/citation-style-language/schema/raw/master/csl-citation.json" }</w:instrText>
      </w:r>
      <w:r w:rsidR="00B23C14" w:rsidRPr="00800611">
        <w:rPr>
          <w:sz w:val="24"/>
          <w:szCs w:val="24"/>
        </w:rPr>
        <w:fldChar w:fldCharType="separate"/>
      </w:r>
      <w:r w:rsidR="00AF7FC6" w:rsidRPr="00800611">
        <w:rPr>
          <w:noProof/>
          <w:sz w:val="24"/>
          <w:szCs w:val="24"/>
        </w:rPr>
        <w:t xml:space="preserve">Waterkeyn </w:t>
      </w:r>
      <w:r w:rsidR="00AF7FC6" w:rsidRPr="00800611">
        <w:rPr>
          <w:i/>
          <w:noProof/>
          <w:sz w:val="24"/>
          <w:szCs w:val="24"/>
        </w:rPr>
        <w:t>et al.</w:t>
      </w:r>
      <w:r w:rsidR="00AF7FC6" w:rsidRPr="00800611">
        <w:rPr>
          <w:noProof/>
          <w:sz w:val="24"/>
          <w:szCs w:val="24"/>
        </w:rPr>
        <w:t xml:space="preserve"> 2008; Hill </w:t>
      </w:r>
      <w:r w:rsidR="00AF7FC6" w:rsidRPr="00800611">
        <w:rPr>
          <w:i/>
          <w:noProof/>
          <w:sz w:val="24"/>
          <w:szCs w:val="24"/>
        </w:rPr>
        <w:lastRenderedPageBreak/>
        <w:t>et al.</w:t>
      </w:r>
      <w:r w:rsidR="00AF7FC6" w:rsidRPr="00800611">
        <w:rPr>
          <w:noProof/>
          <w:sz w:val="24"/>
          <w:szCs w:val="24"/>
        </w:rPr>
        <w:t xml:space="preserve"> 2016)</w:t>
      </w:r>
      <w:r w:rsidR="00B23C14" w:rsidRPr="00800611">
        <w:rPr>
          <w:sz w:val="24"/>
          <w:szCs w:val="24"/>
        </w:rPr>
        <w:fldChar w:fldCharType="end"/>
      </w:r>
      <w:r w:rsidR="00AF7FC6" w:rsidRPr="00800611">
        <w:rPr>
          <w:sz w:val="24"/>
          <w:szCs w:val="24"/>
        </w:rPr>
        <w:t xml:space="preserve">, characterising ponds is often challenging as their catchments are ill-defined and their origins varied and frequently anthropogenic </w:t>
      </w:r>
      <w:r w:rsidR="00B23C14" w:rsidRPr="00800611">
        <w:rPr>
          <w:sz w:val="24"/>
          <w:szCs w:val="24"/>
        </w:rPr>
        <w:fldChar w:fldCharType="begin" w:fldLock="1"/>
      </w:r>
      <w:r w:rsidR="00CB215B" w:rsidRPr="00800611">
        <w:rPr>
          <w:sz w:val="24"/>
          <w:szCs w:val="24"/>
        </w:rPr>
        <w:instrText>ADDIN CSL_CITATION { "citationItems" : [ { "id" : "ITEM-1", "itemData" : { "DOI" : "10.1007/s11252-017-0724-8", "author" : [ { "dropping-particle" : "", "family" : "Thornhill", "given" : "I.", "non-dropping-particle" : "", "parse-names" : false, "suffix" : "" }, { "dropping-particle" : "", "family" : "Batty", "given" : "Lesley.", "non-dropping-particle" : "", "parse-names" : false, "suffix" : "" }, { "dropping-particle" : "", "family" : "Hewitt", "given" : "M.", "non-dropping-particle" : "", "parse-names" : false, "suffix" : "" }, { "dropping-particle" : "", "family" : "Friberg", "given" : "Nikolai R.", "non-dropping-particle" : "", "parse-names" : false, "suffix" : "" }, { "dropping-particle" : "", "family" : "Ledger", "given" : "Mark E.", "non-dropping-particle" : "", "parse-names" : false, "suffix" : "" } ], "container-title" : "Urban Ecosystems", "id" : "ITEM-1", "issued" : { "date-parts" : [ [ "2017" ] ] }, "page" : "1-13", "title" : "The application of graph theory and percolation anlysis for assessing change in the spatial configuration of pond networks", "type" : "article-journal" }, "uris" : [ "http://www.mendeley.com/documents/?uuid=96335acd-a47c-4545-84d8-6afe0332c354" ] }, { "id" : "ITEM-2", "itemData" : { "DOI" : "10.1111/gcb.13401", "ISSN" : "13541013", "PMID" : "27476680", "abstract" : "Urbanization is a global process contributing to the loss and fragmentation of natural habitats. Many studies have focused on the biological response of terrestrial taxa and habitats to urbanization. However, little is known regarding the consequences of urbanization on freshwater habitats, especially small lentic systems. In this study we examined aquatic macroinvertebrate diversity (family and species level) and variation in community composition between 240 urban and 784 non-urban ponds distributed across the UK. Contrary to predictions, urban ponds supported similar numbers of invertebrate species and families compared to non-urban ponds. Similar gamma diversity was found between the two groups at a family level, and while at a species level gamma diversity was higher in non-urban ponds, this difference was not statistically significant. The biological communities of urban ponds were markedly different to those of non-urban ponds and the variability in urban pond community composition was greater than that in non-urban ponds, contrary to previous work showing homogenisation of communities in urban areas. Positive spatial autocorrelation was recorded for urban and non-urban ponds at 0-50 km (distance between pond study sites) and negative spatial autocorrelation was observed at 100-150 km, and was stronger in urban ponds in both cases. Ponds do not follow the same ecological patterns as terrestrial and lotic habitats (reduced taxonomic richness) in urban environments; in contrast they support high taxonomic richness and contribute significantly to regional faunal diversity. Individual cities are complex structural mosaics which evolve over long periods of time and are managed in diverse ways, promoting the development of a wide-range of environmental conditions and habitat niches in urban ponds which can promote greater heterogeneity between pond communities at larger scales. Ponds provide an opportunity for managers and environmental regulators to conserve and enhance freshwater biodiversity in urbanized landscapes whilst also facilitating key ecosystem services including storm water storage and water treatment.", "author" : [ { "dropping-particle" : "", "family" : "Hill", "given" : "Matthew J.", "non-dropping-particle" : "", "parse-names" : false, "suffix" : "" }, { "dropping-particle" : "", "family" : "Biggs", "given" : "Jeremy", "non-dropping-particle" : "", "parse-names" : false, "suffix" : "" }, { "dropping-particle" : "", "family" : "Thornhill", "given" : "Ian", "non-dropping-particle" : "", "parse-names" : false, "suffix" : "" }, { "dropping-particle" : "", "family" : "Briers", "given" : "Robert A.", "non-dropping-particle" : "", "parse-names" : false, "suffix" : "" }, { "dropping-particle" : "", "family" : "Gledhill", "given" : "David G.", "non-dropping-particle" : "", "parse-names" : false, "suffix" : "" }, { "dropping-particle" : "", "family" : "White", "given" : "James C.", "non-dropping-particle" : "", "parse-names" : false, "suffix" : "" }, { "dropping-particle" : "", "family" : "Wood", "given" : "Paul J.", "non-dropping-particle" : "", "parse-names" : false, "suffix" : "" }, { "dropping-particle" : "", "family" : "Hassall", "given" : "Christopher", "non-dropping-particle" : "", "parse-names" : false, "suffix" : "" } ], "container-title" : "Global Change Biology", "id" : "ITEM-2", "issue" : "3", "issued" : { "date-parts" : [ [ "2016", "7" ] ] }, "page" : "986-999", "title" : "Urban ponds as an aquatic biodiversity resource in modified landscapes", "type" : "article-journal", "volume" : "23" }, "uris" : [ "http://www.mendeley.com/documents/?uuid=1c45a97c-2c2e-475d-adcf-efa71eb60213" ] } ], "mendeley" : { "formattedCitation" : "(Hill &lt;i&gt;et al.&lt;/i&gt; 2016; Thornhill &lt;i&gt;et al.&lt;/i&gt; 2017c)", "plainTextFormattedCitation" : "(Hill et al. 2016; Thornhill et al. 2017c)", "previouslyFormattedCitation" : "(Hill &lt;i&gt;et al.&lt;/i&gt; 2016; Thornhill &lt;i&gt;et al.&lt;/i&gt; 2017c)" }, "properties" : {  }, "schema" : "https://github.com/citation-style-language/schema/raw/master/csl-citation.json" }</w:instrText>
      </w:r>
      <w:r w:rsidR="00B23C14" w:rsidRPr="00800611">
        <w:rPr>
          <w:sz w:val="24"/>
          <w:szCs w:val="24"/>
        </w:rPr>
        <w:fldChar w:fldCharType="separate"/>
      </w:r>
      <w:r w:rsidR="00CB215B" w:rsidRPr="00800611">
        <w:rPr>
          <w:noProof/>
          <w:sz w:val="24"/>
          <w:szCs w:val="24"/>
        </w:rPr>
        <w:t xml:space="preserve">(Hill </w:t>
      </w:r>
      <w:r w:rsidR="00CB215B" w:rsidRPr="00800611">
        <w:rPr>
          <w:i/>
          <w:noProof/>
          <w:sz w:val="24"/>
          <w:szCs w:val="24"/>
        </w:rPr>
        <w:t>et al.</w:t>
      </w:r>
      <w:r w:rsidR="00CB215B" w:rsidRPr="00800611">
        <w:rPr>
          <w:noProof/>
          <w:sz w:val="24"/>
          <w:szCs w:val="24"/>
        </w:rPr>
        <w:t xml:space="preserve"> 2016; Thornhill </w:t>
      </w:r>
      <w:r w:rsidR="00CB215B" w:rsidRPr="00800611">
        <w:rPr>
          <w:i/>
          <w:noProof/>
          <w:sz w:val="24"/>
          <w:szCs w:val="24"/>
        </w:rPr>
        <w:t>et al.</w:t>
      </w:r>
      <w:r w:rsidR="00CB215B" w:rsidRPr="00800611">
        <w:rPr>
          <w:noProof/>
          <w:sz w:val="24"/>
          <w:szCs w:val="24"/>
        </w:rPr>
        <w:t xml:space="preserve"> 2017c)</w:t>
      </w:r>
      <w:r w:rsidR="00B23C14" w:rsidRPr="00800611">
        <w:rPr>
          <w:sz w:val="24"/>
          <w:szCs w:val="24"/>
        </w:rPr>
        <w:fldChar w:fldCharType="end"/>
      </w:r>
      <w:r w:rsidR="00AF7FC6" w:rsidRPr="00800611">
        <w:rPr>
          <w:sz w:val="24"/>
          <w:szCs w:val="24"/>
        </w:rPr>
        <w:t>.</w:t>
      </w:r>
    </w:p>
    <w:p w:rsidR="002A6F9E" w:rsidRPr="00800611" w:rsidRDefault="002A6F9E" w:rsidP="004670C4">
      <w:pPr>
        <w:pStyle w:val="Heading2"/>
      </w:pPr>
      <w:r w:rsidRPr="00800611">
        <w:t>Biodiversity and ecosystem function</w:t>
      </w:r>
    </w:p>
    <w:p w:rsidR="00F03AF0" w:rsidRPr="00800611" w:rsidRDefault="005517B4" w:rsidP="004670C4">
      <w:pPr>
        <w:rPr>
          <w:sz w:val="24"/>
          <w:szCs w:val="24"/>
        </w:rPr>
      </w:pPr>
      <w:r w:rsidRPr="00800611">
        <w:rPr>
          <w:sz w:val="24"/>
          <w:szCs w:val="24"/>
        </w:rPr>
        <w:t xml:space="preserve">Response diversity, </w:t>
      </w:r>
      <w:r w:rsidR="00DE16FE" w:rsidRPr="00800611">
        <w:rPr>
          <w:sz w:val="24"/>
          <w:szCs w:val="24"/>
        </w:rPr>
        <w:t xml:space="preserve">as </w:t>
      </w:r>
      <w:r w:rsidRPr="00800611">
        <w:rPr>
          <w:sz w:val="24"/>
          <w:szCs w:val="24"/>
        </w:rPr>
        <w:t>indicated by the FDis metric</w:t>
      </w:r>
      <w:r w:rsidR="001D2371" w:rsidRPr="00800611">
        <w:rPr>
          <w:sz w:val="24"/>
          <w:szCs w:val="24"/>
        </w:rPr>
        <w:t xml:space="preserve"> </w:t>
      </w:r>
      <w:r w:rsidR="00D3276A" w:rsidRPr="00800611">
        <w:rPr>
          <w:sz w:val="24"/>
          <w:szCs w:val="24"/>
        </w:rPr>
        <w:t>is</w:t>
      </w:r>
      <w:r w:rsidR="001D2371" w:rsidRPr="00800611">
        <w:rPr>
          <w:sz w:val="24"/>
          <w:szCs w:val="24"/>
        </w:rPr>
        <w:t xml:space="preserve"> </w:t>
      </w:r>
      <w:r w:rsidR="007A18C3" w:rsidRPr="00800611">
        <w:rPr>
          <w:sz w:val="24"/>
          <w:szCs w:val="24"/>
        </w:rPr>
        <w:t xml:space="preserve">constructed so as </w:t>
      </w:r>
      <w:r w:rsidR="001D2371" w:rsidRPr="00800611">
        <w:rPr>
          <w:sz w:val="24"/>
          <w:szCs w:val="24"/>
        </w:rPr>
        <w:t xml:space="preserve">to be independent of functional redundancy </w:t>
      </w:r>
      <w:r w:rsidR="00B23C14" w:rsidRPr="00800611">
        <w:rPr>
          <w:sz w:val="24"/>
          <w:szCs w:val="24"/>
        </w:rPr>
        <w:fldChar w:fldCharType="begin" w:fldLock="1"/>
      </w:r>
      <w:r w:rsidR="00653BA1" w:rsidRPr="00800611">
        <w:rPr>
          <w:sz w:val="24"/>
          <w:szCs w:val="24"/>
        </w:rPr>
        <w:instrText>ADDIN CSL_CITATION { "citationItems" : [ { "id" : "ITEM-1", "itemData" : { "DOI" : "10.1890/08-2244.1", "ISSN" : "0012-9658", "author" : [ { "dropping-particle" : "", "family" : "Lalibert\u00e9", "given" : "Etienne", "non-dropping-particle" : "", "parse-names" : false, "suffix" : "" }, { "dropping-particle" : "", "family" : "Legendre", "given" : "Pierre", "non-dropping-particle" : "", "parse-names" : false, "suffix" : "" } ], "container-title" : "Ecology", "id" : "ITEM-1", "issue" : "1", "issued" : { "date-parts" : [ [ "2010", "1" ] ] }, "page" : "299-305", "publisher" : "Ecological Society of America", "title" : "A distance-based framework for measuring functional diversity from multiple traits", "type" : "article-journal", "volume" : "91" }, "uris" : [ "http://www.mendeley.com/documents/?uuid=5865682b-73d2-41c4-a8b4-73d17c727d2b" ] } ], "mendeley" : { "formattedCitation" : "(Lalibert\u00e9 &amp; Legendre 2010)", "plainTextFormattedCitation" : "(Lalibert\u00e9 &amp; Legendre 2010)", "previouslyFormattedCitation" : "(Lalibert\u00e9 &amp; Legendre 2010)" }, "properties" : {  }, "schema" : "https://github.com/citation-style-language/schema/raw/master/csl-citation.json" }</w:instrText>
      </w:r>
      <w:r w:rsidR="00B23C14" w:rsidRPr="00800611">
        <w:rPr>
          <w:sz w:val="24"/>
          <w:szCs w:val="24"/>
        </w:rPr>
        <w:fldChar w:fldCharType="separate"/>
      </w:r>
      <w:r w:rsidR="005F6303" w:rsidRPr="00800611">
        <w:rPr>
          <w:noProof/>
          <w:sz w:val="24"/>
          <w:szCs w:val="24"/>
        </w:rPr>
        <w:t>(Laliberté &amp; Legendre 2010)</w:t>
      </w:r>
      <w:r w:rsidR="00B23C14" w:rsidRPr="00800611">
        <w:rPr>
          <w:sz w:val="24"/>
          <w:szCs w:val="24"/>
        </w:rPr>
        <w:fldChar w:fldCharType="end"/>
      </w:r>
      <w:r w:rsidR="00714120" w:rsidRPr="00800611">
        <w:rPr>
          <w:sz w:val="24"/>
          <w:szCs w:val="24"/>
        </w:rPr>
        <w:t>. However, some association</w:t>
      </w:r>
      <w:r w:rsidR="00DE16FE" w:rsidRPr="00800611">
        <w:rPr>
          <w:sz w:val="24"/>
          <w:szCs w:val="24"/>
        </w:rPr>
        <w:t xml:space="preserve"> was evident between the two across all </w:t>
      </w:r>
      <w:r w:rsidR="008550C1" w:rsidRPr="00800611">
        <w:rPr>
          <w:sz w:val="24"/>
          <w:szCs w:val="24"/>
        </w:rPr>
        <w:t>seven</w:t>
      </w:r>
      <w:r w:rsidR="00D3276A" w:rsidRPr="00800611">
        <w:rPr>
          <w:sz w:val="24"/>
          <w:szCs w:val="24"/>
        </w:rPr>
        <w:t xml:space="preserve"> studies</w:t>
      </w:r>
      <w:r w:rsidR="00DE16FE" w:rsidRPr="00800611">
        <w:rPr>
          <w:sz w:val="24"/>
          <w:szCs w:val="24"/>
        </w:rPr>
        <w:t>.</w:t>
      </w:r>
      <w:r w:rsidR="00310149" w:rsidRPr="00800611">
        <w:rPr>
          <w:sz w:val="24"/>
          <w:szCs w:val="24"/>
        </w:rPr>
        <w:t xml:space="preserve"> </w:t>
      </w:r>
      <w:r w:rsidR="00D73338" w:rsidRPr="00800611">
        <w:rPr>
          <w:sz w:val="24"/>
          <w:szCs w:val="24"/>
        </w:rPr>
        <w:t>Despite this</w:t>
      </w:r>
      <w:r w:rsidR="00310149" w:rsidRPr="00800611">
        <w:rPr>
          <w:sz w:val="24"/>
          <w:szCs w:val="24"/>
        </w:rPr>
        <w:t xml:space="preserve">, the </w:t>
      </w:r>
      <w:r w:rsidR="00D73338" w:rsidRPr="00800611">
        <w:rPr>
          <w:sz w:val="24"/>
          <w:szCs w:val="24"/>
        </w:rPr>
        <w:t xml:space="preserve">strength of </w:t>
      </w:r>
      <w:r w:rsidR="00310149" w:rsidRPr="00800611">
        <w:rPr>
          <w:sz w:val="24"/>
          <w:szCs w:val="24"/>
        </w:rPr>
        <w:t xml:space="preserve">association </w:t>
      </w:r>
      <w:r w:rsidR="00D73338" w:rsidRPr="00800611">
        <w:rPr>
          <w:sz w:val="24"/>
          <w:szCs w:val="24"/>
        </w:rPr>
        <w:t>varied considerably</w:t>
      </w:r>
      <w:r w:rsidR="00FB1E3A" w:rsidRPr="00800611">
        <w:rPr>
          <w:sz w:val="24"/>
          <w:szCs w:val="24"/>
        </w:rPr>
        <w:t xml:space="preserve">. </w:t>
      </w:r>
      <w:r w:rsidR="00D3276A" w:rsidRPr="00800611">
        <w:rPr>
          <w:sz w:val="24"/>
          <w:szCs w:val="24"/>
        </w:rPr>
        <w:t xml:space="preserve">In addition, </w:t>
      </w:r>
      <w:r w:rsidR="00CF7F18" w:rsidRPr="00800611">
        <w:rPr>
          <w:sz w:val="24"/>
          <w:szCs w:val="24"/>
        </w:rPr>
        <w:t>one occurrence</w:t>
      </w:r>
      <w:r w:rsidR="00714120" w:rsidRPr="00800611">
        <w:rPr>
          <w:sz w:val="24"/>
          <w:szCs w:val="24"/>
        </w:rPr>
        <w:t xml:space="preserve"> (from 41) indicated maintenance of response diversity despite significant decreases in functional r</w:t>
      </w:r>
      <w:r w:rsidR="00CF7F18" w:rsidRPr="00800611">
        <w:rPr>
          <w:sz w:val="24"/>
          <w:szCs w:val="24"/>
        </w:rPr>
        <w:t>edundancy (</w:t>
      </w:r>
      <w:r w:rsidR="00714120" w:rsidRPr="00800611">
        <w:rPr>
          <w:sz w:val="24"/>
          <w:szCs w:val="24"/>
        </w:rPr>
        <w:t>Temporary Ponds and shading)</w:t>
      </w:r>
      <w:r w:rsidR="00CF7F18" w:rsidRPr="00800611">
        <w:rPr>
          <w:sz w:val="24"/>
          <w:szCs w:val="24"/>
        </w:rPr>
        <w:t xml:space="preserve"> and </w:t>
      </w:r>
      <w:r w:rsidR="00B62E3D" w:rsidRPr="00800611">
        <w:rPr>
          <w:sz w:val="24"/>
          <w:szCs w:val="24"/>
        </w:rPr>
        <w:t>five indicated significant increases in functional redundancy not matched by response diversity (</w:t>
      </w:r>
      <w:r w:rsidR="00C44F97">
        <w:fldChar w:fldCharType="begin"/>
      </w:r>
      <w:r w:rsidR="00C44F97">
        <w:instrText xml:space="preserve"> REF _Ref497901484 \h  \* MERGEFORMAT </w:instrText>
      </w:r>
      <w:r w:rsidR="00C44F97">
        <w:fldChar w:fldCharType="separate"/>
      </w:r>
      <w:r w:rsidR="00B62E3D" w:rsidRPr="00800611">
        <w:rPr>
          <w:sz w:val="24"/>
          <w:szCs w:val="24"/>
        </w:rPr>
        <w:t>Figure 3</w:t>
      </w:r>
      <w:r w:rsidR="00C44F97">
        <w:fldChar w:fldCharType="end"/>
      </w:r>
      <w:r w:rsidR="00B62E3D" w:rsidRPr="00800611">
        <w:rPr>
          <w:sz w:val="24"/>
          <w:szCs w:val="24"/>
        </w:rPr>
        <w:t xml:space="preserve">, </w:t>
      </w:r>
      <w:r w:rsidR="00C44F97">
        <w:fldChar w:fldCharType="begin"/>
      </w:r>
      <w:r w:rsidR="00C44F97">
        <w:instrText xml:space="preserve"> REF _Ref497901550 \h  \* MERGEFORMAT </w:instrText>
      </w:r>
      <w:r w:rsidR="00C44F97">
        <w:fldChar w:fldCharType="separate"/>
      </w:r>
      <w:r w:rsidR="00B62E3D" w:rsidRPr="00800611">
        <w:rPr>
          <w:sz w:val="24"/>
          <w:szCs w:val="24"/>
        </w:rPr>
        <w:t>Figure 4</w:t>
      </w:r>
      <w:r w:rsidR="00C44F97">
        <w:fldChar w:fldCharType="end"/>
      </w:r>
      <w:r w:rsidR="00B62E3D" w:rsidRPr="00800611">
        <w:rPr>
          <w:sz w:val="24"/>
          <w:szCs w:val="24"/>
        </w:rPr>
        <w:t>)</w:t>
      </w:r>
      <w:r w:rsidR="00714120" w:rsidRPr="00800611">
        <w:rPr>
          <w:sz w:val="24"/>
          <w:szCs w:val="24"/>
        </w:rPr>
        <w:t xml:space="preserve">. Thus, </w:t>
      </w:r>
      <w:r w:rsidR="00306941" w:rsidRPr="00800611">
        <w:rPr>
          <w:sz w:val="24"/>
          <w:szCs w:val="24"/>
        </w:rPr>
        <w:t>i</w:t>
      </w:r>
      <w:r w:rsidR="00DE16FE" w:rsidRPr="00800611">
        <w:rPr>
          <w:sz w:val="24"/>
          <w:szCs w:val="24"/>
        </w:rPr>
        <w:t xml:space="preserve">n agreement with </w:t>
      </w:r>
      <w:r w:rsidR="00B23C14" w:rsidRPr="00800611">
        <w:rPr>
          <w:sz w:val="24"/>
          <w:szCs w:val="24"/>
        </w:rPr>
        <w:fldChar w:fldCharType="begin" w:fldLock="1"/>
      </w:r>
      <w:r w:rsidR="00653BA1" w:rsidRPr="00800611">
        <w:rPr>
          <w:sz w:val="24"/>
          <w:szCs w:val="24"/>
        </w:rPr>
        <w:instrText>ADDIN CSL_CITATION { "citationItems" : [ { "id" : "ITEM-1", "itemData" : { "DOI" : "10.1111/j.1461-0248.2009.01403.x", "ISBN" : "1461-023X", "ISSN" : "1461023X", "PMID" : "19917052", "abstract" : "Ecosystem resilience depends on functional redundancy (the number of species contributing similarly to an ecosystem function) and response diversity (how functionally similar species respond differently to disturbance). Here, we explore how land-use change impacts these attributes in plant communities, using data from 18 land-use intensity gradients that represent five biomes and &gt; 2800 species. We identify functional groups using multivariate analysis of plant traits which influence ecosystem processes. Functional redundancy is calculated as the species richness within each group, and response diversity as the multivariate within-group dispersion in response trait space, using traits that influence responses to disturbances. Meta-analysis across all datasets showed that land-use intensification significantly reduced both functional redundancy and response diversity, although specific relationships varied considerably among the different land-use gradients. These results indicate that intensified management of ecosystems for resource extraction can increase their vulnerability to future disturbances.", "author" : [ { "dropping-particle" : "", "family" : "Lalibert\u00e9", "given" : "Etienne", "non-dropping-particle" : "", "parse-names" : false, "suffix" : "" }, { "dropping-particle" : "", "family" : "Wells", "given" : "Jessie A.", "non-dropping-particle" : "", "parse-names" : false, "suffix" : "" }, { "dropping-particle" : "", "family" : "Declerck", "given" : "Fabrice", "non-dropping-particle" : "", "parse-names" : false, "suffix" : "" }, { "dropping-particle" : "", "family" : "Metcalfe", "given" : "Daniel J.", "non-dropping-particle" : "", "parse-names" : false, "suffix" : "" }, { "dropping-particle" : "", "family" : "Catterall", "given" : "Carla P.", "non-dropping-particle" : "", "parse-names" : false, "suffix" : "" }, { "dropping-particle" : "", "family" : "Queiroz", "given" : "Cibele", "non-dropping-particle" : "", "parse-names" : false, "suffix" : "" }, { "dropping-particle" : "", "family" : "Aubin", "given" : "Isabelle", "non-dropping-particle" : "", "parse-names" : false, "suffix" : "" }, { "dropping-particle" : "", "family" : "Bonser", "given" : "Stephen P.", "non-dropping-particle" : "", "parse-names" : false, "suffix" : "" }, { "dropping-particle" : "", "family" : "Ding", "given" : "Yi", "non-dropping-particle" : "", "parse-names" : false, "suffix" : "" }, { "dropping-particle" : "", "family" : "Fraterrigo", "given" : "Jennifer M.", "non-dropping-particle" : "", "parse-names" : false, "suffix" : "" }, { "dropping-particle" : "", "family" : "McNamara", "given" : "Sean", "non-dropping-particle" : "", "parse-names" : false, "suffix" : "" }, { "dropping-particle" : "", "family" : "Morgan", "given" : "John W.", "non-dropping-particle" : "", "parse-names" : false, "suffix" : "" }, { "dropping-particle" : "", "family" : "Merlos", "given" : "Dalia S\u00e1nchez", "non-dropping-particle" : "", "parse-names" : false, "suffix" : "" }, { "dropping-particle" : "", "family" : "Vesk", "given" : "Peter A.", "non-dropping-particle" : "", "parse-names" : false, "suffix" : "" }, { "dropping-particle" : "", "family" : "Mayfield", "given" : "Margaret M.", "non-dropping-particle" : "", "parse-names" : false, "suffix" : "" } ], "container-title" : "Ecology Letters", "id" : "ITEM-1", "issue" : "1", "issued" : { "date-parts" : [ [ "2010" ] ] }, "page" : "76-86", "title" : "Land-use intensification reduces functional redundancy and response diversity in plant communities", "type" : "article-journal", "volume" : "13" }, "uris" : [ "http://www.mendeley.com/documents/?uuid=a91e5c58-7463-4daf-b103-0fc99826561b" ] } ], "mendeley" : { "formattedCitation" : "(Lalibert\u00e9 &lt;i&gt;et al.&lt;/i&gt; 2010)", "manualFormatting" : "Lalibert\u00e9 et al. (2010)", "plainTextFormattedCitation" : "(Lalibert\u00e9 et al. 2010)", "previouslyFormattedCitation" : "(Lalibert\u00e9 &lt;i&gt;et al.&lt;/i&gt; 2010)" }, "properties" : {  }, "schema" : "https://github.com/citation-style-language/schema/raw/master/csl-citation.json" }</w:instrText>
      </w:r>
      <w:r w:rsidR="00B23C14" w:rsidRPr="00800611">
        <w:rPr>
          <w:sz w:val="24"/>
          <w:szCs w:val="24"/>
        </w:rPr>
        <w:fldChar w:fldCharType="separate"/>
      </w:r>
      <w:r w:rsidR="00DE16FE" w:rsidRPr="00800611">
        <w:rPr>
          <w:noProof/>
          <w:sz w:val="24"/>
          <w:szCs w:val="24"/>
        </w:rPr>
        <w:t xml:space="preserve">Laliberté </w:t>
      </w:r>
      <w:r w:rsidR="00DE16FE" w:rsidRPr="00800611">
        <w:rPr>
          <w:i/>
          <w:noProof/>
          <w:sz w:val="24"/>
          <w:szCs w:val="24"/>
        </w:rPr>
        <w:t>et al.</w:t>
      </w:r>
      <w:r w:rsidR="00DE16FE" w:rsidRPr="00800611">
        <w:rPr>
          <w:noProof/>
          <w:sz w:val="24"/>
          <w:szCs w:val="24"/>
        </w:rPr>
        <w:t xml:space="preserve"> (2010)</w:t>
      </w:r>
      <w:r w:rsidR="00B23C14" w:rsidRPr="00800611">
        <w:rPr>
          <w:sz w:val="24"/>
          <w:szCs w:val="24"/>
        </w:rPr>
        <w:fldChar w:fldCharType="end"/>
      </w:r>
      <w:r w:rsidR="00DE16FE" w:rsidRPr="00800611">
        <w:rPr>
          <w:sz w:val="24"/>
          <w:szCs w:val="24"/>
        </w:rPr>
        <w:t>, response diversity could be little influenced or even increase with concurrent losses in functional redundancy.</w:t>
      </w:r>
      <w:r w:rsidR="00FB1E3A" w:rsidRPr="00800611">
        <w:rPr>
          <w:sz w:val="24"/>
          <w:szCs w:val="24"/>
        </w:rPr>
        <w:t xml:space="preserve"> T</w:t>
      </w:r>
      <w:r w:rsidR="00EA0B79" w:rsidRPr="00800611">
        <w:rPr>
          <w:sz w:val="24"/>
          <w:szCs w:val="24"/>
        </w:rPr>
        <w:t xml:space="preserve">hese findings suggest that the link between ecosystem function and biodiversity </w:t>
      </w:r>
      <w:r w:rsidR="00FB1E3A" w:rsidRPr="00800611">
        <w:rPr>
          <w:sz w:val="24"/>
          <w:szCs w:val="24"/>
        </w:rPr>
        <w:t xml:space="preserve">in small waterbodies </w:t>
      </w:r>
      <w:r w:rsidR="00EA0B79" w:rsidRPr="00800611">
        <w:rPr>
          <w:sz w:val="24"/>
          <w:szCs w:val="24"/>
        </w:rPr>
        <w:t>is not clear and the use of ecosystem functioning as a basis for biodiversity conservation should be carefully considered</w:t>
      </w:r>
      <w:r w:rsidR="00FB1E3A"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"10.1146/annurev.ecolsys.36.102003.152636", "ISSN" : "1543-592X", "abstract" : "\u25aa Abstract\u2002It has often been argued that conserving biodiversity is necessary for maintaining ecosystem functioning. We critically evaluate the current evidence for this argument. Although there is substantial evidence that diversity is able to affect function, particularly for plant communities, it is unclear if these patterns will hold for realistic scenarios of extinctions, multitrophic communities, or larger spatial scales. Experiments are conducted at small spatial scales, the very scales at which diversity tends to increase owing to exotics. Stressors may affect function by many pathways, and diversity-mediated effects on function may be a minor pathway, except in the case of multiple-stressor insurance effects. In general, the conservation case is stronger for stability measures of function than stock and flux measures, in part because it is easier to attribute value unambiguously to stability and in part because stock and flux measures of functions are anticipated to be more affected by multitroph...", "author" : [ { "dropping-particle" : "", "family" : "Srivastava", "given" : "Diane S.", "non-dropping-particle" : "", "parse-names" : false, "suffix" : "" }, { "dropping-particle" : "", "family" : "Vellend", "given" : "Mark", "non-dropping-particle" : "", "parse-names" : false, "suffix" : "" } ], "container-title" : "Annual Review of Ecology, Evolution, and Systematics", "id" : "ITEM-1", "issue" : "1", "issued" : { "date-parts" : [ [ "2005", "12", "10" ] ] }, "page" : "267-294", "publisher" : "Annual Reviews", "title" : "Biodiversity-Ecosystem Function Research: Is It Relevant to Conservation?", "type" : "article-journal", "volume" : "36" }, "uris" : [ "http://www.mendeley.com/documents/?uuid=12222fcf-4e80-3e82-acf9-ba0b81cae7f1" ] }, { "id" : "ITEM-2", "itemData" : { "DOI" : "10.1111/ele.12790", "ISSN" : "1461023X", "author" : [ { "dropping-particle" : "", "family" : "Dee", "given" : "Laura E.", "non-dropping-particle" : "", "parse-names" : false, "suffix" : "" }, { "dropping-particle" : "", "family" : "Lara", "given" : "Michel", "non-dropping-particle" : "De", "parse-names" : false, "suffix" : "" }, { "dropping-particle" : "", "family" : "Costello", "given" : "Christopher", "non-dropping-particle" : "", "parse-names" : false, "suffix" : "" }, { "dropping-particle" : "", "family" : "Gaines", "given" : "Steven D.", "non-dropping-particle" : "", "parse-names" : false, "suffix" : "" } ], "container-title" : "Ecology Letters", "id" : "ITEM-2", "issue" : "8", "issued" : { "date-parts" : [ [ "2017", "8", "1" ] ] }, "page" : "935-946", "title" : "To what extent can ecosystem services motivate protecting biodiversity?", "type" : "article-journal", "volume" : "20" }, "uris" : [ "http://www.mendeley.com/documents/?uuid=475bbda2-bff5-3c59-bc0f-98e845c76c91" ] } ], "mendeley" : { "formattedCitation" : "(Srivastava &amp; Vellend 2005; Dee &lt;i&gt;et al.&lt;/i&gt; 2017)", "plainTextFormattedCitation" : "(Srivastava &amp; Vellend 2005; Dee et al. 2017)", "previouslyFormattedCitation" : "(Srivastava &amp; Vellend 2005; Dee &lt;i&gt;et al.&lt;/i&gt; 2017)" }, "properties" : {  }, "schema" : "https://github.com/citation-style-language/schema/raw/master/csl-citation.json" }</w:instrText>
      </w:r>
      <w:r w:rsidR="00B23C14" w:rsidRPr="00800611">
        <w:rPr>
          <w:sz w:val="24"/>
          <w:szCs w:val="24"/>
        </w:rPr>
        <w:fldChar w:fldCharType="separate"/>
      </w:r>
      <w:r w:rsidR="00FB1E3A" w:rsidRPr="00800611">
        <w:rPr>
          <w:noProof/>
          <w:sz w:val="24"/>
          <w:szCs w:val="24"/>
        </w:rPr>
        <w:t xml:space="preserve">(Srivastava &amp; Vellend 2005; Dee </w:t>
      </w:r>
      <w:r w:rsidR="00FB1E3A" w:rsidRPr="00800611">
        <w:rPr>
          <w:i/>
          <w:noProof/>
          <w:sz w:val="24"/>
          <w:szCs w:val="24"/>
        </w:rPr>
        <w:t>et al.</w:t>
      </w:r>
      <w:r w:rsidR="00FB1E3A" w:rsidRPr="00800611">
        <w:rPr>
          <w:noProof/>
          <w:sz w:val="24"/>
          <w:szCs w:val="24"/>
        </w:rPr>
        <w:t xml:space="preserve"> 2017)</w:t>
      </w:r>
      <w:r w:rsidR="00B23C14" w:rsidRPr="00800611">
        <w:rPr>
          <w:sz w:val="24"/>
          <w:szCs w:val="24"/>
        </w:rPr>
        <w:fldChar w:fldCharType="end"/>
      </w:r>
      <w:r w:rsidR="00EA0B79" w:rsidRPr="00800611">
        <w:rPr>
          <w:sz w:val="24"/>
          <w:szCs w:val="24"/>
        </w:rPr>
        <w:t>.</w:t>
      </w:r>
      <w:r w:rsidR="00FB1E3A" w:rsidRPr="00800611">
        <w:rPr>
          <w:sz w:val="24"/>
          <w:szCs w:val="24"/>
        </w:rPr>
        <w:t xml:space="preserve"> However, given the large degree of turnover between ponds and concomitant changes in species dominance </w:t>
      </w:r>
      <w:r w:rsidR="00B23C14" w:rsidRPr="00800611">
        <w:rPr>
          <w:sz w:val="24"/>
          <w:szCs w:val="24"/>
        </w:rPr>
        <w:fldChar w:fldCharType="begin" w:fldLock="1"/>
      </w:r>
      <w:r w:rsidR="00653BA1" w:rsidRPr="00800611">
        <w:rPr>
          <w:sz w:val="24"/>
          <w:szCs w:val="24"/>
        </w:rPr>
        <w:instrText>ADDIN CSL_CITATION { "citationItems" : [ { "id" : "ITEM-1", "itemData" : { "DOI" : "10.1111/oik.04266", "ISSN" : "00301299", "author" : [ { "dropping-particle" : "", "family" : "Hill", "given" : "Matthew J.", "non-dropping-particle" : "", "parse-names" : false, "suffix" : "" }, { "dropping-particle" : "", "family" : "Heino", "given" : "Jani", "non-dropping-particle" : "", "parse-names" : false, "suffix" : "" }, { "dropping-particle" : "", "family" : "Thornhill", "given" : "Ian", "non-dropping-particle" : "", "parse-names" : false, "suffix" : "" }, { "dropping-particle" : "", "family" : "Ryves", "given" : "David B.", "non-dropping-particle" : "", "parse-names" : false, "suffix" : "" }, { "dropping-particle" : "", "family" : "Wood", "given" : "Paul J.", "non-dropping-particle" : "", "parse-names" : false, "suffix" : "" } ], "container-title" : "Oikos", "id" : "ITEM-1", "issue" : "11", "issued" : { "date-parts" : [ [ "2017", "5" ] ] }, "page" : "1575\u20131585", "publisher" : "Blackwell Publishing Ltd", "title" : "Effects of dispersal mode on the environmental and spatial correlates of nestedness and species turnover in pond communities", "type" : "article-journal", "volume" : "126" }, "uris" : [ "http://www.mendeley.com/documents/?uuid=edd014bd-fe9a-4651-8229-8fd229a5f76a" ] } ], "mendeley" : { "formattedCitation" : "(Hill &lt;i&gt;et al.&lt;/i&gt; 2017)", "plainTextFormattedCitation" : "(Hill et al. 2017)", "previouslyFormattedCitation" : "(Hill &lt;i&gt;et al.&lt;/i&gt; 2017)" }, "properties" : {  }, "schema" : "https://github.com/citation-style-language/schema/raw/master/csl-citation.json" }</w:instrText>
      </w:r>
      <w:r w:rsidR="00B23C14" w:rsidRPr="00800611">
        <w:rPr>
          <w:sz w:val="24"/>
          <w:szCs w:val="24"/>
        </w:rPr>
        <w:fldChar w:fldCharType="separate"/>
      </w:r>
      <w:r w:rsidR="00653BA1" w:rsidRPr="00800611">
        <w:rPr>
          <w:noProof/>
          <w:sz w:val="24"/>
          <w:szCs w:val="24"/>
        </w:rPr>
        <w:t xml:space="preserve">(Hill </w:t>
      </w:r>
      <w:r w:rsidR="00653BA1" w:rsidRPr="00800611">
        <w:rPr>
          <w:i/>
          <w:noProof/>
          <w:sz w:val="24"/>
          <w:szCs w:val="24"/>
        </w:rPr>
        <w:t>et al.</w:t>
      </w:r>
      <w:r w:rsidR="00653BA1" w:rsidRPr="00800611">
        <w:rPr>
          <w:noProof/>
          <w:sz w:val="24"/>
          <w:szCs w:val="24"/>
        </w:rPr>
        <w:t xml:space="preserve"> 2017)</w:t>
      </w:r>
      <w:r w:rsidR="00B23C14" w:rsidRPr="00800611">
        <w:rPr>
          <w:sz w:val="24"/>
          <w:szCs w:val="24"/>
        </w:rPr>
        <w:fldChar w:fldCharType="end"/>
      </w:r>
      <w:r w:rsidR="00FB1E3A" w:rsidRPr="00800611">
        <w:rPr>
          <w:sz w:val="24"/>
          <w:szCs w:val="24"/>
        </w:rPr>
        <w:t xml:space="preserve">, the maintenance of biodiversity </w:t>
      </w:r>
      <w:r w:rsidR="008D4B77" w:rsidRPr="00800611">
        <w:rPr>
          <w:sz w:val="24"/>
          <w:szCs w:val="24"/>
        </w:rPr>
        <w:t xml:space="preserve">likely remains critical for functional resilience </w:t>
      </w:r>
      <w:r w:rsidR="00B23C14" w:rsidRPr="00800611">
        <w:rPr>
          <w:sz w:val="24"/>
          <w:szCs w:val="24"/>
        </w:rPr>
        <w:fldChar w:fldCharType="begin" w:fldLock="1"/>
      </w:r>
      <w:r w:rsidR="00653BA1" w:rsidRPr="00800611">
        <w:rPr>
          <w:sz w:val="24"/>
          <w:szCs w:val="24"/>
        </w:rPr>
        <w:instrText>ADDIN CSL_CITATION { "citationItems" : [ { "id" : "ITEM-1", "itemData" : { "DOI" : "10.1002/ecy.1499", "ISSN" : "00129658", "author" : [ { "dropping-particle" : "", "family" : "Lohbeck", "given" : "Madelon", "non-dropping-particle" : "", "parse-names" : false, "suffix" : "" }, { "dropping-particle" : "", "family" : "Bongers", "given" : "Frans", "non-dropping-particle" : "", "parse-names" : false, "suffix" : "" }, { "dropping-particle" : "", "family" : "Martinez-Ramos", "given" : "Miguel", "non-dropping-particle" : "", "parse-names" : false, "suffix" : "" }, { "dropping-particle" : "", "family" : "Poorter", "given" : "Lourens", "non-dropping-particle" : "", "parse-names" : false, "suffix" : "" } ], "container-title" : "Ecology", "id" : "ITEM-1", "issue" : "10", "issued" : { "date-parts" : [ [ "2016", "10" ] ] }, "page" : "2772-2779", "title" : "The importance of biodiversity and dominance for multiple ecosystem functions in a human-modified tropical landscape", "type" : "article-journal", "volume" : "97" }, "uris" : [ "http://www.mendeley.com/documents/?uuid=90664274-359e-38b4-8587-b05799c8c55c" ] } ], "mendeley" : { "formattedCitation" : "(Lohbeck &lt;i&gt;et al.&lt;/i&gt; 2016)", "plainTextFormattedCitation" : "(Lohbeck et al. 2016)", "previouslyFormattedCitation" : "(Lohbeck &lt;i&gt;et al.&lt;/i&gt; 2016)" }, "properties" : {  }, "schema" : "https://github.com/citation-style-language/schema/raw/master/csl-citation.json" }</w:instrText>
      </w:r>
      <w:r w:rsidR="00B23C14" w:rsidRPr="00800611">
        <w:rPr>
          <w:sz w:val="24"/>
          <w:szCs w:val="24"/>
        </w:rPr>
        <w:fldChar w:fldCharType="separate"/>
      </w:r>
      <w:r w:rsidR="008D4B77" w:rsidRPr="00800611">
        <w:rPr>
          <w:noProof/>
          <w:sz w:val="24"/>
          <w:szCs w:val="24"/>
        </w:rPr>
        <w:t xml:space="preserve">(Lohbeck </w:t>
      </w:r>
      <w:r w:rsidR="008D4B77" w:rsidRPr="00800611">
        <w:rPr>
          <w:i/>
          <w:noProof/>
          <w:sz w:val="24"/>
          <w:szCs w:val="24"/>
        </w:rPr>
        <w:t>et al.</w:t>
      </w:r>
      <w:r w:rsidR="008D4B77" w:rsidRPr="00800611">
        <w:rPr>
          <w:noProof/>
          <w:sz w:val="24"/>
          <w:szCs w:val="24"/>
        </w:rPr>
        <w:t xml:space="preserve"> 2016)</w:t>
      </w:r>
      <w:r w:rsidR="00B23C14" w:rsidRPr="00800611">
        <w:rPr>
          <w:sz w:val="24"/>
          <w:szCs w:val="24"/>
        </w:rPr>
        <w:fldChar w:fldCharType="end"/>
      </w:r>
      <w:r w:rsidR="00FB1E3A" w:rsidRPr="00800611">
        <w:rPr>
          <w:sz w:val="24"/>
          <w:szCs w:val="24"/>
        </w:rPr>
        <w:t>.</w:t>
      </w:r>
    </w:p>
    <w:p w:rsidR="002A6F9E" w:rsidRPr="00800611" w:rsidRDefault="002A6F9E" w:rsidP="004670C4">
      <w:pPr>
        <w:pStyle w:val="Heading2"/>
      </w:pPr>
      <w:r w:rsidRPr="00800611">
        <w:t>Future research</w:t>
      </w:r>
    </w:p>
    <w:p w:rsidR="00AF7FC6" w:rsidRPr="00800611" w:rsidRDefault="00AF7FC6" w:rsidP="004670C4">
      <w:pPr>
        <w:rPr>
          <w:sz w:val="24"/>
          <w:szCs w:val="24"/>
        </w:rPr>
      </w:pPr>
      <w:r w:rsidRPr="00800611">
        <w:rPr>
          <w:sz w:val="24"/>
          <w:szCs w:val="24"/>
        </w:rPr>
        <w:t xml:space="preserve">In the present study, we considered the effect of land-use intensity and environmental gradients upon as many as seven different effect groups per study and assigned all species to a functional effect group. However, future research could be focused upon particular trait clusters that relate more explicitly to combinations of traits that contribute to a desired ecosystem service </w:t>
      </w:r>
      <w:r w:rsidR="00B23C14" w:rsidRPr="00800611">
        <w:rPr>
          <w:sz w:val="24"/>
          <w:szCs w:val="24"/>
        </w:rPr>
        <w:fldChar w:fldCharType="begin" w:fldLock="1"/>
      </w:r>
      <w:r w:rsidR="00653BA1" w:rsidRPr="00800611">
        <w:rPr>
          <w:sz w:val="24"/>
          <w:szCs w:val="24"/>
        </w:rPr>
        <w:instrText>ADDIN CSL_CITATION { "citationItems" : [ { "id" : "ITEM-1", "itemData" : { "DOI" : "10.1007/s10531-010-9850-9", "ISSN" : "0960-3115", "author" : [ { "dropping-particle" : "", "family" : "Bello", "given" : "Francesco", "non-dropping-particle" : "de", "parse-names" : false, "suffix" : "" }, { "dropping-particle" : "", "family" : "Lavorel", "given" : "Sandra", "non-dropping-particle" : "", "parse-names" : false, "suffix" : "" }, { "dropping-particle" : "", "family" : "D\u00edaz", "given" : "Sandra", "non-dropping-particle" : "", "parse-names" : false, "suffix" : "" }, { "dropping-particle" : "", "family" : "Harrington", "given" : "Richard", "non-dropping-particle" : "", "parse-names" : false, "suffix" : "" }, { "dropping-particle" : "", "family" : "Cornelissen", "given" : "Johannes H. C.", "non-dropping-particle" : "", "parse-names" : false, "suffix" : "" }, { "dropping-particle" : "", "family" : "Bardgett", "given" : "Richard D.", "non-dropping-particle" : "", "parse-names" : false, "suffix" : "" }, { "dropping-particle" : "", "family" : "Berg", "given" : "Matty P.", "non-dropping-particle" : "", "parse-names" : false, "suffix" : "" }, { "dropping-particle" : "", "family" : "Cipriotti", "given" : "Pablo", "non-dropping-particle" : "", "parse-names" : false, "suffix" : "" }, { "dropping-particle" : "", "family" : "Feld", "given" : "Christian K.", "non-dropping-particle" : "", "parse-names" : false, "suffix" : "" }, { "dropping-particle" : "", "family" : "Hering", "given" : "Daniel", "non-dropping-particle" : "", "parse-names" : false, "suffix" : "" }, { "dropping-particle" : "", "family" : "Martins da Silva", "given" : "Pedro", "non-dropping-particle" : "", "parse-names" : false, "suffix" : "" }, { "dropping-particle" : "", "family" : "Potts", "given" : "Simon G.", "non-dropping-particle" : "", "parse-names" : false, "suffix" : "" }, { "dropping-particle" : "", "family" : "Sandin", "given" : "Leonard", "non-dropping-particle" : "", "parse-names" : false, "suffix" : "" }, { "dropping-particle" : "", "family" : "Sousa", "given" : "Jose Paulo", "non-dropping-particle" : "", "parse-names" : false, "suffix" : "" }, { "dropping-particle" : "", "family" : "Storkey", "given" : "Jonathan", "non-dropping-particle" : "", "parse-names" : false, "suffix" : "" }, { "dropping-particle" : "", "family" : "Wardle", "given" : "David A.", "non-dropping-particle" : "", "parse-names" : false, "suffix" : "" }, { "dropping-particle" : "", "family" : "Harrison", "given" : "Paula A.", "non-dropping-particle" : "", "parse-names" : false, "suffix" : "" } ], "container-title" : "Biodiversity and Conservation", "id" : "ITEM-1", "issue" : "10", "issued" : { "date-parts" : [ [ "2010", "9", "10" ] ] }, "page" : "2873-2893", "publisher" : "Springer Netherlands", "title" : "Towards an assessment of multiple ecosystem processes and services via functional traits", "type" : "article-journal", "volume" : "19" }, "uris" : [ "http://www.mendeley.com/documents/?uuid=efd5f7e8-c519-3a65-a4d4-94e89ac6df27" ] } ], "mendeley" : { "formattedCitation" : "(de Bello &lt;i&gt;et al.&lt;/i&gt; 2010)", "plainTextFormattedCitation" : "(de Bello et al. 2010)", "previouslyFormattedCitation" : "(de Bello &lt;i&gt;et al.&lt;/i&gt; 2010)"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(de Bello </w:t>
      </w:r>
      <w:r w:rsidRPr="00800611">
        <w:rPr>
          <w:i/>
          <w:noProof/>
          <w:sz w:val="24"/>
          <w:szCs w:val="24"/>
        </w:rPr>
        <w:t>et al.</w:t>
      </w:r>
      <w:r w:rsidRPr="00800611">
        <w:rPr>
          <w:noProof/>
          <w:sz w:val="24"/>
          <w:szCs w:val="24"/>
        </w:rPr>
        <w:t xml:space="preserve"> 2010)</w:t>
      </w:r>
      <w:r w:rsidR="00B23C14" w:rsidRPr="00800611">
        <w:rPr>
          <w:sz w:val="24"/>
          <w:szCs w:val="24"/>
        </w:rPr>
        <w:fldChar w:fldCharType="end"/>
      </w:r>
      <w:r w:rsidRPr="00800611">
        <w:rPr>
          <w:sz w:val="24"/>
          <w:szCs w:val="24"/>
        </w:rPr>
        <w:t xml:space="preserve">. Indeed, response diversity varied within effect groups (e.g. scrapers) across the gradients studied suggesting that a generalised effect does </w:t>
      </w:r>
      <w:r w:rsidRPr="00800611">
        <w:rPr>
          <w:sz w:val="24"/>
          <w:szCs w:val="24"/>
        </w:rPr>
        <w:lastRenderedPageBreak/>
        <w:t xml:space="preserve">not always apply. Nevertheless, a focus on individual processes in isolation is likely to underestimate levels of biodiversity required to maintain multifunctional ecosystems in which the same species can contribute to multiple services </w:t>
      </w:r>
      <w:r w:rsidR="00B23C14" w:rsidRPr="00800611">
        <w:rPr>
          <w:sz w:val="24"/>
          <w:szCs w:val="24"/>
        </w:rPr>
        <w:fldChar w:fldCharType="begin" w:fldLock="1"/>
      </w:r>
      <w:r w:rsidR="00653BA1" w:rsidRPr="00800611">
        <w:rPr>
          <w:sz w:val="24"/>
          <w:szCs w:val="24"/>
        </w:rPr>
        <w:instrText>ADDIN CSL_CITATION { "citationItems" : [ { "id" : "ITEM-1", "itemData" : { "DOI" : "10.1111/j.1461-0248.2009.01403.x", "ISBN" : "1461-023X", "ISSN" : "1461023X", "PMID" : "19917052", "abstract" : "Ecosystem resilience depends on functional redundancy (the number of species contributing similarly to an ecosystem function) and response diversity (how functionally similar species respond differently to disturbance). Here, we explore how land-use change impacts these attributes in plant communities, using data from 18 land-use intensity gradients that represent five biomes and &gt; 2800 species. We identify functional groups using multivariate analysis of plant traits which influence ecosystem processes. Functional redundancy is calculated as the species richness within each group, and response diversity as the multivariate within-group dispersion in response trait space, using traits that influence responses to disturbances. Meta-analysis across all datasets showed that land-use intensification significantly reduced both functional redundancy and response diversity, although specific relationships varied considerably among the different land-use gradients. These results indicate that intensified management of ecosystems for resource extraction can increase their vulnerability to future disturbances.", "author" : [ { "dropping-particle" : "", "family" : "Lalibert\u00e9", "given" : "Etienne", "non-dropping-particle" : "", "parse-names" : false, "suffix" : "" }, { "dropping-particle" : "", "family" : "Wells", "given" : "Jessie A.", "non-dropping-particle" : "", "parse-names" : false, "suffix" : "" }, { "dropping-particle" : "", "family" : "Declerck", "given" : "Fabrice", "non-dropping-particle" : "", "parse-names" : false, "suffix" : "" }, { "dropping-particle" : "", "family" : "Metcalfe", "given" : "Daniel J.", "non-dropping-particle" : "", "parse-names" : false, "suffix" : "" }, { "dropping-particle" : "", "family" : "Catterall", "given" : "Carla P.", "non-dropping-particle" : "", "parse-names" : false, "suffix" : "" }, { "dropping-particle" : "", "family" : "Queiroz", "given" : "Cibele", "non-dropping-particle" : "", "parse-names" : false, "suffix" : "" }, { "dropping-particle" : "", "family" : "Aubin", "given" : "Isabelle", "non-dropping-particle" : "", "parse-names" : false, "suffix" : "" }, { "dropping-particle" : "", "family" : "Bonser", "given" : "Stephen P.", "non-dropping-particle" : "", "parse-names" : false, "suffix" : "" }, { "dropping-particle" : "", "family" : "Ding", "given" : "Yi", "non-dropping-particle" : "", "parse-names" : false, "suffix" : "" }, { "dropping-particle" : "", "family" : "Fraterrigo", "given" : "Jennifer M.", "non-dropping-particle" : "", "parse-names" : false, "suffix" : "" }, { "dropping-particle" : "", "family" : "McNamara", "given" : "Sean", "non-dropping-particle" : "", "parse-names" : false, "suffix" : "" }, { "dropping-particle" : "", "family" : "Morgan", "given" : "John W.", "non-dropping-particle" : "", "parse-names" : false, "suffix" : "" }, { "dropping-particle" : "", "family" : "Merlos", "given" : "Dalia S\u00e1nchez", "non-dropping-particle" : "", "parse-names" : false, "suffix" : "" }, { "dropping-particle" : "", "family" : "Vesk", "given" : "Peter A.", "non-dropping-particle" : "", "parse-names" : false, "suffix" : "" }, { "dropping-particle" : "", "family" : "Mayfield", "given" : "Margaret M.", "non-dropping-particle" : "", "parse-names" : false, "suffix" : "" } ], "container-title" : "Ecology Letters", "id" : "ITEM-1", "issue" : "1", "issued" : { "date-parts" : [ [ "2010" ] ] }, "page" : "76-86", "title" : "Land-use intensification reduces functional redundancy and response diversity in plant communities", "type" : "article-journal", "volume" : "13" }, "uris" : [ "http://www.mendeley.com/documents/?uuid=a91e5c58-7463-4daf-b103-0fc99826561b" ] } ], "mendeley" : { "formattedCitation" : "(Lalibert\u00e9 &lt;i&gt;et al.&lt;/i&gt; 2010)", "plainTextFormattedCitation" : "(Lalibert\u00e9 et al. 2010)", "previouslyFormattedCitation" : "(Lalibert\u00e9 &lt;i&gt;et al.&lt;/i&gt; 2010)"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(Laliberté </w:t>
      </w:r>
      <w:r w:rsidRPr="00800611">
        <w:rPr>
          <w:i/>
          <w:noProof/>
          <w:sz w:val="24"/>
          <w:szCs w:val="24"/>
        </w:rPr>
        <w:t>et al.</w:t>
      </w:r>
      <w:r w:rsidRPr="00800611">
        <w:rPr>
          <w:noProof/>
          <w:sz w:val="24"/>
          <w:szCs w:val="24"/>
        </w:rPr>
        <w:t xml:space="preserve"> 2010)</w:t>
      </w:r>
      <w:r w:rsidR="00B23C14" w:rsidRPr="00800611">
        <w:rPr>
          <w:sz w:val="24"/>
          <w:szCs w:val="24"/>
        </w:rPr>
        <w:fldChar w:fldCharType="end"/>
      </w:r>
      <w:r w:rsidRPr="00800611">
        <w:rPr>
          <w:sz w:val="24"/>
          <w:szCs w:val="24"/>
        </w:rPr>
        <w:t>.</w:t>
      </w:r>
    </w:p>
    <w:p w:rsidR="00AD5EE8" w:rsidRPr="00800611" w:rsidRDefault="00AF7FC6" w:rsidP="004670C4">
      <w:pPr>
        <w:rPr>
          <w:sz w:val="24"/>
          <w:szCs w:val="24"/>
        </w:rPr>
      </w:pPr>
      <w:r w:rsidRPr="00800611">
        <w:rPr>
          <w:sz w:val="24"/>
          <w:szCs w:val="24"/>
        </w:rPr>
        <w:t>This study</w:t>
      </w:r>
      <w:r w:rsidR="00C67461" w:rsidRPr="00800611">
        <w:rPr>
          <w:sz w:val="24"/>
          <w:szCs w:val="24"/>
        </w:rPr>
        <w:t xml:space="preserve"> </w:t>
      </w:r>
      <w:r w:rsidR="00AD5EE8" w:rsidRPr="00800611">
        <w:rPr>
          <w:sz w:val="24"/>
          <w:szCs w:val="24"/>
        </w:rPr>
        <w:t xml:space="preserve">incorporated </w:t>
      </w:r>
      <w:r w:rsidR="00C67461" w:rsidRPr="00800611">
        <w:rPr>
          <w:sz w:val="24"/>
          <w:szCs w:val="24"/>
        </w:rPr>
        <w:t>three effect traits that relate predomina</w:t>
      </w:r>
      <w:r w:rsidR="008D6BE1" w:rsidRPr="00800611">
        <w:rPr>
          <w:sz w:val="24"/>
          <w:szCs w:val="24"/>
        </w:rPr>
        <w:t>n</w:t>
      </w:r>
      <w:r w:rsidR="00C67461" w:rsidRPr="00800611">
        <w:rPr>
          <w:sz w:val="24"/>
          <w:szCs w:val="24"/>
        </w:rPr>
        <w:t>tly to the</w:t>
      </w:r>
      <w:r w:rsidR="005723D8" w:rsidRPr="00800611">
        <w:rPr>
          <w:sz w:val="24"/>
          <w:szCs w:val="24"/>
        </w:rPr>
        <w:t xml:space="preserve"> recycling and redistribution</w:t>
      </w:r>
      <w:r w:rsidR="00C67461" w:rsidRPr="00800611">
        <w:rPr>
          <w:sz w:val="24"/>
          <w:szCs w:val="24"/>
        </w:rPr>
        <w:t xml:space="preserve"> </w:t>
      </w:r>
      <w:r w:rsidR="00AD5EE8" w:rsidRPr="00800611">
        <w:rPr>
          <w:sz w:val="24"/>
          <w:szCs w:val="24"/>
        </w:rPr>
        <w:t xml:space="preserve">of nutrients through feeding habits. </w:t>
      </w:r>
      <w:r w:rsidR="00C67461" w:rsidRPr="00800611">
        <w:rPr>
          <w:sz w:val="24"/>
          <w:szCs w:val="24"/>
        </w:rPr>
        <w:t xml:space="preserve">However, </w:t>
      </w:r>
      <w:r w:rsidR="00AD5EE8" w:rsidRPr="00800611">
        <w:rPr>
          <w:sz w:val="24"/>
          <w:szCs w:val="24"/>
        </w:rPr>
        <w:t xml:space="preserve">traits could be added for the exploration of </w:t>
      </w:r>
      <w:r w:rsidR="005723D8" w:rsidRPr="00800611">
        <w:rPr>
          <w:sz w:val="24"/>
          <w:szCs w:val="24"/>
        </w:rPr>
        <w:t xml:space="preserve">other ecosystem service traits such as those that relate to </w:t>
      </w:r>
      <w:r w:rsidR="00AD5EE8" w:rsidRPr="00800611">
        <w:rPr>
          <w:sz w:val="24"/>
          <w:szCs w:val="24"/>
        </w:rPr>
        <w:t>public perceptions of aquatic biodiversity</w:t>
      </w:r>
      <w:r w:rsidR="005723D8"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"10.1002/wat2.1014", "ISBN" : "20491948", "ISSN" : "20491948", "abstract" : "Recent research has demonstrated that ponds contribute a great deal to biodiversity at a regional level as networks of habitat patches that also act as \u2018stepping stones\u2019 to facilitate the movement of species through the landscape. Similarly, a great deal of biodiversity persists in urban environments where synanthropic communities are supplemented by species that thrive in disturbed environments. Aquatic urban biodiversity appears to persist despite anthropogenic stressors: an array of anthropogenic pollutants (road salt and heavy metals), invasive species, and active mismanagement\u2014particularly the removal of riparian vegetation. Optimizing urban ponds for different ecosystem services results in conflicting priorities over hydrological, geochemical, ecological, aesthetic, and cultural functions. The socio-ecosystem approach to environmental management opens a path to greater incorporation of biodiversity into town planning and sustainability, while accounting for cultural attitudes to urban ecosystems. I identify a range of research needs: (1) the roles of design and location of urban ponds in influencing biodiversity, (2) the function of urban wetlands for stormwater and pollution management, and (3) public perceptions of urban ecosystems and how those perceptions are influenced by interactions with natural systems. Urban wetlands offer an important opportunity to educate the general public on natural systems and science in general using a resource that is located on their doorstep. In the face of increasing pressures on natural systems and increasing extent and intensity of urbanization, a more comprehensive appreciation of the challenges and opportunities provided by urban ponds could play a substantial role in driving sustainable urban development.", "author" : [ { "dropping-particle" : "", "family" : "Hassall", "given" : "Christopher", "non-dropping-particle" : "", "parse-names" : false, "suffix" : "" } ], "container-title" : "Wiley Interdisciplinary Reviews: Water", "id" : "ITEM-1", "issue" : "2", "issued" : { "date-parts" : [ [ "2014" ] ] }, "page" : "187-206", "title" : "The ecology and biodiversity of urban ponds", "type" : "article-journal", "volume" : "1" }, "uris" : [ "http://www.mendeley.com/documents/?uuid=1dd9f63d-bb3f-450a-8604-f8d2d43ab82f" ] } ], "mendeley" : { "formattedCitation" : "(Hassall 2014)", "plainTextFormattedCitation" : "(Hassall 2014)", "previouslyFormattedCitation" : "(Hassall 2014)" }, "properties" : {  }, "schema" : "https://github.com/citation-style-language/schema/raw/master/csl-citation.json" }</w:instrText>
      </w:r>
      <w:r w:rsidR="00B23C14" w:rsidRPr="00800611">
        <w:rPr>
          <w:sz w:val="24"/>
          <w:szCs w:val="24"/>
        </w:rPr>
        <w:fldChar w:fldCharType="separate"/>
      </w:r>
      <w:r w:rsidR="005723D8" w:rsidRPr="00800611">
        <w:rPr>
          <w:noProof/>
          <w:sz w:val="24"/>
          <w:szCs w:val="24"/>
        </w:rPr>
        <w:t>(Hassall 2014)</w:t>
      </w:r>
      <w:r w:rsidR="00B23C14" w:rsidRPr="00800611">
        <w:rPr>
          <w:sz w:val="24"/>
          <w:szCs w:val="24"/>
        </w:rPr>
        <w:fldChar w:fldCharType="end"/>
      </w:r>
      <w:r w:rsidR="005723D8" w:rsidRPr="00800611">
        <w:rPr>
          <w:sz w:val="24"/>
          <w:szCs w:val="24"/>
        </w:rPr>
        <w:t>. Such traits might be positive</w:t>
      </w:r>
      <w:r w:rsidR="00B64172" w:rsidRPr="00800611">
        <w:rPr>
          <w:sz w:val="24"/>
          <w:szCs w:val="24"/>
        </w:rPr>
        <w:t>ly</w:t>
      </w:r>
      <w:r w:rsidR="005723D8" w:rsidRPr="00800611">
        <w:rPr>
          <w:sz w:val="24"/>
          <w:szCs w:val="24"/>
        </w:rPr>
        <w:t xml:space="preserve"> (e.g. colour) or negative</w:t>
      </w:r>
      <w:r w:rsidR="00B64172" w:rsidRPr="00800611">
        <w:rPr>
          <w:sz w:val="24"/>
          <w:szCs w:val="24"/>
        </w:rPr>
        <w:t>ly</w:t>
      </w:r>
      <w:r w:rsidR="005723D8" w:rsidRPr="00800611">
        <w:rPr>
          <w:sz w:val="24"/>
          <w:szCs w:val="24"/>
        </w:rPr>
        <w:t xml:space="preserve"> (e.g. </w:t>
      </w:r>
      <w:r w:rsidR="008D6BE1" w:rsidRPr="00800611">
        <w:rPr>
          <w:sz w:val="24"/>
          <w:szCs w:val="24"/>
        </w:rPr>
        <w:t>disease vectors</w:t>
      </w:r>
      <w:r w:rsidR="005723D8" w:rsidRPr="00800611">
        <w:rPr>
          <w:sz w:val="24"/>
          <w:szCs w:val="24"/>
        </w:rPr>
        <w:t xml:space="preserve">, invasiveness) </w:t>
      </w:r>
      <w:r w:rsidR="00B64172" w:rsidRPr="00800611">
        <w:rPr>
          <w:sz w:val="24"/>
          <w:szCs w:val="24"/>
        </w:rPr>
        <w:t xml:space="preserve">associated with </w:t>
      </w:r>
      <w:r w:rsidR="005723D8" w:rsidRPr="00800611">
        <w:rPr>
          <w:sz w:val="24"/>
          <w:szCs w:val="24"/>
        </w:rPr>
        <w:t>aesthetic or cultural</w:t>
      </w:r>
      <w:r w:rsidR="00F76E0E" w:rsidRPr="00800611">
        <w:rPr>
          <w:sz w:val="24"/>
          <w:szCs w:val="24"/>
        </w:rPr>
        <w:t xml:space="preserve"> </w:t>
      </w:r>
      <w:r w:rsidR="00B64172" w:rsidRPr="00800611">
        <w:rPr>
          <w:sz w:val="24"/>
          <w:szCs w:val="24"/>
        </w:rPr>
        <w:t>ecosystem services</w:t>
      </w:r>
      <w:r w:rsidR="005723D8" w:rsidRPr="00800611">
        <w:rPr>
          <w:sz w:val="24"/>
          <w:szCs w:val="24"/>
        </w:rPr>
        <w:t>,</w:t>
      </w:r>
      <w:r w:rsidR="00AD5EE8" w:rsidRPr="00800611">
        <w:rPr>
          <w:sz w:val="24"/>
          <w:szCs w:val="24"/>
        </w:rPr>
        <w:t xml:space="preserve"> which may not al</w:t>
      </w:r>
      <w:r w:rsidR="005723D8" w:rsidRPr="00800611">
        <w:rPr>
          <w:sz w:val="24"/>
          <w:szCs w:val="24"/>
        </w:rPr>
        <w:t>ign with biochemical processing</w:t>
      </w:r>
      <w:r w:rsidR="00AD5EE8" w:rsidRPr="00800611">
        <w:rPr>
          <w:sz w:val="24"/>
          <w:szCs w:val="24"/>
        </w:rPr>
        <w:t xml:space="preserve"> but could </w:t>
      </w:r>
      <w:r w:rsidR="005723D8" w:rsidRPr="00800611">
        <w:rPr>
          <w:sz w:val="24"/>
          <w:szCs w:val="24"/>
        </w:rPr>
        <w:t>promote the adoption of ponds by local communities.</w:t>
      </w:r>
    </w:p>
    <w:p w:rsidR="0062161A" w:rsidRPr="00800611" w:rsidRDefault="0062161A" w:rsidP="004670C4">
      <w:pPr>
        <w:pStyle w:val="Heading1"/>
        <w:rPr>
          <w:sz w:val="24"/>
          <w:szCs w:val="24"/>
        </w:rPr>
      </w:pPr>
      <w:r w:rsidRPr="00800611">
        <w:rPr>
          <w:sz w:val="24"/>
          <w:szCs w:val="24"/>
        </w:rPr>
        <w:t>Conclusion</w:t>
      </w:r>
    </w:p>
    <w:p w:rsidR="00306941" w:rsidRPr="00800611" w:rsidRDefault="004C2D45" w:rsidP="004670C4">
      <w:pPr>
        <w:rPr>
          <w:sz w:val="24"/>
          <w:szCs w:val="24"/>
        </w:rPr>
      </w:pPr>
      <w:r w:rsidRPr="00800611">
        <w:rPr>
          <w:sz w:val="24"/>
          <w:szCs w:val="24"/>
        </w:rPr>
        <w:t xml:space="preserve">There is an urgent need for human society to better manage freshwater resources to </w:t>
      </w:r>
      <w:r w:rsidR="00C327F9" w:rsidRPr="00800611">
        <w:rPr>
          <w:sz w:val="24"/>
          <w:szCs w:val="24"/>
        </w:rPr>
        <w:t xml:space="preserve">sustain or enhance the </w:t>
      </w:r>
      <w:r w:rsidRPr="00800611">
        <w:rPr>
          <w:sz w:val="24"/>
          <w:szCs w:val="24"/>
        </w:rPr>
        <w:t>multiplicity of ecosystem services they provide</w:t>
      </w:r>
      <w:r w:rsidR="00AB19BC" w:rsidRPr="00800611">
        <w:rPr>
          <w:sz w:val="24"/>
          <w:szCs w:val="24"/>
        </w:rPr>
        <w:t xml:space="preserve"> </w:t>
      </w:r>
      <w:r w:rsidR="00B23C14" w:rsidRPr="00800611">
        <w:rPr>
          <w:sz w:val="24"/>
          <w:szCs w:val="24"/>
        </w:rPr>
        <w:fldChar w:fldCharType="begin" w:fldLock="1"/>
      </w:r>
      <w:r w:rsidR="00653BA1" w:rsidRPr="00800611">
        <w:rPr>
          <w:sz w:val="24"/>
          <w:szCs w:val="24"/>
        </w:rPr>
        <w:instrText>ADDIN CSL_CITATION { "citationItems" : [ { "id" : "ITEM-1", "itemData" : { "DOI" : "10.1016/bs.aecr.2015.10.003", "ISBN" : "9780081009789", "ISSN" : "00652504", "abstract" : "There is a growing consensus that inappropriate valuation of the world's ecosystem services has historically led to widespread errors in environmental management, with associated negative social consequences. Freshwater ecosystems are prime examples: when managed appropriately, they provide major services, such as fish production, water supply, nutrient transport, health benefits and recreational value. However, these services are often compromised because they are seldom recognised explicitly in catchment use and planning. Moreover, pressures on river ecosystem services will grow as land use intensifies, water demands increase, and climate change accelerates over the coming decades. Maintaining and protecting river ecosystem services will depend increasingly on understanding the processes that underpin and degrade them, and especially in terms of characterising the roles played by the biota. While the integrity and stability of ecosystem processes tend to increase with biodiversity, how services and biodiversity are related is largely unknown, due to a range of unresolved practical and philosophical issues. We explore some of the key challenges and opportunities that lie in assessing the role of freshwater biodiversity in sustaining ecosystem services, using the recent large interdisciplinary NERC-DURESS project (www.nerc-DURESS.org) as an exemplar case study of wider issues. The conceptual and methodological challenges raised are identified, explored and a range of methods are proposed to quantify how freshwater ecoservices, such as fish production or water quality regulation, depend on river organisms, and how we might identify biodiversity thresholds under which a service is likely to be compromised. We conclude that interdisciplinary, large scale, in situ approaches like these are needed to (i) fully understand how river biodiversity sustains ecosystem services; (ii) help evaluate if, where, and how the ecosystem approach can benefit long-term resource management and (iii) maximise impacts on policy, practice and decision making, which can be especially effective where strong \u2018co-production\u2019 partnerships with a broad range of stakeholders are developed and nurtured from a project's outset.", "author" : [ { "dropping-particle" : "", "family" : "Durance", "given" : "Isabelle", "non-dropping-particle" : "", "parse-names" : false, "suffix" : "" }, { "dropping-particle" : "", "family" : "Bruford", "given" : "Michael W.", "non-dropping-particle" : "", "parse-names" : false, "suffix" : "" }, { "dropping-particle" : "", "family" : "Chalmers", "given" : "Rachel", "non-dropping-particle" : "", "parse-names" : false, "suffix" : "" }, { "dropping-particle" : "", "family" : "Chappell", "given" : "Nick A.", "non-dropping-particle" : "", "parse-names" : false, "suffix" : "" }, { "dropping-particle" : "", "family" : "Christie", "given" : "Mike", "non-dropping-particle" : "", "parse-names" : false, "suffix" : "" }, { "dropping-particle" : "", "family" : "Cosby", "given" : "B. Jack", "non-dropping-particle" : "", "parse-names" : false, "suffix" : "" }, { "dropping-particle" : "", "family" : "Noble", "given" : "David", "non-dropping-particle" : "", "parse-names" : false, "suffix" : "" }, { "dropping-particle" : "", "family" : "Ormerod", "given" : "Steve J.", "non-dropping-particle" : "", "parse-names" : false, "suffix" : "" }, { "dropping-particle" : "", "family" : "Prosser", "given" : "Havard", "non-dropping-particle" : "", "parse-names" : false, "suffix" : "" }, { "dropping-particle" : "", "family" : "Weightman", "given" : "Andrew", "non-dropping-particle" : "", "parse-names" : false, "suffix" : "" } ], "container-title" : "Advances in Ecological Research", "id" : "ITEM-1", "issued" : { "date-parts" : [ [ "2016" ] ] }, "page" : "87-134", "title" : "Chapter Three \u2013 The Challenges of Linking Ecosystem Services to Biodiversity: Lessons from a Large-Scale Freshwater Study", "type" : "chapter", "volume" : "54" }, "uris" : [ "http://www.mendeley.com/documents/?uuid=1722a3e9-c2bd-43e4-9400-80bf43fdf81b" ] } ], "mendeley" : { "formattedCitation" : "(Durance &lt;i&gt;et al.&lt;/i&gt; 2016)", "plainTextFormattedCitation" : "(Durance et al. 2016)", "previouslyFormattedCitation" : "(Durance &lt;i&gt;et al.&lt;/i&gt; 2016)" }, "properties" : {  }, "schema" : "https://github.com/citation-style-language/schema/raw/master/csl-citation.json" }</w:instrText>
      </w:r>
      <w:r w:rsidR="00B23C14" w:rsidRPr="00800611">
        <w:rPr>
          <w:sz w:val="24"/>
          <w:szCs w:val="24"/>
        </w:rPr>
        <w:fldChar w:fldCharType="separate"/>
      </w:r>
      <w:r w:rsidR="008C49A6" w:rsidRPr="00800611">
        <w:rPr>
          <w:noProof/>
          <w:sz w:val="24"/>
          <w:szCs w:val="24"/>
        </w:rPr>
        <w:t xml:space="preserve">(Durance </w:t>
      </w:r>
      <w:r w:rsidR="008C49A6" w:rsidRPr="00800611">
        <w:rPr>
          <w:i/>
          <w:noProof/>
          <w:sz w:val="24"/>
          <w:szCs w:val="24"/>
        </w:rPr>
        <w:t>et al.</w:t>
      </w:r>
      <w:r w:rsidR="008C49A6" w:rsidRPr="00800611">
        <w:rPr>
          <w:noProof/>
          <w:sz w:val="24"/>
          <w:szCs w:val="24"/>
        </w:rPr>
        <w:t xml:space="preserve"> 2016)</w:t>
      </w:r>
      <w:r w:rsidR="00B23C14" w:rsidRPr="00800611">
        <w:rPr>
          <w:sz w:val="24"/>
          <w:szCs w:val="24"/>
        </w:rPr>
        <w:fldChar w:fldCharType="end"/>
      </w:r>
      <w:r w:rsidRPr="00800611">
        <w:rPr>
          <w:sz w:val="24"/>
          <w:szCs w:val="24"/>
        </w:rPr>
        <w:t xml:space="preserve">. Until recently, the value of ponds for their biodiversity has been largely overlooked in </w:t>
      </w:r>
      <w:r w:rsidR="00C327F9" w:rsidRPr="00800611">
        <w:rPr>
          <w:sz w:val="24"/>
          <w:szCs w:val="24"/>
        </w:rPr>
        <w:t>comparison with</w:t>
      </w:r>
      <w:r w:rsidRPr="00800611">
        <w:rPr>
          <w:sz w:val="24"/>
          <w:szCs w:val="24"/>
        </w:rPr>
        <w:t xml:space="preserve"> larger systems </w:t>
      </w:r>
      <w:r w:rsidR="00B23C14" w:rsidRPr="00800611">
        <w:rPr>
          <w:sz w:val="24"/>
          <w:szCs w:val="24"/>
        </w:rPr>
        <w:fldChar w:fldCharType="begin" w:fldLock="1"/>
      </w:r>
      <w:r w:rsidR="00653BA1" w:rsidRPr="00800611">
        <w:rPr>
          <w:sz w:val="24"/>
          <w:szCs w:val="24"/>
        </w:rPr>
        <w:instrText>ADDIN CSL_CITATION { "citationItems" : [ { "id" : "ITEM-1", "itemData" : { "DOI" : "10.1016/S0006-3207(03)00153-8", "ISSN" : "00063207", "author" : [ { "dropping-particle" : "", "family" : "Williams", "given" : "P.", "non-dropping-particle" : "", "parse-names" : false, "suffix" : "" }, { "dropping-particle" : "", "family" : "Whitfielda", "given" : "M.", "non-dropping-particle" : "", "parse-names" : false, "suffix" : "" }, { "dropping-particle" : "", "family" : "Biggs", "given" : "J.", "non-dropping-particle" : "", "parse-names" : false, "suffix" : "" }, { "dropping-particle" : "", "family" : "Bray", "given" : "S.", "non-dropping-particle" : "", "parse-names" : false, "suffix" : "" }, { "dropping-particle" : "", "family" : "Fox", "given" : "G.", "non-dropping-particle" : "", "parse-names" : false, "suffix" : "" }, { "dropping-particle" : "", "family" : "Nicolet", "given" : "P.", "non-dropping-particle" : "", "parse-names" : false, "suffix" : "" }, { "dropping-particle" : "", "family" : "Sear", "given" : "D.", "non-dropping-particle" : "", "parse-names" : false, "suffix" : "" } ], "container-title" : "Biological Conservation", "id" : "ITEM-1", "issue" : "2", "issued" : { "date-parts" : [ [ "2004", "2" ] ] }, "page" : "329-341", "title" : "Comparative biodiversity of rivers, streams, ditches and ponds in an agricultural landscape in Southern England", "type" : "article-journal", "volume" : "115" }, "uris" : [ "http://www.mendeley.com/documents/?uuid=c59e262d-a76f-429b-80ab-5ccbf1f51347" ] } ], "mendeley" : { "formattedCitation" : "(Williams &lt;i&gt;et al.&lt;/i&gt; 2004)", "plainTextFormattedCitation" : "(Williams et al. 2004)", "previouslyFormattedCitation" : "(Williams &lt;i&gt;et al.&lt;/i&gt; 2004)" }, "properties" : {  }, "schema" : "https://github.com/citation-style-language/schema/raw/master/csl-citation.json" }</w:instrText>
      </w:r>
      <w:r w:rsidR="00B23C14" w:rsidRPr="00800611">
        <w:rPr>
          <w:sz w:val="24"/>
          <w:szCs w:val="24"/>
        </w:rPr>
        <w:fldChar w:fldCharType="separate"/>
      </w:r>
      <w:r w:rsidRPr="00800611">
        <w:rPr>
          <w:noProof/>
          <w:sz w:val="24"/>
          <w:szCs w:val="24"/>
        </w:rPr>
        <w:t xml:space="preserve">(Williams </w:t>
      </w:r>
      <w:r w:rsidRPr="00800611">
        <w:rPr>
          <w:i/>
          <w:noProof/>
          <w:sz w:val="24"/>
          <w:szCs w:val="24"/>
        </w:rPr>
        <w:t>et al.</w:t>
      </w:r>
      <w:r w:rsidRPr="00800611">
        <w:rPr>
          <w:noProof/>
          <w:sz w:val="24"/>
          <w:szCs w:val="24"/>
        </w:rPr>
        <w:t xml:space="preserve"> 2004)</w:t>
      </w:r>
      <w:r w:rsidR="00B23C14" w:rsidRPr="00800611">
        <w:rPr>
          <w:sz w:val="24"/>
          <w:szCs w:val="24"/>
        </w:rPr>
        <w:fldChar w:fldCharType="end"/>
      </w:r>
      <w:r w:rsidR="008C49A6" w:rsidRPr="00800611">
        <w:rPr>
          <w:sz w:val="24"/>
          <w:szCs w:val="24"/>
        </w:rPr>
        <w:t xml:space="preserve"> and scant attention has been paid to their ecosystem functioning. This study identifies key local environmental gradients (e.g. shading, emergent vegetation cover) that influence functional resilience, which </w:t>
      </w:r>
      <w:r w:rsidR="00C327F9" w:rsidRPr="00800611">
        <w:rPr>
          <w:sz w:val="24"/>
          <w:szCs w:val="24"/>
        </w:rPr>
        <w:t>could</w:t>
      </w:r>
      <w:r w:rsidR="008C49A6" w:rsidRPr="00800611">
        <w:rPr>
          <w:sz w:val="24"/>
          <w:szCs w:val="24"/>
        </w:rPr>
        <w:t xml:space="preserve"> inform tractable management advice. However, the response of individual functional effect groups varied within studies, as did the strength and direction of relationships between studies. </w:t>
      </w:r>
      <w:r w:rsidR="00AF7FC6" w:rsidRPr="00800611">
        <w:rPr>
          <w:sz w:val="24"/>
          <w:szCs w:val="24"/>
        </w:rPr>
        <w:t>For conservation</w:t>
      </w:r>
      <w:r w:rsidR="007A18C3" w:rsidRPr="00800611">
        <w:rPr>
          <w:sz w:val="24"/>
          <w:szCs w:val="24"/>
        </w:rPr>
        <w:t xml:space="preserve"> initiatives</w:t>
      </w:r>
      <w:r w:rsidR="00AF7FC6" w:rsidRPr="00800611">
        <w:rPr>
          <w:sz w:val="24"/>
          <w:szCs w:val="24"/>
        </w:rPr>
        <w:t xml:space="preserve">, the findings suggest that the link between ecosystem function and biodiversity is not clear and the use of ecosystem functioning as a basis for biodiversity conservation </w:t>
      </w:r>
      <w:r w:rsidR="004C33D2" w:rsidRPr="00800611">
        <w:rPr>
          <w:sz w:val="24"/>
          <w:szCs w:val="24"/>
        </w:rPr>
        <w:t xml:space="preserve">should be carefully considered. </w:t>
      </w:r>
      <w:r w:rsidR="008C49A6" w:rsidRPr="00800611">
        <w:rPr>
          <w:sz w:val="24"/>
          <w:szCs w:val="24"/>
        </w:rPr>
        <w:t xml:space="preserve">These differences highlight future areas for research, whilst consideration of additional factors more aligned to anticipated global </w:t>
      </w:r>
      <w:r w:rsidR="008C49A6" w:rsidRPr="00800611">
        <w:rPr>
          <w:sz w:val="24"/>
          <w:szCs w:val="24"/>
        </w:rPr>
        <w:lastRenderedPageBreak/>
        <w:t xml:space="preserve">environmental change (e.g. temperature, water availability) </w:t>
      </w:r>
      <w:r w:rsidR="00F811AB" w:rsidRPr="00800611">
        <w:rPr>
          <w:sz w:val="24"/>
          <w:szCs w:val="24"/>
        </w:rPr>
        <w:t>will</w:t>
      </w:r>
      <w:r w:rsidR="008C49A6" w:rsidRPr="00800611">
        <w:rPr>
          <w:sz w:val="24"/>
          <w:szCs w:val="24"/>
        </w:rPr>
        <w:t xml:space="preserve"> </w:t>
      </w:r>
      <w:r w:rsidR="00F811AB" w:rsidRPr="00800611">
        <w:rPr>
          <w:sz w:val="24"/>
          <w:szCs w:val="24"/>
        </w:rPr>
        <w:t>help predict their influence upon</w:t>
      </w:r>
      <w:r w:rsidR="008C49A6" w:rsidRPr="00800611">
        <w:rPr>
          <w:sz w:val="24"/>
          <w:szCs w:val="24"/>
        </w:rPr>
        <w:t xml:space="preserve"> functional </w:t>
      </w:r>
      <w:r w:rsidR="00F811AB" w:rsidRPr="00800611">
        <w:rPr>
          <w:sz w:val="24"/>
          <w:szCs w:val="24"/>
        </w:rPr>
        <w:t>resilience in pond ecosystems.</w:t>
      </w:r>
    </w:p>
    <w:p w:rsidR="00425CCF" w:rsidRPr="00800611" w:rsidRDefault="00425CCF" w:rsidP="004670C4">
      <w:pPr>
        <w:pStyle w:val="Heading1"/>
      </w:pPr>
      <w:r w:rsidRPr="00800611">
        <w:t>Acknowledgements</w:t>
      </w:r>
    </w:p>
    <w:p w:rsidR="00425CCF" w:rsidRPr="00800611" w:rsidRDefault="00425CCF" w:rsidP="004670C4">
      <w:pPr>
        <w:rPr>
          <w:sz w:val="24"/>
          <w:szCs w:val="24"/>
        </w:rPr>
      </w:pPr>
      <w:r w:rsidRPr="00800611">
        <w:rPr>
          <w:sz w:val="24"/>
          <w:szCs w:val="24"/>
        </w:rPr>
        <w:t>The authors would like to thank the various organizations who provided resources for the d</w:t>
      </w:r>
      <w:r w:rsidR="0035003E" w:rsidRPr="00800611">
        <w:rPr>
          <w:sz w:val="24"/>
          <w:szCs w:val="24"/>
        </w:rPr>
        <w:t xml:space="preserve">atasets included in this study: </w:t>
      </w:r>
      <w:r w:rsidR="00815FAD" w:rsidRPr="00800611">
        <w:rPr>
          <w:sz w:val="24"/>
          <w:szCs w:val="24"/>
        </w:rPr>
        <w:t>IT is grateful for the support from the Natural Environment Research Council, The James Hutton Institute and various private landowners.</w:t>
      </w:r>
      <w:r w:rsidR="0035003E" w:rsidRPr="00800611">
        <w:rPr>
          <w:sz w:val="24"/>
          <w:szCs w:val="24"/>
        </w:rPr>
        <w:t xml:space="preserve"> JB is thankful to the EU Life Program who funded the PondLife Project. </w:t>
      </w:r>
      <w:r w:rsidRPr="00800611">
        <w:rPr>
          <w:sz w:val="24"/>
          <w:szCs w:val="24"/>
        </w:rPr>
        <w:t>MH would like to acknowledge Leicestershire Coun</w:t>
      </w:r>
      <w:r w:rsidR="00815FAD" w:rsidRPr="00800611">
        <w:rPr>
          <w:sz w:val="24"/>
          <w:szCs w:val="24"/>
        </w:rPr>
        <w:t>ty Council and the private land</w:t>
      </w:r>
      <w:r w:rsidRPr="00800611">
        <w:rPr>
          <w:sz w:val="24"/>
          <w:szCs w:val="24"/>
        </w:rPr>
        <w:t>owners that granted access to their land. DG would like to thank Halton Borough Counci</w:t>
      </w:r>
      <w:r w:rsidR="00815FAD" w:rsidRPr="00800611">
        <w:rPr>
          <w:sz w:val="24"/>
          <w:szCs w:val="24"/>
        </w:rPr>
        <w:t>l for support and access to pond sites and JG would like to thank Natural Resource for Wales, Dyfed and Powys County Councils, Welsh National Parks and the Environment Agency.</w:t>
      </w:r>
      <w:r w:rsidR="0035003E" w:rsidRPr="00800611">
        <w:rPr>
          <w:sz w:val="24"/>
          <w:szCs w:val="24"/>
        </w:rPr>
        <w:t xml:space="preserve"> CH is grateful for support from a Marie Curie International Incoming Fellowship within the 7th European Community Framework Programme.</w:t>
      </w:r>
    </w:p>
    <w:p w:rsidR="0094596B" w:rsidRPr="00800611" w:rsidRDefault="00CE64A7" w:rsidP="004670C4">
      <w:pPr>
        <w:pStyle w:val="Heading1"/>
        <w:rPr>
          <w:sz w:val="24"/>
          <w:szCs w:val="24"/>
        </w:rPr>
      </w:pPr>
      <w:r w:rsidRPr="00800611">
        <w:rPr>
          <w:sz w:val="24"/>
          <w:szCs w:val="24"/>
        </w:rPr>
        <w:t>References</w:t>
      </w:r>
    </w:p>
    <w:p w:rsidR="00CF7F18" w:rsidRPr="00800611" w:rsidRDefault="00B23C14" w:rsidP="00CF7F18">
      <w:pPr>
        <w:widowControl w:val="0"/>
        <w:autoSpaceDE w:val="0"/>
        <w:autoSpaceDN w:val="0"/>
        <w:adjustRightInd w:val="0"/>
        <w:ind w:left="480" w:hanging="480"/>
        <w:rPr>
          <w:noProof/>
          <w:sz w:val="24"/>
          <w:szCs w:val="24"/>
        </w:rPr>
      </w:pPr>
      <w:r w:rsidRPr="00800611">
        <w:rPr>
          <w:sz w:val="24"/>
          <w:szCs w:val="24"/>
        </w:rPr>
        <w:fldChar w:fldCharType="begin" w:fldLock="1"/>
      </w:r>
      <w:r w:rsidR="00CE64A7" w:rsidRPr="00800611">
        <w:rPr>
          <w:sz w:val="24"/>
          <w:szCs w:val="24"/>
        </w:rPr>
        <w:instrText xml:space="preserve">ADDIN Mendeley Bibliography CSL_BIBLIOGRAPHY </w:instrText>
      </w:r>
      <w:r w:rsidRPr="00800611">
        <w:rPr>
          <w:sz w:val="24"/>
          <w:szCs w:val="24"/>
        </w:rPr>
        <w:fldChar w:fldCharType="separate"/>
      </w:r>
      <w:r w:rsidR="00CF7F18" w:rsidRPr="00800611">
        <w:rPr>
          <w:noProof/>
          <w:sz w:val="24"/>
          <w:szCs w:val="24"/>
        </w:rPr>
        <w:t xml:space="preserve">Aiba, M., Kurokawa, H., Onoda, Y., Oguro, M., Nakashizuka, T. &amp; Masaki, T. (2016) Context-dependent changes in the functional composition of tree communities along successional gradients after land-use change. </w:t>
      </w:r>
      <w:r w:rsidR="00CF7F18" w:rsidRPr="00800611">
        <w:rPr>
          <w:i/>
          <w:iCs/>
          <w:noProof/>
          <w:sz w:val="24"/>
          <w:szCs w:val="24"/>
        </w:rPr>
        <w:t>Journal of Ecology</w:t>
      </w:r>
      <w:r w:rsidR="00CF7F18" w:rsidRPr="00800611">
        <w:rPr>
          <w:noProof/>
          <w:sz w:val="24"/>
          <w:szCs w:val="24"/>
        </w:rPr>
        <w:t xml:space="preserve">, </w:t>
      </w:r>
      <w:r w:rsidR="00CF7F18" w:rsidRPr="00800611">
        <w:rPr>
          <w:b/>
          <w:bCs/>
          <w:noProof/>
          <w:sz w:val="24"/>
          <w:szCs w:val="24"/>
        </w:rPr>
        <w:t>104</w:t>
      </w:r>
      <w:r w:rsidR="00CF7F18" w:rsidRPr="00800611">
        <w:rPr>
          <w:noProof/>
          <w:sz w:val="24"/>
          <w:szCs w:val="24"/>
        </w:rPr>
        <w:t>, 1347–1356.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Balvanera, P., Pfisterer, A.B., Buchmann, N., He, J.-S., Nakashizuka, T., Raffaelli, D. &amp; Schmid, B. (2006) Quantifying the evidence for biodiversity effects on ecosystem functioning and services. </w:t>
      </w:r>
      <w:r w:rsidRPr="00800611">
        <w:rPr>
          <w:i/>
          <w:iCs/>
          <w:noProof/>
          <w:sz w:val="24"/>
          <w:szCs w:val="24"/>
        </w:rPr>
        <w:t>Ecology letters</w:t>
      </w:r>
      <w:r w:rsidRPr="00800611">
        <w:rPr>
          <w:noProof/>
          <w:sz w:val="24"/>
          <w:szCs w:val="24"/>
        </w:rPr>
        <w:t xml:space="preserve">, </w:t>
      </w:r>
      <w:r w:rsidRPr="00800611">
        <w:rPr>
          <w:b/>
          <w:bCs/>
          <w:noProof/>
          <w:sz w:val="24"/>
          <w:szCs w:val="24"/>
        </w:rPr>
        <w:t>9</w:t>
      </w:r>
      <w:r w:rsidRPr="00800611">
        <w:rPr>
          <w:noProof/>
          <w:sz w:val="24"/>
          <w:szCs w:val="24"/>
        </w:rPr>
        <w:t>, 1146–56.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Barnes, A.D., Jochum, M., Mumme, S., Haneda, N.F., Farajallah, A., Widarto, T.H. &amp; Brose, U. (2014) Consequences of tropical land use for multitrophic biodiversity and ecosystem functioning. </w:t>
      </w:r>
      <w:r w:rsidRPr="00800611">
        <w:rPr>
          <w:i/>
          <w:iCs/>
          <w:noProof/>
          <w:sz w:val="24"/>
          <w:szCs w:val="24"/>
        </w:rPr>
        <w:t>Nature Communications</w:t>
      </w:r>
      <w:r w:rsidRPr="00800611">
        <w:rPr>
          <w:noProof/>
          <w:sz w:val="24"/>
          <w:szCs w:val="24"/>
        </w:rPr>
        <w:t xml:space="preserve">, </w:t>
      </w:r>
      <w:r w:rsidRPr="00800611">
        <w:rPr>
          <w:b/>
          <w:bCs/>
          <w:noProof/>
          <w:sz w:val="24"/>
          <w:szCs w:val="24"/>
        </w:rPr>
        <w:t>5</w:t>
      </w:r>
      <w:r w:rsidRPr="00800611">
        <w:rPr>
          <w:noProof/>
          <w:sz w:val="24"/>
          <w:szCs w:val="24"/>
        </w:rPr>
        <w:t>, 5351.</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lastRenderedPageBreak/>
        <w:t xml:space="preserve">de Bello, F., Lavorel, S., Díaz, S., Harrington, R., Cornelissen, J.H.C., Bardgett, R.D., Berg, M.P., Cipriotti, P., Feld, C.K., Hering, D., Martins da Silva, P., Potts, S.G., Sandin, L., Sousa, J.P., Storkey, J., Wardle, D.A. &amp; Harrison, P.A. (2010) Towards an assessment of multiple ecosystem processes and services via functional traits. </w:t>
      </w:r>
      <w:r w:rsidRPr="00800611">
        <w:rPr>
          <w:i/>
          <w:iCs/>
          <w:noProof/>
          <w:sz w:val="24"/>
          <w:szCs w:val="24"/>
        </w:rPr>
        <w:t>Biodiversity and Conservation</w:t>
      </w:r>
      <w:r w:rsidRPr="00800611">
        <w:rPr>
          <w:noProof/>
          <w:sz w:val="24"/>
          <w:szCs w:val="24"/>
        </w:rPr>
        <w:t xml:space="preserve">, </w:t>
      </w:r>
      <w:r w:rsidRPr="00800611">
        <w:rPr>
          <w:b/>
          <w:bCs/>
          <w:noProof/>
          <w:sz w:val="24"/>
          <w:szCs w:val="24"/>
        </w:rPr>
        <w:t>19</w:t>
      </w:r>
      <w:r w:rsidRPr="00800611">
        <w:rPr>
          <w:noProof/>
          <w:sz w:val="24"/>
          <w:szCs w:val="24"/>
        </w:rPr>
        <w:t>, 2873–2893.</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Biggs, J., Fox, G., Nicolet, P., Walker, D., Whitfield, M. &amp; Williams, P. (1998) </w:t>
      </w:r>
      <w:r w:rsidRPr="00800611">
        <w:rPr>
          <w:i/>
          <w:iCs/>
          <w:noProof/>
          <w:sz w:val="24"/>
          <w:szCs w:val="24"/>
        </w:rPr>
        <w:t>A Guide to the Methods of the National Pond Survey</w:t>
      </w:r>
      <w:r w:rsidRPr="00800611">
        <w:rPr>
          <w:noProof/>
          <w:sz w:val="24"/>
          <w:szCs w:val="24"/>
        </w:rPr>
        <w:t>.</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Biggs, J., Williams, P., Whitfield, M., Nicolet, P. &amp; Weatherby, A. (2005) 15 years of pond assessment in Britain: results and lessons learned from the work of Pond Conservation. </w:t>
      </w:r>
      <w:r w:rsidRPr="00800611">
        <w:rPr>
          <w:i/>
          <w:iCs/>
          <w:noProof/>
          <w:sz w:val="24"/>
          <w:szCs w:val="24"/>
        </w:rPr>
        <w:t>Aquatic Conservation: Marine and Freshwater Ecosystems</w:t>
      </w:r>
      <w:r w:rsidRPr="00800611">
        <w:rPr>
          <w:noProof/>
          <w:sz w:val="24"/>
          <w:szCs w:val="24"/>
        </w:rPr>
        <w:t xml:space="preserve">, </w:t>
      </w:r>
      <w:r w:rsidRPr="00800611">
        <w:rPr>
          <w:b/>
          <w:bCs/>
          <w:noProof/>
          <w:sz w:val="24"/>
          <w:szCs w:val="24"/>
        </w:rPr>
        <w:t>15</w:t>
      </w:r>
      <w:r w:rsidRPr="00800611">
        <w:rPr>
          <w:noProof/>
          <w:sz w:val="24"/>
          <w:szCs w:val="24"/>
        </w:rPr>
        <w:t>, 693–714.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Bolund, P. &amp; Hunhammar, S. (1999) Ecosystem services in urban areas. </w:t>
      </w:r>
      <w:r w:rsidRPr="00800611">
        <w:rPr>
          <w:i/>
          <w:iCs/>
          <w:noProof/>
          <w:sz w:val="24"/>
          <w:szCs w:val="24"/>
        </w:rPr>
        <w:t>Ecological Economics</w:t>
      </w:r>
      <w:r w:rsidRPr="00800611">
        <w:rPr>
          <w:noProof/>
          <w:sz w:val="24"/>
          <w:szCs w:val="24"/>
        </w:rPr>
        <w:t xml:space="preserve">, </w:t>
      </w:r>
      <w:r w:rsidRPr="00800611">
        <w:rPr>
          <w:b/>
          <w:bCs/>
          <w:noProof/>
          <w:sz w:val="24"/>
          <w:szCs w:val="24"/>
        </w:rPr>
        <w:t>29</w:t>
      </w:r>
      <w:r w:rsidRPr="00800611">
        <w:rPr>
          <w:noProof/>
          <w:sz w:val="24"/>
          <w:szCs w:val="24"/>
        </w:rPr>
        <w:t>, 293–301.</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Briers, R. a. (2014) Invertebrate communities and environmental conditions in a series of urban drainage ponds in eastern Scotland: Implications for biodiversity and conservation value of SUDS. </w:t>
      </w:r>
      <w:r w:rsidRPr="00800611">
        <w:rPr>
          <w:i/>
          <w:iCs/>
          <w:noProof/>
          <w:sz w:val="24"/>
          <w:szCs w:val="24"/>
        </w:rPr>
        <w:t>Clean - Soil, Air, Water</w:t>
      </w:r>
      <w:r w:rsidRPr="00800611">
        <w:rPr>
          <w:noProof/>
          <w:sz w:val="24"/>
          <w:szCs w:val="24"/>
        </w:rPr>
        <w:t xml:space="preserve">, </w:t>
      </w:r>
      <w:r w:rsidRPr="00800611">
        <w:rPr>
          <w:b/>
          <w:bCs/>
          <w:noProof/>
          <w:sz w:val="24"/>
          <w:szCs w:val="24"/>
        </w:rPr>
        <w:t>42</w:t>
      </w:r>
      <w:r w:rsidRPr="00800611">
        <w:rPr>
          <w:noProof/>
          <w:sz w:val="24"/>
          <w:szCs w:val="24"/>
        </w:rPr>
        <w:t>, 193–200.</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Bronmark, C. (1985) Freshwater snail diversity: effects of pond area , habitat heterogeneity and isolation. </w:t>
      </w:r>
      <w:r w:rsidRPr="00800611">
        <w:rPr>
          <w:i/>
          <w:iCs/>
          <w:noProof/>
          <w:sz w:val="24"/>
          <w:szCs w:val="24"/>
        </w:rPr>
        <w:t>Oecologia</w:t>
      </w:r>
      <w:r w:rsidRPr="00800611">
        <w:rPr>
          <w:noProof/>
          <w:sz w:val="24"/>
          <w:szCs w:val="24"/>
        </w:rPr>
        <w:t xml:space="preserve">, </w:t>
      </w:r>
      <w:r w:rsidRPr="00800611">
        <w:rPr>
          <w:b/>
          <w:bCs/>
          <w:noProof/>
          <w:sz w:val="24"/>
          <w:szCs w:val="24"/>
        </w:rPr>
        <w:t>67</w:t>
      </w:r>
      <w:r w:rsidRPr="00800611">
        <w:rPr>
          <w:noProof/>
          <w:sz w:val="24"/>
          <w:szCs w:val="24"/>
        </w:rPr>
        <w:t>, 127–131.</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Brönmark, C. &amp; Hansson, L.-A. (2008) </w:t>
      </w:r>
      <w:r w:rsidRPr="00800611">
        <w:rPr>
          <w:i/>
          <w:iCs/>
          <w:noProof/>
          <w:sz w:val="24"/>
          <w:szCs w:val="24"/>
        </w:rPr>
        <w:t>The Biology of Lakes and Ponds</w:t>
      </w:r>
      <w:r w:rsidRPr="00800611">
        <w:rPr>
          <w:noProof/>
          <w:sz w:val="24"/>
          <w:szCs w:val="24"/>
        </w:rPr>
        <w:t>. Oxford University Press, Oxford, UK.</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Brophy, C., Dooley, Á., Kirwan, L., Finn, J.A., McDonnell, J., Bell, T., Cadotte, M.W. &amp; Connolly, J. (2017) Biodiversity and ecosystem function: making sense of numerous species interactions in multi-species communities. </w:t>
      </w:r>
      <w:r w:rsidRPr="00800611">
        <w:rPr>
          <w:i/>
          <w:iCs/>
          <w:noProof/>
          <w:sz w:val="24"/>
          <w:szCs w:val="24"/>
        </w:rPr>
        <w:t>Ecology</w:t>
      </w:r>
      <w:r w:rsidRPr="00800611">
        <w:rPr>
          <w:noProof/>
          <w:sz w:val="24"/>
          <w:szCs w:val="24"/>
        </w:rPr>
        <w:t xml:space="preserve">, </w:t>
      </w:r>
      <w:r w:rsidRPr="00800611">
        <w:rPr>
          <w:b/>
          <w:bCs/>
          <w:noProof/>
          <w:sz w:val="24"/>
          <w:szCs w:val="24"/>
        </w:rPr>
        <w:t>98</w:t>
      </w:r>
      <w:r w:rsidRPr="00800611">
        <w:rPr>
          <w:noProof/>
          <w:sz w:val="24"/>
          <w:szCs w:val="24"/>
        </w:rPr>
        <w:t>, 1771–1778.</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Bruno, D., Gutiérrez-Cánovas, C., Sánchez-Fernández, D., Velasco, J. &amp; Nilsson, C. (2016) </w:t>
      </w:r>
      <w:r w:rsidRPr="00800611">
        <w:rPr>
          <w:noProof/>
          <w:sz w:val="24"/>
          <w:szCs w:val="24"/>
        </w:rPr>
        <w:lastRenderedPageBreak/>
        <w:t xml:space="preserve">Impacts of environmental filters on functional redundancy in riparian vegetation. </w:t>
      </w:r>
      <w:r w:rsidRPr="00800611">
        <w:rPr>
          <w:i/>
          <w:iCs/>
          <w:noProof/>
          <w:sz w:val="24"/>
          <w:szCs w:val="24"/>
        </w:rPr>
        <w:t>Journal of Applied Ecology</w:t>
      </w:r>
      <w:r w:rsidRPr="00800611">
        <w:rPr>
          <w:noProof/>
          <w:sz w:val="24"/>
          <w:szCs w:val="24"/>
        </w:rPr>
        <w:t xml:space="preserve">, </w:t>
      </w:r>
      <w:r w:rsidRPr="00800611">
        <w:rPr>
          <w:b/>
          <w:bCs/>
          <w:noProof/>
          <w:sz w:val="24"/>
          <w:szCs w:val="24"/>
        </w:rPr>
        <w:t>53</w:t>
      </w:r>
      <w:r w:rsidRPr="00800611">
        <w:rPr>
          <w:noProof/>
          <w:sz w:val="24"/>
          <w:szCs w:val="24"/>
        </w:rPr>
        <w:t>, 846–855.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Butchart, S.H.M., Walpole, M., Collen, B., van Strien, A., Scharlemann, J.P.W., Almond, R.E.A., Baillie, J.E.M., Bomhard, B., Brown, C., Bruno, J., Carpenter, K.E., Carr, G.M., Chanson, J., Chenery, A.M., Csirke, J., Davidson, N.C., Dentener, F., Foster, M., Galli, A., Galloway, J.N., Genovesi, P., Gregory, R.D., Hockings, M., Kapos, V., Lamarque, J.-F., Leverington, F., Loh, J., McGeoch, M.A., McRae, L., Minasyan, A., Morcillo, M.H., Oldfield, T.E.E., Pauly, D., Quader, S., Revenga, C., Sauer, J.R., Skolnik, B., Spear, D., Stanwell-Smith, D., Stuart, S.N., Symes, A., Tierney, M., Tyrrell, T.D., Vié, J.-C. &amp; Watson, R. (2010) Global Biodiversity: Indicators of Recent Declines. </w:t>
      </w:r>
      <w:r w:rsidRPr="00800611">
        <w:rPr>
          <w:i/>
          <w:iCs/>
          <w:noProof/>
          <w:sz w:val="24"/>
          <w:szCs w:val="24"/>
        </w:rPr>
        <w:t>Science</w:t>
      </w:r>
      <w:r w:rsidRPr="00800611">
        <w:rPr>
          <w:noProof/>
          <w:sz w:val="24"/>
          <w:szCs w:val="24"/>
        </w:rPr>
        <w:t xml:space="preserve">, </w:t>
      </w:r>
      <w:r w:rsidRPr="00800611">
        <w:rPr>
          <w:b/>
          <w:bCs/>
          <w:noProof/>
          <w:sz w:val="24"/>
          <w:szCs w:val="24"/>
        </w:rPr>
        <w:t>328</w:t>
      </w:r>
      <w:r w:rsidRPr="00800611">
        <w:rPr>
          <w:noProof/>
          <w:sz w:val="24"/>
          <w:szCs w:val="24"/>
        </w:rPr>
        <w:t>.</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Carpenter, S.R. &amp; Cottingham, K.L. (1997) Resilience and Restoration of Lakes. </w:t>
      </w:r>
      <w:r w:rsidRPr="00800611">
        <w:rPr>
          <w:i/>
          <w:iCs/>
          <w:noProof/>
          <w:sz w:val="24"/>
          <w:szCs w:val="24"/>
        </w:rPr>
        <w:t>Conservation Ecology</w:t>
      </w:r>
      <w:r w:rsidRPr="00800611">
        <w:rPr>
          <w:noProof/>
          <w:sz w:val="24"/>
          <w:szCs w:val="24"/>
        </w:rPr>
        <w:t xml:space="preserve">, </w:t>
      </w:r>
      <w:r w:rsidRPr="00800611">
        <w:rPr>
          <w:b/>
          <w:bCs/>
          <w:noProof/>
          <w:sz w:val="24"/>
          <w:szCs w:val="24"/>
        </w:rPr>
        <w:t>1</w:t>
      </w:r>
      <w:r w:rsidRPr="00800611">
        <w:rPr>
          <w:noProof/>
          <w:sz w:val="24"/>
          <w:szCs w:val="24"/>
        </w:rPr>
        <w:t>, 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Chapin, F.S., Walker, B.H., Hobbs, R.J., Hooper, D.U., Lawton, J.H., Sala, O.E. &amp; Tilman, D. (1997) Biotic Control over the Functioning of Ecosystems. </w:t>
      </w:r>
      <w:r w:rsidRPr="00800611">
        <w:rPr>
          <w:i/>
          <w:iCs/>
          <w:noProof/>
          <w:sz w:val="24"/>
          <w:szCs w:val="24"/>
        </w:rPr>
        <w:t>Science</w:t>
      </w:r>
      <w:r w:rsidRPr="00800611">
        <w:rPr>
          <w:noProof/>
          <w:sz w:val="24"/>
          <w:szCs w:val="24"/>
        </w:rPr>
        <w:t xml:space="preserve">, </w:t>
      </w:r>
      <w:r w:rsidRPr="00800611">
        <w:rPr>
          <w:b/>
          <w:bCs/>
          <w:noProof/>
          <w:sz w:val="24"/>
          <w:szCs w:val="24"/>
        </w:rPr>
        <w:t>277</w:t>
      </w:r>
      <w:r w:rsidRPr="00800611">
        <w:rPr>
          <w:noProof/>
          <w:sz w:val="24"/>
          <w:szCs w:val="24"/>
        </w:rPr>
        <w:t>, 500–504.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Chapin, F.S., Zavaleta, E.S., Eviner, V.T., Naylor, R.L., Vitousek, P.M., Reynolds, H.L., Hooper, D.U., Lavorel, S., Sala, O.E., Hobbie, S.E., Mack, M.C. &amp; Díaz, S. (2000) Consequences of changing biodiversity. </w:t>
      </w:r>
      <w:r w:rsidRPr="00800611">
        <w:rPr>
          <w:i/>
          <w:iCs/>
          <w:noProof/>
          <w:sz w:val="24"/>
          <w:szCs w:val="24"/>
        </w:rPr>
        <w:t>Nature</w:t>
      </w:r>
      <w:r w:rsidRPr="00800611">
        <w:rPr>
          <w:noProof/>
          <w:sz w:val="24"/>
          <w:szCs w:val="24"/>
        </w:rPr>
        <w:t xml:space="preserve">, </w:t>
      </w:r>
      <w:r w:rsidRPr="00800611">
        <w:rPr>
          <w:b/>
          <w:bCs/>
          <w:noProof/>
          <w:sz w:val="24"/>
          <w:szCs w:val="24"/>
        </w:rPr>
        <w:t>405</w:t>
      </w:r>
      <w:r w:rsidRPr="00800611">
        <w:rPr>
          <w:noProof/>
          <w:sz w:val="24"/>
          <w:szCs w:val="24"/>
        </w:rPr>
        <w:t>, 234–42.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Chester, E.T. &amp; Robson, B.J. (2013) Anthropogenic refuges for freshwater biodiversity: Their ecological characteristics and management. </w:t>
      </w:r>
      <w:r w:rsidRPr="00800611">
        <w:rPr>
          <w:i/>
          <w:iCs/>
          <w:noProof/>
          <w:sz w:val="24"/>
          <w:szCs w:val="24"/>
        </w:rPr>
        <w:t>Biological Conservation</w:t>
      </w:r>
      <w:r w:rsidRPr="00800611">
        <w:rPr>
          <w:noProof/>
          <w:sz w:val="24"/>
          <w:szCs w:val="24"/>
        </w:rPr>
        <w:t xml:space="preserve">, </w:t>
      </w:r>
      <w:r w:rsidRPr="00800611">
        <w:rPr>
          <w:b/>
          <w:bCs/>
          <w:noProof/>
          <w:sz w:val="24"/>
          <w:szCs w:val="24"/>
        </w:rPr>
        <w:t>166</w:t>
      </w:r>
      <w:r w:rsidRPr="00800611">
        <w:rPr>
          <w:noProof/>
          <w:sz w:val="24"/>
          <w:szCs w:val="24"/>
        </w:rPr>
        <w:t>, 64–75.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Chevenet, F., Doledec, S. &amp; Chessel, D. (1994) A fuzzy coding approach for the analysis of long-term ecological data. </w:t>
      </w:r>
      <w:r w:rsidRPr="00800611">
        <w:rPr>
          <w:i/>
          <w:iCs/>
          <w:noProof/>
          <w:sz w:val="24"/>
          <w:szCs w:val="24"/>
        </w:rPr>
        <w:t>Freshwater Biology</w:t>
      </w:r>
      <w:r w:rsidRPr="00800611">
        <w:rPr>
          <w:noProof/>
          <w:sz w:val="24"/>
          <w:szCs w:val="24"/>
        </w:rPr>
        <w:t xml:space="preserve">, </w:t>
      </w:r>
      <w:r w:rsidRPr="00800611">
        <w:rPr>
          <w:b/>
          <w:bCs/>
          <w:noProof/>
          <w:sz w:val="24"/>
          <w:szCs w:val="24"/>
        </w:rPr>
        <w:t>31</w:t>
      </w:r>
      <w:r w:rsidRPr="00800611">
        <w:rPr>
          <w:noProof/>
          <w:sz w:val="24"/>
          <w:szCs w:val="24"/>
        </w:rPr>
        <w:t>, 295–309.</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Cummins, K.W. (1979) Feeding ecology of stream invertebrates. </w:t>
      </w:r>
      <w:r w:rsidRPr="00800611">
        <w:rPr>
          <w:i/>
          <w:iCs/>
          <w:noProof/>
          <w:sz w:val="24"/>
          <w:szCs w:val="24"/>
        </w:rPr>
        <w:t xml:space="preserve">Annual Review of Ecology </w:t>
      </w:r>
      <w:r w:rsidRPr="00800611">
        <w:rPr>
          <w:i/>
          <w:iCs/>
          <w:noProof/>
          <w:sz w:val="24"/>
          <w:szCs w:val="24"/>
        </w:rPr>
        <w:lastRenderedPageBreak/>
        <w:t>and Systematics</w:t>
      </w:r>
      <w:r w:rsidRPr="00800611">
        <w:rPr>
          <w:noProof/>
          <w:sz w:val="24"/>
          <w:szCs w:val="24"/>
        </w:rPr>
        <w:t xml:space="preserve">, </w:t>
      </w:r>
      <w:r w:rsidRPr="00800611">
        <w:rPr>
          <w:b/>
          <w:bCs/>
          <w:noProof/>
          <w:sz w:val="24"/>
          <w:szCs w:val="24"/>
        </w:rPr>
        <w:t>10</w:t>
      </w:r>
      <w:r w:rsidRPr="00800611">
        <w:rPr>
          <w:noProof/>
          <w:sz w:val="24"/>
          <w:szCs w:val="24"/>
        </w:rPr>
        <w:t>, 147–172.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Declerck, S., Vandekerkhove, J., Johansson, L., Muylaert, K., Conde-Porcuna, J.M., Van der Gucht, K., Perez-Martinez, C., Lauridsen, T., Schwenk, K., Zwart, G., Rommens, W., Lopez-Ramos, J., Jeppesen, E., Vyverman, W., Brendonck, L. &amp; De Meester, L. (2005) Multi-group biodiversity in shallow lakes along gradients of phosphorus and water plant cover. </w:t>
      </w:r>
      <w:r w:rsidRPr="00800611">
        <w:rPr>
          <w:i/>
          <w:iCs/>
          <w:noProof/>
          <w:sz w:val="24"/>
          <w:szCs w:val="24"/>
        </w:rPr>
        <w:t>Ecology</w:t>
      </w:r>
      <w:r w:rsidRPr="00800611">
        <w:rPr>
          <w:noProof/>
          <w:sz w:val="24"/>
          <w:szCs w:val="24"/>
        </w:rPr>
        <w:t xml:space="preserve">, </w:t>
      </w:r>
      <w:r w:rsidRPr="00800611">
        <w:rPr>
          <w:b/>
          <w:bCs/>
          <w:noProof/>
          <w:sz w:val="24"/>
          <w:szCs w:val="24"/>
        </w:rPr>
        <w:t>86</w:t>
      </w:r>
      <w:r w:rsidRPr="00800611">
        <w:rPr>
          <w:noProof/>
          <w:sz w:val="24"/>
          <w:szCs w:val="24"/>
        </w:rPr>
        <w:t>, 1905–1915.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Dee, L.E., De Lara, M., Costello, C. &amp; Gaines, S.D. (2017) To what extent can ecosystem services motivate protecting biodiversity? </w:t>
      </w:r>
      <w:r w:rsidRPr="00800611">
        <w:rPr>
          <w:i/>
          <w:iCs/>
          <w:noProof/>
          <w:sz w:val="24"/>
          <w:szCs w:val="24"/>
        </w:rPr>
        <w:t>Ecology Letters</w:t>
      </w:r>
      <w:r w:rsidRPr="00800611">
        <w:rPr>
          <w:noProof/>
          <w:sz w:val="24"/>
          <w:szCs w:val="24"/>
        </w:rPr>
        <w:t xml:space="preserve">, </w:t>
      </w:r>
      <w:r w:rsidRPr="00800611">
        <w:rPr>
          <w:b/>
          <w:bCs/>
          <w:noProof/>
          <w:sz w:val="24"/>
          <w:szCs w:val="24"/>
        </w:rPr>
        <w:t>20</w:t>
      </w:r>
      <w:r w:rsidRPr="00800611">
        <w:rPr>
          <w:noProof/>
          <w:sz w:val="24"/>
          <w:szCs w:val="24"/>
        </w:rPr>
        <w:t>, 935–946.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Diaz, S. &amp; Cabido, M. (2001) Vive la difference: Plant functional diversity matters to ecosystem processes. </w:t>
      </w:r>
      <w:r w:rsidRPr="00800611">
        <w:rPr>
          <w:i/>
          <w:iCs/>
          <w:noProof/>
          <w:sz w:val="24"/>
          <w:szCs w:val="24"/>
        </w:rPr>
        <w:t>Trends in Ecology and Evolution</w:t>
      </w:r>
      <w:r w:rsidRPr="00800611">
        <w:rPr>
          <w:noProof/>
          <w:sz w:val="24"/>
          <w:szCs w:val="24"/>
        </w:rPr>
        <w:t xml:space="preserve">, </w:t>
      </w:r>
      <w:r w:rsidRPr="00800611">
        <w:rPr>
          <w:b/>
          <w:bCs/>
          <w:noProof/>
          <w:sz w:val="24"/>
          <w:szCs w:val="24"/>
        </w:rPr>
        <w:t>16</w:t>
      </w:r>
      <w:r w:rsidRPr="00800611">
        <w:rPr>
          <w:noProof/>
          <w:sz w:val="24"/>
          <w:szCs w:val="24"/>
        </w:rPr>
        <w:t>, 646–655.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Durance, I., Bruford, M.W., Chalmers, R., Chappell, N.A., Christie, M., Cosby, B.J., Noble, D., Ormerod, S.J., Prosser, H. &amp; Weightman, A. (2016) Chapter Three – The Challenges of Linking Ecosystem Services to Biodiversity: Lessons from a Large-Scale Freshwater Study. </w:t>
      </w:r>
      <w:r w:rsidRPr="00800611">
        <w:rPr>
          <w:i/>
          <w:iCs/>
          <w:noProof/>
          <w:sz w:val="24"/>
          <w:szCs w:val="24"/>
        </w:rPr>
        <w:t>Advances in Ecological Research</w:t>
      </w:r>
      <w:r w:rsidRPr="00800611">
        <w:rPr>
          <w:noProof/>
          <w:sz w:val="24"/>
          <w:szCs w:val="24"/>
        </w:rPr>
        <w:t>, pp. 87–134.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Ehnes, R.B., Pollierer, M.M., Erdmann, G., Klarner, B., Eitzinger, B., Digel, C., Ott, D., Maraun, M., Scheu, S. &amp; Brose, U. (2014) Lack of energetic equivalence in forest soil invertebrates. </w:t>
      </w:r>
      <w:r w:rsidRPr="00800611">
        <w:rPr>
          <w:i/>
          <w:iCs/>
          <w:noProof/>
          <w:sz w:val="24"/>
          <w:szCs w:val="24"/>
        </w:rPr>
        <w:t>Ecology</w:t>
      </w:r>
      <w:r w:rsidRPr="00800611">
        <w:rPr>
          <w:noProof/>
          <w:sz w:val="24"/>
          <w:szCs w:val="24"/>
        </w:rPr>
        <w:t xml:space="preserve">, </w:t>
      </w:r>
      <w:r w:rsidRPr="00800611">
        <w:rPr>
          <w:b/>
          <w:bCs/>
          <w:noProof/>
          <w:sz w:val="24"/>
          <w:szCs w:val="24"/>
        </w:rPr>
        <w:t>95</w:t>
      </w:r>
      <w:r w:rsidRPr="00800611">
        <w:rPr>
          <w:noProof/>
          <w:sz w:val="24"/>
          <w:szCs w:val="24"/>
        </w:rPr>
        <w:t>, 527–537.</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Elmqvist, T., Folke, C., Nyström, M., Peterson, G., Bengtsson, J., Walker, B. &amp; Norberg, J. (2003) Response diversity, ecosystem change, and resilience. </w:t>
      </w:r>
      <w:r w:rsidRPr="00800611">
        <w:rPr>
          <w:i/>
          <w:iCs/>
          <w:noProof/>
          <w:sz w:val="24"/>
          <w:szCs w:val="24"/>
        </w:rPr>
        <w:t>Frontiers in Ecology and the Environment</w:t>
      </w:r>
      <w:r w:rsidRPr="00800611">
        <w:rPr>
          <w:noProof/>
          <w:sz w:val="24"/>
          <w:szCs w:val="24"/>
        </w:rPr>
        <w:t xml:space="preserve">, </w:t>
      </w:r>
      <w:r w:rsidRPr="00800611">
        <w:rPr>
          <w:b/>
          <w:bCs/>
          <w:noProof/>
          <w:sz w:val="24"/>
          <w:szCs w:val="24"/>
        </w:rPr>
        <w:t>1</w:t>
      </w:r>
      <w:r w:rsidRPr="00800611">
        <w:rPr>
          <w:noProof/>
          <w:sz w:val="24"/>
          <w:szCs w:val="24"/>
        </w:rPr>
        <w:t>, 488–494.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Feldman, R.S. &amp; Connor, E.F. (1992) The relationship between pH and community structure of invertebrates in streams of the Shenandoah National Park, Virginia, U.S.A. </w:t>
      </w:r>
      <w:r w:rsidRPr="00800611">
        <w:rPr>
          <w:i/>
          <w:iCs/>
          <w:noProof/>
          <w:sz w:val="24"/>
          <w:szCs w:val="24"/>
        </w:rPr>
        <w:t>Freshwater Biology</w:t>
      </w:r>
      <w:r w:rsidRPr="00800611">
        <w:rPr>
          <w:noProof/>
          <w:sz w:val="24"/>
          <w:szCs w:val="24"/>
        </w:rPr>
        <w:t xml:space="preserve">, </w:t>
      </w:r>
      <w:r w:rsidRPr="00800611">
        <w:rPr>
          <w:b/>
          <w:bCs/>
          <w:noProof/>
          <w:sz w:val="24"/>
          <w:szCs w:val="24"/>
        </w:rPr>
        <w:t>27</w:t>
      </w:r>
      <w:r w:rsidRPr="00800611">
        <w:rPr>
          <w:noProof/>
          <w:sz w:val="24"/>
          <w:szCs w:val="24"/>
        </w:rPr>
        <w:t>, 261–276.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lastRenderedPageBreak/>
        <w:t xml:space="preserve">Folke, C., Carpenter, S., Walker, B., Scheffer, M., Elmqvist, T., Gunderson, L. &amp; Holling, C.S. (2004) Regime Shifts, Resilience, and Biodiversity in Ecosystem Management. </w:t>
      </w:r>
      <w:r w:rsidRPr="00800611">
        <w:rPr>
          <w:i/>
          <w:iCs/>
          <w:noProof/>
          <w:sz w:val="24"/>
          <w:szCs w:val="24"/>
        </w:rPr>
        <w:t>Annual Review of Ecology, Evolution, and Systematics</w:t>
      </w:r>
      <w:r w:rsidRPr="00800611">
        <w:rPr>
          <w:noProof/>
          <w:sz w:val="24"/>
          <w:szCs w:val="24"/>
        </w:rPr>
        <w:t xml:space="preserve">, </w:t>
      </w:r>
      <w:r w:rsidRPr="00800611">
        <w:rPr>
          <w:b/>
          <w:bCs/>
          <w:noProof/>
          <w:sz w:val="24"/>
          <w:szCs w:val="24"/>
        </w:rPr>
        <w:t>35</w:t>
      </w:r>
      <w:r w:rsidRPr="00800611">
        <w:rPr>
          <w:noProof/>
          <w:sz w:val="24"/>
          <w:szCs w:val="24"/>
        </w:rPr>
        <w:t>, 557–581.</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Fuller, R.M., Smith, G.M., Sanderson, J.M., Hill, R. a., Thomson, A.G., Cox, R., Brown, N.J., Clarke, R.T., Rothery, P. &amp; Gerard, F.F. (2002) </w:t>
      </w:r>
      <w:r w:rsidRPr="00800611">
        <w:rPr>
          <w:i/>
          <w:iCs/>
          <w:noProof/>
          <w:sz w:val="24"/>
          <w:szCs w:val="24"/>
        </w:rPr>
        <w:t>Countryside Survey 2000 Module 7 Land Cover Map 2000</w:t>
      </w:r>
      <w:r w:rsidRPr="00800611">
        <w:rPr>
          <w:noProof/>
          <w:sz w:val="24"/>
          <w:szCs w:val="24"/>
        </w:rPr>
        <w:t>. Dorchester.</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Gee, J.H.R., Smith, B.D. &amp; Lee, K.M. (1997) The ecological basis of freshwater pond management for biodiversity. </w:t>
      </w:r>
      <w:r w:rsidRPr="00800611">
        <w:rPr>
          <w:i/>
          <w:iCs/>
          <w:noProof/>
          <w:sz w:val="24"/>
          <w:szCs w:val="24"/>
        </w:rPr>
        <w:t>Aquatic Conservation: Marine and Freshwater Ecosystems</w:t>
      </w:r>
      <w:r w:rsidRPr="00800611">
        <w:rPr>
          <w:noProof/>
          <w:sz w:val="24"/>
          <w:szCs w:val="24"/>
        </w:rPr>
        <w:t xml:space="preserve">, </w:t>
      </w:r>
      <w:r w:rsidRPr="00800611">
        <w:rPr>
          <w:b/>
          <w:bCs/>
          <w:noProof/>
          <w:sz w:val="24"/>
          <w:szCs w:val="24"/>
        </w:rPr>
        <w:t>7</w:t>
      </w:r>
      <w:r w:rsidRPr="00800611">
        <w:rPr>
          <w:noProof/>
          <w:sz w:val="24"/>
          <w:szCs w:val="24"/>
        </w:rPr>
        <w:t>, 91–104.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Gerisch, M. (2014) Non-random patterns of functional redundancy revealed in ground beetle communities facing an extreme flood event (ed J Harwood). </w:t>
      </w:r>
      <w:r w:rsidRPr="00800611">
        <w:rPr>
          <w:i/>
          <w:iCs/>
          <w:noProof/>
          <w:sz w:val="24"/>
          <w:szCs w:val="24"/>
        </w:rPr>
        <w:t>Functional Ecology</w:t>
      </w:r>
      <w:r w:rsidRPr="00800611">
        <w:rPr>
          <w:noProof/>
          <w:sz w:val="24"/>
          <w:szCs w:val="24"/>
        </w:rPr>
        <w:t xml:space="preserve">, </w:t>
      </w:r>
      <w:r w:rsidRPr="00800611">
        <w:rPr>
          <w:b/>
          <w:bCs/>
          <w:noProof/>
          <w:sz w:val="24"/>
          <w:szCs w:val="24"/>
        </w:rPr>
        <w:t>28</w:t>
      </w:r>
      <w:r w:rsidRPr="00800611">
        <w:rPr>
          <w:noProof/>
          <w:sz w:val="24"/>
          <w:szCs w:val="24"/>
        </w:rPr>
        <w:t>, 1504–1512.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Gledhill, D.G., James, P. &amp; Davies, D.H. (2008) Pond density as a determinant of aquatic species richness in an urban landscape. </w:t>
      </w:r>
      <w:r w:rsidRPr="00800611">
        <w:rPr>
          <w:i/>
          <w:iCs/>
          <w:noProof/>
          <w:sz w:val="24"/>
          <w:szCs w:val="24"/>
        </w:rPr>
        <w:t>Landscape Ecology</w:t>
      </w:r>
      <w:r w:rsidRPr="00800611">
        <w:rPr>
          <w:noProof/>
          <w:sz w:val="24"/>
          <w:szCs w:val="24"/>
        </w:rPr>
        <w:t xml:space="preserve">, </w:t>
      </w:r>
      <w:r w:rsidRPr="00800611">
        <w:rPr>
          <w:b/>
          <w:bCs/>
          <w:noProof/>
          <w:sz w:val="24"/>
          <w:szCs w:val="24"/>
        </w:rPr>
        <w:t>23</w:t>
      </w:r>
      <w:r w:rsidRPr="00800611">
        <w:rPr>
          <w:noProof/>
          <w:sz w:val="24"/>
          <w:szCs w:val="24"/>
        </w:rPr>
        <w:t>, 1219–1230.</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Hamer, A.J. &amp; Parris, K.M. (2011) Local and landscape determinants of amphibian communities in urban ponds. </w:t>
      </w:r>
      <w:r w:rsidRPr="00800611">
        <w:rPr>
          <w:i/>
          <w:iCs/>
          <w:noProof/>
          <w:sz w:val="24"/>
          <w:szCs w:val="24"/>
        </w:rPr>
        <w:t>Ecological Applications</w:t>
      </w:r>
      <w:r w:rsidRPr="00800611">
        <w:rPr>
          <w:noProof/>
          <w:sz w:val="24"/>
          <w:szCs w:val="24"/>
        </w:rPr>
        <w:t xml:space="preserve">, </w:t>
      </w:r>
      <w:r w:rsidRPr="00800611">
        <w:rPr>
          <w:b/>
          <w:bCs/>
          <w:noProof/>
          <w:sz w:val="24"/>
          <w:szCs w:val="24"/>
        </w:rPr>
        <w:t>21</w:t>
      </w:r>
      <w:r w:rsidRPr="00800611">
        <w:rPr>
          <w:noProof/>
          <w:sz w:val="24"/>
          <w:szCs w:val="24"/>
        </w:rPr>
        <w:t>, 378–390.</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Hassall, C. (2014) The ecology and biodiversity of urban ponds. </w:t>
      </w:r>
      <w:r w:rsidRPr="00800611">
        <w:rPr>
          <w:i/>
          <w:iCs/>
          <w:noProof/>
          <w:sz w:val="24"/>
          <w:szCs w:val="24"/>
        </w:rPr>
        <w:t>Wiley Interdisciplinary Reviews: Water</w:t>
      </w:r>
      <w:r w:rsidRPr="00800611">
        <w:rPr>
          <w:noProof/>
          <w:sz w:val="24"/>
          <w:szCs w:val="24"/>
        </w:rPr>
        <w:t xml:space="preserve">, </w:t>
      </w:r>
      <w:r w:rsidRPr="00800611">
        <w:rPr>
          <w:b/>
          <w:bCs/>
          <w:noProof/>
          <w:sz w:val="24"/>
          <w:szCs w:val="24"/>
        </w:rPr>
        <w:t>1</w:t>
      </w:r>
      <w:r w:rsidRPr="00800611">
        <w:rPr>
          <w:noProof/>
          <w:sz w:val="24"/>
          <w:szCs w:val="24"/>
        </w:rPr>
        <w:t>, 187–206.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Hassall, C., Hollinshead, J. &amp; Hull, A. (2011) Environmental correlates of plant and invertebrate species richness in ponds. </w:t>
      </w:r>
      <w:r w:rsidRPr="00800611">
        <w:rPr>
          <w:i/>
          <w:iCs/>
          <w:noProof/>
          <w:sz w:val="24"/>
          <w:szCs w:val="24"/>
        </w:rPr>
        <w:t>Biodiversity and Conservation</w:t>
      </w:r>
      <w:r w:rsidRPr="00800611">
        <w:rPr>
          <w:noProof/>
          <w:sz w:val="24"/>
          <w:szCs w:val="24"/>
        </w:rPr>
        <w:t xml:space="preserve">, </w:t>
      </w:r>
      <w:r w:rsidRPr="00800611">
        <w:rPr>
          <w:b/>
          <w:bCs/>
          <w:noProof/>
          <w:sz w:val="24"/>
          <w:szCs w:val="24"/>
        </w:rPr>
        <w:t>20</w:t>
      </w:r>
      <w:r w:rsidRPr="00800611">
        <w:rPr>
          <w:noProof/>
          <w:sz w:val="24"/>
          <w:szCs w:val="24"/>
        </w:rPr>
        <w:t>, 3189–3222.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Hassall, C., Hollinshead, J. &amp; Hull, A. (2012) Temporal dynamics of aquatic communities and implications for pond conservation. </w:t>
      </w:r>
      <w:r w:rsidRPr="00800611">
        <w:rPr>
          <w:i/>
          <w:iCs/>
          <w:noProof/>
          <w:sz w:val="24"/>
          <w:szCs w:val="24"/>
        </w:rPr>
        <w:t>Biodiversity and Conservation</w:t>
      </w:r>
      <w:r w:rsidRPr="00800611">
        <w:rPr>
          <w:noProof/>
          <w:sz w:val="24"/>
          <w:szCs w:val="24"/>
        </w:rPr>
        <w:t xml:space="preserve">, </w:t>
      </w:r>
      <w:r w:rsidRPr="00800611">
        <w:rPr>
          <w:b/>
          <w:bCs/>
          <w:noProof/>
          <w:sz w:val="24"/>
          <w:szCs w:val="24"/>
        </w:rPr>
        <w:t>21</w:t>
      </w:r>
      <w:r w:rsidRPr="00800611">
        <w:rPr>
          <w:noProof/>
          <w:sz w:val="24"/>
          <w:szCs w:val="24"/>
        </w:rPr>
        <w:t>, 829–852.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Heino, J. (2000) Lentic macroinvertebrate assemblage structure along gradients in spatial </w:t>
      </w:r>
      <w:r w:rsidRPr="00800611">
        <w:rPr>
          <w:noProof/>
          <w:sz w:val="24"/>
          <w:szCs w:val="24"/>
        </w:rPr>
        <w:lastRenderedPageBreak/>
        <w:t xml:space="preserve">heterogeneity , habitat size and water chemistry. </w:t>
      </w:r>
      <w:r w:rsidRPr="00800611">
        <w:rPr>
          <w:i/>
          <w:iCs/>
          <w:noProof/>
          <w:sz w:val="24"/>
          <w:szCs w:val="24"/>
        </w:rPr>
        <w:t>Hydrobiologia</w:t>
      </w:r>
      <w:r w:rsidRPr="00800611">
        <w:rPr>
          <w:noProof/>
          <w:sz w:val="24"/>
          <w:szCs w:val="24"/>
        </w:rPr>
        <w:t xml:space="preserve">, </w:t>
      </w:r>
      <w:r w:rsidRPr="00800611">
        <w:rPr>
          <w:b/>
          <w:bCs/>
          <w:noProof/>
          <w:sz w:val="24"/>
          <w:szCs w:val="24"/>
        </w:rPr>
        <w:t>418</w:t>
      </w:r>
      <w:r w:rsidRPr="00800611">
        <w:rPr>
          <w:noProof/>
          <w:sz w:val="24"/>
          <w:szCs w:val="24"/>
        </w:rPr>
        <w:t>, 229–242.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Hill, M.J., Biggs, J., Thornhill, I., Briers, R.A., Gledhill, D.G., White, J.C., Wood, P.J. &amp; Hassall, C. (2016) Urban ponds as an aquatic biodiversity resource in modified landscapes. </w:t>
      </w:r>
      <w:r w:rsidRPr="00800611">
        <w:rPr>
          <w:i/>
          <w:iCs/>
          <w:noProof/>
          <w:sz w:val="24"/>
          <w:szCs w:val="24"/>
        </w:rPr>
        <w:t>Global Change Biology</w:t>
      </w:r>
      <w:r w:rsidRPr="00800611">
        <w:rPr>
          <w:noProof/>
          <w:sz w:val="24"/>
          <w:szCs w:val="24"/>
        </w:rPr>
        <w:t xml:space="preserve">, </w:t>
      </w:r>
      <w:r w:rsidRPr="00800611">
        <w:rPr>
          <w:b/>
          <w:bCs/>
          <w:noProof/>
          <w:sz w:val="24"/>
          <w:szCs w:val="24"/>
        </w:rPr>
        <w:t>23</w:t>
      </w:r>
      <w:r w:rsidRPr="00800611">
        <w:rPr>
          <w:noProof/>
          <w:sz w:val="24"/>
          <w:szCs w:val="24"/>
        </w:rPr>
        <w:t>, 986–999.</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Hill, M.J., Heino, J., Thornhill, I., Ryves, D.B. &amp; Wood, P.J. (2017) Effects of dispersal mode on the environmental and spatial correlates of nestedness and species turnover in pond communities. </w:t>
      </w:r>
      <w:r w:rsidRPr="00800611">
        <w:rPr>
          <w:i/>
          <w:iCs/>
          <w:noProof/>
          <w:sz w:val="24"/>
          <w:szCs w:val="24"/>
        </w:rPr>
        <w:t>Oikos</w:t>
      </w:r>
      <w:r w:rsidRPr="00800611">
        <w:rPr>
          <w:noProof/>
          <w:sz w:val="24"/>
          <w:szCs w:val="24"/>
        </w:rPr>
        <w:t xml:space="preserve">, </w:t>
      </w:r>
      <w:r w:rsidRPr="00800611">
        <w:rPr>
          <w:b/>
          <w:bCs/>
          <w:noProof/>
          <w:sz w:val="24"/>
          <w:szCs w:val="24"/>
        </w:rPr>
        <w:t>126</w:t>
      </w:r>
      <w:r w:rsidRPr="00800611">
        <w:rPr>
          <w:noProof/>
          <w:sz w:val="24"/>
          <w:szCs w:val="24"/>
        </w:rPr>
        <w:t>, 1575–1585.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Hill, M.J., Mathers, K.L. &amp; Wood, P.J. (2015) The aquatic macroinvertebrate biodiversity of urban ponds in a medium-sized European town (Loughborough, UK). </w:t>
      </w:r>
      <w:r w:rsidRPr="00800611">
        <w:rPr>
          <w:i/>
          <w:iCs/>
          <w:noProof/>
          <w:sz w:val="24"/>
          <w:szCs w:val="24"/>
        </w:rPr>
        <w:t>Hydrobiologia</w:t>
      </w:r>
      <w:r w:rsidRPr="00800611">
        <w:rPr>
          <w:noProof/>
          <w:sz w:val="24"/>
          <w:szCs w:val="24"/>
        </w:rPr>
        <w:t xml:space="preserve">, </w:t>
      </w:r>
      <w:r w:rsidRPr="00800611">
        <w:rPr>
          <w:b/>
          <w:bCs/>
          <w:noProof/>
          <w:sz w:val="24"/>
          <w:szCs w:val="24"/>
        </w:rPr>
        <w:t>760</w:t>
      </w:r>
      <w:r w:rsidRPr="00800611">
        <w:rPr>
          <w:noProof/>
          <w:sz w:val="24"/>
          <w:szCs w:val="24"/>
        </w:rPr>
        <w:t>, 225–238.</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Hooper, D.U., Solan, M., Symstad, A.J., Diaz, S., Gessner, M.O. &amp; Buchmann, N. (2002) Biodiversity and ecosystem functioning: synthesis and perspectives. </w:t>
      </w:r>
      <w:r w:rsidRPr="00800611">
        <w:rPr>
          <w:i/>
          <w:iCs/>
          <w:noProof/>
          <w:sz w:val="24"/>
          <w:szCs w:val="24"/>
        </w:rPr>
        <w:t>Biodiversity and Ecosystem Functioning: Synthesis and Perspectives</w:t>
      </w:r>
      <w:r w:rsidRPr="00800611">
        <w:rPr>
          <w:noProof/>
          <w:sz w:val="24"/>
          <w:szCs w:val="24"/>
        </w:rPr>
        <w:t xml:space="preserve"> (eds M. Loreau, S. Naeem &amp; P. Inchausti), pp. 195–208. Oxford University Press, Oxford.</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Interagency Freshwater Group. (2015) </w:t>
      </w:r>
      <w:r w:rsidRPr="00800611">
        <w:rPr>
          <w:i/>
          <w:iCs/>
          <w:noProof/>
          <w:sz w:val="24"/>
          <w:szCs w:val="24"/>
        </w:rPr>
        <w:t>Common Standards Monitoring Guidance for Freshwater Lakes</w:t>
      </w:r>
      <w:r w:rsidRPr="00800611">
        <w:rPr>
          <w:noProof/>
          <w:sz w:val="24"/>
          <w:szCs w:val="24"/>
        </w:rPr>
        <w:t>. Peterborough.</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Jonsson, M., Dangles, O., Malmqvist, B. &amp; Gueerold, F. (2002) Simulating species loss following perturbation: assessing the effects on process rates. </w:t>
      </w:r>
      <w:r w:rsidRPr="00800611">
        <w:rPr>
          <w:i/>
          <w:iCs/>
          <w:noProof/>
          <w:sz w:val="24"/>
          <w:szCs w:val="24"/>
        </w:rPr>
        <w:t>Proceedings of the Royal Society B: Biological Sciences</w:t>
      </w:r>
      <w:r w:rsidRPr="00800611">
        <w:rPr>
          <w:noProof/>
          <w:sz w:val="24"/>
          <w:szCs w:val="24"/>
        </w:rPr>
        <w:t xml:space="preserve">, </w:t>
      </w:r>
      <w:r w:rsidRPr="00800611">
        <w:rPr>
          <w:b/>
          <w:bCs/>
          <w:noProof/>
          <w:sz w:val="24"/>
          <w:szCs w:val="24"/>
        </w:rPr>
        <w:t>269</w:t>
      </w:r>
      <w:r w:rsidRPr="00800611">
        <w:rPr>
          <w:noProof/>
          <w:sz w:val="24"/>
          <w:szCs w:val="24"/>
        </w:rPr>
        <w:t>, 1047–1052.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Kovalenko, K.E., Brady, V.J., Ciborowski, J.J.H., Ilyushkin, S. &amp; Johnson, L.B. (2014) Functional Changes in Littoral Macroinvertebrate Communities in Response to Watershed-Level Anthropogenic Stress (ed CJ Salice). </w:t>
      </w:r>
      <w:r w:rsidRPr="00800611">
        <w:rPr>
          <w:i/>
          <w:iCs/>
          <w:noProof/>
          <w:sz w:val="24"/>
          <w:szCs w:val="24"/>
        </w:rPr>
        <w:t>PLoS ONE</w:t>
      </w:r>
      <w:r w:rsidRPr="00800611">
        <w:rPr>
          <w:noProof/>
          <w:sz w:val="24"/>
          <w:szCs w:val="24"/>
        </w:rPr>
        <w:t xml:space="preserve">, </w:t>
      </w:r>
      <w:r w:rsidRPr="00800611">
        <w:rPr>
          <w:b/>
          <w:bCs/>
          <w:noProof/>
          <w:sz w:val="24"/>
          <w:szCs w:val="24"/>
        </w:rPr>
        <w:t>9</w:t>
      </w:r>
      <w:r w:rsidRPr="00800611">
        <w:rPr>
          <w:noProof/>
          <w:sz w:val="24"/>
          <w:szCs w:val="24"/>
        </w:rPr>
        <w:t>, e101499.</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Kremen, C. (2005) Managing ecosystem services: what do we need to know about their </w:t>
      </w:r>
      <w:r w:rsidRPr="00800611">
        <w:rPr>
          <w:noProof/>
          <w:sz w:val="24"/>
          <w:szCs w:val="24"/>
        </w:rPr>
        <w:lastRenderedPageBreak/>
        <w:t xml:space="preserve">ecology? </w:t>
      </w:r>
      <w:r w:rsidRPr="00800611">
        <w:rPr>
          <w:i/>
          <w:iCs/>
          <w:noProof/>
          <w:sz w:val="24"/>
          <w:szCs w:val="24"/>
        </w:rPr>
        <w:t>Ecology Letters</w:t>
      </w:r>
      <w:r w:rsidRPr="00800611">
        <w:rPr>
          <w:noProof/>
          <w:sz w:val="24"/>
          <w:szCs w:val="24"/>
        </w:rPr>
        <w:t xml:space="preserve">, </w:t>
      </w:r>
      <w:r w:rsidRPr="00800611">
        <w:rPr>
          <w:b/>
          <w:bCs/>
          <w:noProof/>
          <w:sz w:val="24"/>
          <w:szCs w:val="24"/>
        </w:rPr>
        <w:t>8</w:t>
      </w:r>
      <w:r w:rsidRPr="00800611">
        <w:rPr>
          <w:noProof/>
          <w:sz w:val="24"/>
          <w:szCs w:val="24"/>
        </w:rPr>
        <w:t>, 468–479.</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Kremen, C. &amp; Ostfeld, R.S. (2005) A call to ecologists: measuring, analyzing, and managing ecosystem services. </w:t>
      </w:r>
      <w:r w:rsidRPr="00800611">
        <w:rPr>
          <w:i/>
          <w:iCs/>
          <w:noProof/>
          <w:sz w:val="24"/>
          <w:szCs w:val="24"/>
        </w:rPr>
        <w:t>Frontiers in Ecology and the Environment</w:t>
      </w:r>
      <w:r w:rsidRPr="00800611">
        <w:rPr>
          <w:noProof/>
          <w:sz w:val="24"/>
          <w:szCs w:val="24"/>
        </w:rPr>
        <w:t xml:space="preserve">, </w:t>
      </w:r>
      <w:r w:rsidRPr="00800611">
        <w:rPr>
          <w:b/>
          <w:bCs/>
          <w:noProof/>
          <w:sz w:val="24"/>
          <w:szCs w:val="24"/>
        </w:rPr>
        <w:t>3</w:t>
      </w:r>
      <w:r w:rsidRPr="00800611">
        <w:rPr>
          <w:noProof/>
          <w:sz w:val="24"/>
          <w:szCs w:val="24"/>
        </w:rPr>
        <w:t>, 540–548.</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Laliberté, E. (2009) metacor: Meta-Analysis with Correlation Coefficients as Effect Sizes. R package version 1.0-2.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Laliberté, E. &amp; Legendre, P. (2010) A distance-based framework for measuring functional diversity from multiple traits. </w:t>
      </w:r>
      <w:r w:rsidRPr="00800611">
        <w:rPr>
          <w:i/>
          <w:iCs/>
          <w:noProof/>
          <w:sz w:val="24"/>
          <w:szCs w:val="24"/>
        </w:rPr>
        <w:t>Ecology</w:t>
      </w:r>
      <w:r w:rsidRPr="00800611">
        <w:rPr>
          <w:noProof/>
          <w:sz w:val="24"/>
          <w:szCs w:val="24"/>
        </w:rPr>
        <w:t xml:space="preserve">, </w:t>
      </w:r>
      <w:r w:rsidRPr="00800611">
        <w:rPr>
          <w:b/>
          <w:bCs/>
          <w:noProof/>
          <w:sz w:val="24"/>
          <w:szCs w:val="24"/>
        </w:rPr>
        <w:t>91</w:t>
      </w:r>
      <w:r w:rsidRPr="00800611">
        <w:rPr>
          <w:noProof/>
          <w:sz w:val="24"/>
          <w:szCs w:val="24"/>
        </w:rPr>
        <w:t>, 299–305.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Laliberté, E., Wells, J.A., Declerck, F., Metcalfe, D.J., Catterall, C.P., Queiroz, C., Aubin, I., Bonser, S.P., Ding, Y., Fraterrigo, J.M., McNamara, S., Morgan, J.W., Merlos, D.S., Vesk, P.A. &amp; Mayfield, M.M. (2010) Land-use intensification reduces functional redundancy and response diversity in plant communities. </w:t>
      </w:r>
      <w:r w:rsidRPr="00800611">
        <w:rPr>
          <w:i/>
          <w:iCs/>
          <w:noProof/>
          <w:sz w:val="24"/>
          <w:szCs w:val="24"/>
        </w:rPr>
        <w:t>Ecology Letters</w:t>
      </w:r>
      <w:r w:rsidRPr="00800611">
        <w:rPr>
          <w:noProof/>
          <w:sz w:val="24"/>
          <w:szCs w:val="24"/>
        </w:rPr>
        <w:t xml:space="preserve">, </w:t>
      </w:r>
      <w:r w:rsidRPr="00800611">
        <w:rPr>
          <w:b/>
          <w:bCs/>
          <w:noProof/>
          <w:sz w:val="24"/>
          <w:szCs w:val="24"/>
        </w:rPr>
        <w:t>13</w:t>
      </w:r>
      <w:r w:rsidRPr="00800611">
        <w:rPr>
          <w:noProof/>
          <w:sz w:val="24"/>
          <w:szCs w:val="24"/>
        </w:rPr>
        <w:t>, 76–86.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Lapointe, N.W.R., Cooke, S.J., Imhof, J.G., Boisclair, D., Casselman, J.M., Curry, R.A., Langer, O.E., McLaughlin, R.L., Minns, C.K., Post, J.R., Power, M., Rasmussen, J.B., Reynolds, J.D., Richardson, J.S. &amp; Tonn, W.M. (2014) Principles for ensuring healthy and productive freshwater ecosystems that support sustainable fisheries. </w:t>
      </w:r>
      <w:r w:rsidRPr="00800611">
        <w:rPr>
          <w:i/>
          <w:iCs/>
          <w:noProof/>
          <w:sz w:val="24"/>
          <w:szCs w:val="24"/>
        </w:rPr>
        <w:t>Environmental Reviews</w:t>
      </w:r>
      <w:r w:rsidRPr="00800611">
        <w:rPr>
          <w:noProof/>
          <w:sz w:val="24"/>
          <w:szCs w:val="24"/>
        </w:rPr>
        <w:t xml:space="preserve">, </w:t>
      </w:r>
      <w:r w:rsidRPr="00800611">
        <w:rPr>
          <w:b/>
          <w:bCs/>
          <w:noProof/>
          <w:sz w:val="24"/>
          <w:szCs w:val="24"/>
        </w:rPr>
        <w:t>22</w:t>
      </w:r>
      <w:r w:rsidRPr="00800611">
        <w:rPr>
          <w:noProof/>
          <w:sz w:val="24"/>
          <w:szCs w:val="24"/>
        </w:rPr>
        <w:t>, 110–134.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Lavorel, S. &amp; Garnier, E. (2002) Predicting changes in community composition and ecosystem functioning from plant traits: revisiting the Holy Grail. </w:t>
      </w:r>
      <w:r w:rsidRPr="00800611">
        <w:rPr>
          <w:i/>
          <w:iCs/>
          <w:noProof/>
          <w:sz w:val="24"/>
          <w:szCs w:val="24"/>
        </w:rPr>
        <w:t>Functional Ecology</w:t>
      </w:r>
      <w:r w:rsidRPr="00800611">
        <w:rPr>
          <w:noProof/>
          <w:sz w:val="24"/>
          <w:szCs w:val="24"/>
        </w:rPr>
        <w:t xml:space="preserve">, </w:t>
      </w:r>
      <w:r w:rsidRPr="00800611">
        <w:rPr>
          <w:b/>
          <w:bCs/>
          <w:noProof/>
          <w:sz w:val="24"/>
          <w:szCs w:val="24"/>
        </w:rPr>
        <w:t>16</w:t>
      </w:r>
      <w:r w:rsidRPr="00800611">
        <w:rPr>
          <w:noProof/>
          <w:sz w:val="24"/>
          <w:szCs w:val="24"/>
        </w:rPr>
        <w:t>, 545–556.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Lecerf, A., Usseglio-Polatera, P., Charcosset, J.-Y., Lambrigot, D., Bracht, B. &amp; Chauvet, E. (2006) Assessment of functional integrity of eutrophic streams using litter breakdown and benthic macroinvertebrates. </w:t>
      </w:r>
      <w:r w:rsidRPr="00800611">
        <w:rPr>
          <w:i/>
          <w:iCs/>
          <w:noProof/>
          <w:sz w:val="24"/>
          <w:szCs w:val="24"/>
        </w:rPr>
        <w:t>Archiv für Hydrobiologie</w:t>
      </w:r>
      <w:r w:rsidRPr="00800611">
        <w:rPr>
          <w:noProof/>
          <w:sz w:val="24"/>
          <w:szCs w:val="24"/>
        </w:rPr>
        <w:t xml:space="preserve">, </w:t>
      </w:r>
      <w:r w:rsidRPr="00800611">
        <w:rPr>
          <w:b/>
          <w:bCs/>
          <w:noProof/>
          <w:sz w:val="24"/>
          <w:szCs w:val="24"/>
        </w:rPr>
        <w:t>165</w:t>
      </w:r>
      <w:r w:rsidRPr="00800611">
        <w:rPr>
          <w:noProof/>
          <w:sz w:val="24"/>
          <w:szCs w:val="24"/>
        </w:rPr>
        <w:t>, 105–126.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Legendre, P. &amp; Legendre, L. (1998) Numerical ecology: second English edition. </w:t>
      </w:r>
      <w:r w:rsidRPr="00800611">
        <w:rPr>
          <w:noProof/>
          <w:sz w:val="24"/>
          <w:szCs w:val="24"/>
        </w:rPr>
        <w:lastRenderedPageBreak/>
        <w:t xml:space="preserve">Developments in environmental modelling. </w:t>
      </w:r>
      <w:r w:rsidRPr="00800611">
        <w:rPr>
          <w:i/>
          <w:iCs/>
          <w:noProof/>
          <w:sz w:val="24"/>
          <w:szCs w:val="24"/>
        </w:rPr>
        <w:t>Developments in Ecological Modelling</w:t>
      </w:r>
      <w:r w:rsidRPr="00800611">
        <w:rPr>
          <w:noProof/>
          <w:sz w:val="24"/>
          <w:szCs w:val="24"/>
        </w:rPr>
        <w:t xml:space="preserve">, </w:t>
      </w:r>
      <w:r w:rsidRPr="00800611">
        <w:rPr>
          <w:b/>
          <w:bCs/>
          <w:noProof/>
          <w:sz w:val="24"/>
          <w:szCs w:val="24"/>
        </w:rPr>
        <w:t>20</w:t>
      </w:r>
      <w:r w:rsidRPr="00800611">
        <w:rPr>
          <w:noProof/>
          <w:sz w:val="24"/>
          <w:szCs w:val="24"/>
        </w:rPr>
        <w:t>, 853.</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Lillie, R.A. &amp; Budd, J. (1992) Habititat Architecture of </w:t>
      </w:r>
      <w:r w:rsidRPr="00800611">
        <w:rPr>
          <w:i/>
          <w:iCs/>
          <w:noProof/>
          <w:sz w:val="24"/>
          <w:szCs w:val="24"/>
        </w:rPr>
        <w:t>Myriophyllum spicatum</w:t>
      </w:r>
      <w:r w:rsidRPr="00800611">
        <w:rPr>
          <w:noProof/>
          <w:sz w:val="24"/>
          <w:szCs w:val="24"/>
        </w:rPr>
        <w:t xml:space="preserve"> L. as an Index to Habitat Quality for Fish and Macroinvertebrates. </w:t>
      </w:r>
      <w:r w:rsidRPr="00800611">
        <w:rPr>
          <w:i/>
          <w:iCs/>
          <w:noProof/>
          <w:sz w:val="24"/>
          <w:szCs w:val="24"/>
        </w:rPr>
        <w:t>Journal of Freshwater Ecology</w:t>
      </w:r>
      <w:r w:rsidRPr="00800611">
        <w:rPr>
          <w:noProof/>
          <w:sz w:val="24"/>
          <w:szCs w:val="24"/>
        </w:rPr>
        <w:t xml:space="preserve">, </w:t>
      </w:r>
      <w:r w:rsidRPr="00800611">
        <w:rPr>
          <w:b/>
          <w:bCs/>
          <w:noProof/>
          <w:sz w:val="24"/>
          <w:szCs w:val="24"/>
        </w:rPr>
        <w:t>7</w:t>
      </w:r>
      <w:r w:rsidRPr="00800611">
        <w:rPr>
          <w:noProof/>
          <w:sz w:val="24"/>
          <w:szCs w:val="24"/>
        </w:rPr>
        <w:t>, 113–125.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Lohbeck, M., Bongers, F., Martinez-Ramos, M. &amp; Poorter, L. (2016) The importance of biodiversity and dominance for multiple ecosystem functions in a human-modified tropical landscape. </w:t>
      </w:r>
      <w:r w:rsidRPr="00800611">
        <w:rPr>
          <w:i/>
          <w:iCs/>
          <w:noProof/>
          <w:sz w:val="24"/>
          <w:szCs w:val="24"/>
        </w:rPr>
        <w:t>Ecology</w:t>
      </w:r>
      <w:r w:rsidRPr="00800611">
        <w:rPr>
          <w:noProof/>
          <w:sz w:val="24"/>
          <w:szCs w:val="24"/>
        </w:rPr>
        <w:t xml:space="preserve">, </w:t>
      </w:r>
      <w:r w:rsidRPr="00800611">
        <w:rPr>
          <w:b/>
          <w:bCs/>
          <w:noProof/>
          <w:sz w:val="24"/>
          <w:szCs w:val="24"/>
        </w:rPr>
        <w:t>97</w:t>
      </w:r>
      <w:r w:rsidRPr="00800611">
        <w:rPr>
          <w:noProof/>
          <w:sz w:val="24"/>
          <w:szCs w:val="24"/>
        </w:rPr>
        <w:t>, 2772–2779.</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Lundkvist, E., Landin, J. &amp; Karlsson, F. (2002) Dispersing diving beetles ( Dytiscidae ) in agricultural and urban landscapes in. </w:t>
      </w:r>
      <w:r w:rsidRPr="00800611">
        <w:rPr>
          <w:i/>
          <w:iCs/>
          <w:noProof/>
          <w:sz w:val="24"/>
          <w:szCs w:val="24"/>
        </w:rPr>
        <w:t>Annales Zoologici Fennici</w:t>
      </w:r>
      <w:r w:rsidRPr="00800611">
        <w:rPr>
          <w:noProof/>
          <w:sz w:val="24"/>
          <w:szCs w:val="24"/>
        </w:rPr>
        <w:t xml:space="preserve">, </w:t>
      </w:r>
      <w:r w:rsidRPr="00800611">
        <w:rPr>
          <w:b/>
          <w:bCs/>
          <w:noProof/>
          <w:sz w:val="24"/>
          <w:szCs w:val="24"/>
        </w:rPr>
        <w:t>39</w:t>
      </w:r>
      <w:r w:rsidRPr="00800611">
        <w:rPr>
          <w:noProof/>
          <w:sz w:val="24"/>
          <w:szCs w:val="24"/>
        </w:rPr>
        <w:t>, 109–123.</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Merritt, R.W. &amp; Cummins, K.W. (1996) </w:t>
      </w:r>
      <w:r w:rsidRPr="00800611">
        <w:rPr>
          <w:i/>
          <w:iCs/>
          <w:noProof/>
          <w:sz w:val="24"/>
          <w:szCs w:val="24"/>
        </w:rPr>
        <w:t>An Introduction to the Aquatic Insects of North America</w:t>
      </w:r>
      <w:r w:rsidRPr="00800611">
        <w:rPr>
          <w:noProof/>
          <w:sz w:val="24"/>
          <w:szCs w:val="24"/>
        </w:rPr>
        <w:t>, 3rd ed. Kendall/Hunt, Dubuque, Iowa.</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Merritt, R.W., Wallace, J.R., Higgins, M.J., Alexander, M.K., Berg, M.B., Morgan, W.T., Cummins, K.W. &amp; Vandeneeden, B. (1996) Procedures for the functional analysis of invertebrate communities of the Kissimmee River-floodplain ecosystem. </w:t>
      </w:r>
      <w:r w:rsidRPr="00800611">
        <w:rPr>
          <w:i/>
          <w:iCs/>
          <w:noProof/>
          <w:sz w:val="24"/>
          <w:szCs w:val="24"/>
        </w:rPr>
        <w:t>Florida Scientist</w:t>
      </w:r>
      <w:r w:rsidRPr="00800611">
        <w:rPr>
          <w:noProof/>
          <w:sz w:val="24"/>
          <w:szCs w:val="24"/>
        </w:rPr>
        <w:t xml:space="preserve">, </w:t>
      </w:r>
      <w:r w:rsidRPr="00800611">
        <w:rPr>
          <w:b/>
          <w:bCs/>
          <w:noProof/>
          <w:sz w:val="24"/>
          <w:szCs w:val="24"/>
        </w:rPr>
        <w:t>59</w:t>
      </w:r>
      <w:r w:rsidRPr="00800611">
        <w:rPr>
          <w:noProof/>
          <w:sz w:val="24"/>
          <w:szCs w:val="24"/>
        </w:rPr>
        <w:t>, 216–274.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Mooney, H., Larigauderie, A., Cesario, M., Elmquist, T., Hoegh-Guldberg, O., Lavorel, S., Mace, G.M., Palmer, M., Scholes, R. &amp; Yahara, T. (2009) Biodiversity, climate change, and ecosystem services. </w:t>
      </w:r>
      <w:r w:rsidRPr="00800611">
        <w:rPr>
          <w:i/>
          <w:iCs/>
          <w:noProof/>
          <w:sz w:val="24"/>
          <w:szCs w:val="24"/>
        </w:rPr>
        <w:t>Current Opinion in Environmental Sustainability</w:t>
      </w:r>
      <w:r w:rsidRPr="00800611">
        <w:rPr>
          <w:noProof/>
          <w:sz w:val="24"/>
          <w:szCs w:val="24"/>
        </w:rPr>
        <w:t xml:space="preserve">, </w:t>
      </w:r>
      <w:r w:rsidRPr="00800611">
        <w:rPr>
          <w:b/>
          <w:bCs/>
          <w:noProof/>
          <w:sz w:val="24"/>
          <w:szCs w:val="24"/>
        </w:rPr>
        <w:t>1</w:t>
      </w:r>
      <w:r w:rsidRPr="00800611">
        <w:rPr>
          <w:noProof/>
          <w:sz w:val="24"/>
          <w:szCs w:val="24"/>
        </w:rPr>
        <w:t>, 46–54.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Moore, J.W. &amp; Olden, J.D. (2017) Response diversity, nonnative species, and disassembly rules buffer freshwater ecosystem processes from anthropogenic change. </w:t>
      </w:r>
      <w:r w:rsidRPr="00800611">
        <w:rPr>
          <w:i/>
          <w:iCs/>
          <w:noProof/>
          <w:sz w:val="24"/>
          <w:szCs w:val="24"/>
        </w:rPr>
        <w:t>Global Change Biology</w:t>
      </w:r>
      <w:r w:rsidRPr="00800611">
        <w:rPr>
          <w:noProof/>
          <w:sz w:val="24"/>
          <w:szCs w:val="24"/>
        </w:rPr>
        <w:t xml:space="preserve">, </w:t>
      </w:r>
      <w:r w:rsidRPr="00800611">
        <w:rPr>
          <w:b/>
          <w:bCs/>
          <w:noProof/>
          <w:sz w:val="24"/>
          <w:szCs w:val="24"/>
        </w:rPr>
        <w:t>23</w:t>
      </w:r>
      <w:r w:rsidRPr="00800611">
        <w:rPr>
          <w:noProof/>
          <w:sz w:val="24"/>
          <w:szCs w:val="24"/>
        </w:rPr>
        <w:t>, 1871–1880.</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Morgan, A.H. (1930) </w:t>
      </w:r>
      <w:r w:rsidRPr="00800611">
        <w:rPr>
          <w:i/>
          <w:iCs/>
          <w:noProof/>
          <w:sz w:val="24"/>
          <w:szCs w:val="24"/>
        </w:rPr>
        <w:t xml:space="preserve">Field Book of Ponds and Streams, an Introduction to the Life of Fresh </w:t>
      </w:r>
      <w:r w:rsidRPr="00800611">
        <w:rPr>
          <w:i/>
          <w:iCs/>
          <w:noProof/>
          <w:sz w:val="24"/>
          <w:szCs w:val="24"/>
        </w:rPr>
        <w:lastRenderedPageBreak/>
        <w:t>Water.</w:t>
      </w:r>
      <w:r w:rsidRPr="00800611">
        <w:rPr>
          <w:noProof/>
          <w:sz w:val="24"/>
          <w:szCs w:val="24"/>
        </w:rPr>
        <w:t xml:space="preserve"> Putnam, London.</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Mori, A.S., Furukawa, T. &amp; Sasaki, T. (2013) Response diversity determines the resilience of ecosystems to environmental change. </w:t>
      </w:r>
      <w:r w:rsidRPr="00800611">
        <w:rPr>
          <w:i/>
          <w:iCs/>
          <w:noProof/>
          <w:sz w:val="24"/>
          <w:szCs w:val="24"/>
        </w:rPr>
        <w:t>Biological Reviews</w:t>
      </w:r>
      <w:r w:rsidRPr="00800611">
        <w:rPr>
          <w:noProof/>
          <w:sz w:val="24"/>
          <w:szCs w:val="24"/>
        </w:rPr>
        <w:t xml:space="preserve">, </w:t>
      </w:r>
      <w:r w:rsidRPr="00800611">
        <w:rPr>
          <w:b/>
          <w:bCs/>
          <w:noProof/>
          <w:sz w:val="24"/>
          <w:szCs w:val="24"/>
        </w:rPr>
        <w:t>88</w:t>
      </w:r>
      <w:r w:rsidRPr="00800611">
        <w:rPr>
          <w:noProof/>
          <w:sz w:val="24"/>
          <w:szCs w:val="24"/>
        </w:rPr>
        <w:t>, 349–364.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Morton, D., Rowland, C., Wood, C., Meek, L., Marston, C., Smith, G. &amp; Simpson, I.C. (2011) </w:t>
      </w:r>
      <w:r w:rsidRPr="00800611">
        <w:rPr>
          <w:i/>
          <w:iCs/>
          <w:noProof/>
          <w:sz w:val="24"/>
          <w:szCs w:val="24"/>
        </w:rPr>
        <w:t>Final Report for LCM2007 – the New UK Land Cover Map. CS Technical Report No 11/07 NERC/Centre for Ecology &amp; Hydrology 112pp. (CEH Project Number: C03259)</w:t>
      </w:r>
      <w:r w:rsidRPr="00800611">
        <w:rPr>
          <w:noProof/>
          <w:sz w:val="24"/>
          <w:szCs w:val="24"/>
        </w:rPr>
        <w:t>.</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Mumme, S., Jochum, M., Brose, U., Haneda, N.F. &amp; Barnes, A.D. (2015) Functional diversity and stability of litter-invertebrate communities following land-use change in Sumatra, Indonesia. </w:t>
      </w:r>
      <w:r w:rsidRPr="00800611">
        <w:rPr>
          <w:i/>
          <w:iCs/>
          <w:noProof/>
          <w:sz w:val="24"/>
          <w:szCs w:val="24"/>
        </w:rPr>
        <w:t>Biological Conservation</w:t>
      </w:r>
      <w:r w:rsidRPr="00800611">
        <w:rPr>
          <w:noProof/>
          <w:sz w:val="24"/>
          <w:szCs w:val="24"/>
        </w:rPr>
        <w:t xml:space="preserve">, </w:t>
      </w:r>
      <w:r w:rsidRPr="00800611">
        <w:rPr>
          <w:b/>
          <w:bCs/>
          <w:noProof/>
          <w:sz w:val="24"/>
          <w:szCs w:val="24"/>
        </w:rPr>
        <w:t>191</w:t>
      </w:r>
      <w:r w:rsidRPr="00800611">
        <w:rPr>
          <w:noProof/>
          <w:sz w:val="24"/>
          <w:szCs w:val="24"/>
        </w:rPr>
        <w:t>, 750–758.</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Murtagh, F. &amp; Legendre, P. (2014) Ward’s Hierarchical Agglomerative Clustering Method: Which Algorithms Implement Ward’s Criterion? </w:t>
      </w:r>
      <w:r w:rsidRPr="00800611">
        <w:rPr>
          <w:i/>
          <w:iCs/>
          <w:noProof/>
          <w:sz w:val="24"/>
          <w:szCs w:val="24"/>
        </w:rPr>
        <w:t>Journal of Classification</w:t>
      </w:r>
      <w:r w:rsidRPr="00800611">
        <w:rPr>
          <w:noProof/>
          <w:sz w:val="24"/>
          <w:szCs w:val="24"/>
        </w:rPr>
        <w:t xml:space="preserve">, </w:t>
      </w:r>
      <w:r w:rsidRPr="00800611">
        <w:rPr>
          <w:b/>
          <w:bCs/>
          <w:noProof/>
          <w:sz w:val="24"/>
          <w:szCs w:val="24"/>
        </w:rPr>
        <w:t>31</w:t>
      </w:r>
      <w:r w:rsidRPr="00800611">
        <w:rPr>
          <w:noProof/>
          <w:sz w:val="24"/>
          <w:szCs w:val="24"/>
        </w:rPr>
        <w:t>, 274–295.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Naeem, S. (1998) Species Redundancy and Ecosystem Reliability. </w:t>
      </w:r>
      <w:r w:rsidRPr="00800611">
        <w:rPr>
          <w:i/>
          <w:iCs/>
          <w:noProof/>
          <w:sz w:val="24"/>
          <w:szCs w:val="24"/>
        </w:rPr>
        <w:t>Conservation Biology</w:t>
      </w:r>
      <w:r w:rsidRPr="00800611">
        <w:rPr>
          <w:noProof/>
          <w:sz w:val="24"/>
          <w:szCs w:val="24"/>
        </w:rPr>
        <w:t xml:space="preserve">, </w:t>
      </w:r>
      <w:r w:rsidRPr="00800611">
        <w:rPr>
          <w:b/>
          <w:bCs/>
          <w:noProof/>
          <w:sz w:val="24"/>
          <w:szCs w:val="24"/>
        </w:rPr>
        <w:t>12</w:t>
      </w:r>
      <w:r w:rsidRPr="00800611">
        <w:rPr>
          <w:noProof/>
          <w:sz w:val="24"/>
          <w:szCs w:val="24"/>
        </w:rPr>
        <w:t>, 39–45.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Nakanishi, K., Nishida, T., Kon, M. &amp; Sawada, H. (2014) Effects of environmental factors on the species composition of aquatic insects in irrigation ponds. </w:t>
      </w:r>
      <w:r w:rsidRPr="00800611">
        <w:rPr>
          <w:i/>
          <w:iCs/>
          <w:noProof/>
          <w:sz w:val="24"/>
          <w:szCs w:val="24"/>
        </w:rPr>
        <w:t>Entomological Science</w:t>
      </w:r>
      <w:r w:rsidRPr="00800611">
        <w:rPr>
          <w:noProof/>
          <w:sz w:val="24"/>
          <w:szCs w:val="24"/>
        </w:rPr>
        <w:t xml:space="preserve">, </w:t>
      </w:r>
      <w:r w:rsidRPr="00800611">
        <w:rPr>
          <w:b/>
          <w:bCs/>
          <w:noProof/>
          <w:sz w:val="24"/>
          <w:szCs w:val="24"/>
        </w:rPr>
        <w:t>17</w:t>
      </w:r>
      <w:r w:rsidRPr="00800611">
        <w:rPr>
          <w:noProof/>
          <w:sz w:val="24"/>
          <w:szCs w:val="24"/>
        </w:rPr>
        <w:t>, 251–261.</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Nicolet, P., Biggs, J., Fox, G., Hodson, M.J. &amp; Reynolds, C. (2004) The wetland plant and macroinvertebrate assemblages of temporary ponds in England and Wales. , </w:t>
      </w:r>
      <w:r w:rsidRPr="00800611">
        <w:rPr>
          <w:b/>
          <w:bCs/>
          <w:noProof/>
          <w:sz w:val="24"/>
          <w:szCs w:val="24"/>
        </w:rPr>
        <w:t>120</w:t>
      </w:r>
      <w:r w:rsidRPr="00800611">
        <w:rPr>
          <w:noProof/>
          <w:sz w:val="24"/>
          <w:szCs w:val="24"/>
        </w:rPr>
        <w:t>, 261–278.</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Nyström, M. (2006) Redundancy and Response Diversity of Functional Groups: Implications for the Resilience of Coral Reefs. </w:t>
      </w:r>
      <w:r w:rsidRPr="00800611">
        <w:rPr>
          <w:i/>
          <w:iCs/>
          <w:noProof/>
          <w:sz w:val="24"/>
          <w:szCs w:val="24"/>
        </w:rPr>
        <w:t>AMBIO: A Journal of the Human Environment</w:t>
      </w:r>
      <w:r w:rsidRPr="00800611">
        <w:rPr>
          <w:noProof/>
          <w:sz w:val="24"/>
          <w:szCs w:val="24"/>
        </w:rPr>
        <w:t xml:space="preserve">, </w:t>
      </w:r>
      <w:r w:rsidRPr="00800611">
        <w:rPr>
          <w:b/>
          <w:bCs/>
          <w:noProof/>
          <w:sz w:val="24"/>
          <w:szCs w:val="24"/>
        </w:rPr>
        <w:t>35</w:t>
      </w:r>
      <w:r w:rsidRPr="00800611">
        <w:rPr>
          <w:noProof/>
          <w:sz w:val="24"/>
          <w:szCs w:val="24"/>
        </w:rPr>
        <w:t>, 30–35.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lastRenderedPageBreak/>
        <w:t xml:space="preserve">Oertli, B., Joye, D.A., Castella, E., Juge, R., Cambin, D. &amp; Lachavanne, J.-B. (2002) Does size matter? The relationship between pond area and biodiversity. </w:t>
      </w:r>
      <w:r w:rsidRPr="00800611">
        <w:rPr>
          <w:i/>
          <w:iCs/>
          <w:noProof/>
          <w:sz w:val="24"/>
          <w:szCs w:val="24"/>
        </w:rPr>
        <w:t>Biological Conservation</w:t>
      </w:r>
      <w:r w:rsidRPr="00800611">
        <w:rPr>
          <w:noProof/>
          <w:sz w:val="24"/>
          <w:szCs w:val="24"/>
        </w:rPr>
        <w:t xml:space="preserve">, </w:t>
      </w:r>
      <w:r w:rsidRPr="00800611">
        <w:rPr>
          <w:b/>
          <w:bCs/>
          <w:noProof/>
          <w:sz w:val="24"/>
          <w:szCs w:val="24"/>
        </w:rPr>
        <w:t>104</w:t>
      </w:r>
      <w:r w:rsidRPr="00800611">
        <w:rPr>
          <w:noProof/>
          <w:sz w:val="24"/>
          <w:szCs w:val="24"/>
        </w:rPr>
        <w:t>, 59–70.</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Oksanen, J., Blanchet, F.G., Kindt, R., Legendre, P., Minchin, P.R., O’Hara, R.B., Simpson, G.L., Solymos, P., Henry, M., Stevens, H. &amp; Wagner, H. (2017) vegan: Community Ecology Package. R package version 2.4-3.</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Oliver, T.H., Isaac, N.J.B., August, T.A., Woodcock, B.A., Roy, D.B. &amp; Bullock, J.M. (2015) Declining resilience of ecosystem functions under biodiversity loss. </w:t>
      </w:r>
      <w:r w:rsidRPr="00800611">
        <w:rPr>
          <w:i/>
          <w:iCs/>
          <w:noProof/>
          <w:sz w:val="24"/>
          <w:szCs w:val="24"/>
        </w:rPr>
        <w:t>Nature Communications</w:t>
      </w:r>
      <w:r w:rsidRPr="00800611">
        <w:rPr>
          <w:noProof/>
          <w:sz w:val="24"/>
          <w:szCs w:val="24"/>
        </w:rPr>
        <w:t xml:space="preserve">, </w:t>
      </w:r>
      <w:r w:rsidRPr="00800611">
        <w:rPr>
          <w:b/>
          <w:bCs/>
          <w:noProof/>
          <w:sz w:val="24"/>
          <w:szCs w:val="24"/>
        </w:rPr>
        <w:t>6</w:t>
      </w:r>
      <w:r w:rsidRPr="00800611">
        <w:rPr>
          <w:noProof/>
          <w:sz w:val="24"/>
          <w:szCs w:val="24"/>
        </w:rPr>
        <w:t>, 10122.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Péru, N. &amp; Dolédec, S. (2010) From compositional to functional biodiversity metrics in bioassessment: A case study using stream macroinvertebrate communities. </w:t>
      </w:r>
      <w:r w:rsidRPr="00800611">
        <w:rPr>
          <w:i/>
          <w:iCs/>
          <w:noProof/>
          <w:sz w:val="24"/>
          <w:szCs w:val="24"/>
        </w:rPr>
        <w:t>Ecological Indicators</w:t>
      </w:r>
      <w:r w:rsidRPr="00800611">
        <w:rPr>
          <w:noProof/>
          <w:sz w:val="24"/>
          <w:szCs w:val="24"/>
        </w:rPr>
        <w:t xml:space="preserve">, </w:t>
      </w:r>
      <w:r w:rsidRPr="00800611">
        <w:rPr>
          <w:b/>
          <w:bCs/>
          <w:noProof/>
          <w:sz w:val="24"/>
          <w:szCs w:val="24"/>
        </w:rPr>
        <w:t>10</w:t>
      </w:r>
      <w:r w:rsidRPr="00800611">
        <w:rPr>
          <w:noProof/>
          <w:sz w:val="24"/>
          <w:szCs w:val="24"/>
        </w:rPr>
        <w:t>, 1025–1036.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Petchey, O.L. &amp; Gaston, K.J. (2006) Functional diversity: back to basics and looking forward. </w:t>
      </w:r>
      <w:r w:rsidRPr="00800611">
        <w:rPr>
          <w:i/>
          <w:iCs/>
          <w:noProof/>
          <w:sz w:val="24"/>
          <w:szCs w:val="24"/>
        </w:rPr>
        <w:t>Ecology Letters</w:t>
      </w:r>
      <w:r w:rsidRPr="00800611">
        <w:rPr>
          <w:noProof/>
          <w:sz w:val="24"/>
          <w:szCs w:val="24"/>
        </w:rPr>
        <w:t xml:space="preserve">, </w:t>
      </w:r>
      <w:r w:rsidRPr="00800611">
        <w:rPr>
          <w:b/>
          <w:bCs/>
          <w:noProof/>
          <w:sz w:val="24"/>
          <w:szCs w:val="24"/>
        </w:rPr>
        <w:t>9</w:t>
      </w:r>
      <w:r w:rsidRPr="00800611">
        <w:rPr>
          <w:noProof/>
          <w:sz w:val="24"/>
          <w:szCs w:val="24"/>
        </w:rPr>
        <w:t>, 741–758.</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Ruggiero, A., Céréghino, R., Figuerola, J., Marty, P. &amp; Angélibert, S. (2008) Farm ponds make a contribution to the biodiversity of aquatic insects in a French agricultural landscape. </w:t>
      </w:r>
      <w:r w:rsidRPr="00800611">
        <w:rPr>
          <w:i/>
          <w:iCs/>
          <w:noProof/>
          <w:sz w:val="24"/>
          <w:szCs w:val="24"/>
        </w:rPr>
        <w:t>Comptes rendus biologies</w:t>
      </w:r>
      <w:r w:rsidRPr="00800611">
        <w:rPr>
          <w:noProof/>
          <w:sz w:val="24"/>
          <w:szCs w:val="24"/>
        </w:rPr>
        <w:t xml:space="preserve">, </w:t>
      </w:r>
      <w:r w:rsidRPr="00800611">
        <w:rPr>
          <w:b/>
          <w:bCs/>
          <w:noProof/>
          <w:sz w:val="24"/>
          <w:szCs w:val="24"/>
        </w:rPr>
        <w:t>331</w:t>
      </w:r>
      <w:r w:rsidRPr="00800611">
        <w:rPr>
          <w:noProof/>
          <w:sz w:val="24"/>
          <w:szCs w:val="24"/>
        </w:rPr>
        <w:t>, 298–308.</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Sala, O.E., Chapin Iii, F.S., Armesto, J.J., Berlow, E., Bloomfield, J., Dirzo, R., Huber-Sanwald, E., Huenneke, L.F., Jackson, R.B., Kinzig, A., Leemans, R., Lodge, D.M., Mooney, H.A., Oesterheld, M., Poff, N.L., Sykes, M.T., Walker, B.H., Walker, M. &amp; Wall, D.H. (2000) Global Biodiversity Scenarios for the Year 2100. </w:t>
      </w:r>
      <w:r w:rsidRPr="00800611">
        <w:rPr>
          <w:i/>
          <w:iCs/>
          <w:noProof/>
          <w:sz w:val="24"/>
          <w:szCs w:val="24"/>
        </w:rPr>
        <w:t>Science</w:t>
      </w:r>
      <w:r w:rsidRPr="00800611">
        <w:rPr>
          <w:noProof/>
          <w:sz w:val="24"/>
          <w:szCs w:val="24"/>
        </w:rPr>
        <w:t xml:space="preserve">, </w:t>
      </w:r>
      <w:r w:rsidRPr="00800611">
        <w:rPr>
          <w:b/>
          <w:bCs/>
          <w:noProof/>
          <w:sz w:val="24"/>
          <w:szCs w:val="24"/>
        </w:rPr>
        <w:t>287</w:t>
      </w:r>
      <w:r w:rsidRPr="00800611">
        <w:rPr>
          <w:noProof/>
          <w:sz w:val="24"/>
          <w:szCs w:val="24"/>
        </w:rPr>
        <w:t>, 1770–1774.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Sayer, C., Andrews, K., Shilland, E., Edmonds, N., Edmonds-Brown, R., Patmore, I., Emson, </w:t>
      </w:r>
      <w:r w:rsidRPr="00800611">
        <w:rPr>
          <w:noProof/>
          <w:sz w:val="24"/>
          <w:szCs w:val="24"/>
        </w:rPr>
        <w:lastRenderedPageBreak/>
        <w:t xml:space="preserve">D. &amp; Axmacher, J. (2012) The role of pond management for biodiversity conservation in an agricultural landscape. </w:t>
      </w:r>
      <w:r w:rsidRPr="00800611">
        <w:rPr>
          <w:i/>
          <w:iCs/>
          <w:noProof/>
          <w:sz w:val="24"/>
          <w:szCs w:val="24"/>
        </w:rPr>
        <w:t>Aquatic Conservation: Marine and Freshwater Ecosystems</w:t>
      </w:r>
      <w:r w:rsidRPr="00800611">
        <w:rPr>
          <w:noProof/>
          <w:sz w:val="24"/>
          <w:szCs w:val="24"/>
        </w:rPr>
        <w:t xml:space="preserve">, </w:t>
      </w:r>
      <w:r w:rsidRPr="00800611">
        <w:rPr>
          <w:b/>
          <w:bCs/>
          <w:noProof/>
          <w:sz w:val="24"/>
          <w:szCs w:val="24"/>
        </w:rPr>
        <w:t>22</w:t>
      </w:r>
      <w:r w:rsidRPr="00800611">
        <w:rPr>
          <w:noProof/>
          <w:sz w:val="24"/>
          <w:szCs w:val="24"/>
        </w:rPr>
        <w:t>, 626–638.</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Scheffer, M., Van Geest, G.J., Zimmer, K., Jeppesen, E., Sondergaard, M., Butler, M.G., Hanson, M.A., Declerck, S. &amp; De Meester, L. (2006) Small habitat size and isolation can promote species richness: second-order effects on biodi v ersity in shallow lakes and ponds. </w:t>
      </w:r>
      <w:r w:rsidRPr="00800611">
        <w:rPr>
          <w:i/>
          <w:iCs/>
          <w:noProof/>
          <w:sz w:val="24"/>
          <w:szCs w:val="24"/>
        </w:rPr>
        <w:t>Oikos</w:t>
      </w:r>
      <w:r w:rsidRPr="00800611">
        <w:rPr>
          <w:noProof/>
          <w:sz w:val="24"/>
          <w:szCs w:val="24"/>
        </w:rPr>
        <w:t xml:space="preserve">, </w:t>
      </w:r>
      <w:r w:rsidRPr="00800611">
        <w:rPr>
          <w:b/>
          <w:bCs/>
          <w:noProof/>
          <w:sz w:val="24"/>
          <w:szCs w:val="24"/>
        </w:rPr>
        <w:t>112</w:t>
      </w:r>
      <w:r w:rsidRPr="00800611">
        <w:rPr>
          <w:noProof/>
          <w:sz w:val="24"/>
          <w:szCs w:val="24"/>
        </w:rPr>
        <w:t>, 227–231.</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Scheffer, M., Hosper, S.H., Meijer, M.L., Moss, B. &amp; Jeppesen, E. (1993) Alternative equilibria in shallow lakes. </w:t>
      </w:r>
      <w:r w:rsidRPr="00800611">
        <w:rPr>
          <w:i/>
          <w:iCs/>
          <w:noProof/>
          <w:sz w:val="24"/>
          <w:szCs w:val="24"/>
        </w:rPr>
        <w:t>Trends in ecology &amp; evolution</w:t>
      </w:r>
      <w:r w:rsidRPr="00800611">
        <w:rPr>
          <w:noProof/>
          <w:sz w:val="24"/>
          <w:szCs w:val="24"/>
        </w:rPr>
        <w:t xml:space="preserve">, </w:t>
      </w:r>
      <w:r w:rsidRPr="00800611">
        <w:rPr>
          <w:b/>
          <w:bCs/>
          <w:noProof/>
          <w:sz w:val="24"/>
          <w:szCs w:val="24"/>
        </w:rPr>
        <w:t>8</w:t>
      </w:r>
      <w:r w:rsidRPr="00800611">
        <w:rPr>
          <w:noProof/>
          <w:sz w:val="24"/>
          <w:szCs w:val="24"/>
        </w:rPr>
        <w:t>, 275–9.</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Schulze, R. (2004) </w:t>
      </w:r>
      <w:r w:rsidRPr="00800611">
        <w:rPr>
          <w:i/>
          <w:iCs/>
          <w:noProof/>
          <w:sz w:val="24"/>
          <w:szCs w:val="24"/>
        </w:rPr>
        <w:t>Meta-Analysis: A Comparison of Approaches</w:t>
      </w:r>
      <w:r w:rsidRPr="00800611">
        <w:rPr>
          <w:noProof/>
          <w:sz w:val="24"/>
          <w:szCs w:val="24"/>
        </w:rPr>
        <w:t>. Hogrefe &amp; Huber, Göttingen, Germany.</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Simaika, J.P., Samways, M.J. &amp; Frenzel, P.P. (2016) Artificial ponds increase local dragonfly diversity in a global biodiversity hotspot. </w:t>
      </w:r>
      <w:r w:rsidRPr="00800611">
        <w:rPr>
          <w:i/>
          <w:iCs/>
          <w:noProof/>
          <w:sz w:val="24"/>
          <w:szCs w:val="24"/>
        </w:rPr>
        <w:t>Biodiversity and Conservation</w:t>
      </w:r>
      <w:r w:rsidRPr="00800611">
        <w:rPr>
          <w:noProof/>
          <w:sz w:val="24"/>
          <w:szCs w:val="24"/>
        </w:rPr>
        <w:t xml:space="preserve">, </w:t>
      </w:r>
      <w:r w:rsidRPr="00800611">
        <w:rPr>
          <w:b/>
          <w:bCs/>
          <w:noProof/>
          <w:sz w:val="24"/>
          <w:szCs w:val="24"/>
        </w:rPr>
        <w:t>25</w:t>
      </w:r>
      <w:r w:rsidRPr="00800611">
        <w:rPr>
          <w:noProof/>
          <w:sz w:val="24"/>
          <w:szCs w:val="24"/>
        </w:rPr>
        <w:t>, 1921–1935.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Søndergaard, M., Jeppesen, E., Jensen, J.P.J.-P.J.P.J.-P., Sondergaard, M., Jeppesen, E. &amp; Jensen, J.P.J.-P.J.P.J.-P. (2005) Pond or lake: does it make any difference? </w:t>
      </w:r>
      <w:r w:rsidRPr="00800611">
        <w:rPr>
          <w:i/>
          <w:iCs/>
          <w:noProof/>
          <w:sz w:val="24"/>
          <w:szCs w:val="24"/>
        </w:rPr>
        <w:t>Archiv für Hydrobiologie</w:t>
      </w:r>
      <w:r w:rsidRPr="00800611">
        <w:rPr>
          <w:noProof/>
          <w:sz w:val="24"/>
          <w:szCs w:val="24"/>
        </w:rPr>
        <w:t xml:space="preserve">, </w:t>
      </w:r>
      <w:r w:rsidRPr="00800611">
        <w:rPr>
          <w:b/>
          <w:bCs/>
          <w:noProof/>
          <w:sz w:val="24"/>
          <w:szCs w:val="24"/>
        </w:rPr>
        <w:t>162</w:t>
      </w:r>
      <w:r w:rsidRPr="00800611">
        <w:rPr>
          <w:noProof/>
          <w:sz w:val="24"/>
          <w:szCs w:val="24"/>
        </w:rPr>
        <w:t>, 143–165.</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Srivastava, D.S. &amp; Vellend, M. (2005) Biodiversity-Ecosystem Function Research: Is It Relevant to Conservation? </w:t>
      </w:r>
      <w:r w:rsidRPr="00800611">
        <w:rPr>
          <w:i/>
          <w:iCs/>
          <w:noProof/>
          <w:sz w:val="24"/>
          <w:szCs w:val="24"/>
        </w:rPr>
        <w:t>Annual Review of Ecology, Evolution, and Systematics</w:t>
      </w:r>
      <w:r w:rsidRPr="00800611">
        <w:rPr>
          <w:noProof/>
          <w:sz w:val="24"/>
          <w:szCs w:val="24"/>
        </w:rPr>
        <w:t xml:space="preserve">, </w:t>
      </w:r>
      <w:r w:rsidRPr="00800611">
        <w:rPr>
          <w:b/>
          <w:bCs/>
          <w:noProof/>
          <w:sz w:val="24"/>
          <w:szCs w:val="24"/>
        </w:rPr>
        <w:t>36</w:t>
      </w:r>
      <w:r w:rsidRPr="00800611">
        <w:rPr>
          <w:noProof/>
          <w:sz w:val="24"/>
          <w:szCs w:val="24"/>
        </w:rPr>
        <w:t>, 267–294.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Statzner, B., Bonada, N. &amp; Dolédec, S. (2007) Conservation of taxonomic and biological trait diversity of European stream macroinvertebrate communities: a case for a collective public database. </w:t>
      </w:r>
      <w:r w:rsidRPr="00800611">
        <w:rPr>
          <w:i/>
          <w:iCs/>
          <w:noProof/>
          <w:sz w:val="24"/>
          <w:szCs w:val="24"/>
        </w:rPr>
        <w:t>Biodiversity and Conservation in Europe</w:t>
      </w:r>
      <w:r w:rsidRPr="00800611">
        <w:rPr>
          <w:noProof/>
          <w:sz w:val="24"/>
          <w:szCs w:val="24"/>
        </w:rPr>
        <w:t xml:space="preserve">, pp. 367–390. Springer </w:t>
      </w:r>
      <w:r w:rsidRPr="00800611">
        <w:rPr>
          <w:noProof/>
          <w:sz w:val="24"/>
          <w:szCs w:val="24"/>
        </w:rPr>
        <w:lastRenderedPageBreak/>
        <w:t>Netherlands, Dordrecht.</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Suding, K., Lavorel, S., Chapin, F.S., Cornelissen, J.H.C., Díaz, S., G, E., Goldberg, D., Hooper, D.U., Jackson, S.T. &amp; Navas, M.-L. (2008) Scaling environmental change through the community-level: a trait-based response-and-effect framework for plants. </w:t>
      </w:r>
      <w:r w:rsidRPr="00800611">
        <w:rPr>
          <w:i/>
          <w:iCs/>
          <w:noProof/>
          <w:sz w:val="24"/>
          <w:szCs w:val="24"/>
        </w:rPr>
        <w:t>Global Change Biology</w:t>
      </w:r>
      <w:r w:rsidRPr="00800611">
        <w:rPr>
          <w:noProof/>
          <w:sz w:val="24"/>
          <w:szCs w:val="24"/>
        </w:rPr>
        <w:t xml:space="preserve">, </w:t>
      </w:r>
      <w:r w:rsidRPr="00800611">
        <w:rPr>
          <w:b/>
          <w:bCs/>
          <w:noProof/>
          <w:sz w:val="24"/>
          <w:szCs w:val="24"/>
        </w:rPr>
        <w:t>14</w:t>
      </w:r>
      <w:r w:rsidRPr="00800611">
        <w:rPr>
          <w:noProof/>
          <w:sz w:val="24"/>
          <w:szCs w:val="24"/>
        </w:rPr>
        <w:t>, 1125–1140.</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Tachet, H., Richoux, P., Bournard, M. &amp; Usseglio-polatera, P. (2010) </w:t>
      </w:r>
      <w:r w:rsidRPr="00800611">
        <w:rPr>
          <w:i/>
          <w:iCs/>
          <w:noProof/>
          <w:sz w:val="24"/>
          <w:szCs w:val="24"/>
        </w:rPr>
        <w:t>Invertébrés D’eau Douce: Systématique, Biologie, Écologie</w:t>
      </w:r>
      <w:r w:rsidRPr="00800611">
        <w:rPr>
          <w:noProof/>
          <w:sz w:val="24"/>
          <w:szCs w:val="24"/>
        </w:rPr>
        <w:t>, 2nd ed. Centre National de la Recherche Scientifique Editions, Paris, France.</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Thornhill, I., Batty, L., Death, R.G.R.G., Friberg, N.R.N.R. &amp; Ledger, M.E.M.E. (2017a) Local and landscape scale determinants of macroinvertebrate assemblages and their conservation value in ponds across an urban land-use gradient. </w:t>
      </w:r>
      <w:r w:rsidRPr="00800611">
        <w:rPr>
          <w:i/>
          <w:iCs/>
          <w:noProof/>
          <w:sz w:val="24"/>
          <w:szCs w:val="24"/>
        </w:rPr>
        <w:t>Biodiversity and Conservation</w:t>
      </w:r>
      <w:r w:rsidRPr="00800611">
        <w:rPr>
          <w:noProof/>
          <w:sz w:val="24"/>
          <w:szCs w:val="24"/>
        </w:rPr>
        <w:t xml:space="preserve">, </w:t>
      </w:r>
      <w:r w:rsidRPr="00800611">
        <w:rPr>
          <w:b/>
          <w:bCs/>
          <w:noProof/>
          <w:sz w:val="24"/>
          <w:szCs w:val="24"/>
        </w:rPr>
        <w:t>26</w:t>
      </w:r>
      <w:r w:rsidRPr="00800611">
        <w:rPr>
          <w:noProof/>
          <w:sz w:val="24"/>
          <w:szCs w:val="24"/>
        </w:rPr>
        <w:t>, 1065–1086.</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Thornhill, I., Batty, L., Hewitt, M., Friberg, N.R. &amp; Ledger, M.E. (2017b) The application of graph theory and percolation analysis for assessing change in the spatial configuration of pond networks. </w:t>
      </w:r>
      <w:r w:rsidRPr="00800611">
        <w:rPr>
          <w:i/>
          <w:iCs/>
          <w:noProof/>
          <w:sz w:val="24"/>
          <w:szCs w:val="24"/>
        </w:rPr>
        <w:t>Urban Ecosystems</w:t>
      </w:r>
      <w:r w:rsidRPr="00800611">
        <w:rPr>
          <w:noProof/>
          <w:sz w:val="24"/>
          <w:szCs w:val="24"/>
        </w:rPr>
        <w:t>.</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Thornhill, I., Batty, L., Hewitt, M., Friberg, N.R. &amp; Ledger, M.E. (2017c) The application of graph theory and percolation anlysis for assessing change in the spatial configuration of pond networks. </w:t>
      </w:r>
      <w:r w:rsidRPr="00800611">
        <w:rPr>
          <w:i/>
          <w:iCs/>
          <w:noProof/>
          <w:sz w:val="24"/>
          <w:szCs w:val="24"/>
        </w:rPr>
        <w:t>Urban Ecosystems</w:t>
      </w:r>
      <w:r w:rsidRPr="00800611">
        <w:rPr>
          <w:noProof/>
          <w:sz w:val="24"/>
          <w:szCs w:val="24"/>
        </w:rPr>
        <w:t>, 1–13.</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Vörösmarty, C.J., McIntyre, P.B., Gessner, M.O., Dudgeon, D., Prusevich, A., Green, P., Glidden, S., Bunn, S.E., Sullivan, C.A., Liermann, C.R. &amp; Davies, P.M. (2010) Global threats to human water security and river biodiversity. </w:t>
      </w:r>
      <w:r w:rsidRPr="00800611">
        <w:rPr>
          <w:i/>
          <w:iCs/>
          <w:noProof/>
          <w:sz w:val="24"/>
          <w:szCs w:val="24"/>
        </w:rPr>
        <w:t>Nature</w:t>
      </w:r>
      <w:r w:rsidRPr="00800611">
        <w:rPr>
          <w:noProof/>
          <w:sz w:val="24"/>
          <w:szCs w:val="24"/>
        </w:rPr>
        <w:t xml:space="preserve">, </w:t>
      </w:r>
      <w:r w:rsidRPr="00800611">
        <w:rPr>
          <w:b/>
          <w:bCs/>
          <w:noProof/>
          <w:sz w:val="24"/>
          <w:szCs w:val="24"/>
        </w:rPr>
        <w:t>468</w:t>
      </w:r>
      <w:r w:rsidRPr="00800611">
        <w:rPr>
          <w:noProof/>
          <w:sz w:val="24"/>
          <w:szCs w:val="24"/>
        </w:rPr>
        <w:t>, 334–334.</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Waterkeyn, A., Grillas, P., Vanschoenwinkel, B. &amp; Brendonck, L. (2008) Invertebrate community patterns in Mediterranean temporary wetlands along hydroperiod and </w:t>
      </w:r>
      <w:r w:rsidRPr="00800611">
        <w:rPr>
          <w:noProof/>
          <w:sz w:val="24"/>
          <w:szCs w:val="24"/>
        </w:rPr>
        <w:lastRenderedPageBreak/>
        <w:t xml:space="preserve">salinity gradients. </w:t>
      </w:r>
      <w:r w:rsidRPr="00800611">
        <w:rPr>
          <w:i/>
          <w:iCs/>
          <w:noProof/>
          <w:sz w:val="24"/>
          <w:szCs w:val="24"/>
        </w:rPr>
        <w:t>Freshwater Biology</w:t>
      </w:r>
      <w:r w:rsidRPr="00800611">
        <w:rPr>
          <w:noProof/>
          <w:sz w:val="24"/>
          <w:szCs w:val="24"/>
        </w:rPr>
        <w:t xml:space="preserve">, </w:t>
      </w:r>
      <w:r w:rsidRPr="00800611">
        <w:rPr>
          <w:b/>
          <w:bCs/>
          <w:noProof/>
          <w:sz w:val="24"/>
          <w:szCs w:val="24"/>
        </w:rPr>
        <w:t>53</w:t>
      </w:r>
      <w:r w:rsidRPr="00800611">
        <w:rPr>
          <w:noProof/>
          <w:sz w:val="24"/>
          <w:szCs w:val="24"/>
        </w:rPr>
        <w:t>, 1808–1822.</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Williams, P.J., Biggs, J., Crowe, A., Murphy, J., Nicolet, P., Weatherby, A. &amp; Dunbar, M. (2010) </w:t>
      </w:r>
      <w:r w:rsidRPr="00800611">
        <w:rPr>
          <w:i/>
          <w:iCs/>
          <w:noProof/>
          <w:sz w:val="24"/>
          <w:szCs w:val="24"/>
        </w:rPr>
        <w:t>CS Technical Report No. 7/07 Countryside Survey: Ponds Report from 2007.</w:t>
      </w:r>
      <w:r w:rsidRPr="00800611">
        <w:rPr>
          <w:noProof/>
          <w:sz w:val="24"/>
          <w:szCs w:val="24"/>
        </w:rPr>
        <w:t xml:space="preserve"> Lancaster.</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Williams, P., Whitfielda, M., Biggs, J., Bray, S., Fox, G., Nicolet, P. &amp; Sear, D. (2004) Comparative biodiversity of rivers, streams, ditches and ponds in an agricultural landscape in Southern England. </w:t>
      </w:r>
      <w:r w:rsidRPr="00800611">
        <w:rPr>
          <w:i/>
          <w:iCs/>
          <w:noProof/>
          <w:sz w:val="24"/>
          <w:szCs w:val="24"/>
        </w:rPr>
        <w:t>Biological Conservation</w:t>
      </w:r>
      <w:r w:rsidRPr="00800611">
        <w:rPr>
          <w:noProof/>
          <w:sz w:val="24"/>
          <w:szCs w:val="24"/>
        </w:rPr>
        <w:t xml:space="preserve">, </w:t>
      </w:r>
      <w:r w:rsidRPr="00800611">
        <w:rPr>
          <w:b/>
          <w:bCs/>
          <w:noProof/>
          <w:sz w:val="24"/>
          <w:szCs w:val="24"/>
        </w:rPr>
        <w:t>115</w:t>
      </w:r>
      <w:r w:rsidRPr="00800611">
        <w:rPr>
          <w:noProof/>
          <w:sz w:val="24"/>
          <w:szCs w:val="24"/>
        </w:rPr>
        <w:t>, 329–341.</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Wood, P.J., Greenwood, M.T., Barker, S.A. &amp; Gunn, J. (2001) The effects of amenity management for angling on the conservation value of aquatic invertebrate communities in old industrial ponds. </w:t>
      </w:r>
      <w:r w:rsidRPr="00800611">
        <w:rPr>
          <w:i/>
          <w:iCs/>
          <w:noProof/>
          <w:sz w:val="24"/>
          <w:szCs w:val="24"/>
        </w:rPr>
        <w:t>Biological Conservation</w:t>
      </w:r>
      <w:r w:rsidRPr="00800611">
        <w:rPr>
          <w:noProof/>
          <w:sz w:val="24"/>
          <w:szCs w:val="24"/>
        </w:rPr>
        <w:t xml:space="preserve">, </w:t>
      </w:r>
      <w:r w:rsidRPr="00800611">
        <w:rPr>
          <w:b/>
          <w:bCs/>
          <w:noProof/>
          <w:sz w:val="24"/>
          <w:szCs w:val="24"/>
        </w:rPr>
        <w:t>102</w:t>
      </w:r>
      <w:r w:rsidRPr="00800611">
        <w:rPr>
          <w:noProof/>
          <w:sz w:val="24"/>
          <w:szCs w:val="24"/>
        </w:rPr>
        <w:t>, 17–29.</w:t>
      </w:r>
    </w:p>
    <w:p w:rsidR="00CF7F18" w:rsidRPr="00800611" w:rsidRDefault="00CF7F18" w:rsidP="00CF7F18">
      <w:pPr>
        <w:widowControl w:val="0"/>
        <w:autoSpaceDE w:val="0"/>
        <w:autoSpaceDN w:val="0"/>
        <w:adjustRightInd w:val="0"/>
        <w:ind w:left="480" w:hanging="480"/>
        <w:rPr>
          <w:noProof/>
          <w:sz w:val="24"/>
          <w:szCs w:val="24"/>
        </w:rPr>
      </w:pPr>
      <w:r w:rsidRPr="00800611">
        <w:rPr>
          <w:noProof/>
          <w:sz w:val="24"/>
          <w:szCs w:val="24"/>
        </w:rPr>
        <w:t xml:space="preserve">Woodward, G., Bonada, N., Feeley, H.B. &amp; Giller, P.S. (2015) Resilience of a stream community to extreme climatic events and long-term recovery from a catastrophic flood. </w:t>
      </w:r>
      <w:r w:rsidRPr="00800611">
        <w:rPr>
          <w:i/>
          <w:iCs/>
          <w:noProof/>
          <w:sz w:val="24"/>
          <w:szCs w:val="24"/>
        </w:rPr>
        <w:t>Freshwater Biology</w:t>
      </w:r>
      <w:r w:rsidRPr="00800611">
        <w:rPr>
          <w:noProof/>
          <w:sz w:val="24"/>
          <w:szCs w:val="24"/>
        </w:rPr>
        <w:t xml:space="preserve">, </w:t>
      </w:r>
      <w:r w:rsidRPr="00800611">
        <w:rPr>
          <w:b/>
          <w:bCs/>
          <w:noProof/>
          <w:sz w:val="24"/>
          <w:szCs w:val="24"/>
        </w:rPr>
        <w:t>60</w:t>
      </w:r>
      <w:r w:rsidRPr="00800611">
        <w:rPr>
          <w:noProof/>
          <w:sz w:val="24"/>
          <w:szCs w:val="24"/>
        </w:rPr>
        <w:t>, 2497–2510.</w:t>
      </w:r>
    </w:p>
    <w:p w:rsidR="00CF7F18" w:rsidRPr="00800611" w:rsidRDefault="00CF7F18" w:rsidP="00CF7F18">
      <w:pPr>
        <w:widowControl w:val="0"/>
        <w:autoSpaceDE w:val="0"/>
        <w:autoSpaceDN w:val="0"/>
        <w:adjustRightInd w:val="0"/>
        <w:ind w:left="480" w:hanging="480"/>
        <w:rPr>
          <w:noProof/>
          <w:sz w:val="24"/>
        </w:rPr>
      </w:pPr>
      <w:r w:rsidRPr="00800611">
        <w:rPr>
          <w:noProof/>
          <w:sz w:val="24"/>
          <w:szCs w:val="24"/>
        </w:rPr>
        <w:t xml:space="preserve">Zedler, J.B. &amp; Kercher, S. (2005) Wetland Resources: Status, Trends, Ecosystem Services, and Restorability. </w:t>
      </w:r>
      <w:r w:rsidRPr="00800611">
        <w:rPr>
          <w:i/>
          <w:iCs/>
          <w:noProof/>
          <w:sz w:val="24"/>
          <w:szCs w:val="24"/>
        </w:rPr>
        <w:t>Annual Review of Environment and Resources</w:t>
      </w:r>
      <w:r w:rsidRPr="00800611">
        <w:rPr>
          <w:noProof/>
          <w:sz w:val="24"/>
          <w:szCs w:val="24"/>
        </w:rPr>
        <w:t xml:space="preserve">, </w:t>
      </w:r>
      <w:r w:rsidRPr="00800611">
        <w:rPr>
          <w:b/>
          <w:bCs/>
          <w:noProof/>
          <w:sz w:val="24"/>
          <w:szCs w:val="24"/>
        </w:rPr>
        <w:t>30</w:t>
      </w:r>
      <w:r w:rsidRPr="00800611">
        <w:rPr>
          <w:noProof/>
          <w:sz w:val="24"/>
          <w:szCs w:val="24"/>
        </w:rPr>
        <w:t>, 39–74.</w:t>
      </w:r>
    </w:p>
    <w:p w:rsidR="00B14AF6" w:rsidRPr="00EC4E93" w:rsidRDefault="00B23C14" w:rsidP="00115FF3">
      <w:pPr>
        <w:widowControl w:val="0"/>
        <w:autoSpaceDE w:val="0"/>
        <w:autoSpaceDN w:val="0"/>
        <w:adjustRightInd w:val="0"/>
        <w:ind w:left="480" w:hanging="480"/>
      </w:pPr>
      <w:r w:rsidRPr="00800611">
        <w:rPr>
          <w:sz w:val="24"/>
          <w:szCs w:val="24"/>
        </w:rPr>
        <w:fldChar w:fldCharType="end"/>
      </w:r>
    </w:p>
    <w:sectPr w:rsidR="00B14AF6" w:rsidRPr="00EC4E93" w:rsidSect="00B14AF6">
      <w:footerReference w:type="default" r:id="rId15"/>
      <w:type w:val="nextColumn"/>
      <w:pgSz w:w="11906" w:h="16838"/>
      <w:pgMar w:top="1440" w:right="1440" w:bottom="1440" w:left="1440" w:header="709" w:footer="709"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56FA" w:rsidRDefault="004856FA" w:rsidP="00A944C5">
      <w:r>
        <w:separator/>
      </w:r>
    </w:p>
  </w:endnote>
  <w:endnote w:type="continuationSeparator" w:id="0">
    <w:p w:rsidR="004856FA" w:rsidRDefault="004856FA" w:rsidP="00A944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embedRegular r:id="rId1" w:fontKey="{4AB41BBA-C313-44D8-8D65-84CC9BA718D5}"/>
    <w:embedBold r:id="rId2" w:fontKey="{3AF8E970-E1E7-431F-8EF4-5B50CB2953A7}"/>
    <w:embedItalic r:id="rId3" w:fontKey="{D41DC8B2-A514-43B7-BE03-BD43FA2323E6}"/>
  </w:font>
  <w:font w:name="Cambria">
    <w:panose1 w:val="02040503050406030204"/>
    <w:charset w:val="00"/>
    <w:family w:val="roman"/>
    <w:pitch w:val="variable"/>
    <w:sig w:usb0="E00002FF" w:usb1="400004FF" w:usb2="00000000" w:usb3="00000000" w:csb0="0000019F" w:csb1="00000000"/>
    <w:embedRegular r:id="rId4" w:fontKey="{92492C32-DB1A-45A6-BDA8-F45FDA0139C8}"/>
    <w:embedBold r:id="rId5" w:fontKey="{14057E34-DADD-496C-BE96-257DE51E6D6D}"/>
    <w:embedItalic r:id="rId6" w:fontKey="{5FAE65F2-9837-4CF4-8868-1A6189B06E82}"/>
    <w:embedBoldItalic r:id="rId7" w:fontKey="{F353AD6B-D79C-49B9-A42A-520C87AA3B65}"/>
  </w:font>
  <w:font w:name="Tahoma">
    <w:panose1 w:val="020B0604030504040204"/>
    <w:charset w:val="00"/>
    <w:family w:val="swiss"/>
    <w:pitch w:val="variable"/>
    <w:sig w:usb0="E1002EFF" w:usb1="C000605B" w:usb2="00000029" w:usb3="00000000" w:csb0="000101FF" w:csb1="00000000"/>
    <w:embedRegular r:id="rId8" w:fontKey="{BF7178E6-61B2-41B1-9C8F-DE3A64E17D89}"/>
  </w:font>
  <w:font w:name="WenQuanYi Micro Hei">
    <w:altName w:val="Times New Roman"/>
    <w:charset w:val="01"/>
    <w:family w:val="auto"/>
    <w:pitch w:val="variable"/>
  </w:font>
  <w:font w:name="Lohit Hindi">
    <w:altName w:val="Times New Roman"/>
    <w:charset w:val="01"/>
    <w:family w:val="auto"/>
    <w:pitch w:val="variable"/>
  </w:font>
  <w:font w:name="Cambria Math">
    <w:panose1 w:val="02040503050406030204"/>
    <w:charset w:val="00"/>
    <w:family w:val="roman"/>
    <w:pitch w:val="variable"/>
    <w:sig w:usb0="E00002FF" w:usb1="420024FF" w:usb2="00000000" w:usb3="00000000" w:csb0="0000019F" w:csb1="00000000"/>
    <w:embedRegular r:id="rId9" w:fontKey="{3AB14223-A633-4638-A286-697B2C92FD9D}"/>
    <w:embedItalic r:id="rId10" w:fontKey="{B68B364D-FE5A-45E7-AE09-40377DFB307D}"/>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50965253"/>
      <w:docPartObj>
        <w:docPartGallery w:val="Page Numbers (Bottom of Page)"/>
        <w:docPartUnique/>
      </w:docPartObj>
    </w:sdtPr>
    <w:sdtEndPr/>
    <w:sdtContent>
      <w:p w:rsidR="00430F92" w:rsidRDefault="00C44F97">
        <w:pPr>
          <w:pStyle w:val="Footer"/>
          <w:jc w:val="center"/>
        </w:pPr>
        <w:r>
          <w:fldChar w:fldCharType="begin"/>
        </w:r>
        <w:r>
          <w:instrText xml:space="preserve"> PAGE   \* MERGEFORMAT </w:instrText>
        </w:r>
        <w:r>
          <w:fldChar w:fldCharType="separate"/>
        </w:r>
        <w:r>
          <w:rPr>
            <w:noProof/>
          </w:rPr>
          <w:t>19</w:t>
        </w:r>
        <w:r>
          <w:rPr>
            <w:noProof/>
          </w:rPr>
          <w:fldChar w:fldCharType="end"/>
        </w:r>
      </w:p>
    </w:sdtContent>
  </w:sdt>
  <w:p w:rsidR="00430F92" w:rsidRDefault="00430F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50965251"/>
      <w:docPartObj>
        <w:docPartGallery w:val="Page Numbers (Bottom of Page)"/>
        <w:docPartUnique/>
      </w:docPartObj>
    </w:sdtPr>
    <w:sdtEndPr/>
    <w:sdtContent>
      <w:p w:rsidR="00430F92" w:rsidRDefault="00C44F97">
        <w:pPr>
          <w:pStyle w:val="Footer"/>
          <w:jc w:val="center"/>
        </w:pPr>
        <w:r>
          <w:fldChar w:fldCharType="begin"/>
        </w:r>
        <w:r>
          <w:instrText xml:space="preserve"> PAGE   \* MERGEFORMAT </w:instrText>
        </w:r>
        <w:r>
          <w:fldChar w:fldCharType="separate"/>
        </w:r>
        <w:r>
          <w:rPr>
            <w:noProof/>
          </w:rPr>
          <w:t>21</w:t>
        </w:r>
        <w:r>
          <w:rPr>
            <w:noProof/>
          </w:rPr>
          <w:fldChar w:fldCharType="end"/>
        </w:r>
      </w:p>
    </w:sdtContent>
  </w:sdt>
  <w:p w:rsidR="00430F92" w:rsidRDefault="00430F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56FA" w:rsidRDefault="004856FA" w:rsidP="00A944C5">
      <w:r>
        <w:separator/>
      </w:r>
    </w:p>
  </w:footnote>
  <w:footnote w:type="continuationSeparator" w:id="0">
    <w:p w:rsidR="004856FA" w:rsidRDefault="004856FA" w:rsidP="00A944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34BE1"/>
    <w:multiLevelType w:val="hybridMultilevel"/>
    <w:tmpl w:val="8B12C6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281F1C"/>
    <w:multiLevelType w:val="hybridMultilevel"/>
    <w:tmpl w:val="4934C3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6B69B6"/>
    <w:multiLevelType w:val="hybridMultilevel"/>
    <w:tmpl w:val="A30CACB6"/>
    <w:lvl w:ilvl="0" w:tplc="72D00CA6">
      <w:start w:val="1"/>
      <w:numFmt w:val="decimal"/>
      <w:lvlText w:val="%1."/>
      <w:lvlJc w:val="left"/>
      <w:pPr>
        <w:tabs>
          <w:tab w:val="num" w:pos="720"/>
        </w:tabs>
        <w:ind w:left="720" w:hanging="360"/>
      </w:pPr>
      <w:rPr>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14C57852"/>
    <w:multiLevelType w:val="hybridMultilevel"/>
    <w:tmpl w:val="468A7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7C149E"/>
    <w:multiLevelType w:val="hybridMultilevel"/>
    <w:tmpl w:val="61265A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55249F"/>
    <w:multiLevelType w:val="hybridMultilevel"/>
    <w:tmpl w:val="41C23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3A6B54"/>
    <w:multiLevelType w:val="hybridMultilevel"/>
    <w:tmpl w:val="65ACC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3D2592"/>
    <w:multiLevelType w:val="hybridMultilevel"/>
    <w:tmpl w:val="DBEEB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99387E"/>
    <w:multiLevelType w:val="hybridMultilevel"/>
    <w:tmpl w:val="D556EE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DE0604B"/>
    <w:multiLevelType w:val="hybridMultilevel"/>
    <w:tmpl w:val="E6560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5294C1D"/>
    <w:multiLevelType w:val="hybridMultilevel"/>
    <w:tmpl w:val="93B89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EF86A29"/>
    <w:multiLevelType w:val="hybridMultilevel"/>
    <w:tmpl w:val="B06E1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2917945"/>
    <w:multiLevelType w:val="hybridMultilevel"/>
    <w:tmpl w:val="5FD04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94B79DE"/>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abstractNumId w:val="9"/>
  </w:num>
  <w:num w:numId="2">
    <w:abstractNumId w:val="11"/>
  </w:num>
  <w:num w:numId="3">
    <w:abstractNumId w:val="10"/>
  </w:num>
  <w:num w:numId="4">
    <w:abstractNumId w:val="6"/>
  </w:num>
  <w:num w:numId="5">
    <w:abstractNumId w:val="0"/>
  </w:num>
  <w:num w:numId="6">
    <w:abstractNumId w:val="4"/>
  </w:num>
  <w:num w:numId="7">
    <w:abstractNumId w:val="13"/>
  </w:num>
  <w:num w:numId="8">
    <w:abstractNumId w:val="1"/>
  </w:num>
  <w:num w:numId="9">
    <w:abstractNumId w:val="13"/>
  </w:num>
  <w:num w:numId="10">
    <w:abstractNumId w:val="2"/>
  </w:num>
  <w:num w:numId="11">
    <w:abstractNumId w:val="13"/>
  </w:num>
  <w:num w:numId="12">
    <w:abstractNumId w:val="7"/>
  </w:num>
  <w:num w:numId="13">
    <w:abstractNumId w:val="12"/>
  </w:num>
  <w:num w:numId="14">
    <w:abstractNumId w:val="5"/>
  </w:num>
  <w:num w:numId="15">
    <w:abstractNumId w:val="3"/>
  </w:num>
  <w:num w:numId="16">
    <w:abstractNumId w:val="8"/>
  </w:num>
  <w:num w:numId="17">
    <w:abstractNumId w:val="13"/>
  </w:num>
  <w:num w:numId="18">
    <w:abstractNumId w:val="13"/>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defaultTabStop w:val="720"/>
  <w:drawingGridHorizontalSpacing w:val="110"/>
  <w:displayHorizontalDrawingGridEvery w:val="2"/>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647"/>
    <w:rsid w:val="00003596"/>
    <w:rsid w:val="000068C9"/>
    <w:rsid w:val="00007839"/>
    <w:rsid w:val="00024C6A"/>
    <w:rsid w:val="00032E6E"/>
    <w:rsid w:val="00044021"/>
    <w:rsid w:val="0004418C"/>
    <w:rsid w:val="00056A9F"/>
    <w:rsid w:val="00060264"/>
    <w:rsid w:val="000702BD"/>
    <w:rsid w:val="0007156A"/>
    <w:rsid w:val="00075D2C"/>
    <w:rsid w:val="00075F11"/>
    <w:rsid w:val="00084684"/>
    <w:rsid w:val="000907E9"/>
    <w:rsid w:val="00092634"/>
    <w:rsid w:val="00094421"/>
    <w:rsid w:val="00096ED9"/>
    <w:rsid w:val="000C027F"/>
    <w:rsid w:val="000D0FD6"/>
    <w:rsid w:val="000D1F0D"/>
    <w:rsid w:val="000D23D8"/>
    <w:rsid w:val="000D331C"/>
    <w:rsid w:val="000D55FD"/>
    <w:rsid w:val="000D5681"/>
    <w:rsid w:val="000D7C02"/>
    <w:rsid w:val="000E0614"/>
    <w:rsid w:val="000E0C8D"/>
    <w:rsid w:val="000E7857"/>
    <w:rsid w:val="000E7CDD"/>
    <w:rsid w:val="000F1D5B"/>
    <w:rsid w:val="000F55F8"/>
    <w:rsid w:val="0010211B"/>
    <w:rsid w:val="001060B0"/>
    <w:rsid w:val="00110B36"/>
    <w:rsid w:val="00111FA6"/>
    <w:rsid w:val="00115FF3"/>
    <w:rsid w:val="00123F48"/>
    <w:rsid w:val="00125203"/>
    <w:rsid w:val="00126115"/>
    <w:rsid w:val="0013166D"/>
    <w:rsid w:val="00134097"/>
    <w:rsid w:val="00140093"/>
    <w:rsid w:val="0014511E"/>
    <w:rsid w:val="00145A14"/>
    <w:rsid w:val="00147FAA"/>
    <w:rsid w:val="00150F65"/>
    <w:rsid w:val="00153B65"/>
    <w:rsid w:val="001650AA"/>
    <w:rsid w:val="00170760"/>
    <w:rsid w:val="001725AF"/>
    <w:rsid w:val="00175E5B"/>
    <w:rsid w:val="00181448"/>
    <w:rsid w:val="00181E86"/>
    <w:rsid w:val="00184AA4"/>
    <w:rsid w:val="00184E7C"/>
    <w:rsid w:val="001932B1"/>
    <w:rsid w:val="001966C4"/>
    <w:rsid w:val="001A63A6"/>
    <w:rsid w:val="001B21B7"/>
    <w:rsid w:val="001B27D9"/>
    <w:rsid w:val="001D1B6F"/>
    <w:rsid w:val="001D2371"/>
    <w:rsid w:val="001D4BFC"/>
    <w:rsid w:val="001D5930"/>
    <w:rsid w:val="001E019E"/>
    <w:rsid w:val="001E1B73"/>
    <w:rsid w:val="001E5B4B"/>
    <w:rsid w:val="001E61CF"/>
    <w:rsid w:val="001E6E67"/>
    <w:rsid w:val="001F1D65"/>
    <w:rsid w:val="001F5101"/>
    <w:rsid w:val="002021AB"/>
    <w:rsid w:val="00202324"/>
    <w:rsid w:val="00202FEF"/>
    <w:rsid w:val="00210671"/>
    <w:rsid w:val="00214499"/>
    <w:rsid w:val="0024011B"/>
    <w:rsid w:val="00252096"/>
    <w:rsid w:val="00252EF5"/>
    <w:rsid w:val="002531F9"/>
    <w:rsid w:val="00257E2E"/>
    <w:rsid w:val="00272792"/>
    <w:rsid w:val="0027403F"/>
    <w:rsid w:val="00280793"/>
    <w:rsid w:val="002A32CD"/>
    <w:rsid w:val="002A6372"/>
    <w:rsid w:val="002A6F9E"/>
    <w:rsid w:val="002A757E"/>
    <w:rsid w:val="002A7E60"/>
    <w:rsid w:val="002B3A1E"/>
    <w:rsid w:val="002B6A7A"/>
    <w:rsid w:val="002C473C"/>
    <w:rsid w:val="002E2810"/>
    <w:rsid w:val="002F28A2"/>
    <w:rsid w:val="002F3AEE"/>
    <w:rsid w:val="0030109E"/>
    <w:rsid w:val="00305E87"/>
    <w:rsid w:val="00306941"/>
    <w:rsid w:val="00307E94"/>
    <w:rsid w:val="0031004D"/>
    <w:rsid w:val="00310149"/>
    <w:rsid w:val="00311EC6"/>
    <w:rsid w:val="003143B3"/>
    <w:rsid w:val="00314AA8"/>
    <w:rsid w:val="003155E3"/>
    <w:rsid w:val="0031750E"/>
    <w:rsid w:val="00323ECD"/>
    <w:rsid w:val="00324801"/>
    <w:rsid w:val="0033177E"/>
    <w:rsid w:val="00332182"/>
    <w:rsid w:val="00332C43"/>
    <w:rsid w:val="00334E32"/>
    <w:rsid w:val="00341B56"/>
    <w:rsid w:val="00342A85"/>
    <w:rsid w:val="00342F24"/>
    <w:rsid w:val="0034750C"/>
    <w:rsid w:val="0035003E"/>
    <w:rsid w:val="00357534"/>
    <w:rsid w:val="003608D8"/>
    <w:rsid w:val="00366936"/>
    <w:rsid w:val="00367BBA"/>
    <w:rsid w:val="0037057A"/>
    <w:rsid w:val="003729BC"/>
    <w:rsid w:val="00382CA9"/>
    <w:rsid w:val="00384155"/>
    <w:rsid w:val="00397A61"/>
    <w:rsid w:val="003A5B1E"/>
    <w:rsid w:val="003B5361"/>
    <w:rsid w:val="003C050D"/>
    <w:rsid w:val="003C5215"/>
    <w:rsid w:val="003D39D4"/>
    <w:rsid w:val="003E2458"/>
    <w:rsid w:val="003F4714"/>
    <w:rsid w:val="003F4EC9"/>
    <w:rsid w:val="003F73D5"/>
    <w:rsid w:val="004003DF"/>
    <w:rsid w:val="00404A93"/>
    <w:rsid w:val="00404BBE"/>
    <w:rsid w:val="0040741E"/>
    <w:rsid w:val="00417092"/>
    <w:rsid w:val="004176ED"/>
    <w:rsid w:val="004208DD"/>
    <w:rsid w:val="00421D7C"/>
    <w:rsid w:val="00425CCF"/>
    <w:rsid w:val="00430F92"/>
    <w:rsid w:val="00432428"/>
    <w:rsid w:val="004402AF"/>
    <w:rsid w:val="00442D2A"/>
    <w:rsid w:val="0044760C"/>
    <w:rsid w:val="0044793C"/>
    <w:rsid w:val="00456BED"/>
    <w:rsid w:val="00460639"/>
    <w:rsid w:val="00461DBE"/>
    <w:rsid w:val="00462E1D"/>
    <w:rsid w:val="00463B06"/>
    <w:rsid w:val="004670C4"/>
    <w:rsid w:val="004730FF"/>
    <w:rsid w:val="00473EC0"/>
    <w:rsid w:val="00475C9B"/>
    <w:rsid w:val="00483D38"/>
    <w:rsid w:val="004856FA"/>
    <w:rsid w:val="00493EEE"/>
    <w:rsid w:val="00495DFA"/>
    <w:rsid w:val="004A26D5"/>
    <w:rsid w:val="004A41F4"/>
    <w:rsid w:val="004A5DD9"/>
    <w:rsid w:val="004B1CF1"/>
    <w:rsid w:val="004B2210"/>
    <w:rsid w:val="004C2D45"/>
    <w:rsid w:val="004C2EA3"/>
    <w:rsid w:val="004C33D2"/>
    <w:rsid w:val="004C7BAB"/>
    <w:rsid w:val="004D15AC"/>
    <w:rsid w:val="004E009E"/>
    <w:rsid w:val="004E1EFC"/>
    <w:rsid w:val="004E7BCF"/>
    <w:rsid w:val="004F0364"/>
    <w:rsid w:val="004F1CDA"/>
    <w:rsid w:val="004F27AD"/>
    <w:rsid w:val="004F6A2C"/>
    <w:rsid w:val="00503E24"/>
    <w:rsid w:val="00504D62"/>
    <w:rsid w:val="00505870"/>
    <w:rsid w:val="0050624B"/>
    <w:rsid w:val="00517DA7"/>
    <w:rsid w:val="00522C72"/>
    <w:rsid w:val="00530430"/>
    <w:rsid w:val="00540E8D"/>
    <w:rsid w:val="005517B4"/>
    <w:rsid w:val="00551854"/>
    <w:rsid w:val="00552B61"/>
    <w:rsid w:val="0055393B"/>
    <w:rsid w:val="0055504F"/>
    <w:rsid w:val="00556EC2"/>
    <w:rsid w:val="00560354"/>
    <w:rsid w:val="00561154"/>
    <w:rsid w:val="005707DF"/>
    <w:rsid w:val="005723D8"/>
    <w:rsid w:val="00577EA3"/>
    <w:rsid w:val="00582200"/>
    <w:rsid w:val="005A0D4E"/>
    <w:rsid w:val="005A4076"/>
    <w:rsid w:val="005A6601"/>
    <w:rsid w:val="005B0C65"/>
    <w:rsid w:val="005B5E3D"/>
    <w:rsid w:val="005C34F8"/>
    <w:rsid w:val="005C4333"/>
    <w:rsid w:val="005C7718"/>
    <w:rsid w:val="005C7B5B"/>
    <w:rsid w:val="005D408F"/>
    <w:rsid w:val="005D5038"/>
    <w:rsid w:val="005E0F7E"/>
    <w:rsid w:val="005E1528"/>
    <w:rsid w:val="005E175E"/>
    <w:rsid w:val="005E48D7"/>
    <w:rsid w:val="005E587F"/>
    <w:rsid w:val="005F6303"/>
    <w:rsid w:val="005F6A94"/>
    <w:rsid w:val="006036F8"/>
    <w:rsid w:val="00611107"/>
    <w:rsid w:val="0062161A"/>
    <w:rsid w:val="00622427"/>
    <w:rsid w:val="00623277"/>
    <w:rsid w:val="00653BA1"/>
    <w:rsid w:val="006552B9"/>
    <w:rsid w:val="006576F9"/>
    <w:rsid w:val="00665738"/>
    <w:rsid w:val="00665C91"/>
    <w:rsid w:val="00671C69"/>
    <w:rsid w:val="006773DD"/>
    <w:rsid w:val="006A22A7"/>
    <w:rsid w:val="006A7FDF"/>
    <w:rsid w:val="006C3BB7"/>
    <w:rsid w:val="006C6194"/>
    <w:rsid w:val="006C703A"/>
    <w:rsid w:val="006C7EFE"/>
    <w:rsid w:val="006D316D"/>
    <w:rsid w:val="006D610B"/>
    <w:rsid w:val="006E5CD2"/>
    <w:rsid w:val="006E70B8"/>
    <w:rsid w:val="00702EAD"/>
    <w:rsid w:val="00704A2B"/>
    <w:rsid w:val="007104EF"/>
    <w:rsid w:val="00714120"/>
    <w:rsid w:val="00716D9E"/>
    <w:rsid w:val="00722633"/>
    <w:rsid w:val="007302FF"/>
    <w:rsid w:val="00734C96"/>
    <w:rsid w:val="00742AF4"/>
    <w:rsid w:val="00753CA5"/>
    <w:rsid w:val="00764E90"/>
    <w:rsid w:val="00770049"/>
    <w:rsid w:val="0077175D"/>
    <w:rsid w:val="00784047"/>
    <w:rsid w:val="0079077B"/>
    <w:rsid w:val="00790B66"/>
    <w:rsid w:val="00790E59"/>
    <w:rsid w:val="00797EE2"/>
    <w:rsid w:val="007A1801"/>
    <w:rsid w:val="007A18C3"/>
    <w:rsid w:val="007A1ACD"/>
    <w:rsid w:val="007A2CC6"/>
    <w:rsid w:val="007A6849"/>
    <w:rsid w:val="007B203C"/>
    <w:rsid w:val="007B3906"/>
    <w:rsid w:val="007B5B58"/>
    <w:rsid w:val="007C1059"/>
    <w:rsid w:val="007C37E7"/>
    <w:rsid w:val="007C706B"/>
    <w:rsid w:val="007D0C7B"/>
    <w:rsid w:val="007D3DE3"/>
    <w:rsid w:val="007D76D2"/>
    <w:rsid w:val="007D7999"/>
    <w:rsid w:val="007E1372"/>
    <w:rsid w:val="007E307C"/>
    <w:rsid w:val="007F37F0"/>
    <w:rsid w:val="007F3ADD"/>
    <w:rsid w:val="00800611"/>
    <w:rsid w:val="00800C92"/>
    <w:rsid w:val="00802EFB"/>
    <w:rsid w:val="00807F6D"/>
    <w:rsid w:val="00810AA7"/>
    <w:rsid w:val="00810ECA"/>
    <w:rsid w:val="008118F7"/>
    <w:rsid w:val="00815CCC"/>
    <w:rsid w:val="00815FAD"/>
    <w:rsid w:val="008172E3"/>
    <w:rsid w:val="00825164"/>
    <w:rsid w:val="00836401"/>
    <w:rsid w:val="008401B1"/>
    <w:rsid w:val="008550C1"/>
    <w:rsid w:val="00867611"/>
    <w:rsid w:val="00872CF8"/>
    <w:rsid w:val="008804AA"/>
    <w:rsid w:val="0089229C"/>
    <w:rsid w:val="0089305B"/>
    <w:rsid w:val="008972E7"/>
    <w:rsid w:val="008A04D9"/>
    <w:rsid w:val="008A28D6"/>
    <w:rsid w:val="008A3EF5"/>
    <w:rsid w:val="008A4856"/>
    <w:rsid w:val="008B39A1"/>
    <w:rsid w:val="008B44D7"/>
    <w:rsid w:val="008C0FD6"/>
    <w:rsid w:val="008C49A6"/>
    <w:rsid w:val="008D14D7"/>
    <w:rsid w:val="008D2FE9"/>
    <w:rsid w:val="008D46D3"/>
    <w:rsid w:val="008D4B77"/>
    <w:rsid w:val="008D6B56"/>
    <w:rsid w:val="008D6BE1"/>
    <w:rsid w:val="008D6D36"/>
    <w:rsid w:val="008E272C"/>
    <w:rsid w:val="008E59B1"/>
    <w:rsid w:val="008E68C3"/>
    <w:rsid w:val="008E6A30"/>
    <w:rsid w:val="008E6D79"/>
    <w:rsid w:val="008E78D3"/>
    <w:rsid w:val="008F1EBC"/>
    <w:rsid w:val="008F3932"/>
    <w:rsid w:val="00903671"/>
    <w:rsid w:val="00903EA7"/>
    <w:rsid w:val="00910484"/>
    <w:rsid w:val="009105F8"/>
    <w:rsid w:val="00922FFB"/>
    <w:rsid w:val="00925F2B"/>
    <w:rsid w:val="009301AE"/>
    <w:rsid w:val="0094596B"/>
    <w:rsid w:val="00953997"/>
    <w:rsid w:val="00954C7C"/>
    <w:rsid w:val="009811F2"/>
    <w:rsid w:val="00981CB4"/>
    <w:rsid w:val="00984F96"/>
    <w:rsid w:val="009877E4"/>
    <w:rsid w:val="0099085A"/>
    <w:rsid w:val="009A096C"/>
    <w:rsid w:val="009A3828"/>
    <w:rsid w:val="009A5632"/>
    <w:rsid w:val="009A5EF8"/>
    <w:rsid w:val="009B0013"/>
    <w:rsid w:val="009B3360"/>
    <w:rsid w:val="009B36E6"/>
    <w:rsid w:val="009B5FFF"/>
    <w:rsid w:val="009C0F8F"/>
    <w:rsid w:val="009C60B0"/>
    <w:rsid w:val="009D1F97"/>
    <w:rsid w:val="009D67ED"/>
    <w:rsid w:val="009D77F3"/>
    <w:rsid w:val="009E3545"/>
    <w:rsid w:val="009F0E26"/>
    <w:rsid w:val="009F10AA"/>
    <w:rsid w:val="009F4DFD"/>
    <w:rsid w:val="009F5C37"/>
    <w:rsid w:val="00A0423A"/>
    <w:rsid w:val="00A11E9E"/>
    <w:rsid w:val="00A12688"/>
    <w:rsid w:val="00A13CA8"/>
    <w:rsid w:val="00A13DC6"/>
    <w:rsid w:val="00A20DDC"/>
    <w:rsid w:val="00A21493"/>
    <w:rsid w:val="00A2299A"/>
    <w:rsid w:val="00A24FBB"/>
    <w:rsid w:val="00A302FB"/>
    <w:rsid w:val="00A318FB"/>
    <w:rsid w:val="00A3324E"/>
    <w:rsid w:val="00A359ED"/>
    <w:rsid w:val="00A45E38"/>
    <w:rsid w:val="00A520D7"/>
    <w:rsid w:val="00A53644"/>
    <w:rsid w:val="00A54610"/>
    <w:rsid w:val="00A552A5"/>
    <w:rsid w:val="00A5751C"/>
    <w:rsid w:val="00A62B91"/>
    <w:rsid w:val="00A648BA"/>
    <w:rsid w:val="00A65E1B"/>
    <w:rsid w:val="00A713DD"/>
    <w:rsid w:val="00A72C6D"/>
    <w:rsid w:val="00A74DD6"/>
    <w:rsid w:val="00A765CA"/>
    <w:rsid w:val="00A809B3"/>
    <w:rsid w:val="00A83371"/>
    <w:rsid w:val="00A92CC9"/>
    <w:rsid w:val="00A93291"/>
    <w:rsid w:val="00A944C5"/>
    <w:rsid w:val="00A955A4"/>
    <w:rsid w:val="00A97BCF"/>
    <w:rsid w:val="00AA3454"/>
    <w:rsid w:val="00AB19BC"/>
    <w:rsid w:val="00AB3029"/>
    <w:rsid w:val="00AC2241"/>
    <w:rsid w:val="00AC478B"/>
    <w:rsid w:val="00AC5F2B"/>
    <w:rsid w:val="00AC6176"/>
    <w:rsid w:val="00AD5EE8"/>
    <w:rsid w:val="00AD73D0"/>
    <w:rsid w:val="00AE0630"/>
    <w:rsid w:val="00AE1053"/>
    <w:rsid w:val="00AE1207"/>
    <w:rsid w:val="00AE7913"/>
    <w:rsid w:val="00AF0383"/>
    <w:rsid w:val="00AF2EEC"/>
    <w:rsid w:val="00AF7FC6"/>
    <w:rsid w:val="00B00C45"/>
    <w:rsid w:val="00B04A4E"/>
    <w:rsid w:val="00B06BC0"/>
    <w:rsid w:val="00B073A6"/>
    <w:rsid w:val="00B07A45"/>
    <w:rsid w:val="00B14AF6"/>
    <w:rsid w:val="00B16656"/>
    <w:rsid w:val="00B170B3"/>
    <w:rsid w:val="00B23C14"/>
    <w:rsid w:val="00B23CFE"/>
    <w:rsid w:val="00B2427F"/>
    <w:rsid w:val="00B34C79"/>
    <w:rsid w:val="00B36D51"/>
    <w:rsid w:val="00B4304D"/>
    <w:rsid w:val="00B50FCB"/>
    <w:rsid w:val="00B56938"/>
    <w:rsid w:val="00B62E3D"/>
    <w:rsid w:val="00B62F9C"/>
    <w:rsid w:val="00B64172"/>
    <w:rsid w:val="00B64CE7"/>
    <w:rsid w:val="00B71C8B"/>
    <w:rsid w:val="00B76596"/>
    <w:rsid w:val="00B77FE8"/>
    <w:rsid w:val="00B93311"/>
    <w:rsid w:val="00B949CC"/>
    <w:rsid w:val="00BA0EE2"/>
    <w:rsid w:val="00BA20E8"/>
    <w:rsid w:val="00BA597F"/>
    <w:rsid w:val="00BA75BC"/>
    <w:rsid w:val="00BB2C4C"/>
    <w:rsid w:val="00BB50BC"/>
    <w:rsid w:val="00BB744D"/>
    <w:rsid w:val="00BC0D41"/>
    <w:rsid w:val="00BC4558"/>
    <w:rsid w:val="00BD0AD7"/>
    <w:rsid w:val="00BD1143"/>
    <w:rsid w:val="00BD3097"/>
    <w:rsid w:val="00BE74EF"/>
    <w:rsid w:val="00BF6AD4"/>
    <w:rsid w:val="00BF7A1B"/>
    <w:rsid w:val="00C0585C"/>
    <w:rsid w:val="00C11666"/>
    <w:rsid w:val="00C1224C"/>
    <w:rsid w:val="00C20290"/>
    <w:rsid w:val="00C230A9"/>
    <w:rsid w:val="00C327F9"/>
    <w:rsid w:val="00C33000"/>
    <w:rsid w:val="00C3782F"/>
    <w:rsid w:val="00C40A96"/>
    <w:rsid w:val="00C42664"/>
    <w:rsid w:val="00C4296D"/>
    <w:rsid w:val="00C42D1D"/>
    <w:rsid w:val="00C44F97"/>
    <w:rsid w:val="00C54472"/>
    <w:rsid w:val="00C67461"/>
    <w:rsid w:val="00C761E3"/>
    <w:rsid w:val="00C81D9F"/>
    <w:rsid w:val="00C830D4"/>
    <w:rsid w:val="00C85FE7"/>
    <w:rsid w:val="00C90B22"/>
    <w:rsid w:val="00C911FD"/>
    <w:rsid w:val="00C917F1"/>
    <w:rsid w:val="00C95E57"/>
    <w:rsid w:val="00CA078D"/>
    <w:rsid w:val="00CA2C3C"/>
    <w:rsid w:val="00CB215B"/>
    <w:rsid w:val="00CC116E"/>
    <w:rsid w:val="00CC3684"/>
    <w:rsid w:val="00CD06D3"/>
    <w:rsid w:val="00CD0D72"/>
    <w:rsid w:val="00CD3F66"/>
    <w:rsid w:val="00CD44C7"/>
    <w:rsid w:val="00CE64A7"/>
    <w:rsid w:val="00CE7338"/>
    <w:rsid w:val="00CF256E"/>
    <w:rsid w:val="00CF33E7"/>
    <w:rsid w:val="00CF7852"/>
    <w:rsid w:val="00CF7F18"/>
    <w:rsid w:val="00D11109"/>
    <w:rsid w:val="00D145C4"/>
    <w:rsid w:val="00D22B09"/>
    <w:rsid w:val="00D27189"/>
    <w:rsid w:val="00D3276A"/>
    <w:rsid w:val="00D33631"/>
    <w:rsid w:val="00D402F7"/>
    <w:rsid w:val="00D44137"/>
    <w:rsid w:val="00D46FB2"/>
    <w:rsid w:val="00D55A8D"/>
    <w:rsid w:val="00D64E15"/>
    <w:rsid w:val="00D65724"/>
    <w:rsid w:val="00D65E14"/>
    <w:rsid w:val="00D7077B"/>
    <w:rsid w:val="00D70789"/>
    <w:rsid w:val="00D71EB0"/>
    <w:rsid w:val="00D72249"/>
    <w:rsid w:val="00D73338"/>
    <w:rsid w:val="00D7411D"/>
    <w:rsid w:val="00D83A65"/>
    <w:rsid w:val="00D915FA"/>
    <w:rsid w:val="00D9204F"/>
    <w:rsid w:val="00D93807"/>
    <w:rsid w:val="00D94A0D"/>
    <w:rsid w:val="00D94AE6"/>
    <w:rsid w:val="00DA62D4"/>
    <w:rsid w:val="00DB789B"/>
    <w:rsid w:val="00DC0622"/>
    <w:rsid w:val="00DD08F3"/>
    <w:rsid w:val="00DE064D"/>
    <w:rsid w:val="00DE07EF"/>
    <w:rsid w:val="00DE16FE"/>
    <w:rsid w:val="00DE3C92"/>
    <w:rsid w:val="00DF1720"/>
    <w:rsid w:val="00DF1A6C"/>
    <w:rsid w:val="00DF1EC6"/>
    <w:rsid w:val="00DF5525"/>
    <w:rsid w:val="00DF5ECD"/>
    <w:rsid w:val="00E028A1"/>
    <w:rsid w:val="00E16E20"/>
    <w:rsid w:val="00E20A37"/>
    <w:rsid w:val="00E247E6"/>
    <w:rsid w:val="00E25147"/>
    <w:rsid w:val="00E32609"/>
    <w:rsid w:val="00E368B5"/>
    <w:rsid w:val="00E40827"/>
    <w:rsid w:val="00E42CEF"/>
    <w:rsid w:val="00E53903"/>
    <w:rsid w:val="00E53C55"/>
    <w:rsid w:val="00E552EF"/>
    <w:rsid w:val="00E57749"/>
    <w:rsid w:val="00E66464"/>
    <w:rsid w:val="00E700FE"/>
    <w:rsid w:val="00E7519A"/>
    <w:rsid w:val="00E836C2"/>
    <w:rsid w:val="00E87AA7"/>
    <w:rsid w:val="00E9055A"/>
    <w:rsid w:val="00E95D85"/>
    <w:rsid w:val="00EA0038"/>
    <w:rsid w:val="00EA0180"/>
    <w:rsid w:val="00EA0B79"/>
    <w:rsid w:val="00EA2690"/>
    <w:rsid w:val="00EA46B0"/>
    <w:rsid w:val="00EB3626"/>
    <w:rsid w:val="00EB3AD0"/>
    <w:rsid w:val="00EB6617"/>
    <w:rsid w:val="00EC0904"/>
    <w:rsid w:val="00EC2A9A"/>
    <w:rsid w:val="00EC6B3B"/>
    <w:rsid w:val="00EC7588"/>
    <w:rsid w:val="00EE3647"/>
    <w:rsid w:val="00EF2781"/>
    <w:rsid w:val="00EF2BDD"/>
    <w:rsid w:val="00EF68CD"/>
    <w:rsid w:val="00F03AF0"/>
    <w:rsid w:val="00F0598E"/>
    <w:rsid w:val="00F10B0B"/>
    <w:rsid w:val="00F15080"/>
    <w:rsid w:val="00F236FF"/>
    <w:rsid w:val="00F25D5F"/>
    <w:rsid w:val="00F26332"/>
    <w:rsid w:val="00F26AF2"/>
    <w:rsid w:val="00F3081F"/>
    <w:rsid w:val="00F32B86"/>
    <w:rsid w:val="00F35158"/>
    <w:rsid w:val="00F37EA7"/>
    <w:rsid w:val="00F414AE"/>
    <w:rsid w:val="00F42894"/>
    <w:rsid w:val="00F44F4F"/>
    <w:rsid w:val="00F50625"/>
    <w:rsid w:val="00F556C1"/>
    <w:rsid w:val="00F6439F"/>
    <w:rsid w:val="00F700A2"/>
    <w:rsid w:val="00F73244"/>
    <w:rsid w:val="00F74F4B"/>
    <w:rsid w:val="00F760D6"/>
    <w:rsid w:val="00F76E0E"/>
    <w:rsid w:val="00F811AB"/>
    <w:rsid w:val="00F82B35"/>
    <w:rsid w:val="00F844CB"/>
    <w:rsid w:val="00F86EA2"/>
    <w:rsid w:val="00F87DDC"/>
    <w:rsid w:val="00FB03FF"/>
    <w:rsid w:val="00FB1507"/>
    <w:rsid w:val="00FB15CE"/>
    <w:rsid w:val="00FB1DCF"/>
    <w:rsid w:val="00FB1E3A"/>
    <w:rsid w:val="00FB34C0"/>
    <w:rsid w:val="00FB4184"/>
    <w:rsid w:val="00FD1BC0"/>
    <w:rsid w:val="00FD4E61"/>
    <w:rsid w:val="00FD69A9"/>
    <w:rsid w:val="00FD6B0E"/>
    <w:rsid w:val="00FE13F7"/>
    <w:rsid w:val="00FF55B3"/>
    <w:rsid w:val="00FF5EE4"/>
    <w:rsid w:val="00FF75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4033"/>
    <o:shapelayout v:ext="edit">
      <o:idmap v:ext="edit" data="1"/>
    </o:shapelayout>
  </w:shapeDefaults>
  <w:decimalSymbol w:val="."/>
  <w:listSeparator w:val=","/>
  <w14:docId w14:val="3B70EA98"/>
  <w15:docId w15:val="{6B6D8601-AFAB-4327-A790-B4E85A6F7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44C5"/>
    <w:pPr>
      <w:spacing w:line="480" w:lineRule="auto"/>
    </w:pPr>
    <w:rPr>
      <w:rFonts w:ascii="Times New Roman" w:hAnsi="Times New Roman" w:cs="Times New Roman"/>
    </w:rPr>
  </w:style>
  <w:style w:type="paragraph" w:styleId="Heading1">
    <w:name w:val="heading 1"/>
    <w:basedOn w:val="Normal"/>
    <w:next w:val="Normal"/>
    <w:link w:val="Heading1Char"/>
    <w:uiPriority w:val="9"/>
    <w:qFormat/>
    <w:rsid w:val="00D33631"/>
    <w:pPr>
      <w:keepNext/>
      <w:keepLines/>
      <w:numPr>
        <w:numId w:val="7"/>
      </w:numPr>
      <w:spacing w:before="120" w:after="120"/>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D33631"/>
    <w:pPr>
      <w:keepNext/>
      <w:keepLines/>
      <w:numPr>
        <w:ilvl w:val="1"/>
        <w:numId w:val="7"/>
      </w:numPr>
      <w:spacing w:before="160"/>
      <w:outlineLvl w:val="1"/>
    </w:pPr>
    <w:rPr>
      <w:rFonts w:eastAsiaTheme="majorEastAsia" w:cstheme="majorBidi"/>
      <w:b/>
      <w:bCs/>
      <w:szCs w:val="26"/>
    </w:rPr>
  </w:style>
  <w:style w:type="paragraph" w:styleId="Heading3">
    <w:name w:val="heading 3"/>
    <w:basedOn w:val="Normal"/>
    <w:next w:val="Normal"/>
    <w:link w:val="Heading3Char"/>
    <w:uiPriority w:val="9"/>
    <w:semiHidden/>
    <w:unhideWhenUsed/>
    <w:qFormat/>
    <w:rsid w:val="00D33631"/>
    <w:pPr>
      <w:keepNext/>
      <w:keepLines/>
      <w:numPr>
        <w:ilvl w:val="2"/>
        <w:numId w:val="7"/>
      </w:numPr>
      <w:spacing w:before="160"/>
      <w:outlineLvl w:val="2"/>
    </w:pPr>
    <w:rPr>
      <w:rFonts w:eastAsiaTheme="majorEastAsia" w:cstheme="majorBidi"/>
      <w:bCs/>
      <w:i/>
    </w:rPr>
  </w:style>
  <w:style w:type="paragraph" w:styleId="Heading4">
    <w:name w:val="heading 4"/>
    <w:basedOn w:val="Normal"/>
    <w:next w:val="Normal"/>
    <w:link w:val="Heading4Char"/>
    <w:uiPriority w:val="9"/>
    <w:semiHidden/>
    <w:unhideWhenUsed/>
    <w:rsid w:val="00A944C5"/>
    <w:pPr>
      <w:keepNext/>
      <w:keepLines/>
      <w:numPr>
        <w:ilvl w:val="3"/>
        <w:numId w:val="7"/>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rsid w:val="00A944C5"/>
    <w:pPr>
      <w:keepNext/>
      <w:keepLines/>
      <w:numPr>
        <w:ilvl w:val="4"/>
        <w:numId w:val="7"/>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D33631"/>
    <w:pPr>
      <w:keepNext/>
      <w:keepLines/>
      <w:numPr>
        <w:ilvl w:val="5"/>
        <w:numId w:val="7"/>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D33631"/>
    <w:pPr>
      <w:keepNext/>
      <w:keepLines/>
      <w:numPr>
        <w:ilvl w:val="6"/>
        <w:numId w:val="7"/>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33631"/>
    <w:pPr>
      <w:keepNext/>
      <w:keepLines/>
      <w:numPr>
        <w:ilvl w:val="7"/>
        <w:numId w:val="7"/>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D33631"/>
    <w:pPr>
      <w:keepNext/>
      <w:keepLines/>
      <w:numPr>
        <w:ilvl w:val="8"/>
        <w:numId w:val="7"/>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3647"/>
    <w:pPr>
      <w:ind w:left="720"/>
      <w:contextualSpacing/>
    </w:pPr>
  </w:style>
  <w:style w:type="table" w:styleId="TableGrid">
    <w:name w:val="Table Grid"/>
    <w:basedOn w:val="TableNormal"/>
    <w:uiPriority w:val="59"/>
    <w:rsid w:val="00C911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809B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09B3"/>
    <w:rPr>
      <w:rFonts w:ascii="Tahoma" w:hAnsi="Tahoma" w:cs="Tahoma"/>
      <w:sz w:val="16"/>
      <w:szCs w:val="16"/>
    </w:rPr>
  </w:style>
  <w:style w:type="paragraph" w:styleId="FootnoteText">
    <w:name w:val="footnote text"/>
    <w:basedOn w:val="Normal"/>
    <w:link w:val="FootnoteTextChar"/>
    <w:uiPriority w:val="99"/>
    <w:semiHidden/>
    <w:unhideWhenUsed/>
    <w:rsid w:val="009B36E6"/>
    <w:pPr>
      <w:spacing w:after="0"/>
    </w:pPr>
    <w:rPr>
      <w:sz w:val="20"/>
      <w:szCs w:val="20"/>
    </w:rPr>
  </w:style>
  <w:style w:type="character" w:customStyle="1" w:styleId="FootnoteTextChar">
    <w:name w:val="Footnote Text Char"/>
    <w:basedOn w:val="DefaultParagraphFont"/>
    <w:link w:val="FootnoteText"/>
    <w:uiPriority w:val="99"/>
    <w:semiHidden/>
    <w:rsid w:val="009B36E6"/>
    <w:rPr>
      <w:sz w:val="20"/>
      <w:szCs w:val="20"/>
    </w:rPr>
  </w:style>
  <w:style w:type="character" w:styleId="FootnoteReference">
    <w:name w:val="footnote reference"/>
    <w:basedOn w:val="DefaultParagraphFont"/>
    <w:uiPriority w:val="99"/>
    <w:semiHidden/>
    <w:unhideWhenUsed/>
    <w:rsid w:val="009B36E6"/>
    <w:rPr>
      <w:vertAlign w:val="superscript"/>
    </w:rPr>
  </w:style>
  <w:style w:type="paragraph" w:styleId="Caption">
    <w:name w:val="caption"/>
    <w:basedOn w:val="Normal"/>
    <w:qFormat/>
    <w:rsid w:val="00D33631"/>
    <w:pPr>
      <w:widowControl w:val="0"/>
      <w:suppressLineNumbers/>
      <w:suppressAutoHyphens/>
      <w:spacing w:before="120" w:after="120"/>
    </w:pPr>
    <w:rPr>
      <w:rFonts w:eastAsia="WenQuanYi Micro Hei" w:cs="Lohit Hindi"/>
      <w:iCs/>
      <w:kern w:val="1"/>
      <w:szCs w:val="24"/>
      <w:lang w:eastAsia="zh-CN" w:bidi="hi-IN"/>
    </w:rPr>
  </w:style>
  <w:style w:type="character" w:customStyle="1" w:styleId="Heading1Char">
    <w:name w:val="Heading 1 Char"/>
    <w:basedOn w:val="DefaultParagraphFont"/>
    <w:link w:val="Heading1"/>
    <w:uiPriority w:val="9"/>
    <w:rsid w:val="00D33631"/>
    <w:rPr>
      <w:rFonts w:ascii="Times New Roman" w:eastAsiaTheme="majorEastAsia" w:hAnsi="Times New Roman" w:cstheme="majorBidi"/>
      <w:b/>
      <w:bCs/>
      <w:szCs w:val="28"/>
    </w:rPr>
  </w:style>
  <w:style w:type="character" w:customStyle="1" w:styleId="Heading2Char">
    <w:name w:val="Heading 2 Char"/>
    <w:basedOn w:val="DefaultParagraphFont"/>
    <w:link w:val="Heading2"/>
    <w:uiPriority w:val="9"/>
    <w:rsid w:val="00D33631"/>
    <w:rPr>
      <w:rFonts w:ascii="Times New Roman" w:eastAsiaTheme="majorEastAsia" w:hAnsi="Times New Roman" w:cstheme="majorBidi"/>
      <w:b/>
      <w:bCs/>
      <w:szCs w:val="26"/>
    </w:rPr>
  </w:style>
  <w:style w:type="character" w:customStyle="1" w:styleId="Heading3Char">
    <w:name w:val="Heading 3 Char"/>
    <w:basedOn w:val="DefaultParagraphFont"/>
    <w:link w:val="Heading3"/>
    <w:uiPriority w:val="9"/>
    <w:rsid w:val="00D33631"/>
    <w:rPr>
      <w:rFonts w:ascii="Times New Roman" w:eastAsiaTheme="majorEastAsia" w:hAnsi="Times New Roman" w:cstheme="majorBidi"/>
      <w:bCs/>
      <w:i/>
      <w:sz w:val="24"/>
    </w:rPr>
  </w:style>
  <w:style w:type="character" w:customStyle="1" w:styleId="Heading6Char">
    <w:name w:val="Heading 6 Char"/>
    <w:basedOn w:val="DefaultParagraphFont"/>
    <w:link w:val="Heading6"/>
    <w:uiPriority w:val="9"/>
    <w:semiHidden/>
    <w:rsid w:val="00D33631"/>
    <w:rPr>
      <w:rFonts w:asciiTheme="majorHAnsi" w:eastAsiaTheme="majorEastAsia" w:hAnsiTheme="majorHAnsi" w:cstheme="majorBidi"/>
      <w:i/>
      <w:iCs/>
      <w:color w:val="243F60" w:themeColor="accent1" w:themeShade="7F"/>
      <w:sz w:val="24"/>
    </w:rPr>
  </w:style>
  <w:style w:type="character" w:customStyle="1" w:styleId="Heading7Char">
    <w:name w:val="Heading 7 Char"/>
    <w:basedOn w:val="DefaultParagraphFont"/>
    <w:link w:val="Heading7"/>
    <w:uiPriority w:val="9"/>
    <w:semiHidden/>
    <w:rsid w:val="00D33631"/>
    <w:rPr>
      <w:rFonts w:asciiTheme="majorHAnsi" w:eastAsiaTheme="majorEastAsia" w:hAnsiTheme="majorHAnsi" w:cstheme="majorBidi"/>
      <w:i/>
      <w:iCs/>
      <w:color w:val="404040" w:themeColor="text1" w:themeTint="BF"/>
      <w:sz w:val="24"/>
    </w:rPr>
  </w:style>
  <w:style w:type="character" w:customStyle="1" w:styleId="Heading8Char">
    <w:name w:val="Heading 8 Char"/>
    <w:basedOn w:val="DefaultParagraphFont"/>
    <w:link w:val="Heading8"/>
    <w:uiPriority w:val="9"/>
    <w:semiHidden/>
    <w:rsid w:val="00D3363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D33631"/>
    <w:rPr>
      <w:rFonts w:asciiTheme="majorHAnsi" w:eastAsiaTheme="majorEastAsia" w:hAnsiTheme="majorHAnsi" w:cstheme="majorBidi"/>
      <w:i/>
      <w:iCs/>
      <w:color w:val="404040" w:themeColor="text1" w:themeTint="BF"/>
      <w:sz w:val="20"/>
      <w:szCs w:val="20"/>
    </w:rPr>
  </w:style>
  <w:style w:type="paragraph" w:styleId="NoSpacing">
    <w:name w:val="No Spacing"/>
    <w:basedOn w:val="Normal"/>
    <w:uiPriority w:val="1"/>
    <w:qFormat/>
    <w:rsid w:val="00D33631"/>
    <w:pPr>
      <w:spacing w:after="0"/>
    </w:pPr>
  </w:style>
  <w:style w:type="paragraph" w:styleId="TOCHeading">
    <w:name w:val="TOC Heading"/>
    <w:basedOn w:val="Heading1"/>
    <w:next w:val="Normal"/>
    <w:uiPriority w:val="39"/>
    <w:semiHidden/>
    <w:unhideWhenUsed/>
    <w:qFormat/>
    <w:rsid w:val="00D33631"/>
    <w:pPr>
      <w:spacing w:before="480" w:after="0"/>
      <w:outlineLvl w:val="9"/>
    </w:pPr>
    <w:rPr>
      <w:rFonts w:asciiTheme="majorHAnsi" w:hAnsiTheme="majorHAnsi"/>
      <w:color w:val="365F91" w:themeColor="accent1" w:themeShade="BF"/>
      <w:sz w:val="28"/>
    </w:rPr>
  </w:style>
  <w:style w:type="character" w:styleId="PlaceholderText">
    <w:name w:val="Placeholder Text"/>
    <w:basedOn w:val="DefaultParagraphFont"/>
    <w:uiPriority w:val="99"/>
    <w:semiHidden/>
    <w:rsid w:val="007C1059"/>
    <w:rPr>
      <w:color w:val="808080"/>
    </w:rPr>
  </w:style>
  <w:style w:type="character" w:customStyle="1" w:styleId="Heading4Char">
    <w:name w:val="Heading 4 Char"/>
    <w:basedOn w:val="DefaultParagraphFont"/>
    <w:link w:val="Heading4"/>
    <w:uiPriority w:val="9"/>
    <w:semiHidden/>
    <w:rsid w:val="00A944C5"/>
    <w:rPr>
      <w:rFonts w:asciiTheme="majorHAnsi" w:eastAsiaTheme="majorEastAsia" w:hAnsiTheme="majorHAnsi" w:cstheme="majorBidi"/>
      <w:b/>
      <w:bCs/>
      <w:i/>
      <w:iCs/>
      <w:color w:val="4F81BD" w:themeColor="accent1"/>
      <w:sz w:val="24"/>
    </w:rPr>
  </w:style>
  <w:style w:type="character" w:customStyle="1" w:styleId="Heading5Char">
    <w:name w:val="Heading 5 Char"/>
    <w:basedOn w:val="DefaultParagraphFont"/>
    <w:link w:val="Heading5"/>
    <w:uiPriority w:val="9"/>
    <w:semiHidden/>
    <w:rsid w:val="00A944C5"/>
    <w:rPr>
      <w:rFonts w:asciiTheme="majorHAnsi" w:eastAsiaTheme="majorEastAsia" w:hAnsiTheme="majorHAnsi" w:cstheme="majorBidi"/>
      <w:color w:val="243F60" w:themeColor="accent1" w:themeShade="7F"/>
      <w:sz w:val="24"/>
    </w:rPr>
  </w:style>
  <w:style w:type="character" w:styleId="LineNumber">
    <w:name w:val="line number"/>
    <w:basedOn w:val="DefaultParagraphFont"/>
    <w:uiPriority w:val="99"/>
    <w:semiHidden/>
    <w:unhideWhenUsed/>
    <w:rsid w:val="00A944C5"/>
  </w:style>
  <w:style w:type="paragraph" w:styleId="DocumentMap">
    <w:name w:val="Document Map"/>
    <w:basedOn w:val="Normal"/>
    <w:link w:val="DocumentMapChar"/>
    <w:uiPriority w:val="99"/>
    <w:semiHidden/>
    <w:unhideWhenUsed/>
    <w:rsid w:val="009F10AA"/>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9F10AA"/>
    <w:rPr>
      <w:rFonts w:ascii="Tahoma" w:hAnsi="Tahoma" w:cs="Tahoma"/>
      <w:sz w:val="16"/>
      <w:szCs w:val="16"/>
    </w:rPr>
  </w:style>
  <w:style w:type="character" w:customStyle="1" w:styleId="apple-converted-space">
    <w:name w:val="apple-converted-space"/>
    <w:basedOn w:val="DefaultParagraphFont"/>
    <w:rsid w:val="00150F65"/>
  </w:style>
  <w:style w:type="character" w:styleId="Hyperlink">
    <w:name w:val="Hyperlink"/>
    <w:rsid w:val="00305E87"/>
    <w:rPr>
      <w:color w:val="0000FF"/>
      <w:u w:val="single"/>
    </w:rPr>
  </w:style>
  <w:style w:type="character" w:styleId="CommentReference">
    <w:name w:val="annotation reference"/>
    <w:basedOn w:val="DefaultParagraphFont"/>
    <w:uiPriority w:val="99"/>
    <w:semiHidden/>
    <w:unhideWhenUsed/>
    <w:rsid w:val="00417092"/>
    <w:rPr>
      <w:sz w:val="16"/>
      <w:szCs w:val="16"/>
    </w:rPr>
  </w:style>
  <w:style w:type="paragraph" w:styleId="CommentText">
    <w:name w:val="annotation text"/>
    <w:basedOn w:val="Normal"/>
    <w:link w:val="CommentTextChar"/>
    <w:uiPriority w:val="99"/>
    <w:unhideWhenUsed/>
    <w:rsid w:val="00417092"/>
    <w:pPr>
      <w:spacing w:line="240" w:lineRule="auto"/>
    </w:pPr>
    <w:rPr>
      <w:sz w:val="20"/>
      <w:szCs w:val="20"/>
    </w:rPr>
  </w:style>
  <w:style w:type="character" w:customStyle="1" w:styleId="CommentTextChar">
    <w:name w:val="Comment Text Char"/>
    <w:basedOn w:val="DefaultParagraphFont"/>
    <w:link w:val="CommentText"/>
    <w:uiPriority w:val="99"/>
    <w:rsid w:val="00417092"/>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17092"/>
    <w:rPr>
      <w:b/>
      <w:bCs/>
    </w:rPr>
  </w:style>
  <w:style w:type="character" w:customStyle="1" w:styleId="CommentSubjectChar">
    <w:name w:val="Comment Subject Char"/>
    <w:basedOn w:val="CommentTextChar"/>
    <w:link w:val="CommentSubject"/>
    <w:uiPriority w:val="99"/>
    <w:semiHidden/>
    <w:rsid w:val="00417092"/>
    <w:rPr>
      <w:rFonts w:ascii="Times New Roman" w:hAnsi="Times New Roman" w:cs="Times New Roman"/>
      <w:b/>
      <w:bCs/>
      <w:sz w:val="20"/>
      <w:szCs w:val="20"/>
    </w:rPr>
  </w:style>
  <w:style w:type="paragraph" w:styleId="Header">
    <w:name w:val="header"/>
    <w:basedOn w:val="Normal"/>
    <w:link w:val="HeaderChar"/>
    <w:uiPriority w:val="99"/>
    <w:semiHidden/>
    <w:unhideWhenUsed/>
    <w:rsid w:val="003F471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3F4714"/>
    <w:rPr>
      <w:rFonts w:ascii="Times New Roman" w:hAnsi="Times New Roman" w:cs="Times New Roman"/>
    </w:rPr>
  </w:style>
  <w:style w:type="paragraph" w:styleId="Footer">
    <w:name w:val="footer"/>
    <w:basedOn w:val="Normal"/>
    <w:link w:val="FooterChar"/>
    <w:uiPriority w:val="99"/>
    <w:unhideWhenUsed/>
    <w:rsid w:val="003F47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4714"/>
    <w:rPr>
      <w:rFonts w:ascii="Times New Roman" w:hAnsi="Times New Roman" w:cs="Times New Roman"/>
    </w:rPr>
  </w:style>
  <w:style w:type="paragraph" w:styleId="Revision">
    <w:name w:val="Revision"/>
    <w:hidden/>
    <w:uiPriority w:val="99"/>
    <w:semiHidden/>
    <w:rsid w:val="00F35158"/>
    <w:pPr>
      <w:spacing w:after="0" w:line="240" w:lineRule="auto"/>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635612">
      <w:bodyDiv w:val="1"/>
      <w:marLeft w:val="0"/>
      <w:marRight w:val="0"/>
      <w:marTop w:val="0"/>
      <w:marBottom w:val="0"/>
      <w:divBdr>
        <w:top w:val="none" w:sz="0" w:space="0" w:color="auto"/>
        <w:left w:val="none" w:sz="0" w:space="0" w:color="auto"/>
        <w:bottom w:val="none" w:sz="0" w:space="0" w:color="auto"/>
        <w:right w:val="none" w:sz="0" w:space="0" w:color="auto"/>
      </w:divBdr>
    </w:div>
    <w:div w:id="185603734">
      <w:bodyDiv w:val="1"/>
      <w:marLeft w:val="0"/>
      <w:marRight w:val="0"/>
      <w:marTop w:val="0"/>
      <w:marBottom w:val="0"/>
      <w:divBdr>
        <w:top w:val="none" w:sz="0" w:space="0" w:color="auto"/>
        <w:left w:val="none" w:sz="0" w:space="0" w:color="auto"/>
        <w:bottom w:val="none" w:sz="0" w:space="0" w:color="auto"/>
        <w:right w:val="none" w:sz="0" w:space="0" w:color="auto"/>
      </w:divBdr>
    </w:div>
    <w:div w:id="603928943">
      <w:bodyDiv w:val="1"/>
      <w:marLeft w:val="0"/>
      <w:marRight w:val="0"/>
      <w:marTop w:val="0"/>
      <w:marBottom w:val="0"/>
      <w:divBdr>
        <w:top w:val="none" w:sz="0" w:space="0" w:color="auto"/>
        <w:left w:val="none" w:sz="0" w:space="0" w:color="auto"/>
        <w:bottom w:val="none" w:sz="0" w:space="0" w:color="auto"/>
        <w:right w:val="none" w:sz="0" w:space="0" w:color="auto"/>
      </w:divBdr>
    </w:div>
    <w:div w:id="1556965751">
      <w:bodyDiv w:val="1"/>
      <w:marLeft w:val="0"/>
      <w:marRight w:val="0"/>
      <w:marTop w:val="0"/>
      <w:marBottom w:val="0"/>
      <w:divBdr>
        <w:top w:val="none" w:sz="0" w:space="0" w:color="auto"/>
        <w:left w:val="none" w:sz="0" w:space="0" w:color="auto"/>
        <w:bottom w:val="none" w:sz="0" w:space="0" w:color="auto"/>
        <w:right w:val="none" w:sz="0" w:space="0" w:color="auto"/>
      </w:divBdr>
    </w:div>
    <w:div w:id="1591307697">
      <w:bodyDiv w:val="1"/>
      <w:marLeft w:val="0"/>
      <w:marRight w:val="0"/>
      <w:marTop w:val="0"/>
      <w:marBottom w:val="0"/>
      <w:divBdr>
        <w:top w:val="none" w:sz="0" w:space="0" w:color="auto"/>
        <w:left w:val="none" w:sz="0" w:space="0" w:color="auto"/>
        <w:bottom w:val="none" w:sz="0" w:space="0" w:color="auto"/>
        <w:right w:val="none" w:sz="0" w:space="0" w:color="auto"/>
      </w:divBdr>
    </w:div>
    <w:div w:id="1598827355">
      <w:bodyDiv w:val="1"/>
      <w:marLeft w:val="0"/>
      <w:marRight w:val="0"/>
      <w:marTop w:val="0"/>
      <w:marBottom w:val="0"/>
      <w:divBdr>
        <w:top w:val="none" w:sz="0" w:space="0" w:color="auto"/>
        <w:left w:val="none" w:sz="0" w:space="0" w:color="auto"/>
        <w:bottom w:val="none" w:sz="0" w:space="0" w:color="auto"/>
        <w:right w:val="none" w:sz="0" w:space="0" w:color="auto"/>
      </w:divBdr>
    </w:div>
    <w:div w:id="1928346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5.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CC99A8-4018-4FDE-8E87-8E158F5EB48C}">
  <ds:schemaRefs>
    <ds:schemaRef ds:uri="http://schemas.openxmlformats.org/officeDocument/2006/bibliography"/>
  </ds:schemaRefs>
</ds:datastoreItem>
</file>

<file path=customXml/itemProps2.xml><?xml version="1.0" encoding="utf-8"?>
<ds:datastoreItem xmlns:ds="http://schemas.openxmlformats.org/officeDocument/2006/customXml" ds:itemID="{BA53E8AF-F29C-4006-A5E5-20055B7954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40</Pages>
  <Words>54660</Words>
  <Characters>311563</Characters>
  <Application>Microsoft Office Word</Application>
  <DocSecurity>0</DocSecurity>
  <Lines>2596</Lines>
  <Paragraphs>730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Ian Thornhill</dc:creator>
  <cp:lastModifiedBy>Wilkie, Carol</cp:lastModifiedBy>
  <cp:revision>2</cp:revision>
  <cp:lastPrinted>2018-03-02T12:54:00Z</cp:lastPrinted>
  <dcterms:created xsi:type="dcterms:W3CDTF">2018-03-20T13:19:00Z</dcterms:created>
  <dcterms:modified xsi:type="dcterms:W3CDTF">2018-03-20T13:19:00Z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http://www.zotero.org/styles/apa</vt:lpwstr>
  </property>
  <property fmtid="{D5CDD505-2E9C-101B-9397-08002B2CF9AE}" pid="3" name="Mendeley Recent Style Name 0_1">
    <vt:lpwstr>American Psychological Association 6th edition</vt:lpwstr>
  </property>
  <property fmtid="{D5CDD505-2E9C-101B-9397-08002B2CF9AE}" pid="4" name="Mendeley Recent Style Id 1_1">
    <vt:lpwstr>http://www.zotero.org/styles/biological-conservation</vt:lpwstr>
  </property>
  <property fmtid="{D5CDD505-2E9C-101B-9397-08002B2CF9AE}" pid="5" name="Mendeley Recent Style Name 1_1">
    <vt:lpwstr>Biological Conservation</vt:lpwstr>
  </property>
  <property fmtid="{D5CDD505-2E9C-101B-9397-08002B2CF9AE}" pid="6" name="Mendeley Recent Style Id 2_1">
    <vt:lpwstr>http://www.zotero.org/styles/chicago-author-date</vt:lpwstr>
  </property>
  <property fmtid="{D5CDD505-2E9C-101B-9397-08002B2CF9AE}" pid="7" name="Mendeley Recent Style Name 2_1">
    <vt:lpwstr>Chicago Manual of Style 16th edition (author-date)</vt:lpwstr>
  </property>
  <property fmtid="{D5CDD505-2E9C-101B-9397-08002B2CF9AE}" pid="8" name="Mendeley Recent Style Id 3_1">
    <vt:lpwstr>http://www.zotero.org/styles/freshwater-science</vt:lpwstr>
  </property>
  <property fmtid="{D5CDD505-2E9C-101B-9397-08002B2CF9AE}" pid="9" name="Mendeley Recent Style Name 3_1">
    <vt:lpwstr>Freshwater Science</vt:lpwstr>
  </property>
  <property fmtid="{D5CDD505-2E9C-101B-9397-08002B2CF9AE}" pid="10" name="Mendeley Recent Style Id 4_1">
    <vt:lpwstr>http://www.zotero.org/styles/functional-ecology</vt:lpwstr>
  </property>
  <property fmtid="{D5CDD505-2E9C-101B-9397-08002B2CF9AE}" pid="11" name="Mendeley Recent Style Name 4_1">
    <vt:lpwstr>Functional Ecology</vt:lpwstr>
  </property>
  <property fmtid="{D5CDD505-2E9C-101B-9397-08002B2CF9AE}" pid="12" name="Mendeley Recent Style Id 5_1">
    <vt:lpwstr>http://www.zotero.org/styles/harvard-cite-them-right</vt:lpwstr>
  </property>
  <property fmtid="{D5CDD505-2E9C-101B-9397-08002B2CF9AE}" pid="13" name="Mendeley Recent Style Name 5_1">
    <vt:lpwstr>Harvard - Cite Them Right 9th edition</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7th edition</vt:lpwstr>
  </property>
  <property fmtid="{D5CDD505-2E9C-101B-9397-08002B2CF9AE}" pid="20" name="Mendeley Recent Style Id 9_1">
    <vt:lpwstr>http://www.zotero.org/styles/urban-ecosystems</vt:lpwstr>
  </property>
  <property fmtid="{D5CDD505-2E9C-101B-9397-08002B2CF9AE}" pid="21" name="Mendeley Recent Style Name 9_1">
    <vt:lpwstr>Urban Ecosystems</vt:lpwstr>
  </property>
  <property fmtid="{D5CDD505-2E9C-101B-9397-08002B2CF9AE}" pid="22" name="Mendeley Document_1">
    <vt:lpwstr>True</vt:lpwstr>
  </property>
  <property fmtid="{D5CDD505-2E9C-101B-9397-08002B2CF9AE}" pid="23" name="Mendeley Unique User Id_1">
    <vt:lpwstr>db1508bb-95e5-3c31-b11a-c5a788a76409</vt:lpwstr>
  </property>
  <property fmtid="{D5CDD505-2E9C-101B-9397-08002B2CF9AE}" pid="24" name="Mendeley Citation Style_1">
    <vt:lpwstr>http://www.zotero.org/styles/functional-ecology</vt:lpwstr>
  </property>
</Properties>
</file>