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DA9B" w14:textId="77777777" w:rsidR="002F291F" w:rsidRDefault="002F291F" w:rsidP="002F291F">
      <w:pPr>
        <w:pStyle w:val="TY"/>
      </w:pPr>
      <w:bookmarkStart w:id="0" w:name="_GoBack"/>
      <w:bookmarkEnd w:id="0"/>
      <w:r w:rsidRPr="00BB2D17">
        <w:t>Article type: Original paper</w:t>
      </w:r>
    </w:p>
    <w:p w14:paraId="1DAC671E" w14:textId="77777777" w:rsidR="002F291F" w:rsidRPr="00BB2D17" w:rsidRDefault="002F291F" w:rsidP="002F291F">
      <w:pPr>
        <w:pStyle w:val="AU"/>
      </w:pPr>
      <w:r w:rsidRPr="00BB2D17">
        <w:t>Corresponding Author:</w:t>
      </w:r>
    </w:p>
    <w:p w14:paraId="79FCB8A5" w14:textId="77777777" w:rsidR="002F291F" w:rsidRDefault="002F291F" w:rsidP="002F291F">
      <w:pPr>
        <w:pStyle w:val="AU"/>
      </w:pPr>
      <w:r>
        <w:t>Alicja Pawluczuk</w:t>
      </w:r>
    </w:p>
    <w:p w14:paraId="6F448E78" w14:textId="77777777" w:rsidR="002F291F" w:rsidRPr="006F11FD" w:rsidRDefault="002F291F" w:rsidP="002F291F">
      <w:pPr>
        <w:pStyle w:val="AF"/>
      </w:pPr>
      <w:r w:rsidRPr="006F11FD">
        <w:t xml:space="preserve">Edinburgh Napier University, School of Computing, 10 </w:t>
      </w:r>
      <w:proofErr w:type="spellStart"/>
      <w:r w:rsidRPr="006F11FD">
        <w:t>Colinton</w:t>
      </w:r>
      <w:proofErr w:type="spellEnd"/>
      <w:r w:rsidRPr="006F11FD">
        <w:t xml:space="preserve"> Road, Edinburgh, EH10 5DT, Scotland, UK</w:t>
      </w:r>
    </w:p>
    <w:p w14:paraId="341A8D9A" w14:textId="77777777" w:rsidR="002F291F" w:rsidRDefault="002F291F" w:rsidP="002F291F">
      <w:pPr>
        <w:pStyle w:val="AF"/>
      </w:pPr>
      <w:r>
        <w:t>Email: A.Pawluczuk@napier.ac.uk</w:t>
      </w:r>
    </w:p>
    <w:p w14:paraId="79B71818" w14:textId="629145D4" w:rsidR="002F291F" w:rsidRPr="002E5BC3" w:rsidRDefault="002F291F" w:rsidP="002F291F">
      <w:pPr>
        <w:pStyle w:val="AT"/>
      </w:pPr>
      <w:r w:rsidRPr="002E5BC3">
        <w:t xml:space="preserve">Youth digital participation: measuring social impact </w:t>
      </w:r>
    </w:p>
    <w:p w14:paraId="0024580B" w14:textId="77777777" w:rsidR="002F291F" w:rsidRDefault="002F291F" w:rsidP="002F291F">
      <w:pPr>
        <w:pStyle w:val="AU"/>
        <w:jc w:val="both"/>
      </w:pPr>
      <w:r>
        <w:t>Authors</w:t>
      </w:r>
    </w:p>
    <w:p w14:paraId="0D525346" w14:textId="77777777" w:rsidR="002F291F" w:rsidRDefault="002F291F" w:rsidP="002F291F">
      <w:pPr>
        <w:pStyle w:val="AU"/>
        <w:jc w:val="both"/>
        <w:rPr>
          <w:lang w:val="en-GB"/>
        </w:rPr>
      </w:pPr>
      <w:r>
        <w:rPr>
          <w:lang w:val="en-GB"/>
        </w:rPr>
        <w:t xml:space="preserve">Alicja </w:t>
      </w:r>
      <w:proofErr w:type="gramStart"/>
      <w:r>
        <w:rPr>
          <w:lang w:val="en-GB"/>
        </w:rPr>
        <w:t>Pawluczuk</w:t>
      </w:r>
      <w:r>
        <w:rPr>
          <w:vertAlign w:val="superscript"/>
        </w:rPr>
        <w:t xml:space="preserve"> </w:t>
      </w:r>
      <w:r>
        <w:rPr>
          <w:lang w:val="en-GB"/>
        </w:rPr>
        <w:t>,</w:t>
      </w:r>
      <w:proofErr w:type="gramEnd"/>
      <w:r>
        <w:rPr>
          <w:lang w:val="en-GB"/>
        </w:rPr>
        <w:t xml:space="preserve"> Gemma Webster , Hazel Hall</w:t>
      </w:r>
      <w:r>
        <w:rPr>
          <w:vertAlign w:val="superscript"/>
        </w:rPr>
        <w:t xml:space="preserve"> </w:t>
      </w:r>
      <w:r>
        <w:rPr>
          <w:lang w:val="en-GB"/>
        </w:rPr>
        <w:t xml:space="preserve">and Colin Smith </w:t>
      </w:r>
    </w:p>
    <w:p w14:paraId="2A515D87" w14:textId="77777777" w:rsidR="002F291F" w:rsidRPr="002E5BC3" w:rsidRDefault="002F291F" w:rsidP="002F291F">
      <w:pPr>
        <w:pStyle w:val="AF"/>
      </w:pPr>
      <w:r w:rsidRPr="006F11FD">
        <w:t>School of Computing, Edinburgh Napier University, Scotland, UK</w:t>
      </w:r>
    </w:p>
    <w:p w14:paraId="78E634B7" w14:textId="317D7B3E" w:rsidR="00D800AA" w:rsidRPr="002F291F" w:rsidRDefault="00D800AA" w:rsidP="002F291F">
      <w:pPr>
        <w:pStyle w:val="ABKWH"/>
        <w:jc w:val="both"/>
      </w:pPr>
    </w:p>
    <w:p w14:paraId="7976B37F" w14:textId="77777777" w:rsidR="009078D0" w:rsidRPr="00F35155" w:rsidRDefault="00D6755E" w:rsidP="0081414E">
      <w:pPr>
        <w:pStyle w:val="ABKWH"/>
        <w:jc w:val="both"/>
        <w:outlineLvl w:val="0"/>
        <w:rPr>
          <w:lang w:val="en-GB"/>
        </w:rPr>
      </w:pPr>
      <w:r w:rsidRPr="00F35155">
        <w:rPr>
          <w:lang w:val="en-GB"/>
        </w:rPr>
        <w:t xml:space="preserve">Abstract </w:t>
      </w:r>
    </w:p>
    <w:p w14:paraId="45EFBB36" w14:textId="728D453F" w:rsidR="00D6755E" w:rsidRPr="00F35155" w:rsidRDefault="006C5009" w:rsidP="002E5BC3">
      <w:pPr>
        <w:rPr>
          <w:lang w:val="en-GB"/>
        </w:rPr>
      </w:pPr>
      <w:r w:rsidRPr="00F35155">
        <w:rPr>
          <w:lang w:val="en-GB"/>
        </w:rPr>
        <w:tab/>
      </w:r>
      <w:r w:rsidR="00D6755E" w:rsidRPr="00F35155">
        <w:rPr>
          <w:lang w:val="en-GB"/>
        </w:rPr>
        <w:t>Current scholarly debate around digital participatory youth projects and approaches to their evaluation are examined in this article. The analysis of the literature presented here reveals (1) an over-reliance on traditional evaluation techniques for such initiatives, and (2) a scarcity of models for the assessment of the social impact of digital participatory youth projects. It is concluded that the challenges and limitations of social impact evaluation practice in digital participatory youth projects should be addressed through the adoption of alternative, participant-centred approaches. These issues are discussed in reference to a current ongoing study that seeks to identify solutions for enhancing social impact evaluations of participatory digital initiatives by young people.</w:t>
      </w:r>
    </w:p>
    <w:p w14:paraId="581767BB" w14:textId="77777777" w:rsidR="002E5BC3" w:rsidRPr="00F35155" w:rsidRDefault="002E5BC3" w:rsidP="0081414E">
      <w:pPr>
        <w:pStyle w:val="ABKWH"/>
        <w:outlineLvl w:val="0"/>
        <w:rPr>
          <w:lang w:val="en-GB"/>
        </w:rPr>
      </w:pPr>
      <w:r w:rsidRPr="00F35155">
        <w:rPr>
          <w:lang w:val="en-GB"/>
        </w:rPr>
        <w:t>Keywords</w:t>
      </w:r>
    </w:p>
    <w:p w14:paraId="0B5507C3" w14:textId="46508D13" w:rsidR="002E5BC3" w:rsidRPr="00F35155" w:rsidRDefault="002E5BC3" w:rsidP="002E5BC3">
      <w:pPr>
        <w:pStyle w:val="ABKW"/>
        <w:rPr>
          <w:lang w:val="en-GB"/>
        </w:rPr>
      </w:pPr>
      <w:proofErr w:type="gramStart"/>
      <w:r w:rsidRPr="00F35155">
        <w:rPr>
          <w:lang w:val="en-GB"/>
        </w:rPr>
        <w:t>digital</w:t>
      </w:r>
      <w:proofErr w:type="gramEnd"/>
      <w:r w:rsidRPr="00F35155">
        <w:rPr>
          <w:lang w:val="en-GB"/>
        </w:rPr>
        <w:t xml:space="preserve"> participation, digital youth, youth participation, social impact, social impact evaluation, participatory evaluation </w:t>
      </w:r>
    </w:p>
    <w:p w14:paraId="0A814C38" w14:textId="01EC42A1" w:rsidR="0097405A" w:rsidRPr="00F35155" w:rsidRDefault="002E5BC3" w:rsidP="00874DAC">
      <w:pPr>
        <w:pStyle w:val="H1"/>
        <w:rPr>
          <w:lang w:val="en-GB"/>
        </w:rPr>
      </w:pPr>
      <w:r w:rsidRPr="00F35155">
        <w:rPr>
          <w:lang w:val="en-GB"/>
        </w:rPr>
        <w:t>Introduction</w:t>
      </w:r>
      <w:r w:rsidR="00CD0FC0" w:rsidRPr="00F35155">
        <w:rPr>
          <w:lang w:val="en-GB"/>
        </w:rPr>
        <w:t>: evaluating</w:t>
      </w:r>
      <w:r w:rsidR="00A95AF9" w:rsidRPr="00F35155">
        <w:rPr>
          <w:lang w:val="en-GB"/>
        </w:rPr>
        <w:t xml:space="preserve"> the social impact of youth digital participatory projects</w:t>
      </w:r>
    </w:p>
    <w:p w14:paraId="16AC6E9A" w14:textId="28A2A86A" w:rsidR="00A26C01" w:rsidRPr="00F35155" w:rsidRDefault="004C0316" w:rsidP="00F168AB">
      <w:pPr>
        <w:ind w:firstLine="720"/>
      </w:pPr>
      <w:r w:rsidRPr="00F35155">
        <w:rPr>
          <w:lang w:val="en-GB"/>
        </w:rPr>
        <w:tab/>
      </w:r>
      <w:r w:rsidR="00F168AB" w:rsidRPr="00F35155">
        <w:rPr>
          <w:color w:val="000000"/>
        </w:rPr>
        <w:t>The social impact of digital youth participation and a scarcity of models for its assessment are examined in this article</w:t>
      </w:r>
      <w:r w:rsidR="006077E7" w:rsidRPr="00F35155">
        <w:rPr>
          <w:color w:val="000000"/>
        </w:rPr>
        <w:t xml:space="preserve">. </w:t>
      </w:r>
      <w:r w:rsidR="00F168AB" w:rsidRPr="00F35155">
        <w:rPr>
          <w:color w:val="000000"/>
        </w:rPr>
        <w:t xml:space="preserve">The main questions addressed here are: 1) </w:t>
      </w:r>
      <w:proofErr w:type="gramStart"/>
      <w:r w:rsidR="00F168AB" w:rsidRPr="00F35155">
        <w:rPr>
          <w:color w:val="000000"/>
        </w:rPr>
        <w:t>What</w:t>
      </w:r>
      <w:proofErr w:type="gramEnd"/>
      <w:r w:rsidR="00F168AB" w:rsidRPr="00F35155">
        <w:rPr>
          <w:color w:val="000000"/>
        </w:rPr>
        <w:t xml:space="preserve"> is known about the value of youth digital participation? 2) What methods are currently used to </w:t>
      </w:r>
      <w:proofErr w:type="spellStart"/>
      <w:r w:rsidR="00F168AB" w:rsidRPr="00F35155">
        <w:rPr>
          <w:color w:val="000000"/>
        </w:rPr>
        <w:t>analyse</w:t>
      </w:r>
      <w:proofErr w:type="spellEnd"/>
      <w:r w:rsidR="00F168AB" w:rsidRPr="00F35155">
        <w:rPr>
          <w:color w:val="000000"/>
        </w:rPr>
        <w:t xml:space="preserve"> young people’s relationship with digital technologies? 3) To what exten</w:t>
      </w:r>
      <w:r w:rsidR="006077E7" w:rsidRPr="00F35155">
        <w:rPr>
          <w:color w:val="000000"/>
        </w:rPr>
        <w:t>t</w:t>
      </w:r>
      <w:r w:rsidR="00F168AB" w:rsidRPr="00F35155">
        <w:rPr>
          <w:color w:val="000000"/>
        </w:rPr>
        <w:t xml:space="preserve"> could the adoption of alternative, participant-</w:t>
      </w:r>
      <w:proofErr w:type="spellStart"/>
      <w:r w:rsidR="00F168AB" w:rsidRPr="00F35155">
        <w:rPr>
          <w:color w:val="000000"/>
        </w:rPr>
        <w:t>centred</w:t>
      </w:r>
      <w:proofErr w:type="spellEnd"/>
      <w:r w:rsidR="00F168AB" w:rsidRPr="00F35155">
        <w:rPr>
          <w:color w:val="000000"/>
        </w:rPr>
        <w:t xml:space="preserve"> approaches to evaluation alter the current assessment practice of digital youth participatory projects? </w:t>
      </w:r>
      <w:r w:rsidR="00F168AB" w:rsidRPr="00F35155">
        <w:tab/>
      </w:r>
    </w:p>
    <w:p w14:paraId="0323A927" w14:textId="77777777" w:rsidR="00F168AB" w:rsidRPr="00F35155" w:rsidRDefault="00F168AB" w:rsidP="00A26C01"/>
    <w:p w14:paraId="36F65F22" w14:textId="4318D75B" w:rsidR="00F168AB" w:rsidRPr="00F35155" w:rsidRDefault="00F168AB" w:rsidP="00F168AB">
      <w:pPr>
        <w:ind w:firstLine="720"/>
      </w:pPr>
      <w:r w:rsidRPr="00F35155">
        <w:t xml:space="preserve">Through gaming, social media, email, photography, and film making, youth workers across Europe </w:t>
      </w:r>
      <w:r w:rsidR="006077E7" w:rsidRPr="00F35155">
        <w:t xml:space="preserve">have </w:t>
      </w:r>
      <w:r w:rsidRPr="00F35155">
        <w:t>introduce</w:t>
      </w:r>
      <w:r w:rsidR="006077E7" w:rsidRPr="00F35155">
        <w:t>d</w:t>
      </w:r>
      <w:r w:rsidRPr="00F35155">
        <w:t xml:space="preserve"> digital technologies into their practice (Harvey, 2016). Digital media are no longer considered merely additional or entertaining elements, but core communication and engagement tools used by young people. However, while many youth </w:t>
      </w:r>
      <w:proofErr w:type="spellStart"/>
      <w:r w:rsidRPr="00F35155">
        <w:t>organisations</w:t>
      </w:r>
      <w:proofErr w:type="spellEnd"/>
      <w:r w:rsidRPr="00F35155">
        <w:t xml:space="preserve"> </w:t>
      </w:r>
      <w:r w:rsidR="006077E7" w:rsidRPr="00F35155">
        <w:t xml:space="preserve">have successfully </w:t>
      </w:r>
      <w:r w:rsidRPr="00F35155">
        <w:t>implement</w:t>
      </w:r>
      <w:r w:rsidR="006077E7" w:rsidRPr="00F35155">
        <w:t>ed</w:t>
      </w:r>
      <w:r w:rsidRPr="00F35155">
        <w:t xml:space="preserve"> digital technologies in their work, they also claim that measuring the social impact of youth digital initiatives has become increasingly difficult, with youth practitioners asking questions like: “How do you measure young people’s [digital] skills if you don’t know yourself what the [digital] skills should be (as older person!)” (#</w:t>
      </w:r>
      <w:proofErr w:type="spellStart"/>
      <w:r w:rsidRPr="00F35155">
        <w:t>NotWithoutMe</w:t>
      </w:r>
      <w:proofErr w:type="spellEnd"/>
      <w:r w:rsidRPr="00F35155">
        <w:t xml:space="preserve">, 2017). </w:t>
      </w:r>
    </w:p>
    <w:p w14:paraId="701BC9B5" w14:textId="203FE2F4" w:rsidR="00F168AB" w:rsidRPr="00F35155" w:rsidRDefault="00F168AB" w:rsidP="00F168AB">
      <w:pPr>
        <w:ind w:firstLine="720"/>
      </w:pPr>
      <w:r w:rsidRPr="00F35155">
        <w:t>Whilst the notion of digital youth participation has emerged as an important topic among research community, there is currently limited understanding o</w:t>
      </w:r>
      <w:r w:rsidR="006077E7" w:rsidRPr="00F35155">
        <w:t>f</w:t>
      </w:r>
      <w:r w:rsidRPr="00F35155">
        <w:t xml:space="preserve"> practical</w:t>
      </w:r>
      <w:r w:rsidR="006077E7" w:rsidRPr="00F35155">
        <w:t xml:space="preserve"> ways to</w:t>
      </w:r>
      <w:r w:rsidRPr="00F35155">
        <w:t xml:space="preserve"> measure the impact of youth digital participatory projects. Scholars (</w:t>
      </w:r>
      <w:proofErr w:type="spellStart"/>
      <w:r w:rsidRPr="00F35155">
        <w:rPr>
          <w:rFonts w:eastAsia="Calibri"/>
        </w:rPr>
        <w:t>Mackril</w:t>
      </w:r>
      <w:proofErr w:type="spellEnd"/>
      <w:r w:rsidRPr="00F35155">
        <w:t xml:space="preserve"> and </w:t>
      </w:r>
      <w:proofErr w:type="spellStart"/>
      <w:r w:rsidRPr="00F35155">
        <w:t>Ebsen</w:t>
      </w:r>
      <w:proofErr w:type="spellEnd"/>
      <w:r w:rsidRPr="00F35155">
        <w:t>, 2017</w:t>
      </w:r>
      <w:r w:rsidRPr="00F35155">
        <w:rPr>
          <w:rFonts w:eastAsia="Calibri"/>
        </w:rPr>
        <w:t xml:space="preserve">) </w:t>
      </w:r>
      <w:r w:rsidRPr="00F35155">
        <w:t>and youth practitioners alike (#</w:t>
      </w:r>
      <w:proofErr w:type="spellStart"/>
      <w:r w:rsidRPr="00F35155">
        <w:t>NotWithoutMe</w:t>
      </w:r>
      <w:proofErr w:type="spellEnd"/>
      <w:r w:rsidRPr="00F35155">
        <w:t xml:space="preserve">, 2017) have called for further research </w:t>
      </w:r>
      <w:r w:rsidR="006077E7" w:rsidRPr="00F35155">
        <w:t>into</w:t>
      </w:r>
      <w:r w:rsidRPr="00F35155">
        <w:t xml:space="preserve"> social impact evaluation of interactions between young people and digital technologies</w:t>
      </w:r>
      <w:r w:rsidRPr="00F35155">
        <w:rPr>
          <w:rFonts w:eastAsia="Calibri"/>
        </w:rPr>
        <w:t>.</w:t>
      </w:r>
      <w:r w:rsidRPr="00F35155">
        <w:t xml:space="preserve"> This </w:t>
      </w:r>
      <w:r w:rsidR="006077E7" w:rsidRPr="00F35155">
        <w:t xml:space="preserve">article </w:t>
      </w:r>
      <w:r w:rsidRPr="00F35155">
        <w:t xml:space="preserve">addresses this research gap by reviewing literature from the areas of youth studies, youth participation, digital media, information science, and social impact assessment and evaluation. The </w:t>
      </w:r>
      <w:r w:rsidR="00424BF0" w:rsidRPr="00F35155">
        <w:t>article discusses</w:t>
      </w:r>
      <w:r w:rsidR="0081285C" w:rsidRPr="00F35155">
        <w:t xml:space="preserve"> publications dated</w:t>
      </w:r>
      <w:r w:rsidRPr="00F35155">
        <w:t xml:space="preserve"> from </w:t>
      </w:r>
      <w:r w:rsidR="00424BF0" w:rsidRPr="00F35155">
        <w:t xml:space="preserve">the </w:t>
      </w:r>
      <w:r w:rsidRPr="00F35155">
        <w:t>1990s to 2017 and include</w:t>
      </w:r>
      <w:r w:rsidR="00424BF0" w:rsidRPr="00F35155">
        <w:t>s</w:t>
      </w:r>
      <w:r w:rsidRPr="00F35155">
        <w:t xml:space="preserve"> both academic publications and </w:t>
      </w:r>
      <w:r w:rsidR="00424BF0" w:rsidRPr="00F35155">
        <w:t>practitioner</w:t>
      </w:r>
      <w:r w:rsidRPr="00F35155">
        <w:t xml:space="preserve"> documentation and reports. Additionally, it makes two </w:t>
      </w:r>
      <w:r w:rsidR="00424BF0" w:rsidRPr="00F35155">
        <w:t>actionable</w:t>
      </w:r>
      <w:r w:rsidRPr="00F35155">
        <w:t xml:space="preserve"> recommendations </w:t>
      </w:r>
      <w:r w:rsidR="00424BF0" w:rsidRPr="00F35155">
        <w:t>relevant to practitioners</w:t>
      </w:r>
      <w:r w:rsidRPr="00F35155">
        <w:t xml:space="preserve"> seeking to address th</w:t>
      </w:r>
      <w:r w:rsidR="00424BF0" w:rsidRPr="00F35155">
        <w:t>is</w:t>
      </w:r>
      <w:r w:rsidR="0081285C" w:rsidRPr="00F35155">
        <w:t xml:space="preserve"> gap in their work with young people</w:t>
      </w:r>
      <w:r w:rsidR="00424BF0" w:rsidRPr="00F35155">
        <w:t>.</w:t>
      </w:r>
    </w:p>
    <w:p w14:paraId="751614B2" w14:textId="764F5468" w:rsidR="00F168AB" w:rsidRPr="00F35155" w:rsidRDefault="00F168AB" w:rsidP="00F168AB">
      <w:pPr>
        <w:rPr>
          <w:rFonts w:eastAsia="Calibri"/>
        </w:rPr>
      </w:pPr>
      <w:r w:rsidRPr="00F35155">
        <w:tab/>
        <w:t xml:space="preserve">The paper first gives a brief overview of the recent history of youth participation and digital youth participation. Here, the terminology used to define young people’s relationship with the digital world is </w:t>
      </w:r>
      <w:proofErr w:type="spellStart"/>
      <w:r w:rsidRPr="00F35155">
        <w:t>analysed</w:t>
      </w:r>
      <w:proofErr w:type="spellEnd"/>
      <w:r w:rsidRPr="00F35155">
        <w:t xml:space="preserve"> (Table 1). In the context of this article, digital youth participation is conveyed as</w:t>
      </w:r>
      <w:r w:rsidRPr="00F35155">
        <w:rPr>
          <w:rFonts w:eastAsia="Calibri"/>
        </w:rPr>
        <w:t xml:space="preserve"> young people’s active engagement in the “mediated world shaped by multimodal, interactive, convergent, and networked media” (Livingstone, 2012:1). Social impact analysis and evaluation terminology in the academic literature are also examined, followed by a brief overview of the history of social impact assessment and its progressive shift from technocratic to participatory methodologies. This provides an overview of how </w:t>
      </w:r>
      <w:r w:rsidR="00424BF0" w:rsidRPr="00F35155">
        <w:rPr>
          <w:rFonts w:eastAsia="Calibri"/>
        </w:rPr>
        <w:t xml:space="preserve">the role of </w:t>
      </w:r>
      <w:r w:rsidRPr="00F35155">
        <w:rPr>
          <w:rFonts w:eastAsia="Calibri"/>
        </w:rPr>
        <w:t>evaluation participants</w:t>
      </w:r>
      <w:r w:rsidR="00424BF0" w:rsidRPr="00F35155">
        <w:rPr>
          <w:rFonts w:eastAsia="Calibri"/>
        </w:rPr>
        <w:t xml:space="preserve"> has</w:t>
      </w:r>
      <w:r w:rsidRPr="00F35155">
        <w:rPr>
          <w:rFonts w:eastAsia="Calibri"/>
        </w:rPr>
        <w:t xml:space="preserve"> evolved from being subjects of the process to becoming active evaluation partners. Consequently, </w:t>
      </w:r>
      <w:r w:rsidR="00424BF0" w:rsidRPr="00F35155">
        <w:rPr>
          <w:rFonts w:eastAsia="Calibri"/>
        </w:rPr>
        <w:t xml:space="preserve">appropriate </w:t>
      </w:r>
      <w:r w:rsidRPr="00F35155">
        <w:rPr>
          <w:rFonts w:eastAsia="Calibri"/>
        </w:rPr>
        <w:t xml:space="preserve">participatory methodologies to assess </w:t>
      </w:r>
      <w:r w:rsidR="00424BF0" w:rsidRPr="00F35155">
        <w:rPr>
          <w:rFonts w:eastAsia="Calibri"/>
        </w:rPr>
        <w:t xml:space="preserve">the </w:t>
      </w:r>
      <w:r w:rsidRPr="00F35155">
        <w:rPr>
          <w:rFonts w:eastAsia="Calibri"/>
        </w:rPr>
        <w:t>impacts of youth</w:t>
      </w:r>
      <w:r w:rsidR="00424BF0" w:rsidRPr="00F35155">
        <w:rPr>
          <w:rFonts w:eastAsia="Calibri"/>
        </w:rPr>
        <w:t>-</w:t>
      </w:r>
      <w:proofErr w:type="spellStart"/>
      <w:r w:rsidRPr="00F35155">
        <w:rPr>
          <w:rFonts w:eastAsia="Calibri"/>
        </w:rPr>
        <w:t>centred</w:t>
      </w:r>
      <w:proofErr w:type="spellEnd"/>
      <w:r w:rsidRPr="00F35155">
        <w:rPr>
          <w:rFonts w:eastAsia="Calibri"/>
        </w:rPr>
        <w:t xml:space="preserve"> initiatives</w:t>
      </w:r>
      <w:r w:rsidR="00424BF0" w:rsidRPr="00F35155">
        <w:rPr>
          <w:rFonts w:eastAsia="Calibri"/>
        </w:rPr>
        <w:t xml:space="preserve"> are identified</w:t>
      </w:r>
      <w:r w:rsidRPr="00F35155">
        <w:rPr>
          <w:rFonts w:eastAsia="Calibri"/>
        </w:rPr>
        <w:t>. Due to the continuing formation of new digital media in the 21</w:t>
      </w:r>
      <w:r w:rsidRPr="00F35155">
        <w:rPr>
          <w:rFonts w:eastAsia="Calibri"/>
          <w:vertAlign w:val="superscript"/>
        </w:rPr>
        <w:t>st</w:t>
      </w:r>
      <w:r w:rsidR="00036F70" w:rsidRPr="00F35155">
        <w:rPr>
          <w:rFonts w:eastAsia="Calibri"/>
        </w:rPr>
        <w:t xml:space="preserve"> century, it is</w:t>
      </w:r>
      <w:r w:rsidRPr="00F35155">
        <w:rPr>
          <w:rFonts w:eastAsia="Calibri"/>
        </w:rPr>
        <w:t xml:space="preserve"> argue</w:t>
      </w:r>
      <w:r w:rsidR="00036F70" w:rsidRPr="00F35155">
        <w:rPr>
          <w:rFonts w:eastAsia="Calibri"/>
        </w:rPr>
        <w:t>d</w:t>
      </w:r>
      <w:r w:rsidRPr="00F35155">
        <w:rPr>
          <w:rFonts w:eastAsia="Calibri"/>
        </w:rPr>
        <w:t xml:space="preserve"> that you</w:t>
      </w:r>
      <w:r w:rsidR="00036F70" w:rsidRPr="00F35155">
        <w:rPr>
          <w:rFonts w:eastAsia="Calibri"/>
        </w:rPr>
        <w:t>ng people</w:t>
      </w:r>
      <w:r w:rsidRPr="00F35155">
        <w:rPr>
          <w:rFonts w:eastAsia="Calibri"/>
        </w:rPr>
        <w:t xml:space="preserve"> should be considered as experts of their own digital experiences and play </w:t>
      </w:r>
      <w:r w:rsidR="00424BF0" w:rsidRPr="00F35155">
        <w:rPr>
          <w:rFonts w:eastAsia="Calibri"/>
        </w:rPr>
        <w:t xml:space="preserve">an </w:t>
      </w:r>
      <w:r w:rsidRPr="00F35155">
        <w:rPr>
          <w:rFonts w:eastAsia="Calibri"/>
        </w:rPr>
        <w:t xml:space="preserve">active role in evaluation. The concept of participatory evaluation is considered in the context of digital youth participation, and five considerations for the use of participatory evaluation of digital youth participation are identified: 1) Participation, 2) Knowledge co-creation, 3) Power dynamics, 4) Learning, 5) Play. </w:t>
      </w:r>
    </w:p>
    <w:p w14:paraId="6B24D8E3" w14:textId="76587D98" w:rsidR="00F168AB" w:rsidRPr="00F35155" w:rsidRDefault="00F168AB" w:rsidP="00F168AB">
      <w:pPr>
        <w:rPr>
          <w:rFonts w:eastAsia="Calibri"/>
        </w:rPr>
      </w:pPr>
      <w:r w:rsidRPr="00F35155">
        <w:rPr>
          <w:rFonts w:eastAsia="Calibri"/>
        </w:rPr>
        <w:tab/>
        <w:t>Based on the literature review and analysis, two key recommendations for social impact evaluation of youth digital participatory projects ar</w:t>
      </w:r>
      <w:r w:rsidR="00036F70" w:rsidRPr="00F35155">
        <w:rPr>
          <w:rFonts w:eastAsia="Calibri"/>
        </w:rPr>
        <w:t>e presented. Firstly, it is advocated</w:t>
      </w:r>
      <w:r w:rsidRPr="00F35155">
        <w:rPr>
          <w:rFonts w:eastAsia="Calibri"/>
        </w:rPr>
        <w:t xml:space="preserve"> that conscious recognition of young people as the experts of their own participatory digital experience could aid the current evaluation process. This is particularly important in digital youth settings, where young digital citizens’ expertise and unique perspectives can </w:t>
      </w:r>
      <w:r w:rsidR="00424BF0" w:rsidRPr="00F35155">
        <w:rPr>
          <w:rFonts w:eastAsia="Calibri"/>
        </w:rPr>
        <w:t xml:space="preserve">easily </w:t>
      </w:r>
      <w:r w:rsidRPr="00F35155">
        <w:rPr>
          <w:rFonts w:eastAsia="Calibri"/>
        </w:rPr>
        <w:t xml:space="preserve">be undervalued. Secondly, the paper </w:t>
      </w:r>
      <w:proofErr w:type="spellStart"/>
      <w:r w:rsidRPr="00F35155">
        <w:rPr>
          <w:rFonts w:eastAsia="Calibri"/>
        </w:rPr>
        <w:t>emphasises</w:t>
      </w:r>
      <w:proofErr w:type="spellEnd"/>
      <w:r w:rsidRPr="00F35155">
        <w:rPr>
          <w:rFonts w:eastAsia="Calibri"/>
        </w:rPr>
        <w:t xml:space="preserve"> the importance of developing more holistic and participant-</w:t>
      </w:r>
      <w:proofErr w:type="spellStart"/>
      <w:r w:rsidRPr="00F35155">
        <w:rPr>
          <w:rFonts w:eastAsia="Calibri"/>
        </w:rPr>
        <w:t>centred</w:t>
      </w:r>
      <w:proofErr w:type="spellEnd"/>
      <w:r w:rsidRPr="00F35155">
        <w:rPr>
          <w:rFonts w:eastAsia="Calibri"/>
        </w:rPr>
        <w:t xml:space="preserve"> approaches to social impact evaluation of youth digital participation. </w:t>
      </w:r>
      <w:r w:rsidR="00424BF0" w:rsidRPr="00F35155">
        <w:rPr>
          <w:rFonts w:eastAsia="Calibri"/>
        </w:rPr>
        <w:t>H</w:t>
      </w:r>
      <w:r w:rsidRPr="00F35155">
        <w:rPr>
          <w:rFonts w:eastAsia="Calibri"/>
        </w:rPr>
        <w:t xml:space="preserve">olistic and reflective assessment </w:t>
      </w:r>
      <w:r w:rsidRPr="00F35155">
        <w:rPr>
          <w:rFonts w:eastAsia="Calibri"/>
        </w:rPr>
        <w:lastRenderedPageBreak/>
        <w:t xml:space="preserve">processes might not only improve the evaluation data for project </w:t>
      </w:r>
      <w:proofErr w:type="spellStart"/>
      <w:r w:rsidRPr="00F35155">
        <w:rPr>
          <w:rFonts w:eastAsia="Calibri"/>
        </w:rPr>
        <w:t>organisers</w:t>
      </w:r>
      <w:proofErr w:type="spellEnd"/>
      <w:r w:rsidRPr="00F35155">
        <w:rPr>
          <w:rFonts w:eastAsia="Calibri"/>
        </w:rPr>
        <w:t>, but also enhance the experience for young participants themselves. Most importantly, considering the complex and multi-layered nature of digital youth participatory projects, holistic methods might provide more insightful perspectives and analysis, and as a result, empower young people to reclaim their voices in the discourses around the value of digital youth participation.</w:t>
      </w:r>
    </w:p>
    <w:p w14:paraId="7FA16FC7" w14:textId="77777777" w:rsidR="00F168AB" w:rsidRPr="00F35155" w:rsidRDefault="00F168AB" w:rsidP="00F168AB">
      <w:pPr>
        <w:rPr>
          <w:rFonts w:ascii="Arial" w:hAnsi="Arial" w:cs="Arial"/>
          <w:b/>
          <w:color w:val="212121"/>
          <w:shd w:val="clear" w:color="auto" w:fill="FFFFFF"/>
        </w:rPr>
      </w:pPr>
    </w:p>
    <w:p w14:paraId="6512A716" w14:textId="46A585A4" w:rsidR="00D95DA5" w:rsidRPr="00F35155" w:rsidRDefault="00D95DA5" w:rsidP="000F7445">
      <w:pPr>
        <w:rPr>
          <w:color w:val="000000" w:themeColor="text1"/>
          <w:lang w:val="en-GB"/>
        </w:rPr>
      </w:pPr>
    </w:p>
    <w:p w14:paraId="32FB31C1" w14:textId="0DB0D8B0" w:rsidR="00C87726" w:rsidRPr="00F35155" w:rsidRDefault="00036F70" w:rsidP="00C87726">
      <w:pPr>
        <w:pStyle w:val="H1"/>
        <w:rPr>
          <w:lang w:val="en-GB"/>
        </w:rPr>
      </w:pPr>
      <w:r w:rsidRPr="00F35155">
        <w:rPr>
          <w:lang w:val="en-GB"/>
        </w:rPr>
        <w:t>Youth p</w:t>
      </w:r>
      <w:r w:rsidR="00A95AF9" w:rsidRPr="00F35155">
        <w:rPr>
          <w:lang w:val="en-GB"/>
        </w:rPr>
        <w:t>articipation</w:t>
      </w:r>
      <w:r w:rsidR="004425C3" w:rsidRPr="00F35155">
        <w:rPr>
          <w:lang w:val="en-GB"/>
        </w:rPr>
        <w:t xml:space="preserve"> </w:t>
      </w:r>
      <w:r w:rsidR="00A95AF9" w:rsidRPr="00F35155">
        <w:rPr>
          <w:lang w:val="en-GB"/>
        </w:rPr>
        <w:t xml:space="preserve">in </w:t>
      </w:r>
      <w:r w:rsidRPr="00F35155">
        <w:rPr>
          <w:lang w:val="en-GB"/>
        </w:rPr>
        <w:t>the digital a</w:t>
      </w:r>
      <w:r w:rsidR="004425C3" w:rsidRPr="00F35155">
        <w:rPr>
          <w:lang w:val="en-GB"/>
        </w:rPr>
        <w:t>ge</w:t>
      </w:r>
      <w:r w:rsidR="00A95AF9" w:rsidRPr="00F35155">
        <w:rPr>
          <w:lang w:val="en-GB"/>
        </w:rPr>
        <w:t>: origins and terminology</w:t>
      </w:r>
    </w:p>
    <w:p w14:paraId="0A4C9183" w14:textId="5E0BDF4C" w:rsidR="00D6755E" w:rsidRPr="00F35155" w:rsidRDefault="00036F70" w:rsidP="008534C5">
      <w:pPr>
        <w:ind w:firstLine="720"/>
        <w:rPr>
          <w:rFonts w:eastAsia="Calibri"/>
          <w:lang w:val="en-GB"/>
        </w:rPr>
      </w:pPr>
      <w:r w:rsidRPr="00F35155">
        <w:rPr>
          <w:rFonts w:eastAsia="Calibri"/>
          <w:lang w:val="en-GB"/>
        </w:rPr>
        <w:t>While various definitions of youth can be found in literature, this article adopts that of the European Union, which defines young people as those aged 15-29 (</w:t>
      </w:r>
      <w:proofErr w:type="spellStart"/>
      <w:r w:rsidRPr="00F35155">
        <w:rPr>
          <w:rFonts w:eastAsia="Calibri"/>
          <w:lang w:val="en-GB"/>
        </w:rPr>
        <w:t>Coyette</w:t>
      </w:r>
      <w:proofErr w:type="spellEnd"/>
      <w:r w:rsidRPr="00F35155">
        <w:rPr>
          <w:rFonts w:eastAsia="Calibri"/>
          <w:lang w:val="en-GB"/>
        </w:rPr>
        <w:t xml:space="preserve"> et al, 2015)</w:t>
      </w:r>
      <w:r w:rsidRPr="00F35155">
        <w:rPr>
          <w:rStyle w:val="CommentReference"/>
        </w:rPr>
        <w:t xml:space="preserve">. </w:t>
      </w:r>
      <w:r w:rsidR="00D6755E" w:rsidRPr="00F35155">
        <w:rPr>
          <w:rFonts w:eastAsia="Calibri"/>
          <w:lang w:val="en-GB"/>
        </w:rPr>
        <w:t xml:space="preserve">A considerable amount of literature has been published on youth participation </w:t>
      </w:r>
      <w:r w:rsidR="00D6755E" w:rsidRPr="00F35155">
        <w:rPr>
          <w:rFonts w:eastAsia="Calibri"/>
          <w:lang w:val="en-GB"/>
        </w:rPr>
        <w:fldChar w:fldCharType="begin" w:fldLock="1"/>
      </w:r>
      <w:r w:rsidR="009252A0" w:rsidRPr="00F35155">
        <w:rPr>
          <w:rFonts w:eastAsia="Calibri"/>
          <w:lang w:val="en-GB"/>
        </w:rPr>
        <w:instrText>ADDIN CSL_CITATION { "citationItems" : [ { "id" : "ITEM-1", "itemData" : { "DOI" : "10.1300/J125v14n01_01", "abstract" : "Youth participation is a process of involving young people in the in-stitutions and decisions that affect their lives. It includes initiatives that emphasize educational reform, juvenile justice, environmental quality, and other issues; that involve populations distinguished by class, race, gender, and other characteristics; and that operate in rural areas, small towns, suburbs, and neighborhoods of large cities in developing areas and industrial nations worldwide. As expressions of participation, young people are organizing groups for social and political action, planning programs of their own choosing, and advocating their interests in the community. They are raising con-sciousness, educating others on matters that concern them, and provid-ing services of their own choosing. No single strategy characterizes all approaches to participation. Activities like these can be conceptualized in various ways. For ex-ample, Roger Hart (1997) identifies activities and places them on the rungs of a vertical \" ladder of participation \" in accordance with the power they exercise; Danny HoSang (2003) analyzes youth organizing, youth development, and other models on a horizontal continuum; and [Haworth co-indexing entry note]: \" Youth Participation and Community Change: An Introduction.", "author" : [ { "dropping-particle" : "", "family" : "Checkoway", "given" : "Barry N", "non-dropping-particle" : "", "parse-names" : false, "suffix" : "" }, { "dropping-particle" : "", "family" : "Guti\u00e9rrez", "given" : "Lorraine M", "non-dropping-particle" : "", "parse-names" : false, "suffix" : "" } ], "container-title" : "Journal of Community Practice", "id" : "ITEM-1", "issue" : "12", "issued" : { "date-parts" : [ [ "2006" ] ] }, "page" : "1-9", "publisher" : "The Haworth Press The Haworth Press, Inc", "title" : "Youth Participation and Community Change: An Introduction", "type" : "article-journal", "volume" : "14" }, "uris" : [ "http://www.mendeley.com/documents/?uuid=4a5498f9-1644-3889-9a99-8ac34d65d7a8" ] }, { "id" : "ITEM-2", "itemData" : { "author" : [ { "dropping-particle" : "", "family" : "Checkoway", "given" : "Barry", "non-dropping-particle" : "", "parse-names" : false, "suffix" : "" }, { "dropping-particle" : "", "family" : "Richards-Schuster", "given" : "Katie", "non-dropping-particle" : "", "parse-names" : false, "suffix" : "" } ], "container-title" : "Ann Arbor, MI: University of Michigan, Program \u2026", "id" : "ITEM-2", "issued" : { "date-parts" : [ [ "2005" ] ] }, "title" : "Participatory evaluation with young people", "type" : "article-journal" }, "uris" : [ "http://www.mendeley.com/documents/?uuid=b1c9f86d-be6d-410d-af97-cf7cf06904d7" ] }, { "id" : "ITEM-3", "itemData" : { "DOI" : "10.1080/02255189.2012.660873", "abstract" : "This article critically engages development discourses about participation by examining youth participation manuals as technologies of governance. Using governmentality as the framework of inquiry, this paper argues that youth participation manuals convey particular messages about what it means to be a youth and the ways in which youth can become 'involved' in the decision-making processes of their societies. Unmasking these messages is critical to our understanding of participation as an approach to the 'youth and development' issue. Significant consideration is given to the underlying meanings such discourses have for young people's subjectivities and rationalities. R\u00c9 SUM\u00c9 Ce travail se veut une critique des discours du d\u00e9veloppement ax\u00e9s sur la participation. Il examine les manuels de participation \u00e0 l'attention des jeunes. En se r\u00e9f\u00e9rant \u00e0 la notion de gouvernementalit\u00e9, ce travail montre que ces manuels, per\u00e7us comme \u00e9tant des vecteurs de gouvernance, projettent des messages tr\u00e8s particuliers en ce qui concerne l'identit\u00e9 des jeunes et les voies et moyens par lesquels ils sont susceptibles de participer au d\u00e9veloppement de la soci\u00e9t\u00e9. Un accent particulier est mis sur les messages implicites, les subjectivit\u00e9s et les rationalit\u00e9s des jeunes. L'analyse de ces messages est une cl\u00e9 n\u00e9cessaire pour comprendre la participation comme \u00e9tant une approche v\u00e9ritable des enjeux de l'inclusion des jeunes dans une perspective de d\u00e9veloppement. Youth participation and development For many young people in the Global South, their marginality has become synonymous with their limited role in the decision-making processes of their societies. It is of little surprise therefore, that 'youth participation' has been fashioned as one of several ways through which governments, policy makers and development practitioners can address the challenges of development, while also mitigating negative effects on youth (United Nations 2005, Bell and Payne 2009). Within the context of development, this growing focus on young people's participation reflects a logical progression that has occurred in development thinking and practice. Broadly speaking, the notion that young people's participation is critical to development is indicative of the shift from prescriptive-based development approaches to people-centred devel-opment praxis. As frameworks of development, participatory approaches to development remain a necessary response to the failures of early development interventions (Cha\u2026", "author" : [ { "dropping-particle" : "", "family" : "Egbo", "given" : "Rina", "non-dropping-particle" : "", "parse-names" : false, "suffix" : "" } ], "id" : "ITEM-3", "issued" : { "date-parts" : [ [ "0" ] ] }, "title" : "Technologies of governance: an examination of youth participation in development discourses", "type" : "article-journal" }, "uris" : [ "http://www.mendeley.com/documents/?uuid=5f9939c6-164b-3bd6-8c1a-14aff915497a" ] }, { "id" : "ITEM-4", "itemData" : { "DOI" : "10.1016/j.childyouth.2010.05.015", "ISSN" : "01907409", "abstract" : "Recent policy frameworks for addressing the well-being of young people have increasingly adopted a prevention framework that emphasises age-relevant support, a social inclusion approach, targeted assistance for the most disadvantaged, and more avenues for the voices of young people. However, despite the increased policy commitments to youth consultation and participation, there is confusion about the operational implications of such commitments, and implementation across different program areas has been patchy. This paper provides a conceptual framework for understanding the various forms of youth participation, ranging from information exchange to more open and self-managed participation; and the associated rationales for various forms of participation. It is argued that there are three main rationales for greater voice and participation of young people across a variety of institutional settings and policy areas. First is the argument that young people have the right to be nurtured, protected and treated with respect, and where appropriate be involved and consulted. Secondly, it is argued that improvement of services for young people requires their views and interests to be well articulated and represented. Thirdly, it is asserted that there are developmental benefits arising from participation, for both the individuals themselves and for civil society as a whole.", "author" : [ { "dropping-particle" : "", "family" : "Head", "given" : "Brian W.", "non-dropping-particle" : "", "parse-names" : false, "suffix" : "" } ], "container-title" : "Children and Youth Services Review", "id" : "ITEM-4", "issue" : "4", "issued" : { "date-parts" : [ [ "2011" ] ] }, "page" : "541-547", "title" : "Why not ask them? Mapping and promoting youth participation", "type" : "article-journal", "volume" : "33" }, "uris" : [ "http://www.mendeley.com/documents/?uuid=c895c429-e4af-3bc6-a614-7b21e128d30a" ] }, { "id" : "ITEM-5", "itemData" : { "DOI" : "10.1332/policypress/9781447300182.001.0001", "ISBN" : "9781447300182", "abstract" : "The introduction proposes a state of the art on youth participation and it contextualises the book in the existing participation debates. Firstly, it presents the different and contradicting statements on the relevance and meaning of participation, especially on the European policy level, showing that the participation of young people remains an ambivalent political concern. Secondly, it exposes the different meanings and forms of participation related to different societal contexts and arenas and reveals that the appeal of the word participation has led to an inflation of use in both directions: any involvement in socially institutionalised contexts is referred to as participation in society; social change has led to an increasing differentiation in forms of participation. Thirdly, it shows the relevance of the welfare regimes typology in order to understand, in a European perspective, the impact of different national contexts on youth participation, specifying that the comparison of youth transition contexts requires an extended perspective. Finally, it explains the rationale for the construction of the book and it exposes the outline.", "author" : [ { "dropping-particle" : "", "family" : "Loncle", "given" : "Patricia", "non-dropping-particle" : "", "parse-names" : false, "suffix" : "" }, { "dropping-particle" : "", "family" : "Jackson", "given" : "Gerrit", "non-dropping-particle" : "", "parse-names" : false, "suffix" : "" }, { "dropping-particle" : "", "family" : "Muniglia", "given" : "Virgine", "non-dropping-particle" : "", "parse-names" : false, "suffix" : "" } ], "container-title" : "Policy Press Scholarship Online Youth", "id" : "ITEM-5", "issue" : "1", "issued" : { "date-parts" : [ [ "2012" ] ] }, "page" : "205-214", "title" : "Youth participation in Europe: Beyond discourses, practices and realities", "type" : "article-journal", "volume" : "15" }, "uris" : [ "http://www.mendeley.com/documents/?uuid=0ec0b458-c003-46c4-9c74-f89fea295c49" ] }, { "id" : "ITEM-6", "itemData" : { "DOI" : "10.1111/j.1467-8527.2007.00382.x", "ISBN" : "0007-1005", "ISSN" : "00071005", "abstract" : "Citizenship education in established democracies is challenged by\\ndeclining youth participation in democracy. Youth disenchantment and\\ndisengagement in democracy is primarily evident in formal political\\nbehaviour, especially through voting, declining membership of political\\nparties, assisting at elections, contacting politicians, and the like.\\nIf citizenship education is to play a major role in addressing these\\nconcerns it will need to review the impact it is making on young people\\nin schools.\\nThis paper reviews a major national project on youth participation in\\ndemocracy in Australia set in the context of a national citizenship\\neducation programme. The Youth Electoral Study found that citizenship\\neducation in Australian schools has at best been marginally successful\\nand substantially more is required to raise levels of democratic\\nengagement. The paper explores many opportunities available to education\\nsystems and schools to address these issues through reconceptualising\\naspects of the formal and the informal curriculum.", "author" : [ { "dropping-particle" : "", "family" : "Print", "given" : "Murray", "non-dropping-particle" : "", "parse-names" : false, "suffix" : "" } ], "container-title" : "British Journal of Educational Studies", "id" : "ITEM-6", "issue" : "3", "issued" : { "date-parts" : [ [ "2007" ] ] }, "page" : "325-345", "title" : "Citizenship education and youth participation in democracy", "type" : "article-journal", "volume" : "55" }, "uris" : [ "http://www.mendeley.com/documents/?uuid=3d3bc630-36e1-30ca-ac3a-7c21a4f826de" ] }, { "id" : "ITEM-7", "itemData" : { "DOI" : "10.1016/j.childyouth.2015.07.013", "ISSN" : "01907409", "abstract" : "The Convention on the Rights of the Child (CRC) provides a framework for strengthening youth participation in civic engagement, especially within the field of social work. Through a review of peer-reviewed social work literature over the last decade, this paper explores the central question: How does the CRC shape social work scholarship about youth participation in civic engagement? We find that the CRC is reflected in scholarship' outside of the U.S., while U.S. social work scholarship rarely draws on the CRC and concepts related to child rights. This results in qualitative differences between youth civic engagement scholarship in countries where the CRC has been ratified and scholarship in the U.S., with divergent research and practice models for working with youth. Non-U.S. social work literature offers framing, perspectives, and practice examples that can be of value for positioning youth civic engagement within U.S. social work practice. We discuss the implications of the CRC for youth participation in civic engagement in the U.S. and explore potential future directions for research and practice.", "author" : [ { "dropping-particle" : "", "family" : "Richards-Schuster", "given" : "Katie", "non-dropping-particle" : "", "parse-names" : false, "suffix" : "" }, { "dropping-particle" : "", "family" : "Pritzker", "given" : "Suzanne", "non-dropping-particle" : "", "parse-names" : false, "suffix" : "" } ], "container-title" : "Children and Youth Services Review", "id" : "ITEM-7", "issued" : { "date-parts" : [ [ "2015" ] ] }, "page" : "90-97", "title" : "Strengthening youth participation in civic engagement: Applying the Convention on the Rights of the Child to social work practice", "type" : "article-journal", "volume" : "57" }, "uris" : [ "http://www.mendeley.com/documents/?uuid=8d297083-1313-3e33-8947-81f47981bdf2" ] } ], "mendeley" : { "formattedCitation" : "(B. N. Checkoway &amp; Guti\u00e9rrez, 2006; B. Checkoway &amp; Richards-Schuster, 2005; Egbo, n.d.; Head, 2011; Loncle, Jackson, &amp; Muniglia, 2012; Print, 2007; Richards-Schuster &amp; Pritzker, 2015)", "manualFormatting" : "(Checkoway &amp; Guti\u00e9rrez 2006; Checkoway &amp; Richards-Schuster 2005; Egbo 2012.; Head 2011; Loncle et al. 2012; Print 2007; Richards-Schuster &amp; Pritzker 2015)", "plainTextFormattedCitation" : "(B. N. Checkoway &amp; Guti\u00e9rrez, 2006; B. Checkoway &amp; Richards-Schuster, 2005; Egbo, n.d.; Head, 2011; Loncle, Jackson, &amp; Muniglia, 2012; Print, 2007; Richards-Schuster &amp; Pritzker, 2015)", "previouslyFormattedCitation" : "(B. N. Checkoway &amp; Guti\u00e9rrez, 2006; B. Checkoway &amp; Richards-Schuster, 2005; Egbo, n.d.; Head, 2011; Loncle, Jackson, &amp; Muniglia, 2012; Print, 2007; Richards-Schuster &amp; Pritzker, 2015)" }, "properties" : { "noteIndex" : 0 }, "schema" : "https://github.com/citation-style-language/schema/raw/master/csl-citation.json" }</w:instrText>
      </w:r>
      <w:r w:rsidR="00D6755E" w:rsidRPr="00F35155">
        <w:rPr>
          <w:rFonts w:eastAsia="Calibri"/>
          <w:lang w:val="en-GB"/>
        </w:rPr>
        <w:fldChar w:fldCharType="separate"/>
      </w:r>
      <w:r w:rsidR="00B3742B" w:rsidRPr="00F35155">
        <w:rPr>
          <w:rFonts w:eastAsia="Calibri"/>
          <w:noProof/>
          <w:lang w:val="en-GB"/>
        </w:rPr>
        <w:t>(Checkoway and Gutiérrez 2006; Checkoway and</w:t>
      </w:r>
      <w:r w:rsidR="00D6755E" w:rsidRPr="00F35155">
        <w:rPr>
          <w:rFonts w:eastAsia="Calibri"/>
          <w:noProof/>
          <w:lang w:val="en-GB"/>
        </w:rPr>
        <w:t xml:space="preserve"> Richards-Schuster 2005; Egbo 2012.; Head 2011; Loncle et al. 2012;</w:t>
      </w:r>
      <w:r w:rsidR="00B3742B" w:rsidRPr="00F35155">
        <w:rPr>
          <w:rFonts w:eastAsia="Calibri"/>
          <w:noProof/>
          <w:lang w:val="en-GB"/>
        </w:rPr>
        <w:t xml:space="preserve"> Print 2007; Richards-Schuster and</w:t>
      </w:r>
      <w:r w:rsidR="00D6755E" w:rsidRPr="00F35155">
        <w:rPr>
          <w:rFonts w:eastAsia="Calibri"/>
          <w:noProof/>
          <w:lang w:val="en-GB"/>
        </w:rPr>
        <w:t xml:space="preserve"> Pritzker 2015)</w:t>
      </w:r>
      <w:r w:rsidR="00D6755E" w:rsidRPr="00F35155">
        <w:rPr>
          <w:rFonts w:eastAsia="Calibri"/>
          <w:lang w:val="en-GB"/>
        </w:rPr>
        <w:fldChar w:fldCharType="end"/>
      </w:r>
      <w:r w:rsidR="00D6755E" w:rsidRPr="00F35155">
        <w:rPr>
          <w:rFonts w:eastAsia="Calibri"/>
          <w:lang w:val="en-GB"/>
        </w:rPr>
        <w:t xml:space="preserve">. Youth participation is viewed globally as a right protected by the Convention of the Rights of the Child, which was established in 1959, and served as the basis for the Convention of the Rights of the Child (CRC) adopted by the United Nations in 1989. Articles 12-15 are concerned with the specific rights of young people to participate, voice their opinions, freely assemble, and engage in discussions relating to their well-being </w:t>
      </w:r>
      <w:r w:rsidR="00D6755E"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"McMillan", "given" : "A Schrader", "non-dropping-particle" : "", "parse-names" : false, "suffix" : "" }, { "dropping-particle" : "", "family" : "Simkiss", "given" : "D", "non-dropping-particle" : "", "parse-names" : false, "suffix" : "" } ], "id" : "ITEM-1", "issued" : { "date-parts" : [ [ "2009" ] ] }, "publisher" : "Oxford University Press", "title" : "The United Nations convention on the rights of the child and HIV/AIDS", "type" : "article" }, "uris" : [ "http://www.mendeley.com/documents/?uuid=2c384c8a-89ba-4265-8c22-762866c90575" ] } ], "mendeley" : { "formattedCitation" : "(McMillan &amp; Simkiss, 2009)", "plainTextFormattedCitation" : "(McMillan &amp; Simkiss, 2009)", "previouslyFormattedCitation" : "(McMillan &amp; Simkiss, 2009)" }, "properties" : { "noteIndex" : 0 }, "schema" : "https://github.com/citation-style-language/schema/raw/master/csl-citation.json" }</w:instrText>
      </w:r>
      <w:r w:rsidR="00D6755E" w:rsidRPr="00F35155">
        <w:rPr>
          <w:rFonts w:eastAsia="Calibri"/>
          <w:lang w:val="en-GB"/>
        </w:rPr>
        <w:fldChar w:fldCharType="separate"/>
      </w:r>
      <w:r w:rsidR="00B3742B" w:rsidRPr="00F35155">
        <w:rPr>
          <w:rFonts w:eastAsia="Calibri"/>
          <w:noProof/>
          <w:lang w:val="en-GB"/>
        </w:rPr>
        <w:t>(McMillan and</w:t>
      </w:r>
      <w:r w:rsidR="00D6755E" w:rsidRPr="00F35155">
        <w:rPr>
          <w:rFonts w:eastAsia="Calibri"/>
          <w:noProof/>
          <w:lang w:val="en-GB"/>
        </w:rPr>
        <w:t xml:space="preserve"> Simkiss, 2009)</w:t>
      </w:r>
      <w:r w:rsidR="00D6755E" w:rsidRPr="00F35155">
        <w:rPr>
          <w:rFonts w:eastAsia="Calibri"/>
          <w:lang w:val="en-GB"/>
        </w:rPr>
        <w:fldChar w:fldCharType="end"/>
      </w:r>
      <w:r w:rsidR="00D6755E" w:rsidRPr="00F35155">
        <w:rPr>
          <w:rFonts w:eastAsia="Calibri"/>
          <w:lang w:val="en-GB"/>
        </w:rPr>
        <w:t xml:space="preserve">. </w:t>
      </w:r>
      <w:r w:rsidR="00D6755E" w:rsidRPr="00F35155">
        <w:rPr>
          <w:rFonts w:eastAsia="Calibri"/>
          <w:color w:val="000000" w:themeColor="text1"/>
          <w:lang w:val="en-GB"/>
        </w:rPr>
        <w:t>Young people</w:t>
      </w:r>
      <w:r w:rsidR="007A127D" w:rsidRPr="00F35155">
        <w:rPr>
          <w:rFonts w:eastAsia="Calibri"/>
          <w:color w:val="000000" w:themeColor="text1"/>
          <w:lang w:val="en-GB"/>
        </w:rPr>
        <w:t xml:space="preserve"> </w:t>
      </w:r>
      <w:r w:rsidR="00D6755E" w:rsidRPr="00F35155">
        <w:rPr>
          <w:rFonts w:eastAsia="Calibri"/>
          <w:lang w:val="en-GB"/>
        </w:rPr>
        <w:t>are therefore perceived not only as vulnerable members of society, but as equal contributors and potential agent</w:t>
      </w:r>
      <w:r w:rsidR="00B3742B" w:rsidRPr="00F35155">
        <w:rPr>
          <w:rFonts w:eastAsia="Calibri"/>
          <w:lang w:val="en-GB"/>
        </w:rPr>
        <w:t>s of change (Richards-Schuster and</w:t>
      </w:r>
      <w:r w:rsidR="00D6755E" w:rsidRPr="00F35155">
        <w:rPr>
          <w:rFonts w:eastAsia="Calibri"/>
          <w:lang w:val="en-GB"/>
        </w:rPr>
        <w:t xml:space="preserve"> Pritzker, 2015). Meaningful involvement of young citizens can lead to social change, thus “helping people to participate must be not restricted to asking their options” (</w:t>
      </w:r>
      <w:proofErr w:type="spellStart"/>
      <w:r w:rsidR="00D6755E" w:rsidRPr="00F35155">
        <w:rPr>
          <w:rFonts w:eastAsia="Calibri"/>
          <w:lang w:val="en-GB"/>
        </w:rPr>
        <w:t>Loncle</w:t>
      </w:r>
      <w:proofErr w:type="spellEnd"/>
      <w:r w:rsidR="00D6755E" w:rsidRPr="00F35155">
        <w:rPr>
          <w:rFonts w:eastAsia="Calibri"/>
          <w:lang w:val="en-GB"/>
        </w:rPr>
        <w:t xml:space="preserve"> et al., 201</w:t>
      </w:r>
      <w:r w:rsidR="00B3742B" w:rsidRPr="00F35155">
        <w:rPr>
          <w:rFonts w:eastAsia="Calibri"/>
          <w:lang w:val="en-GB"/>
        </w:rPr>
        <w:t>2:</w:t>
      </w:r>
      <w:r w:rsidR="00D6755E" w:rsidRPr="00F35155">
        <w:rPr>
          <w:rFonts w:eastAsia="Calibri"/>
          <w:lang w:val="en-GB"/>
        </w:rPr>
        <w:t xml:space="preserve">3).Meaningful participatory initiatives aim to enhance social competence and responsibility, community development, and political self-determination </w:t>
      </w:r>
      <w:r w:rsidR="00D6755E"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"Hart", "given" : "R", "non-dropping-particle" : "", "parse-names" : false, "suffix" : "" } ], "container-title" : "Available online at www. unicef-irc. org/publications/100", "id" : "ITEM-1", "issued" : { "date-parts" : [ [ "1992" ] ] }, "title" : "Innocenti Essays no 4: Children's Participation. From Tokenism to Citizenship'", "type" : "article-journal" }, "uris" : [ "http://www.mendeley.com/documents/?uuid=0939a97d-aa36-4176-b6e3-9894ded701e4" ] } ], "mendeley" : { "formattedCitation" : "(Hart, 1992)", "plainTextFormattedCitation" : "(Hart, 1992)", "previouslyFormattedCitation" : "(Hart, 1992)" }, "properties" : { "noteIndex" : 0 }, "schema" : "https://github.com/citation-style-language/schema/raw/master/csl-citation.json" }</w:instrText>
      </w:r>
      <w:r w:rsidR="00D6755E" w:rsidRPr="00F35155">
        <w:rPr>
          <w:rFonts w:eastAsia="Calibri"/>
          <w:lang w:val="en-GB"/>
        </w:rPr>
        <w:fldChar w:fldCharType="separate"/>
      </w:r>
      <w:r w:rsidR="00D6755E" w:rsidRPr="00F35155">
        <w:rPr>
          <w:rFonts w:eastAsia="Calibri"/>
          <w:noProof/>
          <w:lang w:val="en-GB"/>
        </w:rPr>
        <w:t>(Hart, 1992)</w:t>
      </w:r>
      <w:r w:rsidR="00D6755E" w:rsidRPr="00F35155">
        <w:rPr>
          <w:rFonts w:eastAsia="Calibri"/>
          <w:lang w:val="en-GB"/>
        </w:rPr>
        <w:fldChar w:fldCharType="end"/>
      </w:r>
      <w:r w:rsidR="00D6755E" w:rsidRPr="00F35155">
        <w:rPr>
          <w:rFonts w:eastAsia="Calibri"/>
          <w:lang w:val="en-GB"/>
        </w:rPr>
        <w:t xml:space="preserve">. The process of shared decision-making is the key element of participation (Hart 1992; </w:t>
      </w:r>
      <w:proofErr w:type="spellStart"/>
      <w:r w:rsidR="00D6755E" w:rsidRPr="00F35155">
        <w:rPr>
          <w:rFonts w:eastAsia="Calibri"/>
          <w:lang w:val="en-GB"/>
        </w:rPr>
        <w:t>Loncle</w:t>
      </w:r>
      <w:proofErr w:type="spellEnd"/>
      <w:r w:rsidR="00D6755E" w:rsidRPr="00F35155">
        <w:rPr>
          <w:rFonts w:eastAsia="Calibri"/>
          <w:lang w:val="en-GB"/>
        </w:rPr>
        <w:t xml:space="preserve"> et al., 2012</w:t>
      </w:r>
      <w:r w:rsidR="004425C3" w:rsidRPr="00F35155">
        <w:rPr>
          <w:rFonts w:eastAsia="Calibri"/>
          <w:lang w:val="en-GB"/>
        </w:rPr>
        <w:t xml:space="preserve">; </w:t>
      </w:r>
      <w:proofErr w:type="spellStart"/>
      <w:r w:rsidR="004425C3" w:rsidRPr="00F35155">
        <w:rPr>
          <w:rFonts w:eastAsia="Calibri"/>
          <w:lang w:val="en-GB"/>
        </w:rPr>
        <w:t>Checkoway</w:t>
      </w:r>
      <w:proofErr w:type="spellEnd"/>
      <w:r w:rsidR="004425C3" w:rsidRPr="00F35155">
        <w:rPr>
          <w:rFonts w:eastAsia="Calibri"/>
          <w:lang w:val="en-GB"/>
        </w:rPr>
        <w:t xml:space="preserve"> &amp; Gutiérrez, 2006</w:t>
      </w:r>
      <w:r w:rsidR="00BF1007" w:rsidRPr="00F35155">
        <w:rPr>
          <w:rFonts w:eastAsia="Calibri"/>
          <w:lang w:val="en-GB"/>
        </w:rPr>
        <w:t>). According</w:t>
      </w:r>
      <w:r w:rsidR="00D6755E" w:rsidRPr="00F35155">
        <w:rPr>
          <w:rFonts w:eastAsia="Calibri"/>
          <w:lang w:val="en-GB"/>
        </w:rPr>
        <w:t xml:space="preserve"> to the European Commission, it is vital to ensure that young people are “involved in the decisions which concern them and, in general the life of their communitie</w:t>
      </w:r>
      <w:r w:rsidR="00BF1007" w:rsidRPr="00F35155">
        <w:rPr>
          <w:rFonts w:eastAsia="Calibri"/>
          <w:lang w:val="en-GB"/>
        </w:rPr>
        <w:t>s” (</w:t>
      </w:r>
      <w:proofErr w:type="spellStart"/>
      <w:r w:rsidR="00BF1007" w:rsidRPr="00F35155">
        <w:rPr>
          <w:rFonts w:eastAsia="Calibri"/>
          <w:lang w:val="en-GB"/>
        </w:rPr>
        <w:t>Loncle</w:t>
      </w:r>
      <w:proofErr w:type="spellEnd"/>
      <w:r w:rsidR="00BF1007" w:rsidRPr="00F35155">
        <w:rPr>
          <w:rFonts w:eastAsia="Calibri"/>
          <w:lang w:val="en-GB"/>
        </w:rPr>
        <w:t xml:space="preserve"> et al., 2012, p.2). </w:t>
      </w:r>
    </w:p>
    <w:p w14:paraId="63476A18" w14:textId="61693671" w:rsidR="00D6755E" w:rsidRPr="00F35155" w:rsidRDefault="00D6755E" w:rsidP="008534C5">
      <w:pPr>
        <w:ind w:firstLine="720"/>
        <w:rPr>
          <w:rFonts w:eastAsia="Calibri"/>
          <w:lang w:val="en-GB"/>
        </w:rPr>
      </w:pPr>
      <w:r w:rsidRPr="00F35155">
        <w:rPr>
          <w:rFonts w:eastAsia="Calibri"/>
          <w:lang w:val="en-GB"/>
        </w:rPr>
        <w:t xml:space="preserve">The concept of ‘youth participation’ has further developed since the early 2000s in a time during which young people's everyday lives have become more heavily influenced and shaped by “multimodal, interactive, convergent, and networked media”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"Livingstone", "given" : "Sonia", "non-dropping-particle" : "", "parse-names" : false, "suffix" : "" } ], "id" : "ITEM-1", "issued" : { "date-parts" : [ [ "2010" ] ] }, "publisher" : "MIT Press", "title" : "Digital learning and participation among youth: Critical reflections on future research priorities", "type" : "article-journal" }, "locator" : "1", "uris" : [ "http://www.mendeley.com/documents/?uuid=73a34f05-25b9-4c63-8ac1-536b5cd8dc85" ] } ], "mendeley" : { "formattedCitation" : "(Livingstone, 2010, p. 1)", "plainTextFormattedCitation" : "(Livingstone, 2010, p. 1)", "previouslyFormattedCitation" : "(Livingstone, 2010, p. 1)" }, "properties" : { "noteIndex" : 0 }, "schema" : "https://github.com/citation-style-language/schema/raw/master/csl-citation.json" }</w:instrText>
      </w:r>
      <w:r w:rsidRPr="00F35155">
        <w:rPr>
          <w:rFonts w:eastAsia="Calibri"/>
          <w:lang w:val="en-GB"/>
        </w:rPr>
        <w:fldChar w:fldCharType="separate"/>
      </w:r>
      <w:r w:rsidR="00B3742B" w:rsidRPr="00F35155">
        <w:rPr>
          <w:rFonts w:eastAsia="Calibri"/>
          <w:noProof/>
          <w:lang w:val="en-GB"/>
        </w:rPr>
        <w:t>(Livingstone, 2010:</w:t>
      </w:r>
      <w:r w:rsidRPr="00F35155">
        <w:rPr>
          <w:rFonts w:eastAsia="Calibri"/>
          <w:noProof/>
          <w:lang w:val="en-GB"/>
        </w:rPr>
        <w:t>1)</w:t>
      </w:r>
      <w:r w:rsidRPr="00F35155">
        <w:rPr>
          <w:rFonts w:eastAsia="Calibri"/>
          <w:lang w:val="en-GB"/>
        </w:rPr>
        <w:fldChar w:fldCharType="end"/>
      </w:r>
      <w:r w:rsidRPr="00F35155">
        <w:rPr>
          <w:rFonts w:eastAsia="Calibri"/>
          <w:lang w:val="en-GB"/>
        </w:rPr>
        <w:t xml:space="preserve">. The changing dynamic of relationships between young people and digital technologies has provided a fruitful stream of research for a number of scholars </w:t>
      </w:r>
      <w:r w:rsidRPr="00F35155">
        <w:rPr>
          <w:rFonts w:eastAsia="Calibri"/>
          <w:lang w:val="en-GB"/>
        </w:rPr>
        <w:fldChar w:fldCharType="begin" w:fldLock="1"/>
      </w:r>
      <w:r w:rsidR="009252A0" w:rsidRPr="00F35155">
        <w:rPr>
          <w:rFonts w:eastAsia="Calibri"/>
          <w:lang w:val="en-GB"/>
        </w:rPr>
        <w:instrText>ADDIN CSL_CITATION { "citationItems" : [ { "id" : "ITEM-1", "itemData" : { "DOI" : "10.1007/s10615-014-0512-3", "ISBN" : "9780300166316", "ISSN" : "0010-6178", "PMID" : "24974568", "abstract" : "What is new about how teenagers communicate through services such as Facebook, Twitter and Instagram? Does social media affect the quality of teens' lives? In this eye-opening book, youth culture and technology expert danah boyd uncovers some of the major myths regarding teens' use of social media. She explores tropes about identity, privacy, safety, danger and bullying. Ultimately, boyd argues that society fails young people when paternalism and protectionism hinder teenagers' ability to become informed, thoughtful and engaged citizens through their online interactions. Yet despite an environment of rampant fear-mongering, boyd finds that teens often find ways to engage and to develop a sense of identity. boyd's conclusions are essential reading not only for parents, teachers and others who work with teens, but also for anyone interested in the impact of emerging technologies on society, culture and commerce in years to come. Offering insights gleaned from more than a decade of original fieldwork interviewing teenagers across the United States, boyd concludes reassuringly that the kids are all right. At the same time, she acknowledges that coming to terms with life in a networked era is not easy or obvious. In a technologically mediated world, life is bound to be complicated.", "author" : [ { "dropping-particle" : "", "family" : "Boyd", "given" : "Danah", "non-dropping-particle" : "", "parse-names" : false, "suffix" : "" } ], "container-title" : "It'S Complicated: the Social Lives of Networked Teens", "id" : "ITEM-1", "issued" : { "date-parts" : [ [ "2014" ] ] }, "page" : "296", "title" : "It's Complicated: The Social Lives of Networked Teens", "type" : "article-journal" }, "uris" : [ "http://www.mendeley.com/documents/?uuid=d14eb084-b98e-47e6-8bc6-12cbd770b05a" ] }, { "id" : "ITEM-2", "itemData" : { "author" : [ { "dropping-particle" : "", "family" : "Buckingham", "given" : "David", "non-dropping-particle" : "", "parse-names" : false, "suffix" : "" }, { "dropping-particle" : "", "family" : "others", "given" : "", "non-dropping-particle" : "", "parse-names" : false, "suffix" : "" } ], "id" : "ITEM-2", "issued" : { "date-parts" : [ [ "2008" ] ] }, "publisher" : "JSTOR", "title" : "Youth, identity, and digital media", "type" : "book" }, "uris" : [ "http://www.mendeley.com/documents/?uuid=370727ee-f798-4ee6-b54b-4b77e75a94e3" ] }, { "id" : "ITEM-3", "itemData" : { "author" : [ { "dropping-particle" : "", "family" : "Ito", "given" : "Mizuko", "non-dropping-particle" : "", "parse-names" : false, "suffix" : "" }, { "dropping-particle" : "", "family" : "Guti\u00e9rrez", "given" : "Kris", "non-dropping-particle" : "", "parse-names" : false, "suffix" : "" }, { "dropping-particle" : "", "family" : "Livingstone", "given" : "Sonia", "non-dropping-particle" : "", "parse-names" : false, "suffix" : "" }, { "dropping-particle" : "", "family" : "Penuel", "given" : "Bill", "non-dropping-particle" : "", "parse-names" : false, "suffix" : "" }, { "dropping-particle" : "", "family" : "Rhodes", "given" : "Jean", "non-dropping-particle" : "", "parse-names" : false, "suffix" : "" }, { "dropping-particle" : "", "family" : "Salen", "given" : "Katie", "non-dropping-particle" : "", "parse-names" : false, "suffix" : "" }, { "dropping-particle" : "", "family" : "Schor", "given" : "Juliet", "non-dropping-particle" : "", "parse-names" : false, "suffix" : "" }, { "dropping-particle" : "", "family" : "Sefton-Green", "given" : "Julian", "non-dropping-particle" : "", "parse-names" : false, "suffix" : "" }, { "dropping-particle" : "", "family" : "Watkins", "given" : "Craig S", "non-dropping-particle" : "", "parse-names" : false, "suffix" : "" }, { "dropping-particle" : "", "family" : "Craig", "given" : "S", "non-dropping-particle" : "", "parse-names" : false, "suffix" : "" } ], "id" : "ITEM-3", "issued" : { "date-parts" : [ [ "2013" ] ] }, "note" : "NULL", "title" : "Connected learning: an agenda for research and design Book Original citation", "type" : "article-journal" }, "uris" : [ "http://www.mendeley.com/documents/?uuid=f05c258f-93ed-30ce-a6b5-f4dbda52bbbe" ] } ], "mendeley" : { "formattedCitation" : "(Boyd, 2014; Buckingham &amp; others, 2008; Ito et al., 2013)", "manualFormatting" : "(Boyd 2014; Buckingham 2008; Ito et al. 2013)", "plainTextFormattedCitation" : "(Boyd, 2014; Buckingham &amp; others, 2008; Ito et al., 2013)", "previouslyFormattedCitation" : "(Boyd, 2014; Buckingham &amp; others, 2008; Ito et al., 2013)" }, "properties" : { "noteIndex" : 0 }, "schema" : "https://github.com/citation-style-language/schema/raw/master/csl-citation.json" }</w:instrText>
      </w:r>
      <w:r w:rsidRPr="00F35155">
        <w:rPr>
          <w:rFonts w:eastAsia="Calibri"/>
          <w:lang w:val="en-GB"/>
        </w:rPr>
        <w:fldChar w:fldCharType="separate"/>
      </w:r>
      <w:r w:rsidRPr="00F35155">
        <w:rPr>
          <w:rFonts w:eastAsia="Calibri"/>
          <w:noProof/>
          <w:lang w:val="en-GB"/>
        </w:rPr>
        <w:t>(Boyd 2014; Buckingham 2008; Ito et al. 2013)</w:t>
      </w:r>
      <w:r w:rsidRPr="00F35155">
        <w:rPr>
          <w:rFonts w:eastAsia="Calibri"/>
          <w:lang w:val="en-GB"/>
        </w:rPr>
        <w:fldChar w:fldCharType="end"/>
      </w:r>
      <w:r w:rsidRPr="00F35155">
        <w:rPr>
          <w:rFonts w:eastAsia="Calibri"/>
          <w:lang w:val="en-GB"/>
        </w:rPr>
        <w:t>. They have observed that young people in a digital era are no longer simply passive consumers of information, but are instead active digital participants, makers, and ‘doers’ (Ito et al</w:t>
      </w:r>
      <w:r w:rsidRPr="00F35155">
        <w:rPr>
          <w:rFonts w:eastAsia="Calibri"/>
          <w:i/>
          <w:lang w:val="en-GB"/>
        </w:rPr>
        <w:t>.</w:t>
      </w:r>
      <w:r w:rsidR="00B3742B" w:rsidRPr="00F35155">
        <w:rPr>
          <w:rFonts w:eastAsia="Calibri"/>
          <w:i/>
          <w:lang w:val="en-GB"/>
        </w:rPr>
        <w:t>,</w:t>
      </w:r>
      <w:r w:rsidRPr="00F35155">
        <w:rPr>
          <w:rFonts w:eastAsia="Calibri"/>
          <w:lang w:val="en-GB"/>
        </w:rPr>
        <w:t xml:space="preserve"> 2013</w:t>
      </w:r>
      <w:r w:rsidR="00B3742B" w:rsidRPr="00F35155">
        <w:rPr>
          <w:rFonts w:eastAsia="Calibri"/>
          <w:lang w:val="en-GB"/>
        </w:rPr>
        <w:t>:</w:t>
      </w:r>
      <w:r w:rsidRPr="00F35155">
        <w:rPr>
          <w:rFonts w:eastAsia="Calibri"/>
          <w:lang w:val="en-GB"/>
        </w:rPr>
        <w:t xml:space="preserve">6), who operate in an environment where digital skills have become a necessity. It has been argued that so-called </w:t>
      </w:r>
      <w:r w:rsidRPr="00F35155">
        <w:rPr>
          <w:rFonts w:eastAsia="Calibri"/>
          <w:i/>
          <w:lang w:val="en-GB"/>
        </w:rPr>
        <w:t>digital youth</w:t>
      </w:r>
      <w:r w:rsidRPr="00F35155">
        <w:rPr>
          <w:rFonts w:eastAsia="Calibri"/>
          <w:lang w:val="en-GB"/>
        </w:rPr>
        <w:t xml:space="preserve"> (Ito et al., 2009) are characterised by “non-traditional and innovative information behaviour</w:t>
      </w:r>
      <w:r w:rsidRPr="00F35155">
        <w:rPr>
          <w:rStyle w:val="CommentReference"/>
          <w:color w:val="000000"/>
          <w:lang w:val="en-GB"/>
        </w:rPr>
        <w:t>,</w:t>
      </w:r>
      <w:r w:rsidRPr="00F35155">
        <w:rPr>
          <w:rFonts w:eastAsia="Calibri"/>
          <w:lang w:val="en-GB"/>
        </w:rPr>
        <w:t xml:space="preserve"> including activities related to creative production and sharing”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"Koh", "given" : "Kyungwon", "non-dropping-particle" : "", "parse-names" : false, "suffix" : "" } ], "container-title" : "Journal of the Association for Information Science and Technology", "id" : "ITEM-1", "issue" : "9", "issued" : { "date-parts" : [ [ "2013" ] ] }, "page" : "1826-1841", "publisher" : "Wiley Online Library", "title" : "Adolescents' information-creating behavior embedded in digital Media practice using scratch", "type" : "article-journal", "volume" : "64" }, "locator" : "1827", "uris" : [ "http://www.mendeley.com/documents/?uuid=8a17056c-73a3-4d44-860f-43893f08c7f5" ] } ], "mendeley" : { "formattedCitation" : "(Koh, 2013, p. 1827)", "plainTextFormattedCitation" : "(Koh, 2013, p. 1827)", "previouslyFormattedCitation" : "(Koh, 2013, p. 1827)" }, "properties" : { "noteIndex" : 0 }, "schema" : "https://github.com/citation-style-language/schema/raw/master/csl-citation.json" }</w:instrText>
      </w:r>
      <w:r w:rsidRPr="00F35155">
        <w:rPr>
          <w:rFonts w:eastAsia="Calibri"/>
          <w:lang w:val="en-GB"/>
        </w:rPr>
        <w:fldChar w:fldCharType="separate"/>
      </w:r>
      <w:r w:rsidR="00B3742B" w:rsidRPr="00F35155">
        <w:rPr>
          <w:rFonts w:eastAsia="Calibri"/>
          <w:noProof/>
          <w:lang w:val="en-GB"/>
        </w:rPr>
        <w:t>(Koh, 2013:</w:t>
      </w:r>
      <w:r w:rsidRPr="00F35155">
        <w:rPr>
          <w:rFonts w:eastAsia="Calibri"/>
          <w:noProof/>
          <w:lang w:val="en-GB"/>
        </w:rPr>
        <w:t xml:space="preserve"> 1827)</w:t>
      </w:r>
      <w:r w:rsidRPr="00F35155">
        <w:rPr>
          <w:rFonts w:eastAsia="Calibri"/>
          <w:lang w:val="en-GB"/>
        </w:rPr>
        <w:fldChar w:fldCharType="end"/>
      </w:r>
      <w:r w:rsidRPr="00F35155">
        <w:rPr>
          <w:rFonts w:eastAsia="Calibri"/>
          <w:lang w:val="en-GB"/>
        </w:rPr>
        <w:t xml:space="preserve">.To examine evolving relationships between youth and technology, and to gain a better understanding of the notion of digital youth participation, scholars have </w:t>
      </w:r>
      <w:r w:rsidRPr="00F35155">
        <w:rPr>
          <w:rFonts w:eastAsia="Calibri"/>
          <w:lang w:val="en-GB"/>
        </w:rPr>
        <w:lastRenderedPageBreak/>
        <w:t>offered numerous approaches with associated terminology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"Cohlmeyer", "given" : "Dana", "non-dropping-particle" : "", "parse-names" : false, "suffix" : "" } ], "container-title" : "Concept", "id" : "ITEM-1", "issue" : "1", "issued" : { "date-parts" : [ [ "2014" ] ] }, "page" : "7", "title" : "Developing a Technology Philosophy for Digital Youth Work", "type" : "article-journal", "volume" : "5" }, "uris" : [ "http://www.mendeley.com/documents/?uuid=04746336-e221-466a-9e39-bcdbd858d4b2" ] }, { "id" : "ITEM-2", "itemData" : { "author" : [ { "dropping-particle" : "", "family" : "Ito", "given" : "Mizuko", "non-dropping-particle" : "", "parse-names" : false, "suffix" : "" }, { "dropping-particle" : "", "family" : "Guti\u00e9rrez", "given" : "Kris", "non-dropping-particle" : "", "parse-names" : false, "suffix" : "" }, { "dropping-particle" : "", "family" : "Livingstone", "given" : "Sonia", "non-dropping-particle" : "", "parse-names" : false, "suffix" : "" }, { "dropping-particle" : "", "family" : "Penuel", "given" : "Bill", "non-dropping-particle" : "", "parse-names" : false, "suffix" : "" }, { "dropping-particle" : "", "family" : "Rhodes", "given" : "Jean", "non-dropping-particle" : "", "parse-names" : false, "suffix" : "" }, { "dropping-particle" : "", "family" : "Salen", "given" : "Katie", "non-dropping-particle" : "", "parse-names" : false, "suffix" : "" }, { "dropping-particle" : "", "family" : "Schor", "given" : "Juliet", "non-dropping-particle" : "", "parse-names" : false, "suffix" : "" }, { "dropping-particle" : "", "family" : "Sefton-Green", "given" : "Julian", "non-dropping-particle" : "", "parse-names" : false, "suffix" : "" }, { "dropping-particle" : "", "family" : "Watkins", "given" : "Craig S", "non-dropping-particle" : "", "parse-names" : false, "suffix" : "" }, { "dropping-particle" : "", "family" : "Craig", "given" : "S", "non-dropping-particle" : "", "parse-names" : false, "suffix" : "" } ], "id" : "ITEM-2", "issued" : { "date-parts" : [ [ "2013" ] ] }, "note" : "NULL", "title" : "Connected learning: an agenda for research and design Book Original citation", "type" : "article-journal" }, "uris" : [ "http://www.mendeley.com/documents/?uuid=f05c258f-93ed-30ce-a6b5-f4dbda52bbbe" ] }, { "id" : "ITEM-3", "itemData" : { "author" : [ { "dropping-particle" : "", "family" : "Mihailidis", "given" : "Paul", "non-dropping-particle" : "", "parse-names" : false, "suffix" : "" } ], "container-title" : "E-Learning and Digital Media", "id" : "ITEM-3", "issue" : "5-6", "issued" : { "date-parts" : [ [ "2015" ] ] }, "page" : "443-458", "publisher" : "SAGE Publications Sage UK: London, England", "title" : "Digital curation and digital literacy: evaluating the role of curation in developing critical literacies for participation in digital culture", "type" : "article-journal", "volume" : "12" }, "uris" : [ "http://www.mendeley.com/documents/?uuid=23b23427-3b88-4b4a-b43b-a9ed86b3521a" ] }, { "id" : "ITEM-4", "itemData" : { "author" : [ { "dropping-particle" : "", "family" : "Quinlan", "given" : "Oliver", "non-dropping-particle" : "", "parse-names" : false, "suffix" : "" } ], "id" : "ITEM-4", "issued" : { "date-parts" : [ [ "0" ] ] }, "title" : "Digital Making -- What is it?", "type" : "article" }, "uris" : [ "http://www.mendeley.com/documents/?uuid=866501e5-1124-4c2b-8b7e-bae2d619ff99" ] } ], "mendeley" : { "formattedCitation" : "(Cohlmeyer, 2014; Ito et al., 2013; Mihailidis, 2015; Quinlan, n.d.)", "manualFormatting" : "Cohlmeyer 2014; Ito et al. 2013; Mihailidis 2015; Quinlan 2016)", "plainTextFormattedCitation" : "(Cohlmeyer, 2014; Ito et al., 2013; Mihailidis, 2015; Quinlan, n.d.)", "previouslyFormattedCitation" : "(Cohlmeyer, 2014; Ito et al., 2013; Mihailidis, 2015; Quinlan, n.d.)" }, "properties" : { "noteIndex" : 0 }, "schema" : "https://github.com/citation-style-language/schema/raw/master/csl-citation.json" }</w:instrText>
      </w:r>
      <w:r w:rsidRPr="00F35155">
        <w:rPr>
          <w:rFonts w:eastAsia="Calibri"/>
          <w:lang w:val="en-GB"/>
        </w:rPr>
        <w:fldChar w:fldCharType="separate"/>
      </w:r>
      <w:r w:rsidRPr="00F35155">
        <w:rPr>
          <w:rFonts w:eastAsia="Calibri"/>
          <w:noProof/>
          <w:lang w:val="en-GB"/>
        </w:rPr>
        <w:t>Cohlmeyer</w:t>
      </w:r>
      <w:r w:rsidR="00B3742B" w:rsidRPr="00F35155">
        <w:rPr>
          <w:rFonts w:eastAsia="Calibri"/>
          <w:noProof/>
          <w:lang w:val="en-GB"/>
        </w:rPr>
        <w:t>,</w:t>
      </w:r>
      <w:r w:rsidRPr="00F35155">
        <w:rPr>
          <w:rFonts w:eastAsia="Calibri"/>
          <w:noProof/>
          <w:lang w:val="en-GB"/>
        </w:rPr>
        <w:t xml:space="preserve"> 2014; Ito et al. 2013; Mihailidis</w:t>
      </w:r>
      <w:r w:rsidR="00B3742B" w:rsidRPr="00F35155">
        <w:rPr>
          <w:rFonts w:eastAsia="Calibri"/>
          <w:noProof/>
          <w:lang w:val="en-GB"/>
        </w:rPr>
        <w:t>,</w:t>
      </w:r>
      <w:r w:rsidRPr="00F35155">
        <w:rPr>
          <w:rFonts w:eastAsia="Calibri"/>
          <w:noProof/>
          <w:lang w:val="en-GB"/>
        </w:rPr>
        <w:t xml:space="preserve"> 2015; Quinlan</w:t>
      </w:r>
      <w:r w:rsidR="00B3742B" w:rsidRPr="00F35155">
        <w:rPr>
          <w:rFonts w:eastAsia="Calibri"/>
          <w:noProof/>
          <w:lang w:val="en-GB"/>
        </w:rPr>
        <w:t>,</w:t>
      </w:r>
      <w:r w:rsidRPr="00F35155">
        <w:rPr>
          <w:rFonts w:eastAsia="Calibri"/>
          <w:noProof/>
          <w:lang w:val="en-GB"/>
        </w:rPr>
        <w:t xml:space="preserve"> 2016)</w:t>
      </w:r>
      <w:r w:rsidRPr="00F35155">
        <w:rPr>
          <w:rFonts w:eastAsia="Calibri"/>
          <w:lang w:val="en-GB"/>
        </w:rPr>
        <w:fldChar w:fldCharType="end"/>
      </w:r>
      <w:r w:rsidRPr="00F35155">
        <w:rPr>
          <w:rFonts w:eastAsia="Calibri"/>
          <w:lang w:val="en-GB"/>
        </w:rPr>
        <w:t>.</w:t>
      </w:r>
    </w:p>
    <w:p w14:paraId="26EB1AA0" w14:textId="7EF958D5" w:rsidR="00D6755E" w:rsidRPr="00F35155" w:rsidRDefault="00D6755E" w:rsidP="008534C5">
      <w:pPr>
        <w:ind w:firstLine="720"/>
        <w:rPr>
          <w:rFonts w:eastAsia="Calibri"/>
          <w:lang w:val="en-GB"/>
        </w:rPr>
      </w:pPr>
      <w:r w:rsidRPr="00F35155">
        <w:rPr>
          <w:rFonts w:eastAsia="Calibri"/>
          <w:lang w:val="en-GB"/>
        </w:rPr>
        <w:t xml:space="preserve">To understand young people’s relationship with the digital world, Ito et al. (2009) have proposed the term </w:t>
      </w:r>
      <w:r w:rsidRPr="00F35155">
        <w:rPr>
          <w:rFonts w:eastAsia="Calibri"/>
          <w:i/>
          <w:lang w:val="en-GB"/>
        </w:rPr>
        <w:t>digital youth</w:t>
      </w:r>
      <w:r w:rsidRPr="00F35155">
        <w:rPr>
          <w:rFonts w:eastAsia="Calibri"/>
          <w:lang w:val="en-GB"/>
        </w:rPr>
        <w:t xml:space="preserve">, which broadly summarises “the lives of young people in the contemporary society”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"Erstad", "given" : "Ola", "non-dropping-particle" : "", "parse-names" : false, "suffix" : "" } ], "container-title" : "Oxford Review of Education", "id" : "ITEM-1", "issue" : "1", "issued" : { "date-parts" : [ [ "2012" ] ] }, "page" : "25-43", "publisher" : "Taylor &amp;amp; Francis", "title" : "The learning lives of digital youth---beyond the formal and informal", "type" : "article-journal", "volume" : "38" }, "locator" : "25", "uris" : [ "http://www.mendeley.com/documents/?uuid=34d887a3-2236-4ca4-9e0a-f071f12dfeae" ] } ], "mendeley" : { "formattedCitation" : "(Erstad, 2012, p. 25)", "plainTextFormattedCitation" : "(Erstad, 2012, p. 25)", "previouslyFormattedCitation" : "(Erstad, 2012, p. 25)" }, "properties" : { "noteIndex" : 0 }, "schema" : "https://github.com/citation-style-language/schema/raw/master/csl-citation.json" }</w:instrText>
      </w:r>
      <w:r w:rsidRPr="00F35155">
        <w:rPr>
          <w:rFonts w:eastAsia="Calibri"/>
          <w:lang w:val="en-GB"/>
        </w:rPr>
        <w:fldChar w:fldCharType="separate"/>
      </w:r>
      <w:r w:rsidR="00B3742B" w:rsidRPr="00F35155">
        <w:rPr>
          <w:rFonts w:eastAsia="Calibri"/>
          <w:noProof/>
          <w:lang w:val="en-GB"/>
        </w:rPr>
        <w:t>(Erstad, 2012:</w:t>
      </w:r>
      <w:r w:rsidRPr="00F35155">
        <w:rPr>
          <w:rFonts w:eastAsia="Calibri"/>
          <w:noProof/>
          <w:lang w:val="en-GB"/>
        </w:rPr>
        <w:t xml:space="preserve"> 25)</w:t>
      </w:r>
      <w:r w:rsidRPr="00F35155">
        <w:rPr>
          <w:rFonts w:eastAsia="Calibri"/>
          <w:lang w:val="en-GB"/>
        </w:rPr>
        <w:fldChar w:fldCharType="end"/>
      </w:r>
      <w:r w:rsidRPr="00F35155">
        <w:rPr>
          <w:rFonts w:eastAsia="Calibri"/>
          <w:lang w:val="en-GB"/>
        </w:rPr>
        <w:t>. Emphasising the empowering effect of digital technologies on youths’ lives, Ito et al. claim that these mediated forms of communication allow the younger generations to actively participate in public debate, amplify their voices, and influence decision making (2015</w:t>
      </w:r>
      <w:r w:rsidR="00B3742B" w:rsidRPr="00F35155">
        <w:rPr>
          <w:rFonts w:eastAsia="Calibri"/>
          <w:lang w:val="en-GB"/>
        </w:rPr>
        <w:t>:</w:t>
      </w:r>
      <w:r w:rsidRPr="00F35155">
        <w:rPr>
          <w:rFonts w:eastAsia="Calibri"/>
          <w:lang w:val="en-GB"/>
        </w:rPr>
        <w:t>16). Thus, it can be argued that digital technologies have enhanced the traditional forms of youth participation by providing innovative and interactive tools to connect and engage with peers globally. Further, Ito et al. argue that the digital world provides a dynamic infrastructure where young citizens can “exercise their citizenships and create frameworks for activism” (2015</w:t>
      </w:r>
      <w:r w:rsidR="00B3742B" w:rsidRPr="00F35155">
        <w:rPr>
          <w:rFonts w:eastAsia="Calibri"/>
          <w:lang w:val="en-GB"/>
        </w:rPr>
        <w:t>:</w:t>
      </w:r>
      <w:r w:rsidRPr="00F35155">
        <w:rPr>
          <w:rFonts w:eastAsia="Calibri"/>
          <w:lang w:val="en-GB"/>
        </w:rPr>
        <w:t xml:space="preserve">10). </w:t>
      </w:r>
    </w:p>
    <w:p w14:paraId="754F0AAB" w14:textId="5E7AFDF8" w:rsidR="00D6755E" w:rsidRPr="00F35155" w:rsidRDefault="009252A0" w:rsidP="008534C5">
      <w:pPr>
        <w:ind w:firstLine="720"/>
        <w:rPr>
          <w:rFonts w:eastAsia="Calibri"/>
          <w:lang w:val="en-GB"/>
        </w:rPr>
      </w:pPr>
      <w:r w:rsidRPr="00F35155">
        <w:rPr>
          <w:rFonts w:eastAsia="Calibri"/>
          <w:lang w:val="en-GB"/>
        </w:rPr>
        <w:t xml:space="preserve">Elsewhere, </w:t>
      </w:r>
      <w:proofErr w:type="spellStart"/>
      <w:r w:rsidRPr="00F35155">
        <w:rPr>
          <w:rFonts w:eastAsia="Calibri"/>
          <w:lang w:val="en-GB"/>
        </w:rPr>
        <w:t>Cohlmeyer</w:t>
      </w:r>
      <w:proofErr w:type="spellEnd"/>
      <w:r w:rsidRPr="00F35155">
        <w:rPr>
          <w:rFonts w:eastAsia="Calibri"/>
          <w:lang w:val="en-GB"/>
        </w:rPr>
        <w:t xml:space="preserve"> (2014</w:t>
      </w:r>
      <w:r w:rsidR="00D6755E" w:rsidRPr="00F35155">
        <w:rPr>
          <w:rFonts w:eastAsia="Calibri"/>
          <w:lang w:val="en-GB"/>
        </w:rPr>
        <w:t xml:space="preserve">) suggests the notion of </w:t>
      </w:r>
      <w:r w:rsidR="00D6755E" w:rsidRPr="00F35155">
        <w:rPr>
          <w:rFonts w:eastAsia="Calibri"/>
          <w:i/>
          <w:lang w:val="en-GB"/>
        </w:rPr>
        <w:t>digital youth work</w:t>
      </w:r>
      <w:r w:rsidR="00D6755E" w:rsidRPr="00F35155">
        <w:rPr>
          <w:rFonts w:eastAsia="Calibri"/>
          <w:lang w:val="en-GB"/>
        </w:rPr>
        <w:t xml:space="preserve">. </w:t>
      </w:r>
      <w:proofErr w:type="spellStart"/>
      <w:r w:rsidR="00D6755E" w:rsidRPr="00F35155">
        <w:rPr>
          <w:rFonts w:eastAsia="Calibri"/>
          <w:lang w:val="en-GB"/>
        </w:rPr>
        <w:t>Cohlmeyer’s</w:t>
      </w:r>
      <w:proofErr w:type="spellEnd"/>
      <w:r w:rsidR="00D6755E" w:rsidRPr="00F35155">
        <w:rPr>
          <w:rFonts w:eastAsia="Calibri"/>
          <w:lang w:val="en-GB"/>
        </w:rPr>
        <w:t xml:space="preserve"> definition suggests that </w:t>
      </w:r>
      <w:r w:rsidR="00D6755E" w:rsidRPr="00F35155">
        <w:rPr>
          <w:rFonts w:eastAsia="Calibri"/>
          <w:i/>
          <w:lang w:val="en-GB"/>
        </w:rPr>
        <w:t>digital youth work</w:t>
      </w:r>
      <w:r w:rsidR="00D6755E" w:rsidRPr="00F35155">
        <w:rPr>
          <w:rFonts w:eastAsia="Calibri"/>
          <w:lang w:val="en-GB"/>
        </w:rPr>
        <w:t xml:space="preserve"> consists of four components: youth work traditions, digital media and technology, youth workers, and young people</w:t>
      </w:r>
      <w:r w:rsidRPr="00F35155">
        <w:rPr>
          <w:rFonts w:eastAsia="Calibri"/>
          <w:lang w:val="en-GB"/>
        </w:rPr>
        <w:t xml:space="preserve"> </w:t>
      </w:r>
      <w:r w:rsidRPr="00F35155">
        <w:rPr>
          <w:rFonts w:eastAsia="Calibri"/>
          <w:lang w:val="en-GB"/>
        </w:rPr>
        <w:fldChar w:fldCharType="begin" w:fldLock="1"/>
      </w:r>
      <w:r w:rsidRPr="00F35155">
        <w:rPr>
          <w:rFonts w:eastAsia="Calibri"/>
          <w:lang w:val="en-GB"/>
        </w:rPr>
        <w:instrText>ADDIN CSL_CITATION { "citationItems" : [ { "id" : "ITEM-1", "itemData" : { "author" : [ { "dropping-particle" : "", "family" : "Cohlmeyer", "given" : "Dana", "non-dropping-particle" : "", "parse-names" : false, "suffix" : "" } ], "container-title" : "Concept", "id" : "ITEM-1", "issue" : "1", "issued" : { "date-parts" : [ [ "2014" ] ] }, "page" : "7", "title" : "Developing a Technology Philosophy for Digital Youth Work", "type" : "article-journal", "volume" : "5" }, "uris" : [ "http://www.mendeley.com/documents/?uuid=04746336-e221-466a-9e39-bcdbd858d4b2" ] } ], "mendeley" : { "formattedCitation" : "(Cohlmeyer, 2014)", "plainTextFormattedCitation" : "(Cohlmeyer, 2014)", "previouslyFormattedCitation" : "(Cohlmeyer, 2014)" }, "properties" : { "noteIndex" : 0 }, "schema" : "https://github.com/citation-style-language/schema/raw/master/csl-citation.json" }</w:instrText>
      </w:r>
      <w:r w:rsidRPr="00F35155">
        <w:rPr>
          <w:rFonts w:eastAsia="Calibri"/>
          <w:lang w:val="en-GB"/>
        </w:rPr>
        <w:fldChar w:fldCharType="separate"/>
      </w:r>
      <w:r w:rsidRPr="00F35155">
        <w:rPr>
          <w:rFonts w:eastAsia="Calibri"/>
          <w:noProof/>
          <w:lang w:val="en-GB"/>
        </w:rPr>
        <w:t>(Cohlmeyer, 2014)</w:t>
      </w:r>
      <w:r w:rsidRPr="00F35155">
        <w:rPr>
          <w:rFonts w:eastAsia="Calibri"/>
          <w:lang w:val="en-GB"/>
        </w:rPr>
        <w:fldChar w:fldCharType="end"/>
      </w:r>
      <w:r w:rsidRPr="00F35155">
        <w:rPr>
          <w:rFonts w:eastAsia="Calibri"/>
          <w:lang w:val="en-GB"/>
        </w:rPr>
        <w:t xml:space="preserve">. </w:t>
      </w:r>
      <w:r w:rsidR="00D6755E" w:rsidRPr="00F35155">
        <w:rPr>
          <w:rFonts w:eastAsia="Calibri"/>
          <w:lang w:val="en-GB"/>
        </w:rPr>
        <w:t xml:space="preserve">This term has been practically implemented in the context of youth development by organisations such as </w:t>
      </w:r>
      <w:proofErr w:type="spellStart"/>
      <w:r w:rsidR="00D6755E" w:rsidRPr="00F35155">
        <w:rPr>
          <w:rFonts w:eastAsia="Calibri"/>
          <w:lang w:val="en-GB"/>
        </w:rPr>
        <w:t>YouthLink</w:t>
      </w:r>
      <w:proofErr w:type="spellEnd"/>
      <w:r w:rsidR="00D6755E" w:rsidRPr="00F35155">
        <w:rPr>
          <w:rFonts w:eastAsia="Calibri"/>
          <w:lang w:val="en-GB"/>
        </w:rPr>
        <w:t xml:space="preserve"> Scotland </w:t>
      </w:r>
      <w:r w:rsidR="00ED3095" w:rsidRPr="00F35155">
        <w:rPr>
          <w:rFonts w:eastAsia="Calibri"/>
          <w:lang w:val="en-GB"/>
        </w:rPr>
        <w:fldChar w:fldCharType="begin" w:fldLock="1"/>
      </w:r>
      <w:r w:rsidR="00E30283" w:rsidRPr="00F35155">
        <w:rPr>
          <w:rFonts w:eastAsia="Calibri"/>
          <w:lang w:val="en-GB"/>
        </w:rPr>
        <w:instrText>ADDIN CSL_CITATION { "citationItems" : [ { "id" : "ITEM-1", "itemData" : { "id" : "ITEM-1", "issued" : { "date-parts" : [ [ "2017" ] ] }, "title" : "Youth Link Scotland", "type" : "article" }, "suppress-author" : 1, "uris" : [ "http://www.mendeley.com/documents/?uuid=3a40d7e7-7dce-4112-823a-f92c47ae55ba" ] } ], "mendeley" : { "formattedCitation" : "(\u201cYouth Link Scotland,\u201d 2017)", "plainTextFormattedCitation" : "(\u201cYouth Link Scotland,\u201d 2017)", "previouslyFormattedCitation" : "(\u201cYouth Link Scotland,\u201d 2017)" }, "properties" : { "noteIndex" : 0 }, "schema" : "https://github.com/citation-style-language/schema/raw/master/csl-citation.json" }</w:instrText>
      </w:r>
      <w:r w:rsidR="00ED3095" w:rsidRPr="00F35155">
        <w:rPr>
          <w:rFonts w:eastAsia="Calibri"/>
          <w:lang w:val="en-GB"/>
        </w:rPr>
        <w:fldChar w:fldCharType="separate"/>
      </w:r>
      <w:r w:rsidR="00ED3095" w:rsidRPr="00F35155">
        <w:rPr>
          <w:rFonts w:eastAsia="Calibri"/>
          <w:noProof/>
          <w:lang w:val="en-GB"/>
        </w:rPr>
        <w:t>(“Youth Link Scotland,” 2017)</w:t>
      </w:r>
      <w:r w:rsidR="00ED3095" w:rsidRPr="00F35155">
        <w:rPr>
          <w:rFonts w:eastAsia="Calibri"/>
          <w:lang w:val="en-GB"/>
        </w:rPr>
        <w:fldChar w:fldCharType="end"/>
      </w:r>
      <w:r w:rsidR="00D6755E" w:rsidRPr="00F35155">
        <w:rPr>
          <w:rFonts w:eastAsia="Calibri"/>
          <w:lang w:val="en-GB"/>
        </w:rPr>
        <w:t xml:space="preserve"> and  Erasmus+ Youth in Action</w:t>
      </w:r>
      <w:r w:rsidR="00E30283" w:rsidRPr="00F35155">
        <w:rPr>
          <w:rFonts w:eastAsia="Calibri"/>
          <w:lang w:val="en-GB"/>
        </w:rPr>
        <w:t xml:space="preserve"> </w:t>
      </w:r>
      <w:r w:rsidR="00E30283" w:rsidRPr="00F35155">
        <w:rPr>
          <w:rFonts w:eastAsia="Calibri"/>
          <w:lang w:val="en-GB"/>
        </w:rPr>
        <w:fldChar w:fldCharType="begin" w:fldLock="1"/>
      </w:r>
      <w:r w:rsidR="00E30283" w:rsidRPr="00F35155">
        <w:rPr>
          <w:rFonts w:eastAsia="Calibri"/>
          <w:lang w:val="en-GB"/>
        </w:rPr>
        <w:instrText>ADDIN CSL_CITATION { "citationItems" : [ { "id" : "ITEM-1", "itemData" : { "author" : [ { "dropping-particle" : "", "family" : "Kriauciunas", "given" : "Nerijus", "non-dropping-particle" : "", "parse-names" : false, "suffix" : "" } ], "id" : "ITEM-1", "issued" : { "date-parts" : [ [ "2016" ] ] }, "title" : "Developing Digital Youth work", "type" : "article" }, "uris" : [ "http://www.mendeley.com/documents/?uuid=944cd3f2-20c8-4796-9cdd-5f917f153bcc" ] } ], "mendeley" : { "formattedCitation" : "(Kriauciunas, 2016)", "plainTextFormattedCitation" : "(Kriauciunas, 2016)", "previouslyFormattedCitation" : "(Kriauciunas, 2016)" }, "properties" : { "noteIndex" : 0 }, "schema" : "https://github.com/citation-style-language/schema/raw/master/csl-citation.json" }</w:instrText>
      </w:r>
      <w:r w:rsidR="00E30283" w:rsidRPr="00F35155">
        <w:rPr>
          <w:rFonts w:eastAsia="Calibri"/>
          <w:lang w:val="en-GB"/>
        </w:rPr>
        <w:fldChar w:fldCharType="separate"/>
      </w:r>
      <w:r w:rsidR="00E30283" w:rsidRPr="00F35155">
        <w:rPr>
          <w:rFonts w:eastAsia="Calibri"/>
          <w:noProof/>
          <w:lang w:val="en-GB"/>
        </w:rPr>
        <w:t>(Kriauciunas, 2016)</w:t>
      </w:r>
      <w:r w:rsidR="00E30283" w:rsidRPr="00F35155">
        <w:rPr>
          <w:rFonts w:eastAsia="Calibri"/>
          <w:lang w:val="en-GB"/>
        </w:rPr>
        <w:fldChar w:fldCharType="end"/>
      </w:r>
      <w:r w:rsidR="00E30283" w:rsidRPr="00F35155">
        <w:rPr>
          <w:rFonts w:eastAsia="Calibri"/>
          <w:lang w:val="en-GB"/>
        </w:rPr>
        <w:t xml:space="preserve">. </w:t>
      </w:r>
      <w:r w:rsidR="00D6755E" w:rsidRPr="00F35155">
        <w:rPr>
          <w:rFonts w:eastAsia="Calibri"/>
          <w:lang w:val="en-GB"/>
        </w:rPr>
        <w:t xml:space="preserve">The processes of learning and creation have also been analysed by Quinlan (2016) who adopted the term </w:t>
      </w:r>
      <w:r w:rsidR="00D6755E" w:rsidRPr="00F35155">
        <w:rPr>
          <w:rFonts w:eastAsia="Calibri"/>
          <w:i/>
          <w:lang w:val="en-GB"/>
        </w:rPr>
        <w:t>digital making.</w:t>
      </w:r>
      <w:r w:rsidR="00036F70" w:rsidRPr="00F35155">
        <w:rPr>
          <w:rFonts w:eastAsia="Calibri"/>
          <w:lang w:val="en-GB"/>
        </w:rPr>
        <w:t xml:space="preserve"> In Quinlan’s work emphasis</w:t>
      </w:r>
      <w:r w:rsidR="00D6755E" w:rsidRPr="00F35155">
        <w:rPr>
          <w:rFonts w:eastAsia="Calibri"/>
          <w:lang w:val="en-GB"/>
        </w:rPr>
        <w:t>es active knowledge acquisition, while producing and learning digital artefacts (Quinlan, 2016). Likewise, the concept of knowledge</w:t>
      </w:r>
      <w:r w:rsidR="00036F70" w:rsidRPr="00F35155">
        <w:rPr>
          <w:rFonts w:eastAsia="Calibri"/>
          <w:lang w:val="en-GB"/>
        </w:rPr>
        <w:t>/information</w:t>
      </w:r>
      <w:r w:rsidR="00D6755E" w:rsidRPr="00F35155">
        <w:rPr>
          <w:rFonts w:eastAsia="Calibri"/>
          <w:lang w:val="en-GB"/>
        </w:rPr>
        <w:t xml:space="preserve"> seeking and attainment have been highlighted by the scholars behind </w:t>
      </w:r>
      <w:r w:rsidR="00B3742B" w:rsidRPr="00F35155">
        <w:rPr>
          <w:rFonts w:eastAsia="Calibri"/>
          <w:lang w:val="en-GB"/>
        </w:rPr>
        <w:t>the connecting</w:t>
      </w:r>
      <w:r w:rsidR="00D6755E" w:rsidRPr="00F35155">
        <w:rPr>
          <w:rFonts w:eastAsia="Calibri"/>
          <w:i/>
          <w:lang w:val="en-GB"/>
        </w:rPr>
        <w:t xml:space="preserve"> learning</w:t>
      </w:r>
      <w:r w:rsidR="00D6755E" w:rsidRPr="00F35155">
        <w:rPr>
          <w:rFonts w:eastAsia="Calibri"/>
          <w:lang w:val="en-GB"/>
        </w:rPr>
        <w:t xml:space="preserve"> framework (Ito et al., 2013). The core element of this framework to education is to deploy digital technologies to “enable youth who otherwise lack access to opportunity” (2013</w:t>
      </w:r>
      <w:r w:rsidR="00B3742B" w:rsidRPr="00F35155">
        <w:rPr>
          <w:rFonts w:eastAsia="Calibri"/>
          <w:lang w:val="en-GB"/>
        </w:rPr>
        <w:t>:</w:t>
      </w:r>
      <w:r w:rsidR="00D6755E" w:rsidRPr="00F35155">
        <w:rPr>
          <w:rFonts w:eastAsia="Calibri"/>
          <w:lang w:val="en-GB"/>
        </w:rPr>
        <w:t xml:space="preserve"> 8). The scholars behind the </w:t>
      </w:r>
      <w:r w:rsidR="00D6755E" w:rsidRPr="00F35155">
        <w:rPr>
          <w:rFonts w:eastAsia="Calibri"/>
          <w:i/>
          <w:lang w:val="en-GB"/>
        </w:rPr>
        <w:t xml:space="preserve">connected learning </w:t>
      </w:r>
      <w:r w:rsidR="00D6755E" w:rsidRPr="00F35155">
        <w:rPr>
          <w:rFonts w:eastAsia="Calibri"/>
          <w:lang w:val="en-GB"/>
        </w:rPr>
        <w:t>framework have claimed that to equip youth with skills for the 21</w:t>
      </w:r>
      <w:r w:rsidR="00D6755E" w:rsidRPr="00F35155">
        <w:rPr>
          <w:rFonts w:eastAsia="Calibri"/>
          <w:vertAlign w:val="superscript"/>
          <w:lang w:val="en-GB"/>
        </w:rPr>
        <w:t>st</w:t>
      </w:r>
      <w:r w:rsidR="00D6755E" w:rsidRPr="00F35155">
        <w:rPr>
          <w:rFonts w:eastAsia="Calibri"/>
          <w:lang w:val="en-GB"/>
        </w:rPr>
        <w:t xml:space="preserve"> century, it is essential to offer proactive and interest-driven opportunities for learning. Likewise, scholars </w:t>
      </w:r>
      <w:r w:rsidR="00036F70" w:rsidRPr="00F35155">
        <w:rPr>
          <w:rFonts w:eastAsia="Calibri"/>
          <w:lang w:val="en-GB"/>
        </w:rPr>
        <w:t xml:space="preserve">cited here </w:t>
      </w:r>
      <w:r w:rsidR="00D6755E" w:rsidRPr="00F35155">
        <w:rPr>
          <w:rFonts w:eastAsia="Calibri"/>
          <w:lang w:val="en-GB"/>
        </w:rPr>
        <w:t>(</w:t>
      </w:r>
      <w:proofErr w:type="spellStart"/>
      <w:r w:rsidR="00D6755E" w:rsidRPr="00F35155">
        <w:rPr>
          <w:rFonts w:eastAsia="Calibri"/>
          <w:lang w:val="en-GB"/>
        </w:rPr>
        <w:t>Cohlmeyer</w:t>
      </w:r>
      <w:proofErr w:type="spellEnd"/>
      <w:r w:rsidR="00D6755E" w:rsidRPr="00F35155">
        <w:rPr>
          <w:rFonts w:eastAsia="Calibri"/>
          <w:lang w:val="en-GB"/>
        </w:rPr>
        <w:t>,</w:t>
      </w:r>
      <w:r w:rsidRPr="00F35155">
        <w:rPr>
          <w:rFonts w:eastAsia="Calibri"/>
          <w:lang w:val="en-GB"/>
        </w:rPr>
        <w:t xml:space="preserve"> 2014</w:t>
      </w:r>
      <w:r w:rsidR="00D6755E" w:rsidRPr="00F35155">
        <w:rPr>
          <w:rFonts w:eastAsia="Calibri"/>
          <w:lang w:val="en-GB"/>
        </w:rPr>
        <w:t xml:space="preserve">; </w:t>
      </w:r>
      <w:proofErr w:type="spellStart"/>
      <w:r w:rsidR="00D6755E" w:rsidRPr="00F35155">
        <w:rPr>
          <w:rFonts w:eastAsia="Calibri"/>
          <w:lang w:val="en-GB"/>
        </w:rPr>
        <w:t>Mihailidis</w:t>
      </w:r>
      <w:proofErr w:type="spellEnd"/>
      <w:r w:rsidR="00D6755E" w:rsidRPr="00F35155">
        <w:rPr>
          <w:rFonts w:eastAsia="Calibri"/>
          <w:lang w:val="en-GB"/>
        </w:rPr>
        <w:t>, 2016; Quinlan, 2016; Ito et al., 2013) have acknowledge the importance of youth participation in the digital era. As illustrated by Ito et al.: “Young people are contributing to the health and growth of civic collective, jointly produced stories, and real world social change” (2013</w:t>
      </w:r>
      <w:r w:rsidR="00923E4D" w:rsidRPr="00F35155">
        <w:rPr>
          <w:rFonts w:eastAsia="Calibri"/>
          <w:lang w:val="en-GB"/>
        </w:rPr>
        <w:t>:</w:t>
      </w:r>
      <w:r w:rsidR="00D6755E" w:rsidRPr="00F35155">
        <w:rPr>
          <w:rFonts w:eastAsia="Calibri"/>
          <w:lang w:val="en-GB"/>
        </w:rPr>
        <w:t xml:space="preserve">48). Finally, </w:t>
      </w:r>
      <w:proofErr w:type="spellStart"/>
      <w:r w:rsidR="00D6755E" w:rsidRPr="00F35155">
        <w:rPr>
          <w:rFonts w:eastAsia="Calibri"/>
          <w:lang w:val="en-GB"/>
        </w:rPr>
        <w:t>Stornaiuolo</w:t>
      </w:r>
      <w:proofErr w:type="spellEnd"/>
      <w:r w:rsidR="00D6755E" w:rsidRPr="00F35155">
        <w:rPr>
          <w:rFonts w:eastAsia="Calibri"/>
          <w:lang w:val="en-GB"/>
        </w:rPr>
        <w:t xml:space="preserve"> and Thomas </w:t>
      </w:r>
      <w:r w:rsidR="00D6755E" w:rsidRPr="00F35155">
        <w:rPr>
          <w:rFonts w:eastAsia="Calibri"/>
          <w:lang w:val="en-GB"/>
        </w:rPr>
        <w:fldChar w:fldCharType="begin" w:fldLock="1"/>
      </w:r>
      <w:r w:rsidR="00D6755E" w:rsidRPr="00F35155">
        <w:rPr>
          <w:rFonts w:eastAsia="Calibri"/>
          <w:lang w:val="en-GB"/>
        </w:rPr>
        <w:instrText>ADDIN CSL_CITATION { "citationItems" : [ { "id" : "ITEM-1", "itemData" : { "author" : [ { "dropping-particle" : "", "family" : "Stornaiuolo", "given" : "Amy", "non-dropping-particle" : "", "parse-names" : false, "suffix" : "" }, { "dropping-particle" : "", "family" : "Thomas", "given" : "Ebony Elizabeth", "non-dropping-particle" : "", "parse-names" : false, "suffix" : "" } ], "container-title" : "Review of Research in Education", "id" : "ITEM-1", "issue" : "1", "issued" : { "date-parts" : [ [ "2017" ] ] }, "page" : "337-357", "publisher" : "SAGE Publications Sage CA: Los Angeles, CA", "title" : "Disrupting Educational Inequalities Through Youth Digital Activism", "type" : "article-journal", "volume" : "41" }, "suppress-author" : 1, "uris" : [ "http://www.mendeley.com/documents/?uuid=2402eb4e-15b7-4909-923a-1b4d3d22cdc0" ] } ], "mendeley" : { "formattedCitation" : "(2017)", "plainTextFormattedCitation" : "(2017)", "previouslyFormattedCitation" : "(2017)" }, "properties" : { "noteIndex" : 0 }, "schema" : "https://github.com/citation-style-language/schema/raw/master/csl-citation.json" }</w:instrText>
      </w:r>
      <w:r w:rsidR="00D6755E" w:rsidRPr="00F35155">
        <w:rPr>
          <w:rFonts w:eastAsia="Calibri"/>
          <w:lang w:val="en-GB"/>
        </w:rPr>
        <w:fldChar w:fldCharType="separate"/>
      </w:r>
      <w:r w:rsidR="00D6755E" w:rsidRPr="00F35155">
        <w:rPr>
          <w:rFonts w:eastAsia="Calibri"/>
          <w:noProof/>
          <w:lang w:val="en-GB"/>
        </w:rPr>
        <w:t>(2017)</w:t>
      </w:r>
      <w:r w:rsidR="00D6755E" w:rsidRPr="00F35155">
        <w:rPr>
          <w:rFonts w:eastAsia="Calibri"/>
          <w:lang w:val="en-GB"/>
        </w:rPr>
        <w:fldChar w:fldCharType="end"/>
      </w:r>
      <w:r w:rsidR="00D6755E" w:rsidRPr="00F35155">
        <w:rPr>
          <w:rFonts w:eastAsia="Calibri"/>
          <w:lang w:val="en-GB"/>
        </w:rPr>
        <w:t xml:space="preserve"> have analysed the notion of </w:t>
      </w:r>
      <w:r w:rsidR="00D6755E" w:rsidRPr="00F35155">
        <w:rPr>
          <w:rFonts w:eastAsia="Calibri"/>
          <w:i/>
          <w:lang w:val="en-GB"/>
        </w:rPr>
        <w:t>youth digital activism</w:t>
      </w:r>
      <w:r w:rsidR="00036F70" w:rsidRPr="00F35155">
        <w:rPr>
          <w:rFonts w:eastAsia="Calibri"/>
          <w:lang w:val="en-GB"/>
        </w:rPr>
        <w:t>. Debating</w:t>
      </w:r>
      <w:r w:rsidR="00D6755E" w:rsidRPr="00F35155">
        <w:rPr>
          <w:rFonts w:eastAsia="Calibri"/>
          <w:lang w:val="en-GB"/>
        </w:rPr>
        <w:t xml:space="preserve"> the role of digital technologies in youth’s lives, </w:t>
      </w:r>
      <w:proofErr w:type="spellStart"/>
      <w:r w:rsidR="00D6755E" w:rsidRPr="00F35155">
        <w:rPr>
          <w:rFonts w:eastAsia="Calibri"/>
          <w:lang w:val="en-GB"/>
        </w:rPr>
        <w:t>Stornaiuolo</w:t>
      </w:r>
      <w:proofErr w:type="spellEnd"/>
      <w:r w:rsidR="00D6755E" w:rsidRPr="00F35155">
        <w:rPr>
          <w:rFonts w:eastAsia="Calibri"/>
          <w:lang w:val="en-GB"/>
        </w:rPr>
        <w:t xml:space="preserve"> and Thomas (2017) examined the prominence of using online tools when fighting for social justice. Finally, the term </w:t>
      </w:r>
      <w:r w:rsidR="00D6755E" w:rsidRPr="00F35155">
        <w:rPr>
          <w:rFonts w:eastAsia="Calibri"/>
          <w:i/>
          <w:lang w:val="en-GB"/>
        </w:rPr>
        <w:t>makers space</w:t>
      </w:r>
      <w:r w:rsidR="00D6755E" w:rsidRPr="00F35155">
        <w:rPr>
          <w:rFonts w:eastAsia="Calibri"/>
          <w:lang w:val="en-GB"/>
        </w:rPr>
        <w:t xml:space="preserve"> has been applied to describe “a collaborative work space inside a school, library or separate public/private facility for making, learning, exploring and sharing that uses high tech to no tech tools”</w:t>
      </w:r>
      <w:r w:rsidR="00D6755E" w:rsidRPr="00F35155">
        <w:rPr>
          <w:rFonts w:eastAsia="Calibri" w:cs="Calibri"/>
          <w:lang w:val="en-GB"/>
        </w:rPr>
        <w:t xml:space="preserve"> (</w:t>
      </w:r>
      <w:r w:rsidR="00D6755E" w:rsidRPr="00F35155">
        <w:rPr>
          <w:rFonts w:eastAsia="Calibri" w:cs="Calibri"/>
          <w:lang w:val="en-GB"/>
        </w:rPr>
        <w:fldChar w:fldCharType="begin" w:fldLock="1"/>
      </w:r>
      <w:r w:rsidRPr="00F35155">
        <w:rPr>
          <w:rFonts w:eastAsia="Calibri" w:cs="Calibri"/>
          <w:lang w:val="en-GB"/>
        </w:rPr>
        <w:instrText>ADDIN CSL_CITATION { "citationItems" : [ { "id" : "ITEM-1", "itemData" : { "author" : [ { "dropping-particle" : "", "family" : "Makerspaces.com", "given" : "", "non-dropping-particle" : "", "parse-names" : false, "suffix" : "" } ], "id" : "ITEM-1", "issued" : { "date-parts" : [ [ "0" ] ] }, "title" : "What is a Makerspace?", "type" : "article" }, "uris" : [ "http://www.mendeley.com/documents/?uuid=2762f889-29bd-497b-9570-1cefbac5e9b6" ] } ], "mendeley" : { "formattedCitation" : "(Makerspaces.com, n.d.)", "manualFormatting" : "Makerspaces.com, 2017)", "plainTextFormattedCitation" : "(Makerspaces.com, n.d.)", "previouslyFormattedCitation" : "(Makerspaces.com, n.d.)" }, "properties" : { "noteIndex" : 0 }, "schema" : "https://github.com/citation-style-language/schema/raw/master/csl-citation.json" }</w:instrText>
      </w:r>
      <w:r w:rsidR="00D6755E" w:rsidRPr="00F35155">
        <w:rPr>
          <w:rFonts w:eastAsia="Calibri" w:cs="Calibri"/>
          <w:lang w:val="en-GB"/>
        </w:rPr>
        <w:fldChar w:fldCharType="separate"/>
      </w:r>
      <w:r w:rsidR="00D6755E" w:rsidRPr="00F35155">
        <w:rPr>
          <w:rFonts w:eastAsia="Calibri" w:cs="Calibri"/>
          <w:noProof/>
          <w:lang w:val="en-GB"/>
        </w:rPr>
        <w:t>Makerspaces.com, 2017)</w:t>
      </w:r>
      <w:r w:rsidR="00D6755E" w:rsidRPr="00F35155">
        <w:rPr>
          <w:rFonts w:eastAsia="Calibri" w:cs="Calibri"/>
          <w:lang w:val="en-GB"/>
        </w:rPr>
        <w:fldChar w:fldCharType="end"/>
      </w:r>
      <w:r w:rsidR="00D6755E" w:rsidRPr="00F35155">
        <w:rPr>
          <w:rFonts w:eastAsia="Calibri" w:cs="Calibri"/>
          <w:color w:val="3F3F3F"/>
          <w:lang w:val="en-GB"/>
        </w:rPr>
        <w:t>.</w:t>
      </w:r>
      <w:r w:rsidR="00D6755E" w:rsidRPr="00F35155">
        <w:rPr>
          <w:rFonts w:eastAsia="Calibri" w:cs="Calibri"/>
          <w:lang w:val="en-GB"/>
        </w:rPr>
        <w:t xml:space="preserve"> Table 1 sets out a comparative assessment of these terms.</w:t>
      </w:r>
    </w:p>
    <w:p w14:paraId="7459306A" w14:textId="77777777" w:rsidR="00D6755E" w:rsidRPr="00F35155" w:rsidRDefault="00D6755E" w:rsidP="002E5BC3">
      <w:pPr>
        <w:rPr>
          <w:rFonts w:eastAsia="Calibri"/>
          <w:lang w:val="en-GB"/>
        </w:rPr>
      </w:pPr>
    </w:p>
    <w:tbl>
      <w:tblPr>
        <w:tblW w:w="916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2"/>
        <w:gridCol w:w="2198"/>
        <w:gridCol w:w="3185"/>
        <w:gridCol w:w="2020"/>
      </w:tblGrid>
      <w:tr w:rsidR="006D3D6D" w:rsidRPr="00747FC8" w14:paraId="4654441F" w14:textId="77777777" w:rsidTr="0070013A">
        <w:trPr>
          <w:trHeight w:val="522"/>
        </w:trPr>
        <w:tc>
          <w:tcPr>
            <w:tcW w:w="1762" w:type="dxa"/>
            <w:tcBorders>
              <w:top w:val="single" w:sz="8" w:space="0" w:color="B7B7B7"/>
              <w:left w:val="single" w:sz="8" w:space="0" w:color="B7B7B7"/>
              <w:bottom w:val="single" w:sz="8" w:space="0" w:color="D9D9D9"/>
              <w:right w:val="single" w:sz="8" w:space="0" w:color="B7B7B7"/>
            </w:tcBorders>
            <w:shd w:val="clear" w:color="auto" w:fill="auto"/>
            <w:tcMar>
              <w:top w:w="100" w:type="dxa"/>
              <w:left w:w="100" w:type="dxa"/>
              <w:bottom w:w="100" w:type="dxa"/>
              <w:right w:w="100" w:type="dxa"/>
            </w:tcMar>
          </w:tcPr>
          <w:p w14:paraId="19037BEB" w14:textId="77777777" w:rsidR="006D3D6D" w:rsidRPr="00747FC8" w:rsidRDefault="006D3D6D" w:rsidP="0070013A">
            <w:pPr>
              <w:rPr>
                <w:rFonts w:eastAsia="Calibri"/>
                <w:b/>
                <w:lang w:val="en-GB"/>
              </w:rPr>
            </w:pPr>
            <w:r w:rsidRPr="00747FC8">
              <w:rPr>
                <w:rFonts w:eastAsia="Calibri"/>
                <w:b/>
                <w:lang w:val="en-GB"/>
              </w:rPr>
              <w:t>Name</w:t>
            </w:r>
          </w:p>
        </w:tc>
        <w:tc>
          <w:tcPr>
            <w:tcW w:w="2198"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35B5B725" w14:textId="77777777" w:rsidR="006D3D6D" w:rsidRPr="00747FC8" w:rsidRDefault="006D3D6D" w:rsidP="0070013A">
            <w:pPr>
              <w:rPr>
                <w:rFonts w:eastAsia="Calibri"/>
                <w:b/>
                <w:lang w:val="en-GB"/>
              </w:rPr>
            </w:pPr>
            <w:r w:rsidRPr="00747FC8">
              <w:rPr>
                <w:rFonts w:eastAsia="Calibri"/>
                <w:b/>
                <w:lang w:val="en-GB"/>
              </w:rPr>
              <w:t>Source</w:t>
            </w:r>
          </w:p>
        </w:tc>
        <w:tc>
          <w:tcPr>
            <w:tcW w:w="31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73FD8F1" w14:textId="77777777" w:rsidR="006D3D6D" w:rsidRPr="00747FC8" w:rsidRDefault="006D3D6D" w:rsidP="0070013A">
            <w:pPr>
              <w:rPr>
                <w:rFonts w:eastAsia="Calibri"/>
                <w:b/>
                <w:lang w:val="en-GB"/>
              </w:rPr>
            </w:pPr>
            <w:r w:rsidRPr="00747FC8">
              <w:rPr>
                <w:rFonts w:eastAsia="Calibri"/>
                <w:b/>
                <w:lang w:val="en-GB"/>
              </w:rPr>
              <w:t xml:space="preserve">Typical Activities </w:t>
            </w:r>
          </w:p>
        </w:tc>
        <w:tc>
          <w:tcPr>
            <w:tcW w:w="20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7724881" w14:textId="77777777" w:rsidR="006D3D6D" w:rsidRPr="00747FC8" w:rsidRDefault="006D3D6D" w:rsidP="0070013A">
            <w:pPr>
              <w:rPr>
                <w:rFonts w:eastAsia="Calibri"/>
                <w:b/>
                <w:lang w:val="en-GB"/>
              </w:rPr>
            </w:pPr>
            <w:r w:rsidRPr="00747FC8">
              <w:rPr>
                <w:rFonts w:eastAsia="Calibri"/>
                <w:b/>
                <w:lang w:val="en-GB"/>
              </w:rPr>
              <w:t xml:space="preserve">Focus </w:t>
            </w:r>
          </w:p>
        </w:tc>
      </w:tr>
      <w:tr w:rsidR="006D3D6D" w:rsidRPr="00747FC8" w14:paraId="4FEB9985" w14:textId="77777777" w:rsidTr="0070013A">
        <w:trPr>
          <w:trHeight w:val="1020"/>
        </w:trPr>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C62923" w14:textId="77777777" w:rsidR="006D3D6D" w:rsidRPr="00747FC8" w:rsidRDefault="006D3D6D" w:rsidP="0070013A">
            <w:pPr>
              <w:rPr>
                <w:rFonts w:eastAsia="Calibri"/>
                <w:lang w:val="en-GB"/>
              </w:rPr>
            </w:pPr>
            <w:r w:rsidRPr="00747FC8">
              <w:rPr>
                <w:rFonts w:eastAsia="Calibri"/>
                <w:lang w:val="en-GB"/>
              </w:rPr>
              <w:lastRenderedPageBreak/>
              <w:t>Digital Making</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3224EF52" w14:textId="77777777" w:rsidR="006D3D6D" w:rsidRPr="00747FC8" w:rsidRDefault="006D3D6D" w:rsidP="0070013A">
            <w:pPr>
              <w:rPr>
                <w:rFonts w:eastAsia="Calibri"/>
                <w:lang w:val="en-GB"/>
              </w:rPr>
            </w:pPr>
            <w:r>
              <w:rPr>
                <w:rFonts w:eastAsia="Calibri"/>
                <w:lang w:val="en-GB"/>
              </w:rPr>
              <w:t xml:space="preserve">Quinlan, </w:t>
            </w:r>
            <w:r w:rsidRPr="00747FC8">
              <w:rPr>
                <w:rFonts w:eastAsia="Calibri"/>
                <w:lang w:val="en-GB"/>
              </w:rPr>
              <w:t>2016</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DFDDAD4" w14:textId="77777777" w:rsidR="006D3D6D" w:rsidRPr="00747FC8" w:rsidRDefault="006D3D6D" w:rsidP="0070013A">
            <w:pPr>
              <w:rPr>
                <w:rFonts w:eastAsia="Calibri"/>
                <w:lang w:val="en-GB"/>
              </w:rPr>
            </w:pPr>
            <w:r w:rsidRPr="00747FC8">
              <w:rPr>
                <w:rFonts w:eastAsia="Calibri"/>
                <w:lang w:val="en-GB"/>
              </w:rPr>
              <w:t>Creates something using digital technology</w:t>
            </w:r>
            <w:r>
              <w:rPr>
                <w:rFonts w:eastAsia="Calibri"/>
                <w:lang w:val="en-GB"/>
              </w:rPr>
              <w:t>.</w:t>
            </w:r>
          </w:p>
          <w:p w14:paraId="1EC0E024" w14:textId="77777777" w:rsidR="006D3D6D" w:rsidRPr="00747FC8" w:rsidRDefault="006D3D6D" w:rsidP="0070013A">
            <w:pPr>
              <w:rPr>
                <w:rFonts w:eastAsia="Calibri"/>
                <w:lang w:val="en-GB"/>
              </w:rPr>
            </w:pPr>
            <w:r w:rsidRPr="00747FC8">
              <w:rPr>
                <w:rFonts w:eastAsia="Calibri"/>
                <w:lang w:val="en-GB"/>
              </w:rPr>
              <w:t>Learns about how the technology works</w:t>
            </w:r>
            <w:r>
              <w:rPr>
                <w:rFonts w:eastAsia="Calibri"/>
                <w:lang w:val="en-GB"/>
              </w:rPr>
              <w:t>.</w:t>
            </w: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86398D9" w14:textId="77777777" w:rsidR="006D3D6D" w:rsidRPr="00747FC8" w:rsidRDefault="006D3D6D" w:rsidP="0070013A">
            <w:pPr>
              <w:rPr>
                <w:rFonts w:eastAsia="Calibri"/>
                <w:lang w:val="en-GB"/>
              </w:rPr>
            </w:pPr>
            <w:r w:rsidRPr="00747FC8">
              <w:rPr>
                <w:rFonts w:eastAsia="Calibri"/>
                <w:lang w:val="en-GB"/>
              </w:rPr>
              <w:t xml:space="preserve">Technology learning </w:t>
            </w:r>
          </w:p>
        </w:tc>
      </w:tr>
      <w:tr w:rsidR="006D3D6D" w:rsidRPr="00747FC8" w14:paraId="00B104EA" w14:textId="77777777" w:rsidTr="0070013A">
        <w:trPr>
          <w:trHeight w:val="1020"/>
        </w:trPr>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6D513F" w14:textId="77777777" w:rsidR="006D3D6D" w:rsidRDefault="006D3D6D" w:rsidP="0070013A">
            <w:pPr>
              <w:rPr>
                <w:rFonts w:eastAsia="Calibri"/>
                <w:lang w:val="en-GB"/>
              </w:rPr>
            </w:pPr>
            <w:r>
              <w:rPr>
                <w:rFonts w:eastAsia="Calibri"/>
                <w:lang w:val="en-GB"/>
              </w:rPr>
              <w:t>Youth Digital</w:t>
            </w:r>
          </w:p>
          <w:p w14:paraId="28D28DC5" w14:textId="77777777" w:rsidR="006D3D6D" w:rsidRPr="00747FC8" w:rsidRDefault="006D3D6D" w:rsidP="0070013A">
            <w:pPr>
              <w:rPr>
                <w:rFonts w:eastAsia="Calibri"/>
                <w:lang w:val="en-GB"/>
              </w:rPr>
            </w:pPr>
            <w:r>
              <w:rPr>
                <w:rFonts w:eastAsia="Calibri"/>
                <w:lang w:val="en-GB"/>
              </w:rPr>
              <w:t xml:space="preserve">Activism </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309574AA" w14:textId="77777777" w:rsidR="006D3D6D" w:rsidRPr="00747FC8" w:rsidRDefault="006D3D6D" w:rsidP="0070013A">
            <w:pPr>
              <w:rPr>
                <w:rFonts w:eastAsia="Calibri"/>
                <w:lang w:val="en-GB"/>
              </w:rPr>
            </w:pPr>
            <w:proofErr w:type="spellStart"/>
            <w:r w:rsidRPr="00747FC8">
              <w:rPr>
                <w:rFonts w:eastAsia="Calibri"/>
                <w:lang w:val="en-GB"/>
              </w:rPr>
              <w:t>Storn</w:t>
            </w:r>
            <w:r>
              <w:rPr>
                <w:rFonts w:eastAsia="Calibri"/>
                <w:lang w:val="en-GB"/>
              </w:rPr>
              <w:t>aiuolo</w:t>
            </w:r>
            <w:proofErr w:type="spellEnd"/>
            <w:r>
              <w:rPr>
                <w:rFonts w:eastAsia="Calibri"/>
                <w:lang w:val="en-GB"/>
              </w:rPr>
              <w:t xml:space="preserve"> and Thomas, </w:t>
            </w:r>
            <w:r w:rsidRPr="00747FC8">
              <w:rPr>
                <w:rFonts w:eastAsia="Calibri"/>
                <w:lang w:val="en-GB"/>
              </w:rPr>
              <w:t>2017</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0A97D24" w14:textId="77777777" w:rsidR="006D3D6D" w:rsidRPr="00747FC8" w:rsidRDefault="006D3D6D" w:rsidP="0070013A">
            <w:pPr>
              <w:rPr>
                <w:rFonts w:eastAsia="Calibri"/>
                <w:lang w:val="en-GB"/>
              </w:rPr>
            </w:pPr>
            <w:r>
              <w:rPr>
                <w:rFonts w:eastAsia="Calibri"/>
                <w:lang w:val="en-GB"/>
              </w:rPr>
              <w:t>Information creation and information sharing using digital technologies.</w:t>
            </w: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132B0AF" w14:textId="77777777" w:rsidR="006D3D6D" w:rsidRPr="00747FC8" w:rsidRDefault="006D3D6D" w:rsidP="0070013A">
            <w:pPr>
              <w:rPr>
                <w:rFonts w:eastAsia="Calibri"/>
                <w:lang w:val="en-GB"/>
              </w:rPr>
            </w:pPr>
            <w:r>
              <w:rPr>
                <w:rFonts w:eastAsia="Calibri"/>
                <w:lang w:val="en-GB"/>
              </w:rPr>
              <w:t xml:space="preserve">Advocacy </w:t>
            </w:r>
          </w:p>
        </w:tc>
      </w:tr>
      <w:tr w:rsidR="006D3D6D" w:rsidRPr="00747FC8" w14:paraId="4C87BF9A" w14:textId="77777777" w:rsidTr="0070013A">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164898" w14:textId="77777777" w:rsidR="006D3D6D" w:rsidRPr="00747FC8" w:rsidRDefault="006D3D6D" w:rsidP="0070013A">
            <w:pPr>
              <w:rPr>
                <w:rFonts w:eastAsia="Calibri"/>
                <w:lang w:val="en-GB"/>
              </w:rPr>
            </w:pPr>
            <w:r w:rsidRPr="00747FC8">
              <w:rPr>
                <w:rFonts w:eastAsia="Calibri"/>
                <w:lang w:val="en-GB"/>
              </w:rPr>
              <w:t xml:space="preserve">Connected Learning </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4BEBC2EA" w14:textId="77777777" w:rsidR="006D3D6D" w:rsidRPr="00747FC8" w:rsidRDefault="006D3D6D" w:rsidP="0070013A">
            <w:pPr>
              <w:rPr>
                <w:rFonts w:eastAsia="Calibri"/>
                <w:lang w:val="en-GB"/>
              </w:rPr>
            </w:pPr>
            <w:r w:rsidRPr="00747FC8">
              <w:rPr>
                <w:rFonts w:eastAsia="Calibri"/>
                <w:lang w:val="en-GB"/>
              </w:rPr>
              <w:t xml:space="preserve">Ito, Gutiérrez, Livingstone, </w:t>
            </w:r>
            <w:proofErr w:type="spellStart"/>
            <w:r w:rsidRPr="00747FC8">
              <w:rPr>
                <w:rFonts w:eastAsia="Calibri"/>
                <w:lang w:val="en-GB"/>
              </w:rPr>
              <w:t>Penuel</w:t>
            </w:r>
            <w:proofErr w:type="spellEnd"/>
            <w:r w:rsidRPr="00747FC8">
              <w:rPr>
                <w:rFonts w:eastAsia="Calibri"/>
                <w:lang w:val="en-GB"/>
              </w:rPr>
              <w:t xml:space="preserve">, Rhodes, </w:t>
            </w:r>
            <w:proofErr w:type="spellStart"/>
            <w:r w:rsidRPr="00747FC8">
              <w:rPr>
                <w:rFonts w:eastAsia="Calibri"/>
                <w:lang w:val="en-GB"/>
              </w:rPr>
              <w:t>Salen</w:t>
            </w:r>
            <w:proofErr w:type="spellEnd"/>
            <w:r w:rsidRPr="00747FC8">
              <w:rPr>
                <w:rFonts w:eastAsia="Calibri"/>
                <w:lang w:val="en-GB"/>
              </w:rPr>
              <w:t>,</w:t>
            </w:r>
            <w:r>
              <w:rPr>
                <w:rFonts w:eastAsia="Calibri"/>
                <w:lang w:val="en-GB"/>
              </w:rPr>
              <w:t xml:space="preserve"> </w:t>
            </w:r>
            <w:proofErr w:type="spellStart"/>
            <w:r>
              <w:rPr>
                <w:rFonts w:eastAsia="Calibri"/>
                <w:lang w:val="en-GB"/>
              </w:rPr>
              <w:t>Schor</w:t>
            </w:r>
            <w:proofErr w:type="spellEnd"/>
            <w:r>
              <w:rPr>
                <w:rFonts w:eastAsia="Calibri"/>
                <w:lang w:val="en-GB"/>
              </w:rPr>
              <w:t xml:space="preserve">, Sefton -Green &amp; Watkins, </w:t>
            </w:r>
            <w:r w:rsidRPr="00747FC8">
              <w:rPr>
                <w:rFonts w:eastAsia="Calibri"/>
                <w:lang w:val="en-GB"/>
              </w:rPr>
              <w:t>2014</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EA16C3B" w14:textId="77777777" w:rsidR="006D3D6D" w:rsidRPr="00747FC8" w:rsidRDefault="006D3D6D" w:rsidP="0070013A">
            <w:pPr>
              <w:rPr>
                <w:rFonts w:eastAsia="Calibri"/>
                <w:lang w:val="en-GB"/>
              </w:rPr>
            </w:pPr>
            <w:r w:rsidRPr="00747FC8">
              <w:rPr>
                <w:rFonts w:eastAsia="Calibri"/>
                <w:lang w:val="en-GB"/>
              </w:rPr>
              <w:t>Supports understanding of using new media in educational settings</w:t>
            </w:r>
            <w:r>
              <w:rPr>
                <w:rFonts w:eastAsia="Calibri"/>
                <w:lang w:val="en-GB"/>
              </w:rPr>
              <w:t>.</w:t>
            </w:r>
          </w:p>
          <w:p w14:paraId="01C1CDBB" w14:textId="77777777" w:rsidR="006D3D6D" w:rsidRPr="00747FC8" w:rsidRDefault="006D3D6D" w:rsidP="0070013A">
            <w:pPr>
              <w:rPr>
                <w:rFonts w:eastAsia="Calibri"/>
                <w:lang w:val="en-GB"/>
              </w:rPr>
            </w:pPr>
            <w:r w:rsidRPr="00747FC8">
              <w:rPr>
                <w:rFonts w:eastAsia="Calibri"/>
                <w:lang w:val="en-GB"/>
              </w:rPr>
              <w:t>Highlights digital media as learning enhancer</w:t>
            </w:r>
            <w:r>
              <w:rPr>
                <w:rFonts w:eastAsia="Calibri"/>
                <w:lang w:val="en-GB"/>
              </w:rPr>
              <w:t>.</w:t>
            </w:r>
          </w:p>
          <w:p w14:paraId="02FE3E8D" w14:textId="77777777" w:rsidR="006D3D6D" w:rsidRPr="00747FC8" w:rsidRDefault="006D3D6D" w:rsidP="0070013A">
            <w:pPr>
              <w:rPr>
                <w:rFonts w:eastAsia="Calibri"/>
                <w:lang w:val="en-GB"/>
              </w:rPr>
            </w:pP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EB262DE" w14:textId="77777777" w:rsidR="006D3D6D" w:rsidRPr="00747FC8" w:rsidRDefault="006D3D6D" w:rsidP="0070013A">
            <w:pPr>
              <w:rPr>
                <w:rFonts w:eastAsia="Calibri"/>
                <w:lang w:val="en-GB"/>
              </w:rPr>
            </w:pPr>
            <w:r w:rsidRPr="00747FC8">
              <w:rPr>
                <w:rFonts w:eastAsia="Calibri"/>
                <w:lang w:val="en-GB"/>
              </w:rPr>
              <w:t xml:space="preserve">Learning, social-equality </w:t>
            </w:r>
          </w:p>
        </w:tc>
      </w:tr>
      <w:tr w:rsidR="006D3D6D" w:rsidRPr="00747FC8" w14:paraId="63B6AFD3" w14:textId="77777777" w:rsidTr="0070013A">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CE4AF1" w14:textId="77777777" w:rsidR="006D3D6D" w:rsidRPr="00747FC8" w:rsidRDefault="006D3D6D" w:rsidP="0070013A">
            <w:pPr>
              <w:rPr>
                <w:rFonts w:eastAsia="Calibri"/>
                <w:lang w:val="en-GB"/>
              </w:rPr>
            </w:pPr>
            <w:r w:rsidRPr="00747FC8">
              <w:rPr>
                <w:rFonts w:eastAsia="Calibri"/>
                <w:lang w:val="en-GB"/>
              </w:rPr>
              <w:t>Digital Curation</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1B1DCAC8" w14:textId="77777777" w:rsidR="006D3D6D" w:rsidRPr="00747FC8" w:rsidRDefault="006D3D6D" w:rsidP="0070013A">
            <w:pPr>
              <w:rPr>
                <w:rFonts w:eastAsia="Calibri"/>
                <w:lang w:val="en-GB"/>
              </w:rPr>
            </w:pPr>
            <w:proofErr w:type="spellStart"/>
            <w:r>
              <w:rPr>
                <w:rFonts w:eastAsia="Calibri"/>
                <w:lang w:val="en-GB"/>
              </w:rPr>
              <w:t>Mihailidis</w:t>
            </w:r>
            <w:proofErr w:type="spellEnd"/>
            <w:r>
              <w:rPr>
                <w:rFonts w:eastAsia="Calibri"/>
                <w:lang w:val="en-GB"/>
              </w:rPr>
              <w:t>, 2</w:t>
            </w:r>
            <w:r w:rsidRPr="00747FC8">
              <w:rPr>
                <w:rFonts w:eastAsia="Calibri"/>
                <w:lang w:val="en-GB"/>
              </w:rPr>
              <w:t>016</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0F91C38" w14:textId="77777777" w:rsidR="006D3D6D" w:rsidRPr="00747FC8" w:rsidRDefault="006D3D6D" w:rsidP="0070013A">
            <w:pPr>
              <w:rPr>
                <w:rFonts w:eastAsia="Calibri"/>
                <w:lang w:val="en-GB"/>
              </w:rPr>
            </w:pPr>
            <w:r w:rsidRPr="00747FC8">
              <w:rPr>
                <w:rFonts w:eastAsia="Calibri"/>
                <w:lang w:val="en-GB"/>
              </w:rPr>
              <w:t>Participatory creation of digital content</w:t>
            </w:r>
            <w:r>
              <w:rPr>
                <w:rFonts w:eastAsia="Calibri"/>
                <w:lang w:val="en-GB"/>
              </w:rPr>
              <w:t>.</w:t>
            </w:r>
          </w:p>
          <w:p w14:paraId="4FBC67B6" w14:textId="77777777" w:rsidR="006D3D6D" w:rsidRPr="00747FC8" w:rsidRDefault="006D3D6D" w:rsidP="0070013A">
            <w:pPr>
              <w:rPr>
                <w:rFonts w:eastAsia="Calibri"/>
                <w:lang w:val="en-GB"/>
              </w:rPr>
            </w:pPr>
            <w:r w:rsidRPr="00747FC8">
              <w:rPr>
                <w:rFonts w:eastAsia="Calibri"/>
                <w:lang w:val="en-GB"/>
              </w:rPr>
              <w:t>Using online communication platforms</w:t>
            </w:r>
            <w:r>
              <w:rPr>
                <w:rFonts w:eastAsia="Calibri"/>
                <w:lang w:val="en-GB"/>
              </w:rPr>
              <w:t>.</w:t>
            </w:r>
          </w:p>
          <w:p w14:paraId="09E38304" w14:textId="77777777" w:rsidR="006D3D6D" w:rsidRPr="00747FC8" w:rsidRDefault="006D3D6D" w:rsidP="0070013A">
            <w:pPr>
              <w:rPr>
                <w:rFonts w:eastAsia="Calibri"/>
                <w:lang w:val="en-GB"/>
              </w:rPr>
            </w:pP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825F862" w14:textId="77777777" w:rsidR="006D3D6D" w:rsidRPr="00747FC8" w:rsidRDefault="006D3D6D" w:rsidP="0070013A">
            <w:pPr>
              <w:rPr>
                <w:rFonts w:eastAsia="Calibri"/>
                <w:lang w:val="en-GB"/>
              </w:rPr>
            </w:pPr>
            <w:r w:rsidRPr="00747FC8">
              <w:rPr>
                <w:rFonts w:eastAsia="Calibri"/>
                <w:lang w:val="en-GB"/>
              </w:rPr>
              <w:t xml:space="preserve">Storytelling, communication, digital literacy </w:t>
            </w:r>
          </w:p>
        </w:tc>
      </w:tr>
      <w:tr w:rsidR="006D3D6D" w:rsidRPr="00747FC8" w14:paraId="67AC3FCE" w14:textId="77777777" w:rsidTr="0070013A">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8424F7" w14:textId="77777777" w:rsidR="006D3D6D" w:rsidRPr="00747FC8" w:rsidRDefault="006D3D6D" w:rsidP="0070013A">
            <w:pPr>
              <w:rPr>
                <w:rFonts w:eastAsia="Calibri"/>
                <w:lang w:val="en-GB"/>
              </w:rPr>
            </w:pPr>
            <w:r w:rsidRPr="00747FC8">
              <w:rPr>
                <w:rFonts w:eastAsia="Calibri"/>
                <w:lang w:val="en-GB"/>
              </w:rPr>
              <w:t xml:space="preserve">Makerspace </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528B0679" w14:textId="77777777" w:rsidR="006D3D6D" w:rsidRPr="00747FC8" w:rsidRDefault="006827F9" w:rsidP="0070013A">
            <w:pPr>
              <w:rPr>
                <w:rFonts w:eastAsia="Calibri"/>
                <w:lang w:val="en-GB"/>
              </w:rPr>
            </w:pPr>
            <w:hyperlink r:id="rId6">
              <w:r w:rsidR="006D3D6D" w:rsidRPr="00747FC8">
                <w:rPr>
                  <w:rFonts w:eastAsia="Calibri"/>
                  <w:lang w:val="en-GB"/>
                </w:rPr>
                <w:t>www.makerspacers.org</w:t>
              </w:r>
            </w:hyperlink>
            <w:r w:rsidR="006D3D6D">
              <w:rPr>
                <w:rFonts w:eastAsia="Calibri"/>
                <w:lang w:val="en-GB"/>
              </w:rPr>
              <w:t xml:space="preserve">, </w:t>
            </w:r>
            <w:r w:rsidR="006D3D6D" w:rsidRPr="00747FC8">
              <w:rPr>
                <w:rFonts w:eastAsia="Calibri"/>
                <w:lang w:val="en-GB"/>
              </w:rPr>
              <w:t>2017</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A843BC8" w14:textId="77777777" w:rsidR="006D3D6D" w:rsidRPr="00747FC8" w:rsidRDefault="006D3D6D" w:rsidP="0070013A">
            <w:pPr>
              <w:rPr>
                <w:rFonts w:eastAsia="Helvetica Neue" w:cs="Helvetica Neue"/>
                <w:color w:val="3F3F3F"/>
                <w:sz w:val="27"/>
                <w:szCs w:val="27"/>
                <w:lang w:val="en-GB"/>
              </w:rPr>
            </w:pPr>
            <w:r w:rsidRPr="00747FC8">
              <w:rPr>
                <w:rFonts w:eastAsia="Calibri"/>
                <w:lang w:val="en-GB"/>
              </w:rPr>
              <w:t>“a collaborative work space inside a school, library or separate public/private facility for making, learning, exploring and sharing that uses high tech to no tech tools</w:t>
            </w:r>
            <w:r w:rsidRPr="00747FC8">
              <w:rPr>
                <w:rFonts w:eastAsia="Calibri"/>
                <w:sz w:val="27"/>
                <w:szCs w:val="27"/>
                <w:lang w:val="en-GB"/>
              </w:rPr>
              <w:t>” (</w:t>
            </w:r>
            <w:r w:rsidRPr="00747FC8">
              <w:rPr>
                <w:rFonts w:eastAsia="Calibri"/>
                <w:lang w:val="en-GB"/>
              </w:rPr>
              <w:t xml:space="preserve">makerspacers.org, 2017) </w:t>
            </w: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DF629BD" w14:textId="77777777" w:rsidR="006D3D6D" w:rsidRPr="00747FC8" w:rsidRDefault="006D3D6D" w:rsidP="0070013A">
            <w:pPr>
              <w:rPr>
                <w:rFonts w:eastAsia="Calibri"/>
                <w:lang w:val="en-GB"/>
              </w:rPr>
            </w:pPr>
            <w:r w:rsidRPr="00747FC8">
              <w:rPr>
                <w:rFonts w:eastAsia="Calibri"/>
                <w:lang w:val="en-GB"/>
              </w:rPr>
              <w:t>Learning, experimentation, digital and non-digital tools</w:t>
            </w:r>
          </w:p>
        </w:tc>
      </w:tr>
      <w:tr w:rsidR="006D3D6D" w:rsidRPr="00747FC8" w14:paraId="6700840D" w14:textId="77777777" w:rsidTr="0070013A">
        <w:tc>
          <w:tcPr>
            <w:tcW w:w="176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189D53" w14:textId="77777777" w:rsidR="006D3D6D" w:rsidRPr="00747FC8" w:rsidRDefault="006D3D6D" w:rsidP="0070013A">
            <w:pPr>
              <w:rPr>
                <w:rFonts w:eastAsia="Calibri"/>
                <w:lang w:val="en-GB"/>
              </w:rPr>
            </w:pPr>
            <w:r w:rsidRPr="00747FC8">
              <w:rPr>
                <w:rFonts w:eastAsia="Calibri"/>
                <w:lang w:val="en-GB"/>
              </w:rPr>
              <w:t xml:space="preserve">Digital Youth Work </w:t>
            </w:r>
          </w:p>
        </w:tc>
        <w:tc>
          <w:tcPr>
            <w:tcW w:w="2198" w:type="dxa"/>
            <w:tcBorders>
              <w:top w:val="single" w:sz="8" w:space="0" w:color="B7B7B7"/>
              <w:left w:val="single" w:sz="8" w:space="0" w:color="D9D9D9"/>
              <w:bottom w:val="single" w:sz="8" w:space="0" w:color="B7B7B7"/>
              <w:right w:val="single" w:sz="8" w:space="0" w:color="B7B7B7"/>
            </w:tcBorders>
            <w:tcMar>
              <w:top w:w="100" w:type="dxa"/>
              <w:left w:w="100" w:type="dxa"/>
              <w:bottom w:w="100" w:type="dxa"/>
              <w:right w:w="100" w:type="dxa"/>
            </w:tcMar>
          </w:tcPr>
          <w:p w14:paraId="09584AAE" w14:textId="77777777" w:rsidR="006D3D6D" w:rsidRPr="00747FC8" w:rsidRDefault="006D3D6D" w:rsidP="0070013A">
            <w:pPr>
              <w:rPr>
                <w:rFonts w:eastAsia="Calibri"/>
                <w:lang w:val="en-GB"/>
              </w:rPr>
            </w:pPr>
            <w:proofErr w:type="spellStart"/>
            <w:r>
              <w:rPr>
                <w:rFonts w:eastAsia="Calibri"/>
                <w:lang w:val="en-GB"/>
              </w:rPr>
              <w:t>Cohlmeyer</w:t>
            </w:r>
            <w:proofErr w:type="spellEnd"/>
            <w:r>
              <w:rPr>
                <w:rFonts w:eastAsia="Calibri"/>
                <w:lang w:val="en-GB"/>
              </w:rPr>
              <w:t xml:space="preserve">, </w:t>
            </w:r>
            <w:r w:rsidRPr="00747FC8">
              <w:rPr>
                <w:rFonts w:eastAsia="Calibri"/>
                <w:lang w:val="en-GB"/>
              </w:rPr>
              <w:t>2013</w:t>
            </w:r>
          </w:p>
        </w:tc>
        <w:tc>
          <w:tcPr>
            <w:tcW w:w="31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B359A4E" w14:textId="77777777" w:rsidR="006D3D6D" w:rsidRPr="00747FC8" w:rsidRDefault="006D3D6D" w:rsidP="0070013A">
            <w:pPr>
              <w:rPr>
                <w:rFonts w:eastAsia="Calibri"/>
                <w:lang w:val="en-GB"/>
              </w:rPr>
            </w:pPr>
            <w:r w:rsidRPr="00747FC8">
              <w:rPr>
                <w:rFonts w:eastAsia="Calibri"/>
                <w:lang w:val="en-GB"/>
              </w:rPr>
              <w:t>Traditional youth work practice including digital media and technology</w:t>
            </w:r>
            <w:r>
              <w:rPr>
                <w:rFonts w:eastAsia="Calibri"/>
                <w:lang w:val="en-GB"/>
              </w:rPr>
              <w:t>.</w:t>
            </w:r>
          </w:p>
        </w:tc>
        <w:tc>
          <w:tcPr>
            <w:tcW w:w="20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26D5270" w14:textId="77777777" w:rsidR="006D3D6D" w:rsidRPr="00747FC8" w:rsidRDefault="006D3D6D" w:rsidP="0070013A">
            <w:pPr>
              <w:rPr>
                <w:rFonts w:eastAsia="Calibri"/>
                <w:lang w:val="en-GB"/>
              </w:rPr>
            </w:pPr>
            <w:r w:rsidRPr="00747FC8">
              <w:rPr>
                <w:rFonts w:eastAsia="Calibri"/>
                <w:lang w:val="en-GB"/>
              </w:rPr>
              <w:t>Youth development, learning, informal education</w:t>
            </w:r>
          </w:p>
        </w:tc>
      </w:tr>
    </w:tbl>
    <w:p w14:paraId="19D6E02F" w14:textId="77777777" w:rsidR="006D3D6D" w:rsidRPr="00747FC8" w:rsidRDefault="006D3D6D" w:rsidP="006D3D6D">
      <w:pPr>
        <w:pStyle w:val="ewic-Bodytext"/>
        <w:rPr>
          <w:rFonts w:eastAsia="Calibri"/>
        </w:rPr>
      </w:pPr>
    </w:p>
    <w:p w14:paraId="63632F68" w14:textId="77777777" w:rsidR="006D3D6D" w:rsidRPr="00747FC8" w:rsidRDefault="006D3D6D" w:rsidP="006D3D6D">
      <w:pPr>
        <w:rPr>
          <w:rFonts w:eastAsia="Calibri"/>
          <w:b/>
          <w:lang w:val="en-GB"/>
        </w:rPr>
      </w:pPr>
      <w:r w:rsidRPr="00747FC8">
        <w:rPr>
          <w:rFonts w:eastAsia="Calibri"/>
          <w:b/>
          <w:lang w:val="en-GB"/>
        </w:rPr>
        <w:t xml:space="preserve">Table 1. </w:t>
      </w:r>
      <w:r w:rsidRPr="00747FC8">
        <w:rPr>
          <w:rFonts w:eastAsia="Calibri" w:cs="Calibri"/>
          <w:b/>
          <w:lang w:val="en-GB"/>
        </w:rPr>
        <w:t xml:space="preserve">Comparative assessment of terms </w:t>
      </w:r>
      <w:r w:rsidRPr="00747FC8">
        <w:rPr>
          <w:rFonts w:eastAsia="Calibri"/>
          <w:b/>
          <w:lang w:val="en-GB"/>
        </w:rPr>
        <w:t>describing young people’s interactions with digital media</w:t>
      </w:r>
    </w:p>
    <w:p w14:paraId="3A4E5F38" w14:textId="68B0A8FB" w:rsidR="00D6755E" w:rsidRPr="00F35155" w:rsidRDefault="00D6755E" w:rsidP="002E5BC3">
      <w:pPr>
        <w:rPr>
          <w:rFonts w:eastAsia="Calibri"/>
          <w:b/>
          <w:lang w:val="en-GB"/>
        </w:rPr>
      </w:pPr>
    </w:p>
    <w:p w14:paraId="6BA7B890" w14:textId="77777777" w:rsidR="00D6755E" w:rsidRPr="00F35155" w:rsidRDefault="00D6755E" w:rsidP="002E5BC3">
      <w:pPr>
        <w:rPr>
          <w:rFonts w:eastAsia="Calibri"/>
          <w:lang w:val="en-GB"/>
        </w:rPr>
      </w:pPr>
    </w:p>
    <w:p w14:paraId="0D6BF4C5" w14:textId="7B02C466" w:rsidR="006B41F7" w:rsidRPr="00F35155" w:rsidRDefault="006927E0" w:rsidP="00666692">
      <w:pPr>
        <w:ind w:firstLine="720"/>
        <w:rPr>
          <w:rFonts w:eastAsia="Calibri"/>
          <w:lang w:val="en-GB"/>
        </w:rPr>
      </w:pPr>
      <w:r w:rsidRPr="00F35155">
        <w:rPr>
          <w:rFonts w:eastAsia="Calibri"/>
          <w:lang w:val="en-GB"/>
        </w:rPr>
        <w:t>A</w:t>
      </w:r>
      <w:r w:rsidR="00036F70" w:rsidRPr="00F35155">
        <w:rPr>
          <w:rFonts w:eastAsia="Calibri"/>
          <w:lang w:val="en-GB"/>
        </w:rPr>
        <w:t xml:space="preserve"> variety of terms describe</w:t>
      </w:r>
      <w:r w:rsidR="00D6755E" w:rsidRPr="00F35155">
        <w:rPr>
          <w:rFonts w:eastAsia="Calibri"/>
          <w:lang w:val="en-GB"/>
        </w:rPr>
        <w:t xml:space="preserve"> young </w:t>
      </w:r>
      <w:r w:rsidR="00FF0B83" w:rsidRPr="00F35155">
        <w:rPr>
          <w:rFonts w:eastAsia="Calibri"/>
          <w:lang w:val="en-GB"/>
        </w:rPr>
        <w:t>people’s</w:t>
      </w:r>
      <w:r w:rsidR="00D6755E" w:rsidRPr="00F35155">
        <w:rPr>
          <w:rFonts w:eastAsia="Calibri"/>
          <w:lang w:val="en-GB"/>
        </w:rPr>
        <w:t xml:space="preserve"> digital lives have been identified in the literature (</w:t>
      </w:r>
      <w:proofErr w:type="spellStart"/>
      <w:r w:rsidR="00D6755E" w:rsidRPr="00F35155">
        <w:rPr>
          <w:rFonts w:eastAsia="Calibri"/>
          <w:lang w:val="en-GB"/>
        </w:rPr>
        <w:t>Cohlmeyer</w:t>
      </w:r>
      <w:proofErr w:type="spellEnd"/>
      <w:r w:rsidR="00D6755E" w:rsidRPr="00F35155">
        <w:rPr>
          <w:rFonts w:eastAsia="Calibri"/>
          <w:lang w:val="en-GB"/>
        </w:rPr>
        <w:t>, 2013; Ito et al</w:t>
      </w:r>
      <w:r w:rsidR="00D6755E" w:rsidRPr="00F35155">
        <w:rPr>
          <w:rFonts w:eastAsia="Calibri"/>
          <w:i/>
          <w:lang w:val="en-GB"/>
        </w:rPr>
        <w:t>.</w:t>
      </w:r>
      <w:r w:rsidR="00D6755E" w:rsidRPr="00F35155">
        <w:rPr>
          <w:rFonts w:eastAsia="Calibri"/>
          <w:lang w:val="en-GB"/>
        </w:rPr>
        <w:t xml:space="preserve"> 2013; </w:t>
      </w:r>
      <w:proofErr w:type="spellStart"/>
      <w:r w:rsidR="00D6755E" w:rsidRPr="00F35155">
        <w:rPr>
          <w:rFonts w:eastAsia="Calibri"/>
          <w:lang w:val="en-GB"/>
        </w:rPr>
        <w:t>Mihailidis</w:t>
      </w:r>
      <w:proofErr w:type="spellEnd"/>
      <w:r w:rsidR="00D6755E" w:rsidRPr="00F35155">
        <w:rPr>
          <w:rFonts w:eastAsia="Calibri"/>
          <w:lang w:val="en-GB"/>
        </w:rPr>
        <w:t xml:space="preserve">, 2016; </w:t>
      </w:r>
      <w:proofErr w:type="spellStart"/>
      <w:r w:rsidR="00923E4D" w:rsidRPr="00F35155">
        <w:rPr>
          <w:rFonts w:eastAsia="Calibri"/>
          <w:lang w:val="en-GB"/>
        </w:rPr>
        <w:t>Stornaiuolo</w:t>
      </w:r>
      <w:proofErr w:type="spellEnd"/>
      <w:r w:rsidR="00923E4D" w:rsidRPr="00F35155">
        <w:rPr>
          <w:rFonts w:eastAsia="Calibri"/>
          <w:lang w:val="en-GB"/>
        </w:rPr>
        <w:t xml:space="preserve"> &amp;</w:t>
      </w:r>
      <w:r w:rsidR="00D6755E" w:rsidRPr="00F35155">
        <w:rPr>
          <w:rFonts w:eastAsia="Calibri"/>
          <w:lang w:val="en-GB"/>
        </w:rPr>
        <w:t xml:space="preserve"> Thomas, 2017; Quinlan, 2016), </w:t>
      </w:r>
      <w:r w:rsidR="00036F70" w:rsidRPr="00F35155">
        <w:rPr>
          <w:rFonts w:eastAsia="Calibri"/>
          <w:lang w:val="en-GB"/>
        </w:rPr>
        <w:t xml:space="preserve">here </w:t>
      </w:r>
      <w:r w:rsidR="00D6755E" w:rsidRPr="00F35155">
        <w:rPr>
          <w:rFonts w:eastAsia="Calibri"/>
          <w:lang w:val="en-GB"/>
        </w:rPr>
        <w:t>a</w:t>
      </w:r>
      <w:r w:rsidRPr="00F35155">
        <w:rPr>
          <w:rFonts w:eastAsia="Calibri"/>
          <w:lang w:val="en-GB"/>
        </w:rPr>
        <w:t xml:space="preserve"> necessarily</w:t>
      </w:r>
      <w:r w:rsidR="00D6755E" w:rsidRPr="00F35155">
        <w:rPr>
          <w:rFonts w:eastAsia="Calibri"/>
          <w:lang w:val="en-GB"/>
        </w:rPr>
        <w:t xml:space="preserve"> broad, but all-encompassing definition of digital youth participation</w:t>
      </w:r>
      <w:r w:rsidR="00036F70" w:rsidRPr="00F35155">
        <w:rPr>
          <w:rFonts w:eastAsia="Calibri"/>
          <w:lang w:val="en-GB"/>
        </w:rPr>
        <w:t xml:space="preserve"> is adopted</w:t>
      </w:r>
      <w:r w:rsidR="00D6755E" w:rsidRPr="00F35155">
        <w:rPr>
          <w:rFonts w:eastAsia="Calibri"/>
          <w:lang w:val="en-GB"/>
        </w:rPr>
        <w:t xml:space="preserve">. </w:t>
      </w:r>
      <w:r w:rsidRPr="00F35155">
        <w:rPr>
          <w:rFonts w:eastAsia="Calibri"/>
          <w:lang w:val="en-GB"/>
        </w:rPr>
        <w:t>Digital youth participation</w:t>
      </w:r>
      <w:r w:rsidR="00D6755E" w:rsidRPr="00F35155">
        <w:rPr>
          <w:rFonts w:eastAsia="Calibri"/>
          <w:lang w:val="en-GB"/>
        </w:rPr>
        <w:t xml:space="preserve"> is perceived as a fusion of the traditional forms of youth participation (</w:t>
      </w:r>
      <w:proofErr w:type="spellStart"/>
      <w:r w:rsidR="00D6755E" w:rsidRPr="00F35155">
        <w:rPr>
          <w:rFonts w:eastAsia="Calibri"/>
          <w:lang w:val="en-GB"/>
        </w:rPr>
        <w:t>Checkoway</w:t>
      </w:r>
      <w:proofErr w:type="spellEnd"/>
      <w:r w:rsidR="00D6755E" w:rsidRPr="00F35155">
        <w:rPr>
          <w:rFonts w:eastAsia="Calibri"/>
          <w:lang w:val="en-GB"/>
        </w:rPr>
        <w:t xml:space="preserve"> &amp; Gutiérrez, 2006; </w:t>
      </w:r>
      <w:proofErr w:type="spellStart"/>
      <w:r w:rsidR="00D6755E" w:rsidRPr="00F35155">
        <w:rPr>
          <w:rFonts w:eastAsia="Calibri"/>
          <w:lang w:val="en-GB"/>
        </w:rPr>
        <w:t>Checkoway</w:t>
      </w:r>
      <w:proofErr w:type="spellEnd"/>
      <w:r w:rsidR="00D6755E" w:rsidRPr="00F35155">
        <w:rPr>
          <w:rFonts w:eastAsia="Calibri"/>
          <w:lang w:val="en-GB"/>
        </w:rPr>
        <w:t xml:space="preserve"> &amp; </w:t>
      </w:r>
      <w:r w:rsidR="00D6755E" w:rsidRPr="00F35155">
        <w:rPr>
          <w:rFonts w:eastAsia="Calibri"/>
          <w:lang w:val="en-GB"/>
        </w:rPr>
        <w:lastRenderedPageBreak/>
        <w:t xml:space="preserve">Richards-Schuster, 2003; </w:t>
      </w:r>
      <w:proofErr w:type="spellStart"/>
      <w:r w:rsidR="00D6755E" w:rsidRPr="00F35155">
        <w:rPr>
          <w:rFonts w:eastAsia="Calibri"/>
          <w:lang w:val="en-GB"/>
        </w:rPr>
        <w:t>Egbo</w:t>
      </w:r>
      <w:proofErr w:type="spellEnd"/>
      <w:r w:rsidR="00D6755E" w:rsidRPr="00F35155">
        <w:rPr>
          <w:rFonts w:eastAsia="Calibri"/>
          <w:lang w:val="en-GB"/>
        </w:rPr>
        <w:t>, 2012; Head, 2011) and digital forms of youth engagement (</w:t>
      </w:r>
      <w:proofErr w:type="spellStart"/>
      <w:r w:rsidR="00D6755E" w:rsidRPr="00F35155">
        <w:rPr>
          <w:rFonts w:eastAsia="Calibri"/>
          <w:lang w:val="en-GB"/>
        </w:rPr>
        <w:t>Cohlmeyer</w:t>
      </w:r>
      <w:proofErr w:type="spellEnd"/>
      <w:r w:rsidR="00D6755E" w:rsidRPr="00F35155">
        <w:rPr>
          <w:rFonts w:eastAsia="Calibri"/>
          <w:lang w:val="en-GB"/>
        </w:rPr>
        <w:t xml:space="preserve">, 2013; Ito et al. 2013; </w:t>
      </w:r>
      <w:proofErr w:type="spellStart"/>
      <w:r w:rsidR="00D6755E" w:rsidRPr="00F35155">
        <w:rPr>
          <w:rFonts w:eastAsia="Calibri"/>
          <w:lang w:val="en-GB"/>
        </w:rPr>
        <w:t>Mihailidis</w:t>
      </w:r>
      <w:proofErr w:type="spellEnd"/>
      <w:r w:rsidR="00D6755E" w:rsidRPr="00F35155">
        <w:rPr>
          <w:rFonts w:eastAsia="Calibri"/>
          <w:lang w:val="en-GB"/>
        </w:rPr>
        <w:t>, 2016; Quinlan, 2016). In line with Livin</w:t>
      </w:r>
      <w:r w:rsidR="00036F70" w:rsidRPr="00F35155">
        <w:rPr>
          <w:rFonts w:eastAsia="Calibri"/>
          <w:lang w:val="en-GB"/>
        </w:rPr>
        <w:t xml:space="preserve">gstone’s (2012) research, </w:t>
      </w:r>
      <w:r w:rsidR="00D6755E" w:rsidRPr="00F35155">
        <w:rPr>
          <w:rFonts w:eastAsia="Calibri"/>
          <w:lang w:val="en-GB"/>
        </w:rPr>
        <w:t>digital youth participation</w:t>
      </w:r>
      <w:r w:rsidR="00036F70" w:rsidRPr="00F35155">
        <w:rPr>
          <w:rFonts w:eastAsia="Calibri"/>
          <w:lang w:val="en-GB"/>
        </w:rPr>
        <w:t xml:space="preserve"> is defined as </w:t>
      </w:r>
      <w:r w:rsidR="00D6755E" w:rsidRPr="00F35155">
        <w:rPr>
          <w:rFonts w:eastAsia="Calibri"/>
          <w:lang w:val="en-GB"/>
        </w:rPr>
        <w:t>young people’s active engagement in the “mediated world shaped by multimodal, interactive, convergent, and networked media” (Livingstone, 2012</w:t>
      </w:r>
      <w:r w:rsidR="00923E4D" w:rsidRPr="00F35155">
        <w:rPr>
          <w:rFonts w:eastAsia="Calibri"/>
          <w:lang w:val="en-GB"/>
        </w:rPr>
        <w:t>:</w:t>
      </w:r>
      <w:r w:rsidR="00D6755E" w:rsidRPr="00F35155">
        <w:rPr>
          <w:rFonts w:eastAsia="Calibri"/>
          <w:lang w:val="en-GB"/>
        </w:rPr>
        <w:t xml:space="preserve">1). </w:t>
      </w:r>
      <w:r w:rsidR="00D52A6B" w:rsidRPr="00F35155">
        <w:rPr>
          <w:rFonts w:eastAsia="Calibri"/>
          <w:lang w:val="en-GB"/>
        </w:rPr>
        <w:t>Examples of digital youth participatory projects may include informal educational initiatives</w:t>
      </w:r>
      <w:r w:rsidR="00CB252F" w:rsidRPr="00F35155">
        <w:rPr>
          <w:rFonts w:eastAsia="Calibri"/>
          <w:lang w:val="en-GB"/>
        </w:rPr>
        <w:t xml:space="preserve"> such as digital communities and forums, </w:t>
      </w:r>
      <w:r w:rsidR="001A78B8" w:rsidRPr="00F35155">
        <w:rPr>
          <w:rFonts w:eastAsia="Calibri"/>
          <w:lang w:val="en-GB"/>
        </w:rPr>
        <w:t xml:space="preserve">as well as </w:t>
      </w:r>
      <w:r w:rsidR="00CB252F" w:rsidRPr="00F35155">
        <w:rPr>
          <w:rFonts w:eastAsia="Calibri"/>
          <w:lang w:val="en-GB"/>
        </w:rPr>
        <w:t xml:space="preserve">community and after school </w:t>
      </w:r>
      <w:proofErr w:type="spellStart"/>
      <w:r w:rsidR="00CB252F" w:rsidRPr="00F35155">
        <w:rPr>
          <w:rFonts w:eastAsia="Calibri"/>
          <w:lang w:val="en-GB"/>
        </w:rPr>
        <w:t>program</w:t>
      </w:r>
      <w:r w:rsidR="00036F70" w:rsidRPr="00F35155">
        <w:rPr>
          <w:rFonts w:eastAsia="Calibri"/>
          <w:lang w:val="en-GB"/>
        </w:rPr>
        <w:t>m</w:t>
      </w:r>
      <w:r w:rsidR="00CB252F" w:rsidRPr="00F35155">
        <w:rPr>
          <w:rFonts w:eastAsia="Calibri"/>
          <w:lang w:val="en-GB"/>
        </w:rPr>
        <w:t>s</w:t>
      </w:r>
      <w:proofErr w:type="spellEnd"/>
      <w:r w:rsidR="00CB252F" w:rsidRPr="00F35155">
        <w:rPr>
          <w:rFonts w:eastAsia="Calibri"/>
          <w:lang w:val="en-GB"/>
        </w:rPr>
        <w:t xml:space="preserve"> (Lemke et al., 2015).  Digital youth participatory projects aim to </w:t>
      </w:r>
      <w:r w:rsidR="00666692" w:rsidRPr="00F35155">
        <w:rPr>
          <w:rFonts w:eastAsia="Calibri"/>
          <w:lang w:val="en-GB"/>
        </w:rPr>
        <w:t xml:space="preserve">provide younger participants with collaborative and interactive experiences. </w:t>
      </w:r>
      <w:r w:rsidR="00CB252F" w:rsidRPr="00F35155">
        <w:rPr>
          <w:rFonts w:eastAsia="Calibri"/>
          <w:lang w:val="en-GB"/>
        </w:rPr>
        <w:t xml:space="preserve">Therefore, </w:t>
      </w:r>
      <w:r w:rsidR="00036F70" w:rsidRPr="00F35155">
        <w:rPr>
          <w:rFonts w:eastAsia="Calibri"/>
          <w:lang w:val="en-GB"/>
        </w:rPr>
        <w:t xml:space="preserve">the activities undertaken </w:t>
      </w:r>
      <w:r w:rsidR="00CB252F" w:rsidRPr="00F35155">
        <w:rPr>
          <w:rFonts w:eastAsia="Calibri"/>
          <w:lang w:val="en-GB"/>
        </w:rPr>
        <w:t xml:space="preserve">vary from creative use of digital storytelling as a </w:t>
      </w:r>
      <w:r w:rsidR="001A78B8" w:rsidRPr="00F35155">
        <w:rPr>
          <w:rFonts w:eastAsia="Calibri"/>
          <w:lang w:val="en-GB"/>
        </w:rPr>
        <w:t>form</w:t>
      </w:r>
      <w:r w:rsidR="00CB252F" w:rsidRPr="00F35155">
        <w:rPr>
          <w:rFonts w:eastAsia="Calibri"/>
          <w:lang w:val="en-GB"/>
        </w:rPr>
        <w:t xml:space="preserve"> of self-expression</w:t>
      </w:r>
      <w:r w:rsidR="006B41F7" w:rsidRPr="00F35155">
        <w:rPr>
          <w:rFonts w:eastAsia="Calibri"/>
          <w:lang w:val="en-GB"/>
        </w:rPr>
        <w:t xml:space="preserve"> (STEP, 2016)</w:t>
      </w:r>
      <w:r w:rsidR="001A78B8" w:rsidRPr="00F35155">
        <w:rPr>
          <w:rFonts w:eastAsia="Calibri"/>
          <w:lang w:val="en-GB"/>
        </w:rPr>
        <w:t>, all the way</w:t>
      </w:r>
      <w:r w:rsidR="00CB252F" w:rsidRPr="00F35155">
        <w:rPr>
          <w:rFonts w:eastAsia="Calibri"/>
          <w:lang w:val="en-GB"/>
        </w:rPr>
        <w:t xml:space="preserve"> to advocacy</w:t>
      </w:r>
      <w:r w:rsidR="001A78B8" w:rsidRPr="00F35155">
        <w:rPr>
          <w:rFonts w:eastAsia="Calibri"/>
          <w:lang w:val="en-GB"/>
        </w:rPr>
        <w:t>-</w:t>
      </w:r>
      <w:r w:rsidR="00CB252F" w:rsidRPr="00F35155">
        <w:rPr>
          <w:rFonts w:eastAsia="Calibri"/>
          <w:lang w:val="en-GB"/>
        </w:rPr>
        <w:t>focused</w:t>
      </w:r>
      <w:r w:rsidR="006B41F7" w:rsidRPr="00F35155">
        <w:rPr>
          <w:rFonts w:eastAsia="Calibri"/>
          <w:lang w:val="en-GB"/>
        </w:rPr>
        <w:t xml:space="preserve"> actions such as</w:t>
      </w:r>
      <w:r w:rsidR="00CB252F" w:rsidRPr="00F35155">
        <w:rPr>
          <w:rFonts w:eastAsia="Calibri"/>
          <w:lang w:val="en-GB"/>
        </w:rPr>
        <w:t xml:space="preserve"> online crowdsourcing, petitions or citizen journalism</w:t>
      </w:r>
      <w:r w:rsidR="006B41F7" w:rsidRPr="00F35155">
        <w:rPr>
          <w:rFonts w:eastAsia="Calibri"/>
          <w:lang w:val="en-GB"/>
        </w:rPr>
        <w:t xml:space="preserve"> (Adobe Youth Voices, 2017).</w:t>
      </w:r>
      <w:r w:rsidR="00445FD5" w:rsidRPr="00F35155">
        <w:rPr>
          <w:rFonts w:eastAsia="Calibri"/>
          <w:lang w:val="en-GB"/>
        </w:rPr>
        <w:t xml:space="preserve"> </w:t>
      </w:r>
      <w:r w:rsidR="001A78B8" w:rsidRPr="00F35155">
        <w:rPr>
          <w:rFonts w:eastAsia="Calibri"/>
          <w:lang w:val="en-GB"/>
        </w:rPr>
        <w:t>D</w:t>
      </w:r>
      <w:r w:rsidR="00445FD5" w:rsidRPr="00F35155">
        <w:rPr>
          <w:rFonts w:eastAsia="Calibri"/>
          <w:lang w:val="en-GB"/>
        </w:rPr>
        <w:t xml:space="preserve">igital technologies might be used primarily as a communication tool, </w:t>
      </w:r>
      <w:r w:rsidR="001A78B8" w:rsidRPr="00F35155">
        <w:rPr>
          <w:rFonts w:eastAsia="Calibri"/>
          <w:lang w:val="en-GB"/>
        </w:rPr>
        <w:t xml:space="preserve">and </w:t>
      </w:r>
      <w:r w:rsidR="00445FD5" w:rsidRPr="00F35155">
        <w:rPr>
          <w:rFonts w:eastAsia="Calibri"/>
          <w:lang w:val="en-GB"/>
        </w:rPr>
        <w:t xml:space="preserve">here online groups, texting and instant messaging </w:t>
      </w:r>
      <w:r w:rsidR="001A78B8" w:rsidRPr="00F35155">
        <w:rPr>
          <w:rFonts w:eastAsia="Calibri"/>
          <w:lang w:val="en-GB"/>
        </w:rPr>
        <w:t>have provided a focus</w:t>
      </w:r>
      <w:r w:rsidR="00445FD5" w:rsidRPr="00F35155">
        <w:rPr>
          <w:rFonts w:eastAsia="Calibri"/>
          <w:lang w:val="en-GB"/>
        </w:rPr>
        <w:t xml:space="preserve">.  </w:t>
      </w:r>
      <w:r w:rsidR="00CB252F" w:rsidRPr="00F35155">
        <w:rPr>
          <w:rFonts w:eastAsia="Calibri"/>
          <w:lang w:val="en-GB"/>
        </w:rPr>
        <w:t xml:space="preserve"> </w:t>
      </w:r>
      <w:r w:rsidR="006B41F7" w:rsidRPr="00F35155">
        <w:rPr>
          <w:rFonts w:eastAsia="Calibri"/>
          <w:lang w:val="en-GB"/>
        </w:rPr>
        <w:t xml:space="preserve">Due to “the multimodal, convergent and networked” (Livingstone, 2012:1) nature of the digital youth world, it is impossible to cover all existing tools and emerging tools deployed in youth participation. However, examples </w:t>
      </w:r>
      <w:r w:rsidR="00666692" w:rsidRPr="00F35155">
        <w:rPr>
          <w:rFonts w:eastAsia="Calibri"/>
          <w:lang w:val="en-GB"/>
        </w:rPr>
        <w:t xml:space="preserve">of tools include smartphones, laptops, digital cameras, computers or tablets. </w:t>
      </w:r>
    </w:p>
    <w:p w14:paraId="1C689987" w14:textId="0E3ECECC" w:rsidR="00D6755E" w:rsidRPr="00F35155" w:rsidRDefault="00036F70" w:rsidP="004C0316">
      <w:pPr>
        <w:pStyle w:val="H1"/>
        <w:rPr>
          <w:rFonts w:eastAsia="Calibri"/>
          <w:lang w:val="en-GB"/>
        </w:rPr>
      </w:pPr>
      <w:r w:rsidRPr="00F35155">
        <w:rPr>
          <w:rFonts w:eastAsia="Calibri"/>
          <w:lang w:val="en-GB"/>
        </w:rPr>
        <w:t>The v</w:t>
      </w:r>
      <w:r w:rsidR="00D6755E" w:rsidRPr="00F35155">
        <w:rPr>
          <w:rFonts w:eastAsia="Calibri"/>
          <w:lang w:val="en-GB"/>
        </w:rPr>
        <w:t>alue o</w:t>
      </w:r>
      <w:r w:rsidRPr="00F35155">
        <w:rPr>
          <w:rFonts w:eastAsia="Calibri"/>
          <w:lang w:val="en-GB"/>
        </w:rPr>
        <w:t>f digital media to young p</w:t>
      </w:r>
      <w:r w:rsidR="009D7EB1" w:rsidRPr="00F35155">
        <w:rPr>
          <w:rFonts w:eastAsia="Calibri"/>
          <w:lang w:val="en-GB"/>
        </w:rPr>
        <w:t xml:space="preserve">eople: </w:t>
      </w:r>
      <w:r w:rsidR="00C71309" w:rsidRPr="00F35155">
        <w:rPr>
          <w:rFonts w:eastAsia="Calibri"/>
          <w:lang w:val="en-GB"/>
        </w:rPr>
        <w:t xml:space="preserve">discussion on </w:t>
      </w:r>
      <w:r w:rsidR="00A95AF9" w:rsidRPr="00F35155">
        <w:rPr>
          <w:rFonts w:eastAsia="Calibri"/>
          <w:lang w:val="en-GB"/>
        </w:rPr>
        <w:t>the impact of youth digital participation</w:t>
      </w:r>
    </w:p>
    <w:p w14:paraId="73D6938D" w14:textId="32A586D6" w:rsidR="00D6755E" w:rsidRPr="00F35155" w:rsidRDefault="00D6755E" w:rsidP="008534C5">
      <w:pPr>
        <w:ind w:firstLine="720"/>
        <w:rPr>
          <w:rFonts w:eastAsia="Calibri"/>
          <w:lang w:val="en-GB"/>
        </w:rPr>
      </w:pPr>
      <w:r w:rsidRPr="00F35155">
        <w:rPr>
          <w:rFonts w:eastAsia="Calibri"/>
          <w:lang w:val="en-GB"/>
        </w:rPr>
        <w:t xml:space="preserve">Digital media are frequently cited as tools of empowerment for young people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"Erstad", "given" : "Ola", "non-dropping-particle" : "", "parse-names" : false, "suffix" : "" } ], "container-title" : "Oxford Review of Education", "id" : "ITEM-1", "issue" : "1", "issued" : { "date-parts" : [ [ "2012" ] ] }, "page" : "25-43", "publisher" : "Taylor &amp;amp; Francis", "title" : "The learning lives of digital youth---beyond the formal and informal", "type" : "article-journal", "volume" : "38" }, "uris" : [ "http://www.mendeley.com/documents/?uuid=34d887a3-2236-4ca4-9e0a-f071f12dfeae" ] }, { "id" : "ITEM-2", "itemData" : { "author" : [ { "dropping-particle" : "", "family" : "Livingstone", "given" : "Sonia", "non-dropping-particle" : "", "parse-names" : false, "suffix" : "" }, { "dropping-particle" : "", "family" : "Sefton-Green", "given" : "Julian", "non-dropping-particle" : "", "parse-names" : false, "suffix" : "" } ], "id" : "ITEM-2", "issued" : { "date-parts" : [ [ "2016" ] ] }, "publisher" : "NYU Press", "title" : "The class: Living and learning in the digital age", "type" : "book" }, "uris" : [ "http://www.mendeley.com/documents/?uuid=7c6b69b1-7f20-448c-8c18-36ced34bf446" ] } ], "mendeley" : { "formattedCitation" : "(Erstad, 2012; Livingstone &amp; Sefton-Green, 2016)", "manualFormatting" : "(Erstad, 2012; Livingstone &amp; Sefton-Green, 2016)", "plainTextFormattedCitation" : "(Erstad, 2012; Livingstone &amp; Sefton-Green, 2016)", "previouslyFormattedCitation" : "(Erstad, 2012; Livingstone &amp; Sefton-Green, 2016)" }, "properties" : { "noteIndex" : 0 }, "schema" : "https://github.com/citation-style-language/schema/raw/master/csl-citation.json" }</w:instrText>
      </w:r>
      <w:r w:rsidRPr="00F35155">
        <w:rPr>
          <w:rFonts w:eastAsia="Calibri"/>
          <w:lang w:val="en-GB"/>
        </w:rPr>
        <w:fldChar w:fldCharType="separate"/>
      </w:r>
      <w:r w:rsidRPr="00F35155">
        <w:rPr>
          <w:rFonts w:eastAsia="Calibri"/>
          <w:noProof/>
          <w:lang w:val="en-GB"/>
        </w:rPr>
        <w:t>(Erstad,</w:t>
      </w:r>
      <w:r w:rsidR="00D44BEF" w:rsidRPr="00F35155">
        <w:rPr>
          <w:rFonts w:eastAsia="Calibri"/>
          <w:noProof/>
          <w:lang w:val="en-GB"/>
        </w:rPr>
        <w:t xml:space="preserve"> 2012; Livingstone and</w:t>
      </w:r>
      <w:r w:rsidRPr="00F35155">
        <w:rPr>
          <w:rFonts w:eastAsia="Calibri"/>
          <w:noProof/>
          <w:lang w:val="en-GB"/>
        </w:rPr>
        <w:t xml:space="preserve"> Sefton-Green, 2016)</w:t>
      </w:r>
      <w:r w:rsidRPr="00F35155">
        <w:rPr>
          <w:rFonts w:eastAsia="Calibri"/>
          <w:lang w:val="en-GB"/>
        </w:rPr>
        <w:fldChar w:fldCharType="end"/>
      </w:r>
      <w:r w:rsidRPr="00F35155">
        <w:rPr>
          <w:rFonts w:eastAsia="Calibri"/>
          <w:lang w:val="en-GB"/>
        </w:rPr>
        <w:t xml:space="preserve">. For example, it has been argued that young people can alter the ways in which “people live, work, play, relate to another, organise to meet their needs, and generally cope as members of society”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"Burdge", "given" : "Rabel J", "non-dropping-particle" : "", "parse-names" : false, "suffix" : "" }, { "dropping-particle" : "", "family" : "Vanclay", "given" : "Frank", "non-dropping-particle" : "", "parse-names" : false, "suffix" : "" } ], "container-title" : "Environmental and social impact assessment", "id" : "ITEM-1", "issued" : { "date-parts" : [ [ "1995" ] ] }, "page" : "31-65", "publisher" : "Wiley Chichester", "title" : "Social impact assessment", "type" : "article-journal" }, "locator" : "59", "uris" : [ "http://www.mendeley.com/documents/?uuid=8fa74ff4-0e4d-4833-b6af-13e5c6700a1c" ] } ], "mendeley" : { "formattedCitation" : "(Burdge &amp; Vanclay, 1995, p. 59)", "manualFormatting" : "(Burdge &amp; Vanclay, 1995, p.59)", "plainTextFormattedCitation" : "(Burdge &amp; Vanclay, 1995, p. 59)", "previouslyFormattedCitation" : "(Burdge &amp; Vanclay, 1995, p. 59)" }, "properties" : { "noteIndex" : 0 }, "schema" : "https://github.com/citation-style-language/schema/raw/master/csl-citation.json" }</w:instrText>
      </w:r>
      <w:r w:rsidRPr="00F35155">
        <w:rPr>
          <w:rFonts w:eastAsia="Calibri"/>
          <w:lang w:val="en-GB"/>
        </w:rPr>
        <w:fldChar w:fldCharType="separate"/>
      </w:r>
      <w:r w:rsidR="00D44BEF" w:rsidRPr="00F35155">
        <w:rPr>
          <w:rFonts w:eastAsia="Calibri"/>
          <w:noProof/>
          <w:lang w:val="en-GB"/>
        </w:rPr>
        <w:t>(Burdge and</w:t>
      </w:r>
      <w:r w:rsidRPr="00F35155">
        <w:rPr>
          <w:rFonts w:eastAsia="Calibri"/>
          <w:noProof/>
          <w:lang w:val="en-GB"/>
        </w:rPr>
        <w:t xml:space="preserve"> Vanclay,</w:t>
      </w:r>
      <w:r w:rsidR="00D44BEF" w:rsidRPr="00F35155">
        <w:rPr>
          <w:rFonts w:eastAsia="Calibri"/>
          <w:noProof/>
          <w:lang w:val="en-GB"/>
        </w:rPr>
        <w:t xml:space="preserve"> 1995:</w:t>
      </w:r>
      <w:r w:rsidRPr="00F35155">
        <w:rPr>
          <w:rFonts w:eastAsia="Calibri"/>
          <w:noProof/>
          <w:lang w:val="en-GB"/>
        </w:rPr>
        <w:t>59)</w:t>
      </w:r>
      <w:r w:rsidRPr="00F35155">
        <w:rPr>
          <w:rFonts w:eastAsia="Calibri"/>
          <w:lang w:val="en-GB"/>
        </w:rPr>
        <w:fldChar w:fldCharType="end"/>
      </w:r>
      <w:r w:rsidRPr="00F35155">
        <w:rPr>
          <w:rFonts w:eastAsia="Calibri"/>
          <w:lang w:val="en-GB"/>
        </w:rPr>
        <w:t xml:space="preserve"> through their active participation in the digital world. In addition, when engaging with digital media tools, young people may contribute towards the formation of 'social impact’ - when conceived as “all social and cultural consequences to human populations of any public or private actions that alter the ways in which people live, work, play and relate to another, organise and meet their needs, and generally cope as members of society” (</w:t>
      </w:r>
      <w:proofErr w:type="spellStart"/>
      <w:r w:rsidRPr="00F35155">
        <w:rPr>
          <w:rFonts w:eastAsia="Calibri"/>
          <w:lang w:val="en-GB"/>
        </w:rPr>
        <w:t>Burd</w:t>
      </w:r>
      <w:r w:rsidR="00D44BEF" w:rsidRPr="00F35155">
        <w:rPr>
          <w:rFonts w:eastAsia="Calibri"/>
          <w:lang w:val="en-GB"/>
        </w:rPr>
        <w:t>ge</w:t>
      </w:r>
      <w:proofErr w:type="spellEnd"/>
      <w:r w:rsidR="00D44BEF"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Vanclay</w:t>
      </w:r>
      <w:proofErr w:type="spellEnd"/>
      <w:r w:rsidRPr="00F35155">
        <w:rPr>
          <w:rFonts w:eastAsia="Calibri"/>
          <w:lang w:val="en-GB"/>
        </w:rPr>
        <w:t>, 1995</w:t>
      </w:r>
      <w:r w:rsidR="00D44BEF" w:rsidRPr="00F35155">
        <w:rPr>
          <w:rFonts w:eastAsia="Calibri"/>
          <w:lang w:val="en-GB"/>
        </w:rPr>
        <w:t>:</w:t>
      </w:r>
      <w:r w:rsidRPr="00F35155">
        <w:rPr>
          <w:rFonts w:eastAsia="Calibri"/>
          <w:lang w:val="en-GB"/>
        </w:rPr>
        <w:t>59). For example, they can influence “health and growth of civic collective, jointly produced stories, and real world social change” (Ito et al., 2013</w:t>
      </w:r>
      <w:r w:rsidR="00D44BEF" w:rsidRPr="00F35155">
        <w:rPr>
          <w:rFonts w:eastAsia="Calibri"/>
          <w:lang w:val="en-GB"/>
        </w:rPr>
        <w:t>:</w:t>
      </w:r>
      <w:r w:rsidRPr="00F35155">
        <w:rPr>
          <w:rFonts w:eastAsia="Calibri"/>
          <w:lang w:val="en-GB"/>
        </w:rPr>
        <w:t xml:space="preserve">48). Vital youth </w:t>
      </w:r>
      <w:r w:rsidRPr="00F35155">
        <w:rPr>
          <w:lang w:val="en-GB"/>
        </w:rPr>
        <w:t xml:space="preserve">contributions to the public debates on global warming, equal rights, and poverty have been delivered by young digital storytellers, artists, and activists </w:t>
      </w:r>
      <w:r w:rsidRPr="00F35155">
        <w:rPr>
          <w:lang w:val="en-GB"/>
        </w:rPr>
        <w:fldChar w:fldCharType="begin" w:fldLock="1"/>
      </w:r>
      <w:r w:rsidR="009252A0" w:rsidRPr="00F35155">
        <w:rPr>
          <w:lang w:val="en-GB"/>
        </w:rPr>
        <w:instrText>ADDIN CSL_CITATION { "citationItems" : [ { "id" : "ITEM-1", "itemData" : { "author" : [ { "dropping-particle" : "", "family" : "Voices", "given" : "Adobe Youth", "non-dropping-particle" : "", "parse-names" : false, "suffix" : "" } ], "id" : "ITEM-1", "issued" : { "date-parts" : [ [ "0" ] ] }, "title" : "Nine years of Adobe Youth Voices", "type" : "article" }, "uris" : [ "http://www.mendeley.com/documents/?uuid=acf402cc-f51b-4c48-aa50-1e6bd1a30663" ] }, { "id" : "ITEM-2", "itemData" : { "author" : [ { "dropping-particle" : "", "family" : "UNCTAD", "given" : "", "non-dropping-particle" : "", "parse-names" : false, "suffix" : "" } ], "id" : "ITEM-2", "issued" : { "date-parts" : [ [ "0" ] ] }, "title" : "About UNCTAD Youth Network", "type" : "article" }, "uris" : [ "http://www.mendeley.com/documents/?uuid=04a8fcb3-e7a8-47b8-b3f4-bad9c15005e1" ] } ], "mendeley" : { "formattedCitation" : "(UNCTAD, n.d.; Voices, n.d.)", "manualFormatting" : "(Adobe Youth Voices, 2017; UNCTAD, 2017)", "plainTextFormattedCitation" : "(UNCTAD, n.d.; Voices, n.d.)", "previouslyFormattedCitation" : "(UNCTAD, n.d.; Voices, n.d.)" }, "properties" : { "noteIndex" : 0 }, "schema" : "https://github.com/citation-style-language/schema/raw/master/csl-citation.json" }</w:instrText>
      </w:r>
      <w:r w:rsidRPr="00F35155">
        <w:rPr>
          <w:lang w:val="en-GB"/>
        </w:rPr>
        <w:fldChar w:fldCharType="separate"/>
      </w:r>
      <w:r w:rsidRPr="00F35155">
        <w:rPr>
          <w:noProof/>
          <w:lang w:val="en-GB"/>
        </w:rPr>
        <w:t>(Adobe Youth Voices, 2017; UNCTAD, 2017)</w:t>
      </w:r>
      <w:r w:rsidRPr="00F35155">
        <w:rPr>
          <w:lang w:val="en-GB"/>
        </w:rPr>
        <w:fldChar w:fldCharType="end"/>
      </w:r>
      <w:r w:rsidRPr="00F35155">
        <w:rPr>
          <w:lang w:val="en-GB"/>
        </w:rPr>
        <w:t>.</w:t>
      </w:r>
      <w:r w:rsidR="00C2567D" w:rsidRPr="00F35155">
        <w:rPr>
          <w:lang w:val="en-GB"/>
        </w:rPr>
        <w:t xml:space="preserve"> </w:t>
      </w:r>
      <w:r w:rsidRPr="00F35155">
        <w:rPr>
          <w:rFonts w:eastAsia="Calibri"/>
          <w:lang w:val="en-GB"/>
        </w:rPr>
        <w:t xml:space="preserve">In addition, the digital world furnishes environments in which young people can enjoy autonomy to learn and network (Ito et al., 2013). Finally, it has been argued that the enhancement of young people's understanding of the concept of ‘self’, and societal interactions, can result from their digital participation </w:t>
      </w:r>
      <w:r w:rsidRPr="00F35155">
        <w:rPr>
          <w:rFonts w:eastAsia="Calibri"/>
          <w:lang w:val="en-GB"/>
        </w:rPr>
        <w:fldChar w:fldCharType="begin" w:fldLock="1"/>
      </w:r>
      <w:r w:rsidR="009252A0" w:rsidRPr="00F35155">
        <w:rPr>
          <w:rFonts w:eastAsia="Calibri"/>
          <w:lang w:val="en-GB"/>
        </w:rPr>
        <w:instrText>ADDIN CSL_CITATION { "citationItems" : [ { "id" : "ITEM-1", "itemData" : { "author" : [ { "dropping-particle" : "", "family" : "Buckingham", "given" : "David", "non-dropping-particle" : "", "parse-names" : false, "suffix" : "" }, { "dropping-particle" : "", "family" : "others", "given" : "", "non-dropping-particle" : "", "parse-names" : false, "suffix" : "" } ], "id" : "ITEM-1", "issued" : { "date-parts" : [ [ "2008" ] ] }, "publisher" : "JSTOR", "title" : "Youth, identity, and digital media", "type" : "book" }, "uris" : [ "http://www.mendeley.com/documents/?uuid=370727ee-f798-4ee6-b54b-4b77e75a94e3" ] }, { "id" : "ITEM-2", "itemData" : { "DOI" : "10.1057/9781137287021", "ISBN" : "9781137287021", "abstract" : "Andy Bennett and Brady Robards bring together thirteen timely essays from across the globe that consider a range of 'mediated youth cultures', covering topics such as how stories about growing up are mediated on Facebook, the phenomenon of dance imitations on YouTube, the circulation of zines online, the resurgence of roller derby on the social web, drinking cultures, Israeli blogs, Korean pop music, and more. The collection, drawing on research conducted with young people into their social and cultural lives, provides readers with a deep, fine-grained understanding of how youth culture circulates online. It is clear that, although the internet affords young people with new opportunities and risks, many of the youth cultures covered in this collection are not 'new' in themselves, but are instead mediated \u2013 played out \u2013 in new, and imaginative forms.", "author" : [ { "dropping-particle" : "", "family" : "Robards", "given" : "Brady", "non-dropping-particle" : "", "parse-names" : false, "suffix" : "" }, { "dropping-particle" : "", "family" : "Bennett", "given" : "Andy", "non-dropping-particle" : "", "parse-names" : false, "suffix" : "" } ], "id" : "ITEM-2", "issued" : { "date-parts" : [ [ "2014" ] ] }, "title" : "Mediated Youth Cultures", "type" : "article-journal" }, "uris" : [ "http://www.mendeley.com/documents/?uuid=9eb9b0d1-4980-44d9-894e-b532c0b85160" ] } ], "mendeley" : { "formattedCitation" : "(Buckingham &amp; others, 2008; Robards &amp; Bennett, 2014)", "manualFormatting" : "(Buckingham, 2008; Robards &amp; Bennett, 2014)", "plainTextFormattedCitation" : "(Buckingham &amp; others, 2008; Robards &amp; Bennett, 2014)", "previouslyFormattedCitation" : "(Buckingham &amp; others, 2008; Robards &amp; Bennett, 2014)" }, "properties" : { "noteIndex" : 0 }, "schema" : "https://github.com/citation-style-language/schema/raw/master/csl-citation.json" }</w:instrText>
      </w:r>
      <w:r w:rsidRPr="00F35155">
        <w:rPr>
          <w:rFonts w:eastAsia="Calibri"/>
          <w:lang w:val="en-GB"/>
        </w:rPr>
        <w:fldChar w:fldCharType="separate"/>
      </w:r>
      <w:r w:rsidR="00D44BEF" w:rsidRPr="00F35155">
        <w:rPr>
          <w:rFonts w:eastAsia="Calibri"/>
          <w:noProof/>
          <w:lang w:val="en-GB"/>
        </w:rPr>
        <w:t>(Buckingham, 2008; Robards and</w:t>
      </w:r>
      <w:r w:rsidRPr="00F35155">
        <w:rPr>
          <w:rFonts w:eastAsia="Calibri"/>
          <w:noProof/>
          <w:lang w:val="en-GB"/>
        </w:rPr>
        <w:t xml:space="preserve"> Bennett, 2014)</w:t>
      </w:r>
      <w:r w:rsidRPr="00F35155">
        <w:rPr>
          <w:rFonts w:eastAsia="Calibri"/>
          <w:lang w:val="en-GB"/>
        </w:rPr>
        <w:fldChar w:fldCharType="end"/>
      </w:r>
      <w:r w:rsidRPr="00F35155">
        <w:rPr>
          <w:rFonts w:eastAsia="Calibri"/>
          <w:lang w:val="en-GB"/>
        </w:rPr>
        <w:t xml:space="preserve">. </w:t>
      </w:r>
    </w:p>
    <w:p w14:paraId="107285E8" w14:textId="54BFA792" w:rsidR="00D6755E" w:rsidRPr="00F35155" w:rsidRDefault="00D6755E" w:rsidP="008534C5">
      <w:pPr>
        <w:ind w:firstLine="720"/>
        <w:rPr>
          <w:color w:val="000000" w:themeColor="text1"/>
          <w:lang w:val="en-GB"/>
        </w:rPr>
      </w:pPr>
      <w:r w:rsidRPr="00F35155">
        <w:rPr>
          <w:rFonts w:eastAsia="Calibri"/>
          <w:lang w:val="en-GB"/>
        </w:rPr>
        <w:t xml:space="preserve">However, scholars have equally emphasised the risks and dangers associated with digital youth participation </w:t>
      </w:r>
      <w:r w:rsidRPr="00F35155">
        <w:rPr>
          <w:lang w:val="en-GB"/>
        </w:rPr>
        <w:t xml:space="preserve">(Aiken, 2017; Buckingham, 2008; Herring, 2008). For example, Buckingham (2008) has warned that it is vital not to ‘romanticize’ the emancipating qualities of the digital world. It has been argued that the cyber world provides young people with an “illusionary freedom and autonomy” </w:t>
      </w:r>
      <w:r w:rsidR="00923E4D" w:rsidRPr="00F35155">
        <w:rPr>
          <w:lang w:val="en-GB"/>
        </w:rPr>
        <w:t>(Herring, 2008:</w:t>
      </w:r>
      <w:r w:rsidRPr="00F35155">
        <w:rPr>
          <w:lang w:val="en-GB"/>
        </w:rPr>
        <w:t xml:space="preserve">73), where adults </w:t>
      </w:r>
      <w:r w:rsidR="008F6DCE" w:rsidRPr="00F35155">
        <w:rPr>
          <w:lang w:val="en-GB"/>
        </w:rPr>
        <w:t>manage and capitalize on young people’s</w:t>
      </w:r>
      <w:r w:rsidRPr="00F35155">
        <w:rPr>
          <w:lang w:val="en-GB"/>
        </w:rPr>
        <w:t xml:space="preserve"> digital participation. Elsewhere, issues such as online privacy, peer-pressure, and self-representation have been examined </w:t>
      </w:r>
      <w:r w:rsidRPr="00F35155">
        <w:rPr>
          <w:lang w:val="en-GB"/>
        </w:rPr>
        <w:lastRenderedPageBreak/>
        <w:t>(Aiken, 2016). Aiken argues that cyber self-obsession and associated, constant “updating, making friends, making connections, gaining followers, getting likes, and being tagged” (20</w:t>
      </w:r>
      <w:r w:rsidR="00D44BEF" w:rsidRPr="00F35155">
        <w:rPr>
          <w:lang w:val="en-GB"/>
        </w:rPr>
        <w:t>16:</w:t>
      </w:r>
      <w:r w:rsidR="00A717F9" w:rsidRPr="00F35155">
        <w:rPr>
          <w:lang w:val="en-GB"/>
        </w:rPr>
        <w:t>174), can lead to identity</w:t>
      </w:r>
      <w:r w:rsidRPr="00F35155">
        <w:rPr>
          <w:lang w:val="en-GB"/>
        </w:rPr>
        <w:t xml:space="preserve"> confusion among teen</w:t>
      </w:r>
      <w:r w:rsidR="008F6DCE" w:rsidRPr="00F35155">
        <w:rPr>
          <w:lang w:val="en-GB"/>
        </w:rPr>
        <w:t>ager</w:t>
      </w:r>
      <w:r w:rsidRPr="00F35155">
        <w:rPr>
          <w:lang w:val="en-GB"/>
        </w:rPr>
        <w:t>s. A recent report published by the National Society for the Prevention of Cruelty to Ch</w:t>
      </w:r>
      <w:r w:rsidR="00D44BEF" w:rsidRPr="00F35155">
        <w:rPr>
          <w:lang w:val="en-GB"/>
        </w:rPr>
        <w:t>ildren (Bentley, O’Hagan, Raff and</w:t>
      </w:r>
      <w:r w:rsidRPr="00F35155">
        <w:rPr>
          <w:lang w:val="en-GB"/>
        </w:rPr>
        <w:t xml:space="preserve"> Bhatti, 2016), notes that counselling support related to young people’s online activity has increased, with cyber bullying related support increasing by 13 percent between 2014-2016, and a 15 per</w:t>
      </w:r>
      <w:r w:rsidRPr="00F35155">
        <w:rPr>
          <w:color w:val="000000" w:themeColor="text1"/>
          <w:lang w:val="en-GB"/>
        </w:rPr>
        <w:t>cent increase related to ‘sexting’ in from 2014 to 2016 (Bentley et al., 2016</w:t>
      </w:r>
      <w:r w:rsidR="00923E4D" w:rsidRPr="00F35155">
        <w:rPr>
          <w:color w:val="000000" w:themeColor="text1"/>
          <w:lang w:val="en-GB"/>
        </w:rPr>
        <w:t>:</w:t>
      </w:r>
      <w:r w:rsidRPr="00F35155">
        <w:rPr>
          <w:color w:val="000000" w:themeColor="text1"/>
          <w:lang w:val="en-GB"/>
        </w:rPr>
        <w:t xml:space="preserve">41). </w:t>
      </w:r>
    </w:p>
    <w:p w14:paraId="284E35E6" w14:textId="78434774" w:rsidR="002D244E" w:rsidRPr="00F35155" w:rsidRDefault="00FF0B83" w:rsidP="008534C5">
      <w:pPr>
        <w:ind w:firstLine="720"/>
        <w:rPr>
          <w:color w:val="000000" w:themeColor="text1"/>
          <w:lang w:val="en-GB"/>
        </w:rPr>
      </w:pPr>
      <w:r w:rsidRPr="00F35155">
        <w:rPr>
          <w:color w:val="000000" w:themeColor="text1"/>
          <w:lang w:val="en-GB"/>
        </w:rPr>
        <w:t xml:space="preserve">While the value of digital media to young people </w:t>
      </w:r>
      <w:r w:rsidR="000E60AC" w:rsidRPr="00F35155">
        <w:rPr>
          <w:color w:val="000000" w:themeColor="text1"/>
          <w:lang w:val="en-GB"/>
        </w:rPr>
        <w:t xml:space="preserve">has been increasingly debated in the literature, </w:t>
      </w:r>
      <w:r w:rsidR="002D244E" w:rsidRPr="00F35155">
        <w:rPr>
          <w:color w:val="000000" w:themeColor="text1"/>
          <w:lang w:val="en-GB"/>
        </w:rPr>
        <w:t>scholars</w:t>
      </w:r>
      <w:r w:rsidR="000E60AC" w:rsidRPr="00F35155">
        <w:rPr>
          <w:color w:val="000000" w:themeColor="text1"/>
          <w:lang w:val="en-GB"/>
        </w:rPr>
        <w:t xml:space="preserve"> </w:t>
      </w:r>
      <w:r w:rsidR="002D244E" w:rsidRPr="00F35155">
        <w:rPr>
          <w:color w:val="000000" w:themeColor="text1"/>
          <w:lang w:val="en-GB"/>
        </w:rPr>
        <w:t xml:space="preserve">have equally </w:t>
      </w:r>
      <w:r w:rsidR="000E60AC" w:rsidRPr="00F35155">
        <w:rPr>
          <w:color w:val="000000" w:themeColor="text1"/>
          <w:lang w:val="en-GB"/>
        </w:rPr>
        <w:t>argued</w:t>
      </w:r>
      <w:r w:rsidR="002D244E" w:rsidRPr="00F35155">
        <w:rPr>
          <w:color w:val="000000" w:themeColor="text1"/>
          <w:lang w:val="en-GB"/>
        </w:rPr>
        <w:t xml:space="preserve"> that</w:t>
      </w:r>
      <w:r w:rsidR="000E60AC" w:rsidRPr="00F35155">
        <w:rPr>
          <w:color w:val="000000" w:themeColor="text1"/>
          <w:lang w:val="en-GB"/>
        </w:rPr>
        <w:t xml:space="preserve"> the methods used to </w:t>
      </w:r>
      <w:r w:rsidR="00D93C96" w:rsidRPr="00F35155">
        <w:rPr>
          <w:color w:val="000000" w:themeColor="text1"/>
          <w:lang w:val="en-GB"/>
        </w:rPr>
        <w:t>evaluate youth participation</w:t>
      </w:r>
      <w:r w:rsidR="000E60AC" w:rsidRPr="00F35155">
        <w:rPr>
          <w:color w:val="000000" w:themeColor="text1"/>
          <w:lang w:val="en-GB"/>
        </w:rPr>
        <w:t xml:space="preserve"> </w:t>
      </w:r>
      <w:r w:rsidR="00C7792A" w:rsidRPr="00F35155">
        <w:rPr>
          <w:color w:val="000000" w:themeColor="text1"/>
          <w:lang w:val="en-GB"/>
        </w:rPr>
        <w:t xml:space="preserve">are </w:t>
      </w:r>
      <w:r w:rsidR="000E60AC" w:rsidRPr="00F35155">
        <w:rPr>
          <w:color w:val="000000" w:themeColor="text1"/>
          <w:lang w:val="en-GB"/>
        </w:rPr>
        <w:t xml:space="preserve">primarily technocratic </w:t>
      </w:r>
      <w:r w:rsidR="00C7792A" w:rsidRPr="00F35155">
        <w:rPr>
          <w:color w:val="000000" w:themeColor="text1"/>
          <w:lang w:val="en-GB"/>
        </w:rPr>
        <w:t>(</w:t>
      </w:r>
      <w:proofErr w:type="spellStart"/>
      <w:r w:rsidR="00C7792A" w:rsidRPr="00F35155">
        <w:rPr>
          <w:rFonts w:eastAsia="Calibri"/>
          <w:color w:val="000000" w:themeColor="text1"/>
          <w:lang w:val="en-GB"/>
        </w:rPr>
        <w:t>Checkoway</w:t>
      </w:r>
      <w:proofErr w:type="spellEnd"/>
      <w:r w:rsidR="00C7792A" w:rsidRPr="00F35155">
        <w:rPr>
          <w:rFonts w:eastAsia="Calibri"/>
          <w:color w:val="000000" w:themeColor="text1"/>
          <w:lang w:val="en-GB"/>
        </w:rPr>
        <w:t xml:space="preserve"> and Richard-Schuster, 2008</w:t>
      </w:r>
      <w:r w:rsidR="000E60AC" w:rsidRPr="00F35155">
        <w:rPr>
          <w:color w:val="000000" w:themeColor="text1"/>
          <w:lang w:val="en-GB"/>
        </w:rPr>
        <w:t xml:space="preserve">). </w:t>
      </w:r>
      <w:r w:rsidR="002D244E" w:rsidRPr="00F35155">
        <w:rPr>
          <w:color w:val="000000" w:themeColor="text1"/>
          <w:lang w:val="en-GB"/>
        </w:rPr>
        <w:t xml:space="preserve">They have also called for moving beyond </w:t>
      </w:r>
      <w:r w:rsidR="002D244E" w:rsidRPr="00F35155">
        <w:rPr>
          <w:rFonts w:eastAsia="Calibri"/>
          <w:color w:val="000000" w:themeColor="text1"/>
          <w:lang w:val="en-GB"/>
        </w:rPr>
        <w:t>“observation, measuring, testing and enumerating” of young people by external evaluators (</w:t>
      </w:r>
      <w:proofErr w:type="spellStart"/>
      <w:r w:rsidR="002D244E" w:rsidRPr="00F35155">
        <w:rPr>
          <w:rFonts w:eastAsia="Calibri"/>
          <w:color w:val="000000" w:themeColor="text1"/>
          <w:lang w:val="en-GB"/>
        </w:rPr>
        <w:t>Checkoway</w:t>
      </w:r>
      <w:proofErr w:type="spellEnd"/>
      <w:r w:rsidR="002D244E" w:rsidRPr="00F35155">
        <w:rPr>
          <w:rFonts w:eastAsia="Calibri"/>
          <w:color w:val="000000" w:themeColor="text1"/>
          <w:lang w:val="en-GB"/>
        </w:rPr>
        <w:t xml:space="preserve"> and Richard-Schuster, 2008:24), to understand a more meaningful and inclusive evaluation process.</w:t>
      </w:r>
      <w:r w:rsidR="00D91FE2" w:rsidRPr="00F35155">
        <w:rPr>
          <w:rFonts w:eastAsia="Calibri"/>
          <w:color w:val="000000" w:themeColor="text1"/>
          <w:lang w:val="en-GB"/>
        </w:rPr>
        <w:t xml:space="preserve"> </w:t>
      </w:r>
      <w:r w:rsidR="008F6DCE" w:rsidRPr="00F35155">
        <w:rPr>
          <w:rFonts w:eastAsia="Calibri"/>
          <w:color w:val="000000" w:themeColor="text1"/>
          <w:lang w:val="en-GB"/>
        </w:rPr>
        <w:t xml:space="preserve">Below is </w:t>
      </w:r>
      <w:r w:rsidR="00031C69" w:rsidRPr="00F35155">
        <w:rPr>
          <w:rFonts w:eastAsia="Calibri"/>
          <w:color w:val="000000" w:themeColor="text1"/>
          <w:lang w:val="en-GB"/>
        </w:rPr>
        <w:t>an analysis of literature on social impact evaluation, including scholarly debate on both technocratic and participatory approaches to its assessment (</w:t>
      </w:r>
      <w:r w:rsidR="00031C69" w:rsidRPr="00F35155">
        <w:rPr>
          <w:rFonts w:eastAsia="Calibri"/>
          <w:lang w:val="en-GB"/>
        </w:rPr>
        <w:t xml:space="preserve">Adams and Garbutt,  2008; </w:t>
      </w:r>
      <w:proofErr w:type="spellStart"/>
      <w:r w:rsidR="00031C69" w:rsidRPr="00F35155">
        <w:rPr>
          <w:rFonts w:eastAsia="Calibri"/>
          <w:lang w:val="en-GB"/>
        </w:rPr>
        <w:t>Akpofure</w:t>
      </w:r>
      <w:proofErr w:type="spellEnd"/>
      <w:r w:rsidR="00031C69" w:rsidRPr="00F35155">
        <w:rPr>
          <w:rFonts w:eastAsia="Calibri"/>
          <w:lang w:val="en-GB"/>
        </w:rPr>
        <w:t xml:space="preserve"> and </w:t>
      </w:r>
      <w:proofErr w:type="spellStart"/>
      <w:r w:rsidR="00031C69" w:rsidRPr="00F35155">
        <w:rPr>
          <w:rFonts w:eastAsia="Calibri"/>
          <w:lang w:val="en-GB"/>
        </w:rPr>
        <w:t>Ojile</w:t>
      </w:r>
      <w:proofErr w:type="spellEnd"/>
      <w:r w:rsidR="00031C69" w:rsidRPr="00F35155">
        <w:rPr>
          <w:rFonts w:eastAsia="Calibri"/>
          <w:lang w:val="en-GB"/>
        </w:rPr>
        <w:t xml:space="preserve">, 2003; Becker et al. 2003; </w:t>
      </w:r>
      <w:proofErr w:type="spellStart"/>
      <w:r w:rsidR="00031C69" w:rsidRPr="00F35155">
        <w:rPr>
          <w:rFonts w:eastAsia="Calibri"/>
          <w:lang w:val="en-GB"/>
        </w:rPr>
        <w:t>Belfiore</w:t>
      </w:r>
      <w:proofErr w:type="spellEnd"/>
      <w:r w:rsidR="00031C69" w:rsidRPr="00F35155">
        <w:rPr>
          <w:rFonts w:eastAsia="Calibri"/>
          <w:lang w:val="en-GB"/>
        </w:rPr>
        <w:t xml:space="preserve"> and Bennett, 2007; </w:t>
      </w:r>
      <w:proofErr w:type="spellStart"/>
      <w:r w:rsidR="00031C69" w:rsidRPr="00F35155">
        <w:rPr>
          <w:rFonts w:eastAsia="Calibri"/>
          <w:lang w:val="en-GB"/>
        </w:rPr>
        <w:t>Burdge</w:t>
      </w:r>
      <w:proofErr w:type="spellEnd"/>
      <w:r w:rsidR="00031C69" w:rsidRPr="00F35155">
        <w:rPr>
          <w:rFonts w:eastAsia="Calibri"/>
          <w:lang w:val="en-GB"/>
        </w:rPr>
        <w:t xml:space="preserve">, 2003; Cousin and Whitmore, 1998; </w:t>
      </w:r>
      <w:proofErr w:type="spellStart"/>
      <w:r w:rsidR="00031C69" w:rsidRPr="00F35155">
        <w:rPr>
          <w:rFonts w:eastAsia="Calibri"/>
          <w:lang w:val="en-GB"/>
        </w:rPr>
        <w:t>Douthwaite</w:t>
      </w:r>
      <w:proofErr w:type="spellEnd"/>
      <w:r w:rsidR="00031C69" w:rsidRPr="00F35155">
        <w:rPr>
          <w:rFonts w:eastAsia="Calibri"/>
          <w:lang w:val="en-GB"/>
        </w:rPr>
        <w:t xml:space="preserve"> et al., 2007; </w:t>
      </w:r>
      <w:proofErr w:type="spellStart"/>
      <w:r w:rsidR="00031C69" w:rsidRPr="00F35155">
        <w:rPr>
          <w:rFonts w:eastAsia="Calibri"/>
          <w:lang w:val="en-GB"/>
        </w:rPr>
        <w:t>Dufour</w:t>
      </w:r>
      <w:proofErr w:type="spellEnd"/>
      <w:r w:rsidR="00031C69" w:rsidRPr="00F35155">
        <w:rPr>
          <w:rFonts w:eastAsia="Calibri"/>
          <w:lang w:val="en-GB"/>
        </w:rPr>
        <w:t xml:space="preserve">, 2015; Esteves et al., 2012; </w:t>
      </w:r>
      <w:proofErr w:type="spellStart"/>
      <w:r w:rsidR="00031C69" w:rsidRPr="00F35155">
        <w:rPr>
          <w:rFonts w:eastAsia="Calibri"/>
          <w:lang w:val="en-GB"/>
        </w:rPr>
        <w:t>Gawler</w:t>
      </w:r>
      <w:proofErr w:type="spellEnd"/>
      <w:r w:rsidR="00031C69" w:rsidRPr="00F35155">
        <w:rPr>
          <w:rFonts w:eastAsia="Calibri"/>
          <w:lang w:val="en-GB"/>
        </w:rPr>
        <w:t xml:space="preserve">, 2005; </w:t>
      </w:r>
      <w:proofErr w:type="spellStart"/>
      <w:r w:rsidR="00031C69" w:rsidRPr="00F35155">
        <w:rPr>
          <w:rFonts w:eastAsia="Calibri"/>
          <w:lang w:val="en-GB"/>
        </w:rPr>
        <w:t>Lockie</w:t>
      </w:r>
      <w:proofErr w:type="spellEnd"/>
      <w:r w:rsidR="00031C69" w:rsidRPr="00F35155">
        <w:rPr>
          <w:rFonts w:eastAsia="Calibri"/>
          <w:lang w:val="en-GB"/>
        </w:rPr>
        <w:t xml:space="preserve">, 2001; Morris et al., 2011; </w:t>
      </w:r>
      <w:proofErr w:type="spellStart"/>
      <w:r w:rsidR="00031C69" w:rsidRPr="00F35155">
        <w:rPr>
          <w:rFonts w:eastAsia="Calibri"/>
          <w:lang w:val="en-GB"/>
        </w:rPr>
        <w:t>Rietbergen</w:t>
      </w:r>
      <w:proofErr w:type="spellEnd"/>
      <w:r w:rsidR="00031C69" w:rsidRPr="00F35155">
        <w:rPr>
          <w:rFonts w:eastAsia="Calibri"/>
          <w:lang w:val="en-GB"/>
        </w:rPr>
        <w:t xml:space="preserve">-McCracken and Narayan, 1998; </w:t>
      </w:r>
      <w:proofErr w:type="spellStart"/>
      <w:r w:rsidR="00031C69" w:rsidRPr="00F35155">
        <w:rPr>
          <w:rFonts w:eastAsia="Calibri"/>
          <w:lang w:val="en-GB"/>
        </w:rPr>
        <w:t>Vanclay</w:t>
      </w:r>
      <w:proofErr w:type="spellEnd"/>
      <w:r w:rsidR="00031C69" w:rsidRPr="00F35155">
        <w:rPr>
          <w:rFonts w:eastAsia="Calibri"/>
          <w:lang w:val="en-GB"/>
        </w:rPr>
        <w:t>, 2003).</w:t>
      </w:r>
    </w:p>
    <w:p w14:paraId="6C571B54" w14:textId="77777777" w:rsidR="002D244E" w:rsidRPr="00F35155" w:rsidRDefault="002D244E" w:rsidP="008534C5">
      <w:pPr>
        <w:ind w:firstLine="720"/>
        <w:rPr>
          <w:color w:val="FF0000"/>
          <w:lang w:val="en-GB"/>
        </w:rPr>
      </w:pPr>
    </w:p>
    <w:p w14:paraId="526B511C" w14:textId="441B4780" w:rsidR="00D6755E" w:rsidRPr="00F35155" w:rsidRDefault="00DF3E39" w:rsidP="00FF0B83">
      <w:pPr>
        <w:pStyle w:val="H1"/>
        <w:rPr>
          <w:rFonts w:eastAsia="Calibri"/>
          <w:lang w:val="en-GB"/>
        </w:rPr>
      </w:pPr>
      <w:r w:rsidRPr="00F35155">
        <w:rPr>
          <w:rFonts w:eastAsia="Calibri"/>
          <w:lang w:val="en-GB"/>
        </w:rPr>
        <w:t>Social Impact</w:t>
      </w:r>
      <w:r w:rsidR="00031C69" w:rsidRPr="00F35155">
        <w:rPr>
          <w:rFonts w:eastAsia="Calibri"/>
          <w:lang w:val="en-GB"/>
        </w:rPr>
        <w:t xml:space="preserve"> Analysis and Evaluation: from technocratic to p</w:t>
      </w:r>
      <w:r w:rsidRPr="00F35155">
        <w:rPr>
          <w:rFonts w:eastAsia="Calibri"/>
          <w:lang w:val="en-GB"/>
        </w:rPr>
        <w:t xml:space="preserve">articipatory </w:t>
      </w:r>
    </w:p>
    <w:p w14:paraId="1626D767" w14:textId="369B6CC6" w:rsidR="00D6755E" w:rsidRPr="00F35155" w:rsidRDefault="00D6755E" w:rsidP="004C0316">
      <w:pPr>
        <w:ind w:firstLine="720"/>
        <w:rPr>
          <w:rFonts w:eastAsia="Calibri"/>
          <w:color w:val="FF0000"/>
          <w:lang w:val="en-GB"/>
        </w:rPr>
      </w:pPr>
      <w:r w:rsidRPr="00F35155">
        <w:rPr>
          <w:rFonts w:eastAsia="Calibri"/>
          <w:lang w:val="en-GB"/>
        </w:rPr>
        <w:t>A considerable amount of literature has been published on the importance of Social Impact Assessment (SIA) and evaluation concerning</w:t>
      </w:r>
      <w:r w:rsidR="00D44BEF" w:rsidRPr="00F35155">
        <w:rPr>
          <w:rFonts w:eastAsia="Calibri"/>
          <w:lang w:val="en-GB"/>
        </w:rPr>
        <w:t xml:space="preserve"> adult and youth groups (</w:t>
      </w:r>
      <w:r w:rsidR="008F6DCE" w:rsidRPr="00F35155">
        <w:rPr>
          <w:rFonts w:eastAsia="Calibri"/>
          <w:lang w:val="en-GB"/>
        </w:rPr>
        <w:t xml:space="preserve">for example </w:t>
      </w:r>
      <w:r w:rsidR="00D44BEF" w:rsidRPr="00F35155">
        <w:rPr>
          <w:rFonts w:eastAsia="Calibri"/>
          <w:lang w:val="en-GB"/>
        </w:rPr>
        <w:t>Adams and</w:t>
      </w:r>
      <w:r w:rsidRPr="00F35155">
        <w:rPr>
          <w:rFonts w:eastAsia="Calibri"/>
          <w:lang w:val="en-GB"/>
        </w:rPr>
        <w:t xml:space="preserve"> Garbutt, </w:t>
      </w:r>
      <w:r w:rsidR="00923E4D" w:rsidRPr="00F35155">
        <w:rPr>
          <w:rFonts w:eastAsia="Calibri"/>
          <w:lang w:val="en-GB"/>
        </w:rPr>
        <w:t xml:space="preserve"> 2008; </w:t>
      </w:r>
      <w:proofErr w:type="spellStart"/>
      <w:r w:rsidR="00923E4D" w:rsidRPr="00F35155">
        <w:rPr>
          <w:rFonts w:eastAsia="Calibri"/>
          <w:lang w:val="en-GB"/>
        </w:rPr>
        <w:t>Akpofure</w:t>
      </w:r>
      <w:proofErr w:type="spellEnd"/>
      <w:r w:rsidR="00923E4D"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Ojile</w:t>
      </w:r>
      <w:proofErr w:type="spellEnd"/>
      <w:r w:rsidRPr="00F35155">
        <w:rPr>
          <w:rFonts w:eastAsia="Calibri"/>
          <w:lang w:val="en-GB"/>
        </w:rPr>
        <w:t xml:space="preserve">, 2003; Becker et al. </w:t>
      </w:r>
      <w:r w:rsidR="00923E4D" w:rsidRPr="00F35155">
        <w:rPr>
          <w:rFonts w:eastAsia="Calibri"/>
          <w:lang w:val="en-GB"/>
        </w:rPr>
        <w:t xml:space="preserve">2003; </w:t>
      </w:r>
      <w:proofErr w:type="spellStart"/>
      <w:r w:rsidR="00923E4D" w:rsidRPr="00F35155">
        <w:rPr>
          <w:rFonts w:eastAsia="Calibri"/>
          <w:lang w:val="en-GB"/>
        </w:rPr>
        <w:t>Belfiore</w:t>
      </w:r>
      <w:proofErr w:type="spellEnd"/>
      <w:r w:rsidR="00923E4D" w:rsidRPr="00F35155">
        <w:rPr>
          <w:rFonts w:eastAsia="Calibri"/>
          <w:lang w:val="en-GB"/>
        </w:rPr>
        <w:t xml:space="preserve"> and</w:t>
      </w:r>
      <w:r w:rsidRPr="00F35155">
        <w:rPr>
          <w:rFonts w:eastAsia="Calibri"/>
          <w:lang w:val="en-GB"/>
        </w:rPr>
        <w:t xml:space="preserve"> Benne</w:t>
      </w:r>
      <w:r w:rsidR="00923E4D" w:rsidRPr="00F35155">
        <w:rPr>
          <w:rFonts w:eastAsia="Calibri"/>
          <w:lang w:val="en-GB"/>
        </w:rPr>
        <w:t xml:space="preserve">tt, 2007; </w:t>
      </w:r>
      <w:proofErr w:type="spellStart"/>
      <w:r w:rsidR="00923E4D" w:rsidRPr="00F35155">
        <w:rPr>
          <w:rFonts w:eastAsia="Calibri"/>
          <w:lang w:val="en-GB"/>
        </w:rPr>
        <w:t>Burdge</w:t>
      </w:r>
      <w:proofErr w:type="spellEnd"/>
      <w:r w:rsidR="00923E4D" w:rsidRPr="00F35155">
        <w:rPr>
          <w:rFonts w:eastAsia="Calibri"/>
          <w:lang w:val="en-GB"/>
        </w:rPr>
        <w:t>, 2003; Cousin and</w:t>
      </w:r>
      <w:r w:rsidRPr="00F35155">
        <w:rPr>
          <w:rFonts w:eastAsia="Calibri"/>
          <w:lang w:val="en-GB"/>
        </w:rPr>
        <w:t xml:space="preserve"> Whitmore, 1998; </w:t>
      </w:r>
      <w:proofErr w:type="spellStart"/>
      <w:r w:rsidRPr="00F35155">
        <w:rPr>
          <w:rFonts w:eastAsia="Calibri"/>
          <w:lang w:val="en-GB"/>
        </w:rPr>
        <w:t>Douthwaite</w:t>
      </w:r>
      <w:proofErr w:type="spellEnd"/>
      <w:r w:rsidRPr="00F35155">
        <w:rPr>
          <w:rFonts w:eastAsia="Calibri"/>
          <w:lang w:val="en-GB"/>
        </w:rPr>
        <w:t xml:space="preserve"> et al., 2007; </w:t>
      </w:r>
      <w:proofErr w:type="spellStart"/>
      <w:r w:rsidRPr="00F35155">
        <w:rPr>
          <w:rFonts w:eastAsia="Calibri"/>
          <w:lang w:val="en-GB"/>
        </w:rPr>
        <w:t>Dufour</w:t>
      </w:r>
      <w:proofErr w:type="spellEnd"/>
      <w:r w:rsidRPr="00F35155">
        <w:rPr>
          <w:rFonts w:eastAsia="Calibri"/>
          <w:lang w:val="en-GB"/>
        </w:rPr>
        <w:t xml:space="preserve">, 2015; Esteves et al., 2012; </w:t>
      </w:r>
      <w:proofErr w:type="spellStart"/>
      <w:r w:rsidRPr="00F35155">
        <w:rPr>
          <w:rFonts w:eastAsia="Calibri"/>
          <w:lang w:val="en-GB"/>
        </w:rPr>
        <w:t>Gawler</w:t>
      </w:r>
      <w:proofErr w:type="spellEnd"/>
      <w:r w:rsidRPr="00F35155">
        <w:rPr>
          <w:rFonts w:eastAsia="Calibri"/>
          <w:lang w:val="en-GB"/>
        </w:rPr>
        <w:t xml:space="preserve">, 2005; </w:t>
      </w:r>
      <w:proofErr w:type="spellStart"/>
      <w:r w:rsidRPr="00F35155">
        <w:rPr>
          <w:rFonts w:eastAsia="Calibri"/>
          <w:lang w:val="en-GB"/>
        </w:rPr>
        <w:t>Lockie</w:t>
      </w:r>
      <w:proofErr w:type="spellEnd"/>
      <w:r w:rsidRPr="00F35155">
        <w:rPr>
          <w:rFonts w:eastAsia="Calibri"/>
          <w:lang w:val="en-GB"/>
        </w:rPr>
        <w:t>, 2001; Morris et a</w:t>
      </w:r>
      <w:r w:rsidR="00D44BEF" w:rsidRPr="00F35155">
        <w:rPr>
          <w:rFonts w:eastAsia="Calibri"/>
          <w:lang w:val="en-GB"/>
        </w:rPr>
        <w:t xml:space="preserve">l., 2011; </w:t>
      </w:r>
      <w:proofErr w:type="spellStart"/>
      <w:r w:rsidR="00D44BEF" w:rsidRPr="00F35155">
        <w:rPr>
          <w:rFonts w:eastAsia="Calibri"/>
          <w:lang w:val="en-GB"/>
        </w:rPr>
        <w:t>Rietbergen</w:t>
      </w:r>
      <w:proofErr w:type="spellEnd"/>
      <w:r w:rsidR="00D44BEF" w:rsidRPr="00F35155">
        <w:rPr>
          <w:rFonts w:eastAsia="Calibri"/>
          <w:lang w:val="en-GB"/>
        </w:rPr>
        <w:t>-McCracken and</w:t>
      </w:r>
      <w:r w:rsidRPr="00F35155">
        <w:rPr>
          <w:rFonts w:eastAsia="Calibri"/>
          <w:lang w:val="en-GB"/>
        </w:rPr>
        <w:t xml:space="preserve"> Narayan, 1998; </w:t>
      </w:r>
      <w:proofErr w:type="spellStart"/>
      <w:r w:rsidRPr="00F35155">
        <w:rPr>
          <w:rFonts w:eastAsia="Calibri"/>
          <w:lang w:val="en-GB"/>
        </w:rPr>
        <w:t>Vanclay</w:t>
      </w:r>
      <w:proofErr w:type="spellEnd"/>
      <w:r w:rsidRPr="00F35155">
        <w:rPr>
          <w:rFonts w:eastAsia="Calibri"/>
          <w:lang w:val="en-GB"/>
        </w:rPr>
        <w:t>, 2003).The field of Social Impact Assessment originated in the 1950s and was primarily incorporated into the standard guidelines for Environmental Impact Assessment in the United States (Esteves et al., 2012; Pant, 2015). In 1969, the National Environmental Policy Act embedded SIA as a legal requirement into their project implementation processes (Esteves et al., 2012). Consequently, over the years SIA became a core element of community development initiatives and was adopted by many inte</w:t>
      </w:r>
      <w:r w:rsidR="00D44BEF" w:rsidRPr="00F35155">
        <w:rPr>
          <w:rFonts w:eastAsia="Calibri"/>
          <w:lang w:val="en-GB"/>
        </w:rPr>
        <w:t>rnational organisations (Adams and</w:t>
      </w:r>
      <w:r w:rsidRPr="00F35155">
        <w:rPr>
          <w:rFonts w:eastAsia="Calibri"/>
          <w:lang w:val="en-GB"/>
        </w:rPr>
        <w:t xml:space="preserve"> Garbutt, 2008; Chambers, 1994; </w:t>
      </w:r>
      <w:proofErr w:type="spellStart"/>
      <w:r w:rsidRPr="00F35155">
        <w:rPr>
          <w:rFonts w:eastAsia="Calibri"/>
          <w:lang w:val="en-GB"/>
        </w:rPr>
        <w:t>Douthwaite</w:t>
      </w:r>
      <w:proofErr w:type="spellEnd"/>
      <w:r w:rsidRPr="00F35155">
        <w:rPr>
          <w:rFonts w:eastAsia="Calibri"/>
          <w:lang w:val="en-GB"/>
        </w:rPr>
        <w:t xml:space="preserve"> et al., 2007; </w:t>
      </w:r>
      <w:proofErr w:type="spellStart"/>
      <w:r w:rsidRPr="00F35155">
        <w:rPr>
          <w:rFonts w:eastAsia="Calibri"/>
          <w:lang w:val="en-GB"/>
        </w:rPr>
        <w:t>Gawler</w:t>
      </w:r>
      <w:proofErr w:type="spellEnd"/>
      <w:r w:rsidRPr="00F35155">
        <w:rPr>
          <w:rFonts w:eastAsia="Calibri"/>
          <w:lang w:val="en-GB"/>
        </w:rPr>
        <w:t>, 2005).</w:t>
      </w:r>
    </w:p>
    <w:p w14:paraId="6B225AF7" w14:textId="4EEFA057" w:rsidR="00D6755E" w:rsidRPr="00F35155" w:rsidRDefault="00D6755E" w:rsidP="008534C5">
      <w:pPr>
        <w:ind w:firstLine="720"/>
        <w:rPr>
          <w:rFonts w:eastAsia="Calibri"/>
          <w:lang w:val="en-GB"/>
        </w:rPr>
      </w:pPr>
      <w:r w:rsidRPr="00F35155">
        <w:rPr>
          <w:rFonts w:eastAsia="Calibri"/>
          <w:lang w:val="en-GB"/>
        </w:rPr>
        <w:t>However, as SIA frameworks gained more popularity, practitioners began recognising some of the methodological issue</w:t>
      </w:r>
      <w:r w:rsidR="00D44BEF" w:rsidRPr="00F35155">
        <w:rPr>
          <w:rFonts w:eastAsia="Calibri"/>
          <w:lang w:val="en-GB"/>
        </w:rPr>
        <w:t>s affecting the practice (Adam and</w:t>
      </w:r>
      <w:r w:rsidRPr="00F35155">
        <w:rPr>
          <w:rFonts w:eastAsia="Calibri"/>
          <w:lang w:val="en-GB"/>
        </w:rPr>
        <w:t xml:space="preserve"> Garbutt, 2008; Esteves et al. 2012; </w:t>
      </w:r>
      <w:proofErr w:type="spellStart"/>
      <w:r w:rsidRPr="00F35155">
        <w:rPr>
          <w:rFonts w:eastAsia="Calibri"/>
          <w:lang w:val="en-GB"/>
        </w:rPr>
        <w:t>Lockie</w:t>
      </w:r>
      <w:proofErr w:type="spellEnd"/>
      <w:r w:rsidRPr="00F35155">
        <w:rPr>
          <w:rFonts w:eastAsia="Calibri"/>
          <w:lang w:val="en-GB"/>
        </w:rPr>
        <w:t xml:space="preserve">, 2001; Pant, 2015; </w:t>
      </w:r>
      <w:proofErr w:type="spellStart"/>
      <w:r w:rsidRPr="00F35155">
        <w:rPr>
          <w:rFonts w:eastAsia="Calibri"/>
          <w:lang w:val="en-GB"/>
        </w:rPr>
        <w:t>Vanclay</w:t>
      </w:r>
      <w:proofErr w:type="spellEnd"/>
      <w:r w:rsidRPr="00F35155">
        <w:rPr>
          <w:rFonts w:eastAsia="Calibri"/>
          <w:lang w:val="en-GB"/>
        </w:rPr>
        <w:t>, 2003). Firstly, SIA techniques were critiqued as being mainly technocratic and solely serving organisations in meeting their funding criteria and managements’ expectations</w:t>
      </w:r>
      <w:r w:rsidR="00D44BEF" w:rsidRPr="00F35155">
        <w:rPr>
          <w:rFonts w:eastAsia="Calibri"/>
          <w:lang w:val="en-GB"/>
        </w:rPr>
        <w:t xml:space="preserve"> (Adams and</w:t>
      </w:r>
      <w:r w:rsidRPr="00F35155">
        <w:rPr>
          <w:rFonts w:eastAsia="Calibri"/>
          <w:lang w:val="en-GB"/>
        </w:rPr>
        <w:t xml:space="preserve"> Garbutt, 2008). For instance, </w:t>
      </w:r>
      <w:proofErr w:type="spellStart"/>
      <w:r w:rsidRPr="00F35155">
        <w:rPr>
          <w:rFonts w:eastAsia="Calibri"/>
          <w:lang w:val="en-GB"/>
        </w:rPr>
        <w:t>Lockie</w:t>
      </w:r>
      <w:proofErr w:type="spellEnd"/>
      <w:r w:rsidRPr="00F35155">
        <w:rPr>
          <w:rFonts w:eastAsia="Calibri"/>
          <w:lang w:val="en-GB"/>
        </w:rPr>
        <w:t xml:space="preserve"> argued that technocratic evaluation methods are mainly about “measuring, predicting and reporting” of the impact (2001</w:t>
      </w:r>
      <w:r w:rsidR="00D44BEF" w:rsidRPr="00F35155">
        <w:rPr>
          <w:rFonts w:eastAsia="Calibri"/>
          <w:lang w:val="en-GB"/>
        </w:rPr>
        <w:t>:</w:t>
      </w:r>
      <w:r w:rsidRPr="00F35155">
        <w:rPr>
          <w:rFonts w:eastAsia="Calibri"/>
          <w:lang w:val="en-GB"/>
        </w:rPr>
        <w:t xml:space="preserve">278). In addition, attempts to foresee the outcomes of an intervention not only impose “unstated goals and values”, but </w:t>
      </w:r>
      <w:r w:rsidRPr="00F35155">
        <w:rPr>
          <w:rFonts w:eastAsia="Calibri"/>
          <w:lang w:val="en-GB"/>
        </w:rPr>
        <w:lastRenderedPageBreak/>
        <w:t>also “pre-empt the outcomes of debates and decision making processes” (</w:t>
      </w:r>
      <w:proofErr w:type="spellStart"/>
      <w:r w:rsidRPr="00F35155">
        <w:rPr>
          <w:rFonts w:eastAsia="Calibri"/>
          <w:lang w:val="en-GB"/>
        </w:rPr>
        <w:t>Lockie</w:t>
      </w:r>
      <w:proofErr w:type="spellEnd"/>
      <w:r w:rsidRPr="00F35155">
        <w:rPr>
          <w:rFonts w:eastAsia="Calibri"/>
          <w:lang w:val="en-GB"/>
        </w:rPr>
        <w:t>, 2001</w:t>
      </w:r>
      <w:r w:rsidR="00D44BEF" w:rsidRPr="00F35155">
        <w:rPr>
          <w:rFonts w:eastAsia="Calibri"/>
          <w:lang w:val="en-GB"/>
        </w:rPr>
        <w:t xml:space="preserve">: </w:t>
      </w:r>
      <w:r w:rsidRPr="00F35155">
        <w:rPr>
          <w:rFonts w:eastAsia="Calibri"/>
          <w:lang w:val="en-GB"/>
        </w:rPr>
        <w:t>281). Secondly, scholars claim that SIA places too much emphasis upon setting specific social impact goals and objectives, instead of trying to understand the dynamic of the social change as a collective</w:t>
      </w:r>
      <w:r w:rsidR="00923E4D" w:rsidRPr="00F35155">
        <w:rPr>
          <w:rFonts w:eastAsia="Calibri"/>
          <w:lang w:val="en-GB"/>
        </w:rPr>
        <w:t xml:space="preserve"> and individual process (Adams and</w:t>
      </w:r>
      <w:r w:rsidRPr="00F35155">
        <w:rPr>
          <w:rFonts w:eastAsia="Calibri"/>
          <w:lang w:val="en-GB"/>
        </w:rPr>
        <w:t xml:space="preserve"> Garbutt 2008</w:t>
      </w:r>
      <w:r w:rsidR="00D44BEF" w:rsidRPr="00F35155">
        <w:rPr>
          <w:rFonts w:eastAsia="Calibri"/>
          <w:lang w:val="en-GB"/>
        </w:rPr>
        <w:t xml:space="preserve">, Becker et al. 2003; </w:t>
      </w:r>
      <w:proofErr w:type="spellStart"/>
      <w:r w:rsidR="00D44BEF" w:rsidRPr="00F35155">
        <w:rPr>
          <w:rFonts w:eastAsia="Calibri"/>
          <w:lang w:val="en-GB"/>
        </w:rPr>
        <w:t>Belfiore</w:t>
      </w:r>
      <w:proofErr w:type="spellEnd"/>
      <w:r w:rsidR="00D44BEF" w:rsidRPr="00F35155">
        <w:rPr>
          <w:rFonts w:eastAsia="Calibri"/>
          <w:lang w:val="en-GB"/>
        </w:rPr>
        <w:t xml:space="preserve"> and</w:t>
      </w:r>
      <w:r w:rsidRPr="00F35155">
        <w:rPr>
          <w:rFonts w:eastAsia="Calibri"/>
          <w:lang w:val="en-GB"/>
        </w:rPr>
        <w:t xml:space="preserve"> Bennett, 2007; </w:t>
      </w:r>
      <w:proofErr w:type="spellStart"/>
      <w:r w:rsidRPr="00F35155">
        <w:rPr>
          <w:rFonts w:eastAsia="Calibri"/>
          <w:lang w:val="en-GB"/>
        </w:rPr>
        <w:t>Burdge</w:t>
      </w:r>
      <w:proofErr w:type="spellEnd"/>
      <w:r w:rsidRPr="00F35155">
        <w:rPr>
          <w:rFonts w:eastAsia="Calibri"/>
          <w:lang w:val="en-GB"/>
        </w:rPr>
        <w:t xml:space="preserve">, 2003; Esteves et al., 2012). </w:t>
      </w:r>
      <w:proofErr w:type="spellStart"/>
      <w:r w:rsidRPr="00F35155">
        <w:rPr>
          <w:rFonts w:eastAsia="Calibri"/>
          <w:lang w:val="en-GB"/>
        </w:rPr>
        <w:t>Belfiore</w:t>
      </w:r>
      <w:proofErr w:type="spellEnd"/>
      <w:r w:rsidRPr="00F35155">
        <w:rPr>
          <w:rFonts w:eastAsia="Calibri"/>
          <w:lang w:val="en-GB"/>
        </w:rPr>
        <w:t xml:space="preserve"> and Bennett claim that “considerably more time and resources have been spent on looking for ‘proof’ of impacts than actually trying to understand them” (2007</w:t>
      </w:r>
      <w:r w:rsidR="00D44BEF" w:rsidRPr="00F35155">
        <w:rPr>
          <w:rFonts w:eastAsia="Calibri"/>
          <w:lang w:val="en-GB"/>
        </w:rPr>
        <w:t>:</w:t>
      </w:r>
      <w:r w:rsidRPr="00F35155">
        <w:rPr>
          <w:rFonts w:eastAsia="Calibri"/>
          <w:lang w:val="en-GB"/>
        </w:rPr>
        <w:t xml:space="preserve">137). Another problem with SIA is that since it is usually considered as the final, and often the least well-invested stage of project development, it is used to “only just meet the minimal standards” (Esteves et al., 2012). </w:t>
      </w:r>
    </w:p>
    <w:p w14:paraId="04FCB468" w14:textId="2E027ADB" w:rsidR="00D6755E" w:rsidRPr="00F35155" w:rsidRDefault="00D6755E" w:rsidP="008534C5">
      <w:pPr>
        <w:ind w:firstLine="720"/>
        <w:rPr>
          <w:rFonts w:eastAsia="Calibri"/>
          <w:lang w:val="en-GB"/>
        </w:rPr>
      </w:pPr>
      <w:r w:rsidRPr="00F35155">
        <w:rPr>
          <w:rFonts w:eastAsia="Calibri"/>
          <w:lang w:val="en-GB"/>
        </w:rPr>
        <w:t xml:space="preserve">Since the 1970s, as a response to what had come to be regarded as a problematic, technocratic methodology, SIA professionals and theorists began to search for a more inclusive and holistic approaches to monitoring and evaluating social change </w:t>
      </w:r>
      <w:r w:rsidR="00311A13" w:rsidRPr="00F35155">
        <w:rPr>
          <w:rFonts w:eastAsia="Calibri"/>
          <w:lang w:val="en-GB"/>
        </w:rPr>
        <w:t xml:space="preserve">(Adam and Garbutt 2008; </w:t>
      </w:r>
      <w:proofErr w:type="spellStart"/>
      <w:r w:rsidR="00311A13" w:rsidRPr="00F35155">
        <w:rPr>
          <w:rFonts w:eastAsia="Calibri"/>
          <w:lang w:val="en-GB"/>
        </w:rPr>
        <w:t>Akpofure</w:t>
      </w:r>
      <w:proofErr w:type="spellEnd"/>
      <w:r w:rsidR="00311A13"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Ojile</w:t>
      </w:r>
      <w:proofErr w:type="spellEnd"/>
      <w:r w:rsidRPr="00F35155">
        <w:rPr>
          <w:rFonts w:eastAsia="Calibri"/>
          <w:lang w:val="en-GB"/>
        </w:rPr>
        <w:t xml:space="preserve"> 2003; Becker et al. 2003; </w:t>
      </w:r>
      <w:proofErr w:type="spellStart"/>
      <w:r w:rsidRPr="00F35155">
        <w:rPr>
          <w:rFonts w:eastAsia="Calibri"/>
          <w:lang w:val="en-GB"/>
        </w:rPr>
        <w:t>Burdge</w:t>
      </w:r>
      <w:proofErr w:type="spellEnd"/>
      <w:r w:rsidRPr="00F35155">
        <w:rPr>
          <w:rFonts w:eastAsia="Calibri"/>
          <w:lang w:val="en-GB"/>
        </w:rPr>
        <w:t xml:space="preserve">, 2003; </w:t>
      </w:r>
      <w:proofErr w:type="spellStart"/>
      <w:r w:rsidRPr="00F35155">
        <w:rPr>
          <w:rFonts w:eastAsia="Calibri"/>
          <w:lang w:val="en-GB"/>
        </w:rPr>
        <w:t>Douthwaite</w:t>
      </w:r>
      <w:proofErr w:type="spellEnd"/>
      <w:r w:rsidRPr="00F35155">
        <w:rPr>
          <w:rFonts w:eastAsia="Calibri"/>
          <w:lang w:val="en-GB"/>
        </w:rPr>
        <w:t xml:space="preserve"> et al., 2007; Esteves et al. 2012). It was agreed that to fully comprehend the complexity of social impact, it was desirable to move beyond “narrowly conceived ideas of performance measurement and target setting”</w:t>
      </w:r>
      <w:r w:rsidR="00311A13" w:rsidRPr="00F35155">
        <w:rPr>
          <w:rFonts w:eastAsia="Calibri"/>
          <w:lang w:val="en-GB"/>
        </w:rPr>
        <w:t xml:space="preserve"> (</w:t>
      </w:r>
      <w:proofErr w:type="spellStart"/>
      <w:r w:rsidR="00311A13" w:rsidRPr="00F35155">
        <w:rPr>
          <w:rFonts w:eastAsia="Calibri"/>
          <w:lang w:val="en-GB"/>
        </w:rPr>
        <w:t>Belfiore</w:t>
      </w:r>
      <w:proofErr w:type="spellEnd"/>
      <w:r w:rsidR="00311A13" w:rsidRPr="00F35155">
        <w:rPr>
          <w:rFonts w:eastAsia="Calibri"/>
          <w:lang w:val="en-GB"/>
        </w:rPr>
        <w:t xml:space="preserve"> and</w:t>
      </w:r>
      <w:r w:rsidRPr="00F35155">
        <w:rPr>
          <w:rFonts w:eastAsia="Calibri"/>
          <w:lang w:val="en-GB"/>
        </w:rPr>
        <w:t xml:space="preserve"> Bennett 2007</w:t>
      </w:r>
      <w:r w:rsidR="00923E4D" w:rsidRPr="00F35155">
        <w:rPr>
          <w:rFonts w:eastAsia="Calibri"/>
          <w:lang w:val="en-GB"/>
        </w:rPr>
        <w:t>:</w:t>
      </w:r>
      <w:r w:rsidRPr="00F35155">
        <w:rPr>
          <w:rFonts w:eastAsia="Calibri"/>
          <w:lang w:val="en-GB"/>
        </w:rPr>
        <w:t>138). SIA professionals collectively opposed to the implementation of technocratic approaches in the evaluation process called for “a more adequately ‘socialised’ impact assessment” (</w:t>
      </w:r>
      <w:proofErr w:type="spellStart"/>
      <w:r w:rsidRPr="00F35155">
        <w:rPr>
          <w:rFonts w:eastAsia="Calibri"/>
          <w:lang w:val="en-GB"/>
        </w:rPr>
        <w:t>Douthwaite</w:t>
      </w:r>
      <w:proofErr w:type="spellEnd"/>
      <w:r w:rsidRPr="00F35155">
        <w:rPr>
          <w:rFonts w:eastAsia="Calibri"/>
          <w:lang w:val="en-GB"/>
        </w:rPr>
        <w:t xml:space="preserve"> 2007</w:t>
      </w:r>
      <w:r w:rsidR="00923E4D" w:rsidRPr="00F35155">
        <w:rPr>
          <w:rFonts w:eastAsia="Calibri"/>
          <w:lang w:val="en-GB"/>
        </w:rPr>
        <w:t>:</w:t>
      </w:r>
      <w:r w:rsidRPr="00F35155">
        <w:rPr>
          <w:rFonts w:eastAsia="Calibri"/>
          <w:lang w:val="en-GB"/>
        </w:rPr>
        <w:t xml:space="preserve">279).  As a result, the SIA methodology became more concerned with the evaluation process itself, not just the resulting outcomes. </w:t>
      </w:r>
    </w:p>
    <w:p w14:paraId="6DA3389B" w14:textId="1F54F7C2" w:rsidR="00D6755E" w:rsidRPr="00F35155" w:rsidRDefault="00D6755E" w:rsidP="008534C5">
      <w:pPr>
        <w:ind w:firstLine="720"/>
        <w:rPr>
          <w:rFonts w:eastAsia="Calibri"/>
          <w:lang w:val="en-GB"/>
        </w:rPr>
      </w:pPr>
      <w:r w:rsidRPr="00F35155">
        <w:rPr>
          <w:rFonts w:eastAsia="Calibri"/>
          <w:lang w:val="en-GB"/>
        </w:rPr>
        <w:t>When defining good SIA practice, Esteves et al., (2012) emphasise the active role of participants in the process. The aim of an effective SIA is to provide stakeholders a safe environment in which their needs and aspirations can be analysed and understood (Esteves et al., 2012). This shift towards a more community-centred approach introduced new core attitudes in the SIA community (</w:t>
      </w:r>
      <w:proofErr w:type="spellStart"/>
      <w:r w:rsidRPr="00F35155">
        <w:rPr>
          <w:rFonts w:eastAsia="Calibri"/>
          <w:lang w:val="en-GB"/>
        </w:rPr>
        <w:t>Vanclay</w:t>
      </w:r>
      <w:proofErr w:type="spellEnd"/>
      <w:r w:rsidRPr="00F35155">
        <w:rPr>
          <w:rFonts w:eastAsia="Calibri"/>
          <w:lang w:val="en-GB"/>
        </w:rPr>
        <w:t>, 2003). Consequently, SIA was perceived not solely as a tool used to assess goals and objectives, but as a “process of managing the social issues associated with planned interventions” (</w:t>
      </w:r>
      <w:proofErr w:type="spellStart"/>
      <w:r w:rsidRPr="00F35155">
        <w:rPr>
          <w:rFonts w:eastAsia="Calibri"/>
          <w:lang w:val="en-GB"/>
        </w:rPr>
        <w:t>Vanclay</w:t>
      </w:r>
      <w:proofErr w:type="spellEnd"/>
      <w:r w:rsidRPr="00F35155">
        <w:rPr>
          <w:rFonts w:eastAsia="Calibri"/>
          <w:lang w:val="en-GB"/>
        </w:rPr>
        <w:t>, 2006).  The emphasis on the process was further reflected in the development of more participatory evaluation</w:t>
      </w:r>
      <w:r w:rsidR="008F6DCE" w:rsidRPr="00F35155">
        <w:rPr>
          <w:rFonts w:eastAsia="Calibri"/>
          <w:lang w:val="en-GB"/>
        </w:rPr>
        <w:t xml:space="preserve"> methodologies. Numerous commentators</w:t>
      </w:r>
      <w:r w:rsidRPr="00F35155">
        <w:rPr>
          <w:rFonts w:eastAsia="Calibri"/>
          <w:lang w:val="en-GB"/>
        </w:rPr>
        <w:t xml:space="preserve"> agree that active community collaboration in social impact assessment provides a more critical and infor</w:t>
      </w:r>
      <w:r w:rsidR="00311A13" w:rsidRPr="00F35155">
        <w:rPr>
          <w:rFonts w:eastAsia="Calibri"/>
          <w:lang w:val="en-GB"/>
        </w:rPr>
        <w:t>med view of the process (Adams and</w:t>
      </w:r>
      <w:r w:rsidRPr="00F35155">
        <w:rPr>
          <w:rFonts w:eastAsia="Calibri"/>
          <w:lang w:val="en-GB"/>
        </w:rPr>
        <w:t xml:space="preserve"> Garbutt, 2008</w:t>
      </w:r>
      <w:r w:rsidR="00311A13" w:rsidRPr="00F35155">
        <w:rPr>
          <w:rFonts w:eastAsia="Calibri"/>
          <w:lang w:val="en-GB"/>
        </w:rPr>
        <w:t>; Becker et al., 2003; Cousins and</w:t>
      </w:r>
      <w:r w:rsidRPr="00F35155">
        <w:rPr>
          <w:rFonts w:eastAsia="Calibri"/>
          <w:lang w:val="en-GB"/>
        </w:rPr>
        <w:t xml:space="preserve"> Whitmore, 1998; </w:t>
      </w:r>
      <w:proofErr w:type="spellStart"/>
      <w:r w:rsidRPr="00F35155">
        <w:rPr>
          <w:rFonts w:eastAsia="Calibri"/>
          <w:lang w:val="en-GB"/>
        </w:rPr>
        <w:t>Dout</w:t>
      </w:r>
      <w:r w:rsidR="00311A13" w:rsidRPr="00F35155">
        <w:rPr>
          <w:rFonts w:eastAsia="Calibri"/>
          <w:lang w:val="en-GB"/>
        </w:rPr>
        <w:t>hwaite</w:t>
      </w:r>
      <w:proofErr w:type="spellEnd"/>
      <w:r w:rsidR="00311A13" w:rsidRPr="00F35155">
        <w:rPr>
          <w:rFonts w:eastAsia="Calibri"/>
          <w:lang w:val="en-GB"/>
        </w:rPr>
        <w:t xml:space="preserve"> et al., 2007; </w:t>
      </w:r>
      <w:proofErr w:type="spellStart"/>
      <w:r w:rsidR="00311A13" w:rsidRPr="00F35155">
        <w:rPr>
          <w:rFonts w:eastAsia="Calibri"/>
          <w:lang w:val="en-GB"/>
        </w:rPr>
        <w:t>Fetterman</w:t>
      </w:r>
      <w:proofErr w:type="spellEnd"/>
      <w:r w:rsidR="00311A13"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Wandersman</w:t>
      </w:r>
      <w:proofErr w:type="spellEnd"/>
      <w:r w:rsidRPr="00F35155">
        <w:rPr>
          <w:rFonts w:eastAsia="Calibri"/>
          <w:lang w:val="en-GB"/>
        </w:rPr>
        <w:t>, 2005; Innovation Centre for Community and Youth Development, 2005; Morris et a</w:t>
      </w:r>
      <w:r w:rsidR="00311A13" w:rsidRPr="00F35155">
        <w:rPr>
          <w:rFonts w:eastAsia="Calibri"/>
          <w:lang w:val="en-GB"/>
        </w:rPr>
        <w:t xml:space="preserve">l., 2011; </w:t>
      </w:r>
      <w:proofErr w:type="spellStart"/>
      <w:r w:rsidR="00311A13" w:rsidRPr="00F35155">
        <w:rPr>
          <w:rFonts w:eastAsia="Calibri"/>
          <w:lang w:val="en-GB"/>
        </w:rPr>
        <w:t>Rietbergen</w:t>
      </w:r>
      <w:proofErr w:type="spellEnd"/>
      <w:r w:rsidR="00311A13" w:rsidRPr="00F35155">
        <w:rPr>
          <w:rFonts w:eastAsia="Calibri"/>
          <w:lang w:val="en-GB"/>
        </w:rPr>
        <w:t>-McCracken and</w:t>
      </w:r>
      <w:r w:rsidRPr="00F35155">
        <w:rPr>
          <w:rFonts w:eastAsia="Calibri"/>
          <w:lang w:val="en-GB"/>
        </w:rPr>
        <w:t xml:space="preserve"> Deepa Narayan, 1998; Pant, 2015).</w:t>
      </w:r>
    </w:p>
    <w:p w14:paraId="19DF34A7" w14:textId="5BECA7C2" w:rsidR="00DF3E39" w:rsidRPr="00F35155" w:rsidRDefault="00DF3E39" w:rsidP="008534C5">
      <w:pPr>
        <w:ind w:firstLine="720"/>
        <w:rPr>
          <w:rFonts w:eastAsia="Calibri"/>
          <w:color w:val="FF0000"/>
          <w:lang w:val="en-GB"/>
        </w:rPr>
      </w:pPr>
      <w:r w:rsidRPr="00F35155">
        <w:rPr>
          <w:rFonts w:eastAsia="Calibri"/>
          <w:lang w:val="en-GB"/>
        </w:rPr>
        <w:t>Likewise, i</w:t>
      </w:r>
      <w:r w:rsidR="00D6755E" w:rsidRPr="00F35155">
        <w:rPr>
          <w:rFonts w:eastAsia="Calibri"/>
          <w:lang w:val="en-GB"/>
        </w:rPr>
        <w:t xml:space="preserve">n the fields of both Social Impact Assessment and Youth Participation, practitioners have recognised a participatory approach as a more appropriate methodology to assess impacts of youth </w:t>
      </w:r>
      <w:r w:rsidR="00311A13" w:rsidRPr="00F35155">
        <w:rPr>
          <w:rFonts w:eastAsia="Calibri"/>
          <w:lang w:val="en-GB"/>
        </w:rPr>
        <w:t>centred initiatives (</w:t>
      </w:r>
      <w:proofErr w:type="spellStart"/>
      <w:r w:rsidR="00311A13" w:rsidRPr="00F35155">
        <w:rPr>
          <w:rFonts w:eastAsia="Calibri"/>
          <w:lang w:val="en-GB"/>
        </w:rPr>
        <w:t>Checkoway</w:t>
      </w:r>
      <w:proofErr w:type="spellEnd"/>
      <w:r w:rsidR="00311A13" w:rsidRPr="00F35155">
        <w:rPr>
          <w:rFonts w:eastAsia="Calibri"/>
          <w:lang w:val="en-GB"/>
        </w:rPr>
        <w:t xml:space="preserve"> and</w:t>
      </w:r>
      <w:r w:rsidR="00D6755E" w:rsidRPr="00F35155">
        <w:rPr>
          <w:rFonts w:eastAsia="Calibri"/>
          <w:lang w:val="en-GB"/>
        </w:rPr>
        <w:t xml:space="preserve"> Richard-Schuster, 2003; </w:t>
      </w:r>
      <w:proofErr w:type="spellStart"/>
      <w:r w:rsidR="00D6755E" w:rsidRPr="00F35155">
        <w:rPr>
          <w:rFonts w:eastAsia="Calibri"/>
          <w:lang w:val="en-GB"/>
        </w:rPr>
        <w:t>Gawler</w:t>
      </w:r>
      <w:proofErr w:type="spellEnd"/>
      <w:r w:rsidR="00D6755E" w:rsidRPr="00F35155">
        <w:rPr>
          <w:rFonts w:eastAsia="Calibri"/>
          <w:lang w:val="en-GB"/>
        </w:rPr>
        <w:t>, 2005; Sabo, 2003; I</w:t>
      </w:r>
      <w:r w:rsidR="00311A13" w:rsidRPr="00F35155">
        <w:rPr>
          <w:rFonts w:eastAsia="Calibri"/>
          <w:lang w:val="en-GB"/>
        </w:rPr>
        <w:t>nnovation Centre for Community and</w:t>
      </w:r>
      <w:r w:rsidR="00D6755E" w:rsidRPr="00F35155">
        <w:rPr>
          <w:rFonts w:eastAsia="Calibri"/>
          <w:lang w:val="en-GB"/>
        </w:rPr>
        <w:t xml:space="preserve"> Youth Development, 2005; Walker 2007). </w:t>
      </w:r>
      <w:proofErr w:type="spellStart"/>
      <w:r w:rsidR="00D6755E" w:rsidRPr="00F35155">
        <w:rPr>
          <w:rFonts w:eastAsia="Calibri"/>
          <w:lang w:val="en-GB"/>
        </w:rPr>
        <w:t>Checkoway</w:t>
      </w:r>
      <w:proofErr w:type="spellEnd"/>
      <w:r w:rsidR="00311A13" w:rsidRPr="00F35155">
        <w:rPr>
          <w:rFonts w:eastAsia="Calibri"/>
          <w:lang w:val="en-GB"/>
        </w:rPr>
        <w:t xml:space="preserve"> and</w:t>
      </w:r>
      <w:r w:rsidR="00D6755E" w:rsidRPr="00F35155">
        <w:rPr>
          <w:rFonts w:eastAsia="Calibri"/>
          <w:lang w:val="en-GB"/>
        </w:rPr>
        <w:t xml:space="preserve"> Richard-Schuster claim that “youth participation in evaluation community research is desirable”, and there is a need for more knowledge of this inclusive approach to impact assessment</w:t>
      </w:r>
      <w:r w:rsidR="00311A13" w:rsidRPr="00F35155">
        <w:rPr>
          <w:rFonts w:eastAsia="Calibri"/>
          <w:lang w:val="en-GB"/>
        </w:rPr>
        <w:t xml:space="preserve"> (2003:</w:t>
      </w:r>
      <w:r w:rsidR="00D6755E" w:rsidRPr="00F35155">
        <w:rPr>
          <w:rFonts w:eastAsia="Calibri"/>
          <w:lang w:val="en-GB"/>
        </w:rPr>
        <w:t>22</w:t>
      </w:r>
      <w:r w:rsidR="008F6DCE" w:rsidRPr="00F35155">
        <w:rPr>
          <w:rFonts w:eastAsia="Calibri"/>
          <w:lang w:val="en-GB"/>
        </w:rPr>
        <w:t xml:space="preserve">). Consequently, those who research issues related to young people </w:t>
      </w:r>
      <w:r w:rsidR="00D6755E" w:rsidRPr="00F35155">
        <w:rPr>
          <w:rFonts w:eastAsia="Calibri"/>
          <w:lang w:val="en-GB"/>
        </w:rPr>
        <w:t>called for an alternative evaluation approach, which effectively fosters social equity and validates youth exper</w:t>
      </w:r>
      <w:r w:rsidR="00311A13" w:rsidRPr="00F35155">
        <w:rPr>
          <w:rFonts w:eastAsia="Calibri"/>
          <w:lang w:val="en-GB"/>
        </w:rPr>
        <w:t>tise in the process (</w:t>
      </w:r>
      <w:proofErr w:type="spellStart"/>
      <w:r w:rsidR="00311A13" w:rsidRPr="00F35155">
        <w:rPr>
          <w:rFonts w:eastAsia="Calibri"/>
          <w:lang w:val="en-GB"/>
        </w:rPr>
        <w:t>Checkoway</w:t>
      </w:r>
      <w:proofErr w:type="spellEnd"/>
      <w:r w:rsidR="00311A13" w:rsidRPr="00F35155">
        <w:rPr>
          <w:rFonts w:eastAsia="Calibri"/>
          <w:lang w:val="en-GB"/>
        </w:rPr>
        <w:t xml:space="preserve"> and</w:t>
      </w:r>
      <w:r w:rsidR="00D6755E" w:rsidRPr="00F35155">
        <w:rPr>
          <w:rFonts w:eastAsia="Calibri"/>
          <w:lang w:val="en-GB"/>
        </w:rPr>
        <w:t xml:space="preserve"> Richard-Schuster, 2003; Sabo, 2003; Walker, 2007).</w:t>
      </w:r>
      <w:r w:rsidR="00FF0B83" w:rsidRPr="00F35155">
        <w:rPr>
          <w:rFonts w:eastAsia="Calibri"/>
          <w:lang w:val="en-GB"/>
        </w:rPr>
        <w:t xml:space="preserve"> </w:t>
      </w:r>
      <w:r w:rsidR="00D6755E" w:rsidRPr="00F35155">
        <w:rPr>
          <w:rFonts w:eastAsia="Calibri"/>
          <w:lang w:val="en-GB"/>
        </w:rPr>
        <w:t xml:space="preserve">Nevertheless, despite the growing popularity of Participatory Evaluation as an inclusive </w:t>
      </w:r>
      <w:r w:rsidR="00D6755E" w:rsidRPr="00F35155">
        <w:rPr>
          <w:rFonts w:eastAsia="Calibri"/>
          <w:lang w:val="en-GB"/>
        </w:rPr>
        <w:lastRenderedPageBreak/>
        <w:t>SIA model</w:t>
      </w:r>
      <w:r w:rsidR="00D30780" w:rsidRPr="00F35155">
        <w:rPr>
          <w:rFonts w:eastAsia="Calibri"/>
          <w:lang w:val="en-GB"/>
        </w:rPr>
        <w:t xml:space="preserve"> </w:t>
      </w:r>
      <w:r w:rsidR="00D6755E" w:rsidRPr="00F35155">
        <w:rPr>
          <w:rFonts w:eastAsia="Calibri"/>
          <w:lang w:val="en-GB"/>
        </w:rPr>
        <w:t>there were some arguments that</w:t>
      </w:r>
      <w:r w:rsidRPr="00F35155">
        <w:rPr>
          <w:rFonts w:eastAsia="Calibri"/>
          <w:lang w:val="en-GB"/>
        </w:rPr>
        <w:t xml:space="preserve"> young people were </w:t>
      </w:r>
      <w:r w:rsidR="00D6755E" w:rsidRPr="00F35155">
        <w:rPr>
          <w:rFonts w:eastAsia="Calibri"/>
          <w:lang w:val="en-GB"/>
        </w:rPr>
        <w:t>rarely involved</w:t>
      </w:r>
      <w:r w:rsidRPr="00F35155">
        <w:rPr>
          <w:rFonts w:eastAsia="Calibri"/>
          <w:lang w:val="en-GB"/>
        </w:rPr>
        <w:t xml:space="preserve"> in the process (Flores, </w:t>
      </w:r>
      <w:r w:rsidR="00D6755E" w:rsidRPr="00F35155">
        <w:rPr>
          <w:rFonts w:eastAsia="Calibri"/>
          <w:lang w:val="en-GB"/>
        </w:rPr>
        <w:t>2008)</w:t>
      </w:r>
      <w:r w:rsidRPr="00F35155">
        <w:rPr>
          <w:rFonts w:eastAsia="Calibri"/>
          <w:lang w:val="en-GB"/>
        </w:rPr>
        <w:t>.</w:t>
      </w:r>
      <w:r w:rsidR="00D6755E" w:rsidRPr="00F35155">
        <w:rPr>
          <w:rFonts w:eastAsia="Calibri"/>
          <w:color w:val="000000" w:themeColor="text1"/>
          <w:lang w:val="en-GB"/>
        </w:rPr>
        <w:t xml:space="preserve"> </w:t>
      </w:r>
      <w:r w:rsidR="00ED03E0" w:rsidRPr="00F35155">
        <w:rPr>
          <w:rFonts w:eastAsia="Calibri"/>
          <w:color w:val="000000" w:themeColor="text1"/>
          <w:lang w:val="en-GB"/>
        </w:rPr>
        <w:t>While</w:t>
      </w:r>
      <w:r w:rsidR="00E57508" w:rsidRPr="00F35155">
        <w:rPr>
          <w:rFonts w:eastAsia="Calibri"/>
          <w:color w:val="000000" w:themeColor="text1"/>
          <w:lang w:val="en-GB"/>
        </w:rPr>
        <w:t xml:space="preserve"> in recent years an increasing number of youth participatory evaluation projects can be noted (</w:t>
      </w:r>
      <w:r w:rsidR="00E57508" w:rsidRPr="00F35155">
        <w:rPr>
          <w:rFonts w:eastAsia="Calibri"/>
          <w:lang w:val="en-GB"/>
        </w:rPr>
        <w:t>for example Samuelson e</w:t>
      </w:r>
      <w:r w:rsidR="00ED03E0" w:rsidRPr="00F35155">
        <w:rPr>
          <w:rFonts w:eastAsia="Calibri"/>
          <w:lang w:val="en-GB"/>
        </w:rPr>
        <w:t xml:space="preserve">t al. 2013; Duke et al., 2016), there are </w:t>
      </w:r>
      <w:r w:rsidR="00E10A39" w:rsidRPr="00F35155">
        <w:rPr>
          <w:rFonts w:eastAsia="Calibri"/>
          <w:lang w:val="en-GB"/>
        </w:rPr>
        <w:t>is limited knowledge of how this particular SIA model could be used in digital youth context.</w:t>
      </w:r>
    </w:p>
    <w:p w14:paraId="796547D3" w14:textId="77777777" w:rsidR="00DF3E39" w:rsidRPr="00F35155" w:rsidRDefault="00DF3E39" w:rsidP="008534C5">
      <w:pPr>
        <w:ind w:firstLine="720"/>
        <w:rPr>
          <w:rFonts w:eastAsia="Calibri"/>
          <w:lang w:val="en-GB"/>
        </w:rPr>
      </w:pPr>
    </w:p>
    <w:p w14:paraId="11127579" w14:textId="23963117" w:rsidR="00D6755E" w:rsidRPr="00F35155" w:rsidRDefault="008F6DCE" w:rsidP="00DF3E39">
      <w:pPr>
        <w:pStyle w:val="H1"/>
        <w:rPr>
          <w:rFonts w:eastAsia="Calibri"/>
          <w:lang w:val="en-GB"/>
        </w:rPr>
      </w:pPr>
      <w:r w:rsidRPr="00F35155">
        <w:rPr>
          <w:rFonts w:eastAsia="Calibri"/>
          <w:lang w:val="en-GB"/>
        </w:rPr>
        <w:t>Measuring social impact with young digital p</w:t>
      </w:r>
      <w:r w:rsidR="00D6755E" w:rsidRPr="00F35155">
        <w:rPr>
          <w:rFonts w:eastAsia="Calibri"/>
          <w:lang w:val="en-GB"/>
        </w:rPr>
        <w:t>articipants</w:t>
      </w:r>
      <w:r w:rsidR="00A95AF9" w:rsidRPr="00F35155">
        <w:rPr>
          <w:rFonts w:eastAsia="Calibri"/>
          <w:lang w:val="en-GB"/>
        </w:rPr>
        <w:t xml:space="preserve">: </w:t>
      </w:r>
      <w:r w:rsidR="00CD0FC0" w:rsidRPr="00F35155">
        <w:rPr>
          <w:rFonts w:eastAsia="Calibri"/>
          <w:lang w:val="en-GB"/>
        </w:rPr>
        <w:t xml:space="preserve">current social impact evaluation methods and their limitations </w:t>
      </w:r>
    </w:p>
    <w:p w14:paraId="0C315E4E" w14:textId="40AB4BC1" w:rsidR="00D6755E" w:rsidRPr="00F35155" w:rsidRDefault="00D6755E" w:rsidP="008534C5">
      <w:pPr>
        <w:ind w:firstLine="720"/>
        <w:rPr>
          <w:rFonts w:eastAsia="Calibri"/>
          <w:lang w:val="en-GB"/>
        </w:rPr>
      </w:pPr>
      <w:r w:rsidRPr="00F35155">
        <w:rPr>
          <w:rFonts w:eastAsia="Calibri"/>
          <w:lang w:val="en-GB"/>
        </w:rPr>
        <w:t>Despite the extensive scholarly analysis on participatory evaluation, researchers keen to explore the social impact of technologies on young people have mainly adopted functional, but t</w:t>
      </w:r>
      <w:r w:rsidR="00445FD5" w:rsidRPr="00F35155">
        <w:rPr>
          <w:rFonts w:eastAsia="Calibri"/>
          <w:lang w:val="en-GB"/>
        </w:rPr>
        <w:t xml:space="preserve">raditional, research approaches. </w:t>
      </w:r>
      <w:r w:rsidRPr="00F35155">
        <w:rPr>
          <w:rFonts w:eastAsia="Calibri"/>
          <w:lang w:val="en-GB"/>
        </w:rPr>
        <w:t>Thus, the social significance of youth digital participation is primarily measured with the use of tools such as surveys and interviews (Quinlan 2015; Stevens, Gi</w:t>
      </w:r>
      <w:r w:rsidR="00311A13" w:rsidRPr="00F35155">
        <w:rPr>
          <w:rFonts w:eastAsia="Calibri"/>
          <w:lang w:val="en-GB"/>
        </w:rPr>
        <w:t xml:space="preserve">lliard-Matthews, </w:t>
      </w:r>
      <w:proofErr w:type="spellStart"/>
      <w:r w:rsidR="00311A13" w:rsidRPr="00F35155">
        <w:rPr>
          <w:rFonts w:eastAsia="Calibri"/>
          <w:lang w:val="en-GB"/>
        </w:rPr>
        <w:t>Dunaev</w:t>
      </w:r>
      <w:proofErr w:type="spellEnd"/>
      <w:r w:rsidR="00311A13" w:rsidRPr="00F35155">
        <w:rPr>
          <w:rFonts w:eastAsia="Calibri"/>
          <w:lang w:val="en-GB"/>
        </w:rPr>
        <w:t>, Woods and</w:t>
      </w:r>
      <w:r w:rsidRPr="00F35155">
        <w:rPr>
          <w:rFonts w:eastAsia="Calibri"/>
          <w:lang w:val="en-GB"/>
        </w:rPr>
        <w:t xml:space="preserve"> </w:t>
      </w:r>
      <w:proofErr w:type="spellStart"/>
      <w:r w:rsidRPr="00F35155">
        <w:rPr>
          <w:rFonts w:eastAsia="Calibri"/>
          <w:lang w:val="en-GB"/>
        </w:rPr>
        <w:t>Brawner</w:t>
      </w:r>
      <w:proofErr w:type="spellEnd"/>
      <w:r w:rsidRPr="00F35155">
        <w:rPr>
          <w:rFonts w:eastAsia="Calibri"/>
          <w:lang w:val="en-GB"/>
        </w:rPr>
        <w:t>, 2016), case studies (</w:t>
      </w:r>
      <w:proofErr w:type="spellStart"/>
      <w:r w:rsidRPr="00F35155">
        <w:rPr>
          <w:rFonts w:eastAsia="Calibri"/>
          <w:lang w:val="en-GB"/>
        </w:rPr>
        <w:t>Hyder</w:t>
      </w:r>
      <w:proofErr w:type="spellEnd"/>
      <w:r w:rsidRPr="00F35155">
        <w:rPr>
          <w:rFonts w:eastAsia="Calibri"/>
          <w:lang w:val="en-GB"/>
        </w:rPr>
        <w:t>, 2017),</w:t>
      </w:r>
      <w:r w:rsidR="00F42A8E" w:rsidRPr="00F35155">
        <w:rPr>
          <w:rFonts w:eastAsia="Calibri"/>
          <w:lang w:val="en-GB"/>
        </w:rPr>
        <w:t xml:space="preserve"> focus groups (Ito et al., 2008) and</w:t>
      </w:r>
      <w:r w:rsidRPr="00F35155">
        <w:rPr>
          <w:rFonts w:eastAsia="Calibri"/>
          <w:lang w:val="en-GB"/>
        </w:rPr>
        <w:t>/or ethnographic observations</w:t>
      </w:r>
      <w:r w:rsidR="00311A13" w:rsidRPr="00F35155">
        <w:rPr>
          <w:rFonts w:eastAsia="Calibri"/>
          <w:lang w:val="en-GB"/>
        </w:rPr>
        <w:t xml:space="preserve"> </w:t>
      </w:r>
      <w:r w:rsidR="00F42A8E" w:rsidRPr="00F35155">
        <w:rPr>
          <w:rFonts w:eastAsia="Calibri"/>
          <w:lang w:val="en-GB"/>
        </w:rPr>
        <w:t>(</w:t>
      </w:r>
      <w:r w:rsidR="00311A13" w:rsidRPr="00F35155">
        <w:rPr>
          <w:rFonts w:eastAsia="Calibri"/>
          <w:lang w:val="en-GB"/>
        </w:rPr>
        <w:t>Livingstone and</w:t>
      </w:r>
      <w:r w:rsidRPr="00F35155">
        <w:rPr>
          <w:rFonts w:eastAsia="Calibri"/>
          <w:lang w:val="en-GB"/>
        </w:rPr>
        <w:t xml:space="preserve"> Sefton-Green, 2016). While these evaluation p</w:t>
      </w:r>
      <w:r w:rsidR="00F42A8E" w:rsidRPr="00F35155">
        <w:rPr>
          <w:rFonts w:eastAsia="Calibri"/>
          <w:lang w:val="en-GB"/>
        </w:rPr>
        <w:t>rocesses and their outcomes provide</w:t>
      </w:r>
      <w:r w:rsidRPr="00F35155">
        <w:rPr>
          <w:rFonts w:eastAsia="Calibri"/>
          <w:lang w:val="en-GB"/>
        </w:rPr>
        <w:t xml:space="preserve"> </w:t>
      </w:r>
      <w:r w:rsidR="00F42A8E" w:rsidRPr="00F35155">
        <w:rPr>
          <w:rFonts w:eastAsia="Calibri"/>
          <w:lang w:val="en-GB"/>
        </w:rPr>
        <w:t>vital data</w:t>
      </w:r>
      <w:r w:rsidRPr="00F35155">
        <w:rPr>
          <w:rFonts w:eastAsia="Calibri"/>
          <w:lang w:val="en-GB"/>
        </w:rPr>
        <w:t xml:space="preserve"> on the relationship between youth and technologies, they also have clear limitations, most notably in respect to the power dynamics within the study and participation of data subjects, measurement metrics, and scalability. </w:t>
      </w:r>
    </w:p>
    <w:p w14:paraId="3813CB8C" w14:textId="40A9AC64" w:rsidR="00D6755E" w:rsidRPr="00F35155" w:rsidRDefault="00D6755E" w:rsidP="008534C5">
      <w:pPr>
        <w:ind w:firstLine="720"/>
        <w:rPr>
          <w:lang w:val="en-GB"/>
        </w:rPr>
      </w:pPr>
      <w:r w:rsidRPr="00F35155">
        <w:rPr>
          <w:lang w:val="en-GB"/>
        </w:rPr>
        <w:t>Since digital technologies have become vital elements of young people’s everyday lives, youth development practitioners (Wilson, 2017; #</w:t>
      </w:r>
      <w:proofErr w:type="spellStart"/>
      <w:r w:rsidRPr="00F35155">
        <w:rPr>
          <w:lang w:val="en-GB"/>
        </w:rPr>
        <w:t>NotWithoutMe</w:t>
      </w:r>
      <w:proofErr w:type="spellEnd"/>
      <w:r w:rsidRPr="00F35155">
        <w:rPr>
          <w:lang w:val="en-GB"/>
        </w:rPr>
        <w:t xml:space="preserve">, 2017) and researchers (Buckingham, 2008; </w:t>
      </w:r>
      <w:proofErr w:type="spellStart"/>
      <w:r w:rsidRPr="00F35155">
        <w:rPr>
          <w:lang w:val="en-GB"/>
        </w:rPr>
        <w:t>Erstad</w:t>
      </w:r>
      <w:proofErr w:type="spellEnd"/>
      <w:r w:rsidRPr="00F35155">
        <w:rPr>
          <w:lang w:val="en-GB"/>
        </w:rPr>
        <w:t>, 2012; Livingstone, 2012) have struggled to find ways to holistically examine and measure the social impact of young people’s dig</w:t>
      </w:r>
      <w:r w:rsidR="008F6DCE" w:rsidRPr="00F35155">
        <w:rPr>
          <w:lang w:val="en-GB"/>
        </w:rPr>
        <w:t xml:space="preserve">ital participation. Several commentators (for example </w:t>
      </w:r>
      <w:proofErr w:type="spellStart"/>
      <w:r w:rsidR="008F6DCE" w:rsidRPr="00F35155">
        <w:rPr>
          <w:lang w:val="en-GB"/>
        </w:rPr>
        <w:t>Mackril</w:t>
      </w:r>
      <w:proofErr w:type="spellEnd"/>
      <w:r w:rsidR="008F6DCE" w:rsidRPr="00F35155">
        <w:rPr>
          <w:lang w:val="en-GB"/>
        </w:rPr>
        <w:t xml:space="preserve"> and Ebsen</w:t>
      </w:r>
      <w:proofErr w:type="gramStart"/>
      <w:r w:rsidR="008F6DCE" w:rsidRPr="00F35155">
        <w:rPr>
          <w:lang w:val="en-GB"/>
        </w:rPr>
        <w:t>,2017</w:t>
      </w:r>
      <w:proofErr w:type="gramEnd"/>
      <w:r w:rsidR="008F6DCE" w:rsidRPr="00F35155">
        <w:rPr>
          <w:lang w:val="en-GB"/>
        </w:rPr>
        <w:t>) noted</w:t>
      </w:r>
      <w:r w:rsidRPr="00F35155">
        <w:rPr>
          <w:lang w:val="en-GB"/>
        </w:rPr>
        <w:t xml:space="preserve"> that there are currently no evaluation methodologies or approaches which specifically examine the social impact </w:t>
      </w:r>
      <w:r w:rsidR="008F6DCE" w:rsidRPr="00F35155">
        <w:rPr>
          <w:lang w:val="en-GB"/>
        </w:rPr>
        <w:t xml:space="preserve">of youth digital participation </w:t>
      </w:r>
      <w:r w:rsidRPr="00F35155">
        <w:rPr>
          <w:lang w:val="en-GB"/>
        </w:rPr>
        <w:t xml:space="preserve">. </w:t>
      </w:r>
    </w:p>
    <w:p w14:paraId="1AC55D42" w14:textId="6B50C358" w:rsidR="00DF3E39" w:rsidRPr="00F35155" w:rsidRDefault="00D6755E" w:rsidP="008534C5">
      <w:pPr>
        <w:ind w:firstLine="720"/>
        <w:rPr>
          <w:lang w:val="en-GB"/>
        </w:rPr>
      </w:pPr>
      <w:r w:rsidRPr="00F35155">
        <w:rPr>
          <w:lang w:val="en-GB"/>
        </w:rPr>
        <w:t>Livingstone et al. have argued that it is yet unknown if “online opportunities may (or may not) result</w:t>
      </w:r>
      <w:r w:rsidR="00311A13" w:rsidRPr="00F35155">
        <w:rPr>
          <w:lang w:val="en-GB"/>
        </w:rPr>
        <w:t xml:space="preserve"> in tangible benefits” (2015:</w:t>
      </w:r>
      <w:r w:rsidRPr="00F35155">
        <w:rPr>
          <w:lang w:val="en-GB"/>
        </w:rPr>
        <w:t>14) to younger generations. Elsewhere, in the context of implementation of digital elements into youth social w</w:t>
      </w:r>
      <w:r w:rsidR="00311A13" w:rsidRPr="00F35155">
        <w:rPr>
          <w:lang w:val="en-GB"/>
        </w:rPr>
        <w:t xml:space="preserve">ork, </w:t>
      </w:r>
      <w:proofErr w:type="spellStart"/>
      <w:r w:rsidR="00311A13" w:rsidRPr="00F35155">
        <w:rPr>
          <w:lang w:val="en-GB"/>
        </w:rPr>
        <w:t>Mackril</w:t>
      </w:r>
      <w:proofErr w:type="spellEnd"/>
      <w:r w:rsidR="00311A13" w:rsidRPr="00F35155">
        <w:rPr>
          <w:lang w:val="en-GB"/>
        </w:rPr>
        <w:t xml:space="preserve"> and</w:t>
      </w:r>
      <w:r w:rsidRPr="00F35155">
        <w:rPr>
          <w:lang w:val="en-GB"/>
        </w:rPr>
        <w:t xml:space="preserve"> </w:t>
      </w:r>
      <w:proofErr w:type="spellStart"/>
      <w:r w:rsidRPr="00F35155">
        <w:rPr>
          <w:lang w:val="en-GB"/>
        </w:rPr>
        <w:t>Ebsen</w:t>
      </w:r>
      <w:proofErr w:type="spellEnd"/>
      <w:r w:rsidRPr="00F35155">
        <w:rPr>
          <w:lang w:val="en-GB"/>
        </w:rPr>
        <w:t xml:space="preserve"> have stated “there is still limited research on how to assess the impact of digital techn</w:t>
      </w:r>
      <w:r w:rsidR="00311A13" w:rsidRPr="00F35155">
        <w:rPr>
          <w:lang w:val="en-GB"/>
        </w:rPr>
        <w:t>ologies” on youth work (2017:</w:t>
      </w:r>
      <w:r w:rsidRPr="00F35155">
        <w:rPr>
          <w:lang w:val="en-GB"/>
        </w:rPr>
        <w:t xml:space="preserve">1). Additionally, Ito et al. have highlighted </w:t>
      </w:r>
      <w:r w:rsidRPr="00F35155">
        <w:rPr>
          <w:rFonts w:eastAsia="Calibri"/>
          <w:lang w:val="en-GB"/>
        </w:rPr>
        <w:t>“a lack of literature that discusses and evaluates the impact of youth-led social change” (Ito et al., 2015).</w:t>
      </w:r>
      <w:r w:rsidR="00F42A8E" w:rsidRPr="00F35155">
        <w:rPr>
          <w:rFonts w:eastAsia="Calibri"/>
          <w:lang w:val="en-GB"/>
        </w:rPr>
        <w:t xml:space="preserve"> </w:t>
      </w:r>
    </w:p>
    <w:p w14:paraId="4A0C794E" w14:textId="20977AD4" w:rsidR="00D6755E" w:rsidRPr="00F35155" w:rsidRDefault="00D6755E" w:rsidP="008534C5">
      <w:pPr>
        <w:ind w:firstLine="720"/>
        <w:rPr>
          <w:lang w:val="en-GB"/>
        </w:rPr>
      </w:pPr>
      <w:r w:rsidRPr="00F35155">
        <w:rPr>
          <w:lang w:val="en-GB"/>
        </w:rPr>
        <w:t>Young people have been increasingly collaborating in digital participatory settings (</w:t>
      </w:r>
      <w:proofErr w:type="spellStart"/>
      <w:r w:rsidRPr="00F35155">
        <w:rPr>
          <w:lang w:val="en-GB"/>
        </w:rPr>
        <w:t>Fitton</w:t>
      </w:r>
      <w:proofErr w:type="spellEnd"/>
      <w:r w:rsidRPr="00F35155">
        <w:rPr>
          <w:lang w:val="en-GB"/>
        </w:rPr>
        <w:t xml:space="preserve"> et al., 2016). Due to their unique and often effortlessly gained digital expertise, the generations of “digital natives” (</w:t>
      </w:r>
      <w:proofErr w:type="spellStart"/>
      <w:r w:rsidRPr="00F35155">
        <w:rPr>
          <w:lang w:val="en-GB"/>
        </w:rPr>
        <w:t>Prensky</w:t>
      </w:r>
      <w:proofErr w:type="spellEnd"/>
      <w:r w:rsidRPr="00F35155">
        <w:rPr>
          <w:lang w:val="en-GB"/>
        </w:rPr>
        <w:t>, 2009) have become active actors in many digital co-design and co-production of produc</w:t>
      </w:r>
      <w:r w:rsidR="00311A13" w:rsidRPr="00F35155">
        <w:rPr>
          <w:lang w:val="en-GB"/>
        </w:rPr>
        <w:t xml:space="preserve">ts (Dell and Kumar, 2014; </w:t>
      </w:r>
      <w:proofErr w:type="spellStart"/>
      <w:r w:rsidR="00311A13" w:rsidRPr="00F35155">
        <w:rPr>
          <w:lang w:val="en-GB"/>
        </w:rPr>
        <w:t>Buccieri</w:t>
      </w:r>
      <w:proofErr w:type="spellEnd"/>
      <w:r w:rsidR="00311A13" w:rsidRPr="00F35155">
        <w:rPr>
          <w:lang w:val="en-GB"/>
        </w:rPr>
        <w:t xml:space="preserve"> and</w:t>
      </w:r>
      <w:r w:rsidRPr="00F35155">
        <w:rPr>
          <w:lang w:val="en-GB"/>
        </w:rPr>
        <w:t xml:space="preserve"> </w:t>
      </w:r>
      <w:proofErr w:type="spellStart"/>
      <w:r w:rsidRPr="00F35155">
        <w:rPr>
          <w:lang w:val="en-GB"/>
        </w:rPr>
        <w:t>Molleson</w:t>
      </w:r>
      <w:proofErr w:type="spellEnd"/>
      <w:r w:rsidRPr="00F35155">
        <w:rPr>
          <w:lang w:val="en-GB"/>
        </w:rPr>
        <w:t xml:space="preserve">, 2015) as well as digital policies </w:t>
      </w:r>
      <w:r w:rsidR="00E06A1A" w:rsidRPr="00F35155">
        <w:rPr>
          <w:lang w:val="en-GB"/>
        </w:rPr>
        <w:t>(5Rights, 2017</w:t>
      </w:r>
      <w:r w:rsidRPr="00F35155">
        <w:rPr>
          <w:lang w:val="en-GB"/>
        </w:rPr>
        <w:t>). Unfortunately, most of these works “do not explore the impact the [collaborative] process has on its participants, [but] rather focus on the process itself” (</w:t>
      </w:r>
      <w:proofErr w:type="spellStart"/>
      <w:r w:rsidRPr="00F35155">
        <w:rPr>
          <w:lang w:val="en-GB"/>
        </w:rPr>
        <w:t>Guha</w:t>
      </w:r>
      <w:proofErr w:type="spellEnd"/>
      <w:r w:rsidRPr="00F35155">
        <w:rPr>
          <w:lang w:val="en-GB"/>
        </w:rPr>
        <w:t xml:space="preserve"> et al., 2010</w:t>
      </w:r>
      <w:r w:rsidR="00311A13" w:rsidRPr="00F35155">
        <w:rPr>
          <w:lang w:val="en-GB"/>
        </w:rPr>
        <w:t>:</w:t>
      </w:r>
      <w:r w:rsidRPr="00F35155">
        <w:rPr>
          <w:lang w:val="en-GB"/>
        </w:rPr>
        <w:t xml:space="preserve">199). As the area of youth digital participation has become extensively researched, the information concerning the measurement of its social impact is still limited. </w:t>
      </w:r>
      <w:proofErr w:type="spellStart"/>
      <w:r w:rsidRPr="00F35155">
        <w:rPr>
          <w:lang w:val="en-GB"/>
        </w:rPr>
        <w:t>Guha</w:t>
      </w:r>
      <w:proofErr w:type="spellEnd"/>
      <w:r w:rsidRPr="00F35155">
        <w:rPr>
          <w:lang w:val="en-GB"/>
        </w:rPr>
        <w:t xml:space="preserve"> et al. has supported this argument by claiming:</w:t>
      </w:r>
    </w:p>
    <w:p w14:paraId="5B967270" w14:textId="77777777" w:rsidR="00D6755E" w:rsidRPr="00F35155" w:rsidRDefault="00D6755E" w:rsidP="002E5BC3">
      <w:pPr>
        <w:rPr>
          <w:lang w:val="en-GB"/>
        </w:rPr>
      </w:pPr>
    </w:p>
    <w:p w14:paraId="35B12002" w14:textId="34DBBECA" w:rsidR="00D6755E" w:rsidRPr="00F35155" w:rsidRDefault="00D6755E" w:rsidP="008534C5">
      <w:pPr>
        <w:ind w:left="720"/>
        <w:rPr>
          <w:lang w:val="en-GB"/>
        </w:rPr>
      </w:pPr>
      <w:r w:rsidRPr="00F35155">
        <w:rPr>
          <w:lang w:val="en-GB"/>
        </w:rPr>
        <w:t>“[There is] a wealth of information about children’s technology and the design process to create it, there is a dearth of information regarding how the children who participate in these design processes may be affected by their participation.” (2010</w:t>
      </w:r>
      <w:r w:rsidR="00311A13" w:rsidRPr="00F35155">
        <w:rPr>
          <w:lang w:val="en-GB"/>
        </w:rPr>
        <w:t>:</w:t>
      </w:r>
      <w:r w:rsidRPr="00F35155">
        <w:rPr>
          <w:lang w:val="en-GB"/>
        </w:rPr>
        <w:t>198)</w:t>
      </w:r>
    </w:p>
    <w:p w14:paraId="6725C717" w14:textId="77777777" w:rsidR="00D6755E" w:rsidRPr="00F35155" w:rsidRDefault="00D6755E" w:rsidP="002E5BC3">
      <w:pPr>
        <w:rPr>
          <w:lang w:val="en-GB"/>
        </w:rPr>
      </w:pPr>
    </w:p>
    <w:p w14:paraId="4FD8151D" w14:textId="3AEB314E" w:rsidR="003705E9" w:rsidRPr="00F35155" w:rsidRDefault="00D6755E" w:rsidP="003705E9">
      <w:pPr>
        <w:ind w:firstLine="720"/>
        <w:rPr>
          <w:lang w:val="en-GB"/>
        </w:rPr>
      </w:pPr>
      <w:r w:rsidRPr="00F35155">
        <w:rPr>
          <w:rFonts w:eastAsia="Calibri"/>
          <w:lang w:val="en-GB"/>
        </w:rPr>
        <w:t xml:space="preserve">Likewise, practitioners within youth organisations have acknowledged the possible transformative power of digital technologies. This is evident in a number of implementations located in the United Kingdom (Young Scot, 2017; Time to Shine Digital, 2015; STEP, 2016). However, as the use of digital technologies becomes increasingly common, practitioners also struggle to capture and analyse the social impact of such </w:t>
      </w:r>
      <w:r w:rsidR="00923E4D" w:rsidRPr="00F35155">
        <w:rPr>
          <w:rFonts w:eastAsia="Calibri"/>
          <w:lang w:val="en-GB"/>
        </w:rPr>
        <w:t>mediated initiatives (</w:t>
      </w:r>
      <w:proofErr w:type="spellStart"/>
      <w:r w:rsidR="00923E4D" w:rsidRPr="00F35155">
        <w:rPr>
          <w:rFonts w:eastAsia="Calibri"/>
          <w:lang w:val="en-GB"/>
        </w:rPr>
        <w:t>Buccieri</w:t>
      </w:r>
      <w:proofErr w:type="spellEnd"/>
      <w:r w:rsidR="00923E4D"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Molleson</w:t>
      </w:r>
      <w:proofErr w:type="spellEnd"/>
      <w:r w:rsidRPr="00F35155">
        <w:rPr>
          <w:rFonts w:eastAsia="Calibri"/>
          <w:lang w:val="en-GB"/>
        </w:rPr>
        <w:t>, 2015; Wilson, 2017). For instance,</w:t>
      </w:r>
      <w:r w:rsidRPr="00F35155">
        <w:rPr>
          <w:lang w:val="en-GB"/>
        </w:rPr>
        <w:t xml:space="preserve"> a recent British Carnegie Trust’s digital youth inclusion project outlined social impact evaluation as having key challenges: “Let’s acknowledge that measuring the impact in learning digital skills is tough!!” (#</w:t>
      </w:r>
      <w:proofErr w:type="spellStart"/>
      <w:r w:rsidRPr="00F35155">
        <w:rPr>
          <w:lang w:val="en-GB"/>
        </w:rPr>
        <w:t>NotWithoutMe</w:t>
      </w:r>
      <w:proofErr w:type="spellEnd"/>
      <w:r w:rsidRPr="00F35155">
        <w:rPr>
          <w:lang w:val="en-GB"/>
        </w:rPr>
        <w:t>, 2017). Here, digital youth inclusion practitioners have declared that frameworks focusing solely on the analysis of digital skills (Just Economics, 2015) do not provide a holistic representation of the social change that occurs during the project. Consequently, youth development practitioners agree that new tools or approaches need to be developed to measure the social impact of youth digital participation (#</w:t>
      </w:r>
      <w:proofErr w:type="spellStart"/>
      <w:r w:rsidRPr="00F35155">
        <w:rPr>
          <w:lang w:val="en-GB"/>
        </w:rPr>
        <w:t>NotWithoutMe</w:t>
      </w:r>
      <w:proofErr w:type="spellEnd"/>
      <w:r w:rsidRPr="00F35155">
        <w:rPr>
          <w:lang w:val="en-GB"/>
        </w:rPr>
        <w:t>, 2017).</w:t>
      </w:r>
    </w:p>
    <w:p w14:paraId="27212042" w14:textId="6E4FE64A" w:rsidR="003705E9" w:rsidRPr="00F35155" w:rsidRDefault="00D6755E" w:rsidP="00DF3E39">
      <w:pPr>
        <w:ind w:firstLine="720"/>
        <w:rPr>
          <w:rFonts w:eastAsia="Calibri"/>
          <w:lang w:val="en-GB"/>
        </w:rPr>
      </w:pPr>
      <w:r w:rsidRPr="00F35155">
        <w:rPr>
          <w:rFonts w:eastAsia="Calibri"/>
          <w:lang w:val="en-GB"/>
        </w:rPr>
        <w:t xml:space="preserve">A progressive understanding of the social impact of the interactions between young people and digital technologies is now advocated by researchers and practitioners alike </w:t>
      </w:r>
      <w:r w:rsidR="003705E9" w:rsidRPr="00F35155">
        <w:rPr>
          <w:rFonts w:eastAsia="Calibri"/>
          <w:lang w:val="en-GB"/>
        </w:rPr>
        <w:t>(Araya and</w:t>
      </w:r>
      <w:r w:rsidRPr="00F35155">
        <w:rPr>
          <w:rFonts w:eastAsia="Calibri"/>
          <w:lang w:val="en-GB"/>
        </w:rPr>
        <w:t xml:space="preserve"> McGowan</w:t>
      </w:r>
      <w:r w:rsidR="00923E4D" w:rsidRPr="00F35155">
        <w:rPr>
          <w:rFonts w:eastAsia="Calibri"/>
          <w:lang w:val="en-GB"/>
        </w:rPr>
        <w:t>,</w:t>
      </w:r>
      <w:r w:rsidRPr="00F35155">
        <w:rPr>
          <w:rFonts w:eastAsia="Calibri"/>
          <w:lang w:val="en-GB"/>
        </w:rPr>
        <w:t xml:space="preserve"> 2016;</w:t>
      </w:r>
      <w:r w:rsidR="003705E9" w:rsidRPr="00F35155">
        <w:rPr>
          <w:rFonts w:eastAsia="Calibri"/>
          <w:lang w:val="en-GB"/>
        </w:rPr>
        <w:t xml:space="preserve"> 2017, Livingstone and</w:t>
      </w:r>
      <w:r w:rsidRPr="00F35155">
        <w:rPr>
          <w:rFonts w:eastAsia="Calibri"/>
          <w:lang w:val="en-GB"/>
        </w:rPr>
        <w:t xml:space="preserve"> Sefton-Green, 2016). This also applies to the means of measuring social impact, regarded as a complex and under-developed area that merits further research (Ito et al.,</w:t>
      </w:r>
      <w:r w:rsidR="003705E9" w:rsidRPr="00F35155">
        <w:rPr>
          <w:rFonts w:eastAsia="Calibri"/>
          <w:lang w:val="en-GB"/>
        </w:rPr>
        <w:t xml:space="preserve"> 2013; Livingstone, </w:t>
      </w:r>
      <w:proofErr w:type="spellStart"/>
      <w:r w:rsidR="003705E9" w:rsidRPr="00F35155">
        <w:rPr>
          <w:rFonts w:eastAsia="Calibri"/>
          <w:lang w:val="en-GB"/>
        </w:rPr>
        <w:t>Mascheroni</w:t>
      </w:r>
      <w:proofErr w:type="spellEnd"/>
      <w:r w:rsidR="003705E9" w:rsidRPr="00F35155">
        <w:rPr>
          <w:rFonts w:eastAsia="Calibri"/>
          <w:lang w:val="en-GB"/>
        </w:rPr>
        <w:t xml:space="preserve"> and</w:t>
      </w:r>
      <w:r w:rsidRPr="00F35155">
        <w:rPr>
          <w:rFonts w:eastAsia="Calibri"/>
          <w:lang w:val="en-GB"/>
        </w:rPr>
        <w:t xml:space="preserve"> </w:t>
      </w:r>
      <w:proofErr w:type="spellStart"/>
      <w:r w:rsidRPr="00F35155">
        <w:rPr>
          <w:rFonts w:eastAsia="Calibri"/>
          <w:lang w:val="en-GB"/>
        </w:rPr>
        <w:t>Staksrud</w:t>
      </w:r>
      <w:proofErr w:type="spellEnd"/>
      <w:r w:rsidRPr="00F35155">
        <w:rPr>
          <w:rFonts w:eastAsia="Calibri"/>
          <w:lang w:val="en-GB"/>
        </w:rPr>
        <w:t xml:space="preserve">, 2015). </w:t>
      </w:r>
    </w:p>
    <w:p w14:paraId="5B811996" w14:textId="79FF22AF" w:rsidR="00D6755E" w:rsidRPr="00F35155" w:rsidRDefault="008F6DCE" w:rsidP="00DF3E39">
      <w:pPr>
        <w:pStyle w:val="H1"/>
        <w:rPr>
          <w:rFonts w:eastAsia="Calibri"/>
          <w:lang w:val="en-GB"/>
        </w:rPr>
      </w:pPr>
      <w:r w:rsidRPr="00F35155">
        <w:rPr>
          <w:rFonts w:eastAsia="Calibri"/>
          <w:lang w:val="en-GB"/>
        </w:rPr>
        <w:t>Youth participatory evaluation’s key areas for c</w:t>
      </w:r>
      <w:r w:rsidR="00D6755E" w:rsidRPr="00F35155">
        <w:rPr>
          <w:rFonts w:eastAsia="Calibri"/>
          <w:lang w:val="en-GB"/>
        </w:rPr>
        <w:t>onsideration:</w:t>
      </w:r>
      <w:r w:rsidR="00A95AF9" w:rsidRPr="00F35155">
        <w:rPr>
          <w:color w:val="000000" w:themeColor="text1"/>
          <w:sz w:val="24"/>
          <w:lang w:val="en-GB"/>
        </w:rPr>
        <w:t xml:space="preserve"> </w:t>
      </w:r>
      <w:r w:rsidR="00A95AF9" w:rsidRPr="00F35155">
        <w:rPr>
          <w:rFonts w:eastAsia="Calibri"/>
          <w:lang w:val="en-GB"/>
        </w:rPr>
        <w:t>the adoption of alternative, par</w:t>
      </w:r>
      <w:r w:rsidR="00CD0FC0" w:rsidRPr="00F35155">
        <w:rPr>
          <w:rFonts w:eastAsia="Calibri"/>
          <w:lang w:val="en-GB"/>
        </w:rPr>
        <w:t xml:space="preserve">ticipant-centred approaches to </w:t>
      </w:r>
      <w:r w:rsidR="00A95AF9" w:rsidRPr="00F35155">
        <w:rPr>
          <w:rFonts w:eastAsia="Calibri"/>
          <w:lang w:val="en-GB"/>
        </w:rPr>
        <w:t>digital youth projects</w:t>
      </w:r>
      <w:r w:rsidR="00CD0FC0" w:rsidRPr="00F35155">
        <w:rPr>
          <w:rFonts w:eastAsia="Calibri"/>
          <w:lang w:val="en-GB"/>
        </w:rPr>
        <w:t xml:space="preserve"> evaluation</w:t>
      </w:r>
    </w:p>
    <w:p w14:paraId="073DF0C4" w14:textId="77777777" w:rsidR="00D6755E" w:rsidRPr="00F35155" w:rsidRDefault="00D6755E" w:rsidP="002E5BC3">
      <w:pPr>
        <w:rPr>
          <w:rFonts w:ascii="Helvetica Light" w:eastAsia="Calibri" w:hAnsi="Helvetica Light" w:cs="Arial"/>
          <w:b/>
          <w:lang w:val="en-GB"/>
        </w:rPr>
      </w:pPr>
    </w:p>
    <w:p w14:paraId="32740FCD" w14:textId="3C16D003" w:rsidR="00D6755E" w:rsidRPr="00F35155" w:rsidRDefault="00D6755E" w:rsidP="00E21A43">
      <w:pPr>
        <w:ind w:firstLine="720"/>
        <w:rPr>
          <w:rFonts w:eastAsia="Calibri"/>
          <w:lang w:val="en-GB"/>
        </w:rPr>
      </w:pPr>
      <w:r w:rsidRPr="00F35155">
        <w:rPr>
          <w:rFonts w:eastAsia="Calibri"/>
          <w:lang w:val="en-GB"/>
        </w:rPr>
        <w:t xml:space="preserve">Acknowledging that there is “no single tool or method that can capture the whole range of impacts or that can be applied by all” </w:t>
      </w:r>
      <w:r w:rsidR="003705E9" w:rsidRPr="00F35155">
        <w:rPr>
          <w:rFonts w:eastAsia="Calibri"/>
          <w:lang w:val="en-GB"/>
        </w:rPr>
        <w:t>(</w:t>
      </w:r>
      <w:proofErr w:type="spellStart"/>
      <w:r w:rsidR="003705E9" w:rsidRPr="00F35155">
        <w:rPr>
          <w:rFonts w:eastAsia="Calibri"/>
          <w:lang w:val="en-GB"/>
        </w:rPr>
        <w:t>Dufour</w:t>
      </w:r>
      <w:proofErr w:type="spellEnd"/>
      <w:r w:rsidR="003705E9" w:rsidRPr="00F35155">
        <w:rPr>
          <w:rFonts w:eastAsia="Calibri"/>
          <w:lang w:val="en-GB"/>
        </w:rPr>
        <w:t>, 2015:</w:t>
      </w:r>
      <w:r w:rsidRPr="00F35155">
        <w:rPr>
          <w:rFonts w:eastAsia="Calibri"/>
          <w:lang w:val="en-GB"/>
        </w:rPr>
        <w:t>5), identifies key areas of consideration for effective evaluation processes</w:t>
      </w:r>
      <w:r w:rsidR="008F6DCE" w:rsidRPr="00F35155">
        <w:rPr>
          <w:rFonts w:eastAsia="Calibri"/>
          <w:lang w:val="en-GB"/>
        </w:rPr>
        <w:t xml:space="preserve"> are identified here</w:t>
      </w:r>
      <w:r w:rsidRPr="00F35155">
        <w:rPr>
          <w:rFonts w:eastAsia="Calibri"/>
          <w:lang w:val="en-GB"/>
        </w:rPr>
        <w:t xml:space="preserve">. </w:t>
      </w:r>
      <w:r w:rsidR="00E21A43" w:rsidRPr="00F35155">
        <w:rPr>
          <w:rFonts w:eastAsia="Calibri"/>
          <w:lang w:val="en-GB"/>
        </w:rPr>
        <w:t xml:space="preserve">The following points </w:t>
      </w:r>
      <w:r w:rsidR="008F6DCE" w:rsidRPr="00F35155">
        <w:rPr>
          <w:rFonts w:eastAsia="Calibri"/>
          <w:lang w:val="en-GB"/>
        </w:rPr>
        <w:t xml:space="preserve">derive from </w:t>
      </w:r>
      <w:r w:rsidR="00E21A43" w:rsidRPr="00F35155">
        <w:rPr>
          <w:rFonts w:eastAsia="Calibri"/>
          <w:lang w:val="en-GB"/>
        </w:rPr>
        <w:t xml:space="preserve">the literature on youth participation, digital youth and social impact evaluation, </w:t>
      </w:r>
      <w:r w:rsidR="001A78B8" w:rsidRPr="00F35155">
        <w:rPr>
          <w:rFonts w:eastAsia="Calibri"/>
          <w:lang w:val="en-GB"/>
        </w:rPr>
        <w:t xml:space="preserve">in </w:t>
      </w:r>
      <w:r w:rsidRPr="00F35155">
        <w:rPr>
          <w:rFonts w:eastAsia="Calibri"/>
          <w:lang w:val="en-GB"/>
        </w:rPr>
        <w:t xml:space="preserve">both adult and youth settings. </w:t>
      </w:r>
      <w:r w:rsidR="00E21A43" w:rsidRPr="00F35155">
        <w:rPr>
          <w:rFonts w:eastAsia="Calibri"/>
          <w:lang w:val="en-GB"/>
        </w:rPr>
        <w:t xml:space="preserve">This cross disciplinary analysis allows for </w:t>
      </w:r>
      <w:r w:rsidR="001A78B8" w:rsidRPr="00F35155">
        <w:rPr>
          <w:rFonts w:eastAsia="Calibri"/>
          <w:lang w:val="en-GB"/>
        </w:rPr>
        <w:t xml:space="preserve">the </w:t>
      </w:r>
      <w:r w:rsidR="00E21A43" w:rsidRPr="00F35155">
        <w:rPr>
          <w:rFonts w:eastAsia="Calibri"/>
          <w:lang w:val="en-GB"/>
        </w:rPr>
        <w:t xml:space="preserve">identification of re-occurring themes in the debates examining the value of participatory experiences, </w:t>
      </w:r>
      <w:r w:rsidR="001A78B8" w:rsidRPr="00F35155">
        <w:rPr>
          <w:rFonts w:eastAsia="Calibri"/>
          <w:lang w:val="en-GB"/>
        </w:rPr>
        <w:t xml:space="preserve">in </w:t>
      </w:r>
      <w:r w:rsidR="00E21A43" w:rsidRPr="00F35155">
        <w:rPr>
          <w:rFonts w:eastAsia="Calibri"/>
          <w:lang w:val="en-GB"/>
        </w:rPr>
        <w:t xml:space="preserve">both digital and traditional forms. </w:t>
      </w:r>
      <w:r w:rsidR="005F2F1E" w:rsidRPr="00F35155">
        <w:rPr>
          <w:rFonts w:eastAsia="Calibri"/>
          <w:lang w:val="en-GB"/>
        </w:rPr>
        <w:t>These</w:t>
      </w:r>
      <w:r w:rsidRPr="00F35155">
        <w:rPr>
          <w:rFonts w:eastAsia="Calibri"/>
          <w:lang w:val="en-GB"/>
        </w:rPr>
        <w:t xml:space="preserve"> five areas for consideration in </w:t>
      </w:r>
      <w:r w:rsidR="00E21A43" w:rsidRPr="00F35155">
        <w:rPr>
          <w:rFonts w:eastAsia="Calibri"/>
          <w:lang w:val="en-GB"/>
        </w:rPr>
        <w:t xml:space="preserve">youth participatory evaluation are </w:t>
      </w:r>
      <w:r w:rsidRPr="00F35155">
        <w:rPr>
          <w:rFonts w:eastAsia="Calibri"/>
          <w:lang w:val="en-GB"/>
        </w:rPr>
        <w:t xml:space="preserve">Participation, </w:t>
      </w:r>
      <w:r w:rsidR="005F2F1E" w:rsidRPr="00F35155">
        <w:rPr>
          <w:rFonts w:eastAsia="Calibri"/>
          <w:lang w:val="en-GB"/>
        </w:rPr>
        <w:t xml:space="preserve">Play, Learning, </w:t>
      </w:r>
      <w:r w:rsidRPr="00F35155">
        <w:rPr>
          <w:rFonts w:eastAsia="Calibri"/>
          <w:lang w:val="en-GB"/>
        </w:rPr>
        <w:t>Knowle</w:t>
      </w:r>
      <w:r w:rsidR="00E21A43" w:rsidRPr="00F35155">
        <w:rPr>
          <w:rFonts w:eastAsia="Calibri"/>
          <w:lang w:val="en-GB"/>
        </w:rPr>
        <w:t>dge Co-creation, and Power Dynamics (Figure 2).</w:t>
      </w:r>
    </w:p>
    <w:p w14:paraId="6AD20D83" w14:textId="1ED4F2D9" w:rsidR="00D6755E" w:rsidRPr="00F35155" w:rsidRDefault="00D6755E" w:rsidP="0081414E">
      <w:pPr>
        <w:pStyle w:val="H2"/>
        <w:outlineLvl w:val="0"/>
        <w:rPr>
          <w:rFonts w:eastAsia="Calibri"/>
          <w:lang w:val="en-GB"/>
        </w:rPr>
      </w:pPr>
      <w:r w:rsidRPr="00F35155">
        <w:rPr>
          <w:rFonts w:eastAsia="Calibri"/>
          <w:lang w:val="en-GB"/>
        </w:rPr>
        <w:t xml:space="preserve">Participation </w:t>
      </w:r>
    </w:p>
    <w:p w14:paraId="7387EE75" w14:textId="6963BB28" w:rsidR="00D6755E" w:rsidRPr="00F35155" w:rsidRDefault="00D6755E" w:rsidP="00DF3E39">
      <w:pPr>
        <w:ind w:firstLine="720"/>
        <w:rPr>
          <w:rFonts w:eastAsia="Calibri"/>
          <w:lang w:val="en-GB"/>
        </w:rPr>
      </w:pPr>
      <w:r w:rsidRPr="00F35155">
        <w:rPr>
          <w:rFonts w:eastAsia="Calibri"/>
          <w:lang w:val="en-GB"/>
        </w:rPr>
        <w:lastRenderedPageBreak/>
        <w:t xml:space="preserve">One of the most significant changes in SIA has been implementing participatory and inclusive monitoring and evaluation methods into practice. </w:t>
      </w:r>
      <w:proofErr w:type="spellStart"/>
      <w:r w:rsidRPr="00F35155">
        <w:rPr>
          <w:rFonts w:eastAsia="Calibri"/>
          <w:lang w:val="en-GB"/>
        </w:rPr>
        <w:t>Lockie</w:t>
      </w:r>
      <w:proofErr w:type="spellEnd"/>
      <w:r w:rsidRPr="00F35155">
        <w:rPr>
          <w:rFonts w:eastAsia="Calibri"/>
          <w:lang w:val="en-GB"/>
        </w:rPr>
        <w:t xml:space="preserve"> highlights the importance of ‘shared understanding of problems and collective effor</w:t>
      </w:r>
      <w:r w:rsidR="003705E9" w:rsidRPr="00F35155">
        <w:rPr>
          <w:rFonts w:eastAsia="Calibri"/>
          <w:lang w:val="en-GB"/>
        </w:rPr>
        <w:t>ts to solve them’ (Pant, 2015:</w:t>
      </w:r>
      <w:r w:rsidRPr="00F35155">
        <w:rPr>
          <w:rFonts w:eastAsia="Calibri"/>
          <w:lang w:val="en-GB"/>
        </w:rPr>
        <w:t>109). It is vital that the SIA process goes beyond a tokenistic ‘public relat</w:t>
      </w:r>
      <w:r w:rsidR="003705E9" w:rsidRPr="00F35155">
        <w:rPr>
          <w:rFonts w:eastAsia="Calibri"/>
          <w:lang w:val="en-GB"/>
        </w:rPr>
        <w:t>ions exercise’ (</w:t>
      </w:r>
      <w:proofErr w:type="spellStart"/>
      <w:r w:rsidR="003705E9" w:rsidRPr="00F35155">
        <w:rPr>
          <w:rFonts w:eastAsia="Calibri"/>
          <w:lang w:val="en-GB"/>
        </w:rPr>
        <w:t>Lockie</w:t>
      </w:r>
      <w:proofErr w:type="spellEnd"/>
      <w:r w:rsidR="003705E9" w:rsidRPr="00F35155">
        <w:rPr>
          <w:rFonts w:eastAsia="Calibri"/>
          <w:lang w:val="en-GB"/>
        </w:rPr>
        <w:t>, 2001:</w:t>
      </w:r>
      <w:r w:rsidRPr="00F35155">
        <w:rPr>
          <w:rFonts w:eastAsia="Calibri"/>
          <w:lang w:val="en-GB"/>
        </w:rPr>
        <w:t>278). The International Principles for Social Impact Assessment, created by the International Association of Impact Assessment, identify participation as a key element of effective evaluation framework. One of the core values the SIA community advocates is that “people have a right to be involved in the decision making about the planned interventions that will affect their lives” (</w:t>
      </w:r>
      <w:proofErr w:type="spellStart"/>
      <w:r w:rsidRPr="00F35155">
        <w:rPr>
          <w:rFonts w:eastAsia="Calibri"/>
          <w:lang w:val="en-GB"/>
        </w:rPr>
        <w:t>Vanclay</w:t>
      </w:r>
      <w:proofErr w:type="spellEnd"/>
      <w:r w:rsidRPr="00F35155">
        <w:rPr>
          <w:rFonts w:eastAsia="Calibri"/>
          <w:lang w:val="en-GB"/>
        </w:rPr>
        <w:t xml:space="preserve">, </w:t>
      </w:r>
      <w:r w:rsidR="003705E9" w:rsidRPr="00F35155">
        <w:rPr>
          <w:rFonts w:eastAsia="Calibri"/>
          <w:lang w:val="en-GB"/>
        </w:rPr>
        <w:t>2004:</w:t>
      </w:r>
      <w:r w:rsidRPr="00F35155">
        <w:rPr>
          <w:rFonts w:eastAsia="Calibri"/>
          <w:lang w:val="en-GB"/>
        </w:rPr>
        <w:t xml:space="preserve">9). Additionally, </w:t>
      </w:r>
      <w:proofErr w:type="spellStart"/>
      <w:r w:rsidRPr="00F35155">
        <w:rPr>
          <w:rFonts w:eastAsia="Calibri"/>
          <w:lang w:val="en-GB"/>
        </w:rPr>
        <w:t>Akpofure</w:t>
      </w:r>
      <w:proofErr w:type="spellEnd"/>
      <w:r w:rsidRPr="00F35155">
        <w:rPr>
          <w:rFonts w:eastAsia="Calibri"/>
          <w:lang w:val="en-GB"/>
        </w:rPr>
        <w:t xml:space="preserve">, and </w:t>
      </w:r>
      <w:proofErr w:type="spellStart"/>
      <w:r w:rsidRPr="00F35155">
        <w:rPr>
          <w:rFonts w:eastAsia="Calibri"/>
          <w:lang w:val="en-GB"/>
        </w:rPr>
        <w:t>Ojile</w:t>
      </w:r>
      <w:proofErr w:type="spellEnd"/>
      <w:r w:rsidRPr="00F35155">
        <w:rPr>
          <w:rFonts w:eastAsia="Calibri"/>
          <w:lang w:val="en-GB"/>
        </w:rPr>
        <w:t xml:space="preserve"> (2003) claim that by adapting participatory and interactive methodology in social impact assessment, projects can improve their social-economic results (p.212).</w:t>
      </w:r>
    </w:p>
    <w:p w14:paraId="1BE8853B" w14:textId="5780644B" w:rsidR="00D6755E" w:rsidRPr="00F35155" w:rsidRDefault="00D6755E" w:rsidP="002609AF">
      <w:pPr>
        <w:ind w:firstLine="720"/>
        <w:rPr>
          <w:rFonts w:eastAsia="Calibri"/>
          <w:lang w:val="en-GB"/>
        </w:rPr>
      </w:pPr>
      <w:r w:rsidRPr="00F35155">
        <w:rPr>
          <w:rFonts w:eastAsia="Calibri"/>
          <w:lang w:val="en-GB"/>
        </w:rPr>
        <w:t>The shift towards a more inclusive methodology is also noted in the areas of youth participation and socia</w:t>
      </w:r>
      <w:r w:rsidR="003705E9" w:rsidRPr="00F35155">
        <w:rPr>
          <w:rFonts w:eastAsia="Calibri"/>
          <w:lang w:val="en-GB"/>
        </w:rPr>
        <w:t>l impact evaluation (</w:t>
      </w:r>
      <w:proofErr w:type="spellStart"/>
      <w:r w:rsidR="003705E9" w:rsidRPr="00F35155">
        <w:rPr>
          <w:rFonts w:eastAsia="Calibri"/>
          <w:lang w:val="en-GB"/>
        </w:rPr>
        <w:t>Checkoway</w:t>
      </w:r>
      <w:proofErr w:type="spellEnd"/>
      <w:r w:rsidR="003705E9" w:rsidRPr="00F35155">
        <w:rPr>
          <w:rFonts w:eastAsia="Calibri"/>
          <w:lang w:val="en-GB"/>
        </w:rPr>
        <w:t xml:space="preserve"> and</w:t>
      </w:r>
      <w:r w:rsidRPr="00F35155">
        <w:rPr>
          <w:rFonts w:eastAsia="Calibri"/>
          <w:lang w:val="en-GB"/>
        </w:rPr>
        <w:t xml:space="preserve"> Richard-Schuster, 2003; </w:t>
      </w:r>
      <w:proofErr w:type="spellStart"/>
      <w:r w:rsidRPr="00F35155">
        <w:rPr>
          <w:rFonts w:eastAsia="Calibri"/>
          <w:lang w:val="en-GB"/>
        </w:rPr>
        <w:t>Gawler</w:t>
      </w:r>
      <w:proofErr w:type="spellEnd"/>
      <w:r w:rsidRPr="00F35155">
        <w:rPr>
          <w:rFonts w:eastAsia="Calibri"/>
          <w:lang w:val="en-GB"/>
        </w:rPr>
        <w:t>, 2005; Holden, et al., 2004; Sabo, 2003; Flores, 2008; Walker, 2007). To more effectively address the needs of youth, scholars call for “a radical move to flatten hierarchies” and development of a more participatory ev</w:t>
      </w:r>
      <w:r w:rsidR="003705E9" w:rsidRPr="00F35155">
        <w:rPr>
          <w:rFonts w:eastAsia="Calibri"/>
          <w:lang w:val="en-GB"/>
        </w:rPr>
        <w:t>aluation system (Flores 2008:</w:t>
      </w:r>
      <w:r w:rsidRPr="00F35155">
        <w:rPr>
          <w:rFonts w:eastAsia="Calibri"/>
          <w:lang w:val="en-GB"/>
        </w:rPr>
        <w:t>13). Collaborative methodologies allow youth to define and examine their own projects and create their own methods to measur</w:t>
      </w:r>
      <w:r w:rsidR="003705E9" w:rsidRPr="00F35155">
        <w:rPr>
          <w:rFonts w:eastAsia="Calibri"/>
          <w:lang w:val="en-GB"/>
        </w:rPr>
        <w:t>e their development (</w:t>
      </w:r>
      <w:proofErr w:type="spellStart"/>
      <w:r w:rsidR="003705E9" w:rsidRPr="00F35155">
        <w:rPr>
          <w:rFonts w:eastAsia="Calibri"/>
          <w:lang w:val="en-GB"/>
        </w:rPr>
        <w:t>Checkoway</w:t>
      </w:r>
      <w:proofErr w:type="spellEnd"/>
      <w:r w:rsidR="003705E9" w:rsidRPr="00F35155">
        <w:rPr>
          <w:rFonts w:eastAsia="Calibri"/>
          <w:lang w:val="en-GB"/>
        </w:rPr>
        <w:t xml:space="preserve"> and</w:t>
      </w:r>
      <w:r w:rsidRPr="00F35155">
        <w:rPr>
          <w:rFonts w:eastAsia="Calibri"/>
          <w:lang w:val="en-GB"/>
        </w:rPr>
        <w:t xml:space="preserve"> Richard-Schuster, 2003). It has been argued that only through active participation in the social impact assessment processes are young people able to critically analyse and reflect upon their experience and its social impact. As Jennings et al. suggest, youth participation is not just concerned with “adults allowing children to</w:t>
      </w:r>
      <w:r w:rsidR="003705E9" w:rsidRPr="00F35155">
        <w:rPr>
          <w:rFonts w:eastAsia="Calibri"/>
          <w:lang w:val="en-GB"/>
        </w:rPr>
        <w:t xml:space="preserve"> share their perspective” (2006:</w:t>
      </w:r>
      <w:r w:rsidRPr="00F35155">
        <w:rPr>
          <w:rFonts w:eastAsia="Calibri"/>
          <w:lang w:val="en-GB"/>
        </w:rPr>
        <w:t>23), but nurturing an environment where young people can actively and independently implement social change. To better grasp the holistic value of youth collaborative projects, researchers need to move beyond the autocratic perception of young people as “human potential, moulded and shaped by positive and negative influences” (Percy-Smith &amp; Thomas, 2010</w:t>
      </w:r>
      <w:r w:rsidR="003705E9" w:rsidRPr="00F35155">
        <w:rPr>
          <w:rFonts w:eastAsia="Calibri"/>
          <w:lang w:val="en-GB"/>
        </w:rPr>
        <w:t>:</w:t>
      </w:r>
      <w:r w:rsidRPr="00F35155">
        <w:rPr>
          <w:rFonts w:eastAsia="Calibri"/>
          <w:lang w:val="en-GB"/>
        </w:rPr>
        <w:t xml:space="preserve"> XXI). </w:t>
      </w:r>
    </w:p>
    <w:p w14:paraId="74CFD956" w14:textId="739469F5" w:rsidR="00D6755E" w:rsidRPr="00F35155" w:rsidRDefault="00D6755E" w:rsidP="0081414E">
      <w:pPr>
        <w:pStyle w:val="H2"/>
        <w:outlineLvl w:val="0"/>
        <w:rPr>
          <w:rFonts w:eastAsia="Calibri"/>
          <w:lang w:val="en-GB"/>
        </w:rPr>
      </w:pPr>
      <w:bookmarkStart w:id="1" w:name="_Toc481348219"/>
      <w:r w:rsidRPr="00F35155">
        <w:rPr>
          <w:rFonts w:eastAsia="Calibri"/>
          <w:lang w:val="en-GB"/>
        </w:rPr>
        <w:t>Knowledge Co-creation</w:t>
      </w:r>
      <w:bookmarkEnd w:id="1"/>
    </w:p>
    <w:p w14:paraId="64D1BA9E" w14:textId="1EAA6E06" w:rsidR="00D6755E" w:rsidRPr="00F35155" w:rsidRDefault="00D6755E" w:rsidP="008534C5">
      <w:pPr>
        <w:ind w:firstLine="720"/>
        <w:rPr>
          <w:rFonts w:eastAsia="Calibri"/>
          <w:lang w:val="en-GB"/>
        </w:rPr>
      </w:pPr>
      <w:r w:rsidRPr="00F35155">
        <w:rPr>
          <w:rFonts w:eastAsia="Calibri"/>
          <w:lang w:val="en-GB"/>
        </w:rPr>
        <w:t>One of the key criticism of traditional SIA is that its top-down methods “have largely failed in the exercise of social explanations and prediction” (</w:t>
      </w:r>
      <w:proofErr w:type="spellStart"/>
      <w:r w:rsidRPr="00F35155">
        <w:rPr>
          <w:rFonts w:eastAsia="Calibri"/>
          <w:lang w:val="en-GB"/>
        </w:rPr>
        <w:t>Lockie</w:t>
      </w:r>
      <w:proofErr w:type="spellEnd"/>
      <w:r w:rsidRPr="00F35155">
        <w:rPr>
          <w:rFonts w:eastAsia="Calibri"/>
          <w:lang w:val="en-GB"/>
        </w:rPr>
        <w:t xml:space="preserve"> 2001</w:t>
      </w:r>
      <w:r w:rsidR="003705E9" w:rsidRPr="00F35155">
        <w:rPr>
          <w:rFonts w:eastAsia="Calibri"/>
          <w:lang w:val="en-GB"/>
        </w:rPr>
        <w:t>:</w:t>
      </w:r>
      <w:r w:rsidRPr="00F35155">
        <w:rPr>
          <w:rFonts w:eastAsia="Calibri"/>
          <w:lang w:val="en-GB"/>
        </w:rPr>
        <w:t>281). Technocratic methods implemented by external evaluators might fail to consider the unique knowledge of the participants of the evaluated initiatives. To address this issue, The International Principles for Social Impact Assessment outline the importance of local knowledge in their SIA Core Values (Esteves et al., 2012). The International Association of Impact Assessment suggest</w:t>
      </w:r>
      <w:r w:rsidR="008F6DCE" w:rsidRPr="00F35155">
        <w:rPr>
          <w:rFonts w:eastAsia="Calibri"/>
          <w:lang w:val="en-GB"/>
        </w:rPr>
        <w:t>s</w:t>
      </w:r>
      <w:r w:rsidRPr="00F35155">
        <w:rPr>
          <w:rFonts w:eastAsia="Calibri"/>
          <w:lang w:val="en-GB"/>
        </w:rPr>
        <w:t xml:space="preserve"> that a community’s expertise is a vital element of an evaluation process, and can positively affect a project’s design, implementation, and evaluation (</w:t>
      </w:r>
      <w:proofErr w:type="spellStart"/>
      <w:r w:rsidRPr="00F35155">
        <w:rPr>
          <w:rFonts w:eastAsia="Calibri"/>
          <w:lang w:val="en-GB"/>
        </w:rPr>
        <w:t>Vanclay</w:t>
      </w:r>
      <w:proofErr w:type="spellEnd"/>
      <w:r w:rsidRPr="00F35155">
        <w:rPr>
          <w:rFonts w:eastAsia="Calibri"/>
          <w:lang w:val="en-GB"/>
        </w:rPr>
        <w:t>, 2003). Inclusive and participatory methodologies consequently influence “a common and shared understanding of problems and collective efforts to solve them”</w:t>
      </w:r>
      <w:r w:rsidR="003705E9" w:rsidRPr="00F35155">
        <w:rPr>
          <w:rFonts w:eastAsia="Calibri"/>
          <w:lang w:val="en-GB"/>
        </w:rPr>
        <w:t xml:space="preserve"> (Pant, 2015:</w:t>
      </w:r>
      <w:r w:rsidRPr="00F35155">
        <w:rPr>
          <w:rFonts w:eastAsia="Calibri"/>
          <w:lang w:val="en-GB"/>
        </w:rPr>
        <w:t xml:space="preserve">109). Becker et al. suggest that “not only [do] group members identify more diverse ideas, but also their identification of issues reflect a wider range of perspectives and greater cognitive processing” </w:t>
      </w:r>
      <w:r w:rsidR="003705E9" w:rsidRPr="00F35155">
        <w:rPr>
          <w:rFonts w:eastAsia="Calibri"/>
          <w:lang w:val="en-GB"/>
        </w:rPr>
        <w:t>(2003:</w:t>
      </w:r>
      <w:r w:rsidRPr="00F35155">
        <w:rPr>
          <w:rFonts w:eastAsia="Calibri"/>
          <w:lang w:val="en-GB"/>
        </w:rPr>
        <w:t xml:space="preserve">373). Consequently, due to this unique expertise and point of view, community members are defined as the evaluation experts (Innovation Centre for Community and Youth Development, 2005). </w:t>
      </w:r>
    </w:p>
    <w:p w14:paraId="63F9FBB4" w14:textId="2DCA8653" w:rsidR="00D6755E" w:rsidRPr="00F35155" w:rsidRDefault="00D6755E" w:rsidP="002609AF">
      <w:pPr>
        <w:ind w:firstLine="720"/>
        <w:rPr>
          <w:rFonts w:eastAsia="Calibri"/>
          <w:lang w:val="en-GB"/>
        </w:rPr>
      </w:pPr>
      <w:r w:rsidRPr="00F35155">
        <w:rPr>
          <w:rFonts w:eastAsia="Calibri"/>
          <w:lang w:val="en-GB"/>
        </w:rPr>
        <w:lastRenderedPageBreak/>
        <w:t>To gain a better understanding of the social impact of youth participatory projects, it is essential to use young people’s skills, attitudes, and knowledge (Holden et al. 2004</w:t>
      </w:r>
      <w:r w:rsidR="003705E9" w:rsidRPr="00F35155">
        <w:rPr>
          <w:rFonts w:eastAsia="Calibri"/>
          <w:lang w:val="en-GB"/>
        </w:rPr>
        <w:t xml:space="preserve">:615). </w:t>
      </w:r>
      <w:proofErr w:type="spellStart"/>
      <w:r w:rsidR="003705E9" w:rsidRPr="00F35155">
        <w:rPr>
          <w:rFonts w:eastAsia="Calibri"/>
          <w:lang w:val="en-GB"/>
        </w:rPr>
        <w:t>Checkoway</w:t>
      </w:r>
      <w:proofErr w:type="spellEnd"/>
      <w:r w:rsidR="003705E9" w:rsidRPr="00F35155">
        <w:rPr>
          <w:rFonts w:eastAsia="Calibri"/>
          <w:lang w:val="en-GB"/>
        </w:rPr>
        <w:t xml:space="preserve"> and</w:t>
      </w:r>
      <w:r w:rsidRPr="00F35155">
        <w:rPr>
          <w:rFonts w:eastAsia="Calibri"/>
          <w:lang w:val="en-GB"/>
        </w:rPr>
        <w:t xml:space="preserve"> Richard-Schuster highlight that youth are often “observed, measured, tested and enumerated”</w:t>
      </w:r>
      <w:r w:rsidR="003705E9" w:rsidRPr="00F35155">
        <w:rPr>
          <w:rFonts w:eastAsia="Calibri"/>
          <w:lang w:val="en-GB"/>
        </w:rPr>
        <w:t xml:space="preserve"> by external evaluators (2008:</w:t>
      </w:r>
      <w:r w:rsidRPr="00F35155">
        <w:rPr>
          <w:rFonts w:eastAsia="Calibri"/>
          <w:lang w:val="en-GB"/>
        </w:rPr>
        <w:t>24). These methods position young people as passive social impact evaluation actors, deprived from a real opportunity to analyse and/or engage with their experiences. Although these traditional approaches frequently provide relevant metrics and insights into the knowledge of youth participation practice, it is suggested that only meaningful pa</w:t>
      </w:r>
      <w:r w:rsidR="008F6DCE" w:rsidRPr="00F35155">
        <w:rPr>
          <w:rFonts w:eastAsia="Calibri"/>
          <w:lang w:val="en-GB"/>
        </w:rPr>
        <w:t>rticipation can tap into young people’s</w:t>
      </w:r>
      <w:r w:rsidRPr="00F35155">
        <w:rPr>
          <w:rFonts w:eastAsia="Calibri"/>
          <w:lang w:val="en-GB"/>
        </w:rPr>
        <w:t xml:space="preserve"> unique expertise and encourage them to “develop knowledge for their own social action and community change”</w:t>
      </w:r>
      <w:r w:rsidR="003705E9" w:rsidRPr="00F35155">
        <w:rPr>
          <w:rFonts w:eastAsia="Calibri"/>
          <w:lang w:val="en-GB"/>
        </w:rPr>
        <w:t xml:space="preserve"> (</w:t>
      </w:r>
      <w:proofErr w:type="spellStart"/>
      <w:r w:rsidR="003705E9" w:rsidRPr="00F35155">
        <w:rPr>
          <w:rFonts w:eastAsia="Calibri"/>
          <w:lang w:val="en-GB"/>
        </w:rPr>
        <w:t>Checkoway</w:t>
      </w:r>
      <w:proofErr w:type="spellEnd"/>
      <w:r w:rsidR="003705E9" w:rsidRPr="00F35155">
        <w:rPr>
          <w:rFonts w:eastAsia="Calibri"/>
          <w:lang w:val="en-GB"/>
        </w:rPr>
        <w:t xml:space="preserve"> and</w:t>
      </w:r>
      <w:r w:rsidRPr="00F35155">
        <w:rPr>
          <w:rFonts w:eastAsia="Calibri"/>
          <w:lang w:val="en-GB"/>
        </w:rPr>
        <w:t xml:space="preserve"> Richard-Schuster, 2003</w:t>
      </w:r>
      <w:r w:rsidR="003705E9" w:rsidRPr="00F35155">
        <w:rPr>
          <w:rFonts w:eastAsia="Calibri"/>
          <w:lang w:val="en-GB"/>
        </w:rPr>
        <w:t>:</w:t>
      </w:r>
      <w:r w:rsidRPr="00F35155">
        <w:rPr>
          <w:rFonts w:eastAsia="Calibri"/>
          <w:lang w:val="en-GB"/>
        </w:rPr>
        <w:t>22). It is therefore</w:t>
      </w:r>
      <w:r w:rsidR="008F6DCE" w:rsidRPr="00F35155">
        <w:rPr>
          <w:rFonts w:eastAsia="Calibri"/>
          <w:lang w:val="en-GB"/>
        </w:rPr>
        <w:t xml:space="preserve"> vital to acknowledge that young people</w:t>
      </w:r>
      <w:r w:rsidRPr="00F35155">
        <w:rPr>
          <w:rFonts w:eastAsia="Calibri"/>
          <w:lang w:val="en-GB"/>
        </w:rPr>
        <w:t xml:space="preserve"> possess vital and unique perspectives when evaluating the initiati</w:t>
      </w:r>
      <w:r w:rsidR="003705E9" w:rsidRPr="00F35155">
        <w:rPr>
          <w:rFonts w:eastAsia="Calibri"/>
          <w:lang w:val="en-GB"/>
        </w:rPr>
        <w:t>ves that serve them (</w:t>
      </w:r>
      <w:proofErr w:type="spellStart"/>
      <w:r w:rsidR="003705E9" w:rsidRPr="00F35155">
        <w:rPr>
          <w:rFonts w:eastAsia="Calibri"/>
          <w:lang w:val="en-GB"/>
        </w:rPr>
        <w:t>Checkoway</w:t>
      </w:r>
      <w:proofErr w:type="spellEnd"/>
      <w:r w:rsidR="003705E9" w:rsidRPr="00F35155">
        <w:rPr>
          <w:rFonts w:eastAsia="Calibri"/>
          <w:lang w:val="en-GB"/>
        </w:rPr>
        <w:t xml:space="preserve"> and</w:t>
      </w:r>
      <w:r w:rsidRPr="00F35155">
        <w:rPr>
          <w:rFonts w:eastAsia="Calibri"/>
          <w:lang w:val="en-GB"/>
        </w:rPr>
        <w:t xml:space="preserve"> Richard-Schuster, 2003).</w:t>
      </w:r>
    </w:p>
    <w:p w14:paraId="3A0902D5" w14:textId="05B5AADE" w:rsidR="00D6755E" w:rsidRPr="00F35155" w:rsidRDefault="00D6755E" w:rsidP="0081414E">
      <w:pPr>
        <w:pStyle w:val="H2"/>
        <w:outlineLvl w:val="0"/>
        <w:rPr>
          <w:rFonts w:eastAsia="Calibri"/>
          <w:lang w:val="en-GB"/>
        </w:rPr>
      </w:pPr>
      <w:bookmarkStart w:id="2" w:name="_Toc481348220"/>
      <w:r w:rsidRPr="00F35155">
        <w:rPr>
          <w:rFonts w:eastAsia="Calibri"/>
          <w:lang w:val="en-GB"/>
        </w:rPr>
        <w:t>Power Dynamics</w:t>
      </w:r>
      <w:bookmarkEnd w:id="2"/>
    </w:p>
    <w:p w14:paraId="06BE6FDD" w14:textId="73BBA4DF" w:rsidR="00D6755E" w:rsidRPr="00F35155" w:rsidRDefault="00D6755E" w:rsidP="008534C5">
      <w:pPr>
        <w:ind w:firstLine="720"/>
        <w:rPr>
          <w:rFonts w:eastAsia="Calibri"/>
          <w:lang w:val="en-GB"/>
        </w:rPr>
      </w:pPr>
      <w:r w:rsidRPr="00F35155">
        <w:rPr>
          <w:rFonts w:eastAsia="Calibri"/>
          <w:lang w:val="en-GB"/>
        </w:rPr>
        <w:t>The problematic notion of power in the context of social impact assessment ought to be analysed in two ways. Firstly, the control imposed by the governing and funding bodies can have a significant impact on the quality of SIA. As previously discussed, SIA was primarily implemented to meet projects’ funding criteria and evidence-based policy-making demands. Among many of the issues affecting the quality of the evaluation process are: conflicting interests, funding criteria, power inequities, and</w:t>
      </w:r>
      <w:r w:rsidR="00265FF5" w:rsidRPr="00F35155">
        <w:rPr>
          <w:rFonts w:eastAsia="Calibri"/>
          <w:lang w:val="en-GB"/>
        </w:rPr>
        <w:t xml:space="preserve"> experts’ subjectivity (Adams and</w:t>
      </w:r>
      <w:r w:rsidRPr="00F35155">
        <w:rPr>
          <w:rFonts w:eastAsia="Calibri"/>
          <w:lang w:val="en-GB"/>
        </w:rPr>
        <w:t xml:space="preserve"> Garbutt, 2008; </w:t>
      </w:r>
      <w:proofErr w:type="spellStart"/>
      <w:r w:rsidRPr="00F35155">
        <w:rPr>
          <w:rFonts w:eastAsia="Calibri"/>
          <w:lang w:val="en-GB"/>
        </w:rPr>
        <w:t>Lockie</w:t>
      </w:r>
      <w:proofErr w:type="spellEnd"/>
      <w:r w:rsidRPr="00F35155">
        <w:rPr>
          <w:rFonts w:eastAsia="Calibri"/>
          <w:lang w:val="en-GB"/>
        </w:rPr>
        <w:t xml:space="preserve">, 2001; Pant, 2015).  </w:t>
      </w:r>
      <w:proofErr w:type="spellStart"/>
      <w:r w:rsidRPr="00F35155">
        <w:rPr>
          <w:rFonts w:eastAsia="Calibri"/>
          <w:lang w:val="en-GB"/>
        </w:rPr>
        <w:t>Belfiore</w:t>
      </w:r>
      <w:proofErr w:type="spellEnd"/>
      <w:r w:rsidRPr="00F35155">
        <w:rPr>
          <w:rFonts w:eastAsia="Calibri"/>
          <w:lang w:val="en-GB"/>
        </w:rPr>
        <w:t xml:space="preserve"> and Bennett (2007) critically examine the conventionally used and top-down evaluation approaches, describing them as “the cult of measurable” (p.137). However, such quantitative, economic, and statistical tools are unable to capture the full depth of social impact. It is therefore essential to “move beyond narrowly conceive ideas of performance measurement and target setting” (2007, p.138).  </w:t>
      </w:r>
      <w:proofErr w:type="spellStart"/>
      <w:r w:rsidRPr="00F35155">
        <w:rPr>
          <w:rFonts w:eastAsia="Calibri"/>
          <w:lang w:val="en-GB"/>
        </w:rPr>
        <w:t>Lockie</w:t>
      </w:r>
      <w:proofErr w:type="spellEnd"/>
      <w:r w:rsidRPr="00F35155">
        <w:rPr>
          <w:rFonts w:eastAsia="Calibri"/>
          <w:lang w:val="en-GB"/>
        </w:rPr>
        <w:t xml:space="preserve"> (2001) has questioned the value of externally imposed understandings of impact. He has stated that technocratic rationality is often favoured by SIA practitioners, who dismisses the view of “an ill-informed public” as “subjective, emotional and irrelevant” (2001, p.279). Certainly, the externally enforced protocols used to predict outcomes of an intervention can have a negative impact on the progress and evaluation of youth as well as adult initiatives.  </w:t>
      </w:r>
    </w:p>
    <w:p w14:paraId="5E86D737" w14:textId="544E8B15" w:rsidR="00FF0B83" w:rsidRPr="00F35155" w:rsidRDefault="00D6755E" w:rsidP="00FF0B83">
      <w:pPr>
        <w:ind w:firstLine="720"/>
        <w:rPr>
          <w:rFonts w:eastAsia="Calibri"/>
          <w:lang w:val="en-GB"/>
        </w:rPr>
      </w:pPr>
      <w:r w:rsidRPr="00F35155">
        <w:rPr>
          <w:rFonts w:eastAsia="Calibri"/>
          <w:lang w:val="en-GB"/>
        </w:rPr>
        <w:t xml:space="preserve">Secondly, the power of the evaluation expert needs to be acknowledged. Scholars agree that the distance between researcher and the research </w:t>
      </w:r>
      <w:r w:rsidR="00265FF5" w:rsidRPr="00F35155">
        <w:rPr>
          <w:rFonts w:eastAsia="Calibri"/>
          <w:lang w:val="en-GB"/>
        </w:rPr>
        <w:t>needs to be addressed (Cousins and</w:t>
      </w:r>
      <w:r w:rsidRPr="00F35155">
        <w:rPr>
          <w:rFonts w:eastAsia="Calibri"/>
          <w:lang w:val="en-GB"/>
        </w:rPr>
        <w:t xml:space="preserve"> Whitmore, 1998). Recognising participants as active co-creators of the social impact assessment results in “relocating power in the production of knowledge”</w:t>
      </w:r>
      <w:r w:rsidR="00265FF5" w:rsidRPr="00F35155">
        <w:rPr>
          <w:rFonts w:eastAsia="Calibri"/>
          <w:lang w:val="en-GB"/>
        </w:rPr>
        <w:t xml:space="preserve"> (Cousins and</w:t>
      </w:r>
      <w:r w:rsidRPr="00F35155">
        <w:rPr>
          <w:rFonts w:eastAsia="Calibri"/>
          <w:lang w:val="en-GB"/>
        </w:rPr>
        <w:t xml:space="preserve"> Whitmore, 1998</w:t>
      </w:r>
      <w:r w:rsidR="00265FF5" w:rsidRPr="00F35155">
        <w:rPr>
          <w:rFonts w:eastAsia="Calibri"/>
          <w:lang w:val="en-GB"/>
        </w:rPr>
        <w:t>:</w:t>
      </w:r>
      <w:r w:rsidRPr="00F35155">
        <w:rPr>
          <w:rFonts w:eastAsia="Calibri"/>
          <w:lang w:val="en-GB"/>
        </w:rPr>
        <w:t>5). The notion of power dynamic should be considered</w:t>
      </w:r>
      <w:r w:rsidR="008F6DCE" w:rsidRPr="00F35155">
        <w:rPr>
          <w:rFonts w:eastAsia="Calibri"/>
          <w:lang w:val="en-GB"/>
        </w:rPr>
        <w:t xml:space="preserve"> in particular</w:t>
      </w:r>
      <w:r w:rsidRPr="00F35155">
        <w:rPr>
          <w:rFonts w:eastAsia="Calibri"/>
          <w:lang w:val="en-GB"/>
        </w:rPr>
        <w:t xml:space="preserve"> when working with young project </w:t>
      </w:r>
      <w:r w:rsidR="00265FF5" w:rsidRPr="00F35155">
        <w:rPr>
          <w:rFonts w:eastAsia="Calibri"/>
          <w:lang w:val="en-GB"/>
        </w:rPr>
        <w:t>participants (</w:t>
      </w:r>
      <w:proofErr w:type="spellStart"/>
      <w:r w:rsidR="00265FF5" w:rsidRPr="00F35155">
        <w:rPr>
          <w:rFonts w:eastAsia="Calibri"/>
          <w:lang w:val="en-GB"/>
        </w:rPr>
        <w:t>Checkoway</w:t>
      </w:r>
      <w:proofErr w:type="spellEnd"/>
      <w:r w:rsidR="00265FF5" w:rsidRPr="00F35155">
        <w:rPr>
          <w:rFonts w:eastAsia="Calibri"/>
          <w:lang w:val="en-GB"/>
        </w:rPr>
        <w:t xml:space="preserve"> and</w:t>
      </w:r>
      <w:r w:rsidRPr="00F35155">
        <w:rPr>
          <w:rFonts w:eastAsia="Calibri"/>
          <w:lang w:val="en-GB"/>
        </w:rPr>
        <w:t xml:space="preserve"> Richard-Schuster, 2003; Walker, 2007). Here, there is a risk that social impact evaluation outcomes might be censored when interpreted via adult </w:t>
      </w:r>
      <w:r w:rsidR="00265FF5" w:rsidRPr="00F35155">
        <w:rPr>
          <w:rFonts w:eastAsia="Calibri"/>
          <w:lang w:val="en-GB"/>
        </w:rPr>
        <w:t xml:space="preserve">lenses. For example, </w:t>
      </w:r>
      <w:proofErr w:type="spellStart"/>
      <w:r w:rsidR="00265FF5" w:rsidRPr="00F35155">
        <w:rPr>
          <w:rFonts w:eastAsia="Calibri"/>
          <w:lang w:val="en-GB"/>
        </w:rPr>
        <w:t>Checkoway</w:t>
      </w:r>
      <w:proofErr w:type="spellEnd"/>
      <w:r w:rsidR="00265FF5" w:rsidRPr="00F35155">
        <w:rPr>
          <w:rFonts w:eastAsia="Calibri"/>
          <w:lang w:val="en-GB"/>
        </w:rPr>
        <w:t xml:space="preserve"> and</w:t>
      </w:r>
      <w:r w:rsidRPr="00F35155">
        <w:rPr>
          <w:rFonts w:eastAsia="Calibri"/>
          <w:lang w:val="en-GB"/>
        </w:rPr>
        <w:t xml:space="preserve"> Richard-Schuster have argued that technocratic evaluation methods tend to emphasise “troubled youths and casts them as human subjects” (2003</w:t>
      </w:r>
      <w:r w:rsidR="00265FF5" w:rsidRPr="00F35155">
        <w:rPr>
          <w:rFonts w:eastAsia="Calibri"/>
          <w:lang w:val="en-GB"/>
        </w:rPr>
        <w:t>:</w:t>
      </w:r>
      <w:r w:rsidRPr="00F35155">
        <w:rPr>
          <w:rFonts w:eastAsia="Calibri"/>
          <w:lang w:val="en-GB"/>
        </w:rPr>
        <w:t xml:space="preserve">24). Therefore, it has been declared that by fostering social equality during the evaluation process, projects can enhance the validity of their evaluation data. Most importantly, however, meaningful </w:t>
      </w:r>
      <w:r w:rsidRPr="00F35155">
        <w:rPr>
          <w:rFonts w:eastAsia="Calibri"/>
          <w:lang w:val="en-GB"/>
        </w:rPr>
        <w:lastRenderedPageBreak/>
        <w:t>participatory youth evaluation “strengthens their ownership of the evaluation results” (</w:t>
      </w:r>
      <w:proofErr w:type="spellStart"/>
      <w:r w:rsidRPr="00F35155">
        <w:rPr>
          <w:rFonts w:eastAsia="Calibri"/>
          <w:lang w:val="en-GB"/>
        </w:rPr>
        <w:t>Gawler</w:t>
      </w:r>
      <w:proofErr w:type="spellEnd"/>
      <w:r w:rsidRPr="00F35155">
        <w:rPr>
          <w:rFonts w:eastAsia="Calibri"/>
          <w:lang w:val="en-GB"/>
        </w:rPr>
        <w:t>, 2005</w:t>
      </w:r>
      <w:r w:rsidR="00265FF5" w:rsidRPr="00F35155">
        <w:rPr>
          <w:rFonts w:eastAsia="Calibri"/>
          <w:lang w:val="en-GB"/>
        </w:rPr>
        <w:t>:</w:t>
      </w:r>
      <w:r w:rsidRPr="00F35155">
        <w:rPr>
          <w:rFonts w:eastAsia="Calibri"/>
          <w:lang w:val="en-GB"/>
        </w:rPr>
        <w:t>1)</w:t>
      </w:r>
    </w:p>
    <w:p w14:paraId="375427E6" w14:textId="1B2E6935" w:rsidR="00D6755E" w:rsidRPr="00F35155" w:rsidRDefault="00D6755E" w:rsidP="0081414E">
      <w:pPr>
        <w:pStyle w:val="H2"/>
        <w:outlineLvl w:val="0"/>
        <w:rPr>
          <w:rFonts w:eastAsia="Calibri"/>
          <w:lang w:val="en-GB"/>
        </w:rPr>
      </w:pPr>
      <w:bookmarkStart w:id="3" w:name="_Toc481348221"/>
      <w:r w:rsidRPr="00F35155">
        <w:rPr>
          <w:rFonts w:eastAsia="Calibri"/>
          <w:lang w:val="en-GB"/>
        </w:rPr>
        <w:t>Learning</w:t>
      </w:r>
      <w:bookmarkEnd w:id="3"/>
      <w:r w:rsidRPr="00F35155">
        <w:rPr>
          <w:rFonts w:eastAsia="Calibri"/>
          <w:lang w:val="en-GB"/>
        </w:rPr>
        <w:t xml:space="preserve"> </w:t>
      </w:r>
    </w:p>
    <w:p w14:paraId="2C91BBF8" w14:textId="40859C5C" w:rsidR="00D6755E" w:rsidRPr="00F35155" w:rsidRDefault="00D6755E" w:rsidP="002609AF">
      <w:pPr>
        <w:ind w:firstLine="720"/>
        <w:rPr>
          <w:rFonts w:eastAsia="Calibri"/>
          <w:lang w:val="en-GB"/>
        </w:rPr>
      </w:pPr>
      <w:r w:rsidRPr="00F35155">
        <w:rPr>
          <w:rFonts w:eastAsia="Calibri"/>
          <w:lang w:val="en-GB"/>
        </w:rPr>
        <w:t>Traditional SIA approaches aim to effectively collect data and disseminate them with the interested parties. Consequently, this process of technocratic information extraction often excludes the researched community from the evaluation process. Conversely, the inclusive and participatory methods of SIA aim to nourish learning and critical reflection (Pant, 2015). Community participation in SIA is therefore essential in order to identify reliable social impacts (</w:t>
      </w:r>
      <w:proofErr w:type="spellStart"/>
      <w:r w:rsidRPr="00F35155">
        <w:rPr>
          <w:rFonts w:eastAsia="Calibri"/>
          <w:lang w:val="en-GB"/>
        </w:rPr>
        <w:t>Burdge</w:t>
      </w:r>
      <w:proofErr w:type="spellEnd"/>
      <w:r w:rsidRPr="00F35155">
        <w:rPr>
          <w:rFonts w:eastAsia="Calibri"/>
          <w:lang w:val="en-GB"/>
        </w:rPr>
        <w:t>, 2003). The use of local expertise is thus defined as a key element of balancing the “technocratic bias with critical social learning” (</w:t>
      </w:r>
      <w:proofErr w:type="spellStart"/>
      <w:r w:rsidRPr="00F35155">
        <w:rPr>
          <w:rFonts w:eastAsia="Calibri"/>
          <w:lang w:val="en-GB"/>
        </w:rPr>
        <w:t>Burdg</w:t>
      </w:r>
      <w:r w:rsidR="00265FF5" w:rsidRPr="00F35155">
        <w:rPr>
          <w:rFonts w:eastAsia="Calibri"/>
          <w:lang w:val="en-GB"/>
        </w:rPr>
        <w:t>e</w:t>
      </w:r>
      <w:proofErr w:type="spellEnd"/>
      <w:r w:rsidR="00265FF5" w:rsidRPr="00F35155">
        <w:rPr>
          <w:rFonts w:eastAsia="Calibri"/>
          <w:lang w:val="en-GB"/>
        </w:rPr>
        <w:t>, 2003:</w:t>
      </w:r>
      <w:r w:rsidRPr="00F35155">
        <w:rPr>
          <w:rFonts w:eastAsia="Calibri"/>
          <w:lang w:val="en-GB"/>
        </w:rPr>
        <w:t>226). The importance of learning has been defined as one of key ethical considerations while evaluating with young people: “if the information gathering will not directly benefit the children and adolescent involved or their community the evaluation process should not proceed” (</w:t>
      </w:r>
      <w:proofErr w:type="spellStart"/>
      <w:r w:rsidRPr="00F35155">
        <w:rPr>
          <w:rFonts w:eastAsia="Calibri"/>
          <w:lang w:val="en-GB"/>
        </w:rPr>
        <w:t>Gawler</w:t>
      </w:r>
      <w:proofErr w:type="spellEnd"/>
      <w:r w:rsidRPr="00F35155">
        <w:rPr>
          <w:rFonts w:eastAsia="Calibri"/>
          <w:lang w:val="en-GB"/>
        </w:rPr>
        <w:t>, 2005</w:t>
      </w:r>
      <w:r w:rsidR="00265FF5" w:rsidRPr="00F35155">
        <w:rPr>
          <w:rFonts w:eastAsia="Calibri"/>
          <w:lang w:val="en-GB"/>
        </w:rPr>
        <w:t>:</w:t>
      </w:r>
      <w:r w:rsidRPr="00F35155">
        <w:rPr>
          <w:rFonts w:eastAsia="Calibri"/>
          <w:lang w:val="en-GB"/>
        </w:rPr>
        <w:t>3)</w:t>
      </w:r>
      <w:bookmarkStart w:id="4" w:name="_Toc481348222"/>
    </w:p>
    <w:p w14:paraId="6DE4D974" w14:textId="77777777" w:rsidR="00D6755E" w:rsidRPr="00F35155" w:rsidRDefault="00D6755E" w:rsidP="0081414E">
      <w:pPr>
        <w:pStyle w:val="H2"/>
        <w:outlineLvl w:val="0"/>
        <w:rPr>
          <w:rFonts w:eastAsia="Calibri"/>
          <w:lang w:val="en-GB"/>
        </w:rPr>
      </w:pPr>
      <w:r w:rsidRPr="00F35155">
        <w:rPr>
          <w:rFonts w:eastAsia="Calibri"/>
          <w:lang w:val="en-GB"/>
        </w:rPr>
        <w:t>Play</w:t>
      </w:r>
      <w:bookmarkEnd w:id="4"/>
      <w:r w:rsidRPr="00F35155">
        <w:rPr>
          <w:rFonts w:eastAsia="Calibri"/>
          <w:lang w:val="en-GB"/>
        </w:rPr>
        <w:t xml:space="preserve"> </w:t>
      </w:r>
    </w:p>
    <w:p w14:paraId="1BBE1ADA" w14:textId="5D8A5FD2" w:rsidR="00D6755E" w:rsidRPr="00F35155" w:rsidRDefault="00D6755E" w:rsidP="008534C5">
      <w:pPr>
        <w:ind w:firstLine="720"/>
        <w:rPr>
          <w:rFonts w:eastAsia="Calibri"/>
          <w:lang w:val="en-GB"/>
        </w:rPr>
      </w:pPr>
      <w:r w:rsidRPr="00F35155">
        <w:rPr>
          <w:rFonts w:eastAsia="Calibri"/>
          <w:lang w:val="en-GB"/>
        </w:rPr>
        <w:t>Youth evaluation studies encourage the use of a range of creative methods (</w:t>
      </w:r>
      <w:proofErr w:type="spellStart"/>
      <w:r w:rsidRPr="00F35155">
        <w:rPr>
          <w:rFonts w:eastAsia="Calibri"/>
          <w:lang w:val="en-GB"/>
        </w:rPr>
        <w:t>Gawler</w:t>
      </w:r>
      <w:proofErr w:type="spellEnd"/>
      <w:r w:rsidRPr="00F35155">
        <w:rPr>
          <w:rFonts w:eastAsia="Calibri"/>
          <w:lang w:val="en-GB"/>
        </w:rPr>
        <w:t>, 2005; Innovation Centre for Community and Y</w:t>
      </w:r>
      <w:r w:rsidR="00265FF5" w:rsidRPr="00F35155">
        <w:rPr>
          <w:rFonts w:eastAsia="Calibri"/>
          <w:lang w:val="en-GB"/>
        </w:rPr>
        <w:t>outh Development, 2005; McCabe and</w:t>
      </w:r>
      <w:r w:rsidRPr="00F35155">
        <w:rPr>
          <w:rFonts w:eastAsia="Calibri"/>
          <w:lang w:val="en-GB"/>
        </w:rPr>
        <w:t xml:space="preserve"> Horsley, 2008; Sabo, 2003; Flores, 2008; Feinstein &amp; O’Kane, 2008). The traditional methods of evaluation (such as questionnaires, surveys, and focus groups) often expect participants to have basic liter</w:t>
      </w:r>
      <w:r w:rsidR="00265FF5" w:rsidRPr="00F35155">
        <w:rPr>
          <w:rFonts w:eastAsia="Calibri"/>
          <w:lang w:val="en-GB"/>
        </w:rPr>
        <w:t>acy or numeracy skills (McCabe and</w:t>
      </w:r>
      <w:r w:rsidRPr="00F35155">
        <w:rPr>
          <w:rFonts w:eastAsia="Calibri"/>
          <w:lang w:val="en-GB"/>
        </w:rPr>
        <w:t xml:space="preserve"> Ho</w:t>
      </w:r>
      <w:r w:rsidR="00265FF5" w:rsidRPr="00F35155">
        <w:rPr>
          <w:rFonts w:eastAsia="Calibri"/>
          <w:lang w:val="en-GB"/>
        </w:rPr>
        <w:t>rsley, 2008).  However, McCabe and</w:t>
      </w:r>
      <w:r w:rsidRPr="00F35155">
        <w:rPr>
          <w:rFonts w:eastAsia="Calibri"/>
          <w:lang w:val="en-GB"/>
        </w:rPr>
        <w:t xml:space="preserve"> Horsley suggest that many individuals prefer to express themselves in alternative ways, such as storytelling, painting, photography,</w:t>
      </w:r>
      <w:r w:rsidR="00265FF5" w:rsidRPr="00F35155">
        <w:rPr>
          <w:rFonts w:eastAsia="Calibri"/>
          <w:lang w:val="en-GB"/>
        </w:rPr>
        <w:t xml:space="preserve"> and other media (2008:</w:t>
      </w:r>
      <w:r w:rsidRPr="00F35155">
        <w:rPr>
          <w:rFonts w:eastAsia="Calibri"/>
          <w:lang w:val="en-GB"/>
        </w:rPr>
        <w:t>1). Play and creative methods can indeed encourage both adults and youth to become curious evaluators. Sabo claims that play helps to “level the playing field so that staff and youth can begin to see evaluation as something everyone can do”</w:t>
      </w:r>
      <w:r w:rsidR="00265FF5" w:rsidRPr="00F35155">
        <w:rPr>
          <w:rFonts w:eastAsia="Calibri"/>
          <w:lang w:val="en-GB"/>
        </w:rPr>
        <w:t xml:space="preserve"> (2008:</w:t>
      </w:r>
      <w:r w:rsidRPr="00F35155">
        <w:rPr>
          <w:rFonts w:eastAsia="Calibri"/>
          <w:lang w:val="en-GB"/>
        </w:rPr>
        <w:t>25). Sabo (2003) has also outlined the importance of role play in collective evaluation process. In the process of projecting possible project outcomes, young people get an opportunity to “break out of their socially fixed identities” (Sabo, 2003</w:t>
      </w:r>
      <w:r w:rsidR="00265FF5" w:rsidRPr="00F35155">
        <w:rPr>
          <w:rFonts w:eastAsia="Calibri"/>
          <w:lang w:val="en-GB"/>
        </w:rPr>
        <w:t>:</w:t>
      </w:r>
      <w:r w:rsidRPr="00F35155">
        <w:rPr>
          <w:rFonts w:eastAsia="Calibri"/>
          <w:lang w:val="en-GB"/>
        </w:rPr>
        <w:t>17). Additionally, during the participatory evaluation process, young people enter the “Zone of Proximal Development” (Vygotsky, 1978), where they equally improvise and become the experts of their experiences. Consequently, participatory youth environments should aim to encourage youth to play with their identities instead of being defined by them (Sabo, 2003</w:t>
      </w:r>
      <w:r w:rsidR="00265FF5" w:rsidRPr="00F35155">
        <w:rPr>
          <w:rFonts w:eastAsia="Calibri"/>
          <w:lang w:val="en-GB"/>
        </w:rPr>
        <w:t>:</w:t>
      </w:r>
      <w:r w:rsidRPr="00F35155">
        <w:rPr>
          <w:rFonts w:eastAsia="Calibri"/>
          <w:lang w:val="en-GB"/>
        </w:rPr>
        <w:t xml:space="preserve">22). </w:t>
      </w:r>
    </w:p>
    <w:p w14:paraId="424E7703" w14:textId="7C477613" w:rsidR="00D6755E" w:rsidRPr="00F35155" w:rsidRDefault="00D6755E" w:rsidP="008534C5">
      <w:pPr>
        <w:ind w:firstLine="720"/>
        <w:rPr>
          <w:rFonts w:eastAsia="Calibri"/>
          <w:lang w:val="en-GB"/>
        </w:rPr>
      </w:pPr>
      <w:r w:rsidRPr="00F35155">
        <w:rPr>
          <w:rFonts w:eastAsia="Calibri"/>
          <w:lang w:val="en-GB"/>
        </w:rPr>
        <w:t>Likewise, in the context of youth digital participation, scholars claim that “game-like learning” enhances youth’s participatory experience (Ito et al., 2013). Play and experimentation have been therefore defined as key elements of digital learning (Buckingham, 2008). It has been argued that the element of digital play not only enriches the form of group inquiry but can function as an empowerment tool</w:t>
      </w:r>
      <w:r w:rsidR="00831703" w:rsidRPr="00F35155">
        <w:rPr>
          <w:rFonts w:eastAsia="Calibri"/>
          <w:lang w:val="en-GB"/>
        </w:rPr>
        <w:t xml:space="preserve">. </w:t>
      </w:r>
      <w:r w:rsidRPr="00F35155">
        <w:rPr>
          <w:rFonts w:eastAsia="Calibri"/>
          <w:lang w:val="en-GB"/>
        </w:rPr>
        <w:t>(Black et al., 2015</w:t>
      </w:r>
      <w:r w:rsidR="00265FF5" w:rsidRPr="00F35155">
        <w:rPr>
          <w:rFonts w:eastAsia="Calibri"/>
          <w:lang w:val="en-GB"/>
        </w:rPr>
        <w:t>:</w:t>
      </w:r>
      <w:r w:rsidRPr="00F35155">
        <w:rPr>
          <w:rFonts w:eastAsia="Calibri"/>
          <w:lang w:val="en-GB"/>
        </w:rPr>
        <w:t>4).</w:t>
      </w:r>
      <w:r w:rsidR="00831703" w:rsidRPr="00F35155">
        <w:rPr>
          <w:rFonts w:eastAsia="Calibri"/>
          <w:lang w:val="en-GB"/>
        </w:rPr>
        <w:t xml:space="preserve"> Playful evaluation methods aim to temporarily </w:t>
      </w:r>
      <w:r w:rsidR="00FC5822" w:rsidRPr="00F35155">
        <w:rPr>
          <w:rFonts w:eastAsia="Calibri"/>
          <w:lang w:val="en-GB"/>
        </w:rPr>
        <w:t xml:space="preserve">re-balance </w:t>
      </w:r>
      <w:r w:rsidR="00831703" w:rsidRPr="00F35155">
        <w:rPr>
          <w:rFonts w:eastAsia="Calibri"/>
          <w:lang w:val="en-GB"/>
        </w:rPr>
        <w:t xml:space="preserve">adult-youth power dynamics and allow for a more equal distribution of control over data gathering and interpretation.  </w:t>
      </w:r>
      <w:r w:rsidRPr="00F35155">
        <w:rPr>
          <w:rFonts w:eastAsia="Calibri"/>
          <w:lang w:val="en-GB"/>
        </w:rPr>
        <w:t>The literature review of practical resources for youth evaluation reveals the richness of creative and playful social i</w:t>
      </w:r>
      <w:r w:rsidR="00265FF5" w:rsidRPr="00F35155">
        <w:rPr>
          <w:rFonts w:eastAsia="Calibri"/>
          <w:lang w:val="en-GB"/>
        </w:rPr>
        <w:t>mpact evaluation tools (McCabe and</w:t>
      </w:r>
      <w:r w:rsidRPr="00F35155">
        <w:rPr>
          <w:rFonts w:eastAsia="Calibri"/>
          <w:lang w:val="en-GB"/>
        </w:rPr>
        <w:t xml:space="preserve"> Horsley, </w:t>
      </w:r>
      <w:r w:rsidRPr="00F35155">
        <w:rPr>
          <w:rFonts w:eastAsia="Calibri"/>
          <w:lang w:val="en-GB"/>
        </w:rPr>
        <w:lastRenderedPageBreak/>
        <w:t>2008; Sabo,</w:t>
      </w:r>
      <w:r w:rsidR="00265FF5" w:rsidRPr="00F35155">
        <w:rPr>
          <w:rFonts w:eastAsia="Calibri"/>
          <w:lang w:val="en-GB"/>
        </w:rPr>
        <w:t xml:space="preserve"> 2003; Flores, 2008; Feinstein and</w:t>
      </w:r>
      <w:r w:rsidRPr="00F35155">
        <w:rPr>
          <w:rFonts w:eastAsia="Calibri"/>
          <w:lang w:val="en-GB"/>
        </w:rPr>
        <w:t xml:space="preserve"> O’Kane, 2008). Ranging from video to illustration, participatory youth evaluation covers a wide range of artistic and playful tools. The implementation of play into participatory youth enriches the experience and turns it into “an experience which is enjoyable by all those participating in the process, rather than being something alien and imposed” </w:t>
      </w:r>
      <w:r w:rsidR="00265FF5" w:rsidRPr="00F35155">
        <w:rPr>
          <w:rFonts w:eastAsia="Calibri"/>
          <w:lang w:val="en-GB"/>
        </w:rPr>
        <w:t>(McCabe and</w:t>
      </w:r>
      <w:r w:rsidRPr="00F35155">
        <w:rPr>
          <w:rFonts w:eastAsia="Calibri"/>
          <w:lang w:val="en-GB"/>
        </w:rPr>
        <w:t xml:space="preserve"> Horsley, 2008</w:t>
      </w:r>
      <w:r w:rsidR="00265FF5" w:rsidRPr="00F35155">
        <w:rPr>
          <w:rFonts w:eastAsia="Calibri"/>
          <w:lang w:val="en-GB"/>
        </w:rPr>
        <w:t>:</w:t>
      </w:r>
      <w:r w:rsidRPr="00F35155">
        <w:rPr>
          <w:rFonts w:eastAsia="Calibri"/>
          <w:lang w:val="en-GB"/>
        </w:rPr>
        <w:t xml:space="preserve">1). </w:t>
      </w:r>
    </w:p>
    <w:p w14:paraId="14675D88" w14:textId="77777777" w:rsidR="003E6D5C" w:rsidRPr="00F35155" w:rsidRDefault="003E6D5C" w:rsidP="008534C5">
      <w:pPr>
        <w:rPr>
          <w:rFonts w:ascii="Helvetica Light" w:eastAsia="Calibri" w:hAnsi="Helvetica Light" w:cs="Arial"/>
          <w:lang w:val="en-GB"/>
        </w:rPr>
      </w:pPr>
    </w:p>
    <w:p w14:paraId="44A30E4C" w14:textId="5CCE1591" w:rsidR="00D6755E" w:rsidRDefault="006D3D6D" w:rsidP="008534C5">
      <w:pPr>
        <w:rPr>
          <w:rFonts w:eastAsia="Calibri"/>
          <w:b/>
          <w:lang w:val="en-GB"/>
        </w:rPr>
      </w:pPr>
      <w:r>
        <w:rPr>
          <w:noProof/>
          <w:lang w:val="en-GB" w:eastAsia="en-GB"/>
        </w:rPr>
        <w:drawing>
          <wp:inline distT="0" distB="0" distL="0" distR="0" wp14:anchorId="691E47A5" wp14:editId="49AF7B54">
            <wp:extent cx="4852670" cy="4852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2670" cy="4852670"/>
                    </a:xfrm>
                    <a:prstGeom prst="rect">
                      <a:avLst/>
                    </a:prstGeom>
                    <a:noFill/>
                  </pic:spPr>
                </pic:pic>
              </a:graphicData>
            </a:graphic>
          </wp:inline>
        </w:drawing>
      </w:r>
      <w:r w:rsidR="00D6755E" w:rsidRPr="00F35155">
        <w:rPr>
          <w:rFonts w:eastAsia="Calibri"/>
          <w:b/>
          <w:lang w:val="en-GB"/>
        </w:rPr>
        <w:t xml:space="preserve"> </w:t>
      </w:r>
    </w:p>
    <w:p w14:paraId="050266F0" w14:textId="77777777" w:rsidR="006D3D6D" w:rsidRPr="00DB0F0F" w:rsidRDefault="006D3D6D" w:rsidP="006D3D6D">
      <w:pPr>
        <w:rPr>
          <w:rFonts w:eastAsia="Calibri"/>
          <w:b/>
          <w:color w:val="000000"/>
        </w:rPr>
      </w:pPr>
      <w:r w:rsidRPr="00DB0F0F">
        <w:rPr>
          <w:rFonts w:eastAsia="Calibri"/>
          <w:b/>
          <w:color w:val="000000"/>
        </w:rPr>
        <w:t xml:space="preserve">Figure 2. Youth Participatory Evaluation: </w:t>
      </w:r>
      <w:r w:rsidRPr="00DB0F0F">
        <w:rPr>
          <w:rFonts w:eastAsia="Calibri"/>
          <w:b/>
        </w:rPr>
        <w:t xml:space="preserve">five areas for consideration in youth participatory evaluation (participation, knowledge co-creation, power dynamics, learning, and play) are identified in the reviewed literature. </w:t>
      </w:r>
    </w:p>
    <w:p w14:paraId="6B46495A" w14:textId="77777777" w:rsidR="006D3D6D" w:rsidRPr="00F35155" w:rsidRDefault="006D3D6D" w:rsidP="008534C5">
      <w:pPr>
        <w:rPr>
          <w:rFonts w:eastAsia="Calibri"/>
          <w:b/>
          <w:color w:val="000000" w:themeColor="text1"/>
          <w:lang w:val="en-GB"/>
        </w:rPr>
      </w:pPr>
    </w:p>
    <w:p w14:paraId="41831981" w14:textId="0E756F84" w:rsidR="00D6755E" w:rsidRPr="00F35155" w:rsidRDefault="008F6DCE" w:rsidP="00831703">
      <w:pPr>
        <w:pStyle w:val="H1"/>
        <w:rPr>
          <w:rFonts w:eastAsia="Calibri"/>
          <w:lang w:val="en-GB"/>
        </w:rPr>
      </w:pPr>
      <w:r w:rsidRPr="00F35155">
        <w:rPr>
          <w:rFonts w:eastAsia="Calibri"/>
          <w:lang w:val="en-GB"/>
        </w:rPr>
        <w:t>Moving f</w:t>
      </w:r>
      <w:r w:rsidR="00C71309" w:rsidRPr="00F35155">
        <w:rPr>
          <w:rFonts w:eastAsia="Calibri"/>
          <w:lang w:val="en-GB"/>
        </w:rPr>
        <w:t xml:space="preserve">orward: youth participation in evaluation and adaptation of holistic and participant-cantered evaluations  </w:t>
      </w:r>
    </w:p>
    <w:p w14:paraId="1A6400D8" w14:textId="4276214D" w:rsidR="00D6755E" w:rsidRPr="00F35155" w:rsidRDefault="00D6755E" w:rsidP="005F2F1E">
      <w:pPr>
        <w:pStyle w:val="OUTIN"/>
        <w:ind w:firstLine="720"/>
        <w:rPr>
          <w:rFonts w:eastAsia="Calibri"/>
          <w:i/>
          <w:lang w:val="en-GB"/>
        </w:rPr>
      </w:pPr>
      <w:r w:rsidRPr="00F35155">
        <w:rPr>
          <w:rFonts w:eastAsia="Calibri"/>
          <w:lang w:val="en-GB"/>
        </w:rPr>
        <w:t xml:space="preserve">Through an extensive literature review in the areas of youth participation, digital youth participation, social impact assessment, and social impact evaluation, two areas for consideration when evaluating digital youth participation are identified and discussed in </w:t>
      </w:r>
      <w:r w:rsidRPr="00F35155">
        <w:rPr>
          <w:rFonts w:eastAsia="Calibri"/>
          <w:lang w:val="en-GB"/>
        </w:rPr>
        <w:lastRenderedPageBreak/>
        <w:t>this section: 1) the contribution from</w:t>
      </w:r>
      <w:r w:rsidR="00FC5822" w:rsidRPr="00F35155">
        <w:rPr>
          <w:rFonts w:eastAsia="Calibri"/>
          <w:lang w:val="en-GB"/>
        </w:rPr>
        <w:t>,</w:t>
      </w:r>
      <w:r w:rsidRPr="00F35155">
        <w:rPr>
          <w:rFonts w:eastAsia="Calibri"/>
          <w:lang w:val="en-GB"/>
        </w:rPr>
        <w:t xml:space="preserve"> and benefit</w:t>
      </w:r>
      <w:r w:rsidR="008344AE" w:rsidRPr="00F35155">
        <w:rPr>
          <w:rFonts w:eastAsia="Calibri"/>
          <w:lang w:val="en-GB"/>
        </w:rPr>
        <w:t>s</w:t>
      </w:r>
      <w:r w:rsidRPr="00F35155">
        <w:rPr>
          <w:rFonts w:eastAsia="Calibri"/>
          <w:lang w:val="en-GB"/>
        </w:rPr>
        <w:t xml:space="preserve"> of</w:t>
      </w:r>
      <w:r w:rsidR="00FC5822" w:rsidRPr="00F35155">
        <w:rPr>
          <w:rFonts w:eastAsia="Calibri"/>
          <w:lang w:val="en-GB"/>
        </w:rPr>
        <w:t xml:space="preserve"> including,</w:t>
      </w:r>
      <w:r w:rsidR="007A2B13" w:rsidRPr="00F35155">
        <w:rPr>
          <w:rFonts w:eastAsia="Calibri"/>
          <w:lang w:val="en-GB"/>
        </w:rPr>
        <w:t xml:space="preserve"> young people</w:t>
      </w:r>
      <w:r w:rsidRPr="00F35155">
        <w:rPr>
          <w:rFonts w:eastAsia="Calibri"/>
          <w:lang w:val="en-GB"/>
        </w:rPr>
        <w:t xml:space="preserve"> in evaluation and 2) moving towards a holistic, participant-centred approach to evaluation. </w:t>
      </w:r>
      <w:r w:rsidR="00F63398" w:rsidRPr="00F35155">
        <w:rPr>
          <w:rFonts w:eastAsia="Calibri"/>
          <w:lang w:val="en-GB"/>
        </w:rPr>
        <w:t xml:space="preserve">These recommendations are </w:t>
      </w:r>
      <w:r w:rsidR="00FC5822" w:rsidRPr="00F35155">
        <w:rPr>
          <w:rFonts w:eastAsia="Calibri"/>
          <w:lang w:val="en-GB"/>
        </w:rPr>
        <w:t>synthesised from</w:t>
      </w:r>
      <w:r w:rsidR="00F63398" w:rsidRPr="00F35155">
        <w:rPr>
          <w:rFonts w:eastAsia="Calibri"/>
          <w:lang w:val="en-GB"/>
        </w:rPr>
        <w:t xml:space="preserve"> the analysis of scholarly debates and industry documentation</w:t>
      </w:r>
      <w:r w:rsidR="00FC5822" w:rsidRPr="00F35155">
        <w:rPr>
          <w:rFonts w:eastAsia="Calibri"/>
          <w:lang w:val="en-GB"/>
        </w:rPr>
        <w:t xml:space="preserve"> </w:t>
      </w:r>
      <w:r w:rsidR="00F63398" w:rsidRPr="00F35155">
        <w:rPr>
          <w:rFonts w:eastAsia="Calibri"/>
          <w:lang w:val="en-GB"/>
        </w:rPr>
        <w:t>examin</w:t>
      </w:r>
      <w:r w:rsidR="00FC5822" w:rsidRPr="00F35155">
        <w:rPr>
          <w:rFonts w:eastAsia="Calibri"/>
          <w:lang w:val="en-GB"/>
        </w:rPr>
        <w:t>ing</w:t>
      </w:r>
      <w:r w:rsidR="00F63398" w:rsidRPr="00F35155">
        <w:rPr>
          <w:rFonts w:eastAsia="Calibri"/>
          <w:lang w:val="en-GB"/>
        </w:rPr>
        <w:t xml:space="preserve"> the value </w:t>
      </w:r>
      <w:r w:rsidR="005F2F1E" w:rsidRPr="00F35155">
        <w:rPr>
          <w:rFonts w:eastAsia="Calibri"/>
          <w:lang w:val="en-GB"/>
        </w:rPr>
        <w:t xml:space="preserve">of youth digital participation. </w:t>
      </w:r>
    </w:p>
    <w:p w14:paraId="3ACA9DDC" w14:textId="6C9E616F" w:rsidR="00D6755E" w:rsidRPr="00F35155" w:rsidRDefault="00C71309" w:rsidP="0081414E">
      <w:pPr>
        <w:pStyle w:val="H2"/>
        <w:outlineLvl w:val="0"/>
        <w:rPr>
          <w:rFonts w:eastAsia="Calibri"/>
          <w:lang w:val="en-GB"/>
        </w:rPr>
      </w:pPr>
      <w:r w:rsidRPr="00F35155">
        <w:rPr>
          <w:rFonts w:eastAsia="Calibri"/>
          <w:lang w:val="en-GB"/>
        </w:rPr>
        <w:t xml:space="preserve">1. </w:t>
      </w:r>
      <w:r w:rsidR="00D6755E" w:rsidRPr="00F35155">
        <w:rPr>
          <w:rFonts w:eastAsia="Calibri"/>
          <w:lang w:val="en-GB"/>
        </w:rPr>
        <w:t xml:space="preserve"> Youth Participation in Evaluation </w:t>
      </w:r>
    </w:p>
    <w:p w14:paraId="0A16C6D5" w14:textId="7678DB4F" w:rsidR="00D6755E" w:rsidRPr="00F35155" w:rsidRDefault="00D6755E" w:rsidP="008534C5">
      <w:pPr>
        <w:ind w:firstLine="720"/>
        <w:rPr>
          <w:rFonts w:eastAsia="Calibri"/>
          <w:lang w:val="en-GB"/>
        </w:rPr>
      </w:pPr>
      <w:r w:rsidRPr="00F35155">
        <w:rPr>
          <w:rFonts w:eastAsia="Calibri"/>
          <w:lang w:val="en-GB"/>
        </w:rPr>
        <w:t xml:space="preserve">First, in the context of youth participation, scholars in digital (Ito et al., </w:t>
      </w:r>
      <w:proofErr w:type="spellStart"/>
      <w:r w:rsidRPr="00F35155">
        <w:rPr>
          <w:rFonts w:eastAsia="Calibri"/>
          <w:lang w:val="en-GB"/>
        </w:rPr>
        <w:t>Koh</w:t>
      </w:r>
      <w:proofErr w:type="spellEnd"/>
      <w:r w:rsidRPr="00F35155">
        <w:rPr>
          <w:rFonts w:eastAsia="Calibri"/>
          <w:lang w:val="en-GB"/>
        </w:rPr>
        <w:t>, 2013),</w:t>
      </w:r>
      <w:r w:rsidR="00265FF5" w:rsidRPr="00F35155">
        <w:rPr>
          <w:rFonts w:eastAsia="Calibri"/>
          <w:lang w:val="en-GB"/>
        </w:rPr>
        <w:t xml:space="preserve"> traditional (</w:t>
      </w:r>
      <w:proofErr w:type="spellStart"/>
      <w:r w:rsidR="00265FF5" w:rsidRPr="00F35155">
        <w:rPr>
          <w:rFonts w:eastAsia="Calibri"/>
          <w:lang w:val="en-GB"/>
        </w:rPr>
        <w:t>Checkoway</w:t>
      </w:r>
      <w:proofErr w:type="spellEnd"/>
      <w:r w:rsidR="00265FF5" w:rsidRPr="00F35155">
        <w:rPr>
          <w:rFonts w:eastAsia="Calibri"/>
          <w:lang w:val="en-GB"/>
        </w:rPr>
        <w:t xml:space="preserve"> and Gutiérrez, 2006; </w:t>
      </w:r>
      <w:proofErr w:type="spellStart"/>
      <w:r w:rsidR="00265FF5" w:rsidRPr="00F35155">
        <w:rPr>
          <w:rFonts w:eastAsia="Calibri"/>
          <w:lang w:val="en-GB"/>
        </w:rPr>
        <w:t>Checkoway</w:t>
      </w:r>
      <w:proofErr w:type="spellEnd"/>
      <w:r w:rsidR="00265FF5" w:rsidRPr="00F35155">
        <w:rPr>
          <w:rFonts w:eastAsia="Calibri"/>
          <w:lang w:val="en-GB"/>
        </w:rPr>
        <w:t xml:space="preserve"> and</w:t>
      </w:r>
      <w:r w:rsidRPr="00F35155">
        <w:rPr>
          <w:rFonts w:eastAsia="Calibri"/>
          <w:lang w:val="en-GB"/>
        </w:rPr>
        <w:t xml:space="preserve"> Richards-Schuster, 2003), and youth social impact evaluations</w:t>
      </w:r>
      <w:r w:rsidR="00265FF5" w:rsidRPr="00F35155">
        <w:rPr>
          <w:rFonts w:eastAsia="Calibri"/>
          <w:lang w:val="en-GB"/>
        </w:rPr>
        <w:t xml:space="preserve"> (</w:t>
      </w:r>
      <w:proofErr w:type="spellStart"/>
      <w:r w:rsidR="00265FF5" w:rsidRPr="00F35155">
        <w:rPr>
          <w:rFonts w:eastAsia="Calibri"/>
          <w:lang w:val="en-GB"/>
        </w:rPr>
        <w:t>Checkoway</w:t>
      </w:r>
      <w:proofErr w:type="spellEnd"/>
      <w:r w:rsidR="00265FF5" w:rsidRPr="00F35155">
        <w:rPr>
          <w:rFonts w:eastAsia="Calibri"/>
          <w:lang w:val="en-GB"/>
        </w:rPr>
        <w:t xml:space="preserve"> and</w:t>
      </w:r>
      <w:r w:rsidRPr="00F35155">
        <w:rPr>
          <w:rFonts w:eastAsia="Calibri"/>
          <w:lang w:val="en-GB"/>
        </w:rPr>
        <w:t xml:space="preserve"> Richard-Schuster, 2003; </w:t>
      </w:r>
      <w:proofErr w:type="spellStart"/>
      <w:r w:rsidRPr="00F35155">
        <w:rPr>
          <w:rFonts w:eastAsia="Calibri"/>
          <w:lang w:val="en-GB"/>
        </w:rPr>
        <w:t>Gawler</w:t>
      </w:r>
      <w:proofErr w:type="spellEnd"/>
      <w:r w:rsidRPr="00F35155">
        <w:rPr>
          <w:rFonts w:eastAsia="Calibri"/>
          <w:lang w:val="en-GB"/>
        </w:rPr>
        <w:t>, 2005; Sabo, 2003), claim that young participants’ meaningful involvement should be at the centre of any youth development initiative. Through active participation in the digital world, adolescents can exercise their voice, mobilise, and organise (Ito et al., 2013). Defined as “potential innovators and drivers on new media change” (Buckingham, 2008) with a unique technological expertise, young digital citizens of the 21</w:t>
      </w:r>
      <w:r w:rsidRPr="00F35155">
        <w:rPr>
          <w:rFonts w:eastAsia="Calibri"/>
          <w:vertAlign w:val="superscript"/>
          <w:lang w:val="en-GB"/>
        </w:rPr>
        <w:t>st</w:t>
      </w:r>
      <w:r w:rsidRPr="00F35155">
        <w:rPr>
          <w:rFonts w:eastAsia="Calibri"/>
          <w:lang w:val="en-GB"/>
        </w:rPr>
        <w:t xml:space="preserve"> century co-create and co-design services and policies that aim to serve them </w:t>
      </w:r>
      <w:r w:rsidR="000C37F2" w:rsidRPr="00F35155">
        <w:rPr>
          <w:rFonts w:eastAsia="Calibri"/>
          <w:lang w:val="en-GB"/>
        </w:rPr>
        <w:t>(5Rights, 2017</w:t>
      </w:r>
      <w:r w:rsidR="00E06A1A" w:rsidRPr="00F35155">
        <w:rPr>
          <w:rFonts w:eastAsia="Calibri"/>
          <w:lang w:val="en-GB"/>
        </w:rPr>
        <w:t>; Children in Scotland, 2017</w:t>
      </w:r>
      <w:r w:rsidRPr="00F35155">
        <w:rPr>
          <w:rFonts w:eastAsia="Calibri"/>
          <w:lang w:val="en-GB"/>
        </w:rPr>
        <w:t xml:space="preserve">). Thus, </w:t>
      </w:r>
      <w:r w:rsidR="007A2B13" w:rsidRPr="00F35155">
        <w:rPr>
          <w:rFonts w:eastAsia="Calibri"/>
          <w:lang w:val="en-GB"/>
        </w:rPr>
        <w:t xml:space="preserve">the recognition of young peoples’ </w:t>
      </w:r>
      <w:r w:rsidRPr="00F35155">
        <w:rPr>
          <w:rFonts w:eastAsia="Calibri"/>
          <w:lang w:val="en-GB"/>
        </w:rPr>
        <w:t>technological skills, knowledge, and attitudes is vital when analysing the impact of digital youth participation. Likewise, in the context of social impact evaluation, scholars have recognised the importance of considering young people as equal partners and co-cr</w:t>
      </w:r>
      <w:r w:rsidR="00265FF5" w:rsidRPr="00F35155">
        <w:rPr>
          <w:rFonts w:eastAsia="Calibri"/>
          <w:lang w:val="en-GB"/>
        </w:rPr>
        <w:t>eators of knowledge (</w:t>
      </w:r>
      <w:proofErr w:type="spellStart"/>
      <w:r w:rsidR="00265FF5" w:rsidRPr="00F35155">
        <w:rPr>
          <w:rFonts w:eastAsia="Calibri"/>
          <w:lang w:val="en-GB"/>
        </w:rPr>
        <w:t>Checkoway</w:t>
      </w:r>
      <w:proofErr w:type="spellEnd"/>
      <w:r w:rsidR="00265FF5" w:rsidRPr="00F35155">
        <w:rPr>
          <w:rFonts w:eastAsia="Calibri"/>
          <w:lang w:val="en-GB"/>
        </w:rPr>
        <w:t xml:space="preserve"> and</w:t>
      </w:r>
      <w:r w:rsidRPr="00F35155">
        <w:rPr>
          <w:rFonts w:eastAsia="Calibri"/>
          <w:lang w:val="en-GB"/>
        </w:rPr>
        <w:t xml:space="preserve"> Richard-Schuster, 2008). To gain a better understanding of the social impact of youth participatory projects, researchers insist that it is essential to use young people's skills, attitudes, and k</w:t>
      </w:r>
      <w:r w:rsidR="00265FF5" w:rsidRPr="00F35155">
        <w:rPr>
          <w:rFonts w:eastAsia="Calibri"/>
          <w:lang w:val="en-GB"/>
        </w:rPr>
        <w:t>nowledge (Holden et al. 2004:</w:t>
      </w:r>
      <w:r w:rsidRPr="00F35155">
        <w:rPr>
          <w:rFonts w:eastAsia="Calibri"/>
          <w:lang w:val="en-GB"/>
        </w:rPr>
        <w:t xml:space="preserve">615). Particularly in the context of the digital era, it is crucial to move beyond the autocratic perception of young people as “human potential, moulded and shaped by positive and negative influences” </w:t>
      </w:r>
      <w:r w:rsidR="00265FF5" w:rsidRPr="00F35155">
        <w:rPr>
          <w:rFonts w:eastAsia="Calibri"/>
          <w:lang w:val="en-GB"/>
        </w:rPr>
        <w:t>(Percy-Smith and Thomas, 2010</w:t>
      </w:r>
      <w:proofErr w:type="gramStart"/>
      <w:r w:rsidR="00265FF5" w:rsidRPr="00F35155">
        <w:rPr>
          <w:rFonts w:eastAsia="Calibri"/>
          <w:lang w:val="en-GB"/>
        </w:rPr>
        <w:t>:</w:t>
      </w:r>
      <w:r w:rsidRPr="00F35155">
        <w:rPr>
          <w:rFonts w:eastAsia="Calibri"/>
          <w:lang w:val="en-GB"/>
        </w:rPr>
        <w:t>XXI</w:t>
      </w:r>
      <w:proofErr w:type="gramEnd"/>
      <w:r w:rsidRPr="00F35155">
        <w:rPr>
          <w:rFonts w:eastAsia="Calibri"/>
          <w:lang w:val="en-GB"/>
        </w:rPr>
        <w:t>).</w:t>
      </w:r>
    </w:p>
    <w:p w14:paraId="26D69EEA" w14:textId="77777777" w:rsidR="00D6755E" w:rsidRPr="00F35155" w:rsidRDefault="00D6755E" w:rsidP="008534C5">
      <w:pPr>
        <w:rPr>
          <w:rFonts w:eastAsia="Calibri"/>
          <w:lang w:val="en-GB"/>
        </w:rPr>
      </w:pPr>
    </w:p>
    <w:p w14:paraId="129B4011" w14:textId="47D190BA" w:rsidR="00D6755E" w:rsidRPr="00F35155" w:rsidRDefault="00D6755E" w:rsidP="008534C5">
      <w:pPr>
        <w:ind w:left="720"/>
        <w:rPr>
          <w:rFonts w:eastAsia="Calibri"/>
          <w:lang w:val="en-GB"/>
        </w:rPr>
      </w:pPr>
      <w:r w:rsidRPr="00F35155">
        <w:rPr>
          <w:rFonts w:eastAsia="Calibri"/>
          <w:lang w:val="en-GB"/>
        </w:rPr>
        <w:t>“When young people define their own problems rather than discuss the one given by adult authorities, when they design their own age-appropriate methods rather than uncritically accept adults ones’ and the develop knowledge for their own social action and community change rather than ‘knowledge for its own sake’ – when they work in these ways, as Wang and Burris (1997) contend, it can raise their consciousness and their spirit and move them to action.” (</w:t>
      </w:r>
      <w:proofErr w:type="spellStart"/>
      <w:r w:rsidRPr="00F35155">
        <w:rPr>
          <w:rFonts w:eastAsia="Calibri"/>
          <w:lang w:val="en-GB"/>
        </w:rPr>
        <w:t>Checko</w:t>
      </w:r>
      <w:r w:rsidR="00265FF5" w:rsidRPr="00F35155">
        <w:rPr>
          <w:rFonts w:eastAsia="Calibri"/>
          <w:lang w:val="en-GB"/>
        </w:rPr>
        <w:t>way</w:t>
      </w:r>
      <w:proofErr w:type="spellEnd"/>
      <w:r w:rsidR="00265FF5" w:rsidRPr="00F35155">
        <w:rPr>
          <w:rFonts w:eastAsia="Calibri"/>
          <w:lang w:val="en-GB"/>
        </w:rPr>
        <w:t xml:space="preserve"> and Richard-Schuster, 2003:</w:t>
      </w:r>
      <w:r w:rsidRPr="00F35155">
        <w:rPr>
          <w:rFonts w:eastAsia="Calibri"/>
          <w:lang w:val="en-GB"/>
        </w:rPr>
        <w:t xml:space="preserve">22) </w:t>
      </w:r>
    </w:p>
    <w:p w14:paraId="68F58378" w14:textId="77777777" w:rsidR="00D6755E" w:rsidRPr="00F35155" w:rsidRDefault="00D6755E" w:rsidP="008534C5">
      <w:pPr>
        <w:rPr>
          <w:rFonts w:eastAsia="Calibri"/>
          <w:lang w:val="en-GB"/>
        </w:rPr>
      </w:pPr>
    </w:p>
    <w:p w14:paraId="76742A6A" w14:textId="536EBF40" w:rsidR="00D6755E" w:rsidRPr="00F35155" w:rsidRDefault="00D6755E" w:rsidP="00831703">
      <w:pPr>
        <w:ind w:firstLine="720"/>
        <w:rPr>
          <w:rFonts w:eastAsia="Calibri"/>
          <w:lang w:val="en-GB"/>
        </w:rPr>
      </w:pPr>
      <w:r w:rsidRPr="00F35155">
        <w:rPr>
          <w:rFonts w:eastAsia="Calibri"/>
          <w:lang w:val="en-GB"/>
        </w:rPr>
        <w:t xml:space="preserve">Thus, </w:t>
      </w:r>
      <w:r w:rsidR="007A2B13" w:rsidRPr="00F35155">
        <w:rPr>
          <w:rFonts w:eastAsia="Calibri"/>
          <w:lang w:val="en-GB"/>
        </w:rPr>
        <w:t xml:space="preserve">here it is advocated </w:t>
      </w:r>
      <w:r w:rsidRPr="00F35155">
        <w:rPr>
          <w:rFonts w:eastAsia="Calibri"/>
          <w:lang w:val="en-GB"/>
        </w:rPr>
        <w:t>that the conscious recognition of young people as the experts of their own participatory digital experience could aid the current evaluation processes. Moreover, it is argued here that to more effectively address the needs and concerns of “digital youth”, it is vital “to flatten hierarchies” and introduce more collaborative and inclusive ev</w:t>
      </w:r>
      <w:r w:rsidR="00265FF5" w:rsidRPr="00F35155">
        <w:rPr>
          <w:rFonts w:eastAsia="Calibri"/>
          <w:lang w:val="en-GB"/>
        </w:rPr>
        <w:t>aluation system (Flores 2008:</w:t>
      </w:r>
      <w:r w:rsidRPr="00F35155">
        <w:rPr>
          <w:rFonts w:eastAsia="Calibri"/>
          <w:lang w:val="en-GB"/>
        </w:rPr>
        <w:t xml:space="preserve">13). Although youth participatory evaluation cannot fully substitute scientific and industry evaluation standards, young digital citizens could certainly provide evaluation experts with additional, important, unique, and age-appropriate perspectives. This view has been supported by digital youth practitioners, who, during a discussion on social impact of digital youth inclusion projects, posed the following question: “How do you measure </w:t>
      </w:r>
      <w:r w:rsidRPr="00F35155">
        <w:rPr>
          <w:rFonts w:eastAsia="Calibri"/>
          <w:lang w:val="en-GB"/>
        </w:rPr>
        <w:lastRenderedPageBreak/>
        <w:t>young people’s (digital) skills, if you don’t know yourself what the skills should be (as an older person!)?” (#</w:t>
      </w:r>
      <w:proofErr w:type="spellStart"/>
      <w:r w:rsidRPr="00F35155">
        <w:rPr>
          <w:rFonts w:eastAsia="Calibri"/>
          <w:lang w:val="en-GB"/>
        </w:rPr>
        <w:t>NotWithoutME</w:t>
      </w:r>
      <w:proofErr w:type="spellEnd"/>
      <w:r w:rsidRPr="00F35155">
        <w:rPr>
          <w:rFonts w:eastAsia="Calibri"/>
          <w:lang w:val="en-GB"/>
        </w:rPr>
        <w:t>, 2017).</w:t>
      </w:r>
    </w:p>
    <w:p w14:paraId="2C2F5CA3" w14:textId="77777777" w:rsidR="00831703" w:rsidRPr="00F35155" w:rsidRDefault="00831703" w:rsidP="00831703">
      <w:pPr>
        <w:ind w:firstLine="720"/>
        <w:rPr>
          <w:rFonts w:eastAsia="Calibri"/>
          <w:lang w:val="en-GB"/>
        </w:rPr>
      </w:pPr>
    </w:p>
    <w:p w14:paraId="59889EEE" w14:textId="189433F3" w:rsidR="00D6755E" w:rsidRPr="00F35155" w:rsidRDefault="00D6755E" w:rsidP="0081414E">
      <w:pPr>
        <w:pStyle w:val="H2"/>
        <w:outlineLvl w:val="0"/>
        <w:rPr>
          <w:rFonts w:eastAsia="Calibri"/>
          <w:lang w:val="en-GB"/>
        </w:rPr>
      </w:pPr>
      <w:r w:rsidRPr="00F35155">
        <w:rPr>
          <w:rFonts w:eastAsia="Calibri"/>
          <w:lang w:val="en-GB"/>
        </w:rPr>
        <w:t>2. Holistic and Participant-</w:t>
      </w:r>
      <w:r w:rsidR="002609AF" w:rsidRPr="00F35155">
        <w:rPr>
          <w:rFonts w:eastAsia="Calibri"/>
          <w:lang w:val="en-GB"/>
        </w:rPr>
        <w:t>Cantered</w:t>
      </w:r>
      <w:r w:rsidRPr="00F35155">
        <w:rPr>
          <w:rFonts w:eastAsia="Calibri"/>
          <w:lang w:val="en-GB"/>
        </w:rPr>
        <w:t xml:space="preserve"> Evaluations  </w:t>
      </w:r>
    </w:p>
    <w:p w14:paraId="3CAFE153" w14:textId="00C8F893" w:rsidR="00D6755E" w:rsidRPr="00F35155" w:rsidRDefault="007A2B13" w:rsidP="00824A90">
      <w:pPr>
        <w:ind w:firstLine="720"/>
        <w:rPr>
          <w:rFonts w:eastAsia="Calibri"/>
          <w:lang w:val="en-GB"/>
        </w:rPr>
      </w:pPr>
      <w:r w:rsidRPr="00F35155">
        <w:rPr>
          <w:rFonts w:eastAsia="Calibri"/>
          <w:lang w:val="en-GB"/>
        </w:rPr>
        <w:t>Here it is advocated that</w:t>
      </w:r>
      <w:r w:rsidR="00D6755E" w:rsidRPr="00F35155">
        <w:rPr>
          <w:rFonts w:eastAsia="Calibri"/>
          <w:lang w:val="en-GB"/>
        </w:rPr>
        <w:t xml:space="preserve"> the development of more holistic and participant-centred approaches to social impact evaluation of youth digital participation. In order to enhance the current understanding of the impact of digital youth participation, it is vital to search for more experiential and experimental reflection and feedback mechanisms. Since the top-down methods “have largely failed in the exercise of social explanations and prediction” (</w:t>
      </w:r>
      <w:proofErr w:type="spellStart"/>
      <w:r w:rsidR="00D6755E" w:rsidRPr="00F35155">
        <w:rPr>
          <w:rFonts w:eastAsia="Calibri"/>
          <w:lang w:val="en-GB"/>
        </w:rPr>
        <w:t>Lockie</w:t>
      </w:r>
      <w:proofErr w:type="spellEnd"/>
      <w:r w:rsidR="00D6755E" w:rsidRPr="00F35155">
        <w:rPr>
          <w:rFonts w:eastAsia="Calibri"/>
          <w:lang w:val="en-GB"/>
        </w:rPr>
        <w:t xml:space="preserve"> 2001</w:t>
      </w:r>
      <w:r w:rsidR="00265FF5" w:rsidRPr="00F35155">
        <w:rPr>
          <w:rFonts w:eastAsia="Calibri"/>
          <w:lang w:val="en-GB"/>
        </w:rPr>
        <w:t>:</w:t>
      </w:r>
      <w:r w:rsidRPr="00F35155">
        <w:rPr>
          <w:rFonts w:eastAsia="Calibri"/>
          <w:lang w:val="en-GB"/>
        </w:rPr>
        <w:t>281), it is argued</w:t>
      </w:r>
      <w:r w:rsidR="00D6755E" w:rsidRPr="00F35155">
        <w:rPr>
          <w:rFonts w:eastAsia="Calibri"/>
          <w:lang w:val="en-GB"/>
        </w:rPr>
        <w:t xml:space="preserve"> that digital youth projects implementing traditional evaluation approaches (such as surveys, interviews, focus groups or case studies) could benefit from adding participatory and reflective exercises into th</w:t>
      </w:r>
      <w:r w:rsidR="00265FF5" w:rsidRPr="00F35155">
        <w:rPr>
          <w:rFonts w:eastAsia="Calibri"/>
          <w:lang w:val="en-GB"/>
        </w:rPr>
        <w:t>eir work (</w:t>
      </w:r>
      <w:proofErr w:type="spellStart"/>
      <w:r w:rsidR="00265FF5" w:rsidRPr="00F35155">
        <w:rPr>
          <w:rFonts w:eastAsia="Calibri"/>
          <w:lang w:val="en-GB"/>
        </w:rPr>
        <w:t>Galwer</w:t>
      </w:r>
      <w:proofErr w:type="spellEnd"/>
      <w:r w:rsidR="00265FF5" w:rsidRPr="00F35155">
        <w:rPr>
          <w:rFonts w:eastAsia="Calibri"/>
          <w:lang w:val="en-GB"/>
        </w:rPr>
        <w:t>, 2005; McCabe and</w:t>
      </w:r>
      <w:r w:rsidR="00D6755E" w:rsidRPr="00F35155">
        <w:rPr>
          <w:rFonts w:eastAsia="Calibri"/>
          <w:lang w:val="en-GB"/>
        </w:rPr>
        <w:t xml:space="preserve"> Horsley, 2008; Flores, 2007). Not only does youth participatory evaluation exercise produce more subjective and engaged feedback, but it also protects participants from becoming passive subjects of top-down “information extracting” procedures (</w:t>
      </w:r>
      <w:proofErr w:type="spellStart"/>
      <w:r w:rsidR="00D6755E" w:rsidRPr="00F35155">
        <w:rPr>
          <w:rFonts w:eastAsia="Calibri"/>
          <w:lang w:val="en-GB"/>
        </w:rPr>
        <w:t>Gawler</w:t>
      </w:r>
      <w:proofErr w:type="spellEnd"/>
      <w:r w:rsidR="00D6755E" w:rsidRPr="00F35155">
        <w:rPr>
          <w:rFonts w:eastAsia="Calibri"/>
          <w:lang w:val="en-GB"/>
        </w:rPr>
        <w:t xml:space="preserve">, 2005). It is therefore important to acknowledge that the effective value measurement should no longer be discussed solely in terms of “success or failure model” nor “asking did a project ‘get participation right’ or meet programme targets” but thinking about the reflective learning </w:t>
      </w:r>
      <w:r w:rsidR="00265FF5" w:rsidRPr="00F35155">
        <w:rPr>
          <w:rFonts w:eastAsia="Calibri"/>
          <w:lang w:val="en-GB"/>
        </w:rPr>
        <w:t>journey of the process (Thomas and</w:t>
      </w:r>
      <w:r w:rsidR="00D6755E" w:rsidRPr="00F35155">
        <w:rPr>
          <w:rFonts w:eastAsia="Calibri"/>
          <w:lang w:val="en-GB"/>
        </w:rPr>
        <w:t xml:space="preserve"> Percy-Smith, 2010</w:t>
      </w:r>
      <w:r w:rsidR="00265FF5" w:rsidRPr="00F35155">
        <w:rPr>
          <w:rFonts w:eastAsia="Calibri"/>
          <w:lang w:val="en-GB"/>
        </w:rPr>
        <w:t>:</w:t>
      </w:r>
      <w:r w:rsidR="00D6755E" w:rsidRPr="00F35155">
        <w:rPr>
          <w:rFonts w:eastAsia="Calibri"/>
          <w:lang w:val="en-GB"/>
        </w:rPr>
        <w:t xml:space="preserve">32). </w:t>
      </w:r>
    </w:p>
    <w:p w14:paraId="0F569383" w14:textId="0942FABE" w:rsidR="00D6755E" w:rsidRPr="00F35155" w:rsidRDefault="007A2B13" w:rsidP="008534C5">
      <w:pPr>
        <w:ind w:firstLine="720"/>
        <w:rPr>
          <w:rFonts w:ascii="Arial" w:eastAsia="Calibri" w:hAnsi="Arial" w:cs="Arial"/>
          <w:lang w:val="en-GB"/>
        </w:rPr>
      </w:pPr>
      <w:r w:rsidRPr="00F35155">
        <w:rPr>
          <w:rFonts w:eastAsia="Calibri"/>
          <w:lang w:val="en-GB"/>
        </w:rPr>
        <w:t>Therefore, it is proposed</w:t>
      </w:r>
      <w:r w:rsidR="00D6755E" w:rsidRPr="00F35155">
        <w:rPr>
          <w:rFonts w:eastAsia="Calibri"/>
          <w:lang w:val="en-GB"/>
        </w:rPr>
        <w:t xml:space="preserve"> an evolution into more holistic and participant-centred evaluations. Social impact evaluation processes should be discussed in the context of a continual and parallel process, where participants are provided with opportunities to contribute to the development of: 1) project aims and objectives, 2) evaluation parameters, 3) measurement tools, and 4) outcomes presentation and dissemination (Pant, 2015). Pant has also suggested that “evaluation is an integral, yet often overlooked component of plann</w:t>
      </w:r>
      <w:r w:rsidR="00824A90" w:rsidRPr="00F35155">
        <w:rPr>
          <w:rFonts w:eastAsia="Calibri"/>
          <w:lang w:val="en-GB"/>
        </w:rPr>
        <w:t>ing for social action” (2015:</w:t>
      </w:r>
      <w:r w:rsidR="00D6755E" w:rsidRPr="00F35155">
        <w:rPr>
          <w:rFonts w:eastAsia="Calibri"/>
          <w:lang w:val="en-GB"/>
        </w:rPr>
        <w:t>106). Therefore, this paper proposes that instead of measuring the impact at a project’s final stages, youth-driven evaluation methods should be considered as an ongoing reflective process. Young digital participants should be provided with opportunities to reflect on their impact expectations at the beginning of the project and examine their progress periodically as the project evolves. Additionally, the final results should be “communicated in different ways, responding to end users’ needs” (Pant, 2015</w:t>
      </w:r>
      <w:r w:rsidR="00824A90" w:rsidRPr="00F35155">
        <w:rPr>
          <w:rFonts w:eastAsia="Calibri"/>
          <w:lang w:val="en-GB"/>
        </w:rPr>
        <w:t>:</w:t>
      </w:r>
      <w:r w:rsidR="00D6755E" w:rsidRPr="00F35155">
        <w:rPr>
          <w:rFonts w:eastAsia="Calibri"/>
          <w:lang w:val="en-GB"/>
        </w:rPr>
        <w:t>109). Through a more holistic approach, the evaluation data can become truly relevant - not only to the project staff but to the young participants themselves. Most importantly, considering the complex and multi-layered nature of digital youth participatory projects, holistic methods might provide more insightful perspectives and analysis, and in result empower young people to re-claim their voices in the discourses around the value of digital youth participation.</w:t>
      </w:r>
      <w:bookmarkStart w:id="5" w:name="_mq3hmh5u5wd0" w:colFirst="0" w:colLast="0"/>
      <w:bookmarkEnd w:id="5"/>
    </w:p>
    <w:p w14:paraId="0765D060" w14:textId="4F6603E3" w:rsidR="00D6755E" w:rsidRPr="00F35155" w:rsidRDefault="00D6755E" w:rsidP="0081414E">
      <w:pPr>
        <w:pStyle w:val="H1"/>
        <w:outlineLvl w:val="0"/>
        <w:rPr>
          <w:rFonts w:eastAsia="Calibri"/>
          <w:lang w:val="en-GB"/>
        </w:rPr>
      </w:pPr>
      <w:r w:rsidRPr="00F35155">
        <w:rPr>
          <w:rFonts w:eastAsia="Calibri"/>
          <w:lang w:val="en-GB"/>
        </w:rPr>
        <w:t>Conclusion</w:t>
      </w:r>
      <w:r w:rsidR="00C71309" w:rsidRPr="00F35155">
        <w:rPr>
          <w:rFonts w:eastAsia="Calibri"/>
          <w:lang w:val="en-GB"/>
        </w:rPr>
        <w:t>: youn</w:t>
      </w:r>
      <w:r w:rsidR="00031C69" w:rsidRPr="00F35155">
        <w:rPr>
          <w:rFonts w:eastAsia="Calibri"/>
          <w:lang w:val="en-GB"/>
        </w:rPr>
        <w:t>g participants as co-evaluators</w:t>
      </w:r>
    </w:p>
    <w:p w14:paraId="67F7A6CC" w14:textId="77777777" w:rsidR="00D6755E" w:rsidRPr="00F35155" w:rsidRDefault="00D6755E" w:rsidP="00D6755E">
      <w:pPr>
        <w:rPr>
          <w:lang w:val="en-GB"/>
        </w:rPr>
      </w:pPr>
    </w:p>
    <w:p w14:paraId="074362AD" w14:textId="5C8436F9" w:rsidR="008534C5" w:rsidRPr="00F35155" w:rsidRDefault="00D6755E" w:rsidP="008534C5">
      <w:pPr>
        <w:ind w:firstLine="720"/>
        <w:rPr>
          <w:rFonts w:eastAsia="Calibri"/>
          <w:lang w:val="en-GB"/>
        </w:rPr>
      </w:pPr>
      <w:r w:rsidRPr="00F35155">
        <w:rPr>
          <w:rFonts w:eastAsia="Calibri"/>
          <w:lang w:val="en-GB"/>
        </w:rPr>
        <w:t xml:space="preserve">The literature review </w:t>
      </w:r>
      <w:r w:rsidR="007A2B13" w:rsidRPr="00F35155">
        <w:rPr>
          <w:rFonts w:eastAsia="Calibri"/>
          <w:lang w:val="en-GB"/>
        </w:rPr>
        <w:t xml:space="preserve">presented here </w:t>
      </w:r>
      <w:r w:rsidRPr="00F35155">
        <w:rPr>
          <w:rFonts w:eastAsia="Calibri"/>
          <w:lang w:val="en-GB"/>
        </w:rPr>
        <w:t xml:space="preserve">reveals that the emergence of digital youth participation has produced new challenges both for academics and youth development </w:t>
      </w:r>
      <w:r w:rsidRPr="00F35155">
        <w:rPr>
          <w:rFonts w:eastAsia="Calibri"/>
          <w:lang w:val="en-GB"/>
        </w:rPr>
        <w:lastRenderedPageBreak/>
        <w:t>practitioners. It can be assumed that “as technological innovations continue to develop, social practices among youth creatively adjust around them” (Livingstone 2015, p.9) and therefore, it will be increasingly challenging for the researcher community not only to keep up to date with the technologies teenagers use (</w:t>
      </w:r>
      <w:proofErr w:type="spellStart"/>
      <w:r w:rsidRPr="00F35155">
        <w:rPr>
          <w:rFonts w:eastAsia="Calibri"/>
          <w:lang w:val="en-GB"/>
        </w:rPr>
        <w:t>Subrahmanyam</w:t>
      </w:r>
      <w:proofErr w:type="spellEnd"/>
      <w:r w:rsidRPr="00F35155">
        <w:rPr>
          <w:rFonts w:eastAsia="Calibri"/>
          <w:lang w:val="en-GB"/>
        </w:rPr>
        <w:t xml:space="preserve"> &amp; </w:t>
      </w:r>
      <w:proofErr w:type="spellStart"/>
      <w:r w:rsidRPr="00F35155">
        <w:rPr>
          <w:rFonts w:eastAsia="Calibri"/>
          <w:lang w:val="en-GB"/>
        </w:rPr>
        <w:t>Smahel</w:t>
      </w:r>
      <w:proofErr w:type="spellEnd"/>
      <w:r w:rsidRPr="00F35155">
        <w:rPr>
          <w:rFonts w:eastAsia="Calibri"/>
          <w:lang w:val="en-GB"/>
        </w:rPr>
        <w:t>, 2011, p.19), but to examine and understand the impact of these revolutionary cultural changes. Indeed, scholars (</w:t>
      </w:r>
      <w:proofErr w:type="spellStart"/>
      <w:r w:rsidRPr="00F35155">
        <w:rPr>
          <w:rFonts w:eastAsia="Calibri"/>
          <w:lang w:val="en-GB"/>
        </w:rPr>
        <w:t>Buccieri</w:t>
      </w:r>
      <w:proofErr w:type="spellEnd"/>
      <w:r w:rsidRPr="00F35155">
        <w:rPr>
          <w:rFonts w:eastAsia="Calibri"/>
          <w:lang w:val="en-GB"/>
        </w:rPr>
        <w:t xml:space="preserve"> &amp; </w:t>
      </w:r>
      <w:proofErr w:type="spellStart"/>
      <w:r w:rsidRPr="00F35155">
        <w:rPr>
          <w:rFonts w:eastAsia="Calibri"/>
          <w:lang w:val="en-GB"/>
        </w:rPr>
        <w:t>Molleson</w:t>
      </w:r>
      <w:proofErr w:type="spellEnd"/>
      <w:r w:rsidRPr="00F35155">
        <w:rPr>
          <w:rFonts w:eastAsia="Calibri"/>
          <w:lang w:val="en-GB"/>
        </w:rPr>
        <w:t xml:space="preserve">, 2015; Livingstone, </w:t>
      </w:r>
      <w:proofErr w:type="spellStart"/>
      <w:r w:rsidRPr="00F35155">
        <w:rPr>
          <w:rFonts w:eastAsia="Calibri"/>
          <w:lang w:val="en-GB"/>
        </w:rPr>
        <w:t>Mascheroni</w:t>
      </w:r>
      <w:proofErr w:type="spellEnd"/>
      <w:r w:rsidRPr="00F35155">
        <w:rPr>
          <w:rFonts w:eastAsia="Calibri"/>
          <w:lang w:val="en-GB"/>
        </w:rPr>
        <w:t xml:space="preserve"> &amp; </w:t>
      </w:r>
      <w:proofErr w:type="spellStart"/>
      <w:r w:rsidRPr="00F35155">
        <w:rPr>
          <w:rFonts w:eastAsia="Calibri"/>
          <w:lang w:val="en-GB"/>
        </w:rPr>
        <w:t>Staksrud</w:t>
      </w:r>
      <w:proofErr w:type="spellEnd"/>
      <w:r w:rsidRPr="00F35155">
        <w:rPr>
          <w:rFonts w:eastAsia="Calibri"/>
          <w:lang w:val="en-GB"/>
        </w:rPr>
        <w:t>, 2015;</w:t>
      </w:r>
      <w:r w:rsidRPr="00F35155">
        <w:rPr>
          <w:lang w:val="en-GB"/>
        </w:rPr>
        <w:t xml:space="preserve"> </w:t>
      </w:r>
      <w:proofErr w:type="spellStart"/>
      <w:r w:rsidRPr="00F35155">
        <w:rPr>
          <w:lang w:val="en-GB"/>
        </w:rPr>
        <w:t>Mackril</w:t>
      </w:r>
      <w:proofErr w:type="spellEnd"/>
      <w:r w:rsidRPr="00F35155">
        <w:rPr>
          <w:lang w:val="en-GB"/>
        </w:rPr>
        <w:t xml:space="preserve"> &amp; </w:t>
      </w:r>
      <w:proofErr w:type="spellStart"/>
      <w:r w:rsidRPr="00F35155">
        <w:rPr>
          <w:lang w:val="en-GB"/>
        </w:rPr>
        <w:t>Ebsen</w:t>
      </w:r>
      <w:proofErr w:type="spellEnd"/>
      <w:r w:rsidRPr="00F35155">
        <w:rPr>
          <w:lang w:val="en-GB"/>
        </w:rPr>
        <w:t>, 2015) and youth development practitioners (Wilson, 2017; #</w:t>
      </w:r>
      <w:proofErr w:type="spellStart"/>
      <w:r w:rsidRPr="00F35155">
        <w:rPr>
          <w:lang w:val="en-GB"/>
        </w:rPr>
        <w:t>NotWithoutMe</w:t>
      </w:r>
      <w:proofErr w:type="spellEnd"/>
      <w:r w:rsidRPr="00F35155">
        <w:rPr>
          <w:lang w:val="en-GB"/>
        </w:rPr>
        <w:t>, 2017) have agreed that to examine and improve the use of social impact evaluation in digital youth participation alternatives, youth-centred practical solutions are required.</w:t>
      </w:r>
      <w:r w:rsidRPr="00F35155">
        <w:rPr>
          <w:rFonts w:eastAsia="Calibri"/>
          <w:lang w:val="en-GB"/>
        </w:rPr>
        <w:t xml:space="preserve"> Likewise, they agree that the extent to which digital technologies support youth development also requires further research </w:t>
      </w:r>
      <w:r w:rsidR="009252A0" w:rsidRPr="00F35155">
        <w:rPr>
          <w:rFonts w:eastAsia="Calibri"/>
          <w:lang w:val="en-GB"/>
        </w:rPr>
        <w:fldChar w:fldCharType="begin" w:fldLock="1"/>
      </w:r>
      <w:r w:rsidR="00AB499D" w:rsidRPr="00F35155">
        <w:rPr>
          <w:rFonts w:eastAsia="Calibri"/>
          <w:lang w:val="en-GB"/>
        </w:rPr>
        <w:instrText>ADDIN CSL_CITATION { "citationItems" : [ { "id" : "ITEM-1", "itemData" : { "DOI" : "10.1080/10705422.2015.1027802", "ISBN" : "1070-5422", "ISSN" : "1070-5422", "abstract" : "Information-communication technologies, like computers and cell phones, are popular among young people. This article details a youth-centered participatory action study in which 12 homeless youth designed and developed a mobile application for other homeless youth. We frame our analysis through a theory of critical youth empowerment and discuss the steps taken to develop the application, as informed by the method of spiral technology action research. Developing the application allowed these young people to express their opinions and frustrations, while also providing an opportunity for them to make the lives of their peers better through improved access to supports and services. [ABSTRACT FROM PUBLISHER]", "author" : [ { "dropping-particle" : "", "family" : "Buccieri", "given" : "Kristy", "non-dropping-particle" : "", "parse-names" : false, "suffix" : "" }, { "dropping-particle" : "", "family" : "Molleson", "given" : "Gina", "non-dropping-particle" : "", "parse-names" : false, "suffix" : "" } ], "container-title" : "Journal of Community Practice", "id" : "ITEM-1", "issue" : "2", "issued" : { "date-parts" : [ [ "2015" ] ] }, "page" : "238\u2013254", "publisher" : "Routledge", "title" : "Empowering Homeless Youth: Building Capacity through the Development of Mobile Technology", "type" : "article-journal", "volume" : "23" }, "uris" : [ "http://www.mendeley.com/documents/?uuid=316a36a7-ed88-45de-9222-0245ef63c9fd" ] }, { "id" : "ITEM-2", "itemData" : { "author" : [ { "dropping-particle" : "", "family" : "Livingstone", "given" : "Sonia", "non-dropping-particle" : "", "parse-names" : false, "suffix" : "" }, { "dropping-particle" : "", "family" : "Mascheroni", "given" : "Giovanna", "non-dropping-particle" : "", "parse-names" : false, "suffix" : "" }, { "dropping-particle" : "", "family" : "Staksrud", "given" : "Elisabeth", "non-dropping-particle" : "", "parse-names" : false, "suffix" : "" } ], "id" : "ITEM-2", "issue" : "November", "issued" : { "date-parts" : [ [ "2015" ] ] }, "title" : "Developing a framework for researching children \u2019 s online risks and opportunities in Europe", "type" : "article-journal" }, "uris" : [ "http://www.mendeley.com/documents/?uuid=57f26fb9-674f-46f7-9ad0-215ff890b47f" ] } ], "mendeley" : { "formattedCitation" : "(Buccieri &amp; Molleson, 2015; Livingstone, Mascheroni, &amp; Staksrud, 2015)", "plainTextFormattedCitation" : "(Buccieri &amp; Molleson, 2015; Livingstone, Mascheroni, &amp; Staksrud, 2015)", "previouslyFormattedCitation" : "(Buccieri &amp; Molleson, 2015; Livingstone, Mascheroni, &amp; Staksrud, 2015)" }, "properties" : { "noteIndex" : 0 }, "schema" : "https://github.com/citation-style-language/schema/raw/master/csl-citation.json" }</w:instrText>
      </w:r>
      <w:r w:rsidR="009252A0" w:rsidRPr="00F35155">
        <w:rPr>
          <w:rFonts w:eastAsia="Calibri"/>
          <w:lang w:val="en-GB"/>
        </w:rPr>
        <w:fldChar w:fldCharType="separate"/>
      </w:r>
      <w:r w:rsidR="009252A0" w:rsidRPr="00F35155">
        <w:rPr>
          <w:rFonts w:eastAsia="Calibri"/>
          <w:noProof/>
          <w:lang w:val="en-GB"/>
        </w:rPr>
        <w:t>(Buccieri &amp; Molleson, 2015; Livingstone, Mascheroni, &amp; Staksrud, 2015)</w:t>
      </w:r>
      <w:r w:rsidR="009252A0" w:rsidRPr="00F35155">
        <w:rPr>
          <w:rFonts w:eastAsia="Calibri"/>
          <w:lang w:val="en-GB"/>
        </w:rPr>
        <w:fldChar w:fldCharType="end"/>
      </w:r>
      <w:r w:rsidR="009252A0" w:rsidRPr="00F35155">
        <w:rPr>
          <w:rFonts w:eastAsia="Calibri"/>
          <w:lang w:val="en-GB"/>
        </w:rPr>
        <w:t>.</w:t>
      </w:r>
    </w:p>
    <w:p w14:paraId="41E316E2" w14:textId="7DF0A98D" w:rsidR="00D6755E" w:rsidRPr="00F35155" w:rsidRDefault="00D6755E" w:rsidP="008534C5">
      <w:pPr>
        <w:ind w:firstLine="720"/>
        <w:rPr>
          <w:rFonts w:eastAsia="Calibri"/>
          <w:lang w:val="en-GB"/>
        </w:rPr>
      </w:pPr>
      <w:r w:rsidRPr="00F35155">
        <w:rPr>
          <w:rFonts w:eastAsia="Calibri"/>
          <w:lang w:val="en-GB"/>
        </w:rPr>
        <w:t xml:space="preserve">Set against an examination of digital participatory youth initiatives and the “traditional” approaches undertaken to analyse and capture their </w:t>
      </w:r>
      <w:r w:rsidR="00A972AF" w:rsidRPr="00F35155">
        <w:rPr>
          <w:rFonts w:eastAsia="Calibri"/>
          <w:lang w:val="en-GB"/>
        </w:rPr>
        <w:t>impact;</w:t>
      </w:r>
      <w:r w:rsidRPr="00F35155">
        <w:rPr>
          <w:rFonts w:eastAsia="Calibri"/>
          <w:lang w:val="en-GB"/>
        </w:rPr>
        <w:t xml:space="preserve"> this paper argues the need for alternative approaches in impact evaluation. Acknowledging that there is “no single tool or method that can capture the whole range of impacts or that can be applied by all”</w:t>
      </w:r>
      <w:r w:rsidR="00E30283" w:rsidRPr="00F35155">
        <w:rPr>
          <w:rFonts w:eastAsia="Calibri"/>
          <w:lang w:val="en-GB"/>
        </w:rPr>
        <w:t xml:space="preserve"> </w:t>
      </w:r>
      <w:r w:rsidR="00E30283" w:rsidRPr="00F35155">
        <w:rPr>
          <w:rFonts w:eastAsia="Calibri"/>
          <w:lang w:val="en-GB"/>
        </w:rPr>
        <w:fldChar w:fldCharType="begin" w:fldLock="1"/>
      </w:r>
      <w:r w:rsidR="00E30283" w:rsidRPr="00F35155">
        <w:rPr>
          <w:rFonts w:eastAsia="Calibri"/>
          <w:lang w:val="en-GB"/>
        </w:rPr>
        <w:instrText>ADDIN CSL_CITATION { "citationItems" : [ { "id" : "ITEM-1", "itemData" : { "abstract" : "Social entrepreneurship and the third sector at large have gained a considerable momentum over the past two decades. Stemming from private initiatives, this phenomenon found a positive echo in the public sphere through the political reforms enthused by new public management and their attempt to inject market-inspired mechanisms into public administration. Social enterprises are therefore progressively being recommended as a key lever for governments to focus on in the currently challenging economic context. While picking up on the enthusiasm for social enterprises, governments are also interested in measuring their social impacts, which happens to fit particularly well in the new public management's paradigm and its evaluation requirements. Going from this observation, this article focuses on work integration social enterprises (WISEs), a well-identified subset of social enterprises. It first goes through a history of social impact measurement before establishing a review of the existing social impact measurement methodologies to date, focusing on the ones relevant for WISEs in a public management context. It then proposes a framework to categorize these methodologies using a new public management lens, while highlighting some of the limits of such an undertaking.", "author" : [ { "dropping-particle" : "", "family" : "Bryan Dufour", "given" : "", "non-dropping-particle" : "", "parse-names" : false, "suffix" : "" } ], "container-title" : "EMES", "id" : "ITEM-1", "issued" : { "date-parts" : [ [ "2015" ] ] }, "title" : "State of the art in social impact measurement: methods for work integration social enterprises measuring their impact in a public context", "type" : "article-journal" }, "locator" : "5", "uris" : [ "http://www.mendeley.com/documents/?uuid=f190e35e-1533-3cd3-b539-65ca07105733" ] } ], "mendeley" : { "formattedCitation" : "(Bryan Dufour, 2015, p. 5)", "manualFormatting" : "(Dufour, 2015, p. 5)", "plainTextFormattedCitation" : "(Bryan Dufour, 2015, p. 5)", "previouslyFormattedCitation" : "(Bryan Dufour, 2015, p. 5)" }, "properties" : { "noteIndex" : 0 }, "schema" : "https://github.com/citation-style-language/schema/raw/master/csl-citation.json" }</w:instrText>
      </w:r>
      <w:r w:rsidR="00E30283" w:rsidRPr="00F35155">
        <w:rPr>
          <w:rFonts w:eastAsia="Calibri"/>
          <w:lang w:val="en-GB"/>
        </w:rPr>
        <w:fldChar w:fldCharType="separate"/>
      </w:r>
      <w:r w:rsidR="00E30283" w:rsidRPr="00F35155">
        <w:rPr>
          <w:rFonts w:eastAsia="Calibri"/>
          <w:noProof/>
          <w:lang w:val="en-GB"/>
        </w:rPr>
        <w:t>(Dufour, 2015, p. 5)</w:t>
      </w:r>
      <w:r w:rsidR="00E30283" w:rsidRPr="00F35155">
        <w:rPr>
          <w:rFonts w:eastAsia="Calibri"/>
          <w:lang w:val="en-GB"/>
        </w:rPr>
        <w:fldChar w:fldCharType="end"/>
      </w:r>
      <w:r w:rsidR="00E30283" w:rsidRPr="00F35155">
        <w:rPr>
          <w:rFonts w:eastAsia="Calibri"/>
          <w:lang w:val="en-GB"/>
        </w:rPr>
        <w:t xml:space="preserve">, </w:t>
      </w:r>
      <w:r w:rsidRPr="00F35155">
        <w:rPr>
          <w:rFonts w:eastAsia="Calibri"/>
          <w:lang w:val="en-GB"/>
        </w:rPr>
        <w:t>two areas of consideration when evaluating digital youth projects</w:t>
      </w:r>
      <w:r w:rsidR="007A2B13" w:rsidRPr="00F35155">
        <w:rPr>
          <w:rFonts w:eastAsia="Calibri"/>
          <w:lang w:val="en-GB"/>
        </w:rPr>
        <w:t xml:space="preserve"> have been identified</w:t>
      </w:r>
      <w:r w:rsidRPr="00F35155">
        <w:rPr>
          <w:rFonts w:eastAsia="Calibri"/>
          <w:lang w:val="en-GB"/>
        </w:rPr>
        <w:t>: firstly, that current understanding of the value of youth digital participation could be enhanced with the implementation of youth participatory techniques; and secondly, that impact measurement processes should be holistic and user-centred.</w:t>
      </w:r>
    </w:p>
    <w:p w14:paraId="3FF1AC93" w14:textId="77777777" w:rsidR="00D6755E" w:rsidRPr="00F35155" w:rsidRDefault="00D6755E" w:rsidP="00D6755E">
      <w:pPr>
        <w:pStyle w:val="ewic-Bodytext"/>
        <w:rPr>
          <w:rFonts w:eastAsia="Calibri"/>
        </w:rPr>
      </w:pPr>
    </w:p>
    <w:p w14:paraId="185897C6" w14:textId="19C33A55" w:rsidR="00983A52" w:rsidRPr="00F35155" w:rsidRDefault="00983A52" w:rsidP="0081414E">
      <w:pPr>
        <w:pStyle w:val="EH"/>
        <w:outlineLvl w:val="0"/>
        <w:rPr>
          <w:rFonts w:eastAsia="Calibri"/>
        </w:rPr>
      </w:pPr>
      <w:r w:rsidRPr="00F35155">
        <w:rPr>
          <w:rFonts w:eastAsia="Calibri"/>
        </w:rPr>
        <w:t>References</w:t>
      </w:r>
    </w:p>
    <w:p w14:paraId="26FE49C5" w14:textId="0E00275A" w:rsidR="00983A52" w:rsidRPr="00F35155" w:rsidRDefault="00983A52" w:rsidP="00983A52">
      <w:pPr>
        <w:spacing w:line="360" w:lineRule="auto"/>
      </w:pPr>
      <w:r w:rsidRPr="00F35155">
        <w:tab/>
        <w:t>Adobe Youth Voices (2017) Nine years of Adobe Youth Voices.</w:t>
      </w:r>
    </w:p>
    <w:p w14:paraId="142FDB11" w14:textId="47FEEC19" w:rsidR="00983A52" w:rsidRPr="00F35155" w:rsidRDefault="00983A52" w:rsidP="00983A52">
      <w:pPr>
        <w:spacing w:line="360" w:lineRule="auto"/>
      </w:pPr>
      <w:r w:rsidRPr="00F35155">
        <w:t xml:space="preserve">Available at: </w:t>
      </w:r>
      <w:hyperlink r:id="rId8" w:history="1">
        <w:r w:rsidRPr="00F35155">
          <w:rPr>
            <w:rStyle w:val="Hyperlink"/>
          </w:rPr>
          <w:t>http://www.adobe.com/uk/corporate-responsibility/education/adobe-youth-voices.html</w:t>
        </w:r>
      </w:hyperlink>
      <w:r w:rsidRPr="00F35155">
        <w:t xml:space="preserve"> (accessed 10 September 2017). </w:t>
      </w:r>
    </w:p>
    <w:p w14:paraId="0AF3E835" w14:textId="77777777" w:rsidR="00983A52" w:rsidRPr="00F35155" w:rsidRDefault="00983A52" w:rsidP="00983A52">
      <w:pPr>
        <w:spacing w:line="360" w:lineRule="auto"/>
      </w:pPr>
    </w:p>
    <w:p w14:paraId="4A1FE23D" w14:textId="36F26942" w:rsidR="00983A52" w:rsidRPr="00F35155" w:rsidRDefault="00983A52" w:rsidP="00983A52">
      <w:pPr>
        <w:spacing w:line="360" w:lineRule="auto"/>
      </w:pPr>
      <w:r w:rsidRPr="00F35155">
        <w:tab/>
        <w:t xml:space="preserve">Aiken M (2017) </w:t>
      </w:r>
      <w:proofErr w:type="gramStart"/>
      <w:r w:rsidRPr="00F35155">
        <w:rPr>
          <w:i/>
          <w:iCs/>
        </w:rPr>
        <w:t>The</w:t>
      </w:r>
      <w:proofErr w:type="gramEnd"/>
      <w:r w:rsidRPr="00F35155">
        <w:rPr>
          <w:i/>
          <w:iCs/>
        </w:rPr>
        <w:t xml:space="preserve"> Cyber Effect: A Pioneering </w:t>
      </w:r>
      <w:proofErr w:type="spellStart"/>
      <w:r w:rsidRPr="00F35155">
        <w:rPr>
          <w:i/>
          <w:iCs/>
        </w:rPr>
        <w:t>Cyberpsychologist</w:t>
      </w:r>
      <w:proofErr w:type="spellEnd"/>
      <w:r w:rsidRPr="00F35155">
        <w:rPr>
          <w:i/>
          <w:iCs/>
        </w:rPr>
        <w:t xml:space="preserve"> Explains how Human Behavior Changes Online</w:t>
      </w:r>
      <w:r w:rsidRPr="00F35155">
        <w:t xml:space="preserve">. Spiegel &amp; </w:t>
      </w:r>
      <w:proofErr w:type="spellStart"/>
      <w:r w:rsidRPr="00F35155">
        <w:t>Grau</w:t>
      </w:r>
      <w:proofErr w:type="spellEnd"/>
      <w:r w:rsidRPr="00F35155">
        <w:t>.</w:t>
      </w:r>
    </w:p>
    <w:p w14:paraId="443725B6" w14:textId="77777777" w:rsidR="00983A52" w:rsidRPr="00F35155" w:rsidRDefault="00983A52" w:rsidP="00983A52">
      <w:pPr>
        <w:spacing w:line="360" w:lineRule="auto"/>
      </w:pPr>
    </w:p>
    <w:p w14:paraId="12AE9202" w14:textId="76C833B3" w:rsidR="00983A52" w:rsidRPr="00F35155" w:rsidRDefault="00983A52" w:rsidP="00983A52">
      <w:pPr>
        <w:spacing w:line="360" w:lineRule="auto"/>
      </w:pPr>
      <w:r w:rsidRPr="00F35155">
        <w:tab/>
        <w:t xml:space="preserve">Araya D and </w:t>
      </w:r>
      <w:proofErr w:type="spellStart"/>
      <w:r w:rsidR="00A972AF" w:rsidRPr="00F35155">
        <w:t>McGovan</w:t>
      </w:r>
      <w:proofErr w:type="spellEnd"/>
      <w:r w:rsidR="00A972AF" w:rsidRPr="00F35155">
        <w:t xml:space="preserve"> H</w:t>
      </w:r>
      <w:r w:rsidRPr="00F35155">
        <w:t xml:space="preserve"> (2016). Education and accelerated change: The imperative for design learning. In: Brookings.edu. </w:t>
      </w:r>
      <w:proofErr w:type="spellStart"/>
      <w:r w:rsidRPr="00F35155">
        <w:t>Avaiable</w:t>
      </w:r>
      <w:proofErr w:type="spellEnd"/>
      <w:r w:rsidRPr="00F35155">
        <w:t xml:space="preserve"> at: </w:t>
      </w:r>
      <w:hyperlink r:id="rId9" w:history="1">
        <w:r w:rsidRPr="00F35155">
          <w:rPr>
            <w:rStyle w:val="Hyperlink"/>
            <w:color w:val="1155CC"/>
            <w:sz w:val="20"/>
            <w:szCs w:val="20"/>
          </w:rPr>
          <w:t>https://www.brookings.edu/blog/brown-center-chalkboard/2016/09/14/education-and-accelerated-change-the-imperative-for-design-learning/</w:t>
        </w:r>
      </w:hyperlink>
      <w:r w:rsidRPr="00F35155">
        <w:t xml:space="preserve"> (accessed 10 September 2017) </w:t>
      </w:r>
    </w:p>
    <w:p w14:paraId="4E2416DD" w14:textId="77777777" w:rsidR="00983A52" w:rsidRPr="00F35155" w:rsidRDefault="00983A52" w:rsidP="00983A52">
      <w:pPr>
        <w:spacing w:line="360" w:lineRule="auto"/>
      </w:pPr>
    </w:p>
    <w:p w14:paraId="598E08B5" w14:textId="6E6889FB" w:rsidR="00983A52" w:rsidRPr="00F35155" w:rsidRDefault="00983A52" w:rsidP="00983A52">
      <w:pPr>
        <w:spacing w:line="360" w:lineRule="auto"/>
      </w:pPr>
      <w:r w:rsidRPr="00F35155">
        <w:rPr>
          <w:color w:val="222222"/>
        </w:rPr>
        <w:tab/>
      </w:r>
      <w:r w:rsidR="00A972AF" w:rsidRPr="00F35155">
        <w:rPr>
          <w:color w:val="222222"/>
        </w:rPr>
        <w:t>Bennett A</w:t>
      </w:r>
      <w:r w:rsidRPr="00F35155">
        <w:rPr>
          <w:color w:val="222222"/>
        </w:rPr>
        <w:t xml:space="preserve"> and </w:t>
      </w:r>
      <w:proofErr w:type="spellStart"/>
      <w:proofErr w:type="gramStart"/>
      <w:r w:rsidRPr="00F35155">
        <w:rPr>
          <w:color w:val="222222"/>
        </w:rPr>
        <w:t>Robards</w:t>
      </w:r>
      <w:proofErr w:type="spellEnd"/>
      <w:r w:rsidRPr="00F35155">
        <w:rPr>
          <w:color w:val="222222"/>
        </w:rPr>
        <w:t xml:space="preserve">  B</w:t>
      </w:r>
      <w:proofErr w:type="gramEnd"/>
      <w:r w:rsidRPr="00F35155">
        <w:rPr>
          <w:color w:val="222222"/>
        </w:rPr>
        <w:t xml:space="preserve"> (2014) Introduction: Youth, cultural practice and media technologies. In: </w:t>
      </w:r>
      <w:r w:rsidRPr="00F35155">
        <w:rPr>
          <w:i/>
          <w:iCs/>
          <w:color w:val="222222"/>
        </w:rPr>
        <w:t>Mediated youth cultures</w:t>
      </w:r>
      <w:r w:rsidRPr="00F35155">
        <w:rPr>
          <w:color w:val="222222"/>
        </w:rPr>
        <w:t>. Palgrave Macmillan UK, pp. 1-7.</w:t>
      </w:r>
    </w:p>
    <w:p w14:paraId="38F0DB3A" w14:textId="77777777" w:rsidR="00983A52" w:rsidRPr="00F35155" w:rsidRDefault="00983A52" w:rsidP="00983A52">
      <w:pPr>
        <w:spacing w:line="360" w:lineRule="auto"/>
      </w:pPr>
    </w:p>
    <w:p w14:paraId="0B1700E3" w14:textId="61724994" w:rsidR="00983A52" w:rsidRPr="00F35155" w:rsidRDefault="00983A52" w:rsidP="00983A52">
      <w:pPr>
        <w:spacing w:line="360" w:lineRule="auto"/>
      </w:pPr>
      <w:r w:rsidRPr="00F35155">
        <w:rPr>
          <w:color w:val="222222"/>
        </w:rPr>
        <w:tab/>
        <w:t xml:space="preserve">Black J, Castro J and Lin C (2015) </w:t>
      </w:r>
      <w:r w:rsidRPr="00F35155">
        <w:rPr>
          <w:i/>
          <w:iCs/>
          <w:color w:val="222222"/>
        </w:rPr>
        <w:t>Youth practices in digital arts and new media: Learning in formal and informal settings</w:t>
      </w:r>
      <w:r w:rsidRPr="00F35155">
        <w:rPr>
          <w:color w:val="222222"/>
        </w:rPr>
        <w:t>. Springer.</w:t>
      </w:r>
    </w:p>
    <w:p w14:paraId="0C89BC84" w14:textId="77777777" w:rsidR="00983A52" w:rsidRPr="00F35155" w:rsidRDefault="00983A52" w:rsidP="00983A52">
      <w:pPr>
        <w:spacing w:line="360" w:lineRule="auto"/>
      </w:pPr>
    </w:p>
    <w:p w14:paraId="1B11C256" w14:textId="5886E3CB" w:rsidR="00983A52" w:rsidRPr="00F35155" w:rsidRDefault="00983A52" w:rsidP="00983A52">
      <w:pPr>
        <w:spacing w:line="360" w:lineRule="auto"/>
      </w:pPr>
      <w:r w:rsidRPr="00F35155">
        <w:rPr>
          <w:color w:val="222222"/>
        </w:rPr>
        <w:tab/>
      </w:r>
      <w:r w:rsidR="00A972AF" w:rsidRPr="00F35155">
        <w:rPr>
          <w:color w:val="222222"/>
        </w:rPr>
        <w:t>Boyd D</w:t>
      </w:r>
      <w:r w:rsidRPr="00F35155">
        <w:rPr>
          <w:color w:val="222222"/>
        </w:rPr>
        <w:t xml:space="preserve"> (2014</w:t>
      </w:r>
      <w:r w:rsidR="00A972AF" w:rsidRPr="00F35155">
        <w:rPr>
          <w:color w:val="222222"/>
        </w:rPr>
        <w:t xml:space="preserve">) </w:t>
      </w:r>
      <w:proofErr w:type="gramStart"/>
      <w:r w:rsidR="00A972AF" w:rsidRPr="00F35155">
        <w:rPr>
          <w:i/>
          <w:color w:val="222222"/>
        </w:rPr>
        <w:t>It’s</w:t>
      </w:r>
      <w:proofErr w:type="gramEnd"/>
      <w:r w:rsidRPr="00F35155">
        <w:rPr>
          <w:i/>
          <w:iCs/>
          <w:color w:val="222222"/>
        </w:rPr>
        <w:t xml:space="preserve"> complicated: The social lives of networked teens</w:t>
      </w:r>
      <w:r w:rsidRPr="00F35155">
        <w:rPr>
          <w:color w:val="222222"/>
        </w:rPr>
        <w:t>. Yale University Press.</w:t>
      </w:r>
    </w:p>
    <w:p w14:paraId="1359216E" w14:textId="77777777" w:rsidR="00983A52" w:rsidRPr="00F35155" w:rsidRDefault="00983A52" w:rsidP="00983A52">
      <w:pPr>
        <w:spacing w:line="360" w:lineRule="auto"/>
      </w:pPr>
    </w:p>
    <w:p w14:paraId="5D6437AD" w14:textId="05AFCF27" w:rsidR="00983A52" w:rsidRPr="00F35155" w:rsidRDefault="00983A52" w:rsidP="00983A52">
      <w:pPr>
        <w:spacing w:line="360" w:lineRule="auto"/>
      </w:pPr>
      <w:r w:rsidRPr="00F35155">
        <w:rPr>
          <w:color w:val="222222"/>
        </w:rPr>
        <w:tab/>
      </w:r>
      <w:proofErr w:type="spellStart"/>
      <w:r w:rsidRPr="00F35155">
        <w:rPr>
          <w:color w:val="222222"/>
        </w:rPr>
        <w:t>Buccieri</w:t>
      </w:r>
      <w:proofErr w:type="spellEnd"/>
      <w:r w:rsidRPr="00F35155">
        <w:rPr>
          <w:color w:val="222222"/>
        </w:rPr>
        <w:t xml:space="preserve"> K and </w:t>
      </w:r>
      <w:proofErr w:type="spellStart"/>
      <w:r w:rsidRPr="00F35155">
        <w:rPr>
          <w:color w:val="222222"/>
        </w:rPr>
        <w:t>Molleson</w:t>
      </w:r>
      <w:proofErr w:type="spellEnd"/>
      <w:r w:rsidRPr="00F35155">
        <w:rPr>
          <w:color w:val="222222"/>
        </w:rPr>
        <w:t xml:space="preserve"> G (2015) Empowering Homeless Youth: Building Capacity through the Development of Mobile Technology. </w:t>
      </w:r>
      <w:r w:rsidRPr="00F35155">
        <w:rPr>
          <w:i/>
          <w:iCs/>
          <w:color w:val="222222"/>
        </w:rPr>
        <w:t>Journal of Community Practice</w:t>
      </w:r>
      <w:r w:rsidRPr="00F35155">
        <w:rPr>
          <w:color w:val="222222"/>
        </w:rPr>
        <w:t xml:space="preserve">, </w:t>
      </w:r>
      <w:r w:rsidRPr="00F35155">
        <w:rPr>
          <w:i/>
          <w:iCs/>
          <w:color w:val="222222"/>
        </w:rPr>
        <w:t>23</w:t>
      </w:r>
      <w:r w:rsidRPr="00F35155">
        <w:rPr>
          <w:color w:val="222222"/>
        </w:rPr>
        <w:t>(2), pp.238-254.</w:t>
      </w:r>
    </w:p>
    <w:p w14:paraId="68B8C2F5" w14:textId="77777777" w:rsidR="00983A52" w:rsidRPr="00F35155" w:rsidRDefault="00983A52" w:rsidP="00983A52">
      <w:pPr>
        <w:spacing w:line="360" w:lineRule="auto"/>
      </w:pPr>
    </w:p>
    <w:p w14:paraId="131C2C6A" w14:textId="44AACCBB" w:rsidR="00983A52" w:rsidRPr="00F35155" w:rsidRDefault="00983A52" w:rsidP="00983A52">
      <w:pPr>
        <w:spacing w:line="360" w:lineRule="auto"/>
      </w:pPr>
      <w:r w:rsidRPr="00F35155">
        <w:rPr>
          <w:color w:val="222222"/>
        </w:rPr>
        <w:tab/>
        <w:t xml:space="preserve">Buckingham D (2008) </w:t>
      </w:r>
      <w:r w:rsidRPr="00F35155">
        <w:rPr>
          <w:i/>
          <w:iCs/>
          <w:color w:val="222222"/>
        </w:rPr>
        <w:t>Youth, identity, and digital media</w:t>
      </w:r>
      <w:r w:rsidRPr="00F35155">
        <w:rPr>
          <w:color w:val="222222"/>
        </w:rPr>
        <w:t xml:space="preserve"> (pp. 119-142). Cambridge, MA: MIT Press.</w:t>
      </w:r>
    </w:p>
    <w:p w14:paraId="3AE09834" w14:textId="77777777" w:rsidR="00983A52" w:rsidRPr="00F35155" w:rsidRDefault="00983A52" w:rsidP="00983A52">
      <w:pPr>
        <w:spacing w:line="360" w:lineRule="auto"/>
      </w:pPr>
    </w:p>
    <w:p w14:paraId="553BD77C" w14:textId="677CF94C" w:rsidR="00983A52" w:rsidRPr="00F35155" w:rsidRDefault="00983A52" w:rsidP="00983A52">
      <w:pPr>
        <w:spacing w:line="360" w:lineRule="auto"/>
      </w:pPr>
      <w:r w:rsidRPr="00F35155">
        <w:rPr>
          <w:color w:val="222222"/>
        </w:rPr>
        <w:tab/>
      </w:r>
      <w:proofErr w:type="spellStart"/>
      <w:r w:rsidRPr="00F35155">
        <w:rPr>
          <w:color w:val="222222"/>
        </w:rPr>
        <w:t>Burdge</w:t>
      </w:r>
      <w:proofErr w:type="spellEnd"/>
      <w:r w:rsidRPr="00F35155">
        <w:rPr>
          <w:color w:val="222222"/>
        </w:rPr>
        <w:t xml:space="preserve"> RJ and </w:t>
      </w:r>
      <w:proofErr w:type="spellStart"/>
      <w:r w:rsidRPr="00F35155">
        <w:rPr>
          <w:color w:val="222222"/>
        </w:rPr>
        <w:t>Vanclay</w:t>
      </w:r>
      <w:proofErr w:type="spellEnd"/>
      <w:r w:rsidRPr="00F35155">
        <w:rPr>
          <w:color w:val="222222"/>
        </w:rPr>
        <w:t xml:space="preserve"> F (1995) Social impact assessment. </w:t>
      </w:r>
      <w:r w:rsidRPr="00F35155">
        <w:rPr>
          <w:i/>
          <w:iCs/>
          <w:color w:val="222222"/>
        </w:rPr>
        <w:t>Environmental and social impact assessment</w:t>
      </w:r>
      <w:r w:rsidRPr="00F35155">
        <w:rPr>
          <w:color w:val="222222"/>
        </w:rPr>
        <w:t>, pp.31-65.</w:t>
      </w:r>
    </w:p>
    <w:p w14:paraId="73C68CA8" w14:textId="77777777" w:rsidR="00983A52" w:rsidRPr="00F35155" w:rsidRDefault="00983A52" w:rsidP="00983A52">
      <w:pPr>
        <w:spacing w:line="360" w:lineRule="auto"/>
      </w:pPr>
    </w:p>
    <w:p w14:paraId="230EF65B" w14:textId="4074D0DF" w:rsidR="00983A52" w:rsidRPr="00F35155" w:rsidRDefault="00983A52" w:rsidP="00983A52">
      <w:pPr>
        <w:spacing w:line="360" w:lineRule="auto"/>
      </w:pPr>
      <w:r w:rsidRPr="00F35155">
        <w:rPr>
          <w:color w:val="222222"/>
        </w:rPr>
        <w:tab/>
      </w:r>
      <w:proofErr w:type="spellStart"/>
      <w:proofErr w:type="gramStart"/>
      <w:r w:rsidRPr="00F35155">
        <w:rPr>
          <w:color w:val="222222"/>
        </w:rPr>
        <w:t>Checkoway</w:t>
      </w:r>
      <w:proofErr w:type="spellEnd"/>
      <w:r w:rsidRPr="00F35155">
        <w:rPr>
          <w:color w:val="222222"/>
        </w:rPr>
        <w:t xml:space="preserve">  BN</w:t>
      </w:r>
      <w:proofErr w:type="gramEnd"/>
      <w:r w:rsidRPr="00F35155">
        <w:rPr>
          <w:color w:val="222222"/>
        </w:rPr>
        <w:t xml:space="preserve"> and Gutierrez LM (2006)  Youth participation and community change: An introduction. </w:t>
      </w:r>
      <w:r w:rsidRPr="00F35155">
        <w:rPr>
          <w:i/>
          <w:iCs/>
          <w:color w:val="222222"/>
        </w:rPr>
        <w:t>Journal of Community Practice</w:t>
      </w:r>
      <w:r w:rsidRPr="00F35155">
        <w:rPr>
          <w:color w:val="222222"/>
        </w:rPr>
        <w:t xml:space="preserve">, </w:t>
      </w:r>
      <w:r w:rsidRPr="00F35155">
        <w:rPr>
          <w:i/>
          <w:iCs/>
          <w:color w:val="222222"/>
        </w:rPr>
        <w:t>14</w:t>
      </w:r>
      <w:r w:rsidRPr="00F35155">
        <w:rPr>
          <w:color w:val="222222"/>
        </w:rPr>
        <w:t>(1-2), pp.1-9.</w:t>
      </w:r>
    </w:p>
    <w:p w14:paraId="100DB523" w14:textId="77777777" w:rsidR="00983A52" w:rsidRPr="00F35155" w:rsidRDefault="00983A52" w:rsidP="00983A52">
      <w:pPr>
        <w:spacing w:line="360" w:lineRule="auto"/>
      </w:pPr>
    </w:p>
    <w:p w14:paraId="78EABC67" w14:textId="5C7DC2F1" w:rsidR="00983A52" w:rsidRPr="00F35155" w:rsidRDefault="00983A52" w:rsidP="00983A52">
      <w:pPr>
        <w:spacing w:line="360" w:lineRule="auto"/>
      </w:pPr>
      <w:r w:rsidRPr="00F35155">
        <w:tab/>
        <w:t xml:space="preserve">Children in Scotland (2017) Year of Young People 2018. Available at: </w:t>
      </w:r>
      <w:hyperlink r:id="rId10" w:history="1">
        <w:r w:rsidRPr="00F35155">
          <w:rPr>
            <w:rStyle w:val="Hyperlink"/>
            <w:color w:val="1155CC"/>
            <w:sz w:val="20"/>
            <w:szCs w:val="20"/>
          </w:rPr>
          <w:t>http://www.childreninscotland.org.uk/project/year-of-young-people-2018</w:t>
        </w:r>
      </w:hyperlink>
      <w:r w:rsidRPr="00F35155">
        <w:t xml:space="preserve"> (</w:t>
      </w:r>
      <w:proofErr w:type="spellStart"/>
      <w:r w:rsidRPr="00F35155">
        <w:t>acessed</w:t>
      </w:r>
      <w:proofErr w:type="spellEnd"/>
      <w:r w:rsidRPr="00F35155">
        <w:t xml:space="preserve"> 10 </w:t>
      </w:r>
      <w:proofErr w:type="spellStart"/>
      <w:r w:rsidRPr="00F35155">
        <w:t>Septemebr</w:t>
      </w:r>
      <w:proofErr w:type="spellEnd"/>
      <w:r w:rsidRPr="00F35155">
        <w:t xml:space="preserve"> 2017).</w:t>
      </w:r>
    </w:p>
    <w:p w14:paraId="604AC090" w14:textId="77777777" w:rsidR="00983A52" w:rsidRPr="00F35155" w:rsidRDefault="00983A52" w:rsidP="00983A52">
      <w:pPr>
        <w:spacing w:line="360" w:lineRule="auto"/>
      </w:pPr>
    </w:p>
    <w:p w14:paraId="2ECA4BF9" w14:textId="5FAC7FC6" w:rsidR="00983A52" w:rsidRPr="00F35155" w:rsidRDefault="00983A52" w:rsidP="00983A52">
      <w:pPr>
        <w:spacing w:line="360" w:lineRule="auto"/>
      </w:pPr>
      <w:r w:rsidRPr="00F35155">
        <w:rPr>
          <w:color w:val="222222"/>
        </w:rPr>
        <w:tab/>
      </w:r>
      <w:proofErr w:type="spellStart"/>
      <w:r w:rsidRPr="00F35155">
        <w:rPr>
          <w:color w:val="222222"/>
        </w:rPr>
        <w:t>Checkoway</w:t>
      </w:r>
      <w:proofErr w:type="spellEnd"/>
      <w:r w:rsidRPr="00F35155">
        <w:rPr>
          <w:color w:val="222222"/>
        </w:rPr>
        <w:t xml:space="preserve"> B and Richards-Schuster K (2005) Participatory evaluation with young people. </w:t>
      </w:r>
      <w:r w:rsidRPr="00F35155">
        <w:rPr>
          <w:i/>
          <w:iCs/>
          <w:color w:val="222222"/>
        </w:rPr>
        <w:t>Ann Arbor, MI: University of Michigan, Program for Youth and Community, School of Social Work</w:t>
      </w:r>
      <w:r w:rsidRPr="00F35155">
        <w:rPr>
          <w:color w:val="222222"/>
        </w:rPr>
        <w:t>.</w:t>
      </w:r>
    </w:p>
    <w:p w14:paraId="21D16C5F" w14:textId="77777777" w:rsidR="00983A52" w:rsidRPr="00F35155" w:rsidRDefault="00983A52" w:rsidP="00983A52">
      <w:pPr>
        <w:spacing w:line="360" w:lineRule="auto"/>
      </w:pPr>
    </w:p>
    <w:p w14:paraId="7A3734FA" w14:textId="76893429" w:rsidR="00983A52" w:rsidRPr="00F35155" w:rsidRDefault="00983A52" w:rsidP="00983A52">
      <w:pPr>
        <w:spacing w:line="360" w:lineRule="auto"/>
        <w:rPr>
          <w:color w:val="222222"/>
        </w:rPr>
      </w:pPr>
      <w:r w:rsidRPr="00F35155">
        <w:rPr>
          <w:color w:val="222222"/>
        </w:rPr>
        <w:tab/>
      </w:r>
      <w:proofErr w:type="spellStart"/>
      <w:r w:rsidR="00A972AF" w:rsidRPr="00F35155">
        <w:rPr>
          <w:color w:val="222222"/>
        </w:rPr>
        <w:t>Cohlmeyer</w:t>
      </w:r>
      <w:proofErr w:type="spellEnd"/>
      <w:r w:rsidR="00A972AF" w:rsidRPr="00F35155">
        <w:rPr>
          <w:color w:val="222222"/>
        </w:rPr>
        <w:t xml:space="preserve"> D</w:t>
      </w:r>
      <w:r w:rsidRPr="00F35155">
        <w:rPr>
          <w:color w:val="222222"/>
        </w:rPr>
        <w:t xml:space="preserve"> (2014) Developing a Technology Philosophy for Digital Youth Work. </w:t>
      </w:r>
      <w:r w:rsidRPr="00F35155">
        <w:rPr>
          <w:i/>
          <w:iCs/>
          <w:color w:val="222222"/>
        </w:rPr>
        <w:t>Concept</w:t>
      </w:r>
      <w:r w:rsidRPr="00F35155">
        <w:rPr>
          <w:color w:val="222222"/>
        </w:rPr>
        <w:t xml:space="preserve">, </w:t>
      </w:r>
      <w:r w:rsidRPr="00F35155">
        <w:rPr>
          <w:i/>
          <w:iCs/>
          <w:color w:val="222222"/>
        </w:rPr>
        <w:t>5</w:t>
      </w:r>
      <w:r w:rsidRPr="00F35155">
        <w:rPr>
          <w:color w:val="222222"/>
        </w:rPr>
        <w:t>(1), p.7.</w:t>
      </w:r>
    </w:p>
    <w:p w14:paraId="7F695C55" w14:textId="77777777" w:rsidR="00751673" w:rsidRPr="00F35155" w:rsidRDefault="00751673" w:rsidP="00983A52">
      <w:pPr>
        <w:spacing w:line="360" w:lineRule="auto"/>
        <w:rPr>
          <w:color w:val="222222"/>
        </w:rPr>
      </w:pPr>
    </w:p>
    <w:p w14:paraId="14BE7004" w14:textId="7301CE8F" w:rsidR="00751673" w:rsidRPr="00F35155" w:rsidRDefault="00751673" w:rsidP="00751673">
      <w:pPr>
        <w:spacing w:line="360" w:lineRule="auto"/>
      </w:pPr>
      <w:r w:rsidRPr="00F35155">
        <w:rPr>
          <w:color w:val="222222"/>
          <w:shd w:val="clear" w:color="auto" w:fill="F8F8F8"/>
        </w:rPr>
        <w:lastRenderedPageBreak/>
        <w:tab/>
        <w:t xml:space="preserve">Dell N &amp; Kumar N (2016) </w:t>
      </w:r>
      <w:proofErr w:type="gramStart"/>
      <w:r w:rsidRPr="00F35155">
        <w:rPr>
          <w:color w:val="222222"/>
          <w:shd w:val="clear" w:color="auto" w:fill="F8F8F8"/>
        </w:rPr>
        <w:t>The</w:t>
      </w:r>
      <w:proofErr w:type="gramEnd"/>
      <w:r w:rsidRPr="00F35155">
        <w:rPr>
          <w:color w:val="222222"/>
          <w:shd w:val="clear" w:color="auto" w:fill="F8F8F8"/>
        </w:rPr>
        <w:t xml:space="preserve"> ins and outs of HCI for development. In </w:t>
      </w:r>
      <w:r w:rsidRPr="00F35155">
        <w:rPr>
          <w:i/>
          <w:iCs/>
          <w:color w:val="222222"/>
          <w:shd w:val="clear" w:color="auto" w:fill="F8F8F8"/>
        </w:rPr>
        <w:t>Proceedings of the 2016 CHI Conference on Human Factors in Computing Systems,</w:t>
      </w:r>
      <w:r w:rsidRPr="00F35155">
        <w:rPr>
          <w:color w:val="222222"/>
          <w:shd w:val="clear" w:color="auto" w:fill="F8F8F8"/>
        </w:rPr>
        <w:t xml:space="preserve"> pp. 2220-2232. </w:t>
      </w:r>
    </w:p>
    <w:p w14:paraId="32F84B10" w14:textId="77777777" w:rsidR="00983A52" w:rsidRPr="00F35155" w:rsidRDefault="00983A52" w:rsidP="00983A52">
      <w:pPr>
        <w:spacing w:line="360" w:lineRule="auto"/>
        <w:rPr>
          <w:lang w:val="en-GB"/>
        </w:rPr>
      </w:pPr>
    </w:p>
    <w:p w14:paraId="0CE95782" w14:textId="77777777" w:rsidR="00751673" w:rsidRPr="00F35155" w:rsidRDefault="00751673" w:rsidP="00983A52">
      <w:pPr>
        <w:spacing w:line="360" w:lineRule="auto"/>
      </w:pPr>
    </w:p>
    <w:p w14:paraId="7CF1179D" w14:textId="48FC94C4" w:rsidR="00983A52" w:rsidRPr="00F35155" w:rsidRDefault="00983A52" w:rsidP="00983A52">
      <w:pPr>
        <w:spacing w:line="360" w:lineRule="auto"/>
      </w:pPr>
      <w:r w:rsidRPr="00F35155">
        <w:rPr>
          <w:color w:val="222222"/>
        </w:rPr>
        <w:tab/>
      </w:r>
      <w:proofErr w:type="spellStart"/>
      <w:r w:rsidRPr="00F35155">
        <w:rPr>
          <w:color w:val="222222"/>
        </w:rPr>
        <w:t>Dufour</w:t>
      </w:r>
      <w:proofErr w:type="spellEnd"/>
      <w:r w:rsidRPr="00F35155">
        <w:rPr>
          <w:color w:val="222222"/>
        </w:rPr>
        <w:t xml:space="preserve"> B (2015) State of the art in social impact measurement: methods for work integration social enterprises measuring their impact in a public context. In </w:t>
      </w:r>
      <w:r w:rsidRPr="00F35155">
        <w:rPr>
          <w:i/>
          <w:iCs/>
          <w:color w:val="222222"/>
        </w:rPr>
        <w:t>5th EMES International Research Conference on Social Enterprise:" Building a scientific field to foster the social enterprise eco-system"</w:t>
      </w:r>
      <w:r w:rsidRPr="00F35155">
        <w:rPr>
          <w:color w:val="222222"/>
        </w:rPr>
        <w:t>.</w:t>
      </w:r>
      <w:r w:rsidRPr="00F35155">
        <w:br/>
      </w:r>
    </w:p>
    <w:p w14:paraId="4823CB76" w14:textId="7275DF36" w:rsidR="00983A52" w:rsidRPr="00F35155" w:rsidRDefault="00983A52" w:rsidP="00983A52">
      <w:pPr>
        <w:spacing w:line="360" w:lineRule="auto"/>
      </w:pPr>
      <w:r w:rsidRPr="00F35155">
        <w:rPr>
          <w:color w:val="222222"/>
        </w:rPr>
        <w:tab/>
        <w:t xml:space="preserve">Duke AM, </w:t>
      </w:r>
      <w:proofErr w:type="spellStart"/>
      <w:r w:rsidRPr="00F35155">
        <w:rPr>
          <w:color w:val="222222"/>
        </w:rPr>
        <w:t>Sollie</w:t>
      </w:r>
      <w:proofErr w:type="spellEnd"/>
      <w:r w:rsidRPr="00F35155">
        <w:rPr>
          <w:color w:val="222222"/>
        </w:rPr>
        <w:t xml:space="preserve"> DL and Silva K (2016) Using Youth Participatory Evaluation to Improve a Bullying Prevention Program. </w:t>
      </w:r>
      <w:r w:rsidRPr="00F35155">
        <w:rPr>
          <w:i/>
          <w:iCs/>
          <w:color w:val="222222"/>
        </w:rPr>
        <w:t>Journal of Extension</w:t>
      </w:r>
      <w:r w:rsidRPr="00F35155">
        <w:rPr>
          <w:color w:val="222222"/>
        </w:rPr>
        <w:t xml:space="preserve">, </w:t>
      </w:r>
      <w:r w:rsidRPr="00F35155">
        <w:rPr>
          <w:i/>
          <w:iCs/>
          <w:color w:val="222222"/>
        </w:rPr>
        <w:t>54</w:t>
      </w:r>
      <w:r w:rsidRPr="00F35155">
        <w:rPr>
          <w:color w:val="222222"/>
        </w:rPr>
        <w:t>(4):4.</w:t>
      </w:r>
    </w:p>
    <w:p w14:paraId="20413739" w14:textId="77777777" w:rsidR="00983A52" w:rsidRPr="00F35155" w:rsidRDefault="00983A52" w:rsidP="00983A52">
      <w:pPr>
        <w:spacing w:line="360" w:lineRule="auto"/>
      </w:pPr>
    </w:p>
    <w:p w14:paraId="00F058E2" w14:textId="2F011068" w:rsidR="00983A52" w:rsidRPr="00F35155" w:rsidRDefault="00983A52" w:rsidP="00983A52">
      <w:pPr>
        <w:spacing w:line="360" w:lineRule="auto"/>
      </w:pPr>
      <w:r w:rsidRPr="00F35155">
        <w:rPr>
          <w:color w:val="222222"/>
        </w:rPr>
        <w:tab/>
      </w:r>
      <w:proofErr w:type="spellStart"/>
      <w:r w:rsidRPr="00F35155">
        <w:rPr>
          <w:color w:val="222222"/>
        </w:rPr>
        <w:t>Egbo</w:t>
      </w:r>
      <w:proofErr w:type="spellEnd"/>
      <w:r w:rsidRPr="00F35155">
        <w:rPr>
          <w:color w:val="222222"/>
        </w:rPr>
        <w:t xml:space="preserve"> R (2012) Technologies of governance: an examination of youth participation in development discourses. </w:t>
      </w:r>
      <w:r w:rsidRPr="00F35155">
        <w:rPr>
          <w:i/>
          <w:iCs/>
          <w:color w:val="222222"/>
        </w:rPr>
        <w:t xml:space="preserve">Canadian Journal of Development Studies/Revue </w:t>
      </w:r>
      <w:proofErr w:type="spellStart"/>
      <w:r w:rsidRPr="00F35155">
        <w:rPr>
          <w:i/>
          <w:iCs/>
          <w:color w:val="222222"/>
        </w:rPr>
        <w:t>canadienne</w:t>
      </w:r>
      <w:proofErr w:type="spellEnd"/>
      <w:r w:rsidRPr="00F35155">
        <w:rPr>
          <w:i/>
          <w:iCs/>
          <w:color w:val="222222"/>
        </w:rPr>
        <w:t xml:space="preserve"> </w:t>
      </w:r>
      <w:proofErr w:type="spellStart"/>
      <w:r w:rsidRPr="00F35155">
        <w:rPr>
          <w:i/>
          <w:iCs/>
          <w:color w:val="222222"/>
        </w:rPr>
        <w:t>d'études</w:t>
      </w:r>
      <w:proofErr w:type="spellEnd"/>
      <w:r w:rsidRPr="00F35155">
        <w:rPr>
          <w:i/>
          <w:iCs/>
          <w:color w:val="222222"/>
        </w:rPr>
        <w:t xml:space="preserve"> du </w:t>
      </w:r>
      <w:proofErr w:type="spellStart"/>
      <w:r w:rsidRPr="00F35155">
        <w:rPr>
          <w:i/>
          <w:iCs/>
          <w:color w:val="222222"/>
        </w:rPr>
        <w:t>développement</w:t>
      </w:r>
      <w:proofErr w:type="spellEnd"/>
      <w:r w:rsidRPr="00F35155">
        <w:rPr>
          <w:color w:val="222222"/>
        </w:rPr>
        <w:t xml:space="preserve">, </w:t>
      </w:r>
      <w:r w:rsidRPr="00F35155">
        <w:rPr>
          <w:i/>
          <w:iCs/>
          <w:color w:val="222222"/>
        </w:rPr>
        <w:t>33</w:t>
      </w:r>
      <w:r w:rsidRPr="00F35155">
        <w:rPr>
          <w:color w:val="222222"/>
        </w:rPr>
        <w:t>(1), pp.77-89.</w:t>
      </w:r>
    </w:p>
    <w:p w14:paraId="1F8E7B0B" w14:textId="77777777" w:rsidR="00983A52" w:rsidRPr="00F35155" w:rsidRDefault="00983A52" w:rsidP="00983A52">
      <w:pPr>
        <w:spacing w:line="360" w:lineRule="auto"/>
      </w:pPr>
    </w:p>
    <w:p w14:paraId="38131D87" w14:textId="56DF2DF0" w:rsidR="00983A52" w:rsidRPr="00F35155" w:rsidRDefault="00983A52" w:rsidP="00983A52">
      <w:pPr>
        <w:spacing w:line="360" w:lineRule="auto"/>
      </w:pPr>
      <w:r w:rsidRPr="00F35155">
        <w:rPr>
          <w:color w:val="222222"/>
        </w:rPr>
        <w:tab/>
      </w:r>
      <w:proofErr w:type="spellStart"/>
      <w:proofErr w:type="gramStart"/>
      <w:r w:rsidRPr="00F35155">
        <w:rPr>
          <w:color w:val="222222"/>
        </w:rPr>
        <w:t>Erstad</w:t>
      </w:r>
      <w:proofErr w:type="spellEnd"/>
      <w:r w:rsidRPr="00F35155">
        <w:rPr>
          <w:color w:val="222222"/>
        </w:rPr>
        <w:t xml:space="preserve">  O</w:t>
      </w:r>
      <w:proofErr w:type="gramEnd"/>
      <w:r w:rsidRPr="00F35155">
        <w:rPr>
          <w:color w:val="222222"/>
        </w:rPr>
        <w:t xml:space="preserve"> (2012) The learning lives of digital youth—beyond the formal and informal. </w:t>
      </w:r>
      <w:r w:rsidRPr="00F35155">
        <w:rPr>
          <w:i/>
          <w:iCs/>
          <w:color w:val="222222"/>
        </w:rPr>
        <w:t>Oxford Review of Education</w:t>
      </w:r>
      <w:r w:rsidRPr="00F35155">
        <w:rPr>
          <w:color w:val="222222"/>
        </w:rPr>
        <w:t xml:space="preserve">, </w:t>
      </w:r>
      <w:r w:rsidRPr="00F35155">
        <w:rPr>
          <w:i/>
          <w:iCs/>
          <w:color w:val="222222"/>
        </w:rPr>
        <w:t>38</w:t>
      </w:r>
      <w:r w:rsidRPr="00F35155">
        <w:rPr>
          <w:color w:val="222222"/>
        </w:rPr>
        <w:t>(1), pp.25-43.</w:t>
      </w:r>
    </w:p>
    <w:p w14:paraId="5060A2CA" w14:textId="77777777" w:rsidR="00983A52" w:rsidRPr="00F35155" w:rsidRDefault="00983A52" w:rsidP="00983A52">
      <w:pPr>
        <w:spacing w:line="360" w:lineRule="auto"/>
      </w:pPr>
    </w:p>
    <w:p w14:paraId="26520058" w14:textId="4AF226F4" w:rsidR="00983A52" w:rsidRPr="00F35155" w:rsidRDefault="00983A52" w:rsidP="00983A52">
      <w:pPr>
        <w:spacing w:line="360" w:lineRule="auto"/>
      </w:pPr>
      <w:r w:rsidRPr="00F35155">
        <w:rPr>
          <w:color w:val="222222"/>
        </w:rPr>
        <w:tab/>
        <w:t>Evaluate IT (2015</w:t>
      </w:r>
      <w:proofErr w:type="gramStart"/>
      <w:r w:rsidRPr="00F35155">
        <w:rPr>
          <w:color w:val="222222"/>
        </w:rPr>
        <w:t>)  Just</w:t>
      </w:r>
      <w:proofErr w:type="gramEnd"/>
      <w:r w:rsidRPr="00F35155">
        <w:rPr>
          <w:color w:val="222222"/>
        </w:rPr>
        <w:t xml:space="preserve"> Economics</w:t>
      </w:r>
      <w:r w:rsidRPr="00F35155">
        <w:rPr>
          <w:i/>
          <w:iCs/>
          <w:color w:val="222222"/>
        </w:rPr>
        <w:t>,</w:t>
      </w:r>
      <w:r w:rsidRPr="00F35155">
        <w:rPr>
          <w:color w:val="222222"/>
        </w:rPr>
        <w:t xml:space="preserve"> pp.4-52. Available at: </w:t>
      </w:r>
      <w:hyperlink r:id="rId11" w:history="1">
        <w:r w:rsidRPr="00F35155">
          <w:rPr>
            <w:rStyle w:val="Hyperlink"/>
            <w:color w:val="1155CC"/>
            <w:sz w:val="20"/>
            <w:szCs w:val="20"/>
          </w:rPr>
          <w:t>https://goon-local-prod.s3-eu-west-1.amazonaws.com/uploads/EvaluateIT_15.02.16.pdf</w:t>
        </w:r>
      </w:hyperlink>
      <w:r w:rsidRPr="00F35155">
        <w:rPr>
          <w:color w:val="222222"/>
        </w:rPr>
        <w:t xml:space="preserve"> (accessed 1 September 2017).</w:t>
      </w:r>
    </w:p>
    <w:p w14:paraId="32E3E518" w14:textId="77777777" w:rsidR="00983A52" w:rsidRPr="00F35155" w:rsidRDefault="00983A52" w:rsidP="00983A52">
      <w:pPr>
        <w:spacing w:line="360" w:lineRule="auto"/>
      </w:pPr>
    </w:p>
    <w:p w14:paraId="6BD89B3D" w14:textId="5EEB465F" w:rsidR="00983A52" w:rsidRPr="00F35155" w:rsidRDefault="00983A52" w:rsidP="00983A52">
      <w:pPr>
        <w:spacing w:line="360" w:lineRule="auto"/>
      </w:pPr>
      <w:r w:rsidRPr="00F35155">
        <w:rPr>
          <w:color w:val="222222"/>
        </w:rPr>
        <w:tab/>
      </w:r>
      <w:proofErr w:type="spellStart"/>
      <w:r w:rsidRPr="00F35155">
        <w:rPr>
          <w:color w:val="222222"/>
        </w:rPr>
        <w:t>Fitton</w:t>
      </w:r>
      <w:proofErr w:type="spellEnd"/>
      <w:r w:rsidRPr="00F35155">
        <w:rPr>
          <w:color w:val="222222"/>
        </w:rPr>
        <w:t xml:space="preserve"> D, </w:t>
      </w:r>
      <w:r w:rsidR="00A972AF" w:rsidRPr="00F35155">
        <w:rPr>
          <w:color w:val="222222"/>
        </w:rPr>
        <w:t>Bell BT</w:t>
      </w:r>
      <w:r w:rsidRPr="00F35155">
        <w:rPr>
          <w:color w:val="222222"/>
        </w:rPr>
        <w:t>, Little L</w:t>
      </w:r>
      <w:proofErr w:type="gramStart"/>
      <w:r w:rsidRPr="00F35155">
        <w:rPr>
          <w:color w:val="222222"/>
        </w:rPr>
        <w:t>,  Horton</w:t>
      </w:r>
      <w:proofErr w:type="gramEnd"/>
      <w:r w:rsidRPr="00F35155">
        <w:rPr>
          <w:color w:val="222222"/>
        </w:rPr>
        <w:t xml:space="preserve"> M, Read JC, Rouse M and </w:t>
      </w:r>
      <w:proofErr w:type="spellStart"/>
      <w:r w:rsidRPr="00F35155">
        <w:rPr>
          <w:color w:val="222222"/>
        </w:rPr>
        <w:t>Toth</w:t>
      </w:r>
      <w:proofErr w:type="spellEnd"/>
      <w:r w:rsidRPr="00F35155">
        <w:rPr>
          <w:color w:val="222222"/>
        </w:rPr>
        <w:t xml:space="preserve"> N (2016) Working with Teenagers in HCI Research: A Reflection on Techniques Used in the Taking on the Teenagers Project. In </w:t>
      </w:r>
      <w:r w:rsidRPr="00F35155">
        <w:rPr>
          <w:i/>
          <w:iCs/>
          <w:color w:val="222222"/>
        </w:rPr>
        <w:t>Perspectives on HCI Research with Teenagers</w:t>
      </w:r>
      <w:r w:rsidRPr="00F35155">
        <w:rPr>
          <w:color w:val="222222"/>
        </w:rPr>
        <w:t xml:space="preserve"> (pp. 237-267). Springer International Publishing.</w:t>
      </w:r>
    </w:p>
    <w:p w14:paraId="6FC864F9" w14:textId="77777777" w:rsidR="00983A52" w:rsidRPr="00F35155" w:rsidRDefault="00983A52" w:rsidP="00983A52">
      <w:pPr>
        <w:spacing w:line="360" w:lineRule="auto"/>
      </w:pPr>
    </w:p>
    <w:p w14:paraId="75D6A15C" w14:textId="4BF0C1DA" w:rsidR="00983A52" w:rsidRPr="00F35155" w:rsidRDefault="00983A52" w:rsidP="00983A52">
      <w:pPr>
        <w:spacing w:line="360" w:lineRule="auto"/>
      </w:pPr>
      <w:r w:rsidRPr="00F35155">
        <w:rPr>
          <w:color w:val="222222"/>
        </w:rPr>
        <w:tab/>
        <w:t xml:space="preserve">Flores KS (2007) </w:t>
      </w:r>
      <w:r w:rsidRPr="00F35155">
        <w:rPr>
          <w:i/>
          <w:iCs/>
          <w:color w:val="222222"/>
        </w:rPr>
        <w:t>Youth participatory evaluation: Strategies for engaging young people</w:t>
      </w:r>
      <w:r w:rsidRPr="00F35155">
        <w:rPr>
          <w:color w:val="222222"/>
        </w:rPr>
        <w:t xml:space="preserve"> (Vol. 14). John Wiley &amp; Sons.</w:t>
      </w:r>
    </w:p>
    <w:p w14:paraId="45F93ED5" w14:textId="77777777" w:rsidR="00983A52" w:rsidRPr="00F35155" w:rsidRDefault="00983A52" w:rsidP="00983A52">
      <w:pPr>
        <w:spacing w:line="360" w:lineRule="auto"/>
      </w:pPr>
    </w:p>
    <w:p w14:paraId="05EC4753" w14:textId="6E49AD6C" w:rsidR="00983A52" w:rsidRPr="00F35155" w:rsidRDefault="00983A52" w:rsidP="00983A52">
      <w:pPr>
        <w:spacing w:line="360" w:lineRule="auto"/>
      </w:pPr>
      <w:r w:rsidRPr="00F35155">
        <w:rPr>
          <w:color w:val="222222"/>
        </w:rPr>
        <w:lastRenderedPageBreak/>
        <w:tab/>
      </w:r>
      <w:proofErr w:type="spellStart"/>
      <w:r w:rsidRPr="00F35155">
        <w:rPr>
          <w:color w:val="222222"/>
        </w:rPr>
        <w:t>Gawler</w:t>
      </w:r>
      <w:proofErr w:type="spellEnd"/>
      <w:r w:rsidRPr="00F35155">
        <w:rPr>
          <w:color w:val="222222"/>
        </w:rPr>
        <w:t xml:space="preserve"> M (2005) Useful tools for engaging young people in participatory evaluation. </w:t>
      </w:r>
      <w:r w:rsidRPr="00F35155">
        <w:rPr>
          <w:i/>
          <w:iCs/>
          <w:color w:val="222222"/>
        </w:rPr>
        <w:t>CEE/CIS Regional Office: UNICEF</w:t>
      </w:r>
      <w:r w:rsidRPr="00F35155">
        <w:rPr>
          <w:color w:val="222222"/>
        </w:rPr>
        <w:t>.</w:t>
      </w:r>
    </w:p>
    <w:p w14:paraId="5478FBBD" w14:textId="77777777" w:rsidR="00983A52" w:rsidRPr="00F35155" w:rsidRDefault="00983A52" w:rsidP="00983A52">
      <w:pPr>
        <w:spacing w:line="360" w:lineRule="auto"/>
      </w:pPr>
    </w:p>
    <w:p w14:paraId="405E7187" w14:textId="542CD4BE" w:rsidR="00983A52" w:rsidRPr="00F35155" w:rsidRDefault="00983A52" w:rsidP="00983A52">
      <w:pPr>
        <w:spacing w:line="360" w:lineRule="auto"/>
      </w:pPr>
      <w:r w:rsidRPr="00F35155">
        <w:rPr>
          <w:color w:val="222222"/>
        </w:rPr>
        <w:tab/>
      </w:r>
      <w:proofErr w:type="spellStart"/>
      <w:r w:rsidR="00A972AF" w:rsidRPr="00F35155">
        <w:rPr>
          <w:color w:val="222222"/>
        </w:rPr>
        <w:t>Guha</w:t>
      </w:r>
      <w:proofErr w:type="spellEnd"/>
      <w:r w:rsidR="00A972AF" w:rsidRPr="00F35155">
        <w:rPr>
          <w:color w:val="222222"/>
        </w:rPr>
        <w:t xml:space="preserve"> ML</w:t>
      </w:r>
      <w:r w:rsidRPr="00F35155">
        <w:rPr>
          <w:color w:val="222222"/>
        </w:rPr>
        <w:t xml:space="preserve">, </w:t>
      </w:r>
      <w:proofErr w:type="spellStart"/>
      <w:r w:rsidRPr="00F35155">
        <w:rPr>
          <w:color w:val="222222"/>
        </w:rPr>
        <w:t>Druin</w:t>
      </w:r>
      <w:proofErr w:type="spellEnd"/>
      <w:r w:rsidRPr="00F35155">
        <w:rPr>
          <w:color w:val="222222"/>
        </w:rPr>
        <w:t xml:space="preserve"> </w:t>
      </w:r>
      <w:proofErr w:type="gramStart"/>
      <w:r w:rsidRPr="00F35155">
        <w:rPr>
          <w:color w:val="222222"/>
        </w:rPr>
        <w:t>A  and</w:t>
      </w:r>
      <w:proofErr w:type="gramEnd"/>
      <w:r w:rsidRPr="00F35155">
        <w:rPr>
          <w:color w:val="222222"/>
        </w:rPr>
        <w:t xml:space="preserve"> Fails JA (2010)  Investigating the impact of design processes on children. In </w:t>
      </w:r>
      <w:r w:rsidRPr="00F35155">
        <w:rPr>
          <w:i/>
          <w:iCs/>
          <w:color w:val="222222"/>
        </w:rPr>
        <w:t xml:space="preserve">Proceedings of the 9th International Conference on Interaction Design and </w:t>
      </w:r>
      <w:r w:rsidR="00A972AF" w:rsidRPr="00F35155">
        <w:rPr>
          <w:i/>
          <w:iCs/>
          <w:color w:val="222222"/>
        </w:rPr>
        <w:t>Children</w:t>
      </w:r>
      <w:r w:rsidR="00A972AF" w:rsidRPr="00F35155">
        <w:rPr>
          <w:color w:val="222222"/>
        </w:rPr>
        <w:t xml:space="preserve"> (</w:t>
      </w:r>
      <w:r w:rsidRPr="00F35155">
        <w:rPr>
          <w:color w:val="222222"/>
        </w:rPr>
        <w:t>pp. 198-201). ACM.</w:t>
      </w:r>
    </w:p>
    <w:p w14:paraId="02362927" w14:textId="77777777" w:rsidR="00983A52" w:rsidRPr="00F35155" w:rsidRDefault="00983A52" w:rsidP="00983A52">
      <w:pPr>
        <w:spacing w:line="360" w:lineRule="auto"/>
      </w:pPr>
    </w:p>
    <w:p w14:paraId="72D5803A" w14:textId="07594616" w:rsidR="00983A52" w:rsidRPr="00F35155" w:rsidRDefault="00983A52" w:rsidP="00983A52">
      <w:pPr>
        <w:spacing w:line="360" w:lineRule="auto"/>
      </w:pPr>
      <w:r w:rsidRPr="00F35155">
        <w:rPr>
          <w:color w:val="222222"/>
        </w:rPr>
        <w:tab/>
        <w:t xml:space="preserve">Goldman S, Booker </w:t>
      </w:r>
      <w:r w:rsidR="00A972AF" w:rsidRPr="00F35155">
        <w:rPr>
          <w:color w:val="222222"/>
        </w:rPr>
        <w:t>A and</w:t>
      </w:r>
      <w:r w:rsidRPr="00F35155">
        <w:rPr>
          <w:color w:val="222222"/>
        </w:rPr>
        <w:t xml:space="preserve"> McDermott M (2008) Mixing the digital, social, and cultural: Learning, identity, and agency in youth participation. </w:t>
      </w:r>
      <w:r w:rsidRPr="00F35155">
        <w:rPr>
          <w:i/>
          <w:iCs/>
          <w:color w:val="222222"/>
        </w:rPr>
        <w:t>Youth, identity, and digital media</w:t>
      </w:r>
      <w:r w:rsidRPr="00F35155">
        <w:rPr>
          <w:color w:val="222222"/>
        </w:rPr>
        <w:t xml:space="preserve">, </w:t>
      </w:r>
      <w:r w:rsidRPr="00F35155">
        <w:rPr>
          <w:i/>
          <w:iCs/>
          <w:color w:val="222222"/>
        </w:rPr>
        <w:t>216</w:t>
      </w:r>
      <w:r w:rsidRPr="00F35155">
        <w:rPr>
          <w:color w:val="222222"/>
        </w:rPr>
        <w:t>.</w:t>
      </w:r>
    </w:p>
    <w:p w14:paraId="03A520B8" w14:textId="77777777" w:rsidR="00983A52" w:rsidRPr="00F35155" w:rsidRDefault="00983A52" w:rsidP="00983A52">
      <w:pPr>
        <w:spacing w:line="360" w:lineRule="auto"/>
      </w:pPr>
    </w:p>
    <w:p w14:paraId="70E4EFC2" w14:textId="72F4CC56" w:rsidR="00983A52" w:rsidRPr="00F35155" w:rsidRDefault="00983A52" w:rsidP="00983A52">
      <w:pPr>
        <w:spacing w:line="360" w:lineRule="auto"/>
      </w:pPr>
      <w:r w:rsidRPr="00F35155">
        <w:rPr>
          <w:color w:val="222222"/>
        </w:rPr>
        <w:tab/>
        <w:t xml:space="preserve">Hart R (1992) </w:t>
      </w:r>
      <w:proofErr w:type="spellStart"/>
      <w:r w:rsidRPr="00F35155">
        <w:rPr>
          <w:color w:val="222222"/>
        </w:rPr>
        <w:t>Innocenti</w:t>
      </w:r>
      <w:proofErr w:type="spellEnd"/>
      <w:r w:rsidRPr="00F35155">
        <w:rPr>
          <w:color w:val="222222"/>
        </w:rPr>
        <w:t xml:space="preserve"> Essays no 4: Children’s Participation. From Tokenism to Citizenship’. </w:t>
      </w:r>
      <w:r w:rsidRPr="00F35155">
        <w:rPr>
          <w:i/>
          <w:iCs/>
          <w:color w:val="222222"/>
        </w:rPr>
        <w:t xml:space="preserve">Available online at www. </w:t>
      </w:r>
      <w:proofErr w:type="spellStart"/>
      <w:proofErr w:type="gramStart"/>
      <w:r w:rsidRPr="00F35155">
        <w:rPr>
          <w:i/>
          <w:iCs/>
          <w:color w:val="222222"/>
        </w:rPr>
        <w:t>unicef-irc</w:t>
      </w:r>
      <w:proofErr w:type="spellEnd"/>
      <w:proofErr w:type="gramEnd"/>
      <w:r w:rsidRPr="00F35155">
        <w:rPr>
          <w:i/>
          <w:iCs/>
          <w:color w:val="222222"/>
        </w:rPr>
        <w:t xml:space="preserve">. </w:t>
      </w:r>
      <w:proofErr w:type="gramStart"/>
      <w:r w:rsidRPr="00F35155">
        <w:rPr>
          <w:i/>
          <w:iCs/>
          <w:color w:val="222222"/>
        </w:rPr>
        <w:t>org/publications/100</w:t>
      </w:r>
      <w:proofErr w:type="gramEnd"/>
      <w:r w:rsidRPr="00F35155">
        <w:rPr>
          <w:color w:val="222222"/>
        </w:rPr>
        <w:t>.</w:t>
      </w:r>
    </w:p>
    <w:p w14:paraId="19CED92B" w14:textId="77777777" w:rsidR="00983A52" w:rsidRPr="00F35155" w:rsidRDefault="00983A52" w:rsidP="00983A52">
      <w:pPr>
        <w:spacing w:line="360" w:lineRule="auto"/>
      </w:pPr>
    </w:p>
    <w:p w14:paraId="2F6E0B7B" w14:textId="344FEAEA" w:rsidR="00983A52" w:rsidRPr="00F35155" w:rsidRDefault="00983A52" w:rsidP="00983A52">
      <w:pPr>
        <w:spacing w:line="360" w:lineRule="auto"/>
      </w:pPr>
      <w:r w:rsidRPr="00F35155">
        <w:rPr>
          <w:color w:val="222222"/>
        </w:rPr>
        <w:tab/>
      </w:r>
      <w:proofErr w:type="spellStart"/>
      <w:proofErr w:type="gramStart"/>
      <w:r w:rsidRPr="00F35155">
        <w:rPr>
          <w:color w:val="222222"/>
        </w:rPr>
        <w:t>Hea</w:t>
      </w:r>
      <w:proofErr w:type="spellEnd"/>
      <w:r w:rsidRPr="00F35155">
        <w:rPr>
          <w:color w:val="222222"/>
        </w:rPr>
        <w:t xml:space="preserve">  BW</w:t>
      </w:r>
      <w:proofErr w:type="gramEnd"/>
      <w:r w:rsidRPr="00F35155">
        <w:rPr>
          <w:color w:val="222222"/>
        </w:rPr>
        <w:t xml:space="preserve"> (2011) Why not ask them? Mapping and promoting youth participation. </w:t>
      </w:r>
      <w:r w:rsidRPr="00F35155">
        <w:rPr>
          <w:i/>
          <w:iCs/>
          <w:color w:val="222222"/>
        </w:rPr>
        <w:t>Children and Youth Services Review</w:t>
      </w:r>
      <w:r w:rsidRPr="00F35155">
        <w:rPr>
          <w:color w:val="222222"/>
        </w:rPr>
        <w:t xml:space="preserve">, </w:t>
      </w:r>
      <w:r w:rsidRPr="00F35155">
        <w:rPr>
          <w:i/>
          <w:iCs/>
          <w:color w:val="222222"/>
        </w:rPr>
        <w:t>33</w:t>
      </w:r>
      <w:r w:rsidRPr="00F35155">
        <w:rPr>
          <w:color w:val="222222"/>
        </w:rPr>
        <w:t>(4), pp.541-547.</w:t>
      </w:r>
    </w:p>
    <w:p w14:paraId="2BBB44C0" w14:textId="77777777" w:rsidR="00983A52" w:rsidRPr="00F35155" w:rsidRDefault="00983A52" w:rsidP="00983A52">
      <w:pPr>
        <w:spacing w:line="360" w:lineRule="auto"/>
      </w:pPr>
    </w:p>
    <w:p w14:paraId="7A7A5521" w14:textId="02F79C8E" w:rsidR="00983A52" w:rsidRPr="00F35155" w:rsidRDefault="00983A52" w:rsidP="00983A52">
      <w:pPr>
        <w:spacing w:line="360" w:lineRule="auto"/>
      </w:pPr>
      <w:r w:rsidRPr="00F35155">
        <w:rPr>
          <w:color w:val="222222"/>
        </w:rPr>
        <w:tab/>
        <w:t xml:space="preserve">Herring SC (2008) Questioning the generational divide: Technological exoticism and adult constructions of online youth identity. </w:t>
      </w:r>
      <w:r w:rsidRPr="00F35155">
        <w:rPr>
          <w:i/>
          <w:iCs/>
          <w:color w:val="222222"/>
        </w:rPr>
        <w:t>Youth, identity, and digital media</w:t>
      </w:r>
      <w:r w:rsidRPr="00F35155">
        <w:rPr>
          <w:color w:val="222222"/>
        </w:rPr>
        <w:t>, pp.71-94.</w:t>
      </w:r>
    </w:p>
    <w:p w14:paraId="4220B9B7" w14:textId="40EED136" w:rsidR="00983A52" w:rsidRPr="00F35155" w:rsidRDefault="00983A52" w:rsidP="00983A52">
      <w:pPr>
        <w:spacing w:line="360" w:lineRule="auto"/>
      </w:pPr>
      <w:r w:rsidRPr="00F35155">
        <w:rPr>
          <w:color w:val="222222"/>
        </w:rPr>
        <w:tab/>
      </w:r>
      <w:proofErr w:type="spellStart"/>
      <w:r w:rsidRPr="00F35155">
        <w:rPr>
          <w:color w:val="222222"/>
        </w:rPr>
        <w:t>Hyder</w:t>
      </w:r>
      <w:proofErr w:type="spellEnd"/>
      <w:r w:rsidRPr="00F35155">
        <w:rPr>
          <w:color w:val="222222"/>
        </w:rPr>
        <w:t xml:space="preserve"> N (2017) Evaluation of </w:t>
      </w:r>
      <w:proofErr w:type="spellStart"/>
      <w:r w:rsidRPr="00F35155">
        <w:rPr>
          <w:color w:val="222222"/>
        </w:rPr>
        <w:t>TTS.Digital</w:t>
      </w:r>
      <w:proofErr w:type="spellEnd"/>
      <w:r w:rsidRPr="00F35155">
        <w:rPr>
          <w:color w:val="222222"/>
        </w:rPr>
        <w:t>. Rep. Research Scotland.</w:t>
      </w:r>
    </w:p>
    <w:p w14:paraId="7C817C84" w14:textId="77777777" w:rsidR="00983A52" w:rsidRPr="00F35155" w:rsidRDefault="00983A52" w:rsidP="00983A52">
      <w:pPr>
        <w:spacing w:line="360" w:lineRule="auto"/>
      </w:pPr>
    </w:p>
    <w:p w14:paraId="0E92C865" w14:textId="25ECE734" w:rsidR="00983A52" w:rsidRPr="00F35155" w:rsidRDefault="00983A52" w:rsidP="00983A52">
      <w:pPr>
        <w:spacing w:line="360" w:lineRule="auto"/>
      </w:pPr>
      <w:r w:rsidRPr="00F35155">
        <w:rPr>
          <w:color w:val="222222"/>
        </w:rPr>
        <w:tab/>
        <w:t xml:space="preserve">Ito M, Horst HA, </w:t>
      </w:r>
      <w:proofErr w:type="spellStart"/>
      <w:r w:rsidRPr="00F35155">
        <w:rPr>
          <w:color w:val="222222"/>
        </w:rPr>
        <w:t>Bittanti</w:t>
      </w:r>
      <w:proofErr w:type="spellEnd"/>
      <w:r w:rsidRPr="00F35155">
        <w:rPr>
          <w:color w:val="222222"/>
        </w:rPr>
        <w:t xml:space="preserve"> M, </w:t>
      </w:r>
      <w:r w:rsidR="00A972AF" w:rsidRPr="00F35155">
        <w:rPr>
          <w:color w:val="222222"/>
        </w:rPr>
        <w:t>Stephenson BH</w:t>
      </w:r>
      <w:r w:rsidRPr="00F35155">
        <w:rPr>
          <w:color w:val="222222"/>
        </w:rPr>
        <w:t xml:space="preserve">, Lange PG , Pascoe CJ, Robinson L, </w:t>
      </w:r>
      <w:proofErr w:type="spellStart"/>
      <w:r w:rsidRPr="00F35155">
        <w:rPr>
          <w:color w:val="222222"/>
        </w:rPr>
        <w:t>Baumer</w:t>
      </w:r>
      <w:proofErr w:type="spellEnd"/>
      <w:r w:rsidRPr="00F35155">
        <w:rPr>
          <w:color w:val="222222"/>
        </w:rPr>
        <w:t xml:space="preserve"> S, Cody R, Mahendran D  and </w:t>
      </w:r>
      <w:proofErr w:type="spellStart"/>
      <w:r w:rsidRPr="00F35155">
        <w:rPr>
          <w:color w:val="222222"/>
        </w:rPr>
        <w:t>Martínez</w:t>
      </w:r>
      <w:proofErr w:type="spellEnd"/>
      <w:r w:rsidRPr="00F35155">
        <w:rPr>
          <w:color w:val="222222"/>
        </w:rPr>
        <w:t xml:space="preserve"> KZ (2009) </w:t>
      </w:r>
      <w:r w:rsidRPr="00F35155">
        <w:rPr>
          <w:i/>
          <w:iCs/>
          <w:color w:val="222222"/>
        </w:rPr>
        <w:t>Living and learning with new media: Summary of findings from the Digital Youth Project</w:t>
      </w:r>
      <w:r w:rsidRPr="00F35155">
        <w:rPr>
          <w:color w:val="222222"/>
        </w:rPr>
        <w:t>. MIT Press.</w:t>
      </w:r>
    </w:p>
    <w:p w14:paraId="301E88A9" w14:textId="77777777" w:rsidR="00983A52" w:rsidRPr="00F35155" w:rsidRDefault="00983A52" w:rsidP="00983A52">
      <w:pPr>
        <w:spacing w:line="360" w:lineRule="auto"/>
      </w:pPr>
    </w:p>
    <w:p w14:paraId="68824454" w14:textId="703DB898" w:rsidR="00983A52" w:rsidRPr="00F35155" w:rsidRDefault="00983A52" w:rsidP="00983A52">
      <w:pPr>
        <w:spacing w:line="360" w:lineRule="auto"/>
      </w:pPr>
      <w:r w:rsidRPr="00F35155">
        <w:rPr>
          <w:color w:val="222222"/>
        </w:rPr>
        <w:tab/>
        <w:t>Innovation Centre for Community and Youth Development (2005) Reflect and Improve. A Tool Kit for Engaging Youth and Adults as Partners in Program Evaluation</w:t>
      </w:r>
      <w:r w:rsidRPr="00F35155">
        <w:rPr>
          <w:i/>
          <w:iCs/>
          <w:color w:val="222222"/>
        </w:rPr>
        <w:t xml:space="preserve">. </w:t>
      </w:r>
      <w:r w:rsidRPr="00F35155">
        <w:rPr>
          <w:color w:val="222222"/>
        </w:rPr>
        <w:t xml:space="preserve">Available at: </w:t>
      </w:r>
      <w:hyperlink r:id="rId12" w:history="1">
        <w:r w:rsidRPr="00F35155">
          <w:rPr>
            <w:rStyle w:val="Hyperlink"/>
            <w:color w:val="1155CC"/>
            <w:sz w:val="20"/>
            <w:szCs w:val="20"/>
          </w:rPr>
          <w:t>http://www.theinnovationcenter.org/files/Reflect-and-Improve_Toolkit.pdf</w:t>
        </w:r>
      </w:hyperlink>
      <w:r w:rsidRPr="00F35155">
        <w:rPr>
          <w:color w:val="222222"/>
        </w:rPr>
        <w:t xml:space="preserve"> (accessed 30 August 2017).</w:t>
      </w:r>
    </w:p>
    <w:p w14:paraId="0ADF843A" w14:textId="77777777" w:rsidR="00A972AF" w:rsidRPr="00F35155" w:rsidRDefault="00A972AF" w:rsidP="00983A52">
      <w:pPr>
        <w:spacing w:line="360" w:lineRule="auto"/>
      </w:pPr>
    </w:p>
    <w:p w14:paraId="688426D3" w14:textId="25AC648D" w:rsidR="00983A52" w:rsidRPr="00F35155" w:rsidRDefault="00983A52" w:rsidP="00983A52">
      <w:pPr>
        <w:spacing w:line="360" w:lineRule="auto"/>
      </w:pPr>
      <w:r w:rsidRPr="00F35155">
        <w:rPr>
          <w:color w:val="222222"/>
        </w:rPr>
        <w:lastRenderedPageBreak/>
        <w:tab/>
        <w:t xml:space="preserve">Just Economics (2015) Evaluate IT. A step-by-step guide to demonstrating social impact of digital inclusion projects. Available at: </w:t>
      </w:r>
      <w:hyperlink r:id="rId13" w:history="1">
        <w:r w:rsidRPr="00F35155">
          <w:rPr>
            <w:rStyle w:val="Hyperlink"/>
            <w:color w:val="1155CC"/>
            <w:sz w:val="20"/>
            <w:szCs w:val="20"/>
          </w:rPr>
          <w:t>https://goon-local-prod.s3-eu-west-1.amazonaws.com/uploads/EvaluateIT_15.02.16.pdf</w:t>
        </w:r>
      </w:hyperlink>
      <w:r w:rsidRPr="00F35155">
        <w:rPr>
          <w:color w:val="222222"/>
        </w:rPr>
        <w:t xml:space="preserve"> (accessed 25 August 2017).</w:t>
      </w:r>
    </w:p>
    <w:p w14:paraId="30D26477" w14:textId="77777777" w:rsidR="00983A52" w:rsidRPr="00F35155" w:rsidRDefault="00983A52" w:rsidP="00983A52">
      <w:pPr>
        <w:spacing w:line="360" w:lineRule="auto"/>
      </w:pPr>
    </w:p>
    <w:p w14:paraId="45006012" w14:textId="08027883" w:rsidR="00983A52" w:rsidRPr="00F35155" w:rsidRDefault="00983A52" w:rsidP="00983A52">
      <w:pPr>
        <w:spacing w:line="360" w:lineRule="auto"/>
        <w:rPr>
          <w:color w:val="222222"/>
        </w:rPr>
      </w:pPr>
      <w:r w:rsidRPr="00F35155">
        <w:rPr>
          <w:color w:val="222222"/>
        </w:rPr>
        <w:tab/>
      </w:r>
      <w:proofErr w:type="spellStart"/>
      <w:r w:rsidRPr="00F35155">
        <w:rPr>
          <w:color w:val="222222"/>
        </w:rPr>
        <w:t>Koh</w:t>
      </w:r>
      <w:proofErr w:type="spellEnd"/>
      <w:r w:rsidRPr="00F35155">
        <w:rPr>
          <w:color w:val="222222"/>
        </w:rPr>
        <w:t xml:space="preserve"> K (2013) Adolescents' information</w:t>
      </w:r>
      <w:r w:rsidRPr="00F35155">
        <w:rPr>
          <w:rFonts w:ascii="Calibri" w:eastAsia="Calibri" w:hAnsi="Calibri" w:cs="Calibri"/>
          <w:color w:val="222222"/>
        </w:rPr>
        <w:t>‐</w:t>
      </w:r>
      <w:r w:rsidRPr="00F35155">
        <w:rPr>
          <w:color w:val="222222"/>
        </w:rPr>
        <w:t xml:space="preserve">creating behavior embedded in digital Media practice using scratch. </w:t>
      </w:r>
      <w:r w:rsidRPr="00F35155">
        <w:rPr>
          <w:i/>
          <w:iCs/>
          <w:color w:val="222222"/>
        </w:rPr>
        <w:t>Journal of the Association for Information Science and Technology</w:t>
      </w:r>
      <w:r w:rsidRPr="00F35155">
        <w:rPr>
          <w:color w:val="222222"/>
        </w:rPr>
        <w:t xml:space="preserve">, </w:t>
      </w:r>
      <w:r w:rsidRPr="00F35155">
        <w:rPr>
          <w:i/>
          <w:iCs/>
          <w:color w:val="222222"/>
        </w:rPr>
        <w:t>64</w:t>
      </w:r>
      <w:r w:rsidRPr="00F35155">
        <w:rPr>
          <w:color w:val="222222"/>
        </w:rPr>
        <w:t>(9), pp.1826-1841.</w:t>
      </w:r>
    </w:p>
    <w:p w14:paraId="61D5EE6A" w14:textId="77777777" w:rsidR="00E356E9" w:rsidRPr="00F35155" w:rsidRDefault="00E356E9" w:rsidP="00983A52">
      <w:pPr>
        <w:spacing w:line="360" w:lineRule="auto"/>
      </w:pPr>
    </w:p>
    <w:p w14:paraId="506D112A" w14:textId="3BE069EE" w:rsidR="00983A52" w:rsidRPr="00F35155" w:rsidRDefault="00983A52" w:rsidP="00983A52">
      <w:pPr>
        <w:spacing w:line="360" w:lineRule="auto"/>
      </w:pPr>
      <w:r w:rsidRPr="00F35155">
        <w:rPr>
          <w:color w:val="222222"/>
        </w:rPr>
        <w:tab/>
      </w:r>
      <w:proofErr w:type="spellStart"/>
      <w:r w:rsidRPr="00F35155">
        <w:rPr>
          <w:color w:val="222222"/>
        </w:rPr>
        <w:t>Kriauciunas</w:t>
      </w:r>
      <w:proofErr w:type="spellEnd"/>
      <w:r w:rsidRPr="00F35155">
        <w:rPr>
          <w:color w:val="222222"/>
        </w:rPr>
        <w:t xml:space="preserve"> N (2016) Developing Digital Youth work. Retrieved from </w:t>
      </w:r>
      <w:hyperlink r:id="rId14" w:history="1">
        <w:r w:rsidRPr="00F35155">
          <w:rPr>
            <w:rStyle w:val="Hyperlink"/>
            <w:color w:val="1155CC"/>
            <w:sz w:val="20"/>
            <w:szCs w:val="20"/>
          </w:rPr>
          <w:t>https://www.salto-youth.net/tools/toy/reference/developing-digital-youth-work.5292/</w:t>
        </w:r>
      </w:hyperlink>
      <w:r w:rsidRPr="00F35155">
        <w:rPr>
          <w:color w:val="222222"/>
        </w:rPr>
        <w:t xml:space="preserve"> (</w:t>
      </w:r>
      <w:proofErr w:type="spellStart"/>
      <w:r w:rsidRPr="00F35155">
        <w:rPr>
          <w:color w:val="222222"/>
        </w:rPr>
        <w:t>accesssed</w:t>
      </w:r>
      <w:proofErr w:type="spellEnd"/>
      <w:r w:rsidRPr="00F35155">
        <w:rPr>
          <w:color w:val="222222"/>
        </w:rPr>
        <w:t xml:space="preserve"> 20 August 2017).</w:t>
      </w:r>
    </w:p>
    <w:p w14:paraId="64EE596B" w14:textId="51610C80" w:rsidR="003300A2" w:rsidRPr="00F35155" w:rsidRDefault="003300A2" w:rsidP="00983A52">
      <w:pPr>
        <w:spacing w:line="360" w:lineRule="auto"/>
      </w:pPr>
      <w:r w:rsidRPr="00F35155">
        <w:tab/>
      </w:r>
      <w:r w:rsidR="00E356E9" w:rsidRPr="00F35155">
        <w:t xml:space="preserve">Lemke J, </w:t>
      </w:r>
      <w:proofErr w:type="spellStart"/>
      <w:r w:rsidR="00E356E9" w:rsidRPr="00F35155">
        <w:t>Lecusay</w:t>
      </w:r>
      <w:proofErr w:type="spellEnd"/>
      <w:r w:rsidR="00E356E9" w:rsidRPr="00F35155">
        <w:t xml:space="preserve">  R, Cole M and </w:t>
      </w:r>
      <w:proofErr w:type="spellStart"/>
      <w:r w:rsidR="00E356E9" w:rsidRPr="00F35155">
        <w:t>Michalchik</w:t>
      </w:r>
      <w:proofErr w:type="spellEnd"/>
      <w:r w:rsidR="00E356E9" w:rsidRPr="00F35155">
        <w:t xml:space="preserve"> V (</w:t>
      </w:r>
      <w:r w:rsidRPr="00F35155">
        <w:t>2015</w:t>
      </w:r>
      <w:r w:rsidR="00E356E9" w:rsidRPr="00F35155">
        <w:t xml:space="preserve">) </w:t>
      </w:r>
      <w:r w:rsidRPr="00F35155">
        <w:t xml:space="preserve"> Documenting and assessing learning in informal and media-rich environments. MIT Press.</w:t>
      </w:r>
    </w:p>
    <w:p w14:paraId="2823FF36" w14:textId="77777777" w:rsidR="00E356E9" w:rsidRPr="00F35155" w:rsidRDefault="00E356E9" w:rsidP="00983A52">
      <w:pPr>
        <w:spacing w:line="360" w:lineRule="auto"/>
      </w:pPr>
    </w:p>
    <w:p w14:paraId="03384A3C" w14:textId="28265370" w:rsidR="00983A52" w:rsidRPr="00F35155" w:rsidRDefault="00983A52" w:rsidP="00983A52">
      <w:pPr>
        <w:spacing w:line="360" w:lineRule="auto"/>
      </w:pPr>
      <w:r w:rsidRPr="00F35155">
        <w:rPr>
          <w:color w:val="222222"/>
        </w:rPr>
        <w:tab/>
        <w:t xml:space="preserve">Livingstone S (2010) Digital learning and participation among youth: critical reflections on future research priorities. </w:t>
      </w:r>
      <w:r w:rsidRPr="00F35155">
        <w:rPr>
          <w:i/>
          <w:iCs/>
          <w:color w:val="222222"/>
        </w:rPr>
        <w:t>International journal of learning and media</w:t>
      </w:r>
      <w:r w:rsidRPr="00F35155">
        <w:rPr>
          <w:color w:val="222222"/>
        </w:rPr>
        <w:t xml:space="preserve">, 2 (2-3): 1-13. </w:t>
      </w:r>
    </w:p>
    <w:p w14:paraId="21848856" w14:textId="77777777" w:rsidR="00983A52" w:rsidRPr="00F35155" w:rsidRDefault="00983A52" w:rsidP="00983A52">
      <w:pPr>
        <w:spacing w:line="360" w:lineRule="auto"/>
      </w:pPr>
    </w:p>
    <w:p w14:paraId="746F08FC" w14:textId="615BCB06" w:rsidR="00983A52" w:rsidRPr="00F35155" w:rsidRDefault="00983A52" w:rsidP="00983A52">
      <w:pPr>
        <w:spacing w:line="360" w:lineRule="auto"/>
      </w:pPr>
      <w:r w:rsidRPr="00F35155">
        <w:rPr>
          <w:color w:val="222222"/>
        </w:rPr>
        <w:tab/>
        <w:t xml:space="preserve">Livingstone S (2012) Critical reflections on the benefits of ICT in education. </w:t>
      </w:r>
      <w:r w:rsidRPr="00F35155">
        <w:rPr>
          <w:i/>
          <w:iCs/>
          <w:color w:val="222222"/>
        </w:rPr>
        <w:t>Oxford review of education</w:t>
      </w:r>
      <w:r w:rsidRPr="00F35155">
        <w:rPr>
          <w:color w:val="222222"/>
        </w:rPr>
        <w:t xml:space="preserve"> </w:t>
      </w:r>
      <w:r w:rsidRPr="00F35155">
        <w:rPr>
          <w:i/>
          <w:iCs/>
          <w:color w:val="222222"/>
        </w:rPr>
        <w:t>38</w:t>
      </w:r>
      <w:r w:rsidRPr="00F35155">
        <w:rPr>
          <w:color w:val="222222"/>
        </w:rPr>
        <w:t>(1): 9-24.</w:t>
      </w:r>
    </w:p>
    <w:p w14:paraId="62B88FCD" w14:textId="77777777" w:rsidR="00983A52" w:rsidRPr="00F35155" w:rsidRDefault="00983A52" w:rsidP="00983A52">
      <w:pPr>
        <w:spacing w:line="360" w:lineRule="auto"/>
      </w:pPr>
    </w:p>
    <w:p w14:paraId="5D7186CF" w14:textId="19888F22" w:rsidR="00983A52" w:rsidRPr="00F35155" w:rsidRDefault="00983A52" w:rsidP="00983A52">
      <w:pPr>
        <w:spacing w:line="360" w:lineRule="auto"/>
      </w:pPr>
      <w:r w:rsidRPr="00F35155">
        <w:rPr>
          <w:color w:val="222222"/>
        </w:rPr>
        <w:tab/>
        <w:t xml:space="preserve">Livingstone S, </w:t>
      </w:r>
      <w:proofErr w:type="spellStart"/>
      <w:r w:rsidRPr="00F35155">
        <w:rPr>
          <w:color w:val="222222"/>
        </w:rPr>
        <w:t>Mascheroni</w:t>
      </w:r>
      <w:proofErr w:type="spellEnd"/>
      <w:r w:rsidRPr="00F35155">
        <w:rPr>
          <w:color w:val="222222"/>
        </w:rPr>
        <w:t xml:space="preserve"> G and </w:t>
      </w:r>
      <w:proofErr w:type="spellStart"/>
      <w:r w:rsidRPr="00F35155">
        <w:rPr>
          <w:color w:val="222222"/>
        </w:rPr>
        <w:t>Staksrud</w:t>
      </w:r>
      <w:proofErr w:type="spellEnd"/>
      <w:r w:rsidRPr="00F35155">
        <w:rPr>
          <w:color w:val="222222"/>
        </w:rPr>
        <w:t xml:space="preserve"> E (2015) Developing a framework for researching children's online risks and opportunities in Europe.</w:t>
      </w:r>
    </w:p>
    <w:p w14:paraId="674D9D25" w14:textId="77777777" w:rsidR="00983A52" w:rsidRPr="00F35155" w:rsidRDefault="00983A52" w:rsidP="00983A52">
      <w:pPr>
        <w:spacing w:line="360" w:lineRule="auto"/>
      </w:pPr>
    </w:p>
    <w:p w14:paraId="27928E80" w14:textId="26E7B8AF" w:rsidR="00983A52" w:rsidRPr="00F35155" w:rsidRDefault="00983A52" w:rsidP="00983A52">
      <w:pPr>
        <w:spacing w:line="360" w:lineRule="auto"/>
      </w:pPr>
      <w:r w:rsidRPr="00F35155">
        <w:rPr>
          <w:color w:val="222222"/>
        </w:rPr>
        <w:tab/>
        <w:t xml:space="preserve">Livingstone S and Sefton-Green J (2016) </w:t>
      </w:r>
      <w:proofErr w:type="gramStart"/>
      <w:r w:rsidRPr="00F35155">
        <w:rPr>
          <w:i/>
          <w:iCs/>
          <w:color w:val="222222"/>
        </w:rPr>
        <w:t>The</w:t>
      </w:r>
      <w:proofErr w:type="gramEnd"/>
      <w:r w:rsidRPr="00F35155">
        <w:rPr>
          <w:i/>
          <w:iCs/>
          <w:color w:val="222222"/>
        </w:rPr>
        <w:t xml:space="preserve"> class: Living and learning in the digital age</w:t>
      </w:r>
      <w:r w:rsidRPr="00F35155">
        <w:rPr>
          <w:color w:val="222222"/>
        </w:rPr>
        <w:t>. NYU Press.</w:t>
      </w:r>
    </w:p>
    <w:p w14:paraId="3C719A38" w14:textId="77777777" w:rsidR="00983A52" w:rsidRPr="00F35155" w:rsidRDefault="00983A52" w:rsidP="00983A52">
      <w:pPr>
        <w:spacing w:line="360" w:lineRule="auto"/>
      </w:pPr>
    </w:p>
    <w:p w14:paraId="6D362863" w14:textId="22A4E74B" w:rsidR="00983A52" w:rsidRPr="00F35155" w:rsidRDefault="00983A52" w:rsidP="00983A52">
      <w:pPr>
        <w:spacing w:line="360" w:lineRule="auto"/>
      </w:pPr>
      <w:r w:rsidRPr="00F35155">
        <w:tab/>
      </w:r>
      <w:proofErr w:type="spellStart"/>
      <w:r w:rsidRPr="00F35155">
        <w:t>Loncle</w:t>
      </w:r>
      <w:proofErr w:type="spellEnd"/>
      <w:r w:rsidRPr="00F35155">
        <w:t xml:space="preserve"> P, Jackson G </w:t>
      </w:r>
      <w:proofErr w:type="gramStart"/>
      <w:r w:rsidRPr="00F35155">
        <w:t>and  </w:t>
      </w:r>
      <w:proofErr w:type="spellStart"/>
      <w:r w:rsidRPr="00F35155">
        <w:t>Muniglia</w:t>
      </w:r>
      <w:proofErr w:type="spellEnd"/>
      <w:proofErr w:type="gramEnd"/>
      <w:r w:rsidRPr="00F35155">
        <w:t xml:space="preserve"> V  (2012) Youth participation in Europe: Beyond discourses, practices and realities. </w:t>
      </w:r>
      <w:r w:rsidRPr="00F35155">
        <w:rPr>
          <w:i/>
          <w:iCs/>
        </w:rPr>
        <w:t>Policy Press Scholarship Online Youth</w:t>
      </w:r>
      <w:r w:rsidRPr="00F35155">
        <w:t xml:space="preserve"> 15(1): 205–214</w:t>
      </w:r>
      <w:r w:rsidRPr="00F35155">
        <w:rPr>
          <w:color w:val="222222"/>
        </w:rPr>
        <w:t>.</w:t>
      </w:r>
    </w:p>
    <w:p w14:paraId="51B85A32" w14:textId="77777777" w:rsidR="00983A52" w:rsidRPr="00F35155" w:rsidRDefault="00983A52" w:rsidP="00983A52">
      <w:pPr>
        <w:spacing w:line="360" w:lineRule="auto"/>
      </w:pPr>
    </w:p>
    <w:p w14:paraId="2869104C" w14:textId="2B49FA4B" w:rsidR="00983A52" w:rsidRPr="00F35155" w:rsidRDefault="00983A52" w:rsidP="00983A52">
      <w:pPr>
        <w:spacing w:line="360" w:lineRule="auto"/>
      </w:pPr>
      <w:r w:rsidRPr="00F35155">
        <w:lastRenderedPageBreak/>
        <w:tab/>
        <w:t>#</w:t>
      </w:r>
      <w:proofErr w:type="spellStart"/>
      <w:r w:rsidRPr="00F35155">
        <w:t>NotWithoutMe</w:t>
      </w:r>
      <w:proofErr w:type="spellEnd"/>
      <w:r w:rsidRPr="00F35155">
        <w:t xml:space="preserve"> (2017) Supporting Digital Inclusion for All Young People. Available at: </w:t>
      </w:r>
      <w:hyperlink r:id="rId15" w:history="1">
        <w:r w:rsidRPr="00F35155">
          <w:rPr>
            <w:rStyle w:val="Hyperlink"/>
            <w:color w:val="1155CC"/>
            <w:sz w:val="20"/>
            <w:szCs w:val="20"/>
          </w:rPr>
          <w:t>https://padlet.com/CUKT/notwithoutmeactivenotes</w:t>
        </w:r>
      </w:hyperlink>
      <w:r w:rsidRPr="00F35155">
        <w:t xml:space="preserve"> (accessed 1 September 2017) </w:t>
      </w:r>
    </w:p>
    <w:p w14:paraId="61A30F2C" w14:textId="77777777" w:rsidR="00983A52" w:rsidRPr="00F35155" w:rsidRDefault="00983A52" w:rsidP="00983A52">
      <w:pPr>
        <w:spacing w:line="360" w:lineRule="auto"/>
      </w:pPr>
    </w:p>
    <w:p w14:paraId="4789E379" w14:textId="5013E51D" w:rsidR="00983A52" w:rsidRPr="00F35155" w:rsidRDefault="00983A52" w:rsidP="00983A52">
      <w:pPr>
        <w:spacing w:line="360" w:lineRule="auto"/>
      </w:pPr>
      <w:r w:rsidRPr="00F35155">
        <w:tab/>
      </w:r>
      <w:proofErr w:type="spellStart"/>
      <w:r w:rsidRPr="00F35155">
        <w:t>Mackrill</w:t>
      </w:r>
      <w:proofErr w:type="spellEnd"/>
      <w:r w:rsidRPr="00F35155">
        <w:t xml:space="preserve"> T and </w:t>
      </w:r>
      <w:proofErr w:type="spellStart"/>
      <w:r w:rsidRPr="00F35155">
        <w:t>Ebsen</w:t>
      </w:r>
      <w:proofErr w:type="spellEnd"/>
      <w:r w:rsidRPr="00F35155">
        <w:t xml:space="preserve"> F (2017) Key misconceptions when assessing digital technology for municipal youth social work. </w:t>
      </w:r>
      <w:r w:rsidRPr="00F35155">
        <w:rPr>
          <w:i/>
          <w:iCs/>
        </w:rPr>
        <w:t>European Journal of Social Work</w:t>
      </w:r>
      <w:r w:rsidRPr="00F35155">
        <w:t>, pp.1-12.</w:t>
      </w:r>
    </w:p>
    <w:p w14:paraId="0FE886A8" w14:textId="77777777" w:rsidR="00983A52" w:rsidRPr="00F35155" w:rsidRDefault="00983A52" w:rsidP="00983A52">
      <w:pPr>
        <w:spacing w:line="360" w:lineRule="auto"/>
      </w:pPr>
    </w:p>
    <w:p w14:paraId="66828B82" w14:textId="26496985" w:rsidR="00983A52" w:rsidRPr="00F35155" w:rsidRDefault="00983A52" w:rsidP="00983A52">
      <w:pPr>
        <w:spacing w:line="360" w:lineRule="auto"/>
      </w:pPr>
      <w:r w:rsidRPr="00F35155">
        <w:tab/>
        <w:t xml:space="preserve">McMillan AS and </w:t>
      </w:r>
      <w:proofErr w:type="spellStart"/>
      <w:r w:rsidRPr="00F35155">
        <w:t>Simkiss</w:t>
      </w:r>
      <w:proofErr w:type="spellEnd"/>
      <w:r w:rsidRPr="00F35155">
        <w:t xml:space="preserve"> D (2009) The United Nations convention on the rights of the child and HIV/AIDS. </w:t>
      </w:r>
      <w:r w:rsidRPr="00F35155">
        <w:rPr>
          <w:i/>
          <w:iCs/>
        </w:rPr>
        <w:t>Oxford University Press</w:t>
      </w:r>
      <w:r w:rsidRPr="00F35155">
        <w:t>.</w:t>
      </w:r>
    </w:p>
    <w:p w14:paraId="392EE812" w14:textId="77777777" w:rsidR="00983A52" w:rsidRPr="00F35155" w:rsidRDefault="00983A52" w:rsidP="00983A52">
      <w:pPr>
        <w:spacing w:line="360" w:lineRule="auto"/>
      </w:pPr>
    </w:p>
    <w:p w14:paraId="5789DF51" w14:textId="0C1C48C6" w:rsidR="00983A52" w:rsidRPr="00F35155" w:rsidRDefault="00983A52" w:rsidP="00983A52">
      <w:pPr>
        <w:spacing w:line="360" w:lineRule="auto"/>
      </w:pPr>
      <w:r w:rsidRPr="00F35155">
        <w:tab/>
      </w:r>
      <w:proofErr w:type="spellStart"/>
      <w:r w:rsidR="00A972AF" w:rsidRPr="00F35155">
        <w:t>Mihailidis</w:t>
      </w:r>
      <w:proofErr w:type="spellEnd"/>
      <w:r w:rsidR="00A972AF" w:rsidRPr="00F35155">
        <w:t xml:space="preserve"> P</w:t>
      </w:r>
      <w:r w:rsidRPr="00F35155">
        <w:t xml:space="preserve"> (2015) Digital curation and digital literacy: evaluating the role of curation in developing critical literacies for participation in digital culture. </w:t>
      </w:r>
      <w:r w:rsidRPr="00F35155">
        <w:rPr>
          <w:i/>
          <w:iCs/>
        </w:rPr>
        <w:t>E-Learning and Digital Media</w:t>
      </w:r>
      <w:r w:rsidRPr="00F35155">
        <w:t xml:space="preserve"> </w:t>
      </w:r>
      <w:r w:rsidRPr="00F35155">
        <w:rPr>
          <w:i/>
          <w:iCs/>
        </w:rPr>
        <w:t>12</w:t>
      </w:r>
      <w:r w:rsidRPr="00F35155">
        <w:t>(5–6): 443–458.</w:t>
      </w:r>
    </w:p>
    <w:p w14:paraId="5F490C07" w14:textId="77777777" w:rsidR="00983A52" w:rsidRPr="00F35155" w:rsidRDefault="00983A52" w:rsidP="00983A52">
      <w:pPr>
        <w:spacing w:line="360" w:lineRule="auto"/>
      </w:pPr>
    </w:p>
    <w:p w14:paraId="105F4E13" w14:textId="59FAA7DF" w:rsidR="00983A52" w:rsidRPr="00F35155" w:rsidRDefault="00983A52" w:rsidP="00983A52">
      <w:pPr>
        <w:spacing w:line="360" w:lineRule="auto"/>
      </w:pPr>
      <w:r w:rsidRPr="00F35155">
        <w:tab/>
        <w:t>Percy-</w:t>
      </w:r>
      <w:r w:rsidR="00A972AF" w:rsidRPr="00F35155">
        <w:t>Smith B</w:t>
      </w:r>
      <w:r w:rsidRPr="00F35155">
        <w:t xml:space="preserve"> and Thomas N (2009</w:t>
      </w:r>
      <w:r w:rsidR="00A972AF" w:rsidRPr="00F35155">
        <w:t>) A</w:t>
      </w:r>
      <w:r w:rsidRPr="00F35155">
        <w:rPr>
          <w:i/>
          <w:iCs/>
        </w:rPr>
        <w:t xml:space="preserve"> handbook of children and young people's participation: Perspectives from theory and practice</w:t>
      </w:r>
      <w:r w:rsidRPr="00F35155">
        <w:t>. Routledge.</w:t>
      </w:r>
    </w:p>
    <w:p w14:paraId="3342E71A" w14:textId="77777777" w:rsidR="00983A52" w:rsidRPr="00F35155" w:rsidRDefault="00983A52" w:rsidP="00983A52">
      <w:pPr>
        <w:spacing w:line="360" w:lineRule="auto"/>
      </w:pPr>
    </w:p>
    <w:p w14:paraId="28A88CC4" w14:textId="61D0DD1A" w:rsidR="00983A52" w:rsidRPr="00F35155" w:rsidRDefault="00983A52" w:rsidP="00983A52">
      <w:pPr>
        <w:spacing w:line="360" w:lineRule="auto"/>
      </w:pPr>
      <w:r w:rsidRPr="00F35155">
        <w:tab/>
        <w:t>Print M (2007) Citizenship education and youth participation in democracy. British Journal of Educational Studies 55(3): 325–345.</w:t>
      </w:r>
    </w:p>
    <w:p w14:paraId="652CF725" w14:textId="77777777" w:rsidR="00983A52" w:rsidRPr="00F35155" w:rsidRDefault="00983A52" w:rsidP="00983A52">
      <w:pPr>
        <w:spacing w:line="360" w:lineRule="auto"/>
      </w:pPr>
    </w:p>
    <w:p w14:paraId="09122C46" w14:textId="24BF0C7B" w:rsidR="00983A52" w:rsidRPr="00F35155" w:rsidRDefault="00983A52" w:rsidP="0081414E">
      <w:pPr>
        <w:spacing w:line="360" w:lineRule="auto"/>
        <w:outlineLvl w:val="0"/>
      </w:pPr>
      <w:r w:rsidRPr="00F35155">
        <w:tab/>
        <w:t xml:space="preserve">Quinlan O (2015) Young Digital Makers. Report, London: </w:t>
      </w:r>
      <w:proofErr w:type="spellStart"/>
      <w:r w:rsidRPr="00F35155">
        <w:t>Nesta</w:t>
      </w:r>
      <w:proofErr w:type="spellEnd"/>
      <w:r w:rsidRPr="00F35155">
        <w:t>.</w:t>
      </w:r>
    </w:p>
    <w:p w14:paraId="19392723" w14:textId="77777777" w:rsidR="00983A52" w:rsidRPr="00F35155" w:rsidRDefault="00983A52" w:rsidP="00983A52">
      <w:pPr>
        <w:spacing w:line="360" w:lineRule="auto"/>
      </w:pPr>
    </w:p>
    <w:p w14:paraId="409F3BE9" w14:textId="504EA2F3" w:rsidR="00983A52" w:rsidRPr="00F35155" w:rsidRDefault="00983A52" w:rsidP="00983A52">
      <w:pPr>
        <w:spacing w:line="360" w:lineRule="auto"/>
      </w:pPr>
      <w:r w:rsidRPr="00F35155">
        <w:tab/>
        <w:t>Richards-</w:t>
      </w:r>
      <w:proofErr w:type="gramStart"/>
      <w:r w:rsidRPr="00F35155">
        <w:t>Schuster  K</w:t>
      </w:r>
      <w:proofErr w:type="gramEnd"/>
      <w:r w:rsidRPr="00F35155">
        <w:t xml:space="preserve"> and Pritzker S (2015) Strengthening youth participation in civic engagement: Applying the Convention on the Rights of the Child to social work practice. </w:t>
      </w:r>
      <w:r w:rsidRPr="00F35155">
        <w:rPr>
          <w:i/>
          <w:iCs/>
        </w:rPr>
        <w:t>Children and Youth Services Review</w:t>
      </w:r>
      <w:r w:rsidRPr="00F35155">
        <w:t xml:space="preserve"> 57: 90–97.</w:t>
      </w:r>
    </w:p>
    <w:p w14:paraId="37CA3D73" w14:textId="77777777" w:rsidR="00983A52" w:rsidRPr="00F35155" w:rsidRDefault="00983A52" w:rsidP="00983A52">
      <w:pPr>
        <w:spacing w:line="360" w:lineRule="auto"/>
      </w:pPr>
    </w:p>
    <w:p w14:paraId="64A43C84" w14:textId="73CE1D11" w:rsidR="00983A52" w:rsidRPr="00F35155" w:rsidRDefault="00983A52" w:rsidP="00983A52">
      <w:pPr>
        <w:spacing w:line="360" w:lineRule="auto"/>
      </w:pPr>
      <w:r w:rsidRPr="00F35155">
        <w:tab/>
      </w:r>
      <w:proofErr w:type="spellStart"/>
      <w:r w:rsidRPr="00F35155">
        <w:t>Rietbergen</w:t>
      </w:r>
      <w:proofErr w:type="spellEnd"/>
      <w:r w:rsidRPr="00F35155">
        <w:t xml:space="preserve">-McCracken J and Narayan-Parker D (1998) Participation and social assessment: tools and techniques. </w:t>
      </w:r>
      <w:r w:rsidRPr="00F35155">
        <w:rPr>
          <w:i/>
          <w:iCs/>
        </w:rPr>
        <w:t>World Bank Publications.</w:t>
      </w:r>
    </w:p>
    <w:p w14:paraId="0BB288B2" w14:textId="77777777" w:rsidR="00983A52" w:rsidRPr="00F35155" w:rsidRDefault="00983A52" w:rsidP="00983A52">
      <w:pPr>
        <w:spacing w:line="360" w:lineRule="auto"/>
      </w:pPr>
    </w:p>
    <w:p w14:paraId="5B32C7FD" w14:textId="453DF861" w:rsidR="00983A52" w:rsidRPr="00F35155" w:rsidRDefault="00983A52" w:rsidP="00983A52">
      <w:pPr>
        <w:spacing w:line="360" w:lineRule="auto"/>
      </w:pPr>
      <w:r w:rsidRPr="00F35155">
        <w:tab/>
        <w:t>Sabo K (2003</w:t>
      </w:r>
      <w:proofErr w:type="gramStart"/>
      <w:r w:rsidRPr="00F35155">
        <w:t>)  A</w:t>
      </w:r>
      <w:proofErr w:type="gramEnd"/>
      <w:r w:rsidRPr="00F35155">
        <w:t xml:space="preserve"> Vygotskian perspective on youth participatory evaluation. </w:t>
      </w:r>
      <w:r w:rsidRPr="00F35155">
        <w:rPr>
          <w:i/>
          <w:iCs/>
        </w:rPr>
        <w:t>New directions for evaluation</w:t>
      </w:r>
      <w:r w:rsidRPr="00F35155">
        <w:t xml:space="preserve">, </w:t>
      </w:r>
      <w:r w:rsidRPr="00F35155">
        <w:rPr>
          <w:i/>
          <w:iCs/>
        </w:rPr>
        <w:t>2003</w:t>
      </w:r>
      <w:r w:rsidRPr="00F35155">
        <w:t>(98): 13-24.</w:t>
      </w:r>
    </w:p>
    <w:p w14:paraId="462F1F02" w14:textId="77777777" w:rsidR="00983A52" w:rsidRPr="00F35155" w:rsidRDefault="00983A52" w:rsidP="00983A52">
      <w:pPr>
        <w:spacing w:line="360" w:lineRule="auto"/>
      </w:pPr>
    </w:p>
    <w:p w14:paraId="18C5715C" w14:textId="756E8DF5" w:rsidR="00983A52" w:rsidRPr="00F35155" w:rsidRDefault="00983A52" w:rsidP="00983A52">
      <w:pPr>
        <w:spacing w:line="360" w:lineRule="auto"/>
      </w:pPr>
      <w:r w:rsidRPr="00F35155">
        <w:lastRenderedPageBreak/>
        <w:tab/>
        <w:t xml:space="preserve">STEP (2016) Scottish </w:t>
      </w:r>
      <w:proofErr w:type="spellStart"/>
      <w:r w:rsidRPr="00F35155">
        <w:t>Travellers</w:t>
      </w:r>
      <w:proofErr w:type="spellEnd"/>
      <w:r w:rsidRPr="00F35155">
        <w:t xml:space="preserve"> Education </w:t>
      </w:r>
      <w:proofErr w:type="spellStart"/>
      <w:r w:rsidRPr="00F35155">
        <w:t>Programme</w:t>
      </w:r>
      <w:proofErr w:type="spellEnd"/>
      <w:r w:rsidRPr="00F35155">
        <w:t xml:space="preserve">. Available at: </w:t>
      </w:r>
      <w:hyperlink r:id="rId16" w:history="1">
        <w:r w:rsidRPr="00F35155">
          <w:rPr>
            <w:rStyle w:val="Hyperlink"/>
            <w:color w:val="1155CC"/>
            <w:sz w:val="20"/>
            <w:szCs w:val="20"/>
          </w:rPr>
          <w:t>www.step.education.ed.ac.uk</w:t>
        </w:r>
      </w:hyperlink>
      <w:r w:rsidRPr="00F35155">
        <w:t xml:space="preserve"> (accessed 20 August 2017).</w:t>
      </w:r>
    </w:p>
    <w:p w14:paraId="699AA3E5" w14:textId="77777777" w:rsidR="00983A52" w:rsidRPr="00F35155" w:rsidRDefault="00983A52" w:rsidP="00983A52">
      <w:pPr>
        <w:spacing w:line="360" w:lineRule="auto"/>
      </w:pPr>
    </w:p>
    <w:p w14:paraId="6C8E8159" w14:textId="5288AB05" w:rsidR="00983A52" w:rsidRPr="00F35155" w:rsidRDefault="00983A52" w:rsidP="00983A52">
      <w:pPr>
        <w:spacing w:line="360" w:lineRule="auto"/>
      </w:pPr>
      <w:r w:rsidRPr="00F35155">
        <w:tab/>
        <w:t xml:space="preserve">Stevens R, Gilliard-Matthews </w:t>
      </w:r>
      <w:r w:rsidR="00A972AF" w:rsidRPr="00F35155">
        <w:t>S,</w:t>
      </w:r>
      <w:r w:rsidRPr="00F35155">
        <w:t xml:space="preserve"> </w:t>
      </w:r>
      <w:proofErr w:type="spellStart"/>
      <w:r w:rsidRPr="00F35155">
        <w:t>Dunaev</w:t>
      </w:r>
      <w:proofErr w:type="spellEnd"/>
      <w:r w:rsidRPr="00F35155">
        <w:t xml:space="preserve"> J, Woods MK and </w:t>
      </w:r>
      <w:proofErr w:type="spellStart"/>
      <w:r w:rsidRPr="00F35155">
        <w:t>Brawner</w:t>
      </w:r>
      <w:proofErr w:type="spellEnd"/>
      <w:r w:rsidRPr="00F35155">
        <w:t xml:space="preserve"> BM (2016). The digital hood: Social media use among youth in disadvantaged neighborhoods. </w:t>
      </w:r>
      <w:proofErr w:type="gramStart"/>
      <w:r w:rsidRPr="00F35155">
        <w:rPr>
          <w:i/>
          <w:iCs/>
        </w:rPr>
        <w:t>new</w:t>
      </w:r>
      <w:proofErr w:type="gramEnd"/>
      <w:r w:rsidRPr="00F35155">
        <w:rPr>
          <w:i/>
          <w:iCs/>
        </w:rPr>
        <w:t xml:space="preserve"> media &amp; society</w:t>
      </w:r>
      <w:r w:rsidRPr="00F35155">
        <w:t>: 1-18.</w:t>
      </w:r>
    </w:p>
    <w:p w14:paraId="32052885" w14:textId="77777777" w:rsidR="00983A52" w:rsidRPr="00F35155" w:rsidRDefault="00983A52" w:rsidP="00983A52">
      <w:pPr>
        <w:spacing w:line="360" w:lineRule="auto"/>
      </w:pPr>
    </w:p>
    <w:p w14:paraId="0AF05375" w14:textId="3B5CE216" w:rsidR="00983A52" w:rsidRPr="00F35155" w:rsidRDefault="00983A52" w:rsidP="00983A52">
      <w:pPr>
        <w:spacing w:line="360" w:lineRule="auto"/>
      </w:pPr>
      <w:r w:rsidRPr="00F35155">
        <w:tab/>
      </w:r>
      <w:proofErr w:type="spellStart"/>
      <w:r w:rsidR="00A972AF" w:rsidRPr="00F35155">
        <w:t>Stornaiuolo</w:t>
      </w:r>
      <w:proofErr w:type="spellEnd"/>
      <w:r w:rsidR="00A972AF" w:rsidRPr="00F35155">
        <w:t xml:space="preserve"> A</w:t>
      </w:r>
      <w:r w:rsidRPr="00F35155">
        <w:t xml:space="preserve"> and Thomas EE (2017</w:t>
      </w:r>
      <w:r w:rsidR="00A972AF" w:rsidRPr="00F35155">
        <w:t>) Disrupting</w:t>
      </w:r>
      <w:r w:rsidRPr="00F35155">
        <w:t xml:space="preserve"> Educational Inequalities </w:t>
      </w:r>
      <w:proofErr w:type="gramStart"/>
      <w:r w:rsidRPr="00F35155">
        <w:t>Through</w:t>
      </w:r>
      <w:proofErr w:type="gramEnd"/>
      <w:r w:rsidRPr="00F35155">
        <w:t xml:space="preserve"> Youth Digital Activism. </w:t>
      </w:r>
      <w:r w:rsidRPr="00F35155">
        <w:rPr>
          <w:i/>
          <w:iCs/>
        </w:rPr>
        <w:t>Review of Research in Education</w:t>
      </w:r>
      <w:r w:rsidRPr="00F35155">
        <w:t xml:space="preserve"> 41(1): 337–357.</w:t>
      </w:r>
    </w:p>
    <w:p w14:paraId="40BE5A83" w14:textId="77777777" w:rsidR="00983A52" w:rsidRPr="00F35155" w:rsidRDefault="00983A52" w:rsidP="00983A52">
      <w:pPr>
        <w:spacing w:line="360" w:lineRule="auto"/>
      </w:pPr>
    </w:p>
    <w:p w14:paraId="61A33778" w14:textId="46741C09" w:rsidR="00983A52" w:rsidRPr="00F35155" w:rsidRDefault="00983A52" w:rsidP="00983A52">
      <w:pPr>
        <w:spacing w:line="360" w:lineRule="auto"/>
      </w:pPr>
      <w:r w:rsidRPr="00F35155">
        <w:tab/>
      </w:r>
      <w:proofErr w:type="spellStart"/>
      <w:r w:rsidRPr="00F35155">
        <w:t>Subr</w:t>
      </w:r>
      <w:r w:rsidR="00A972AF" w:rsidRPr="00F35155">
        <w:t>ahmanyam</w:t>
      </w:r>
      <w:proofErr w:type="spellEnd"/>
      <w:r w:rsidR="00A972AF" w:rsidRPr="00F35155">
        <w:t xml:space="preserve"> K and </w:t>
      </w:r>
      <w:proofErr w:type="spellStart"/>
      <w:r w:rsidR="00A972AF" w:rsidRPr="00F35155">
        <w:t>Šmahel</w:t>
      </w:r>
      <w:proofErr w:type="spellEnd"/>
      <w:r w:rsidR="00A972AF" w:rsidRPr="00F35155">
        <w:t xml:space="preserve"> D (2011) </w:t>
      </w:r>
      <w:r w:rsidRPr="00F35155">
        <w:t>Constructing identity online: Identity ex</w:t>
      </w:r>
      <w:r w:rsidR="00A972AF" w:rsidRPr="00F35155">
        <w:t xml:space="preserve">ploration and self-presentation. </w:t>
      </w:r>
      <w:r w:rsidRPr="00F35155">
        <w:rPr>
          <w:i/>
          <w:iCs/>
        </w:rPr>
        <w:t>Digital youth</w:t>
      </w:r>
      <w:r w:rsidRPr="00F35155">
        <w:t>, pp. 59–80.</w:t>
      </w:r>
    </w:p>
    <w:p w14:paraId="4D93D54D" w14:textId="77777777" w:rsidR="00983A52" w:rsidRPr="00F35155" w:rsidRDefault="00983A52" w:rsidP="00983A52">
      <w:pPr>
        <w:spacing w:line="360" w:lineRule="auto"/>
      </w:pPr>
    </w:p>
    <w:p w14:paraId="3B6ADB97" w14:textId="4CEFB978" w:rsidR="00983A52" w:rsidRPr="00F35155" w:rsidRDefault="00983A52" w:rsidP="00983A52">
      <w:pPr>
        <w:spacing w:line="360" w:lineRule="auto"/>
      </w:pPr>
      <w:r w:rsidRPr="00F35155">
        <w:tab/>
      </w:r>
      <w:proofErr w:type="spellStart"/>
      <w:r w:rsidR="00A972AF" w:rsidRPr="00F35155">
        <w:t>Subrahmanyam</w:t>
      </w:r>
      <w:proofErr w:type="spellEnd"/>
      <w:r w:rsidR="00A972AF" w:rsidRPr="00F35155">
        <w:t xml:space="preserve"> K &amp; </w:t>
      </w:r>
      <w:proofErr w:type="spellStart"/>
      <w:r w:rsidR="00A972AF" w:rsidRPr="00F35155">
        <w:t>Smahel</w:t>
      </w:r>
      <w:proofErr w:type="spellEnd"/>
      <w:r w:rsidR="00A972AF" w:rsidRPr="00F35155">
        <w:t xml:space="preserve"> D </w:t>
      </w:r>
      <w:r w:rsidRPr="00F35155">
        <w:t xml:space="preserve">(2010). Digital youth: </w:t>
      </w:r>
      <w:r w:rsidRPr="00F35155">
        <w:rPr>
          <w:i/>
          <w:iCs/>
        </w:rPr>
        <w:t>The role of media in development</w:t>
      </w:r>
      <w:r w:rsidRPr="00F35155">
        <w:t>. Springer Science &amp; Business Media.</w:t>
      </w:r>
    </w:p>
    <w:p w14:paraId="0D7709EC" w14:textId="77777777" w:rsidR="00983A52" w:rsidRPr="00F35155" w:rsidRDefault="00983A52" w:rsidP="00983A52">
      <w:pPr>
        <w:spacing w:line="360" w:lineRule="auto"/>
      </w:pPr>
    </w:p>
    <w:p w14:paraId="2AC462F3" w14:textId="3DE11359" w:rsidR="00983A52" w:rsidRPr="00F35155" w:rsidRDefault="00983A52" w:rsidP="00983A52">
      <w:pPr>
        <w:spacing w:line="360" w:lineRule="auto"/>
      </w:pPr>
      <w:r w:rsidRPr="00F35155">
        <w:tab/>
        <w:t xml:space="preserve">Suleiman AB, </w:t>
      </w:r>
      <w:proofErr w:type="spellStart"/>
      <w:r w:rsidRPr="00F35155">
        <w:t>Soleimanpour</w:t>
      </w:r>
      <w:proofErr w:type="spellEnd"/>
      <w:r w:rsidRPr="00F35155">
        <w:t xml:space="preserve"> S and London J (2006) Youth action for health through youth-led research. </w:t>
      </w:r>
      <w:r w:rsidRPr="00F35155">
        <w:rPr>
          <w:i/>
          <w:iCs/>
        </w:rPr>
        <w:t>Journal of Community Practice</w:t>
      </w:r>
      <w:r w:rsidRPr="00F35155">
        <w:t xml:space="preserve"> 14(1-2):125-145.</w:t>
      </w:r>
    </w:p>
    <w:p w14:paraId="4B14D14E" w14:textId="77777777" w:rsidR="00983A52" w:rsidRPr="00F35155" w:rsidRDefault="00983A52" w:rsidP="00983A52">
      <w:pPr>
        <w:spacing w:line="360" w:lineRule="auto"/>
      </w:pPr>
    </w:p>
    <w:p w14:paraId="78AE6CAF" w14:textId="7EB022DB" w:rsidR="00983A52" w:rsidRPr="00F35155" w:rsidRDefault="00983A52" w:rsidP="00983A52">
      <w:pPr>
        <w:spacing w:line="360" w:lineRule="auto"/>
      </w:pPr>
      <w:r w:rsidRPr="00F35155">
        <w:rPr>
          <w:color w:val="222222"/>
        </w:rPr>
        <w:tab/>
        <w:t xml:space="preserve">Tanner S (2012) </w:t>
      </w:r>
      <w:r w:rsidRPr="00F35155">
        <w:rPr>
          <w:i/>
          <w:iCs/>
          <w:color w:val="222222"/>
        </w:rPr>
        <w:t>Measuring the Impact of Digital Resources: The Balanced Value Impact Model</w:t>
      </w:r>
      <w:r w:rsidRPr="00F35155">
        <w:rPr>
          <w:color w:val="222222"/>
        </w:rPr>
        <w:t>. Department of Digital Humanities, King's College London.</w:t>
      </w:r>
    </w:p>
    <w:p w14:paraId="568C5D20" w14:textId="77777777" w:rsidR="00983A52" w:rsidRPr="00F35155" w:rsidRDefault="00983A52" w:rsidP="00983A52">
      <w:pPr>
        <w:spacing w:line="360" w:lineRule="auto"/>
      </w:pPr>
    </w:p>
    <w:p w14:paraId="61DD6FA9" w14:textId="4636307B" w:rsidR="00983A52" w:rsidRPr="00F35155" w:rsidRDefault="00983A52" w:rsidP="00983A52">
      <w:pPr>
        <w:spacing w:line="360" w:lineRule="auto"/>
      </w:pPr>
      <w:r w:rsidRPr="00F35155">
        <w:rPr>
          <w:color w:val="222222"/>
        </w:rPr>
        <w:tab/>
        <w:t xml:space="preserve">Vygotsky LS (1978) </w:t>
      </w:r>
      <w:proofErr w:type="gramStart"/>
      <w:r w:rsidRPr="00F35155">
        <w:rPr>
          <w:color w:val="222222"/>
        </w:rPr>
        <w:t>The</w:t>
      </w:r>
      <w:proofErr w:type="gramEnd"/>
      <w:r w:rsidRPr="00F35155">
        <w:rPr>
          <w:color w:val="222222"/>
        </w:rPr>
        <w:t xml:space="preserve"> role of play in development. </w:t>
      </w:r>
      <w:r w:rsidRPr="00F35155">
        <w:rPr>
          <w:i/>
          <w:iCs/>
          <w:color w:val="222222"/>
        </w:rPr>
        <w:t>Mind in society</w:t>
      </w:r>
      <w:r w:rsidRPr="00F35155">
        <w:rPr>
          <w:color w:val="222222"/>
        </w:rPr>
        <w:t>, pp. 92-104.</w:t>
      </w:r>
    </w:p>
    <w:p w14:paraId="07119AD6" w14:textId="77777777" w:rsidR="00983A52" w:rsidRPr="00F35155" w:rsidRDefault="00983A52" w:rsidP="00983A52">
      <w:pPr>
        <w:spacing w:line="360" w:lineRule="auto"/>
      </w:pPr>
    </w:p>
    <w:p w14:paraId="496DC18F" w14:textId="1E7CE796" w:rsidR="00983A52" w:rsidRPr="00F35155" w:rsidRDefault="00983A52" w:rsidP="00983A52">
      <w:pPr>
        <w:spacing w:line="360" w:lineRule="auto"/>
      </w:pPr>
      <w:r w:rsidRPr="00F35155">
        <w:rPr>
          <w:color w:val="222222"/>
        </w:rPr>
        <w:tab/>
      </w:r>
      <w:r w:rsidR="00A972AF" w:rsidRPr="00F35155">
        <w:rPr>
          <w:color w:val="222222"/>
        </w:rPr>
        <w:t xml:space="preserve">Walker K </w:t>
      </w:r>
      <w:r w:rsidRPr="00F35155">
        <w:rPr>
          <w:color w:val="222222"/>
        </w:rPr>
        <w:t xml:space="preserve">(2007) Youth empowerment evaluation: Learning voice. </w:t>
      </w:r>
      <w:r w:rsidRPr="00F35155">
        <w:rPr>
          <w:i/>
          <w:iCs/>
          <w:color w:val="222222"/>
        </w:rPr>
        <w:t>American Journal of Evaluation</w:t>
      </w:r>
      <w:r w:rsidRPr="00F35155">
        <w:rPr>
          <w:color w:val="222222"/>
        </w:rPr>
        <w:t xml:space="preserve"> 28(3):  321-326.</w:t>
      </w:r>
    </w:p>
    <w:p w14:paraId="12A75F2C" w14:textId="77777777" w:rsidR="00983A52" w:rsidRPr="00F35155" w:rsidRDefault="00983A52" w:rsidP="00983A52">
      <w:pPr>
        <w:spacing w:line="360" w:lineRule="auto"/>
      </w:pPr>
    </w:p>
    <w:p w14:paraId="39FAD4C1" w14:textId="2EE4D809" w:rsidR="00983A52" w:rsidRPr="00F35155" w:rsidRDefault="00983A52" w:rsidP="00983A52">
      <w:pPr>
        <w:spacing w:line="360" w:lineRule="auto"/>
      </w:pPr>
      <w:r w:rsidRPr="00F35155">
        <w:rPr>
          <w:color w:val="222222"/>
        </w:rPr>
        <w:tab/>
      </w:r>
      <w:r w:rsidR="00A972AF" w:rsidRPr="00F35155">
        <w:rPr>
          <w:color w:val="222222"/>
        </w:rPr>
        <w:t xml:space="preserve">Walther A (2012) </w:t>
      </w:r>
      <w:r w:rsidRPr="00F35155">
        <w:rPr>
          <w:color w:val="222222"/>
        </w:rPr>
        <w:t xml:space="preserve">Learning to Participate or Participating to Learn. </w:t>
      </w:r>
      <w:r w:rsidRPr="00F35155">
        <w:rPr>
          <w:i/>
          <w:iCs/>
          <w:color w:val="222222"/>
        </w:rPr>
        <w:t>Youth Participation in Europe. Beyond Discourses, Practices and Realities</w:t>
      </w:r>
      <w:r w:rsidRPr="00F35155">
        <w:rPr>
          <w:color w:val="222222"/>
        </w:rPr>
        <w:t>, pp.189-207.</w:t>
      </w:r>
    </w:p>
    <w:p w14:paraId="66C0CBAC" w14:textId="77777777" w:rsidR="00983A52" w:rsidRPr="00F35155" w:rsidRDefault="00983A52" w:rsidP="00983A52">
      <w:pPr>
        <w:spacing w:line="360" w:lineRule="auto"/>
      </w:pPr>
    </w:p>
    <w:p w14:paraId="0D528457" w14:textId="68D5D158" w:rsidR="00983A52" w:rsidRPr="00F35155" w:rsidRDefault="00983A52" w:rsidP="00983A52">
      <w:pPr>
        <w:spacing w:line="360" w:lineRule="auto"/>
        <w:rPr>
          <w:color w:val="222222"/>
        </w:rPr>
      </w:pPr>
      <w:r w:rsidRPr="00F35155">
        <w:rPr>
          <w:color w:val="222222"/>
        </w:rPr>
        <w:lastRenderedPageBreak/>
        <w:tab/>
        <w:t>Wilson G (2017</w:t>
      </w:r>
      <w:r w:rsidR="00A972AF" w:rsidRPr="00F35155">
        <w:rPr>
          <w:color w:val="222222"/>
        </w:rPr>
        <w:t>) Digital</w:t>
      </w:r>
      <w:r w:rsidRPr="00F35155">
        <w:rPr>
          <w:color w:val="222222"/>
        </w:rPr>
        <w:t xml:space="preserve"> Inclusion for All Young People? </w:t>
      </w:r>
      <w:r w:rsidRPr="00F35155">
        <w:rPr>
          <w:i/>
          <w:iCs/>
          <w:color w:val="222222"/>
        </w:rPr>
        <w:t>Holyrood Magazine</w:t>
      </w:r>
      <w:r w:rsidR="003A1AE2" w:rsidRPr="00F35155">
        <w:rPr>
          <w:color w:val="222222"/>
        </w:rPr>
        <w:t xml:space="preserve">. </w:t>
      </w:r>
      <w:proofErr w:type="spellStart"/>
      <w:r w:rsidR="003A1AE2" w:rsidRPr="00F35155">
        <w:rPr>
          <w:color w:val="222222"/>
        </w:rPr>
        <w:t>Dods</w:t>
      </w:r>
      <w:proofErr w:type="spellEnd"/>
      <w:r w:rsidR="003A1AE2" w:rsidRPr="00F35155">
        <w:rPr>
          <w:color w:val="222222"/>
        </w:rPr>
        <w:t xml:space="preserve"> Group Plc. Available at: </w:t>
      </w:r>
      <w:hyperlink r:id="rId17" w:history="1">
        <w:r w:rsidR="003A1AE2" w:rsidRPr="00F35155">
          <w:rPr>
            <w:rStyle w:val="Hyperlink"/>
          </w:rPr>
          <w:t>https://www.holyrood.com/articles/comment/digital-inclusion-all-young-people</w:t>
        </w:r>
      </w:hyperlink>
      <w:r w:rsidR="003A1AE2" w:rsidRPr="00F35155">
        <w:rPr>
          <w:color w:val="222222"/>
        </w:rPr>
        <w:t xml:space="preserve"> (accessed 12 August 2017).</w:t>
      </w:r>
    </w:p>
    <w:p w14:paraId="68BA8D12" w14:textId="77777777" w:rsidR="003A1AE2" w:rsidRPr="00F35155" w:rsidRDefault="003A1AE2" w:rsidP="00983A52">
      <w:pPr>
        <w:spacing w:line="360" w:lineRule="auto"/>
        <w:rPr>
          <w:color w:val="222222"/>
        </w:rPr>
      </w:pPr>
    </w:p>
    <w:p w14:paraId="018752F6" w14:textId="77777777" w:rsidR="003A1AE2" w:rsidRPr="00F35155" w:rsidRDefault="003A1AE2" w:rsidP="00983A52">
      <w:pPr>
        <w:spacing w:line="360" w:lineRule="auto"/>
        <w:rPr>
          <w:color w:val="222222"/>
        </w:rPr>
      </w:pPr>
    </w:p>
    <w:p w14:paraId="567DD647" w14:textId="61FC4EF8" w:rsidR="003A1AE2" w:rsidRPr="00F35155" w:rsidRDefault="003A1AE2" w:rsidP="00983A52">
      <w:pPr>
        <w:spacing w:line="360" w:lineRule="auto"/>
        <w:rPr>
          <w:color w:val="222222"/>
        </w:rPr>
      </w:pPr>
      <w:r w:rsidRPr="00F35155">
        <w:rPr>
          <w:color w:val="222222"/>
        </w:rPr>
        <w:tab/>
        <w:t>Wilson G and Grant A (2017) #</w:t>
      </w:r>
      <w:proofErr w:type="spellStart"/>
      <w:r w:rsidRPr="00F35155">
        <w:rPr>
          <w:color w:val="222222"/>
        </w:rPr>
        <w:t>NotWithoutMe</w:t>
      </w:r>
      <w:proofErr w:type="spellEnd"/>
      <w:r w:rsidRPr="00F35155">
        <w:rPr>
          <w:color w:val="222222"/>
        </w:rPr>
        <w:t>: A digital world for all? Carnegie UK Trust. Available at:</w:t>
      </w:r>
      <w:r w:rsidRPr="00F35155">
        <w:t xml:space="preserve"> </w:t>
      </w:r>
      <w:hyperlink r:id="rId18" w:history="1">
        <w:r w:rsidRPr="00F35155">
          <w:rPr>
            <w:rStyle w:val="Hyperlink"/>
          </w:rPr>
          <w:t>https://www.carnegieuktrust.org.uk/carnegieuktrust/wp-content/uploads/sites/64/2017/10/NotWithoutMe-2.pdf</w:t>
        </w:r>
      </w:hyperlink>
      <w:r w:rsidRPr="00F35155">
        <w:rPr>
          <w:color w:val="222222"/>
        </w:rPr>
        <w:t xml:space="preserve"> (accessed 12 September 2017).</w:t>
      </w:r>
    </w:p>
    <w:p w14:paraId="31ABC4F0" w14:textId="77777777" w:rsidR="00983A52" w:rsidRPr="00F35155" w:rsidRDefault="00983A52" w:rsidP="00983A52">
      <w:pPr>
        <w:spacing w:line="360" w:lineRule="auto"/>
      </w:pPr>
    </w:p>
    <w:p w14:paraId="25AF0208" w14:textId="08371E8E" w:rsidR="00983A52" w:rsidRPr="00F35155" w:rsidRDefault="00983A52" w:rsidP="00983A52">
      <w:pPr>
        <w:spacing w:line="360" w:lineRule="auto"/>
      </w:pPr>
      <w:r w:rsidRPr="00F35155">
        <w:tab/>
        <w:t xml:space="preserve">UNCTAD (2017) UNCTAD Youth Network. Available at: </w:t>
      </w:r>
      <w:hyperlink r:id="rId19" w:history="1">
        <w:r w:rsidRPr="00F35155">
          <w:rPr>
            <w:rStyle w:val="Hyperlink"/>
            <w:color w:val="1155CC"/>
            <w:sz w:val="20"/>
            <w:szCs w:val="20"/>
          </w:rPr>
          <w:t>http://unctad.org/en/Pages/Youth-Network.aspx</w:t>
        </w:r>
      </w:hyperlink>
      <w:r w:rsidRPr="00F35155">
        <w:t xml:space="preserve"> (accessed 30 August 2017).</w:t>
      </w:r>
    </w:p>
    <w:p w14:paraId="45EDB463" w14:textId="77777777" w:rsidR="00983A52" w:rsidRPr="00F35155" w:rsidRDefault="00983A52" w:rsidP="00983A52">
      <w:pPr>
        <w:spacing w:line="360" w:lineRule="auto"/>
      </w:pPr>
    </w:p>
    <w:p w14:paraId="4B2E1EBE" w14:textId="459BD260" w:rsidR="00983A52" w:rsidRPr="00F35155" w:rsidRDefault="00983A52" w:rsidP="00983A52">
      <w:pPr>
        <w:spacing w:line="360" w:lineRule="auto"/>
      </w:pPr>
      <w:r w:rsidRPr="00F35155">
        <w:tab/>
        <w:t xml:space="preserve">Young </w:t>
      </w:r>
      <w:proofErr w:type="gramStart"/>
      <w:r w:rsidRPr="00F35155">
        <w:t>Scot  (</w:t>
      </w:r>
      <w:proofErr w:type="gramEnd"/>
      <w:r w:rsidRPr="00F35155">
        <w:t xml:space="preserve">2017) Young Scot Digital Academy. Available at: </w:t>
      </w:r>
      <w:hyperlink r:id="rId20" w:history="1">
        <w:r w:rsidRPr="00F35155">
          <w:rPr>
            <w:rStyle w:val="Hyperlink"/>
            <w:color w:val="1155CC"/>
            <w:sz w:val="20"/>
            <w:szCs w:val="20"/>
          </w:rPr>
          <w:t>http://www.youngscot.net/what-we-do/digital-academy</w:t>
        </w:r>
      </w:hyperlink>
      <w:r w:rsidRPr="00F35155">
        <w:t xml:space="preserve"> (accessed 30 August 2017).</w:t>
      </w:r>
    </w:p>
    <w:p w14:paraId="435E44A0" w14:textId="77777777" w:rsidR="00983A52" w:rsidRPr="00F35155" w:rsidRDefault="00983A52" w:rsidP="00983A52">
      <w:pPr>
        <w:spacing w:line="360" w:lineRule="auto"/>
      </w:pPr>
    </w:p>
    <w:p w14:paraId="127B93A8" w14:textId="05E28DD6" w:rsidR="00983A52" w:rsidRPr="00F35155" w:rsidRDefault="00983A52" w:rsidP="00983A52">
      <w:pPr>
        <w:spacing w:line="360" w:lineRule="auto"/>
      </w:pPr>
      <w:r w:rsidRPr="00F35155">
        <w:tab/>
        <w:t xml:space="preserve">Youth Link Scotland (2017) </w:t>
      </w:r>
      <w:proofErr w:type="spellStart"/>
      <w:r w:rsidRPr="00F35155">
        <w:t>YouthLink</w:t>
      </w:r>
      <w:proofErr w:type="spellEnd"/>
      <w:r w:rsidRPr="00F35155">
        <w:t xml:space="preserve"> Scotland | </w:t>
      </w:r>
      <w:proofErr w:type="gramStart"/>
      <w:r w:rsidRPr="00F35155">
        <w:t>The</w:t>
      </w:r>
      <w:proofErr w:type="gramEnd"/>
      <w:r w:rsidRPr="00F35155">
        <w:t xml:space="preserve"> national agency for youth work. Available at: </w:t>
      </w:r>
      <w:hyperlink r:id="rId21" w:history="1">
        <w:r w:rsidRPr="00F35155">
          <w:rPr>
            <w:rStyle w:val="Hyperlink"/>
            <w:color w:val="1155CC"/>
            <w:sz w:val="20"/>
            <w:szCs w:val="20"/>
          </w:rPr>
          <w:t>https://www.youthlinkscotland.org/</w:t>
        </w:r>
      </w:hyperlink>
      <w:r w:rsidRPr="00F35155">
        <w:t xml:space="preserve"> (accessed 30 August 2017).</w:t>
      </w:r>
    </w:p>
    <w:p w14:paraId="5F67FFDD" w14:textId="07ED6A47" w:rsidR="00983A52" w:rsidRPr="00F35155" w:rsidRDefault="00983A52" w:rsidP="00983A52">
      <w:pPr>
        <w:spacing w:line="360" w:lineRule="auto"/>
      </w:pPr>
      <w:r w:rsidRPr="00F35155">
        <w:t xml:space="preserve">Zimmerman MA, Stewart SE, Morrel-Samuels S, </w:t>
      </w:r>
      <w:proofErr w:type="spellStart"/>
      <w:r w:rsidRPr="00F35155">
        <w:t>Franzen</w:t>
      </w:r>
      <w:proofErr w:type="spellEnd"/>
      <w:r w:rsidRPr="00F35155">
        <w:t xml:space="preserve"> S </w:t>
      </w:r>
      <w:proofErr w:type="gramStart"/>
      <w:r w:rsidRPr="00F35155">
        <w:t>and  </w:t>
      </w:r>
      <w:proofErr w:type="spellStart"/>
      <w:r w:rsidRPr="00F35155">
        <w:t>Reischl</w:t>
      </w:r>
      <w:proofErr w:type="spellEnd"/>
      <w:proofErr w:type="gramEnd"/>
      <w:r w:rsidRPr="00F35155">
        <w:t xml:space="preserve"> T M (2011)  Youth empowerment solutions for peaceful communities: Combining theory and practice in a community-level violence prevention </w:t>
      </w:r>
      <w:proofErr w:type="spellStart"/>
      <w:r w:rsidRPr="00F35155">
        <w:t>curriculum.</w:t>
      </w:r>
      <w:r w:rsidRPr="00F35155">
        <w:rPr>
          <w:i/>
          <w:iCs/>
        </w:rPr>
        <w:t>Health</w:t>
      </w:r>
      <w:proofErr w:type="spellEnd"/>
      <w:r w:rsidRPr="00F35155">
        <w:rPr>
          <w:i/>
          <w:iCs/>
        </w:rPr>
        <w:t xml:space="preserve"> promotion practice </w:t>
      </w:r>
      <w:r w:rsidRPr="00F35155">
        <w:t>12(3): 425-439.</w:t>
      </w:r>
    </w:p>
    <w:p w14:paraId="3A12E209" w14:textId="77777777" w:rsidR="00983A52" w:rsidRPr="00F35155" w:rsidRDefault="00983A52" w:rsidP="00983A52">
      <w:pPr>
        <w:spacing w:line="360" w:lineRule="auto"/>
      </w:pPr>
    </w:p>
    <w:p w14:paraId="03652FC1" w14:textId="092FC035" w:rsidR="00983A52" w:rsidRDefault="00983A52" w:rsidP="00983A52">
      <w:pPr>
        <w:spacing w:after="240"/>
      </w:pPr>
      <w:r w:rsidRPr="00F35155">
        <w:tab/>
        <w:t xml:space="preserve">5Rights (2016) 5 Rights Framework. Available at </w:t>
      </w:r>
      <w:hyperlink r:id="rId22" w:history="1">
        <w:r w:rsidRPr="00F35155">
          <w:rPr>
            <w:rStyle w:val="Hyperlink"/>
          </w:rPr>
          <w:t>http://5rightsframework.com/</w:t>
        </w:r>
      </w:hyperlink>
      <w:r w:rsidRPr="00F35155">
        <w:t xml:space="preserve"> (accessed 20 August 2017).</w:t>
      </w:r>
      <w:r>
        <w:t xml:space="preserve"> </w:t>
      </w:r>
      <w:r w:rsidRPr="00983A52">
        <w:br/>
      </w:r>
      <w:r w:rsidRPr="00983A52">
        <w:br/>
      </w:r>
      <w:r w:rsidRPr="00983A52">
        <w:br/>
      </w:r>
      <w:r w:rsidRPr="00983A52">
        <w:br/>
      </w:r>
      <w:r w:rsidRPr="00983A52">
        <w:br/>
      </w:r>
      <w:r w:rsidRPr="00983A52">
        <w:br/>
      </w:r>
      <w:r w:rsidRPr="00983A52">
        <w:br/>
      </w:r>
      <w:r w:rsidRPr="00983A52">
        <w:br/>
      </w:r>
      <w:r w:rsidRPr="00983A52">
        <w:br/>
      </w:r>
      <w:r w:rsidRPr="00983A52">
        <w:br/>
      </w:r>
      <w:r>
        <w:br/>
      </w:r>
      <w:r>
        <w:br/>
      </w:r>
      <w:r>
        <w:lastRenderedPageBreak/>
        <w:br/>
      </w:r>
      <w:r>
        <w:br/>
      </w:r>
      <w:r>
        <w:br/>
      </w:r>
      <w:r>
        <w:br/>
      </w:r>
      <w:r>
        <w:br/>
      </w:r>
      <w:r>
        <w:br/>
      </w:r>
    </w:p>
    <w:p w14:paraId="73A13E41" w14:textId="77777777" w:rsidR="00983A52" w:rsidRPr="00747FC8" w:rsidRDefault="00983A52" w:rsidP="00983A52">
      <w:pPr>
        <w:pStyle w:val="EH"/>
        <w:rPr>
          <w:rFonts w:eastAsia="Calibri"/>
        </w:rPr>
      </w:pPr>
    </w:p>
    <w:p w14:paraId="41EDFD86" w14:textId="77777777" w:rsidR="00D6755E" w:rsidRPr="00747FC8" w:rsidRDefault="00D6755E" w:rsidP="00D6755E">
      <w:pPr>
        <w:jc w:val="both"/>
        <w:rPr>
          <w:lang w:val="en-GB"/>
        </w:rPr>
      </w:pPr>
    </w:p>
    <w:p w14:paraId="6223DEA3" w14:textId="77777777" w:rsidR="00D6755E" w:rsidRPr="00747FC8" w:rsidRDefault="00D6755E" w:rsidP="00D6755E">
      <w:pPr>
        <w:pStyle w:val="ABKWH"/>
        <w:jc w:val="both"/>
        <w:rPr>
          <w:lang w:val="en-GB"/>
        </w:rPr>
      </w:pPr>
    </w:p>
    <w:p w14:paraId="013B72E9" w14:textId="01DD2E83" w:rsidR="009078D0" w:rsidRPr="00747FC8" w:rsidRDefault="009078D0" w:rsidP="00D6755E">
      <w:pPr>
        <w:pStyle w:val="AU"/>
        <w:jc w:val="both"/>
        <w:rPr>
          <w:lang w:val="en-GB"/>
        </w:rPr>
      </w:pPr>
    </w:p>
    <w:sectPr w:rsidR="009078D0" w:rsidRPr="00747FC8" w:rsidSect="00F168AB">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Helvetica Light">
    <w:altName w:val="Malgun Gothic"/>
    <w:charset w:val="00"/>
    <w:family w:val="auto"/>
    <w:pitch w:val="variable"/>
    <w:sig w:usb0="00000003"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97F"/>
    <w:multiLevelType w:val="hybridMultilevel"/>
    <w:tmpl w:val="F784289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6B22DA7"/>
    <w:multiLevelType w:val="multilevel"/>
    <w:tmpl w:val="196CC9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A9D0B37"/>
    <w:multiLevelType w:val="multilevel"/>
    <w:tmpl w:val="F7F044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5E5483"/>
    <w:multiLevelType w:val="multilevel"/>
    <w:tmpl w:val="D7C8BE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B000082"/>
    <w:multiLevelType w:val="multilevel"/>
    <w:tmpl w:val="517EE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0186374"/>
    <w:multiLevelType w:val="multilevel"/>
    <w:tmpl w:val="64F81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38B3BAA"/>
    <w:multiLevelType w:val="multilevel"/>
    <w:tmpl w:val="32A43F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593779A"/>
    <w:multiLevelType w:val="multilevel"/>
    <w:tmpl w:val="5E30C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30FCF"/>
    <w:multiLevelType w:val="hybridMultilevel"/>
    <w:tmpl w:val="6662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6"/>
  </w:num>
  <w:num w:numId="7">
    <w:abstractNumId w:val="8"/>
  </w:num>
  <w:num w:numId="8">
    <w:abstractNumId w:val="3"/>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D0"/>
    <w:rsid w:val="00023A74"/>
    <w:rsid w:val="00024C7A"/>
    <w:rsid w:val="00031C69"/>
    <w:rsid w:val="00034D93"/>
    <w:rsid w:val="00036F70"/>
    <w:rsid w:val="000605A1"/>
    <w:rsid w:val="00071E95"/>
    <w:rsid w:val="00076F2C"/>
    <w:rsid w:val="000851AE"/>
    <w:rsid w:val="00085922"/>
    <w:rsid w:val="000A441B"/>
    <w:rsid w:val="000A632C"/>
    <w:rsid w:val="000C37F2"/>
    <w:rsid w:val="000E5E96"/>
    <w:rsid w:val="000E60AC"/>
    <w:rsid w:val="000F67CE"/>
    <w:rsid w:val="000F7445"/>
    <w:rsid w:val="00114293"/>
    <w:rsid w:val="001256A1"/>
    <w:rsid w:val="00137D76"/>
    <w:rsid w:val="00142487"/>
    <w:rsid w:val="00144684"/>
    <w:rsid w:val="001463EE"/>
    <w:rsid w:val="00156A30"/>
    <w:rsid w:val="00181A42"/>
    <w:rsid w:val="0018573D"/>
    <w:rsid w:val="001A59F4"/>
    <w:rsid w:val="001A774B"/>
    <w:rsid w:val="001A78B8"/>
    <w:rsid w:val="001C7EE9"/>
    <w:rsid w:val="001D7A13"/>
    <w:rsid w:val="001E0B62"/>
    <w:rsid w:val="001E3D99"/>
    <w:rsid w:val="0020394D"/>
    <w:rsid w:val="00204A20"/>
    <w:rsid w:val="0024174D"/>
    <w:rsid w:val="002609AF"/>
    <w:rsid w:val="00265FF5"/>
    <w:rsid w:val="002768B9"/>
    <w:rsid w:val="0028723D"/>
    <w:rsid w:val="00291546"/>
    <w:rsid w:val="002C362F"/>
    <w:rsid w:val="002D1855"/>
    <w:rsid w:val="002D244E"/>
    <w:rsid w:val="002E5BC3"/>
    <w:rsid w:val="002F15DA"/>
    <w:rsid w:val="002F291F"/>
    <w:rsid w:val="003058D1"/>
    <w:rsid w:val="00311A13"/>
    <w:rsid w:val="00321B82"/>
    <w:rsid w:val="003300A2"/>
    <w:rsid w:val="003454DD"/>
    <w:rsid w:val="003705E9"/>
    <w:rsid w:val="00374CE7"/>
    <w:rsid w:val="003A087C"/>
    <w:rsid w:val="003A1AE2"/>
    <w:rsid w:val="003B6289"/>
    <w:rsid w:val="003D4C13"/>
    <w:rsid w:val="003E6D5C"/>
    <w:rsid w:val="0041252B"/>
    <w:rsid w:val="00416AAC"/>
    <w:rsid w:val="00424785"/>
    <w:rsid w:val="00424BF0"/>
    <w:rsid w:val="004425C3"/>
    <w:rsid w:val="00445FD5"/>
    <w:rsid w:val="00457744"/>
    <w:rsid w:val="004724DA"/>
    <w:rsid w:val="00477791"/>
    <w:rsid w:val="00482374"/>
    <w:rsid w:val="0048361F"/>
    <w:rsid w:val="004856DA"/>
    <w:rsid w:val="00497D93"/>
    <w:rsid w:val="004B6117"/>
    <w:rsid w:val="004C0316"/>
    <w:rsid w:val="004C5A50"/>
    <w:rsid w:val="004D73FB"/>
    <w:rsid w:val="004E4294"/>
    <w:rsid w:val="004F6013"/>
    <w:rsid w:val="00512B1F"/>
    <w:rsid w:val="00515967"/>
    <w:rsid w:val="0053287A"/>
    <w:rsid w:val="00535765"/>
    <w:rsid w:val="0055727A"/>
    <w:rsid w:val="00562AD7"/>
    <w:rsid w:val="00587574"/>
    <w:rsid w:val="005A4766"/>
    <w:rsid w:val="005C795F"/>
    <w:rsid w:val="005F2F1E"/>
    <w:rsid w:val="005F64E8"/>
    <w:rsid w:val="006077E7"/>
    <w:rsid w:val="00632673"/>
    <w:rsid w:val="006473FE"/>
    <w:rsid w:val="006568C4"/>
    <w:rsid w:val="00666692"/>
    <w:rsid w:val="006827F9"/>
    <w:rsid w:val="006842F2"/>
    <w:rsid w:val="006927E0"/>
    <w:rsid w:val="006B41F7"/>
    <w:rsid w:val="006C5009"/>
    <w:rsid w:val="006D3D6D"/>
    <w:rsid w:val="006E04F6"/>
    <w:rsid w:val="006E0F66"/>
    <w:rsid w:val="006F1E9B"/>
    <w:rsid w:val="007234C4"/>
    <w:rsid w:val="00723C0C"/>
    <w:rsid w:val="00734684"/>
    <w:rsid w:val="00737614"/>
    <w:rsid w:val="00744E75"/>
    <w:rsid w:val="00747FC8"/>
    <w:rsid w:val="00751673"/>
    <w:rsid w:val="007629F6"/>
    <w:rsid w:val="00792BFB"/>
    <w:rsid w:val="0079478C"/>
    <w:rsid w:val="007A127D"/>
    <w:rsid w:val="007A2B13"/>
    <w:rsid w:val="007B0D67"/>
    <w:rsid w:val="008076FE"/>
    <w:rsid w:val="0081285C"/>
    <w:rsid w:val="0081414E"/>
    <w:rsid w:val="00815A38"/>
    <w:rsid w:val="00816523"/>
    <w:rsid w:val="008168B1"/>
    <w:rsid w:val="00824A90"/>
    <w:rsid w:val="00831703"/>
    <w:rsid w:val="008344AE"/>
    <w:rsid w:val="00840101"/>
    <w:rsid w:val="008534C5"/>
    <w:rsid w:val="008722C9"/>
    <w:rsid w:val="00874DAC"/>
    <w:rsid w:val="008943EC"/>
    <w:rsid w:val="008A61A8"/>
    <w:rsid w:val="008B6062"/>
    <w:rsid w:val="008C1342"/>
    <w:rsid w:val="008F5A8D"/>
    <w:rsid w:val="008F6DCE"/>
    <w:rsid w:val="009012DC"/>
    <w:rsid w:val="009072B9"/>
    <w:rsid w:val="009078D0"/>
    <w:rsid w:val="0092134E"/>
    <w:rsid w:val="00923E4D"/>
    <w:rsid w:val="009252A0"/>
    <w:rsid w:val="00934BBE"/>
    <w:rsid w:val="00937B0B"/>
    <w:rsid w:val="009447E3"/>
    <w:rsid w:val="009515DF"/>
    <w:rsid w:val="0097405A"/>
    <w:rsid w:val="00980447"/>
    <w:rsid w:val="00980835"/>
    <w:rsid w:val="00983A52"/>
    <w:rsid w:val="009A329A"/>
    <w:rsid w:val="009B461E"/>
    <w:rsid w:val="009D58C5"/>
    <w:rsid w:val="009D6ECC"/>
    <w:rsid w:val="009D7EB1"/>
    <w:rsid w:val="009E4233"/>
    <w:rsid w:val="009E6C45"/>
    <w:rsid w:val="009F317B"/>
    <w:rsid w:val="00A02943"/>
    <w:rsid w:val="00A149F7"/>
    <w:rsid w:val="00A26C01"/>
    <w:rsid w:val="00A45820"/>
    <w:rsid w:val="00A571FE"/>
    <w:rsid w:val="00A61BDA"/>
    <w:rsid w:val="00A641D9"/>
    <w:rsid w:val="00A717F9"/>
    <w:rsid w:val="00A766B6"/>
    <w:rsid w:val="00A95AF9"/>
    <w:rsid w:val="00A95C79"/>
    <w:rsid w:val="00A972AF"/>
    <w:rsid w:val="00AA3929"/>
    <w:rsid w:val="00AB499D"/>
    <w:rsid w:val="00AE1630"/>
    <w:rsid w:val="00AF4C05"/>
    <w:rsid w:val="00B06D22"/>
    <w:rsid w:val="00B072D2"/>
    <w:rsid w:val="00B10868"/>
    <w:rsid w:val="00B31A62"/>
    <w:rsid w:val="00B3597B"/>
    <w:rsid w:val="00B372B2"/>
    <w:rsid w:val="00B3742B"/>
    <w:rsid w:val="00B42263"/>
    <w:rsid w:val="00B56DCB"/>
    <w:rsid w:val="00B64003"/>
    <w:rsid w:val="00B92E2B"/>
    <w:rsid w:val="00BB65A1"/>
    <w:rsid w:val="00BB7365"/>
    <w:rsid w:val="00BC6421"/>
    <w:rsid w:val="00BD1EB4"/>
    <w:rsid w:val="00BD6DA6"/>
    <w:rsid w:val="00BE1A50"/>
    <w:rsid w:val="00BF1007"/>
    <w:rsid w:val="00C01C09"/>
    <w:rsid w:val="00C25234"/>
    <w:rsid w:val="00C2567D"/>
    <w:rsid w:val="00C31874"/>
    <w:rsid w:val="00C4184A"/>
    <w:rsid w:val="00C5617C"/>
    <w:rsid w:val="00C57EB5"/>
    <w:rsid w:val="00C71309"/>
    <w:rsid w:val="00C7792A"/>
    <w:rsid w:val="00C823C2"/>
    <w:rsid w:val="00C82BC6"/>
    <w:rsid w:val="00C87726"/>
    <w:rsid w:val="00C9052E"/>
    <w:rsid w:val="00CA354D"/>
    <w:rsid w:val="00CB252F"/>
    <w:rsid w:val="00CD0FC0"/>
    <w:rsid w:val="00CF2EA6"/>
    <w:rsid w:val="00CF67FA"/>
    <w:rsid w:val="00D27253"/>
    <w:rsid w:val="00D30780"/>
    <w:rsid w:val="00D44BEF"/>
    <w:rsid w:val="00D52189"/>
    <w:rsid w:val="00D52A6B"/>
    <w:rsid w:val="00D63757"/>
    <w:rsid w:val="00D6695F"/>
    <w:rsid w:val="00D6755E"/>
    <w:rsid w:val="00D800AA"/>
    <w:rsid w:val="00D857C9"/>
    <w:rsid w:val="00D91FE2"/>
    <w:rsid w:val="00D92E1E"/>
    <w:rsid w:val="00D93C96"/>
    <w:rsid w:val="00D95DA5"/>
    <w:rsid w:val="00DA2414"/>
    <w:rsid w:val="00DA3D8A"/>
    <w:rsid w:val="00DA62DE"/>
    <w:rsid w:val="00DB29AE"/>
    <w:rsid w:val="00DD3054"/>
    <w:rsid w:val="00DD4379"/>
    <w:rsid w:val="00DF3E39"/>
    <w:rsid w:val="00E06A1A"/>
    <w:rsid w:val="00E10A39"/>
    <w:rsid w:val="00E20D6A"/>
    <w:rsid w:val="00E21A43"/>
    <w:rsid w:val="00E30283"/>
    <w:rsid w:val="00E356E9"/>
    <w:rsid w:val="00E378B5"/>
    <w:rsid w:val="00E44FA3"/>
    <w:rsid w:val="00E57508"/>
    <w:rsid w:val="00E60441"/>
    <w:rsid w:val="00E83973"/>
    <w:rsid w:val="00E87B60"/>
    <w:rsid w:val="00EB7DD3"/>
    <w:rsid w:val="00EC211A"/>
    <w:rsid w:val="00ED03E0"/>
    <w:rsid w:val="00ED3095"/>
    <w:rsid w:val="00EE790B"/>
    <w:rsid w:val="00EE7CE1"/>
    <w:rsid w:val="00EF227E"/>
    <w:rsid w:val="00F168AB"/>
    <w:rsid w:val="00F17FC8"/>
    <w:rsid w:val="00F26A50"/>
    <w:rsid w:val="00F26E80"/>
    <w:rsid w:val="00F35155"/>
    <w:rsid w:val="00F42A8E"/>
    <w:rsid w:val="00F53EB2"/>
    <w:rsid w:val="00F61218"/>
    <w:rsid w:val="00F63398"/>
    <w:rsid w:val="00F83853"/>
    <w:rsid w:val="00F94606"/>
    <w:rsid w:val="00FB335A"/>
    <w:rsid w:val="00FC5822"/>
    <w:rsid w:val="00FD6470"/>
    <w:rsid w:val="00FF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B4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1F"/>
  </w:style>
  <w:style w:type="paragraph" w:styleId="Heading1">
    <w:name w:val="heading 1"/>
    <w:basedOn w:val="Normal"/>
    <w:next w:val="Normal"/>
    <w:link w:val="Heading1Char"/>
    <w:rsid w:val="00D675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675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rPr>
  </w:style>
  <w:style w:type="paragraph" w:customStyle="1" w:styleId="SUBNL">
    <w:name w:val="SUB NL"/>
    <w:qFormat/>
    <w:rsid w:val="00AF4C05"/>
    <w:rPr>
      <w:color w:val="666633"/>
    </w:rPr>
  </w:style>
  <w:style w:type="paragraph" w:customStyle="1" w:styleId="SUBBL">
    <w:name w:val="SUB BL"/>
    <w:next w:val="BL"/>
    <w:qFormat/>
    <w:rsid w:val="00980835"/>
    <w:rPr>
      <w:color w:val="666633"/>
    </w:rPr>
  </w:style>
  <w:style w:type="paragraph" w:customStyle="1" w:styleId="TSUBNL">
    <w:name w:val="TSUBNL"/>
    <w:qFormat/>
    <w:rsid w:val="00587574"/>
    <w:rPr>
      <w:color w:val="666633"/>
    </w:rPr>
  </w:style>
  <w:style w:type="paragraph" w:customStyle="1" w:styleId="TSUBBL">
    <w:name w:val="TSUBBL"/>
    <w:qFormat/>
    <w:rsid w:val="009D6ECC"/>
    <w:rPr>
      <w:color w:val="666633"/>
    </w:rPr>
  </w:style>
  <w:style w:type="character" w:styleId="Hyperlink">
    <w:name w:val="Hyperlink"/>
    <w:basedOn w:val="DefaultParagraphFont"/>
    <w:rsid w:val="009078D0"/>
    <w:rPr>
      <w:color w:val="0000FF"/>
      <w:u w:val="single"/>
    </w:rPr>
  </w:style>
  <w:style w:type="character" w:customStyle="1" w:styleId="Heading1Char">
    <w:name w:val="Heading 1 Char"/>
    <w:basedOn w:val="DefaultParagraphFont"/>
    <w:link w:val="Heading1"/>
    <w:rsid w:val="00D6755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6755E"/>
    <w:rPr>
      <w:sz w:val="18"/>
      <w:szCs w:val="18"/>
    </w:rPr>
  </w:style>
  <w:style w:type="character" w:customStyle="1" w:styleId="Heading2Char">
    <w:name w:val="Heading 2 Char"/>
    <w:basedOn w:val="DefaultParagraphFont"/>
    <w:link w:val="Heading2"/>
    <w:semiHidden/>
    <w:rsid w:val="00D6755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6755E"/>
    <w:pPr>
      <w:ind w:left="720"/>
      <w:contextualSpacing/>
    </w:pPr>
    <w:rPr>
      <w:rFonts w:asciiTheme="minorHAnsi" w:eastAsiaTheme="minorEastAsia" w:hAnsiTheme="minorHAnsi" w:cstheme="minorBidi"/>
      <w:lang w:val="en-GB"/>
    </w:rPr>
  </w:style>
  <w:style w:type="paragraph" w:customStyle="1" w:styleId="ewic-Bodytext">
    <w:name w:val="ewic-Body text"/>
    <w:link w:val="ewic-BodytextChar"/>
    <w:qFormat/>
    <w:rsid w:val="00D6755E"/>
    <w:pPr>
      <w:spacing w:after="120"/>
      <w:jc w:val="both"/>
    </w:pPr>
    <w:rPr>
      <w:rFonts w:ascii="Arial" w:hAnsi="Arial" w:cs="Arial"/>
      <w:bCs/>
      <w:lang w:val="en-GB" w:eastAsia="en-GB"/>
    </w:rPr>
  </w:style>
  <w:style w:type="character" w:customStyle="1" w:styleId="ewic-BodytextChar">
    <w:name w:val="ewic-Body text Char"/>
    <w:link w:val="ewic-Bodytext"/>
    <w:rsid w:val="00D6755E"/>
    <w:rPr>
      <w:rFonts w:ascii="Arial" w:hAnsi="Arial" w:cs="Arial"/>
      <w:bCs/>
      <w:lang w:val="en-GB" w:eastAsia="en-GB"/>
    </w:rPr>
  </w:style>
  <w:style w:type="paragraph" w:customStyle="1" w:styleId="ewic-References">
    <w:name w:val="ewic-References"/>
    <w:qFormat/>
    <w:rsid w:val="000A441B"/>
    <w:pPr>
      <w:spacing w:after="120"/>
      <w:ind w:left="227" w:hanging="227"/>
      <w:jc w:val="both"/>
    </w:pPr>
    <w:rPr>
      <w:rFonts w:ascii="Arial" w:hAnsi="Arial" w:cs="Arial"/>
      <w:bCs/>
      <w:lang w:val="en-GB" w:eastAsia="en-GB"/>
    </w:rPr>
  </w:style>
  <w:style w:type="character" w:styleId="Emphasis">
    <w:name w:val="Emphasis"/>
    <w:basedOn w:val="DefaultParagraphFont"/>
    <w:uiPriority w:val="20"/>
    <w:qFormat/>
    <w:rsid w:val="00E06A1A"/>
    <w:rPr>
      <w:i/>
      <w:iCs/>
    </w:rPr>
  </w:style>
  <w:style w:type="character" w:styleId="Strong">
    <w:name w:val="Strong"/>
    <w:basedOn w:val="DefaultParagraphFont"/>
    <w:uiPriority w:val="22"/>
    <w:qFormat/>
    <w:rsid w:val="009447E3"/>
    <w:rPr>
      <w:b/>
      <w:bCs/>
    </w:rPr>
  </w:style>
  <w:style w:type="paragraph" w:styleId="NormalWeb">
    <w:name w:val="Normal (Web)"/>
    <w:basedOn w:val="Normal"/>
    <w:uiPriority w:val="99"/>
    <w:semiHidden/>
    <w:unhideWhenUsed/>
    <w:rsid w:val="00983A52"/>
    <w:pPr>
      <w:spacing w:before="100" w:beforeAutospacing="1" w:after="100" w:afterAutospacing="1"/>
    </w:pPr>
  </w:style>
  <w:style w:type="paragraph" w:styleId="Revision">
    <w:name w:val="Revision"/>
    <w:hidden/>
    <w:uiPriority w:val="99"/>
    <w:semiHidden/>
    <w:rsid w:val="007A127D"/>
  </w:style>
  <w:style w:type="paragraph" w:styleId="CommentText">
    <w:name w:val="annotation text"/>
    <w:basedOn w:val="Normal"/>
    <w:link w:val="CommentTextChar"/>
    <w:semiHidden/>
    <w:unhideWhenUsed/>
    <w:rsid w:val="00C823C2"/>
  </w:style>
  <w:style w:type="character" w:customStyle="1" w:styleId="CommentTextChar">
    <w:name w:val="Comment Text Char"/>
    <w:basedOn w:val="DefaultParagraphFont"/>
    <w:link w:val="CommentText"/>
    <w:semiHidden/>
    <w:rsid w:val="00C823C2"/>
  </w:style>
  <w:style w:type="paragraph" w:styleId="CommentSubject">
    <w:name w:val="annotation subject"/>
    <w:basedOn w:val="CommentText"/>
    <w:next w:val="CommentText"/>
    <w:link w:val="CommentSubjectChar"/>
    <w:semiHidden/>
    <w:unhideWhenUsed/>
    <w:rsid w:val="00C823C2"/>
    <w:rPr>
      <w:b/>
      <w:bCs/>
      <w:sz w:val="20"/>
      <w:szCs w:val="20"/>
    </w:rPr>
  </w:style>
  <w:style w:type="character" w:customStyle="1" w:styleId="CommentSubjectChar">
    <w:name w:val="Comment Subject Char"/>
    <w:basedOn w:val="CommentTextChar"/>
    <w:link w:val="CommentSubject"/>
    <w:semiHidden/>
    <w:rsid w:val="00C823C2"/>
    <w:rPr>
      <w:b/>
      <w:bCs/>
      <w:sz w:val="20"/>
      <w:szCs w:val="20"/>
    </w:rPr>
  </w:style>
  <w:style w:type="paragraph" w:styleId="BalloonText">
    <w:name w:val="Balloon Text"/>
    <w:basedOn w:val="Normal"/>
    <w:link w:val="BalloonTextChar"/>
    <w:semiHidden/>
    <w:unhideWhenUsed/>
    <w:rsid w:val="00C823C2"/>
    <w:rPr>
      <w:sz w:val="18"/>
      <w:szCs w:val="18"/>
    </w:rPr>
  </w:style>
  <w:style w:type="character" w:customStyle="1" w:styleId="BalloonTextChar">
    <w:name w:val="Balloon Text Char"/>
    <w:basedOn w:val="DefaultParagraphFont"/>
    <w:link w:val="BalloonText"/>
    <w:semiHidden/>
    <w:rsid w:val="00C823C2"/>
    <w:rPr>
      <w:sz w:val="18"/>
      <w:szCs w:val="18"/>
    </w:rPr>
  </w:style>
  <w:style w:type="character" w:customStyle="1" w:styleId="apple-tab-span">
    <w:name w:val="apple-tab-span"/>
    <w:basedOn w:val="DefaultParagraphFont"/>
    <w:rsid w:val="00744E75"/>
  </w:style>
  <w:style w:type="character" w:styleId="LineNumber">
    <w:name w:val="line number"/>
    <w:basedOn w:val="DefaultParagraphFont"/>
    <w:semiHidden/>
    <w:unhideWhenUsed/>
    <w:rsid w:val="00F168AB"/>
  </w:style>
  <w:style w:type="table" w:styleId="TableGrid">
    <w:name w:val="Table Grid"/>
    <w:basedOn w:val="TableNormal"/>
    <w:rsid w:val="00D8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9533">
      <w:bodyDiv w:val="1"/>
      <w:marLeft w:val="0"/>
      <w:marRight w:val="0"/>
      <w:marTop w:val="0"/>
      <w:marBottom w:val="0"/>
      <w:divBdr>
        <w:top w:val="none" w:sz="0" w:space="0" w:color="auto"/>
        <w:left w:val="none" w:sz="0" w:space="0" w:color="auto"/>
        <w:bottom w:val="none" w:sz="0" w:space="0" w:color="auto"/>
        <w:right w:val="none" w:sz="0" w:space="0" w:color="auto"/>
      </w:divBdr>
    </w:div>
    <w:div w:id="74017233">
      <w:bodyDiv w:val="1"/>
      <w:marLeft w:val="0"/>
      <w:marRight w:val="0"/>
      <w:marTop w:val="0"/>
      <w:marBottom w:val="0"/>
      <w:divBdr>
        <w:top w:val="none" w:sz="0" w:space="0" w:color="auto"/>
        <w:left w:val="none" w:sz="0" w:space="0" w:color="auto"/>
        <w:bottom w:val="none" w:sz="0" w:space="0" w:color="auto"/>
        <w:right w:val="none" w:sz="0" w:space="0" w:color="auto"/>
      </w:divBdr>
    </w:div>
    <w:div w:id="145705660">
      <w:bodyDiv w:val="1"/>
      <w:marLeft w:val="0"/>
      <w:marRight w:val="0"/>
      <w:marTop w:val="0"/>
      <w:marBottom w:val="0"/>
      <w:divBdr>
        <w:top w:val="none" w:sz="0" w:space="0" w:color="auto"/>
        <w:left w:val="none" w:sz="0" w:space="0" w:color="auto"/>
        <w:bottom w:val="none" w:sz="0" w:space="0" w:color="auto"/>
        <w:right w:val="none" w:sz="0" w:space="0" w:color="auto"/>
      </w:divBdr>
    </w:div>
    <w:div w:id="309336372">
      <w:bodyDiv w:val="1"/>
      <w:marLeft w:val="0"/>
      <w:marRight w:val="0"/>
      <w:marTop w:val="0"/>
      <w:marBottom w:val="0"/>
      <w:divBdr>
        <w:top w:val="none" w:sz="0" w:space="0" w:color="auto"/>
        <w:left w:val="none" w:sz="0" w:space="0" w:color="auto"/>
        <w:bottom w:val="none" w:sz="0" w:space="0" w:color="auto"/>
        <w:right w:val="none" w:sz="0" w:space="0" w:color="auto"/>
      </w:divBdr>
    </w:div>
    <w:div w:id="340477045">
      <w:bodyDiv w:val="1"/>
      <w:marLeft w:val="0"/>
      <w:marRight w:val="0"/>
      <w:marTop w:val="0"/>
      <w:marBottom w:val="0"/>
      <w:divBdr>
        <w:top w:val="none" w:sz="0" w:space="0" w:color="auto"/>
        <w:left w:val="none" w:sz="0" w:space="0" w:color="auto"/>
        <w:bottom w:val="none" w:sz="0" w:space="0" w:color="auto"/>
        <w:right w:val="none" w:sz="0" w:space="0" w:color="auto"/>
      </w:divBdr>
    </w:div>
    <w:div w:id="342779513">
      <w:bodyDiv w:val="1"/>
      <w:marLeft w:val="0"/>
      <w:marRight w:val="0"/>
      <w:marTop w:val="0"/>
      <w:marBottom w:val="0"/>
      <w:divBdr>
        <w:top w:val="none" w:sz="0" w:space="0" w:color="auto"/>
        <w:left w:val="none" w:sz="0" w:space="0" w:color="auto"/>
        <w:bottom w:val="none" w:sz="0" w:space="0" w:color="auto"/>
        <w:right w:val="none" w:sz="0" w:space="0" w:color="auto"/>
      </w:divBdr>
    </w:div>
    <w:div w:id="353894405">
      <w:bodyDiv w:val="1"/>
      <w:marLeft w:val="0"/>
      <w:marRight w:val="0"/>
      <w:marTop w:val="0"/>
      <w:marBottom w:val="0"/>
      <w:divBdr>
        <w:top w:val="none" w:sz="0" w:space="0" w:color="auto"/>
        <w:left w:val="none" w:sz="0" w:space="0" w:color="auto"/>
        <w:bottom w:val="none" w:sz="0" w:space="0" w:color="auto"/>
        <w:right w:val="none" w:sz="0" w:space="0" w:color="auto"/>
      </w:divBdr>
    </w:div>
    <w:div w:id="467818880">
      <w:bodyDiv w:val="1"/>
      <w:marLeft w:val="0"/>
      <w:marRight w:val="0"/>
      <w:marTop w:val="0"/>
      <w:marBottom w:val="0"/>
      <w:divBdr>
        <w:top w:val="none" w:sz="0" w:space="0" w:color="auto"/>
        <w:left w:val="none" w:sz="0" w:space="0" w:color="auto"/>
        <w:bottom w:val="none" w:sz="0" w:space="0" w:color="auto"/>
        <w:right w:val="none" w:sz="0" w:space="0" w:color="auto"/>
      </w:divBdr>
    </w:div>
    <w:div w:id="649477168">
      <w:bodyDiv w:val="1"/>
      <w:marLeft w:val="0"/>
      <w:marRight w:val="0"/>
      <w:marTop w:val="0"/>
      <w:marBottom w:val="0"/>
      <w:divBdr>
        <w:top w:val="none" w:sz="0" w:space="0" w:color="auto"/>
        <w:left w:val="none" w:sz="0" w:space="0" w:color="auto"/>
        <w:bottom w:val="none" w:sz="0" w:space="0" w:color="auto"/>
        <w:right w:val="none" w:sz="0" w:space="0" w:color="auto"/>
      </w:divBdr>
    </w:div>
    <w:div w:id="676083461">
      <w:bodyDiv w:val="1"/>
      <w:marLeft w:val="0"/>
      <w:marRight w:val="0"/>
      <w:marTop w:val="0"/>
      <w:marBottom w:val="0"/>
      <w:divBdr>
        <w:top w:val="none" w:sz="0" w:space="0" w:color="auto"/>
        <w:left w:val="none" w:sz="0" w:space="0" w:color="auto"/>
        <w:bottom w:val="none" w:sz="0" w:space="0" w:color="auto"/>
        <w:right w:val="none" w:sz="0" w:space="0" w:color="auto"/>
      </w:divBdr>
    </w:div>
    <w:div w:id="732967952">
      <w:bodyDiv w:val="1"/>
      <w:marLeft w:val="0"/>
      <w:marRight w:val="0"/>
      <w:marTop w:val="0"/>
      <w:marBottom w:val="0"/>
      <w:divBdr>
        <w:top w:val="none" w:sz="0" w:space="0" w:color="auto"/>
        <w:left w:val="none" w:sz="0" w:space="0" w:color="auto"/>
        <w:bottom w:val="none" w:sz="0" w:space="0" w:color="auto"/>
        <w:right w:val="none" w:sz="0" w:space="0" w:color="auto"/>
      </w:divBdr>
    </w:div>
    <w:div w:id="798036951">
      <w:bodyDiv w:val="1"/>
      <w:marLeft w:val="0"/>
      <w:marRight w:val="0"/>
      <w:marTop w:val="0"/>
      <w:marBottom w:val="0"/>
      <w:divBdr>
        <w:top w:val="none" w:sz="0" w:space="0" w:color="auto"/>
        <w:left w:val="none" w:sz="0" w:space="0" w:color="auto"/>
        <w:bottom w:val="none" w:sz="0" w:space="0" w:color="auto"/>
        <w:right w:val="none" w:sz="0" w:space="0" w:color="auto"/>
      </w:divBdr>
    </w:div>
    <w:div w:id="861361960">
      <w:bodyDiv w:val="1"/>
      <w:marLeft w:val="0"/>
      <w:marRight w:val="0"/>
      <w:marTop w:val="0"/>
      <w:marBottom w:val="0"/>
      <w:divBdr>
        <w:top w:val="none" w:sz="0" w:space="0" w:color="auto"/>
        <w:left w:val="none" w:sz="0" w:space="0" w:color="auto"/>
        <w:bottom w:val="none" w:sz="0" w:space="0" w:color="auto"/>
        <w:right w:val="none" w:sz="0" w:space="0" w:color="auto"/>
      </w:divBdr>
    </w:div>
    <w:div w:id="1044332799">
      <w:bodyDiv w:val="1"/>
      <w:marLeft w:val="0"/>
      <w:marRight w:val="0"/>
      <w:marTop w:val="0"/>
      <w:marBottom w:val="0"/>
      <w:divBdr>
        <w:top w:val="none" w:sz="0" w:space="0" w:color="auto"/>
        <w:left w:val="none" w:sz="0" w:space="0" w:color="auto"/>
        <w:bottom w:val="none" w:sz="0" w:space="0" w:color="auto"/>
        <w:right w:val="none" w:sz="0" w:space="0" w:color="auto"/>
      </w:divBdr>
    </w:div>
    <w:div w:id="1140730793">
      <w:bodyDiv w:val="1"/>
      <w:marLeft w:val="0"/>
      <w:marRight w:val="0"/>
      <w:marTop w:val="0"/>
      <w:marBottom w:val="0"/>
      <w:divBdr>
        <w:top w:val="none" w:sz="0" w:space="0" w:color="auto"/>
        <w:left w:val="none" w:sz="0" w:space="0" w:color="auto"/>
        <w:bottom w:val="none" w:sz="0" w:space="0" w:color="auto"/>
        <w:right w:val="none" w:sz="0" w:space="0" w:color="auto"/>
      </w:divBdr>
    </w:div>
    <w:div w:id="1269658074">
      <w:bodyDiv w:val="1"/>
      <w:marLeft w:val="0"/>
      <w:marRight w:val="0"/>
      <w:marTop w:val="0"/>
      <w:marBottom w:val="0"/>
      <w:divBdr>
        <w:top w:val="none" w:sz="0" w:space="0" w:color="auto"/>
        <w:left w:val="none" w:sz="0" w:space="0" w:color="auto"/>
        <w:bottom w:val="none" w:sz="0" w:space="0" w:color="auto"/>
        <w:right w:val="none" w:sz="0" w:space="0" w:color="auto"/>
      </w:divBdr>
    </w:div>
    <w:div w:id="1416584792">
      <w:bodyDiv w:val="1"/>
      <w:marLeft w:val="0"/>
      <w:marRight w:val="0"/>
      <w:marTop w:val="0"/>
      <w:marBottom w:val="0"/>
      <w:divBdr>
        <w:top w:val="none" w:sz="0" w:space="0" w:color="auto"/>
        <w:left w:val="none" w:sz="0" w:space="0" w:color="auto"/>
        <w:bottom w:val="none" w:sz="0" w:space="0" w:color="auto"/>
        <w:right w:val="none" w:sz="0" w:space="0" w:color="auto"/>
      </w:divBdr>
    </w:div>
    <w:div w:id="1450928354">
      <w:bodyDiv w:val="1"/>
      <w:marLeft w:val="0"/>
      <w:marRight w:val="0"/>
      <w:marTop w:val="0"/>
      <w:marBottom w:val="0"/>
      <w:divBdr>
        <w:top w:val="none" w:sz="0" w:space="0" w:color="auto"/>
        <w:left w:val="none" w:sz="0" w:space="0" w:color="auto"/>
        <w:bottom w:val="none" w:sz="0" w:space="0" w:color="auto"/>
        <w:right w:val="none" w:sz="0" w:space="0" w:color="auto"/>
      </w:divBdr>
    </w:div>
    <w:div w:id="1519002586">
      <w:bodyDiv w:val="1"/>
      <w:marLeft w:val="0"/>
      <w:marRight w:val="0"/>
      <w:marTop w:val="0"/>
      <w:marBottom w:val="0"/>
      <w:divBdr>
        <w:top w:val="none" w:sz="0" w:space="0" w:color="auto"/>
        <w:left w:val="none" w:sz="0" w:space="0" w:color="auto"/>
        <w:bottom w:val="none" w:sz="0" w:space="0" w:color="auto"/>
        <w:right w:val="none" w:sz="0" w:space="0" w:color="auto"/>
      </w:divBdr>
    </w:div>
    <w:div w:id="1529173578">
      <w:bodyDiv w:val="1"/>
      <w:marLeft w:val="0"/>
      <w:marRight w:val="0"/>
      <w:marTop w:val="0"/>
      <w:marBottom w:val="0"/>
      <w:divBdr>
        <w:top w:val="none" w:sz="0" w:space="0" w:color="auto"/>
        <w:left w:val="none" w:sz="0" w:space="0" w:color="auto"/>
        <w:bottom w:val="none" w:sz="0" w:space="0" w:color="auto"/>
        <w:right w:val="none" w:sz="0" w:space="0" w:color="auto"/>
      </w:divBdr>
    </w:div>
    <w:div w:id="1624652903">
      <w:bodyDiv w:val="1"/>
      <w:marLeft w:val="0"/>
      <w:marRight w:val="0"/>
      <w:marTop w:val="0"/>
      <w:marBottom w:val="0"/>
      <w:divBdr>
        <w:top w:val="none" w:sz="0" w:space="0" w:color="auto"/>
        <w:left w:val="none" w:sz="0" w:space="0" w:color="auto"/>
        <w:bottom w:val="none" w:sz="0" w:space="0" w:color="auto"/>
        <w:right w:val="none" w:sz="0" w:space="0" w:color="auto"/>
      </w:divBdr>
    </w:div>
    <w:div w:id="1640452475">
      <w:bodyDiv w:val="1"/>
      <w:marLeft w:val="0"/>
      <w:marRight w:val="0"/>
      <w:marTop w:val="0"/>
      <w:marBottom w:val="0"/>
      <w:divBdr>
        <w:top w:val="none" w:sz="0" w:space="0" w:color="auto"/>
        <w:left w:val="none" w:sz="0" w:space="0" w:color="auto"/>
        <w:bottom w:val="none" w:sz="0" w:space="0" w:color="auto"/>
        <w:right w:val="none" w:sz="0" w:space="0" w:color="auto"/>
      </w:divBdr>
    </w:div>
    <w:div w:id="1668895317">
      <w:bodyDiv w:val="1"/>
      <w:marLeft w:val="0"/>
      <w:marRight w:val="0"/>
      <w:marTop w:val="0"/>
      <w:marBottom w:val="0"/>
      <w:divBdr>
        <w:top w:val="none" w:sz="0" w:space="0" w:color="auto"/>
        <w:left w:val="none" w:sz="0" w:space="0" w:color="auto"/>
        <w:bottom w:val="none" w:sz="0" w:space="0" w:color="auto"/>
        <w:right w:val="none" w:sz="0" w:space="0" w:color="auto"/>
      </w:divBdr>
    </w:div>
    <w:div w:id="1741831020">
      <w:bodyDiv w:val="1"/>
      <w:marLeft w:val="0"/>
      <w:marRight w:val="0"/>
      <w:marTop w:val="0"/>
      <w:marBottom w:val="0"/>
      <w:divBdr>
        <w:top w:val="none" w:sz="0" w:space="0" w:color="auto"/>
        <w:left w:val="none" w:sz="0" w:space="0" w:color="auto"/>
        <w:bottom w:val="none" w:sz="0" w:space="0" w:color="auto"/>
        <w:right w:val="none" w:sz="0" w:space="0" w:color="auto"/>
      </w:divBdr>
    </w:div>
    <w:div w:id="1852793783">
      <w:bodyDiv w:val="1"/>
      <w:marLeft w:val="0"/>
      <w:marRight w:val="0"/>
      <w:marTop w:val="0"/>
      <w:marBottom w:val="0"/>
      <w:divBdr>
        <w:top w:val="none" w:sz="0" w:space="0" w:color="auto"/>
        <w:left w:val="none" w:sz="0" w:space="0" w:color="auto"/>
        <w:bottom w:val="none" w:sz="0" w:space="0" w:color="auto"/>
        <w:right w:val="none" w:sz="0" w:space="0" w:color="auto"/>
      </w:divBdr>
    </w:div>
    <w:div w:id="1899514408">
      <w:bodyDiv w:val="1"/>
      <w:marLeft w:val="0"/>
      <w:marRight w:val="0"/>
      <w:marTop w:val="0"/>
      <w:marBottom w:val="0"/>
      <w:divBdr>
        <w:top w:val="none" w:sz="0" w:space="0" w:color="auto"/>
        <w:left w:val="none" w:sz="0" w:space="0" w:color="auto"/>
        <w:bottom w:val="none" w:sz="0" w:space="0" w:color="auto"/>
        <w:right w:val="none" w:sz="0" w:space="0" w:color="auto"/>
      </w:divBdr>
    </w:div>
    <w:div w:id="1912306507">
      <w:bodyDiv w:val="1"/>
      <w:marLeft w:val="0"/>
      <w:marRight w:val="0"/>
      <w:marTop w:val="0"/>
      <w:marBottom w:val="0"/>
      <w:divBdr>
        <w:top w:val="none" w:sz="0" w:space="0" w:color="auto"/>
        <w:left w:val="none" w:sz="0" w:space="0" w:color="auto"/>
        <w:bottom w:val="none" w:sz="0" w:space="0" w:color="auto"/>
        <w:right w:val="none" w:sz="0" w:space="0" w:color="auto"/>
      </w:divBdr>
    </w:div>
    <w:div w:id="1961839562">
      <w:bodyDiv w:val="1"/>
      <w:marLeft w:val="0"/>
      <w:marRight w:val="0"/>
      <w:marTop w:val="0"/>
      <w:marBottom w:val="0"/>
      <w:divBdr>
        <w:top w:val="none" w:sz="0" w:space="0" w:color="auto"/>
        <w:left w:val="none" w:sz="0" w:space="0" w:color="auto"/>
        <w:bottom w:val="none" w:sz="0" w:space="0" w:color="auto"/>
        <w:right w:val="none" w:sz="0" w:space="0" w:color="auto"/>
      </w:divBdr>
    </w:div>
    <w:div w:id="1978028402">
      <w:bodyDiv w:val="1"/>
      <w:marLeft w:val="0"/>
      <w:marRight w:val="0"/>
      <w:marTop w:val="0"/>
      <w:marBottom w:val="0"/>
      <w:divBdr>
        <w:top w:val="none" w:sz="0" w:space="0" w:color="auto"/>
        <w:left w:val="none" w:sz="0" w:space="0" w:color="auto"/>
        <w:bottom w:val="none" w:sz="0" w:space="0" w:color="auto"/>
        <w:right w:val="none" w:sz="0" w:space="0" w:color="auto"/>
      </w:divBdr>
    </w:div>
    <w:div w:id="1998806297">
      <w:bodyDiv w:val="1"/>
      <w:marLeft w:val="0"/>
      <w:marRight w:val="0"/>
      <w:marTop w:val="0"/>
      <w:marBottom w:val="0"/>
      <w:divBdr>
        <w:top w:val="none" w:sz="0" w:space="0" w:color="auto"/>
        <w:left w:val="none" w:sz="0" w:space="0" w:color="auto"/>
        <w:bottom w:val="none" w:sz="0" w:space="0" w:color="auto"/>
        <w:right w:val="none" w:sz="0" w:space="0" w:color="auto"/>
      </w:divBdr>
    </w:div>
    <w:div w:id="21059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uk/corporate-responsibility/education/adobe-youth-voices.html" TargetMode="External"/><Relationship Id="rId13" Type="http://schemas.openxmlformats.org/officeDocument/2006/relationships/hyperlink" Target="https://goon-local-prod.s3-eu-west-1.amazonaws.com/uploads/EvaluateIT_15.02.16.pdf" TargetMode="External"/><Relationship Id="rId18" Type="http://schemas.openxmlformats.org/officeDocument/2006/relationships/hyperlink" Target="https://www.carnegieuktrust.org.uk/carnegieuktrust/wp-content/uploads/sites/64/2017/10/NotWithoutMe-2.pdf" TargetMode="External"/><Relationship Id="rId3" Type="http://schemas.openxmlformats.org/officeDocument/2006/relationships/styles" Target="styles.xml"/><Relationship Id="rId21" Type="http://schemas.openxmlformats.org/officeDocument/2006/relationships/hyperlink" Target="https://www.youthlinkscotland.org/" TargetMode="External"/><Relationship Id="rId7" Type="http://schemas.openxmlformats.org/officeDocument/2006/relationships/image" Target="media/image1.png"/><Relationship Id="rId12" Type="http://schemas.openxmlformats.org/officeDocument/2006/relationships/hyperlink" Target="http://www.theinnovationcenter.org/files/Reflect-and-Improve_Toolkit.pdf" TargetMode="External"/><Relationship Id="rId17" Type="http://schemas.openxmlformats.org/officeDocument/2006/relationships/hyperlink" Target="https://www.holyrood.com/articles/comment/digital-inclusion-all-young-people" TargetMode="External"/><Relationship Id="rId2" Type="http://schemas.openxmlformats.org/officeDocument/2006/relationships/numbering" Target="numbering.xml"/><Relationship Id="rId16" Type="http://schemas.openxmlformats.org/officeDocument/2006/relationships/hyperlink" Target="http://www.step.education.ed.ac.uk" TargetMode="External"/><Relationship Id="rId20" Type="http://schemas.openxmlformats.org/officeDocument/2006/relationships/hyperlink" Target="http://www.youngscot.net/what-we-do/digital-academy" TargetMode="External"/><Relationship Id="rId1" Type="http://schemas.openxmlformats.org/officeDocument/2006/relationships/customXml" Target="../customXml/item1.xml"/><Relationship Id="rId6" Type="http://schemas.openxmlformats.org/officeDocument/2006/relationships/hyperlink" Target="http://www.makerspacers.org" TargetMode="External"/><Relationship Id="rId11" Type="http://schemas.openxmlformats.org/officeDocument/2006/relationships/hyperlink" Target="https://goon-local-prod.s3-eu-west-1.amazonaws.com/uploads/EvaluateIT_15.02.1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dlet.com/CUKT/notwithoutmeactivenotes" TargetMode="External"/><Relationship Id="rId23" Type="http://schemas.openxmlformats.org/officeDocument/2006/relationships/fontTable" Target="fontTable.xml"/><Relationship Id="rId10" Type="http://schemas.openxmlformats.org/officeDocument/2006/relationships/hyperlink" Target="http://www.childreninscotland.org.uk/project/year-of-young-people-2018" TargetMode="External"/><Relationship Id="rId19" Type="http://schemas.openxmlformats.org/officeDocument/2006/relationships/hyperlink" Target="http://unctad.org/en/Pages/Youth-Network.aspx" TargetMode="External"/><Relationship Id="rId4" Type="http://schemas.openxmlformats.org/officeDocument/2006/relationships/settings" Target="settings.xml"/><Relationship Id="rId9" Type="http://schemas.openxmlformats.org/officeDocument/2006/relationships/hyperlink" Target="https://www.brookings.edu/blog/brown-center-chalkboard/2016/09/14/education-and-accelerated-change-the-imperative-for-design-learning/" TargetMode="External"/><Relationship Id="rId14" Type="http://schemas.openxmlformats.org/officeDocument/2006/relationships/hyperlink" Target="https://www.salto-youth.net/tools/toy/reference/developing-digital-youth-work.5292/" TargetMode="External"/><Relationship Id="rId22" Type="http://schemas.openxmlformats.org/officeDocument/2006/relationships/hyperlink" Target="http://5rightsframewor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910C80-3D36-4F83-9C76-D8980951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template.dotx</Template>
  <TotalTime>1</TotalTime>
  <Pages>25</Pages>
  <Words>8540</Words>
  <Characters>98288</Characters>
  <Application>Microsoft Office Word</Application>
  <DocSecurity>4</DocSecurity>
  <Lines>819</Lines>
  <Paragraphs>213</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106615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Wittkopf, Hendrik</dc:creator>
  <cp:keywords/>
  <dc:description/>
  <cp:lastModifiedBy>Gibson, Lyn</cp:lastModifiedBy>
  <cp:revision>2</cp:revision>
  <cp:lastPrinted>2018-01-19T17:07:00Z</cp:lastPrinted>
  <dcterms:created xsi:type="dcterms:W3CDTF">2018-03-12T14:38:00Z</dcterms:created>
  <dcterms:modified xsi:type="dcterms:W3CDTF">2018-03-12T14:38:00Z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d60c8c7f-9646-3672-aa7b-1b62e3400ada</vt:lpwstr>
  </property>
  <property fmtid="{D5CDD505-2E9C-101B-9397-08002B2CF9AE}" pid="24" name="Mendeley Citation Style_1">
    <vt:lpwstr>http://www.zotero.org/styles/apa</vt:lpwstr>
  </property>
</Properties>
</file>