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3.xml" ContentType="application/vnd.openxmlformats-officedocument.drawingml.chart+xml"/>
  <Override PartName="/word/drawings/drawing1.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936547" w14:textId="4D30671F" w:rsidR="004C47AB" w:rsidRPr="00FB5F44" w:rsidRDefault="004C47AB" w:rsidP="00B13781">
      <w:pPr>
        <w:spacing w:after="0" w:line="360" w:lineRule="auto"/>
        <w:jc w:val="both"/>
        <w:rPr>
          <w:rFonts w:cs="Arial"/>
          <w:color w:val="000000" w:themeColor="text1"/>
          <w:szCs w:val="24"/>
        </w:rPr>
      </w:pPr>
      <w:bookmarkStart w:id="0" w:name="_GoBack"/>
      <w:bookmarkEnd w:id="0"/>
    </w:p>
    <w:p w14:paraId="2EDFC406" w14:textId="77777777" w:rsidR="00553A59" w:rsidRPr="00FB5F44" w:rsidRDefault="00553A59" w:rsidP="00B13781">
      <w:pPr>
        <w:spacing w:after="0" w:line="360" w:lineRule="auto"/>
        <w:jc w:val="both"/>
        <w:rPr>
          <w:rFonts w:cs="Arial"/>
          <w:b/>
          <w:color w:val="000000" w:themeColor="text1"/>
          <w:sz w:val="40"/>
          <w:szCs w:val="40"/>
        </w:rPr>
      </w:pPr>
    </w:p>
    <w:p w14:paraId="596FE422" w14:textId="77777777" w:rsidR="00553A59" w:rsidRPr="00FB5F44" w:rsidRDefault="00553A59" w:rsidP="00B13781">
      <w:pPr>
        <w:spacing w:after="0" w:line="360" w:lineRule="auto"/>
        <w:jc w:val="both"/>
        <w:rPr>
          <w:rFonts w:cs="Arial"/>
          <w:b/>
          <w:color w:val="000000" w:themeColor="text1"/>
          <w:sz w:val="40"/>
          <w:szCs w:val="40"/>
        </w:rPr>
      </w:pPr>
    </w:p>
    <w:p w14:paraId="348FD0E8" w14:textId="77777777" w:rsidR="00553A59" w:rsidRPr="00FB5F44" w:rsidRDefault="00553A59" w:rsidP="00B13781">
      <w:pPr>
        <w:spacing w:after="0" w:line="360" w:lineRule="auto"/>
        <w:jc w:val="both"/>
        <w:rPr>
          <w:rFonts w:cs="Arial"/>
          <w:b/>
          <w:color w:val="000000" w:themeColor="text1"/>
          <w:sz w:val="40"/>
          <w:szCs w:val="40"/>
        </w:rPr>
      </w:pPr>
    </w:p>
    <w:p w14:paraId="4264F8D9" w14:textId="3B49D210" w:rsidR="00CD297E" w:rsidRPr="00EA6C6B" w:rsidRDefault="00CD297E" w:rsidP="00553A59">
      <w:pPr>
        <w:spacing w:after="0" w:line="360" w:lineRule="auto"/>
        <w:jc w:val="center"/>
        <w:rPr>
          <w:rFonts w:cs="Arial"/>
          <w:b/>
          <w:color w:val="000000" w:themeColor="text1"/>
          <w:sz w:val="48"/>
          <w:szCs w:val="40"/>
        </w:rPr>
      </w:pPr>
      <w:r w:rsidRPr="00EA6C6B">
        <w:rPr>
          <w:rFonts w:cs="Arial"/>
          <w:b/>
          <w:color w:val="000000" w:themeColor="text1"/>
          <w:sz w:val="48"/>
          <w:szCs w:val="40"/>
        </w:rPr>
        <w:t>Design and evaluation of novel fluorogenic probes and prodrugs in cancer</w:t>
      </w:r>
    </w:p>
    <w:p w14:paraId="4E764816" w14:textId="77777777" w:rsidR="00CD297E" w:rsidRPr="00DB40A0" w:rsidRDefault="00CD297E" w:rsidP="00B13781">
      <w:pPr>
        <w:spacing w:after="0" w:line="360" w:lineRule="auto"/>
        <w:jc w:val="both"/>
        <w:rPr>
          <w:rFonts w:cs="Arial"/>
          <w:b/>
          <w:color w:val="000000" w:themeColor="text1"/>
          <w:sz w:val="40"/>
          <w:szCs w:val="40"/>
        </w:rPr>
      </w:pPr>
    </w:p>
    <w:p w14:paraId="0C4E24FC" w14:textId="77777777" w:rsidR="00553A59" w:rsidRPr="00DB40A0" w:rsidRDefault="00553A59" w:rsidP="00B13781">
      <w:pPr>
        <w:spacing w:after="0" w:line="360" w:lineRule="auto"/>
        <w:jc w:val="both"/>
        <w:rPr>
          <w:rFonts w:cs="Arial"/>
          <w:b/>
          <w:color w:val="000000" w:themeColor="text1"/>
          <w:sz w:val="40"/>
          <w:szCs w:val="40"/>
        </w:rPr>
      </w:pPr>
    </w:p>
    <w:p w14:paraId="2AB84332" w14:textId="6C92A874" w:rsidR="00CD297E" w:rsidRPr="00EA6C6B" w:rsidRDefault="00CD297E" w:rsidP="00553A59">
      <w:pPr>
        <w:spacing w:after="0" w:line="360" w:lineRule="auto"/>
        <w:jc w:val="center"/>
        <w:rPr>
          <w:rFonts w:cs="Arial"/>
          <w:b/>
          <w:color w:val="000000" w:themeColor="text1"/>
          <w:sz w:val="48"/>
          <w:szCs w:val="40"/>
        </w:rPr>
      </w:pPr>
      <w:r w:rsidRPr="00EA6C6B">
        <w:rPr>
          <w:rFonts w:cs="Arial"/>
          <w:b/>
          <w:color w:val="000000" w:themeColor="text1"/>
          <w:sz w:val="48"/>
          <w:szCs w:val="40"/>
        </w:rPr>
        <w:t>Sunil Mathur</w:t>
      </w:r>
    </w:p>
    <w:p w14:paraId="51554E9F" w14:textId="77777777" w:rsidR="00CD297E" w:rsidRPr="00DB40A0" w:rsidRDefault="00CD297E" w:rsidP="00B13781">
      <w:pPr>
        <w:spacing w:after="0" w:line="360" w:lineRule="auto"/>
        <w:jc w:val="both"/>
        <w:rPr>
          <w:rFonts w:cs="Arial"/>
          <w:b/>
          <w:color w:val="000000" w:themeColor="text1"/>
          <w:sz w:val="40"/>
          <w:szCs w:val="40"/>
        </w:rPr>
      </w:pPr>
    </w:p>
    <w:p w14:paraId="2CED7CB6" w14:textId="77777777" w:rsidR="00553A59" w:rsidRPr="00DB40A0" w:rsidRDefault="00553A59" w:rsidP="00B13781">
      <w:pPr>
        <w:spacing w:after="0" w:line="360" w:lineRule="auto"/>
        <w:jc w:val="both"/>
        <w:rPr>
          <w:rFonts w:cs="Arial"/>
          <w:b/>
          <w:color w:val="000000" w:themeColor="text1"/>
          <w:sz w:val="40"/>
          <w:szCs w:val="40"/>
        </w:rPr>
      </w:pPr>
    </w:p>
    <w:p w14:paraId="16B4DC79" w14:textId="3D1EFCBF" w:rsidR="00553A59" w:rsidRPr="00DB40A0" w:rsidRDefault="00553A59" w:rsidP="00553A59">
      <w:pPr>
        <w:spacing w:after="0" w:line="360" w:lineRule="auto"/>
        <w:jc w:val="center"/>
        <w:rPr>
          <w:rFonts w:cs="Arial"/>
          <w:b/>
          <w:color w:val="000000" w:themeColor="text1"/>
          <w:szCs w:val="24"/>
        </w:rPr>
      </w:pPr>
      <w:r w:rsidRPr="00DB40A0">
        <w:rPr>
          <w:rFonts w:cs="Arial"/>
          <w:b/>
          <w:color w:val="000000" w:themeColor="text1"/>
          <w:szCs w:val="24"/>
        </w:rPr>
        <w:t>Thesis submitted in partial fulfilment of the requirements of Edinburgh Napier University for the degree of Doctor of Philosophy</w:t>
      </w:r>
    </w:p>
    <w:p w14:paraId="68D3029A" w14:textId="77777777" w:rsidR="00553A59" w:rsidRPr="00DB40A0" w:rsidRDefault="00553A59" w:rsidP="00B13781">
      <w:pPr>
        <w:spacing w:after="0" w:line="360" w:lineRule="auto"/>
        <w:jc w:val="both"/>
        <w:rPr>
          <w:rFonts w:cs="Arial"/>
          <w:b/>
          <w:color w:val="000000" w:themeColor="text1"/>
          <w:sz w:val="40"/>
          <w:szCs w:val="40"/>
        </w:rPr>
      </w:pPr>
    </w:p>
    <w:p w14:paraId="2DD62F8E" w14:textId="77777777" w:rsidR="00553A59" w:rsidRPr="00DB40A0" w:rsidRDefault="00553A59" w:rsidP="00B13781">
      <w:pPr>
        <w:spacing w:after="0" w:line="360" w:lineRule="auto"/>
        <w:jc w:val="both"/>
        <w:rPr>
          <w:rFonts w:cs="Arial"/>
          <w:b/>
          <w:color w:val="000000" w:themeColor="text1"/>
          <w:sz w:val="40"/>
          <w:szCs w:val="40"/>
        </w:rPr>
      </w:pPr>
    </w:p>
    <w:p w14:paraId="0217B846" w14:textId="2A8C7E2A" w:rsidR="00553A59" w:rsidRPr="00EA6C6B" w:rsidRDefault="00784061" w:rsidP="00553A59">
      <w:pPr>
        <w:spacing w:after="0" w:line="360" w:lineRule="auto"/>
        <w:jc w:val="center"/>
        <w:rPr>
          <w:rFonts w:cs="Arial"/>
          <w:b/>
          <w:color w:val="000000" w:themeColor="text1"/>
          <w:sz w:val="48"/>
          <w:szCs w:val="40"/>
        </w:rPr>
      </w:pPr>
      <w:r>
        <w:rPr>
          <w:rFonts w:cs="Arial"/>
          <w:b/>
          <w:color w:val="000000" w:themeColor="text1"/>
          <w:sz w:val="48"/>
          <w:szCs w:val="40"/>
        </w:rPr>
        <w:t>October</w:t>
      </w:r>
      <w:r w:rsidR="00553A59" w:rsidRPr="00EA6C6B">
        <w:rPr>
          <w:rFonts w:cs="Arial"/>
          <w:b/>
          <w:color w:val="000000" w:themeColor="text1"/>
          <w:sz w:val="48"/>
          <w:szCs w:val="40"/>
        </w:rPr>
        <w:t xml:space="preserve"> 201</w:t>
      </w:r>
      <w:r w:rsidR="004A0032" w:rsidRPr="00EA6C6B">
        <w:rPr>
          <w:rFonts w:cs="Arial"/>
          <w:b/>
          <w:color w:val="000000" w:themeColor="text1"/>
          <w:sz w:val="48"/>
          <w:szCs w:val="40"/>
        </w:rPr>
        <w:t>7</w:t>
      </w:r>
    </w:p>
    <w:p w14:paraId="2ACE2B6F" w14:textId="0CEB2179" w:rsidR="00CD297E" w:rsidRPr="00DB40A0" w:rsidRDefault="0085195A"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441F4030" w14:textId="77777777" w:rsidR="000027AE" w:rsidRPr="00DB40A0" w:rsidRDefault="000027AE" w:rsidP="00B13781">
      <w:pPr>
        <w:spacing w:after="0" w:line="360" w:lineRule="auto"/>
        <w:jc w:val="both"/>
        <w:rPr>
          <w:rFonts w:cs="Arial"/>
          <w:color w:val="000000" w:themeColor="text1"/>
          <w:szCs w:val="24"/>
        </w:rPr>
        <w:sectPr w:rsidR="000027AE" w:rsidRPr="00DB40A0" w:rsidSect="0085195A">
          <w:pgSz w:w="11900" w:h="16840"/>
          <w:pgMar w:top="1134" w:right="1134" w:bottom="851" w:left="2268" w:header="720" w:footer="720" w:gutter="0"/>
          <w:cols w:space="720"/>
          <w:docGrid w:linePitch="360"/>
        </w:sectPr>
      </w:pPr>
    </w:p>
    <w:p w14:paraId="6E6481AC" w14:textId="7DF48A56" w:rsidR="0085195A" w:rsidRPr="00AC223C" w:rsidRDefault="0085195A" w:rsidP="00AC223C">
      <w:pPr>
        <w:spacing w:after="0" w:line="360" w:lineRule="auto"/>
        <w:jc w:val="both"/>
        <w:rPr>
          <w:rFonts w:cs="Arial"/>
          <w:b/>
          <w:color w:val="000000" w:themeColor="text1"/>
          <w:sz w:val="28"/>
          <w:szCs w:val="24"/>
          <w:u w:val="single"/>
        </w:rPr>
      </w:pPr>
      <w:r w:rsidRPr="00DB40A0">
        <w:rPr>
          <w:rFonts w:cs="Arial"/>
          <w:b/>
          <w:color w:val="000000" w:themeColor="text1"/>
          <w:sz w:val="28"/>
          <w:szCs w:val="24"/>
          <w:u w:val="single"/>
        </w:rPr>
        <w:lastRenderedPageBreak/>
        <w:t>Abstract</w:t>
      </w:r>
      <w:r w:rsidR="00AC223C">
        <w:rPr>
          <w:rFonts w:cs="Arial"/>
          <w:b/>
          <w:color w:val="000000" w:themeColor="text1"/>
          <w:sz w:val="28"/>
          <w:szCs w:val="24"/>
          <w:u w:val="single"/>
        </w:rPr>
        <w:t>:</w:t>
      </w:r>
      <w:r w:rsidR="00AC223C" w:rsidRPr="00AC223C">
        <w:rPr>
          <w:rFonts w:cs="Arial"/>
          <w:b/>
          <w:color w:val="000000" w:themeColor="text1"/>
          <w:sz w:val="28"/>
          <w:szCs w:val="24"/>
        </w:rPr>
        <w:t xml:space="preserve"> </w:t>
      </w:r>
      <w:r w:rsidR="003F00D8" w:rsidRPr="00DB40A0">
        <w:rPr>
          <w:color w:val="000000" w:themeColor="text1"/>
        </w:rPr>
        <w:t xml:space="preserve">Despite major advances in the diagnosis and treatment of cancer, there remains a paucity of biomarkers for early detection (poor selectivity and specificity). Legumain [asparaginyl endopeptidase (AEP); EC 3.4.22.34] is a potential cancer biomarker and molecular target for imaging and therapy. Legumain is a lysosomal protease, active at acidic pH (4.0 - 6.5) with a remarkably restricted substrate specificity, uniquely cleaving an asparagine (Asn) at the P1 position, and is overexpressed in various solid tumours. A novel legumain-targeted first generation fluorogenic rhodamine-B based peptide substrate Rho-Pro-Ala-Asn~PEG-AQ (SM9) has been developed for diagnostic application in the early detection of tumours, which exploits the enzyme’s proteolytic specificity.  The fluorogenic probe </w:t>
      </w:r>
      <w:r w:rsidR="003F00D8" w:rsidRPr="00DB40A0">
        <w:rPr>
          <w:bCs/>
          <w:color w:val="000000" w:themeColor="text1"/>
        </w:rPr>
        <w:t xml:space="preserve">SM9 </w:t>
      </w:r>
      <w:r w:rsidR="003F00D8" w:rsidRPr="00DB40A0">
        <w:rPr>
          <w:color w:val="000000" w:themeColor="text1"/>
        </w:rPr>
        <w:t>is an efficient FRET substrate, in which an aminoanthraquinone</w:t>
      </w:r>
      <w:r w:rsidR="00153A14" w:rsidRPr="00DB40A0">
        <w:rPr>
          <w:color w:val="000000" w:themeColor="text1"/>
        </w:rPr>
        <w:t xml:space="preserve"> </w:t>
      </w:r>
      <w:r w:rsidR="003F00D8" w:rsidRPr="00DB40A0">
        <w:rPr>
          <w:color w:val="000000" w:themeColor="text1"/>
        </w:rPr>
        <w:t xml:space="preserve">acts as a ‘black hole’ quencher of rhodamine fluorescence that is restored on incubation with </w:t>
      </w:r>
      <w:r w:rsidR="008228A2" w:rsidRPr="00DB40A0">
        <w:rPr>
          <w:color w:val="000000" w:themeColor="text1"/>
        </w:rPr>
        <w:t>recombinant (</w:t>
      </w:r>
      <w:r w:rsidR="003F00D8" w:rsidRPr="00DB40A0">
        <w:rPr>
          <w:color w:val="000000" w:themeColor="text1"/>
        </w:rPr>
        <w:t>rh</w:t>
      </w:r>
      <w:r w:rsidR="008228A2" w:rsidRPr="00DB40A0">
        <w:rPr>
          <w:color w:val="000000" w:themeColor="text1"/>
        </w:rPr>
        <w:t>)</w:t>
      </w:r>
      <w:r w:rsidR="003F00D8" w:rsidRPr="00DB40A0">
        <w:rPr>
          <w:color w:val="000000" w:themeColor="text1"/>
        </w:rPr>
        <w:t xml:space="preserve">-legumain. </w:t>
      </w:r>
      <w:r w:rsidR="006F5DFD" w:rsidRPr="00DB40A0">
        <w:rPr>
          <w:color w:val="000000" w:themeColor="text1"/>
        </w:rPr>
        <w:t>Importantly, c</w:t>
      </w:r>
      <w:r w:rsidR="003F00D8" w:rsidRPr="00DB40A0">
        <w:rPr>
          <w:color w:val="000000" w:themeColor="text1"/>
        </w:rPr>
        <w:t xml:space="preserve">onfocal microscopy studies </w:t>
      </w:r>
      <w:r w:rsidR="0078279B" w:rsidRPr="00DB40A0">
        <w:rPr>
          <w:color w:val="000000" w:themeColor="text1"/>
        </w:rPr>
        <w:t xml:space="preserve">have </w:t>
      </w:r>
      <w:r w:rsidR="003F00D8" w:rsidRPr="00DB40A0">
        <w:rPr>
          <w:color w:val="000000" w:themeColor="text1"/>
        </w:rPr>
        <w:t>revealed</w:t>
      </w:r>
      <w:r w:rsidR="006F5DFD" w:rsidRPr="00DB40A0">
        <w:rPr>
          <w:color w:val="000000" w:themeColor="text1"/>
        </w:rPr>
        <w:t xml:space="preserve"> </w:t>
      </w:r>
      <w:r w:rsidR="003F00D8" w:rsidRPr="00DB40A0">
        <w:rPr>
          <w:color w:val="000000" w:themeColor="text1"/>
        </w:rPr>
        <w:t xml:space="preserve">localization of SM9 in the lysosomes of PC3 prostate cancer cells. </w:t>
      </w:r>
      <w:r w:rsidR="003F00D8" w:rsidRPr="00DB40A0">
        <w:rPr>
          <w:rStyle w:val="mceitemhidden"/>
          <w:rFonts w:cs="Arial"/>
          <w:color w:val="000000" w:themeColor="text1"/>
          <w:szCs w:val="24"/>
        </w:rPr>
        <w:t xml:space="preserve">The </w:t>
      </w:r>
      <w:r w:rsidR="003F00D8" w:rsidRPr="00DB40A0">
        <w:rPr>
          <w:rFonts w:cs="Arial"/>
          <w:color w:val="000000" w:themeColor="text1"/>
        </w:rPr>
        <w:t xml:space="preserve">design principles have been extended to a second generation orthogonally functionalised, legumain-activated dual fluorogenic gadolinium-based magnetic resonance imaging (MRI) contrast agent </w:t>
      </w:r>
      <w:r w:rsidR="003F00D8" w:rsidRPr="00DB40A0">
        <w:rPr>
          <w:rFonts w:cs="Arial"/>
          <w:color w:val="000000" w:themeColor="text1"/>
          <w:lang w:eastAsia="en-GB"/>
        </w:rPr>
        <w:t>Rho-Pro-Ala-Asn</w:t>
      </w:r>
      <w:r w:rsidR="003F00D8" w:rsidRPr="00DB40A0">
        <w:rPr>
          <w:rFonts w:cs="Arial"/>
          <w:color w:val="000000" w:themeColor="text1"/>
        </w:rPr>
        <w:t>~</w:t>
      </w:r>
      <w:r w:rsidR="003F00D8" w:rsidRPr="00DB40A0">
        <w:rPr>
          <w:rFonts w:cs="Arial"/>
          <w:color w:val="000000" w:themeColor="text1"/>
          <w:lang w:eastAsia="en-GB"/>
        </w:rPr>
        <w:t>Lys-[DOTA-</w:t>
      </w:r>
      <w:r w:rsidR="003F00D8" w:rsidRPr="00DB40A0">
        <w:rPr>
          <w:rFonts w:cs="Arial"/>
          <w:color w:val="000000" w:themeColor="text1"/>
        </w:rPr>
        <w:t>(Gd</w:t>
      </w:r>
      <w:r w:rsidR="003F00D8" w:rsidRPr="00DB40A0">
        <w:rPr>
          <w:rFonts w:cs="Arial"/>
          <w:color w:val="000000" w:themeColor="text1"/>
          <w:vertAlign w:val="superscript"/>
        </w:rPr>
        <w:t>3+</w:t>
      </w:r>
      <w:r w:rsidR="003F00D8" w:rsidRPr="00DB40A0">
        <w:rPr>
          <w:rFonts w:cs="Arial"/>
          <w:color w:val="000000" w:themeColor="text1"/>
        </w:rPr>
        <w:t>)</w:t>
      </w:r>
      <w:r w:rsidR="003F00D8" w:rsidRPr="00DB40A0">
        <w:rPr>
          <w:rFonts w:cs="Arial"/>
          <w:color w:val="000000" w:themeColor="text1"/>
          <w:lang w:eastAsia="en-GB"/>
        </w:rPr>
        <w:t>]-PEG-AQ</w:t>
      </w:r>
      <w:r w:rsidR="003F00D8" w:rsidRPr="00DB40A0">
        <w:rPr>
          <w:rFonts w:cs="Arial"/>
          <w:color w:val="000000" w:themeColor="text1"/>
        </w:rPr>
        <w:t xml:space="preserve"> (SM32). Furthermore, towards the development of selective and targeted theranostic (therapeutic and diagnostic) anticancer agents, </w:t>
      </w:r>
      <w:r w:rsidR="003F00D8" w:rsidRPr="00DB40A0">
        <w:rPr>
          <w:rFonts w:eastAsia="Times New Roman" w:cs="Arial"/>
          <w:bCs/>
          <w:color w:val="000000" w:themeColor="text1"/>
          <w:lang w:eastAsia="en-GB"/>
        </w:rPr>
        <w:t xml:space="preserve">a novel third generation fluorogenic legumain substrate prodrug </w:t>
      </w:r>
      <w:r w:rsidR="003F00D8" w:rsidRPr="00DB40A0">
        <w:rPr>
          <w:rFonts w:cs="Arial"/>
          <w:color w:val="000000" w:themeColor="text1"/>
        </w:rPr>
        <w:t>Rho-Pro-Ala-Asn</w:t>
      </w:r>
      <w:r w:rsidR="003F00D8" w:rsidRPr="00DB40A0">
        <w:rPr>
          <w:rFonts w:cs="Arial"/>
          <w:color w:val="000000" w:themeColor="text1"/>
          <w:spacing w:val="3"/>
          <w:shd w:val="clear" w:color="auto" w:fill="FFFFFF"/>
        </w:rPr>
        <w:t>~</w:t>
      </w:r>
      <w:r w:rsidR="003F00D8" w:rsidRPr="00DB40A0">
        <w:rPr>
          <w:rFonts w:eastAsia="Times New Roman" w:cs="Arial"/>
          <w:bCs/>
          <w:color w:val="000000" w:themeColor="text1"/>
          <w:lang w:eastAsia="en-GB"/>
        </w:rPr>
        <w:t xml:space="preserve">Propyl-Pip-Propyl-AQ (ALS5) that incorporates a cytotoxic, lysosomotropic anthracenedione ALS1, has been designed. Activation of prodrug ALS5 by rh-legumain </w:t>
      </w:r>
      <w:r w:rsidR="003F00D8" w:rsidRPr="00DB40A0">
        <w:rPr>
          <w:rFonts w:eastAsia="Times New Roman" w:cs="Arial"/>
          <w:bCs/>
          <w:i/>
          <w:iCs/>
          <w:color w:val="000000" w:themeColor="text1"/>
          <w:lang w:eastAsia="en-GB"/>
        </w:rPr>
        <w:t>in vitro </w:t>
      </w:r>
      <w:r w:rsidR="003F00D8" w:rsidRPr="00DB40A0">
        <w:rPr>
          <w:rFonts w:eastAsia="Times New Roman" w:cs="Arial"/>
          <w:bCs/>
          <w:iCs/>
          <w:color w:val="000000" w:themeColor="text1"/>
          <w:lang w:eastAsia="en-GB"/>
        </w:rPr>
        <w:t xml:space="preserve">directly </w:t>
      </w:r>
      <w:r w:rsidR="003F00D8" w:rsidRPr="00DB40A0">
        <w:rPr>
          <w:rFonts w:eastAsia="Times New Roman" w:cs="Arial"/>
          <w:bCs/>
          <w:color w:val="000000" w:themeColor="text1"/>
          <w:lang w:eastAsia="en-GB"/>
        </w:rPr>
        <w:t>afforded the cleavage product and active drug ALS1. Confocal microscopy studies have shown that ALS5 and active ALS1 (at 1</w:t>
      </w:r>
      <w:r w:rsidR="0031609A" w:rsidRPr="00DB40A0">
        <w:rPr>
          <w:rFonts w:eastAsia="Times New Roman" w:cs="Arial"/>
          <w:bCs/>
          <w:color w:val="000000" w:themeColor="text1"/>
          <w:lang w:eastAsia="en-GB"/>
        </w:rPr>
        <w:t xml:space="preserve"> </w:t>
      </w:r>
      <w:r w:rsidR="003F00D8" w:rsidRPr="00DB40A0">
        <w:rPr>
          <w:rFonts w:eastAsia="Times New Roman" w:cs="Arial"/>
          <w:bCs/>
          <w:color w:val="000000" w:themeColor="text1"/>
          <w:lang w:eastAsia="en-GB"/>
        </w:rPr>
        <w:t xml:space="preserve">μM) were </w:t>
      </w:r>
      <w:r w:rsidR="005C3D58" w:rsidRPr="00DB40A0">
        <w:rPr>
          <w:rFonts w:eastAsia="Times New Roman" w:cs="Arial"/>
          <w:bCs/>
          <w:color w:val="000000" w:themeColor="text1"/>
          <w:lang w:eastAsia="en-GB"/>
        </w:rPr>
        <w:t>also</w:t>
      </w:r>
      <w:r w:rsidR="008228A2" w:rsidRPr="00DB40A0">
        <w:rPr>
          <w:rFonts w:eastAsia="Times New Roman" w:cs="Arial"/>
          <w:bCs/>
          <w:color w:val="000000" w:themeColor="text1"/>
          <w:lang w:eastAsia="en-GB"/>
        </w:rPr>
        <w:t xml:space="preserve"> </w:t>
      </w:r>
      <w:r w:rsidR="003F00D8" w:rsidRPr="00DB40A0">
        <w:rPr>
          <w:rFonts w:eastAsia="Times New Roman" w:cs="Arial"/>
          <w:bCs/>
          <w:color w:val="000000" w:themeColor="text1"/>
          <w:lang w:eastAsia="en-GB"/>
        </w:rPr>
        <w:t>localized in the lysosomes of PC</w:t>
      </w:r>
      <w:r w:rsidR="0031609A" w:rsidRPr="00DB40A0">
        <w:rPr>
          <w:rFonts w:eastAsia="Times New Roman" w:cs="Arial"/>
          <w:bCs/>
          <w:color w:val="000000" w:themeColor="text1"/>
          <w:lang w:eastAsia="en-GB"/>
        </w:rPr>
        <w:t>-</w:t>
      </w:r>
      <w:r w:rsidR="003F00D8" w:rsidRPr="00DB40A0">
        <w:rPr>
          <w:rFonts w:eastAsia="Times New Roman" w:cs="Arial"/>
          <w:bCs/>
          <w:color w:val="000000" w:themeColor="text1"/>
          <w:lang w:eastAsia="en-GB"/>
        </w:rPr>
        <w:t xml:space="preserve">3 cells. Furthermore, ALS1 induced morphological changes and </w:t>
      </w:r>
      <w:r w:rsidR="003F00D8" w:rsidRPr="00DB40A0">
        <w:rPr>
          <w:rFonts w:cs="Arial"/>
          <w:color w:val="000000" w:themeColor="text1"/>
        </w:rPr>
        <w:t>apoptosis</w:t>
      </w:r>
      <w:r w:rsidR="003F00D8" w:rsidRPr="00DB40A0">
        <w:rPr>
          <w:color w:val="000000" w:themeColor="text1"/>
        </w:rPr>
        <w:t xml:space="preserve"> in </w:t>
      </w:r>
      <w:r w:rsidR="003F00D8" w:rsidRPr="00DB40A0">
        <w:rPr>
          <w:rFonts w:cs="Arial"/>
          <w:color w:val="000000" w:themeColor="text1"/>
        </w:rPr>
        <w:t xml:space="preserve">PC-3 cells, </w:t>
      </w:r>
      <w:r w:rsidR="0078279B" w:rsidRPr="00DB40A0">
        <w:rPr>
          <w:rFonts w:cs="Arial"/>
          <w:color w:val="000000" w:themeColor="text1"/>
        </w:rPr>
        <w:t xml:space="preserve">as </w:t>
      </w:r>
      <w:r w:rsidR="003F00D8" w:rsidRPr="00DB40A0">
        <w:rPr>
          <w:rFonts w:cs="Arial"/>
          <w:color w:val="000000" w:themeColor="text1"/>
        </w:rPr>
        <w:t xml:space="preserve">measured by </w:t>
      </w:r>
      <w:r w:rsidR="003F00D8" w:rsidRPr="00DB40A0">
        <w:rPr>
          <w:rFonts w:eastAsia="Times New Roman" w:cs="Arial"/>
          <w:bCs/>
          <w:color w:val="000000" w:themeColor="text1"/>
          <w:lang w:eastAsia="en-GB"/>
        </w:rPr>
        <w:t xml:space="preserve">fluorescence microscopy, and </w:t>
      </w:r>
      <w:r w:rsidR="003F00D8" w:rsidRPr="00DB40A0">
        <w:rPr>
          <w:rFonts w:cs="Arial"/>
          <w:color w:val="000000" w:themeColor="text1"/>
        </w:rPr>
        <w:t>staining with Annexin V and DAPI using flow cytometry.</w:t>
      </w:r>
      <w:r w:rsidR="003F00D8" w:rsidRPr="00DB40A0">
        <w:rPr>
          <w:color w:val="000000" w:themeColor="text1"/>
        </w:rPr>
        <w:t xml:space="preserve"> All novel legumain-activate</w:t>
      </w:r>
      <w:r w:rsidR="0078279B" w:rsidRPr="00DB40A0">
        <w:rPr>
          <w:color w:val="000000" w:themeColor="text1"/>
        </w:rPr>
        <w:t xml:space="preserve">d oligopeptide </w:t>
      </w:r>
      <w:r w:rsidR="003F00D8" w:rsidRPr="00DB40A0">
        <w:rPr>
          <w:color w:val="000000" w:themeColor="text1"/>
        </w:rPr>
        <w:t>substrates and intermediate compounds have been fully characterised by high resolution mass spectrometry and NMR spectroscopy. Selected compounds have been further characterised by HPLC. The molecular probes and prodrugs have the potential t</w:t>
      </w:r>
      <w:r w:rsidR="0078279B" w:rsidRPr="00DB40A0">
        <w:rPr>
          <w:color w:val="000000" w:themeColor="text1"/>
        </w:rPr>
        <w:t xml:space="preserve">o be used as </w:t>
      </w:r>
      <w:r w:rsidR="003F00D8" w:rsidRPr="00DB40A0">
        <w:rPr>
          <w:color w:val="000000" w:themeColor="text1"/>
        </w:rPr>
        <w:t>diagnostic tools to define the legumain expression in tumour biopsies and provide prognostic information of value in determining patient-focussed treatment options, with extension to therapeutic strategies to improve tumour targeting.</w:t>
      </w:r>
      <w:r w:rsidRPr="00DB40A0">
        <w:rPr>
          <w:rFonts w:cs="Arial"/>
          <w:color w:val="000000" w:themeColor="text1"/>
          <w:szCs w:val="24"/>
        </w:rPr>
        <w:br w:type="page"/>
      </w:r>
    </w:p>
    <w:p w14:paraId="146DE4DF" w14:textId="28DD13A4" w:rsidR="0085195A" w:rsidRPr="00DB40A0" w:rsidRDefault="00AC3C4D" w:rsidP="00B13781">
      <w:pPr>
        <w:spacing w:after="0" w:line="360" w:lineRule="auto"/>
        <w:jc w:val="both"/>
        <w:rPr>
          <w:rFonts w:cs="Arial"/>
          <w:b/>
          <w:color w:val="000000" w:themeColor="text1"/>
          <w:sz w:val="28"/>
          <w:szCs w:val="24"/>
          <w:u w:val="single"/>
        </w:rPr>
      </w:pPr>
      <w:r w:rsidRPr="00DB40A0">
        <w:rPr>
          <w:rFonts w:cs="Arial"/>
          <w:b/>
          <w:color w:val="000000" w:themeColor="text1"/>
          <w:sz w:val="28"/>
          <w:szCs w:val="24"/>
          <w:u w:val="single"/>
        </w:rPr>
        <w:lastRenderedPageBreak/>
        <w:t>Declaration</w:t>
      </w:r>
    </w:p>
    <w:p w14:paraId="336FCBFD" w14:textId="77777777" w:rsidR="00553A59" w:rsidRPr="00DB40A0" w:rsidRDefault="00553A59" w:rsidP="00B13781">
      <w:pPr>
        <w:spacing w:after="0" w:line="360" w:lineRule="auto"/>
        <w:jc w:val="both"/>
        <w:rPr>
          <w:rFonts w:cs="Arial"/>
          <w:b/>
          <w:color w:val="000000" w:themeColor="text1"/>
          <w:sz w:val="28"/>
          <w:szCs w:val="24"/>
          <w:u w:val="single"/>
        </w:rPr>
      </w:pPr>
    </w:p>
    <w:p w14:paraId="62F1891E" w14:textId="55B6302D" w:rsidR="00553A59" w:rsidRPr="00DB40A0" w:rsidRDefault="00553A59" w:rsidP="00B13781">
      <w:pPr>
        <w:spacing w:after="0" w:line="360" w:lineRule="auto"/>
        <w:jc w:val="both"/>
        <w:rPr>
          <w:rFonts w:cs="Arial"/>
          <w:color w:val="000000" w:themeColor="text1"/>
          <w:sz w:val="28"/>
          <w:szCs w:val="24"/>
        </w:rPr>
      </w:pPr>
      <w:r w:rsidRPr="00DB40A0">
        <w:rPr>
          <w:rFonts w:cs="Arial"/>
          <w:color w:val="000000" w:themeColor="text1"/>
          <w:sz w:val="28"/>
          <w:szCs w:val="24"/>
        </w:rPr>
        <w:t xml:space="preserve">It is hereby </w:t>
      </w:r>
      <w:r w:rsidR="004A0032" w:rsidRPr="00DB40A0">
        <w:rPr>
          <w:rFonts w:cs="Arial"/>
          <w:color w:val="000000" w:themeColor="text1"/>
          <w:sz w:val="28"/>
          <w:szCs w:val="24"/>
        </w:rPr>
        <w:t>declared</w:t>
      </w:r>
      <w:r w:rsidRPr="00DB40A0">
        <w:rPr>
          <w:rFonts w:cs="Arial"/>
          <w:color w:val="000000" w:themeColor="text1"/>
          <w:sz w:val="28"/>
          <w:szCs w:val="24"/>
        </w:rPr>
        <w:t xml:space="preserve"> that this thesis and the research work upon which it is based were conducted by the author, Sunil Mathur</w:t>
      </w:r>
    </w:p>
    <w:p w14:paraId="1DA7F324" w14:textId="77777777" w:rsidR="00553A59" w:rsidRPr="00DB40A0" w:rsidRDefault="00553A59" w:rsidP="00B13781">
      <w:pPr>
        <w:spacing w:after="0" w:line="360" w:lineRule="auto"/>
        <w:jc w:val="both"/>
        <w:rPr>
          <w:rFonts w:cs="Arial"/>
          <w:color w:val="000000" w:themeColor="text1"/>
          <w:sz w:val="28"/>
          <w:szCs w:val="24"/>
        </w:rPr>
      </w:pPr>
    </w:p>
    <w:p w14:paraId="4F2778CE" w14:textId="77777777" w:rsidR="00553A59" w:rsidRPr="00DB40A0" w:rsidRDefault="00553A59" w:rsidP="00B13781">
      <w:pPr>
        <w:spacing w:after="0" w:line="360" w:lineRule="auto"/>
        <w:jc w:val="both"/>
        <w:rPr>
          <w:rFonts w:cs="Arial"/>
          <w:color w:val="000000" w:themeColor="text1"/>
          <w:sz w:val="28"/>
          <w:szCs w:val="24"/>
        </w:rPr>
      </w:pPr>
    </w:p>
    <w:p w14:paraId="385250AD" w14:textId="77777777" w:rsidR="00553A59" w:rsidRPr="00DB40A0" w:rsidRDefault="00553A59" w:rsidP="00B13781">
      <w:pPr>
        <w:spacing w:after="0" w:line="360" w:lineRule="auto"/>
        <w:jc w:val="both"/>
        <w:rPr>
          <w:rFonts w:cs="Arial"/>
          <w:color w:val="000000" w:themeColor="text1"/>
          <w:sz w:val="28"/>
          <w:szCs w:val="24"/>
        </w:rPr>
      </w:pPr>
    </w:p>
    <w:p w14:paraId="48EDCE85" w14:textId="4C239699" w:rsidR="00553A59" w:rsidRPr="00DB40A0" w:rsidRDefault="00553A59" w:rsidP="00B13781">
      <w:pPr>
        <w:spacing w:after="0" w:line="360" w:lineRule="auto"/>
        <w:jc w:val="both"/>
        <w:rPr>
          <w:rFonts w:cs="Arial"/>
          <w:b/>
          <w:color w:val="000000" w:themeColor="text1"/>
          <w:szCs w:val="24"/>
        </w:rPr>
      </w:pPr>
      <w:r w:rsidRPr="00DB40A0">
        <w:rPr>
          <w:rFonts w:cs="Arial"/>
          <w:b/>
          <w:color w:val="000000" w:themeColor="text1"/>
          <w:sz w:val="28"/>
          <w:szCs w:val="24"/>
        </w:rPr>
        <w:t>Sunil Mathur</w:t>
      </w:r>
    </w:p>
    <w:p w14:paraId="649722B6" w14:textId="77777777" w:rsidR="0085195A" w:rsidRPr="00DB40A0" w:rsidRDefault="0085195A"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24C35C14" w14:textId="0A2B757E" w:rsidR="0085195A" w:rsidRPr="00DB40A0" w:rsidRDefault="0085195A" w:rsidP="00AB33DA">
      <w:pPr>
        <w:spacing w:after="0" w:line="360" w:lineRule="auto"/>
        <w:jc w:val="both"/>
        <w:rPr>
          <w:rFonts w:cs="Arial"/>
          <w:b/>
          <w:color w:val="000000" w:themeColor="text1"/>
          <w:sz w:val="28"/>
          <w:szCs w:val="24"/>
          <w:u w:val="single"/>
        </w:rPr>
      </w:pPr>
      <w:r w:rsidRPr="00DB40A0">
        <w:rPr>
          <w:rFonts w:cs="Arial"/>
          <w:b/>
          <w:color w:val="000000" w:themeColor="text1"/>
          <w:sz w:val="28"/>
          <w:szCs w:val="24"/>
          <w:u w:val="single"/>
        </w:rPr>
        <w:lastRenderedPageBreak/>
        <w:t>Ack</w:t>
      </w:r>
      <w:r w:rsidR="00AC3C4D" w:rsidRPr="00DB40A0">
        <w:rPr>
          <w:rFonts w:cs="Arial"/>
          <w:b/>
          <w:color w:val="000000" w:themeColor="text1"/>
          <w:sz w:val="28"/>
          <w:szCs w:val="24"/>
          <w:u w:val="single"/>
        </w:rPr>
        <w:t>nowledgement</w:t>
      </w:r>
      <w:r w:rsidR="00897BFA" w:rsidRPr="00DB40A0">
        <w:rPr>
          <w:rFonts w:cs="Arial"/>
          <w:b/>
          <w:color w:val="000000" w:themeColor="text1"/>
          <w:sz w:val="28"/>
          <w:szCs w:val="24"/>
          <w:u w:val="single"/>
        </w:rPr>
        <w:t>s</w:t>
      </w:r>
    </w:p>
    <w:p w14:paraId="280A6173" w14:textId="77777777" w:rsidR="00051020" w:rsidRPr="00DB40A0" w:rsidRDefault="00051020" w:rsidP="00AB33DA">
      <w:pPr>
        <w:spacing w:after="0" w:line="360" w:lineRule="auto"/>
        <w:jc w:val="both"/>
        <w:rPr>
          <w:rFonts w:cs="Arial"/>
          <w:b/>
          <w:color w:val="000000" w:themeColor="text1"/>
          <w:sz w:val="28"/>
          <w:szCs w:val="24"/>
          <w:u w:val="single"/>
        </w:rPr>
      </w:pPr>
    </w:p>
    <w:p w14:paraId="6757D876" w14:textId="4AD52C15" w:rsidR="00051020" w:rsidRPr="00DB40A0" w:rsidRDefault="00051020" w:rsidP="00AB33DA">
      <w:pPr>
        <w:pStyle w:val="Default"/>
        <w:spacing w:line="360" w:lineRule="auto"/>
        <w:jc w:val="both"/>
        <w:rPr>
          <w:color w:val="000000" w:themeColor="text1"/>
        </w:rPr>
      </w:pPr>
      <w:r w:rsidRPr="00DB40A0">
        <w:rPr>
          <w:color w:val="000000" w:themeColor="text1"/>
        </w:rPr>
        <w:t xml:space="preserve">First and </w:t>
      </w:r>
      <w:r w:rsidR="00E21EA4" w:rsidRPr="00DB40A0">
        <w:rPr>
          <w:color w:val="000000" w:themeColor="text1"/>
        </w:rPr>
        <w:t>foremost,</w:t>
      </w:r>
      <w:r w:rsidRPr="00DB40A0">
        <w:rPr>
          <w:color w:val="000000" w:themeColor="text1"/>
        </w:rPr>
        <w:t xml:space="preserve"> I offer my honest gratitude to my supervisors, Dr</w:t>
      </w:r>
      <w:r w:rsidR="00B13B78" w:rsidRPr="00DB40A0">
        <w:rPr>
          <w:color w:val="000000" w:themeColor="text1"/>
        </w:rPr>
        <w:t xml:space="preserve"> David Mincher, Dr Agnes Turnbull, Dr Craig Stevens and Dr</w:t>
      </w:r>
      <w:r w:rsidRPr="00DB40A0">
        <w:rPr>
          <w:color w:val="000000" w:themeColor="text1"/>
        </w:rPr>
        <w:t xml:space="preserve"> Amy Poole, who have supported me throughout my research project with their patience and knowledge whilst allowing me the room to work in my own way. I could not have imagined having a better advisor and mentors for my PhD study. I am so grateful to the PG Fee Wavier scholarship scheme and the Edinburgh Napier University for making it possible for me to study here. Also, I would like to thank the EPSRC National Mass Spectrometry Facility, Universi</w:t>
      </w:r>
      <w:r w:rsidR="00AB33DA" w:rsidRPr="00DB40A0">
        <w:rPr>
          <w:color w:val="000000" w:themeColor="text1"/>
        </w:rPr>
        <w:t>ty of Swansea and NMR-facility</w:t>
      </w:r>
      <w:r w:rsidR="00AA7A4E" w:rsidRPr="00DB40A0">
        <w:rPr>
          <w:color w:val="000000" w:themeColor="text1"/>
        </w:rPr>
        <w:t xml:space="preserve"> at </w:t>
      </w:r>
      <w:r w:rsidR="004A0032" w:rsidRPr="00DB40A0">
        <w:rPr>
          <w:color w:val="000000" w:themeColor="text1"/>
        </w:rPr>
        <w:t>He</w:t>
      </w:r>
      <w:r w:rsidR="00AB33DA" w:rsidRPr="00DB40A0">
        <w:rPr>
          <w:color w:val="000000" w:themeColor="text1"/>
        </w:rPr>
        <w:t>riot-Watt University (Dr Alan B</w:t>
      </w:r>
      <w:r w:rsidR="00AA7A4E" w:rsidRPr="00DB40A0">
        <w:rPr>
          <w:color w:val="000000" w:themeColor="text1"/>
        </w:rPr>
        <w:t>o</w:t>
      </w:r>
      <w:r w:rsidR="00AB33DA" w:rsidRPr="00DB40A0">
        <w:rPr>
          <w:color w:val="000000" w:themeColor="text1"/>
        </w:rPr>
        <w:t>y</w:t>
      </w:r>
      <w:r w:rsidR="00AA7A4E" w:rsidRPr="00DB40A0">
        <w:rPr>
          <w:color w:val="000000" w:themeColor="text1"/>
        </w:rPr>
        <w:t>d).</w:t>
      </w:r>
    </w:p>
    <w:p w14:paraId="1DFCE9D4" w14:textId="7308DADC" w:rsidR="00AA7A4E" w:rsidRPr="00DB40A0" w:rsidRDefault="00E21EA4" w:rsidP="00B13B78">
      <w:pPr>
        <w:pStyle w:val="Default"/>
        <w:spacing w:line="360" w:lineRule="auto"/>
        <w:jc w:val="both"/>
        <w:rPr>
          <w:color w:val="000000" w:themeColor="text1"/>
        </w:rPr>
      </w:pPr>
      <w:r w:rsidRPr="00DB40A0">
        <w:rPr>
          <w:color w:val="000000" w:themeColor="text1"/>
        </w:rPr>
        <w:t>Thanks,</w:t>
      </w:r>
      <w:r w:rsidR="00AA7A4E" w:rsidRPr="00DB40A0">
        <w:rPr>
          <w:color w:val="000000" w:themeColor="text1"/>
        </w:rPr>
        <w:t xml:space="preserve"> are also due to Dr Clare </w:t>
      </w:r>
      <w:r w:rsidR="004A0032" w:rsidRPr="00DB40A0">
        <w:rPr>
          <w:color w:val="000000" w:themeColor="text1"/>
        </w:rPr>
        <w:t>Taylor</w:t>
      </w:r>
      <w:r w:rsidR="00AA7A4E" w:rsidRPr="00DB40A0">
        <w:rPr>
          <w:color w:val="000000" w:themeColor="text1"/>
        </w:rPr>
        <w:t xml:space="preserve"> for being an independent </w:t>
      </w:r>
      <w:r w:rsidR="001512E0" w:rsidRPr="00DB40A0">
        <w:rPr>
          <w:color w:val="000000" w:themeColor="text1"/>
        </w:rPr>
        <w:t>panel</w:t>
      </w:r>
      <w:r w:rsidR="00AA7A4E" w:rsidRPr="00DB40A0">
        <w:rPr>
          <w:color w:val="000000" w:themeColor="text1"/>
        </w:rPr>
        <w:t xml:space="preserve"> chain and </w:t>
      </w:r>
      <w:r w:rsidR="001512E0" w:rsidRPr="00DB40A0">
        <w:rPr>
          <w:color w:val="000000" w:themeColor="text1"/>
        </w:rPr>
        <w:t>reviewing</w:t>
      </w:r>
      <w:r w:rsidR="00AA7A4E" w:rsidRPr="00DB40A0">
        <w:rPr>
          <w:color w:val="000000" w:themeColor="text1"/>
        </w:rPr>
        <w:t xml:space="preserve"> my </w:t>
      </w:r>
      <w:r w:rsidR="001512E0" w:rsidRPr="00DB40A0">
        <w:rPr>
          <w:color w:val="000000" w:themeColor="text1"/>
        </w:rPr>
        <w:t>performance</w:t>
      </w:r>
      <w:r w:rsidR="00AA7A4E" w:rsidRPr="00DB40A0">
        <w:rPr>
          <w:color w:val="000000" w:themeColor="text1"/>
        </w:rPr>
        <w:t xml:space="preserve"> during my PhD journey.</w:t>
      </w:r>
    </w:p>
    <w:p w14:paraId="6E9957CD" w14:textId="4BEC420A" w:rsidR="00AA7A4E" w:rsidRPr="00DB40A0" w:rsidRDefault="00E21EA4" w:rsidP="00B13B78">
      <w:pPr>
        <w:pStyle w:val="Default"/>
        <w:spacing w:line="360" w:lineRule="auto"/>
        <w:jc w:val="both"/>
        <w:rPr>
          <w:color w:val="000000" w:themeColor="text1"/>
        </w:rPr>
      </w:pPr>
      <w:r w:rsidRPr="00DB40A0">
        <w:rPr>
          <w:color w:val="000000" w:themeColor="text1"/>
        </w:rPr>
        <w:t>Thanks,</w:t>
      </w:r>
      <w:r w:rsidR="00AA7A4E" w:rsidRPr="00DB40A0">
        <w:rPr>
          <w:color w:val="000000" w:themeColor="text1"/>
        </w:rPr>
        <w:t xml:space="preserve"> are also due to past and present member</w:t>
      </w:r>
      <w:r w:rsidR="00897BFA" w:rsidRPr="00DB40A0">
        <w:rPr>
          <w:color w:val="000000" w:themeColor="text1"/>
        </w:rPr>
        <w:t>s</w:t>
      </w:r>
      <w:r w:rsidR="00AA7A4E" w:rsidRPr="00DB40A0">
        <w:rPr>
          <w:color w:val="000000" w:themeColor="text1"/>
        </w:rPr>
        <w:t xml:space="preserve"> of </w:t>
      </w:r>
      <w:r w:rsidR="00897BFA" w:rsidRPr="00DB40A0">
        <w:rPr>
          <w:color w:val="000000" w:themeColor="text1"/>
        </w:rPr>
        <w:t xml:space="preserve">the </w:t>
      </w:r>
      <w:r w:rsidR="00AA7A4E" w:rsidRPr="00DB40A0">
        <w:rPr>
          <w:color w:val="000000" w:themeColor="text1"/>
        </w:rPr>
        <w:t>molecular drug design group, in particular Dr Yao Ding, Omar Mohammed</w:t>
      </w:r>
      <w:r w:rsidR="00CD2EF8" w:rsidRPr="00DB40A0">
        <w:rPr>
          <w:color w:val="000000" w:themeColor="text1"/>
        </w:rPr>
        <w:t>, Aiman Rehan</w:t>
      </w:r>
      <w:r w:rsidR="00B819B0" w:rsidRPr="00DB40A0">
        <w:rPr>
          <w:color w:val="000000" w:themeColor="text1"/>
        </w:rPr>
        <w:t>, Hui Zhang</w:t>
      </w:r>
      <w:r w:rsidR="00B13B78" w:rsidRPr="00DB40A0">
        <w:rPr>
          <w:color w:val="000000" w:themeColor="text1"/>
        </w:rPr>
        <w:t xml:space="preserve"> and Maria Gauci</w:t>
      </w:r>
      <w:r w:rsidR="00AA7A4E" w:rsidRPr="00DB40A0">
        <w:rPr>
          <w:color w:val="000000" w:themeColor="text1"/>
        </w:rPr>
        <w:t xml:space="preserve"> for their assistance and friendship during my time in </w:t>
      </w:r>
      <w:r w:rsidR="001512E0" w:rsidRPr="00DB40A0">
        <w:rPr>
          <w:color w:val="000000" w:themeColor="text1"/>
        </w:rPr>
        <w:t>the lab</w:t>
      </w:r>
      <w:r w:rsidR="00AA7A4E" w:rsidRPr="00DB40A0">
        <w:rPr>
          <w:color w:val="000000" w:themeColor="text1"/>
        </w:rPr>
        <w:t>.</w:t>
      </w:r>
    </w:p>
    <w:p w14:paraId="36670BC2" w14:textId="2C4EC4BA" w:rsidR="00AA7A4E" w:rsidRPr="00DB40A0" w:rsidRDefault="00AA7A4E" w:rsidP="00B13B78">
      <w:pPr>
        <w:pStyle w:val="Default"/>
        <w:spacing w:line="360" w:lineRule="auto"/>
        <w:jc w:val="both"/>
        <w:rPr>
          <w:color w:val="000000" w:themeColor="text1"/>
        </w:rPr>
      </w:pPr>
      <w:r w:rsidRPr="00DB40A0">
        <w:rPr>
          <w:color w:val="000000" w:themeColor="text1"/>
        </w:rPr>
        <w:t xml:space="preserve">I </w:t>
      </w:r>
      <w:r w:rsidR="00411FAF" w:rsidRPr="00DB40A0">
        <w:rPr>
          <w:color w:val="000000" w:themeColor="text1"/>
        </w:rPr>
        <w:t xml:space="preserve">would like to </w:t>
      </w:r>
      <w:r w:rsidRPr="00DB40A0">
        <w:rPr>
          <w:color w:val="000000" w:themeColor="text1"/>
        </w:rPr>
        <w:t xml:space="preserve">thank </w:t>
      </w:r>
      <w:r w:rsidR="00276D22" w:rsidRPr="00DB40A0">
        <w:rPr>
          <w:color w:val="000000" w:themeColor="text1"/>
        </w:rPr>
        <w:t xml:space="preserve">Dr Victor Casanova, </w:t>
      </w:r>
      <w:r w:rsidR="00CF3028" w:rsidRPr="00DB40A0">
        <w:rPr>
          <w:color w:val="000000" w:themeColor="text1"/>
        </w:rPr>
        <w:t>Joseph Sutton, Eyitayo Oluwadare, Kirsty</w:t>
      </w:r>
      <w:r w:rsidR="00276D22" w:rsidRPr="00DB40A0">
        <w:rPr>
          <w:color w:val="000000" w:themeColor="text1"/>
        </w:rPr>
        <w:t xml:space="preserve"> Hooper, Filipa Henderson Sousa and</w:t>
      </w:r>
      <w:r w:rsidR="00CF3028" w:rsidRPr="00DB40A0">
        <w:rPr>
          <w:color w:val="000000" w:themeColor="text1"/>
        </w:rPr>
        <w:t xml:space="preserve"> Olga Biskou</w:t>
      </w:r>
      <w:r w:rsidR="00276D22" w:rsidRPr="00DB40A0">
        <w:rPr>
          <w:color w:val="000000" w:themeColor="text1"/>
        </w:rPr>
        <w:t xml:space="preserve"> </w:t>
      </w:r>
      <w:r w:rsidR="00CF3028" w:rsidRPr="00DB40A0">
        <w:rPr>
          <w:color w:val="000000" w:themeColor="text1"/>
        </w:rPr>
        <w:t xml:space="preserve">for supporting and training the biological </w:t>
      </w:r>
      <w:r w:rsidR="00B13B78" w:rsidRPr="00DB40A0">
        <w:rPr>
          <w:color w:val="000000" w:themeColor="text1"/>
        </w:rPr>
        <w:t>methods.</w:t>
      </w:r>
      <w:r w:rsidR="00CF3028" w:rsidRPr="00DB40A0">
        <w:rPr>
          <w:color w:val="000000" w:themeColor="text1"/>
        </w:rPr>
        <w:t xml:space="preserve"> </w:t>
      </w:r>
    </w:p>
    <w:p w14:paraId="777A3F5A" w14:textId="523C6DBA" w:rsidR="00B13B78" w:rsidRPr="00DB40A0" w:rsidRDefault="00B13B78" w:rsidP="00B13B78">
      <w:pPr>
        <w:pStyle w:val="Default"/>
        <w:spacing w:line="360" w:lineRule="auto"/>
        <w:jc w:val="both"/>
        <w:rPr>
          <w:color w:val="000000" w:themeColor="text1"/>
        </w:rPr>
      </w:pPr>
      <w:r w:rsidRPr="00DB40A0">
        <w:rPr>
          <w:color w:val="000000" w:themeColor="text1"/>
        </w:rPr>
        <w:t xml:space="preserve">I thank the research technician team and </w:t>
      </w:r>
      <w:r w:rsidR="001512E0" w:rsidRPr="00DB40A0">
        <w:rPr>
          <w:color w:val="000000" w:themeColor="text1"/>
        </w:rPr>
        <w:t>postgraduate</w:t>
      </w:r>
      <w:r w:rsidRPr="00DB40A0">
        <w:rPr>
          <w:color w:val="000000" w:themeColor="text1"/>
        </w:rPr>
        <w:t xml:space="preserve"> research society</w:t>
      </w:r>
      <w:r w:rsidR="002E03BD" w:rsidRPr="00DB40A0">
        <w:rPr>
          <w:color w:val="000000" w:themeColor="text1"/>
        </w:rPr>
        <w:t xml:space="preserve"> members (past and present)</w:t>
      </w:r>
      <w:r w:rsidRPr="00DB40A0">
        <w:rPr>
          <w:color w:val="000000" w:themeColor="text1"/>
        </w:rPr>
        <w:t>, for their support and friendship during my time at Edinburgh Napier University.</w:t>
      </w:r>
    </w:p>
    <w:p w14:paraId="06F7B142" w14:textId="2A099524" w:rsidR="00051020" w:rsidRPr="00DB40A0" w:rsidRDefault="00851035" w:rsidP="00B13B78">
      <w:pPr>
        <w:spacing w:after="0" w:line="360" w:lineRule="auto"/>
        <w:jc w:val="both"/>
        <w:rPr>
          <w:rFonts w:cs="Arial"/>
          <w:b/>
          <w:color w:val="000000" w:themeColor="text1"/>
          <w:szCs w:val="24"/>
          <w:u w:val="single"/>
        </w:rPr>
      </w:pPr>
      <w:r w:rsidRPr="00DB40A0">
        <w:rPr>
          <w:rFonts w:cs="Arial"/>
          <w:color w:val="000000" w:themeColor="text1"/>
          <w:szCs w:val="24"/>
          <w:shd w:val="clear" w:color="auto" w:fill="FFFFFF"/>
        </w:rPr>
        <w:t>A special thanks to my family.</w:t>
      </w:r>
      <w:r w:rsidR="00051020" w:rsidRPr="00DB40A0">
        <w:rPr>
          <w:rFonts w:cs="Arial"/>
          <w:color w:val="000000" w:themeColor="text1"/>
          <w:szCs w:val="24"/>
          <w:shd w:val="clear" w:color="auto" w:fill="FFFFFF"/>
        </w:rPr>
        <w:t xml:space="preserve"> </w:t>
      </w:r>
      <w:r w:rsidRPr="00DB40A0">
        <w:rPr>
          <w:rFonts w:cs="Arial"/>
          <w:color w:val="000000" w:themeColor="text1"/>
          <w:szCs w:val="24"/>
        </w:rPr>
        <w:t>This piece of work is dedicated to my late</w:t>
      </w:r>
      <w:r w:rsidRPr="00DB40A0">
        <w:rPr>
          <w:rFonts w:cs="Arial"/>
          <w:color w:val="000000" w:themeColor="text1"/>
          <w:szCs w:val="24"/>
          <w:shd w:val="clear" w:color="auto" w:fill="FFFFFF"/>
        </w:rPr>
        <w:t xml:space="preserve"> Grandmother Bhateri Devi who passed away during the </w:t>
      </w:r>
      <w:r w:rsidR="004A0032" w:rsidRPr="00DB40A0">
        <w:rPr>
          <w:rFonts w:cs="Arial"/>
          <w:color w:val="000000" w:themeColor="text1"/>
          <w:szCs w:val="24"/>
          <w:shd w:val="clear" w:color="auto" w:fill="FFFFFF"/>
        </w:rPr>
        <w:t>PhD</w:t>
      </w:r>
      <w:r w:rsidRPr="00DB40A0">
        <w:rPr>
          <w:rFonts w:cs="Arial"/>
          <w:color w:val="000000" w:themeColor="text1"/>
          <w:szCs w:val="24"/>
          <w:shd w:val="clear" w:color="auto" w:fill="FFFFFF"/>
        </w:rPr>
        <w:t xml:space="preserve"> journey. </w:t>
      </w:r>
      <w:r w:rsidRPr="00DB40A0">
        <w:rPr>
          <w:rFonts w:cs="Arial"/>
          <w:color w:val="000000" w:themeColor="text1"/>
          <w:szCs w:val="24"/>
        </w:rPr>
        <w:t>Even though my Grandmother is no longer with us, I know she is delighted of what I have accomplished.</w:t>
      </w:r>
      <w:r w:rsidRPr="00DB40A0">
        <w:rPr>
          <w:rFonts w:cs="Arial"/>
          <w:color w:val="000000" w:themeColor="text1"/>
          <w:szCs w:val="24"/>
          <w:shd w:val="clear" w:color="auto" w:fill="FFFFFF"/>
        </w:rPr>
        <w:t xml:space="preserve"> </w:t>
      </w:r>
      <w:r w:rsidR="00051020" w:rsidRPr="00DB40A0">
        <w:rPr>
          <w:rFonts w:cs="Arial"/>
          <w:color w:val="000000" w:themeColor="text1"/>
          <w:szCs w:val="24"/>
          <w:shd w:val="clear" w:color="auto" w:fill="FFFFFF"/>
        </w:rPr>
        <w:t xml:space="preserve">Words cannot express how </w:t>
      </w:r>
      <w:r w:rsidR="00AB33DA" w:rsidRPr="00DB40A0">
        <w:rPr>
          <w:rFonts w:cs="Arial"/>
          <w:color w:val="000000" w:themeColor="text1"/>
          <w:szCs w:val="24"/>
          <w:shd w:val="clear" w:color="auto" w:fill="FFFFFF"/>
        </w:rPr>
        <w:t xml:space="preserve">I’m </w:t>
      </w:r>
      <w:r w:rsidR="00051020" w:rsidRPr="00DB40A0">
        <w:rPr>
          <w:rFonts w:cs="Arial"/>
          <w:color w:val="000000" w:themeColor="text1"/>
          <w:szCs w:val="24"/>
          <w:shd w:val="clear" w:color="auto" w:fill="FFFFFF"/>
        </w:rPr>
        <w:t xml:space="preserve">grateful to my wife </w:t>
      </w:r>
      <w:r w:rsidR="00AB33DA" w:rsidRPr="00DB40A0">
        <w:rPr>
          <w:rFonts w:cs="Arial"/>
          <w:color w:val="000000" w:themeColor="text1"/>
          <w:szCs w:val="24"/>
          <w:shd w:val="clear" w:color="auto" w:fill="FFFFFF"/>
        </w:rPr>
        <w:t xml:space="preserve">Surekha Solanki </w:t>
      </w:r>
      <w:r w:rsidR="00051020" w:rsidRPr="00DB40A0">
        <w:rPr>
          <w:rFonts w:cs="Arial"/>
          <w:color w:val="000000" w:themeColor="text1"/>
          <w:szCs w:val="24"/>
          <w:shd w:val="clear" w:color="auto" w:fill="FFFFFF"/>
        </w:rPr>
        <w:t xml:space="preserve">for all of the sacrifices she had made on my behalf. Your prayer for me was what sustained me thus far. At the end, I would like to express appreciation to my dear lovely daughter Ciara Solanki Mathur. </w:t>
      </w:r>
      <w:r w:rsidR="00051020" w:rsidRPr="00DB40A0">
        <w:rPr>
          <w:rFonts w:cs="Arial"/>
          <w:color w:val="000000" w:themeColor="text1"/>
          <w:szCs w:val="24"/>
        </w:rPr>
        <w:t xml:space="preserve">She </w:t>
      </w:r>
      <w:r w:rsidR="001512E0" w:rsidRPr="00DB40A0">
        <w:rPr>
          <w:rFonts w:cs="Arial"/>
          <w:color w:val="000000" w:themeColor="text1"/>
          <w:szCs w:val="24"/>
        </w:rPr>
        <w:t>is always trying</w:t>
      </w:r>
      <w:r w:rsidR="00051020" w:rsidRPr="00DB40A0">
        <w:rPr>
          <w:rFonts w:cs="Arial"/>
          <w:color w:val="000000" w:themeColor="text1"/>
          <w:szCs w:val="24"/>
        </w:rPr>
        <w:t xml:space="preserve"> to cheer me up</w:t>
      </w:r>
      <w:r w:rsidR="00051020" w:rsidRPr="00DB40A0">
        <w:rPr>
          <w:rFonts w:cs="Arial"/>
          <w:color w:val="000000" w:themeColor="text1"/>
          <w:szCs w:val="24"/>
          <w:shd w:val="clear" w:color="auto" w:fill="FFFFFF"/>
        </w:rPr>
        <w:t xml:space="preserve"> with her funny and naughty looks </w:t>
      </w:r>
      <w:r w:rsidR="00051020" w:rsidRPr="00DB40A0">
        <w:rPr>
          <w:rFonts w:cs="Arial"/>
          <w:color w:val="000000" w:themeColor="text1"/>
          <w:szCs w:val="24"/>
        </w:rPr>
        <w:t>through the good and bad times.</w:t>
      </w:r>
      <w:r w:rsidR="00051020" w:rsidRPr="00DB40A0">
        <w:rPr>
          <w:rFonts w:cs="Arial"/>
          <w:bCs/>
          <w:iCs/>
          <w:color w:val="000000" w:themeColor="text1"/>
          <w:szCs w:val="24"/>
        </w:rPr>
        <w:t xml:space="preserve"> Finally, thanks to God who made all the things possible</w:t>
      </w:r>
      <w:r w:rsidR="00AB33DA" w:rsidRPr="00DB40A0">
        <w:rPr>
          <w:rFonts w:cs="Arial"/>
          <w:bCs/>
          <w:iCs/>
          <w:color w:val="000000" w:themeColor="text1"/>
          <w:szCs w:val="24"/>
        </w:rPr>
        <w:t>.</w:t>
      </w:r>
    </w:p>
    <w:p w14:paraId="048EC659" w14:textId="77777777" w:rsidR="0085195A" w:rsidRPr="00DB40A0" w:rsidRDefault="0085195A" w:rsidP="00B13B78">
      <w:pPr>
        <w:spacing w:after="0" w:line="360" w:lineRule="auto"/>
        <w:jc w:val="both"/>
        <w:rPr>
          <w:rFonts w:cs="Arial"/>
          <w:color w:val="000000" w:themeColor="text1"/>
          <w:szCs w:val="24"/>
        </w:rPr>
      </w:pPr>
      <w:r w:rsidRPr="00DB40A0">
        <w:rPr>
          <w:rFonts w:cs="Arial"/>
          <w:color w:val="000000" w:themeColor="text1"/>
          <w:szCs w:val="24"/>
        </w:rPr>
        <w:br w:type="page"/>
      </w:r>
    </w:p>
    <w:sdt>
      <w:sdtPr>
        <w:rPr>
          <w:rFonts w:eastAsiaTheme="minorHAnsi" w:cstheme="minorBidi"/>
          <w:b w:val="0"/>
          <w:color w:val="auto"/>
          <w:sz w:val="24"/>
          <w:szCs w:val="22"/>
          <w:u w:val="none"/>
          <w:lang w:val="en-GB"/>
        </w:rPr>
        <w:id w:val="1280612651"/>
        <w:docPartObj>
          <w:docPartGallery w:val="Table of Contents"/>
          <w:docPartUnique/>
        </w:docPartObj>
      </w:sdtPr>
      <w:sdtEndPr>
        <w:rPr>
          <w:bCs/>
          <w:noProof/>
        </w:rPr>
      </w:sdtEndPr>
      <w:sdtContent>
        <w:p w14:paraId="78F276FC" w14:textId="3C9E763C" w:rsidR="00662C1B" w:rsidRPr="00DB40A0" w:rsidRDefault="00662C1B" w:rsidP="006E31BE">
          <w:pPr>
            <w:pStyle w:val="TOCHeading"/>
            <w:numPr>
              <w:ilvl w:val="0"/>
              <w:numId w:val="0"/>
            </w:numPr>
          </w:pPr>
          <w:r w:rsidRPr="00DB40A0">
            <w:t>Contents</w:t>
          </w:r>
        </w:p>
        <w:p w14:paraId="33AECFBB" w14:textId="77777777" w:rsidR="00051020" w:rsidRPr="00DB40A0" w:rsidRDefault="00051020" w:rsidP="00051020">
          <w:pPr>
            <w:rPr>
              <w:color w:val="000000" w:themeColor="text1"/>
              <w:lang w:val="en-US"/>
            </w:rPr>
          </w:pPr>
        </w:p>
        <w:p w14:paraId="4CCDA5D9" w14:textId="77777777" w:rsidR="00AC223C" w:rsidRDefault="00662C1B">
          <w:pPr>
            <w:pStyle w:val="TOC1"/>
            <w:tabs>
              <w:tab w:val="right" w:leader="dot" w:pos="8488"/>
            </w:tabs>
            <w:rPr>
              <w:rFonts w:asciiTheme="minorHAnsi" w:eastAsiaTheme="minorEastAsia" w:hAnsiTheme="minorHAnsi"/>
              <w:noProof/>
              <w:szCs w:val="24"/>
              <w:lang w:eastAsia="en-GB"/>
            </w:rPr>
          </w:pPr>
          <w:r w:rsidRPr="00DB40A0">
            <w:rPr>
              <w:color w:val="000000" w:themeColor="text1"/>
            </w:rPr>
            <w:fldChar w:fldCharType="begin"/>
          </w:r>
          <w:r w:rsidRPr="00DB40A0">
            <w:rPr>
              <w:color w:val="000000" w:themeColor="text1"/>
            </w:rPr>
            <w:instrText xml:space="preserve"> TOC \o "1-3" \h \z \u </w:instrText>
          </w:r>
          <w:r w:rsidRPr="00DB40A0">
            <w:rPr>
              <w:color w:val="000000" w:themeColor="text1"/>
            </w:rPr>
            <w:fldChar w:fldCharType="separate"/>
          </w:r>
          <w:hyperlink w:anchor="_Toc494786742" w:history="1">
            <w:r w:rsidR="00AC223C" w:rsidRPr="00D73378">
              <w:rPr>
                <w:rStyle w:val="Hyperlink"/>
                <w:noProof/>
              </w:rPr>
              <w:t>List of figures</w:t>
            </w:r>
            <w:r w:rsidR="00AC223C">
              <w:rPr>
                <w:noProof/>
                <w:webHidden/>
              </w:rPr>
              <w:tab/>
            </w:r>
            <w:r w:rsidR="00AC223C">
              <w:rPr>
                <w:noProof/>
                <w:webHidden/>
              </w:rPr>
              <w:fldChar w:fldCharType="begin"/>
            </w:r>
            <w:r w:rsidR="00AC223C">
              <w:rPr>
                <w:noProof/>
                <w:webHidden/>
              </w:rPr>
              <w:instrText xml:space="preserve"> PAGEREF _Toc494786742 \h </w:instrText>
            </w:r>
            <w:r w:rsidR="00AC223C">
              <w:rPr>
                <w:noProof/>
                <w:webHidden/>
              </w:rPr>
            </w:r>
            <w:r w:rsidR="00AC223C">
              <w:rPr>
                <w:noProof/>
                <w:webHidden/>
              </w:rPr>
              <w:fldChar w:fldCharType="separate"/>
            </w:r>
            <w:r w:rsidR="00AC223C">
              <w:rPr>
                <w:noProof/>
                <w:webHidden/>
              </w:rPr>
              <w:t>ix</w:t>
            </w:r>
            <w:r w:rsidR="00AC223C">
              <w:rPr>
                <w:noProof/>
                <w:webHidden/>
              </w:rPr>
              <w:fldChar w:fldCharType="end"/>
            </w:r>
          </w:hyperlink>
        </w:p>
        <w:p w14:paraId="08604E1A" w14:textId="77777777" w:rsidR="00AC223C" w:rsidRDefault="00E15B20">
          <w:pPr>
            <w:pStyle w:val="TOC1"/>
            <w:tabs>
              <w:tab w:val="right" w:leader="dot" w:pos="8488"/>
            </w:tabs>
            <w:rPr>
              <w:rFonts w:asciiTheme="minorHAnsi" w:eastAsiaTheme="minorEastAsia" w:hAnsiTheme="minorHAnsi"/>
              <w:noProof/>
              <w:szCs w:val="24"/>
              <w:lang w:eastAsia="en-GB"/>
            </w:rPr>
          </w:pPr>
          <w:hyperlink w:anchor="_Toc494786743" w:history="1">
            <w:r w:rsidR="00AC223C" w:rsidRPr="00D73378">
              <w:rPr>
                <w:rStyle w:val="Hyperlink"/>
                <w:noProof/>
              </w:rPr>
              <w:t>List of Schemes</w:t>
            </w:r>
            <w:r w:rsidR="00AC223C">
              <w:rPr>
                <w:noProof/>
                <w:webHidden/>
              </w:rPr>
              <w:tab/>
            </w:r>
            <w:r w:rsidR="00AC223C">
              <w:rPr>
                <w:noProof/>
                <w:webHidden/>
              </w:rPr>
              <w:fldChar w:fldCharType="begin"/>
            </w:r>
            <w:r w:rsidR="00AC223C">
              <w:rPr>
                <w:noProof/>
                <w:webHidden/>
              </w:rPr>
              <w:instrText xml:space="preserve"> PAGEREF _Toc494786743 \h </w:instrText>
            </w:r>
            <w:r w:rsidR="00AC223C">
              <w:rPr>
                <w:noProof/>
                <w:webHidden/>
              </w:rPr>
            </w:r>
            <w:r w:rsidR="00AC223C">
              <w:rPr>
                <w:noProof/>
                <w:webHidden/>
              </w:rPr>
              <w:fldChar w:fldCharType="separate"/>
            </w:r>
            <w:r w:rsidR="00AC223C">
              <w:rPr>
                <w:noProof/>
                <w:webHidden/>
              </w:rPr>
              <w:t>xvi</w:t>
            </w:r>
            <w:r w:rsidR="00AC223C">
              <w:rPr>
                <w:noProof/>
                <w:webHidden/>
              </w:rPr>
              <w:fldChar w:fldCharType="end"/>
            </w:r>
          </w:hyperlink>
        </w:p>
        <w:p w14:paraId="71A0EDDF" w14:textId="77777777" w:rsidR="00AC223C" w:rsidRDefault="00E15B20">
          <w:pPr>
            <w:pStyle w:val="TOC1"/>
            <w:tabs>
              <w:tab w:val="right" w:leader="dot" w:pos="8488"/>
            </w:tabs>
            <w:rPr>
              <w:rFonts w:asciiTheme="minorHAnsi" w:eastAsiaTheme="minorEastAsia" w:hAnsiTheme="minorHAnsi"/>
              <w:noProof/>
              <w:szCs w:val="24"/>
              <w:lang w:eastAsia="en-GB"/>
            </w:rPr>
          </w:pPr>
          <w:hyperlink w:anchor="_Toc494786744" w:history="1">
            <w:r w:rsidR="00AC223C" w:rsidRPr="00D73378">
              <w:rPr>
                <w:rStyle w:val="Hyperlink"/>
                <w:noProof/>
              </w:rPr>
              <w:t>List of tables</w:t>
            </w:r>
            <w:r w:rsidR="00AC223C">
              <w:rPr>
                <w:noProof/>
                <w:webHidden/>
              </w:rPr>
              <w:tab/>
            </w:r>
            <w:r w:rsidR="00AC223C">
              <w:rPr>
                <w:noProof/>
                <w:webHidden/>
              </w:rPr>
              <w:fldChar w:fldCharType="begin"/>
            </w:r>
            <w:r w:rsidR="00AC223C">
              <w:rPr>
                <w:noProof/>
                <w:webHidden/>
              </w:rPr>
              <w:instrText xml:space="preserve"> PAGEREF _Toc494786744 \h </w:instrText>
            </w:r>
            <w:r w:rsidR="00AC223C">
              <w:rPr>
                <w:noProof/>
                <w:webHidden/>
              </w:rPr>
            </w:r>
            <w:r w:rsidR="00AC223C">
              <w:rPr>
                <w:noProof/>
                <w:webHidden/>
              </w:rPr>
              <w:fldChar w:fldCharType="separate"/>
            </w:r>
            <w:r w:rsidR="00AC223C">
              <w:rPr>
                <w:noProof/>
                <w:webHidden/>
              </w:rPr>
              <w:t>xvii</w:t>
            </w:r>
            <w:r w:rsidR="00AC223C">
              <w:rPr>
                <w:noProof/>
                <w:webHidden/>
              </w:rPr>
              <w:fldChar w:fldCharType="end"/>
            </w:r>
          </w:hyperlink>
        </w:p>
        <w:p w14:paraId="45D26737" w14:textId="77777777" w:rsidR="00AC223C" w:rsidRDefault="00E15B20">
          <w:pPr>
            <w:pStyle w:val="TOC1"/>
            <w:tabs>
              <w:tab w:val="right" w:leader="dot" w:pos="8488"/>
            </w:tabs>
            <w:rPr>
              <w:rFonts w:asciiTheme="minorHAnsi" w:eastAsiaTheme="minorEastAsia" w:hAnsiTheme="minorHAnsi"/>
              <w:noProof/>
              <w:szCs w:val="24"/>
              <w:lang w:eastAsia="en-GB"/>
            </w:rPr>
          </w:pPr>
          <w:hyperlink w:anchor="_Toc494786745" w:history="1">
            <w:r w:rsidR="00AC223C" w:rsidRPr="00D73378">
              <w:rPr>
                <w:rStyle w:val="Hyperlink"/>
                <w:noProof/>
              </w:rPr>
              <w:t>List of appendices</w:t>
            </w:r>
            <w:r w:rsidR="00AC223C">
              <w:rPr>
                <w:noProof/>
                <w:webHidden/>
              </w:rPr>
              <w:tab/>
            </w:r>
            <w:r w:rsidR="00AC223C">
              <w:rPr>
                <w:noProof/>
                <w:webHidden/>
              </w:rPr>
              <w:fldChar w:fldCharType="begin"/>
            </w:r>
            <w:r w:rsidR="00AC223C">
              <w:rPr>
                <w:noProof/>
                <w:webHidden/>
              </w:rPr>
              <w:instrText xml:space="preserve"> PAGEREF _Toc494786745 \h </w:instrText>
            </w:r>
            <w:r w:rsidR="00AC223C">
              <w:rPr>
                <w:noProof/>
                <w:webHidden/>
              </w:rPr>
            </w:r>
            <w:r w:rsidR="00AC223C">
              <w:rPr>
                <w:noProof/>
                <w:webHidden/>
              </w:rPr>
              <w:fldChar w:fldCharType="separate"/>
            </w:r>
            <w:r w:rsidR="00AC223C">
              <w:rPr>
                <w:noProof/>
                <w:webHidden/>
              </w:rPr>
              <w:t>xviii</w:t>
            </w:r>
            <w:r w:rsidR="00AC223C">
              <w:rPr>
                <w:noProof/>
                <w:webHidden/>
              </w:rPr>
              <w:fldChar w:fldCharType="end"/>
            </w:r>
          </w:hyperlink>
        </w:p>
        <w:p w14:paraId="33CE95B4" w14:textId="77777777" w:rsidR="00AC223C" w:rsidRDefault="00E15B20">
          <w:pPr>
            <w:pStyle w:val="TOC1"/>
            <w:tabs>
              <w:tab w:val="right" w:leader="dot" w:pos="8488"/>
            </w:tabs>
            <w:rPr>
              <w:rFonts w:asciiTheme="minorHAnsi" w:eastAsiaTheme="minorEastAsia" w:hAnsiTheme="minorHAnsi"/>
              <w:noProof/>
              <w:szCs w:val="24"/>
              <w:lang w:eastAsia="en-GB"/>
            </w:rPr>
          </w:pPr>
          <w:hyperlink w:anchor="_Toc494786746" w:history="1">
            <w:r w:rsidR="00AC223C" w:rsidRPr="00D73378">
              <w:rPr>
                <w:rStyle w:val="Hyperlink"/>
                <w:noProof/>
              </w:rPr>
              <w:t>Abbreviations</w:t>
            </w:r>
            <w:r w:rsidR="00AC223C">
              <w:rPr>
                <w:noProof/>
                <w:webHidden/>
              </w:rPr>
              <w:tab/>
            </w:r>
            <w:r w:rsidR="00AC223C">
              <w:rPr>
                <w:noProof/>
                <w:webHidden/>
              </w:rPr>
              <w:fldChar w:fldCharType="begin"/>
            </w:r>
            <w:r w:rsidR="00AC223C">
              <w:rPr>
                <w:noProof/>
                <w:webHidden/>
              </w:rPr>
              <w:instrText xml:space="preserve"> PAGEREF _Toc494786746 \h </w:instrText>
            </w:r>
            <w:r w:rsidR="00AC223C">
              <w:rPr>
                <w:noProof/>
                <w:webHidden/>
              </w:rPr>
            </w:r>
            <w:r w:rsidR="00AC223C">
              <w:rPr>
                <w:noProof/>
                <w:webHidden/>
              </w:rPr>
              <w:fldChar w:fldCharType="separate"/>
            </w:r>
            <w:r w:rsidR="00AC223C">
              <w:rPr>
                <w:noProof/>
                <w:webHidden/>
              </w:rPr>
              <w:t>xix</w:t>
            </w:r>
            <w:r w:rsidR="00AC223C">
              <w:rPr>
                <w:noProof/>
                <w:webHidden/>
              </w:rPr>
              <w:fldChar w:fldCharType="end"/>
            </w:r>
          </w:hyperlink>
        </w:p>
        <w:p w14:paraId="1751E360" w14:textId="77777777" w:rsidR="00AC223C" w:rsidRDefault="00E15B20">
          <w:pPr>
            <w:pStyle w:val="TOC1"/>
            <w:tabs>
              <w:tab w:val="right" w:leader="dot" w:pos="8488"/>
            </w:tabs>
            <w:rPr>
              <w:rFonts w:asciiTheme="minorHAnsi" w:eastAsiaTheme="minorEastAsia" w:hAnsiTheme="minorHAnsi"/>
              <w:noProof/>
              <w:szCs w:val="24"/>
              <w:lang w:eastAsia="en-GB"/>
            </w:rPr>
          </w:pPr>
          <w:hyperlink w:anchor="_Toc494786747" w:history="1">
            <w:r w:rsidR="00AC223C" w:rsidRPr="00D73378">
              <w:rPr>
                <w:rStyle w:val="Hyperlink"/>
                <w:noProof/>
              </w:rPr>
              <w:t>Preface</w:t>
            </w:r>
            <w:r w:rsidR="00AC223C">
              <w:rPr>
                <w:noProof/>
                <w:webHidden/>
              </w:rPr>
              <w:tab/>
            </w:r>
            <w:r w:rsidR="00AC223C">
              <w:rPr>
                <w:noProof/>
                <w:webHidden/>
              </w:rPr>
              <w:fldChar w:fldCharType="begin"/>
            </w:r>
            <w:r w:rsidR="00AC223C">
              <w:rPr>
                <w:noProof/>
                <w:webHidden/>
              </w:rPr>
              <w:instrText xml:space="preserve"> PAGEREF _Toc494786747 \h </w:instrText>
            </w:r>
            <w:r w:rsidR="00AC223C">
              <w:rPr>
                <w:noProof/>
                <w:webHidden/>
              </w:rPr>
            </w:r>
            <w:r w:rsidR="00AC223C">
              <w:rPr>
                <w:noProof/>
                <w:webHidden/>
              </w:rPr>
              <w:fldChar w:fldCharType="separate"/>
            </w:r>
            <w:r w:rsidR="00AC223C">
              <w:rPr>
                <w:noProof/>
                <w:webHidden/>
              </w:rPr>
              <w:t>xxii</w:t>
            </w:r>
            <w:r w:rsidR="00AC223C">
              <w:rPr>
                <w:noProof/>
                <w:webHidden/>
              </w:rPr>
              <w:fldChar w:fldCharType="end"/>
            </w:r>
          </w:hyperlink>
        </w:p>
        <w:p w14:paraId="3B8C8A34" w14:textId="77777777" w:rsidR="00AC223C" w:rsidRDefault="00E15B20">
          <w:pPr>
            <w:pStyle w:val="TOC2"/>
            <w:tabs>
              <w:tab w:val="right" w:leader="dot" w:pos="8488"/>
            </w:tabs>
            <w:rPr>
              <w:rFonts w:asciiTheme="minorHAnsi" w:eastAsiaTheme="minorEastAsia" w:hAnsiTheme="minorHAnsi"/>
              <w:noProof/>
              <w:szCs w:val="24"/>
              <w:lang w:eastAsia="en-GB"/>
            </w:rPr>
          </w:pPr>
          <w:hyperlink w:anchor="_Toc494786748" w:history="1">
            <w:r w:rsidR="00AC223C" w:rsidRPr="00D73378">
              <w:rPr>
                <w:rStyle w:val="Hyperlink"/>
                <w:noProof/>
              </w:rPr>
              <w:t>Graphical abstract concept diagrams</w:t>
            </w:r>
            <w:r w:rsidR="00AC223C">
              <w:rPr>
                <w:noProof/>
                <w:webHidden/>
              </w:rPr>
              <w:tab/>
            </w:r>
            <w:r w:rsidR="00AC223C">
              <w:rPr>
                <w:noProof/>
                <w:webHidden/>
              </w:rPr>
              <w:fldChar w:fldCharType="begin"/>
            </w:r>
            <w:r w:rsidR="00AC223C">
              <w:rPr>
                <w:noProof/>
                <w:webHidden/>
              </w:rPr>
              <w:instrText xml:space="preserve"> PAGEREF _Toc494786748 \h </w:instrText>
            </w:r>
            <w:r w:rsidR="00AC223C">
              <w:rPr>
                <w:noProof/>
                <w:webHidden/>
              </w:rPr>
            </w:r>
            <w:r w:rsidR="00AC223C">
              <w:rPr>
                <w:noProof/>
                <w:webHidden/>
              </w:rPr>
              <w:fldChar w:fldCharType="separate"/>
            </w:r>
            <w:r w:rsidR="00AC223C">
              <w:rPr>
                <w:noProof/>
                <w:webHidden/>
              </w:rPr>
              <w:t>xxiv</w:t>
            </w:r>
            <w:r w:rsidR="00AC223C">
              <w:rPr>
                <w:noProof/>
                <w:webHidden/>
              </w:rPr>
              <w:fldChar w:fldCharType="end"/>
            </w:r>
          </w:hyperlink>
        </w:p>
        <w:p w14:paraId="199ECCCD" w14:textId="77777777" w:rsidR="00AC223C" w:rsidRDefault="00E15B20">
          <w:pPr>
            <w:pStyle w:val="TOC3"/>
            <w:tabs>
              <w:tab w:val="right" w:leader="dot" w:pos="8488"/>
            </w:tabs>
            <w:rPr>
              <w:rFonts w:asciiTheme="minorHAnsi" w:eastAsiaTheme="minorEastAsia" w:hAnsiTheme="minorHAnsi"/>
              <w:noProof/>
              <w:szCs w:val="24"/>
              <w:lang w:eastAsia="en-GB"/>
            </w:rPr>
          </w:pPr>
          <w:hyperlink w:anchor="_Toc494786749" w:history="1">
            <w:r w:rsidR="00AC223C" w:rsidRPr="00D73378">
              <w:rPr>
                <w:rStyle w:val="Hyperlink"/>
                <w:noProof/>
              </w:rPr>
              <w:t>Chapter 1</w:t>
            </w:r>
            <w:r w:rsidR="00AC223C" w:rsidRPr="00D73378">
              <w:rPr>
                <w:rStyle w:val="Hyperlink"/>
                <w:rFonts w:cs="Arial"/>
                <w:noProof/>
              </w:rPr>
              <w:t>:  First generation legumain targeted fluorogenic substrate probe Rho-Pro-Ala-Asn-PEG-AQ(4-OH) (SM9): design strategy</w:t>
            </w:r>
            <w:r w:rsidR="00AC223C" w:rsidRPr="00D73378">
              <w:rPr>
                <w:rStyle w:val="Hyperlink"/>
                <w:rFonts w:ascii="MS Mincho" w:eastAsia="MS Mincho" w:hAnsi="MS Mincho" w:cs="MS Mincho"/>
                <w:noProof/>
              </w:rPr>
              <w:t> </w:t>
            </w:r>
            <w:r w:rsidR="00AC223C">
              <w:rPr>
                <w:noProof/>
                <w:webHidden/>
              </w:rPr>
              <w:tab/>
            </w:r>
            <w:r w:rsidR="00AC223C">
              <w:rPr>
                <w:noProof/>
                <w:webHidden/>
              </w:rPr>
              <w:fldChar w:fldCharType="begin"/>
            </w:r>
            <w:r w:rsidR="00AC223C">
              <w:rPr>
                <w:noProof/>
                <w:webHidden/>
              </w:rPr>
              <w:instrText xml:space="preserve"> PAGEREF _Toc494786749 \h </w:instrText>
            </w:r>
            <w:r w:rsidR="00AC223C">
              <w:rPr>
                <w:noProof/>
                <w:webHidden/>
              </w:rPr>
            </w:r>
            <w:r w:rsidR="00AC223C">
              <w:rPr>
                <w:noProof/>
                <w:webHidden/>
              </w:rPr>
              <w:fldChar w:fldCharType="separate"/>
            </w:r>
            <w:r w:rsidR="00AC223C">
              <w:rPr>
                <w:noProof/>
                <w:webHidden/>
              </w:rPr>
              <w:t>xxiv</w:t>
            </w:r>
            <w:r w:rsidR="00AC223C">
              <w:rPr>
                <w:noProof/>
                <w:webHidden/>
              </w:rPr>
              <w:fldChar w:fldCharType="end"/>
            </w:r>
          </w:hyperlink>
        </w:p>
        <w:p w14:paraId="7C239B20" w14:textId="77777777" w:rsidR="00AC223C" w:rsidRDefault="00E15B20">
          <w:pPr>
            <w:pStyle w:val="TOC3"/>
            <w:tabs>
              <w:tab w:val="right" w:leader="dot" w:pos="8488"/>
            </w:tabs>
            <w:rPr>
              <w:rFonts w:asciiTheme="minorHAnsi" w:eastAsiaTheme="minorEastAsia" w:hAnsiTheme="minorHAnsi"/>
              <w:noProof/>
              <w:szCs w:val="24"/>
              <w:lang w:eastAsia="en-GB"/>
            </w:rPr>
          </w:pPr>
          <w:hyperlink w:anchor="_Toc494786750" w:history="1">
            <w:r w:rsidR="00AC223C" w:rsidRPr="00D73378">
              <w:rPr>
                <w:rStyle w:val="Hyperlink"/>
                <w:noProof/>
              </w:rPr>
              <w:t xml:space="preserve">Chapter 2: </w:t>
            </w:r>
            <w:r w:rsidR="00AC223C" w:rsidRPr="00D73378">
              <w:rPr>
                <w:rStyle w:val="Hyperlink"/>
                <w:rFonts w:cs="Arial"/>
                <w:noProof/>
              </w:rPr>
              <w:t>Second generation legumain targeted dual fluorogenic MRI contrast agent Rho-Pro-Ala-Asn~Lys[DOTA-(Gd</w:t>
            </w:r>
            <w:r w:rsidR="00AC223C" w:rsidRPr="00D73378">
              <w:rPr>
                <w:rStyle w:val="Hyperlink"/>
                <w:rFonts w:cs="Arial"/>
                <w:noProof/>
                <w:vertAlign w:val="superscript"/>
              </w:rPr>
              <w:t>3+</w:t>
            </w:r>
            <w:r w:rsidR="00AC223C" w:rsidRPr="00D73378">
              <w:rPr>
                <w:rStyle w:val="Hyperlink"/>
                <w:rFonts w:cs="Arial"/>
                <w:noProof/>
              </w:rPr>
              <w:t>)]-PEG-AQ(4-OH) (SM32): design strategy</w:t>
            </w:r>
            <w:r w:rsidR="00AC223C">
              <w:rPr>
                <w:noProof/>
                <w:webHidden/>
              </w:rPr>
              <w:tab/>
            </w:r>
            <w:r w:rsidR="00AC223C">
              <w:rPr>
                <w:noProof/>
                <w:webHidden/>
              </w:rPr>
              <w:fldChar w:fldCharType="begin"/>
            </w:r>
            <w:r w:rsidR="00AC223C">
              <w:rPr>
                <w:noProof/>
                <w:webHidden/>
              </w:rPr>
              <w:instrText xml:space="preserve"> PAGEREF _Toc494786750 \h </w:instrText>
            </w:r>
            <w:r w:rsidR="00AC223C">
              <w:rPr>
                <w:noProof/>
                <w:webHidden/>
              </w:rPr>
            </w:r>
            <w:r w:rsidR="00AC223C">
              <w:rPr>
                <w:noProof/>
                <w:webHidden/>
              </w:rPr>
              <w:fldChar w:fldCharType="separate"/>
            </w:r>
            <w:r w:rsidR="00AC223C">
              <w:rPr>
                <w:noProof/>
                <w:webHidden/>
              </w:rPr>
              <w:t>xxv</w:t>
            </w:r>
            <w:r w:rsidR="00AC223C">
              <w:rPr>
                <w:noProof/>
                <w:webHidden/>
              </w:rPr>
              <w:fldChar w:fldCharType="end"/>
            </w:r>
          </w:hyperlink>
        </w:p>
        <w:p w14:paraId="7D0325D7" w14:textId="77777777" w:rsidR="00AC223C" w:rsidRDefault="00E15B20">
          <w:pPr>
            <w:pStyle w:val="TOC3"/>
            <w:tabs>
              <w:tab w:val="right" w:leader="dot" w:pos="8488"/>
            </w:tabs>
            <w:rPr>
              <w:rFonts w:asciiTheme="minorHAnsi" w:eastAsiaTheme="minorEastAsia" w:hAnsiTheme="minorHAnsi"/>
              <w:noProof/>
              <w:szCs w:val="24"/>
              <w:lang w:eastAsia="en-GB"/>
            </w:rPr>
          </w:pPr>
          <w:hyperlink w:anchor="_Toc494786751" w:history="1">
            <w:r w:rsidR="00AC223C" w:rsidRPr="00D73378">
              <w:rPr>
                <w:rStyle w:val="Hyperlink"/>
                <w:noProof/>
              </w:rPr>
              <w:t xml:space="preserve">Chapter 3: </w:t>
            </w:r>
            <w:r w:rsidR="00AC223C" w:rsidRPr="00D73378">
              <w:rPr>
                <w:rStyle w:val="Hyperlink"/>
                <w:rFonts w:cs="Arial"/>
                <w:noProof/>
              </w:rPr>
              <w:t>Third generation legumain targeted theranostic fluorogenic dual probe-prodrug Rho-Pro-Ala-Asn</w:t>
            </w:r>
            <w:r w:rsidR="00AC223C" w:rsidRPr="00D73378">
              <w:rPr>
                <w:rStyle w:val="Hyperlink"/>
                <w:rFonts w:cs="Arial"/>
                <w:noProof/>
                <w:spacing w:val="3"/>
                <w:shd w:val="clear" w:color="auto" w:fill="FFFFFF"/>
              </w:rPr>
              <w:t>~</w:t>
            </w:r>
            <w:r w:rsidR="00AC223C" w:rsidRPr="00D73378">
              <w:rPr>
                <w:rStyle w:val="Hyperlink"/>
                <w:rFonts w:eastAsia="Times New Roman" w:cs="Arial"/>
                <w:bCs/>
                <w:noProof/>
              </w:rPr>
              <w:t>Propyl-Pip-Propyl-AQ</w:t>
            </w:r>
            <w:r w:rsidR="00AC223C" w:rsidRPr="00D73378">
              <w:rPr>
                <w:rStyle w:val="Hyperlink"/>
                <w:rFonts w:cs="Arial"/>
                <w:noProof/>
              </w:rPr>
              <w:t xml:space="preserve"> (ALS5): design strategy</w:t>
            </w:r>
            <w:r w:rsidR="00AC223C">
              <w:rPr>
                <w:noProof/>
                <w:webHidden/>
              </w:rPr>
              <w:tab/>
            </w:r>
            <w:r w:rsidR="00AC223C">
              <w:rPr>
                <w:noProof/>
                <w:webHidden/>
              </w:rPr>
              <w:fldChar w:fldCharType="begin"/>
            </w:r>
            <w:r w:rsidR="00AC223C">
              <w:rPr>
                <w:noProof/>
                <w:webHidden/>
              </w:rPr>
              <w:instrText xml:space="preserve"> PAGEREF _Toc494786751 \h </w:instrText>
            </w:r>
            <w:r w:rsidR="00AC223C">
              <w:rPr>
                <w:noProof/>
                <w:webHidden/>
              </w:rPr>
            </w:r>
            <w:r w:rsidR="00AC223C">
              <w:rPr>
                <w:noProof/>
                <w:webHidden/>
              </w:rPr>
              <w:fldChar w:fldCharType="separate"/>
            </w:r>
            <w:r w:rsidR="00AC223C">
              <w:rPr>
                <w:noProof/>
                <w:webHidden/>
              </w:rPr>
              <w:t>xxvi</w:t>
            </w:r>
            <w:r w:rsidR="00AC223C">
              <w:rPr>
                <w:noProof/>
                <w:webHidden/>
              </w:rPr>
              <w:fldChar w:fldCharType="end"/>
            </w:r>
          </w:hyperlink>
        </w:p>
        <w:p w14:paraId="7CCF95D3" w14:textId="77777777" w:rsidR="00AC223C" w:rsidRDefault="00E15B20">
          <w:pPr>
            <w:pStyle w:val="TOC3"/>
            <w:tabs>
              <w:tab w:val="right" w:leader="dot" w:pos="8488"/>
            </w:tabs>
            <w:rPr>
              <w:rFonts w:asciiTheme="minorHAnsi" w:eastAsiaTheme="minorEastAsia" w:hAnsiTheme="minorHAnsi"/>
              <w:noProof/>
              <w:szCs w:val="24"/>
              <w:lang w:eastAsia="en-GB"/>
            </w:rPr>
          </w:pPr>
          <w:hyperlink w:anchor="_Toc494786752" w:history="1">
            <w:r w:rsidR="00AC223C" w:rsidRPr="00D73378">
              <w:rPr>
                <w:rStyle w:val="Hyperlink"/>
                <w:noProof/>
              </w:rPr>
              <w:t>Nomenclature</w:t>
            </w:r>
            <w:r w:rsidR="00AC223C">
              <w:rPr>
                <w:noProof/>
                <w:webHidden/>
              </w:rPr>
              <w:tab/>
            </w:r>
            <w:r w:rsidR="00AC223C">
              <w:rPr>
                <w:noProof/>
                <w:webHidden/>
              </w:rPr>
              <w:fldChar w:fldCharType="begin"/>
            </w:r>
            <w:r w:rsidR="00AC223C">
              <w:rPr>
                <w:noProof/>
                <w:webHidden/>
              </w:rPr>
              <w:instrText xml:space="preserve"> PAGEREF _Toc494786752 \h </w:instrText>
            </w:r>
            <w:r w:rsidR="00AC223C">
              <w:rPr>
                <w:noProof/>
                <w:webHidden/>
              </w:rPr>
            </w:r>
            <w:r w:rsidR="00AC223C">
              <w:rPr>
                <w:noProof/>
                <w:webHidden/>
              </w:rPr>
              <w:fldChar w:fldCharType="separate"/>
            </w:r>
            <w:r w:rsidR="00AC223C">
              <w:rPr>
                <w:noProof/>
                <w:webHidden/>
              </w:rPr>
              <w:t>xxvii</w:t>
            </w:r>
            <w:r w:rsidR="00AC223C">
              <w:rPr>
                <w:noProof/>
                <w:webHidden/>
              </w:rPr>
              <w:fldChar w:fldCharType="end"/>
            </w:r>
          </w:hyperlink>
        </w:p>
        <w:p w14:paraId="42B3AF12" w14:textId="77777777" w:rsidR="00AC223C" w:rsidRDefault="00E15B20">
          <w:pPr>
            <w:pStyle w:val="TOC1"/>
            <w:tabs>
              <w:tab w:val="left" w:pos="440"/>
              <w:tab w:val="right" w:leader="dot" w:pos="8488"/>
            </w:tabs>
            <w:rPr>
              <w:rFonts w:asciiTheme="minorHAnsi" w:eastAsiaTheme="minorEastAsia" w:hAnsiTheme="minorHAnsi"/>
              <w:noProof/>
              <w:szCs w:val="24"/>
              <w:lang w:eastAsia="en-GB"/>
            </w:rPr>
          </w:pPr>
          <w:hyperlink w:anchor="_Toc494786753" w:history="1">
            <w:r w:rsidR="00AC223C" w:rsidRPr="00D73378">
              <w:rPr>
                <w:rStyle w:val="Hyperlink"/>
                <w:noProof/>
              </w:rPr>
              <w:t>1</w:t>
            </w:r>
            <w:r w:rsidR="00AC223C">
              <w:rPr>
                <w:rFonts w:asciiTheme="minorHAnsi" w:eastAsiaTheme="minorEastAsia" w:hAnsiTheme="minorHAnsi"/>
                <w:noProof/>
                <w:szCs w:val="24"/>
                <w:lang w:eastAsia="en-GB"/>
              </w:rPr>
              <w:tab/>
            </w:r>
            <w:r w:rsidR="00AC223C" w:rsidRPr="00D73378">
              <w:rPr>
                <w:rStyle w:val="Hyperlink"/>
                <w:noProof/>
              </w:rPr>
              <w:t>Chapter 1</w:t>
            </w:r>
            <w:r w:rsidR="00AC223C">
              <w:rPr>
                <w:noProof/>
                <w:webHidden/>
              </w:rPr>
              <w:tab/>
            </w:r>
            <w:r w:rsidR="00AC223C">
              <w:rPr>
                <w:noProof/>
                <w:webHidden/>
              </w:rPr>
              <w:fldChar w:fldCharType="begin"/>
            </w:r>
            <w:r w:rsidR="00AC223C">
              <w:rPr>
                <w:noProof/>
                <w:webHidden/>
              </w:rPr>
              <w:instrText xml:space="preserve"> PAGEREF _Toc494786753 \h </w:instrText>
            </w:r>
            <w:r w:rsidR="00AC223C">
              <w:rPr>
                <w:noProof/>
                <w:webHidden/>
              </w:rPr>
            </w:r>
            <w:r w:rsidR="00AC223C">
              <w:rPr>
                <w:noProof/>
                <w:webHidden/>
              </w:rPr>
              <w:fldChar w:fldCharType="separate"/>
            </w:r>
            <w:r w:rsidR="00AC223C">
              <w:rPr>
                <w:noProof/>
                <w:webHidden/>
              </w:rPr>
              <w:t>1</w:t>
            </w:r>
            <w:r w:rsidR="00AC223C">
              <w:rPr>
                <w:noProof/>
                <w:webHidden/>
              </w:rPr>
              <w:fldChar w:fldCharType="end"/>
            </w:r>
          </w:hyperlink>
        </w:p>
        <w:p w14:paraId="02502347"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754" w:history="1">
            <w:r w:rsidR="00AC223C" w:rsidRPr="00D73378">
              <w:rPr>
                <w:rStyle w:val="Hyperlink"/>
                <w:rFonts w:cs="Arial"/>
                <w:noProof/>
              </w:rPr>
              <w:t>1.1</w:t>
            </w:r>
            <w:r w:rsidR="00AC223C">
              <w:rPr>
                <w:rFonts w:asciiTheme="minorHAnsi" w:eastAsiaTheme="minorEastAsia" w:hAnsiTheme="minorHAnsi"/>
                <w:noProof/>
                <w:szCs w:val="24"/>
                <w:lang w:eastAsia="en-GB"/>
              </w:rPr>
              <w:tab/>
            </w:r>
            <w:r w:rsidR="00AC223C" w:rsidRPr="00D73378">
              <w:rPr>
                <w:rStyle w:val="Hyperlink"/>
                <w:noProof/>
              </w:rPr>
              <w:t>Aim and Hypothesis</w:t>
            </w:r>
            <w:r w:rsidR="00AC223C">
              <w:rPr>
                <w:noProof/>
                <w:webHidden/>
              </w:rPr>
              <w:tab/>
            </w:r>
            <w:r w:rsidR="00AC223C">
              <w:rPr>
                <w:noProof/>
                <w:webHidden/>
              </w:rPr>
              <w:fldChar w:fldCharType="begin"/>
            </w:r>
            <w:r w:rsidR="00AC223C">
              <w:rPr>
                <w:noProof/>
                <w:webHidden/>
              </w:rPr>
              <w:instrText xml:space="preserve"> PAGEREF _Toc494786754 \h </w:instrText>
            </w:r>
            <w:r w:rsidR="00AC223C">
              <w:rPr>
                <w:noProof/>
                <w:webHidden/>
              </w:rPr>
            </w:r>
            <w:r w:rsidR="00AC223C">
              <w:rPr>
                <w:noProof/>
                <w:webHidden/>
              </w:rPr>
              <w:fldChar w:fldCharType="separate"/>
            </w:r>
            <w:r w:rsidR="00AC223C">
              <w:rPr>
                <w:noProof/>
                <w:webHidden/>
              </w:rPr>
              <w:t>1</w:t>
            </w:r>
            <w:r w:rsidR="00AC223C">
              <w:rPr>
                <w:noProof/>
                <w:webHidden/>
              </w:rPr>
              <w:fldChar w:fldCharType="end"/>
            </w:r>
          </w:hyperlink>
        </w:p>
        <w:p w14:paraId="5766172F"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55" w:history="1">
            <w:r w:rsidR="00AC223C" w:rsidRPr="00D73378">
              <w:rPr>
                <w:rStyle w:val="Hyperlink"/>
                <w:noProof/>
              </w:rPr>
              <w:t>1.1.1</w:t>
            </w:r>
            <w:r w:rsidR="00AC223C">
              <w:rPr>
                <w:rFonts w:asciiTheme="minorHAnsi" w:eastAsiaTheme="minorEastAsia" w:hAnsiTheme="minorHAnsi"/>
                <w:noProof/>
                <w:szCs w:val="24"/>
                <w:lang w:eastAsia="en-GB"/>
              </w:rPr>
              <w:tab/>
            </w:r>
            <w:r w:rsidR="00AC223C" w:rsidRPr="00D73378">
              <w:rPr>
                <w:rStyle w:val="Hyperlink"/>
                <w:noProof/>
              </w:rPr>
              <w:t>Introduction</w:t>
            </w:r>
            <w:r w:rsidR="00AC223C">
              <w:rPr>
                <w:noProof/>
                <w:webHidden/>
              </w:rPr>
              <w:tab/>
            </w:r>
            <w:r w:rsidR="00AC223C">
              <w:rPr>
                <w:noProof/>
                <w:webHidden/>
              </w:rPr>
              <w:fldChar w:fldCharType="begin"/>
            </w:r>
            <w:r w:rsidR="00AC223C">
              <w:rPr>
                <w:noProof/>
                <w:webHidden/>
              </w:rPr>
              <w:instrText xml:space="preserve"> PAGEREF _Toc494786755 \h </w:instrText>
            </w:r>
            <w:r w:rsidR="00AC223C">
              <w:rPr>
                <w:noProof/>
                <w:webHidden/>
              </w:rPr>
            </w:r>
            <w:r w:rsidR="00AC223C">
              <w:rPr>
                <w:noProof/>
                <w:webHidden/>
              </w:rPr>
              <w:fldChar w:fldCharType="separate"/>
            </w:r>
            <w:r w:rsidR="00AC223C">
              <w:rPr>
                <w:noProof/>
                <w:webHidden/>
              </w:rPr>
              <w:t>2</w:t>
            </w:r>
            <w:r w:rsidR="00AC223C">
              <w:rPr>
                <w:noProof/>
                <w:webHidden/>
              </w:rPr>
              <w:fldChar w:fldCharType="end"/>
            </w:r>
          </w:hyperlink>
        </w:p>
        <w:p w14:paraId="02944F5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56" w:history="1">
            <w:r w:rsidR="00AC223C" w:rsidRPr="00D73378">
              <w:rPr>
                <w:rStyle w:val="Hyperlink"/>
                <w:noProof/>
              </w:rPr>
              <w:t>1.1.2</w:t>
            </w:r>
            <w:r w:rsidR="00AC223C">
              <w:rPr>
                <w:rFonts w:asciiTheme="minorHAnsi" w:eastAsiaTheme="minorEastAsia" w:hAnsiTheme="minorHAnsi"/>
                <w:noProof/>
                <w:szCs w:val="24"/>
                <w:lang w:eastAsia="en-GB"/>
              </w:rPr>
              <w:tab/>
            </w:r>
            <w:r w:rsidR="00AC223C" w:rsidRPr="00D73378">
              <w:rPr>
                <w:rStyle w:val="Hyperlink"/>
                <w:noProof/>
              </w:rPr>
              <w:t>Proteases</w:t>
            </w:r>
            <w:r w:rsidR="00AC223C">
              <w:rPr>
                <w:noProof/>
                <w:webHidden/>
              </w:rPr>
              <w:tab/>
            </w:r>
            <w:r w:rsidR="00AC223C">
              <w:rPr>
                <w:noProof/>
                <w:webHidden/>
              </w:rPr>
              <w:fldChar w:fldCharType="begin"/>
            </w:r>
            <w:r w:rsidR="00AC223C">
              <w:rPr>
                <w:noProof/>
                <w:webHidden/>
              </w:rPr>
              <w:instrText xml:space="preserve"> PAGEREF _Toc494786756 \h </w:instrText>
            </w:r>
            <w:r w:rsidR="00AC223C">
              <w:rPr>
                <w:noProof/>
                <w:webHidden/>
              </w:rPr>
            </w:r>
            <w:r w:rsidR="00AC223C">
              <w:rPr>
                <w:noProof/>
                <w:webHidden/>
              </w:rPr>
              <w:fldChar w:fldCharType="separate"/>
            </w:r>
            <w:r w:rsidR="00AC223C">
              <w:rPr>
                <w:noProof/>
                <w:webHidden/>
              </w:rPr>
              <w:t>2</w:t>
            </w:r>
            <w:r w:rsidR="00AC223C">
              <w:rPr>
                <w:noProof/>
                <w:webHidden/>
              </w:rPr>
              <w:fldChar w:fldCharType="end"/>
            </w:r>
          </w:hyperlink>
        </w:p>
        <w:p w14:paraId="0EB5020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57" w:history="1">
            <w:r w:rsidR="00AC223C" w:rsidRPr="00D73378">
              <w:rPr>
                <w:rStyle w:val="Hyperlink"/>
                <w:noProof/>
              </w:rPr>
              <w:t>1.1.3</w:t>
            </w:r>
            <w:r w:rsidR="00AC223C">
              <w:rPr>
                <w:rFonts w:asciiTheme="minorHAnsi" w:eastAsiaTheme="minorEastAsia" w:hAnsiTheme="minorHAnsi"/>
                <w:noProof/>
                <w:szCs w:val="24"/>
                <w:lang w:eastAsia="en-GB"/>
              </w:rPr>
              <w:tab/>
            </w:r>
            <w:r w:rsidR="00AC223C" w:rsidRPr="00D73378">
              <w:rPr>
                <w:rStyle w:val="Hyperlink"/>
                <w:noProof/>
              </w:rPr>
              <w:t>Proteases as therapeutic targets</w:t>
            </w:r>
            <w:r w:rsidR="00AC223C">
              <w:rPr>
                <w:noProof/>
                <w:webHidden/>
              </w:rPr>
              <w:tab/>
            </w:r>
            <w:r w:rsidR="00AC223C">
              <w:rPr>
                <w:noProof/>
                <w:webHidden/>
              </w:rPr>
              <w:fldChar w:fldCharType="begin"/>
            </w:r>
            <w:r w:rsidR="00AC223C">
              <w:rPr>
                <w:noProof/>
                <w:webHidden/>
              </w:rPr>
              <w:instrText xml:space="preserve"> PAGEREF _Toc494786757 \h </w:instrText>
            </w:r>
            <w:r w:rsidR="00AC223C">
              <w:rPr>
                <w:noProof/>
                <w:webHidden/>
              </w:rPr>
            </w:r>
            <w:r w:rsidR="00AC223C">
              <w:rPr>
                <w:noProof/>
                <w:webHidden/>
              </w:rPr>
              <w:fldChar w:fldCharType="separate"/>
            </w:r>
            <w:r w:rsidR="00AC223C">
              <w:rPr>
                <w:noProof/>
                <w:webHidden/>
              </w:rPr>
              <w:t>3</w:t>
            </w:r>
            <w:r w:rsidR="00AC223C">
              <w:rPr>
                <w:noProof/>
                <w:webHidden/>
              </w:rPr>
              <w:fldChar w:fldCharType="end"/>
            </w:r>
          </w:hyperlink>
        </w:p>
        <w:p w14:paraId="511C2B60"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58" w:history="1">
            <w:r w:rsidR="00AC223C" w:rsidRPr="00D73378">
              <w:rPr>
                <w:rStyle w:val="Hyperlink"/>
                <w:noProof/>
              </w:rPr>
              <w:t>1.1.4</w:t>
            </w:r>
            <w:r w:rsidR="00AC223C">
              <w:rPr>
                <w:rFonts w:asciiTheme="minorHAnsi" w:eastAsiaTheme="minorEastAsia" w:hAnsiTheme="minorHAnsi"/>
                <w:noProof/>
                <w:szCs w:val="24"/>
                <w:lang w:eastAsia="en-GB"/>
              </w:rPr>
              <w:tab/>
            </w:r>
            <w:r w:rsidR="00AC223C" w:rsidRPr="00D73378">
              <w:rPr>
                <w:rStyle w:val="Hyperlink"/>
                <w:noProof/>
              </w:rPr>
              <w:t>Legumain</w:t>
            </w:r>
            <w:r w:rsidR="00AC223C">
              <w:rPr>
                <w:noProof/>
                <w:webHidden/>
              </w:rPr>
              <w:tab/>
            </w:r>
            <w:r w:rsidR="00AC223C">
              <w:rPr>
                <w:noProof/>
                <w:webHidden/>
              </w:rPr>
              <w:fldChar w:fldCharType="begin"/>
            </w:r>
            <w:r w:rsidR="00AC223C">
              <w:rPr>
                <w:noProof/>
                <w:webHidden/>
              </w:rPr>
              <w:instrText xml:space="preserve"> PAGEREF _Toc494786758 \h </w:instrText>
            </w:r>
            <w:r w:rsidR="00AC223C">
              <w:rPr>
                <w:noProof/>
                <w:webHidden/>
              </w:rPr>
            </w:r>
            <w:r w:rsidR="00AC223C">
              <w:rPr>
                <w:noProof/>
                <w:webHidden/>
              </w:rPr>
              <w:fldChar w:fldCharType="separate"/>
            </w:r>
            <w:r w:rsidR="00AC223C">
              <w:rPr>
                <w:noProof/>
                <w:webHidden/>
              </w:rPr>
              <w:t>4</w:t>
            </w:r>
            <w:r w:rsidR="00AC223C">
              <w:rPr>
                <w:noProof/>
                <w:webHidden/>
              </w:rPr>
              <w:fldChar w:fldCharType="end"/>
            </w:r>
          </w:hyperlink>
        </w:p>
        <w:p w14:paraId="40B8E861"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59" w:history="1">
            <w:r w:rsidR="00AC223C" w:rsidRPr="00D73378">
              <w:rPr>
                <w:rStyle w:val="Hyperlink"/>
                <w:noProof/>
              </w:rPr>
              <w:t>1.1.5</w:t>
            </w:r>
            <w:r w:rsidR="00AC223C">
              <w:rPr>
                <w:rFonts w:asciiTheme="minorHAnsi" w:eastAsiaTheme="minorEastAsia" w:hAnsiTheme="minorHAnsi"/>
                <w:noProof/>
                <w:szCs w:val="24"/>
                <w:lang w:eastAsia="en-GB"/>
              </w:rPr>
              <w:tab/>
            </w:r>
            <w:r w:rsidR="00AC223C" w:rsidRPr="00D73378">
              <w:rPr>
                <w:rStyle w:val="Hyperlink"/>
                <w:noProof/>
              </w:rPr>
              <w:t>Diagnostic probes</w:t>
            </w:r>
            <w:r w:rsidR="00AC223C">
              <w:rPr>
                <w:noProof/>
                <w:webHidden/>
              </w:rPr>
              <w:tab/>
            </w:r>
            <w:r w:rsidR="00AC223C">
              <w:rPr>
                <w:noProof/>
                <w:webHidden/>
              </w:rPr>
              <w:fldChar w:fldCharType="begin"/>
            </w:r>
            <w:r w:rsidR="00AC223C">
              <w:rPr>
                <w:noProof/>
                <w:webHidden/>
              </w:rPr>
              <w:instrText xml:space="preserve"> PAGEREF _Toc494786759 \h </w:instrText>
            </w:r>
            <w:r w:rsidR="00AC223C">
              <w:rPr>
                <w:noProof/>
                <w:webHidden/>
              </w:rPr>
            </w:r>
            <w:r w:rsidR="00AC223C">
              <w:rPr>
                <w:noProof/>
                <w:webHidden/>
              </w:rPr>
              <w:fldChar w:fldCharType="separate"/>
            </w:r>
            <w:r w:rsidR="00AC223C">
              <w:rPr>
                <w:noProof/>
                <w:webHidden/>
              </w:rPr>
              <w:t>12</w:t>
            </w:r>
            <w:r w:rsidR="00AC223C">
              <w:rPr>
                <w:noProof/>
                <w:webHidden/>
              </w:rPr>
              <w:fldChar w:fldCharType="end"/>
            </w:r>
          </w:hyperlink>
        </w:p>
        <w:p w14:paraId="10B7974D"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0" w:history="1">
            <w:r w:rsidR="00AC223C" w:rsidRPr="00D73378">
              <w:rPr>
                <w:rStyle w:val="Hyperlink"/>
                <w:noProof/>
              </w:rPr>
              <w:t>1.1.6</w:t>
            </w:r>
            <w:r w:rsidR="00AC223C">
              <w:rPr>
                <w:rFonts w:asciiTheme="minorHAnsi" w:eastAsiaTheme="minorEastAsia" w:hAnsiTheme="minorHAnsi"/>
                <w:noProof/>
                <w:szCs w:val="24"/>
                <w:lang w:eastAsia="en-GB"/>
              </w:rPr>
              <w:tab/>
            </w:r>
            <w:r w:rsidR="00AC223C" w:rsidRPr="00D73378">
              <w:rPr>
                <w:rStyle w:val="Hyperlink"/>
                <w:noProof/>
              </w:rPr>
              <w:t>Fluorescence overview</w:t>
            </w:r>
            <w:r w:rsidR="00AC223C">
              <w:rPr>
                <w:noProof/>
                <w:webHidden/>
              </w:rPr>
              <w:tab/>
            </w:r>
            <w:r w:rsidR="00AC223C">
              <w:rPr>
                <w:noProof/>
                <w:webHidden/>
              </w:rPr>
              <w:fldChar w:fldCharType="begin"/>
            </w:r>
            <w:r w:rsidR="00AC223C">
              <w:rPr>
                <w:noProof/>
                <w:webHidden/>
              </w:rPr>
              <w:instrText xml:space="preserve"> PAGEREF _Toc494786760 \h </w:instrText>
            </w:r>
            <w:r w:rsidR="00AC223C">
              <w:rPr>
                <w:noProof/>
                <w:webHidden/>
              </w:rPr>
            </w:r>
            <w:r w:rsidR="00AC223C">
              <w:rPr>
                <w:noProof/>
                <w:webHidden/>
              </w:rPr>
              <w:fldChar w:fldCharType="separate"/>
            </w:r>
            <w:r w:rsidR="00AC223C">
              <w:rPr>
                <w:noProof/>
                <w:webHidden/>
              </w:rPr>
              <w:t>19</w:t>
            </w:r>
            <w:r w:rsidR="00AC223C">
              <w:rPr>
                <w:noProof/>
                <w:webHidden/>
              </w:rPr>
              <w:fldChar w:fldCharType="end"/>
            </w:r>
          </w:hyperlink>
        </w:p>
        <w:p w14:paraId="6E341214"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1" w:history="1">
            <w:r w:rsidR="00AC223C" w:rsidRPr="00D73378">
              <w:rPr>
                <w:rStyle w:val="Hyperlink"/>
                <w:noProof/>
              </w:rPr>
              <w:t>1.1.7</w:t>
            </w:r>
            <w:r w:rsidR="00AC223C">
              <w:rPr>
                <w:rFonts w:asciiTheme="minorHAnsi" w:eastAsiaTheme="minorEastAsia" w:hAnsiTheme="minorHAnsi"/>
                <w:noProof/>
                <w:szCs w:val="24"/>
                <w:lang w:eastAsia="en-GB"/>
              </w:rPr>
              <w:tab/>
            </w:r>
            <w:r w:rsidR="00AC223C" w:rsidRPr="00D73378">
              <w:rPr>
                <w:rStyle w:val="Hyperlink"/>
                <w:noProof/>
              </w:rPr>
              <w:t>Overview of the project</w:t>
            </w:r>
            <w:r w:rsidR="00AC223C">
              <w:rPr>
                <w:noProof/>
                <w:webHidden/>
              </w:rPr>
              <w:tab/>
            </w:r>
            <w:r w:rsidR="00AC223C">
              <w:rPr>
                <w:noProof/>
                <w:webHidden/>
              </w:rPr>
              <w:fldChar w:fldCharType="begin"/>
            </w:r>
            <w:r w:rsidR="00AC223C">
              <w:rPr>
                <w:noProof/>
                <w:webHidden/>
              </w:rPr>
              <w:instrText xml:space="preserve"> PAGEREF _Toc494786761 \h </w:instrText>
            </w:r>
            <w:r w:rsidR="00AC223C">
              <w:rPr>
                <w:noProof/>
                <w:webHidden/>
              </w:rPr>
            </w:r>
            <w:r w:rsidR="00AC223C">
              <w:rPr>
                <w:noProof/>
                <w:webHidden/>
              </w:rPr>
              <w:fldChar w:fldCharType="separate"/>
            </w:r>
            <w:r w:rsidR="00AC223C">
              <w:rPr>
                <w:noProof/>
                <w:webHidden/>
              </w:rPr>
              <w:t>28</w:t>
            </w:r>
            <w:r w:rsidR="00AC223C">
              <w:rPr>
                <w:noProof/>
                <w:webHidden/>
              </w:rPr>
              <w:fldChar w:fldCharType="end"/>
            </w:r>
          </w:hyperlink>
        </w:p>
        <w:p w14:paraId="5EA67071"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762" w:history="1">
            <w:r w:rsidR="00AC223C" w:rsidRPr="00D73378">
              <w:rPr>
                <w:rStyle w:val="Hyperlink"/>
                <w:noProof/>
              </w:rPr>
              <w:t>1.2</w:t>
            </w:r>
            <w:r w:rsidR="00AC223C">
              <w:rPr>
                <w:rFonts w:asciiTheme="minorHAnsi" w:eastAsiaTheme="minorEastAsia" w:hAnsiTheme="minorHAnsi"/>
                <w:noProof/>
                <w:szCs w:val="24"/>
                <w:lang w:eastAsia="en-GB"/>
              </w:rPr>
              <w:tab/>
            </w:r>
            <w:r w:rsidR="00AC223C" w:rsidRPr="00D73378">
              <w:rPr>
                <w:rStyle w:val="Hyperlink"/>
                <w:noProof/>
              </w:rPr>
              <w:t>Results and Discussion</w:t>
            </w:r>
            <w:r w:rsidR="00AC223C">
              <w:rPr>
                <w:noProof/>
                <w:webHidden/>
              </w:rPr>
              <w:tab/>
            </w:r>
            <w:r w:rsidR="00AC223C">
              <w:rPr>
                <w:noProof/>
                <w:webHidden/>
              </w:rPr>
              <w:fldChar w:fldCharType="begin"/>
            </w:r>
            <w:r w:rsidR="00AC223C">
              <w:rPr>
                <w:noProof/>
                <w:webHidden/>
              </w:rPr>
              <w:instrText xml:space="preserve"> PAGEREF _Toc494786762 \h </w:instrText>
            </w:r>
            <w:r w:rsidR="00AC223C">
              <w:rPr>
                <w:noProof/>
                <w:webHidden/>
              </w:rPr>
            </w:r>
            <w:r w:rsidR="00AC223C">
              <w:rPr>
                <w:noProof/>
                <w:webHidden/>
              </w:rPr>
              <w:fldChar w:fldCharType="separate"/>
            </w:r>
            <w:r w:rsidR="00AC223C">
              <w:rPr>
                <w:noProof/>
                <w:webHidden/>
              </w:rPr>
              <w:t>30</w:t>
            </w:r>
            <w:r w:rsidR="00AC223C">
              <w:rPr>
                <w:noProof/>
                <w:webHidden/>
              </w:rPr>
              <w:fldChar w:fldCharType="end"/>
            </w:r>
          </w:hyperlink>
        </w:p>
        <w:p w14:paraId="32347D89"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3" w:history="1">
            <w:r w:rsidR="00AC223C" w:rsidRPr="00D73378">
              <w:rPr>
                <w:rStyle w:val="Hyperlink"/>
                <w:noProof/>
              </w:rPr>
              <w:t>1.2.1</w:t>
            </w:r>
            <w:r w:rsidR="00AC223C">
              <w:rPr>
                <w:rFonts w:asciiTheme="minorHAnsi" w:eastAsiaTheme="minorEastAsia" w:hAnsiTheme="minorHAnsi"/>
                <w:noProof/>
                <w:szCs w:val="24"/>
                <w:lang w:eastAsia="en-GB"/>
              </w:rPr>
              <w:tab/>
            </w:r>
            <w:r w:rsidR="00AC223C" w:rsidRPr="00D73378">
              <w:rPr>
                <w:rStyle w:val="Hyperlink"/>
                <w:noProof/>
              </w:rPr>
              <w:t>Rational design of a novel fluorogenic probe SM9 and a control probe SM25</w:t>
            </w:r>
            <w:r w:rsidR="00AC223C">
              <w:rPr>
                <w:noProof/>
                <w:webHidden/>
              </w:rPr>
              <w:tab/>
            </w:r>
            <w:r w:rsidR="00AC223C">
              <w:rPr>
                <w:noProof/>
                <w:webHidden/>
              </w:rPr>
              <w:fldChar w:fldCharType="begin"/>
            </w:r>
            <w:r w:rsidR="00AC223C">
              <w:rPr>
                <w:noProof/>
                <w:webHidden/>
              </w:rPr>
              <w:instrText xml:space="preserve"> PAGEREF _Toc494786763 \h </w:instrText>
            </w:r>
            <w:r w:rsidR="00AC223C">
              <w:rPr>
                <w:noProof/>
                <w:webHidden/>
              </w:rPr>
            </w:r>
            <w:r w:rsidR="00AC223C">
              <w:rPr>
                <w:noProof/>
                <w:webHidden/>
              </w:rPr>
              <w:fldChar w:fldCharType="separate"/>
            </w:r>
            <w:r w:rsidR="00AC223C">
              <w:rPr>
                <w:noProof/>
                <w:webHidden/>
              </w:rPr>
              <w:t>31</w:t>
            </w:r>
            <w:r w:rsidR="00AC223C">
              <w:rPr>
                <w:noProof/>
                <w:webHidden/>
              </w:rPr>
              <w:fldChar w:fldCharType="end"/>
            </w:r>
          </w:hyperlink>
        </w:p>
        <w:p w14:paraId="22C0CC7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4" w:history="1">
            <w:r w:rsidR="00AC223C" w:rsidRPr="00D73378">
              <w:rPr>
                <w:rStyle w:val="Hyperlink"/>
                <w:noProof/>
              </w:rPr>
              <w:t>1.2.2</w:t>
            </w:r>
            <w:r w:rsidR="00AC223C">
              <w:rPr>
                <w:rFonts w:asciiTheme="minorHAnsi" w:eastAsiaTheme="minorEastAsia" w:hAnsiTheme="minorHAnsi"/>
                <w:noProof/>
                <w:szCs w:val="24"/>
                <w:lang w:eastAsia="en-GB"/>
              </w:rPr>
              <w:tab/>
            </w:r>
            <w:r w:rsidR="00AC223C" w:rsidRPr="00D73378">
              <w:rPr>
                <w:rStyle w:val="Hyperlink"/>
                <w:noProof/>
              </w:rPr>
              <w:t>Synthetic Strategy</w:t>
            </w:r>
            <w:r w:rsidR="00AC223C">
              <w:rPr>
                <w:noProof/>
                <w:webHidden/>
              </w:rPr>
              <w:tab/>
            </w:r>
            <w:r w:rsidR="00AC223C">
              <w:rPr>
                <w:noProof/>
                <w:webHidden/>
              </w:rPr>
              <w:fldChar w:fldCharType="begin"/>
            </w:r>
            <w:r w:rsidR="00AC223C">
              <w:rPr>
                <w:noProof/>
                <w:webHidden/>
              </w:rPr>
              <w:instrText xml:space="preserve"> PAGEREF _Toc494786764 \h </w:instrText>
            </w:r>
            <w:r w:rsidR="00AC223C">
              <w:rPr>
                <w:noProof/>
                <w:webHidden/>
              </w:rPr>
            </w:r>
            <w:r w:rsidR="00AC223C">
              <w:rPr>
                <w:noProof/>
                <w:webHidden/>
              </w:rPr>
              <w:fldChar w:fldCharType="separate"/>
            </w:r>
            <w:r w:rsidR="00AC223C">
              <w:rPr>
                <w:noProof/>
                <w:webHidden/>
              </w:rPr>
              <w:t>34</w:t>
            </w:r>
            <w:r w:rsidR="00AC223C">
              <w:rPr>
                <w:noProof/>
                <w:webHidden/>
              </w:rPr>
              <w:fldChar w:fldCharType="end"/>
            </w:r>
          </w:hyperlink>
        </w:p>
        <w:p w14:paraId="5971711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5" w:history="1">
            <w:r w:rsidR="00AC223C" w:rsidRPr="00D73378">
              <w:rPr>
                <w:rStyle w:val="Hyperlink"/>
                <w:noProof/>
              </w:rPr>
              <w:t>1.2.3</w:t>
            </w:r>
            <w:r w:rsidR="00AC223C">
              <w:rPr>
                <w:rFonts w:asciiTheme="minorHAnsi" w:eastAsiaTheme="minorEastAsia" w:hAnsiTheme="minorHAnsi"/>
                <w:noProof/>
                <w:szCs w:val="24"/>
                <w:lang w:eastAsia="en-GB"/>
              </w:rPr>
              <w:tab/>
            </w:r>
            <w:r w:rsidR="00AC223C" w:rsidRPr="00D73378">
              <w:rPr>
                <w:rStyle w:val="Hyperlink"/>
                <w:noProof/>
              </w:rPr>
              <w:t>Methods used for the design of fluorogenic probe Rho-Pro-Ala-Asn-PEG-AQ(4-OH) (SM9)</w:t>
            </w:r>
            <w:r w:rsidR="00AC223C">
              <w:rPr>
                <w:noProof/>
                <w:webHidden/>
              </w:rPr>
              <w:tab/>
            </w:r>
            <w:r w:rsidR="00AC223C">
              <w:rPr>
                <w:noProof/>
                <w:webHidden/>
              </w:rPr>
              <w:fldChar w:fldCharType="begin"/>
            </w:r>
            <w:r w:rsidR="00AC223C">
              <w:rPr>
                <w:noProof/>
                <w:webHidden/>
              </w:rPr>
              <w:instrText xml:space="preserve"> PAGEREF _Toc494786765 \h </w:instrText>
            </w:r>
            <w:r w:rsidR="00AC223C">
              <w:rPr>
                <w:noProof/>
                <w:webHidden/>
              </w:rPr>
            </w:r>
            <w:r w:rsidR="00AC223C">
              <w:rPr>
                <w:noProof/>
                <w:webHidden/>
              </w:rPr>
              <w:fldChar w:fldCharType="separate"/>
            </w:r>
            <w:r w:rsidR="00AC223C">
              <w:rPr>
                <w:noProof/>
                <w:webHidden/>
              </w:rPr>
              <w:t>42</w:t>
            </w:r>
            <w:r w:rsidR="00AC223C">
              <w:rPr>
                <w:noProof/>
                <w:webHidden/>
              </w:rPr>
              <w:fldChar w:fldCharType="end"/>
            </w:r>
          </w:hyperlink>
        </w:p>
        <w:p w14:paraId="700D249F"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6" w:history="1">
            <w:r w:rsidR="00AC223C" w:rsidRPr="00D73378">
              <w:rPr>
                <w:rStyle w:val="Hyperlink"/>
                <w:noProof/>
              </w:rPr>
              <w:t>1.2.4</w:t>
            </w:r>
            <w:r w:rsidR="00AC223C">
              <w:rPr>
                <w:rFonts w:asciiTheme="minorHAnsi" w:eastAsiaTheme="minorEastAsia" w:hAnsiTheme="minorHAnsi"/>
                <w:noProof/>
                <w:szCs w:val="24"/>
                <w:lang w:eastAsia="en-GB"/>
              </w:rPr>
              <w:tab/>
            </w:r>
            <w:r w:rsidR="00AC223C" w:rsidRPr="00D73378">
              <w:rPr>
                <w:rStyle w:val="Hyperlink"/>
                <w:noProof/>
              </w:rPr>
              <w:t>Synthetic strategy of rhodamine-based fluorogenic probe Rho-Pro-Ala-Asn-PEG-AQ(4-OH) (SM9) by using Method I and Method II</w:t>
            </w:r>
            <w:r w:rsidR="00AC223C">
              <w:rPr>
                <w:noProof/>
                <w:webHidden/>
              </w:rPr>
              <w:tab/>
            </w:r>
            <w:r w:rsidR="00AC223C">
              <w:rPr>
                <w:noProof/>
                <w:webHidden/>
              </w:rPr>
              <w:fldChar w:fldCharType="begin"/>
            </w:r>
            <w:r w:rsidR="00AC223C">
              <w:rPr>
                <w:noProof/>
                <w:webHidden/>
              </w:rPr>
              <w:instrText xml:space="preserve"> PAGEREF _Toc494786766 \h </w:instrText>
            </w:r>
            <w:r w:rsidR="00AC223C">
              <w:rPr>
                <w:noProof/>
                <w:webHidden/>
              </w:rPr>
            </w:r>
            <w:r w:rsidR="00AC223C">
              <w:rPr>
                <w:noProof/>
                <w:webHidden/>
              </w:rPr>
              <w:fldChar w:fldCharType="separate"/>
            </w:r>
            <w:r w:rsidR="00AC223C">
              <w:rPr>
                <w:noProof/>
                <w:webHidden/>
              </w:rPr>
              <w:t>43</w:t>
            </w:r>
            <w:r w:rsidR="00AC223C">
              <w:rPr>
                <w:noProof/>
                <w:webHidden/>
              </w:rPr>
              <w:fldChar w:fldCharType="end"/>
            </w:r>
          </w:hyperlink>
        </w:p>
        <w:p w14:paraId="4342E5B7"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7" w:history="1">
            <w:r w:rsidR="00AC223C" w:rsidRPr="00D73378">
              <w:rPr>
                <w:rStyle w:val="Hyperlink"/>
                <w:noProof/>
              </w:rPr>
              <w:t>1.2.5</w:t>
            </w:r>
            <w:r w:rsidR="00AC223C">
              <w:rPr>
                <w:rFonts w:asciiTheme="minorHAnsi" w:eastAsiaTheme="minorEastAsia" w:hAnsiTheme="minorHAnsi"/>
                <w:noProof/>
                <w:szCs w:val="24"/>
                <w:lang w:eastAsia="en-GB"/>
              </w:rPr>
              <w:tab/>
            </w:r>
            <w:r w:rsidR="00AC223C" w:rsidRPr="00D73378">
              <w:rPr>
                <w:rStyle w:val="Hyperlink"/>
                <w:noProof/>
              </w:rPr>
              <w:t>Synthesis of Rho-Pro-Ala-Asn-OH (SM10)</w:t>
            </w:r>
            <w:r w:rsidR="00AC223C">
              <w:rPr>
                <w:noProof/>
                <w:webHidden/>
              </w:rPr>
              <w:tab/>
            </w:r>
            <w:r w:rsidR="00AC223C">
              <w:rPr>
                <w:noProof/>
                <w:webHidden/>
              </w:rPr>
              <w:fldChar w:fldCharType="begin"/>
            </w:r>
            <w:r w:rsidR="00AC223C">
              <w:rPr>
                <w:noProof/>
                <w:webHidden/>
              </w:rPr>
              <w:instrText xml:space="preserve"> PAGEREF _Toc494786767 \h </w:instrText>
            </w:r>
            <w:r w:rsidR="00AC223C">
              <w:rPr>
                <w:noProof/>
                <w:webHidden/>
              </w:rPr>
            </w:r>
            <w:r w:rsidR="00AC223C">
              <w:rPr>
                <w:noProof/>
                <w:webHidden/>
              </w:rPr>
              <w:fldChar w:fldCharType="separate"/>
            </w:r>
            <w:r w:rsidR="00AC223C">
              <w:rPr>
                <w:noProof/>
                <w:webHidden/>
              </w:rPr>
              <w:t>63</w:t>
            </w:r>
            <w:r w:rsidR="00AC223C">
              <w:rPr>
                <w:noProof/>
                <w:webHidden/>
              </w:rPr>
              <w:fldChar w:fldCharType="end"/>
            </w:r>
          </w:hyperlink>
        </w:p>
        <w:p w14:paraId="7873845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8" w:history="1">
            <w:r w:rsidR="00AC223C" w:rsidRPr="00D73378">
              <w:rPr>
                <w:rStyle w:val="Hyperlink"/>
                <w:noProof/>
              </w:rPr>
              <w:t>1.2.6</w:t>
            </w:r>
            <w:r w:rsidR="00AC223C">
              <w:rPr>
                <w:rFonts w:asciiTheme="minorHAnsi" w:eastAsiaTheme="minorEastAsia" w:hAnsiTheme="minorHAnsi"/>
                <w:noProof/>
                <w:szCs w:val="24"/>
                <w:lang w:eastAsia="en-GB"/>
              </w:rPr>
              <w:tab/>
            </w:r>
            <w:r w:rsidR="00AC223C" w:rsidRPr="00D73378">
              <w:rPr>
                <w:rStyle w:val="Hyperlink"/>
                <w:noProof/>
              </w:rPr>
              <w:t>Synthesis of Rho-</w:t>
            </w:r>
            <w:r w:rsidR="00AC223C" w:rsidRPr="00D73378">
              <w:rPr>
                <w:rStyle w:val="Hyperlink"/>
                <w:noProof/>
              </w:rPr>
              <w:sym w:font="Symbol" w:char="F062"/>
            </w:r>
            <w:r w:rsidR="00AC223C" w:rsidRPr="00D73378">
              <w:rPr>
                <w:rStyle w:val="Hyperlink"/>
                <w:noProof/>
              </w:rPr>
              <w:t>-Ala-Ala-Asn-OH (SM10-A)</w:t>
            </w:r>
            <w:r w:rsidR="00AC223C">
              <w:rPr>
                <w:noProof/>
                <w:webHidden/>
              </w:rPr>
              <w:tab/>
            </w:r>
            <w:r w:rsidR="00AC223C">
              <w:rPr>
                <w:noProof/>
                <w:webHidden/>
              </w:rPr>
              <w:fldChar w:fldCharType="begin"/>
            </w:r>
            <w:r w:rsidR="00AC223C">
              <w:rPr>
                <w:noProof/>
                <w:webHidden/>
              </w:rPr>
              <w:instrText xml:space="preserve"> PAGEREF _Toc494786768 \h </w:instrText>
            </w:r>
            <w:r w:rsidR="00AC223C">
              <w:rPr>
                <w:noProof/>
                <w:webHidden/>
              </w:rPr>
            </w:r>
            <w:r w:rsidR="00AC223C">
              <w:rPr>
                <w:noProof/>
                <w:webHidden/>
              </w:rPr>
              <w:fldChar w:fldCharType="separate"/>
            </w:r>
            <w:r w:rsidR="00AC223C">
              <w:rPr>
                <w:noProof/>
                <w:webHidden/>
              </w:rPr>
              <w:t>64</w:t>
            </w:r>
            <w:r w:rsidR="00AC223C">
              <w:rPr>
                <w:noProof/>
                <w:webHidden/>
              </w:rPr>
              <w:fldChar w:fldCharType="end"/>
            </w:r>
          </w:hyperlink>
        </w:p>
        <w:p w14:paraId="02A97FF6"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69" w:history="1">
            <w:r w:rsidR="00AC223C" w:rsidRPr="00D73378">
              <w:rPr>
                <w:rStyle w:val="Hyperlink"/>
                <w:noProof/>
              </w:rPr>
              <w:t>1.2.7</w:t>
            </w:r>
            <w:r w:rsidR="00AC223C">
              <w:rPr>
                <w:rFonts w:asciiTheme="minorHAnsi" w:eastAsiaTheme="minorEastAsia" w:hAnsiTheme="minorHAnsi"/>
                <w:noProof/>
                <w:szCs w:val="24"/>
                <w:lang w:eastAsia="en-GB"/>
              </w:rPr>
              <w:tab/>
            </w:r>
            <w:r w:rsidR="00AC223C" w:rsidRPr="00D73378">
              <w:rPr>
                <w:rStyle w:val="Hyperlink"/>
                <w:noProof/>
              </w:rPr>
              <w:t>Synthetic strategy of rhodamine-based control probe Rho-Pro-Ala-Ala-PEG-AQ(4-OH) (SM25) by using linear solution phase peptide method</w:t>
            </w:r>
            <w:r w:rsidR="00AC223C">
              <w:rPr>
                <w:noProof/>
                <w:webHidden/>
              </w:rPr>
              <w:tab/>
            </w:r>
            <w:r w:rsidR="00AC223C">
              <w:rPr>
                <w:noProof/>
                <w:webHidden/>
              </w:rPr>
              <w:fldChar w:fldCharType="begin"/>
            </w:r>
            <w:r w:rsidR="00AC223C">
              <w:rPr>
                <w:noProof/>
                <w:webHidden/>
              </w:rPr>
              <w:instrText xml:space="preserve"> PAGEREF _Toc494786769 \h </w:instrText>
            </w:r>
            <w:r w:rsidR="00AC223C">
              <w:rPr>
                <w:noProof/>
                <w:webHidden/>
              </w:rPr>
            </w:r>
            <w:r w:rsidR="00AC223C">
              <w:rPr>
                <w:noProof/>
                <w:webHidden/>
              </w:rPr>
              <w:fldChar w:fldCharType="separate"/>
            </w:r>
            <w:r w:rsidR="00AC223C">
              <w:rPr>
                <w:noProof/>
                <w:webHidden/>
              </w:rPr>
              <w:t>65</w:t>
            </w:r>
            <w:r w:rsidR="00AC223C">
              <w:rPr>
                <w:noProof/>
                <w:webHidden/>
              </w:rPr>
              <w:fldChar w:fldCharType="end"/>
            </w:r>
          </w:hyperlink>
        </w:p>
        <w:p w14:paraId="3B9EBF3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70" w:history="1">
            <w:r w:rsidR="00AC223C" w:rsidRPr="00D73378">
              <w:rPr>
                <w:rStyle w:val="Hyperlink"/>
                <w:noProof/>
              </w:rPr>
              <w:t>1.2.8</w:t>
            </w:r>
            <w:r w:rsidR="00AC223C">
              <w:rPr>
                <w:rFonts w:asciiTheme="minorHAnsi" w:eastAsiaTheme="minorEastAsia" w:hAnsiTheme="minorHAnsi"/>
                <w:noProof/>
                <w:szCs w:val="24"/>
                <w:lang w:eastAsia="en-GB"/>
              </w:rPr>
              <w:tab/>
            </w:r>
            <w:r w:rsidR="00AC223C" w:rsidRPr="00D73378">
              <w:rPr>
                <w:rStyle w:val="Hyperlink"/>
                <w:noProof/>
              </w:rPr>
              <w:t>High performance liquid chromatography (HPLC) analysis</w:t>
            </w:r>
            <w:r w:rsidR="00AC223C">
              <w:rPr>
                <w:noProof/>
                <w:webHidden/>
              </w:rPr>
              <w:tab/>
            </w:r>
            <w:r w:rsidR="00AC223C">
              <w:rPr>
                <w:noProof/>
                <w:webHidden/>
              </w:rPr>
              <w:fldChar w:fldCharType="begin"/>
            </w:r>
            <w:r w:rsidR="00AC223C">
              <w:rPr>
                <w:noProof/>
                <w:webHidden/>
              </w:rPr>
              <w:instrText xml:space="preserve"> PAGEREF _Toc494786770 \h </w:instrText>
            </w:r>
            <w:r w:rsidR="00AC223C">
              <w:rPr>
                <w:noProof/>
                <w:webHidden/>
              </w:rPr>
            </w:r>
            <w:r w:rsidR="00AC223C">
              <w:rPr>
                <w:noProof/>
                <w:webHidden/>
              </w:rPr>
              <w:fldChar w:fldCharType="separate"/>
            </w:r>
            <w:r w:rsidR="00AC223C">
              <w:rPr>
                <w:noProof/>
                <w:webHidden/>
              </w:rPr>
              <w:t>73</w:t>
            </w:r>
            <w:r w:rsidR="00AC223C">
              <w:rPr>
                <w:noProof/>
                <w:webHidden/>
              </w:rPr>
              <w:fldChar w:fldCharType="end"/>
            </w:r>
          </w:hyperlink>
        </w:p>
        <w:p w14:paraId="541B237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71" w:history="1">
            <w:r w:rsidR="00AC223C" w:rsidRPr="00D73378">
              <w:rPr>
                <w:rStyle w:val="Hyperlink"/>
                <w:noProof/>
              </w:rPr>
              <w:t>1.2.9</w:t>
            </w:r>
            <w:r w:rsidR="00AC223C">
              <w:rPr>
                <w:rFonts w:asciiTheme="minorHAnsi" w:eastAsiaTheme="minorEastAsia" w:hAnsiTheme="minorHAnsi"/>
                <w:noProof/>
                <w:szCs w:val="24"/>
                <w:lang w:eastAsia="en-GB"/>
              </w:rPr>
              <w:tab/>
            </w:r>
            <w:r w:rsidR="00AC223C" w:rsidRPr="00D73378">
              <w:rPr>
                <w:rStyle w:val="Hyperlink"/>
                <w:noProof/>
              </w:rPr>
              <w:t>Spectroscopic properties of rhodamine B</w:t>
            </w:r>
            <w:r w:rsidR="00AC223C">
              <w:rPr>
                <w:noProof/>
                <w:webHidden/>
              </w:rPr>
              <w:tab/>
            </w:r>
            <w:r w:rsidR="00AC223C">
              <w:rPr>
                <w:noProof/>
                <w:webHidden/>
              </w:rPr>
              <w:fldChar w:fldCharType="begin"/>
            </w:r>
            <w:r w:rsidR="00AC223C">
              <w:rPr>
                <w:noProof/>
                <w:webHidden/>
              </w:rPr>
              <w:instrText xml:space="preserve"> PAGEREF _Toc494786771 \h </w:instrText>
            </w:r>
            <w:r w:rsidR="00AC223C">
              <w:rPr>
                <w:noProof/>
                <w:webHidden/>
              </w:rPr>
            </w:r>
            <w:r w:rsidR="00AC223C">
              <w:rPr>
                <w:noProof/>
                <w:webHidden/>
              </w:rPr>
              <w:fldChar w:fldCharType="separate"/>
            </w:r>
            <w:r w:rsidR="00AC223C">
              <w:rPr>
                <w:noProof/>
                <w:webHidden/>
              </w:rPr>
              <w:t>79</w:t>
            </w:r>
            <w:r w:rsidR="00AC223C">
              <w:rPr>
                <w:noProof/>
                <w:webHidden/>
              </w:rPr>
              <w:fldChar w:fldCharType="end"/>
            </w:r>
          </w:hyperlink>
        </w:p>
        <w:p w14:paraId="302D2FDA"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72" w:history="1">
            <w:r w:rsidR="00AC223C" w:rsidRPr="00D73378">
              <w:rPr>
                <w:rStyle w:val="Hyperlink"/>
                <w:noProof/>
              </w:rPr>
              <w:t>1.2.10</w:t>
            </w:r>
            <w:r w:rsidR="00AC223C">
              <w:rPr>
                <w:rFonts w:asciiTheme="minorHAnsi" w:eastAsiaTheme="minorEastAsia" w:hAnsiTheme="minorHAnsi"/>
                <w:noProof/>
                <w:szCs w:val="24"/>
                <w:lang w:eastAsia="en-GB"/>
              </w:rPr>
              <w:tab/>
            </w:r>
            <w:r w:rsidR="00AC223C" w:rsidRPr="00D73378">
              <w:rPr>
                <w:rStyle w:val="Hyperlink"/>
                <w:noProof/>
              </w:rPr>
              <w:t xml:space="preserve">Recombinant human legumain mediated cleavage of probe </w:t>
            </w:r>
            <w:r w:rsidR="00AC223C" w:rsidRPr="00D73378">
              <w:rPr>
                <w:rStyle w:val="Hyperlink"/>
                <w:bCs/>
                <w:noProof/>
              </w:rPr>
              <w:t>Rho-Pro-Ala-Asn-PEG-AQ(4-OH) (</w:t>
            </w:r>
            <w:r w:rsidR="00AC223C" w:rsidRPr="00D73378">
              <w:rPr>
                <w:rStyle w:val="Hyperlink"/>
                <w:noProof/>
              </w:rPr>
              <w:t>SM9)</w:t>
            </w:r>
            <w:r w:rsidR="00AC223C">
              <w:rPr>
                <w:noProof/>
                <w:webHidden/>
              </w:rPr>
              <w:tab/>
            </w:r>
            <w:r w:rsidR="00AC223C">
              <w:rPr>
                <w:noProof/>
                <w:webHidden/>
              </w:rPr>
              <w:fldChar w:fldCharType="begin"/>
            </w:r>
            <w:r w:rsidR="00AC223C">
              <w:rPr>
                <w:noProof/>
                <w:webHidden/>
              </w:rPr>
              <w:instrText xml:space="preserve"> PAGEREF _Toc494786772 \h </w:instrText>
            </w:r>
            <w:r w:rsidR="00AC223C">
              <w:rPr>
                <w:noProof/>
                <w:webHidden/>
              </w:rPr>
            </w:r>
            <w:r w:rsidR="00AC223C">
              <w:rPr>
                <w:noProof/>
                <w:webHidden/>
              </w:rPr>
              <w:fldChar w:fldCharType="separate"/>
            </w:r>
            <w:r w:rsidR="00AC223C">
              <w:rPr>
                <w:noProof/>
                <w:webHidden/>
              </w:rPr>
              <w:t>99</w:t>
            </w:r>
            <w:r w:rsidR="00AC223C">
              <w:rPr>
                <w:noProof/>
                <w:webHidden/>
              </w:rPr>
              <w:fldChar w:fldCharType="end"/>
            </w:r>
          </w:hyperlink>
        </w:p>
        <w:p w14:paraId="509195F0"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73" w:history="1">
            <w:r w:rsidR="00AC223C" w:rsidRPr="00D73378">
              <w:rPr>
                <w:rStyle w:val="Hyperlink"/>
                <w:noProof/>
              </w:rPr>
              <w:t>1.2.11</w:t>
            </w:r>
            <w:r w:rsidR="00AC223C">
              <w:rPr>
                <w:rFonts w:asciiTheme="minorHAnsi" w:eastAsiaTheme="minorEastAsia" w:hAnsiTheme="minorHAnsi"/>
                <w:noProof/>
                <w:szCs w:val="24"/>
                <w:lang w:eastAsia="en-GB"/>
              </w:rPr>
              <w:tab/>
            </w:r>
            <w:r w:rsidR="00AC223C" w:rsidRPr="00D73378">
              <w:rPr>
                <w:rStyle w:val="Hyperlink"/>
                <w:noProof/>
              </w:rPr>
              <w:t>Cell viability assay (MTT assay)</w:t>
            </w:r>
            <w:r w:rsidR="00AC223C">
              <w:rPr>
                <w:noProof/>
                <w:webHidden/>
              </w:rPr>
              <w:tab/>
            </w:r>
            <w:r w:rsidR="00AC223C">
              <w:rPr>
                <w:noProof/>
                <w:webHidden/>
              </w:rPr>
              <w:fldChar w:fldCharType="begin"/>
            </w:r>
            <w:r w:rsidR="00AC223C">
              <w:rPr>
                <w:noProof/>
                <w:webHidden/>
              </w:rPr>
              <w:instrText xml:space="preserve"> PAGEREF _Toc494786773 \h </w:instrText>
            </w:r>
            <w:r w:rsidR="00AC223C">
              <w:rPr>
                <w:noProof/>
                <w:webHidden/>
              </w:rPr>
            </w:r>
            <w:r w:rsidR="00AC223C">
              <w:rPr>
                <w:noProof/>
                <w:webHidden/>
              </w:rPr>
              <w:fldChar w:fldCharType="separate"/>
            </w:r>
            <w:r w:rsidR="00AC223C">
              <w:rPr>
                <w:noProof/>
                <w:webHidden/>
              </w:rPr>
              <w:t>104</w:t>
            </w:r>
            <w:r w:rsidR="00AC223C">
              <w:rPr>
                <w:noProof/>
                <w:webHidden/>
              </w:rPr>
              <w:fldChar w:fldCharType="end"/>
            </w:r>
          </w:hyperlink>
        </w:p>
        <w:p w14:paraId="7C31E68F"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74" w:history="1">
            <w:r w:rsidR="00AC223C" w:rsidRPr="00D73378">
              <w:rPr>
                <w:rStyle w:val="Hyperlink"/>
                <w:noProof/>
              </w:rPr>
              <w:t>1.2.12</w:t>
            </w:r>
            <w:r w:rsidR="00AC223C">
              <w:rPr>
                <w:rFonts w:asciiTheme="minorHAnsi" w:eastAsiaTheme="minorEastAsia" w:hAnsiTheme="minorHAnsi"/>
                <w:noProof/>
                <w:szCs w:val="24"/>
                <w:lang w:eastAsia="en-GB"/>
              </w:rPr>
              <w:tab/>
            </w:r>
            <w:r w:rsidR="00AC223C" w:rsidRPr="00D73378">
              <w:rPr>
                <w:rStyle w:val="Hyperlink"/>
                <w:noProof/>
              </w:rPr>
              <w:t>Physicochemical properties</w:t>
            </w:r>
            <w:r w:rsidR="00AC223C">
              <w:rPr>
                <w:noProof/>
                <w:webHidden/>
              </w:rPr>
              <w:tab/>
            </w:r>
            <w:r w:rsidR="00AC223C">
              <w:rPr>
                <w:noProof/>
                <w:webHidden/>
              </w:rPr>
              <w:fldChar w:fldCharType="begin"/>
            </w:r>
            <w:r w:rsidR="00AC223C">
              <w:rPr>
                <w:noProof/>
                <w:webHidden/>
              </w:rPr>
              <w:instrText xml:space="preserve"> PAGEREF _Toc494786774 \h </w:instrText>
            </w:r>
            <w:r w:rsidR="00AC223C">
              <w:rPr>
                <w:noProof/>
                <w:webHidden/>
              </w:rPr>
            </w:r>
            <w:r w:rsidR="00AC223C">
              <w:rPr>
                <w:noProof/>
                <w:webHidden/>
              </w:rPr>
              <w:fldChar w:fldCharType="separate"/>
            </w:r>
            <w:r w:rsidR="00AC223C">
              <w:rPr>
                <w:noProof/>
                <w:webHidden/>
              </w:rPr>
              <w:t>106</w:t>
            </w:r>
            <w:r w:rsidR="00AC223C">
              <w:rPr>
                <w:noProof/>
                <w:webHidden/>
              </w:rPr>
              <w:fldChar w:fldCharType="end"/>
            </w:r>
          </w:hyperlink>
        </w:p>
        <w:p w14:paraId="2166FC01"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75" w:history="1">
            <w:r w:rsidR="00AC223C" w:rsidRPr="00D73378">
              <w:rPr>
                <w:rStyle w:val="Hyperlink"/>
                <w:noProof/>
              </w:rPr>
              <w:t>1.2.13</w:t>
            </w:r>
            <w:r w:rsidR="00AC223C">
              <w:rPr>
                <w:rFonts w:asciiTheme="minorHAnsi" w:eastAsiaTheme="minorEastAsia" w:hAnsiTheme="minorHAnsi"/>
                <w:noProof/>
                <w:szCs w:val="24"/>
                <w:lang w:eastAsia="en-GB"/>
              </w:rPr>
              <w:tab/>
            </w:r>
            <w:r w:rsidR="00AC223C" w:rsidRPr="00D73378">
              <w:rPr>
                <w:rStyle w:val="Hyperlink"/>
                <w:noProof/>
              </w:rPr>
              <w:t>Cellular uptake and localization of substrate SM9</w:t>
            </w:r>
            <w:r w:rsidR="00AC223C" w:rsidRPr="00D73378">
              <w:rPr>
                <w:rStyle w:val="Hyperlink"/>
                <w:bCs/>
                <w:noProof/>
              </w:rPr>
              <w:t xml:space="preserve"> </w:t>
            </w:r>
            <w:r w:rsidR="00AC223C" w:rsidRPr="00D73378">
              <w:rPr>
                <w:rStyle w:val="Hyperlink"/>
                <w:noProof/>
              </w:rPr>
              <w:t>in prostate cancer (PC-3) cells</w:t>
            </w:r>
            <w:r w:rsidR="00AC223C">
              <w:rPr>
                <w:noProof/>
                <w:webHidden/>
              </w:rPr>
              <w:tab/>
            </w:r>
            <w:r w:rsidR="00AC223C">
              <w:rPr>
                <w:noProof/>
                <w:webHidden/>
              </w:rPr>
              <w:fldChar w:fldCharType="begin"/>
            </w:r>
            <w:r w:rsidR="00AC223C">
              <w:rPr>
                <w:noProof/>
                <w:webHidden/>
              </w:rPr>
              <w:instrText xml:space="preserve"> PAGEREF _Toc494786775 \h </w:instrText>
            </w:r>
            <w:r w:rsidR="00AC223C">
              <w:rPr>
                <w:noProof/>
                <w:webHidden/>
              </w:rPr>
            </w:r>
            <w:r w:rsidR="00AC223C">
              <w:rPr>
                <w:noProof/>
                <w:webHidden/>
              </w:rPr>
              <w:fldChar w:fldCharType="separate"/>
            </w:r>
            <w:r w:rsidR="00AC223C">
              <w:rPr>
                <w:noProof/>
                <w:webHidden/>
              </w:rPr>
              <w:t>107</w:t>
            </w:r>
            <w:r w:rsidR="00AC223C">
              <w:rPr>
                <w:noProof/>
                <w:webHidden/>
              </w:rPr>
              <w:fldChar w:fldCharType="end"/>
            </w:r>
          </w:hyperlink>
        </w:p>
        <w:p w14:paraId="06DE762D"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76" w:history="1">
            <w:r w:rsidR="00AC223C" w:rsidRPr="00D73378">
              <w:rPr>
                <w:rStyle w:val="Hyperlink"/>
                <w:noProof/>
                <w:lang w:val="en-US"/>
              </w:rPr>
              <w:t>1.2.14</w:t>
            </w:r>
            <w:r w:rsidR="00AC223C">
              <w:rPr>
                <w:rFonts w:asciiTheme="minorHAnsi" w:eastAsiaTheme="minorEastAsia" w:hAnsiTheme="minorHAnsi"/>
                <w:noProof/>
                <w:szCs w:val="24"/>
                <w:lang w:eastAsia="en-GB"/>
              </w:rPr>
              <w:tab/>
            </w:r>
            <w:r w:rsidR="00AC223C" w:rsidRPr="00D73378">
              <w:rPr>
                <w:rStyle w:val="Hyperlink"/>
                <w:noProof/>
                <w:lang w:val="en-US"/>
              </w:rPr>
              <w:t>Conclusion</w:t>
            </w:r>
            <w:r w:rsidR="00AC223C">
              <w:rPr>
                <w:noProof/>
                <w:webHidden/>
              </w:rPr>
              <w:tab/>
            </w:r>
            <w:r w:rsidR="00AC223C">
              <w:rPr>
                <w:noProof/>
                <w:webHidden/>
              </w:rPr>
              <w:fldChar w:fldCharType="begin"/>
            </w:r>
            <w:r w:rsidR="00AC223C">
              <w:rPr>
                <w:noProof/>
                <w:webHidden/>
              </w:rPr>
              <w:instrText xml:space="preserve"> PAGEREF _Toc494786776 \h </w:instrText>
            </w:r>
            <w:r w:rsidR="00AC223C">
              <w:rPr>
                <w:noProof/>
                <w:webHidden/>
              </w:rPr>
            </w:r>
            <w:r w:rsidR="00AC223C">
              <w:rPr>
                <w:noProof/>
                <w:webHidden/>
              </w:rPr>
              <w:fldChar w:fldCharType="separate"/>
            </w:r>
            <w:r w:rsidR="00AC223C">
              <w:rPr>
                <w:noProof/>
                <w:webHidden/>
              </w:rPr>
              <w:t>113</w:t>
            </w:r>
            <w:r w:rsidR="00AC223C">
              <w:rPr>
                <w:noProof/>
                <w:webHidden/>
              </w:rPr>
              <w:fldChar w:fldCharType="end"/>
            </w:r>
          </w:hyperlink>
        </w:p>
        <w:p w14:paraId="1F685E96"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777" w:history="1">
            <w:r w:rsidR="00AC223C" w:rsidRPr="00D73378">
              <w:rPr>
                <w:rStyle w:val="Hyperlink"/>
                <w:noProof/>
                <w:lang w:val="en-US"/>
              </w:rPr>
              <w:t>1.3</w:t>
            </w:r>
            <w:r w:rsidR="00AC223C">
              <w:rPr>
                <w:rFonts w:asciiTheme="minorHAnsi" w:eastAsiaTheme="minorEastAsia" w:hAnsiTheme="minorHAnsi"/>
                <w:noProof/>
                <w:szCs w:val="24"/>
                <w:lang w:eastAsia="en-GB"/>
              </w:rPr>
              <w:tab/>
            </w:r>
            <w:r w:rsidR="00AC223C" w:rsidRPr="00D73378">
              <w:rPr>
                <w:rStyle w:val="Hyperlink"/>
                <w:noProof/>
                <w:lang w:val="en-US"/>
              </w:rPr>
              <w:t>Experimental</w:t>
            </w:r>
            <w:r w:rsidR="00AC223C">
              <w:rPr>
                <w:noProof/>
                <w:webHidden/>
              </w:rPr>
              <w:tab/>
            </w:r>
            <w:r w:rsidR="00AC223C">
              <w:rPr>
                <w:noProof/>
                <w:webHidden/>
              </w:rPr>
              <w:fldChar w:fldCharType="begin"/>
            </w:r>
            <w:r w:rsidR="00AC223C">
              <w:rPr>
                <w:noProof/>
                <w:webHidden/>
              </w:rPr>
              <w:instrText xml:space="preserve"> PAGEREF _Toc494786777 \h </w:instrText>
            </w:r>
            <w:r w:rsidR="00AC223C">
              <w:rPr>
                <w:noProof/>
                <w:webHidden/>
              </w:rPr>
            </w:r>
            <w:r w:rsidR="00AC223C">
              <w:rPr>
                <w:noProof/>
                <w:webHidden/>
              </w:rPr>
              <w:fldChar w:fldCharType="separate"/>
            </w:r>
            <w:r w:rsidR="00AC223C">
              <w:rPr>
                <w:noProof/>
                <w:webHidden/>
              </w:rPr>
              <w:t>115</w:t>
            </w:r>
            <w:r w:rsidR="00AC223C">
              <w:rPr>
                <w:noProof/>
                <w:webHidden/>
              </w:rPr>
              <w:fldChar w:fldCharType="end"/>
            </w:r>
          </w:hyperlink>
        </w:p>
        <w:p w14:paraId="020169DA"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78" w:history="1">
            <w:r w:rsidR="00AC223C" w:rsidRPr="00D73378">
              <w:rPr>
                <w:rStyle w:val="Hyperlink"/>
                <w:noProof/>
              </w:rPr>
              <w:t>1.3.1</w:t>
            </w:r>
            <w:r w:rsidR="00AC223C">
              <w:rPr>
                <w:rFonts w:asciiTheme="minorHAnsi" w:eastAsiaTheme="minorEastAsia" w:hAnsiTheme="minorHAnsi"/>
                <w:noProof/>
                <w:szCs w:val="24"/>
                <w:lang w:eastAsia="en-GB"/>
              </w:rPr>
              <w:tab/>
            </w:r>
            <w:r w:rsidR="00AC223C" w:rsidRPr="00D73378">
              <w:rPr>
                <w:rStyle w:val="Hyperlink"/>
                <w:noProof/>
              </w:rPr>
              <w:t>Analytical methods</w:t>
            </w:r>
            <w:r w:rsidR="00AC223C">
              <w:rPr>
                <w:noProof/>
                <w:webHidden/>
              </w:rPr>
              <w:tab/>
            </w:r>
            <w:r w:rsidR="00AC223C">
              <w:rPr>
                <w:noProof/>
                <w:webHidden/>
              </w:rPr>
              <w:fldChar w:fldCharType="begin"/>
            </w:r>
            <w:r w:rsidR="00AC223C">
              <w:rPr>
                <w:noProof/>
                <w:webHidden/>
              </w:rPr>
              <w:instrText xml:space="preserve"> PAGEREF _Toc494786778 \h </w:instrText>
            </w:r>
            <w:r w:rsidR="00AC223C">
              <w:rPr>
                <w:noProof/>
                <w:webHidden/>
              </w:rPr>
            </w:r>
            <w:r w:rsidR="00AC223C">
              <w:rPr>
                <w:noProof/>
                <w:webHidden/>
              </w:rPr>
              <w:fldChar w:fldCharType="separate"/>
            </w:r>
            <w:r w:rsidR="00AC223C">
              <w:rPr>
                <w:noProof/>
                <w:webHidden/>
              </w:rPr>
              <w:t>115</w:t>
            </w:r>
            <w:r w:rsidR="00AC223C">
              <w:rPr>
                <w:noProof/>
                <w:webHidden/>
              </w:rPr>
              <w:fldChar w:fldCharType="end"/>
            </w:r>
          </w:hyperlink>
        </w:p>
        <w:p w14:paraId="0B467D02"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79" w:history="1">
            <w:r w:rsidR="00AC223C" w:rsidRPr="00D73378">
              <w:rPr>
                <w:rStyle w:val="Hyperlink"/>
                <w:noProof/>
              </w:rPr>
              <w:t>1.3.2</w:t>
            </w:r>
            <w:r w:rsidR="00AC223C">
              <w:rPr>
                <w:rFonts w:asciiTheme="minorHAnsi" w:eastAsiaTheme="minorEastAsia" w:hAnsiTheme="minorHAnsi"/>
                <w:noProof/>
                <w:szCs w:val="24"/>
                <w:lang w:eastAsia="en-GB"/>
              </w:rPr>
              <w:tab/>
            </w:r>
            <w:r w:rsidR="00AC223C" w:rsidRPr="00D73378">
              <w:rPr>
                <w:rStyle w:val="Hyperlink"/>
                <w:noProof/>
              </w:rPr>
              <w:t>General methods</w:t>
            </w:r>
            <w:r w:rsidR="00AC223C">
              <w:rPr>
                <w:noProof/>
                <w:webHidden/>
              </w:rPr>
              <w:tab/>
            </w:r>
            <w:r w:rsidR="00AC223C">
              <w:rPr>
                <w:noProof/>
                <w:webHidden/>
              </w:rPr>
              <w:fldChar w:fldCharType="begin"/>
            </w:r>
            <w:r w:rsidR="00AC223C">
              <w:rPr>
                <w:noProof/>
                <w:webHidden/>
              </w:rPr>
              <w:instrText xml:space="preserve"> PAGEREF _Toc494786779 \h </w:instrText>
            </w:r>
            <w:r w:rsidR="00AC223C">
              <w:rPr>
                <w:noProof/>
                <w:webHidden/>
              </w:rPr>
            </w:r>
            <w:r w:rsidR="00AC223C">
              <w:rPr>
                <w:noProof/>
                <w:webHidden/>
              </w:rPr>
              <w:fldChar w:fldCharType="separate"/>
            </w:r>
            <w:r w:rsidR="00AC223C">
              <w:rPr>
                <w:noProof/>
                <w:webHidden/>
              </w:rPr>
              <w:t>116</w:t>
            </w:r>
            <w:r w:rsidR="00AC223C">
              <w:rPr>
                <w:noProof/>
                <w:webHidden/>
              </w:rPr>
              <w:fldChar w:fldCharType="end"/>
            </w:r>
          </w:hyperlink>
        </w:p>
        <w:p w14:paraId="2A365AA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80" w:history="1">
            <w:r w:rsidR="00AC223C" w:rsidRPr="00D73378">
              <w:rPr>
                <w:rStyle w:val="Hyperlink"/>
                <w:noProof/>
              </w:rPr>
              <w:t>1.3.3</w:t>
            </w:r>
            <w:r w:rsidR="00AC223C">
              <w:rPr>
                <w:rFonts w:asciiTheme="minorHAnsi" w:eastAsiaTheme="minorEastAsia" w:hAnsiTheme="minorHAnsi"/>
                <w:noProof/>
                <w:szCs w:val="24"/>
                <w:lang w:eastAsia="en-GB"/>
              </w:rPr>
              <w:tab/>
            </w:r>
            <w:r w:rsidR="00AC223C" w:rsidRPr="00D73378">
              <w:rPr>
                <w:rStyle w:val="Hyperlink"/>
                <w:noProof/>
              </w:rPr>
              <w:t>Synthesis of legumain-mediated probe Rho-Pro-Ala-Asn-PEG-AQ(4-OH) (SM9) (solution phase peptide method; Method I)</w:t>
            </w:r>
            <w:r w:rsidR="00AC223C">
              <w:rPr>
                <w:noProof/>
                <w:webHidden/>
              </w:rPr>
              <w:tab/>
            </w:r>
            <w:r w:rsidR="00AC223C">
              <w:rPr>
                <w:noProof/>
                <w:webHidden/>
              </w:rPr>
              <w:fldChar w:fldCharType="begin"/>
            </w:r>
            <w:r w:rsidR="00AC223C">
              <w:rPr>
                <w:noProof/>
                <w:webHidden/>
              </w:rPr>
              <w:instrText xml:space="preserve"> PAGEREF _Toc494786780 \h </w:instrText>
            </w:r>
            <w:r w:rsidR="00AC223C">
              <w:rPr>
                <w:noProof/>
                <w:webHidden/>
              </w:rPr>
            </w:r>
            <w:r w:rsidR="00AC223C">
              <w:rPr>
                <w:noProof/>
                <w:webHidden/>
              </w:rPr>
              <w:fldChar w:fldCharType="separate"/>
            </w:r>
            <w:r w:rsidR="00AC223C">
              <w:rPr>
                <w:noProof/>
                <w:webHidden/>
              </w:rPr>
              <w:t>118</w:t>
            </w:r>
            <w:r w:rsidR="00AC223C">
              <w:rPr>
                <w:noProof/>
                <w:webHidden/>
              </w:rPr>
              <w:fldChar w:fldCharType="end"/>
            </w:r>
          </w:hyperlink>
        </w:p>
        <w:p w14:paraId="024131A6"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81" w:history="1">
            <w:r w:rsidR="00AC223C" w:rsidRPr="00D73378">
              <w:rPr>
                <w:rStyle w:val="Hyperlink"/>
                <w:noProof/>
              </w:rPr>
              <w:t>1.3.4</w:t>
            </w:r>
            <w:r w:rsidR="00AC223C">
              <w:rPr>
                <w:rFonts w:asciiTheme="minorHAnsi" w:eastAsiaTheme="minorEastAsia" w:hAnsiTheme="minorHAnsi"/>
                <w:noProof/>
                <w:szCs w:val="24"/>
                <w:lang w:eastAsia="en-GB"/>
              </w:rPr>
              <w:tab/>
            </w:r>
            <w:r w:rsidR="00AC223C" w:rsidRPr="00D73378">
              <w:rPr>
                <w:rStyle w:val="Hyperlink"/>
                <w:noProof/>
              </w:rPr>
              <w:t>Solid phase peptide synthesis (SPPS)</w:t>
            </w:r>
            <w:r w:rsidR="00AC223C">
              <w:rPr>
                <w:noProof/>
                <w:webHidden/>
              </w:rPr>
              <w:tab/>
            </w:r>
            <w:r w:rsidR="00AC223C">
              <w:rPr>
                <w:noProof/>
                <w:webHidden/>
              </w:rPr>
              <w:fldChar w:fldCharType="begin"/>
            </w:r>
            <w:r w:rsidR="00AC223C">
              <w:rPr>
                <w:noProof/>
                <w:webHidden/>
              </w:rPr>
              <w:instrText xml:space="preserve"> PAGEREF _Toc494786781 \h </w:instrText>
            </w:r>
            <w:r w:rsidR="00AC223C">
              <w:rPr>
                <w:noProof/>
                <w:webHidden/>
              </w:rPr>
            </w:r>
            <w:r w:rsidR="00AC223C">
              <w:rPr>
                <w:noProof/>
                <w:webHidden/>
              </w:rPr>
              <w:fldChar w:fldCharType="separate"/>
            </w:r>
            <w:r w:rsidR="00AC223C">
              <w:rPr>
                <w:noProof/>
                <w:webHidden/>
              </w:rPr>
              <w:t>121</w:t>
            </w:r>
            <w:r w:rsidR="00AC223C">
              <w:rPr>
                <w:noProof/>
                <w:webHidden/>
              </w:rPr>
              <w:fldChar w:fldCharType="end"/>
            </w:r>
          </w:hyperlink>
        </w:p>
        <w:p w14:paraId="1A1A683D"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82" w:history="1">
            <w:r w:rsidR="00AC223C" w:rsidRPr="00D73378">
              <w:rPr>
                <w:rStyle w:val="Hyperlink"/>
                <w:noProof/>
              </w:rPr>
              <w:t>1.3.5</w:t>
            </w:r>
            <w:r w:rsidR="00AC223C">
              <w:rPr>
                <w:rFonts w:asciiTheme="minorHAnsi" w:eastAsiaTheme="minorEastAsia" w:hAnsiTheme="minorHAnsi"/>
                <w:noProof/>
                <w:szCs w:val="24"/>
                <w:lang w:eastAsia="en-GB"/>
              </w:rPr>
              <w:tab/>
            </w:r>
            <w:r w:rsidR="00AC223C" w:rsidRPr="00D73378">
              <w:rPr>
                <w:rStyle w:val="Hyperlink"/>
                <w:noProof/>
              </w:rPr>
              <w:t>Synthesis of legumain-mediated probe Rho-Pro-Ala-Asn-PEG-AQ(4-OH) (SM9) (convergent synthesis method; Method II)</w:t>
            </w:r>
            <w:r w:rsidR="00AC223C">
              <w:rPr>
                <w:noProof/>
                <w:webHidden/>
              </w:rPr>
              <w:tab/>
            </w:r>
            <w:r w:rsidR="00AC223C">
              <w:rPr>
                <w:noProof/>
                <w:webHidden/>
              </w:rPr>
              <w:fldChar w:fldCharType="begin"/>
            </w:r>
            <w:r w:rsidR="00AC223C">
              <w:rPr>
                <w:noProof/>
                <w:webHidden/>
              </w:rPr>
              <w:instrText xml:space="preserve"> PAGEREF _Toc494786782 \h </w:instrText>
            </w:r>
            <w:r w:rsidR="00AC223C">
              <w:rPr>
                <w:noProof/>
                <w:webHidden/>
              </w:rPr>
            </w:r>
            <w:r w:rsidR="00AC223C">
              <w:rPr>
                <w:noProof/>
                <w:webHidden/>
              </w:rPr>
              <w:fldChar w:fldCharType="separate"/>
            </w:r>
            <w:r w:rsidR="00AC223C">
              <w:rPr>
                <w:noProof/>
                <w:webHidden/>
              </w:rPr>
              <w:t>124</w:t>
            </w:r>
            <w:r w:rsidR="00AC223C">
              <w:rPr>
                <w:noProof/>
                <w:webHidden/>
              </w:rPr>
              <w:fldChar w:fldCharType="end"/>
            </w:r>
          </w:hyperlink>
        </w:p>
        <w:p w14:paraId="021DAD77"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83" w:history="1">
            <w:r w:rsidR="00AC223C" w:rsidRPr="00D73378">
              <w:rPr>
                <w:rStyle w:val="Hyperlink"/>
                <w:noProof/>
              </w:rPr>
              <w:t>1.3.6</w:t>
            </w:r>
            <w:r w:rsidR="00AC223C">
              <w:rPr>
                <w:rFonts w:asciiTheme="minorHAnsi" w:eastAsiaTheme="minorEastAsia" w:hAnsiTheme="minorHAnsi"/>
                <w:noProof/>
                <w:szCs w:val="24"/>
                <w:lang w:eastAsia="en-GB"/>
              </w:rPr>
              <w:tab/>
            </w:r>
            <w:r w:rsidR="00AC223C" w:rsidRPr="00D73378">
              <w:rPr>
                <w:rStyle w:val="Hyperlink"/>
                <w:noProof/>
              </w:rPr>
              <w:t>Synthesis of control probe Rho-Pro-Ala-Ala-PEG-AQ(4-OH) (SM25) (Linear solution phase peptide method)</w:t>
            </w:r>
            <w:r w:rsidR="00AC223C">
              <w:rPr>
                <w:noProof/>
                <w:webHidden/>
              </w:rPr>
              <w:tab/>
            </w:r>
            <w:r w:rsidR="00AC223C">
              <w:rPr>
                <w:noProof/>
                <w:webHidden/>
              </w:rPr>
              <w:fldChar w:fldCharType="begin"/>
            </w:r>
            <w:r w:rsidR="00AC223C">
              <w:rPr>
                <w:noProof/>
                <w:webHidden/>
              </w:rPr>
              <w:instrText xml:space="preserve"> PAGEREF _Toc494786783 \h </w:instrText>
            </w:r>
            <w:r w:rsidR="00AC223C">
              <w:rPr>
                <w:noProof/>
                <w:webHidden/>
              </w:rPr>
            </w:r>
            <w:r w:rsidR="00AC223C">
              <w:rPr>
                <w:noProof/>
                <w:webHidden/>
              </w:rPr>
              <w:fldChar w:fldCharType="separate"/>
            </w:r>
            <w:r w:rsidR="00AC223C">
              <w:rPr>
                <w:noProof/>
                <w:webHidden/>
              </w:rPr>
              <w:t>127</w:t>
            </w:r>
            <w:r w:rsidR="00AC223C">
              <w:rPr>
                <w:noProof/>
                <w:webHidden/>
              </w:rPr>
              <w:fldChar w:fldCharType="end"/>
            </w:r>
          </w:hyperlink>
        </w:p>
        <w:p w14:paraId="47947107"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84" w:history="1">
            <w:r w:rsidR="00AC223C" w:rsidRPr="00D73378">
              <w:rPr>
                <w:rStyle w:val="Hyperlink"/>
                <w:noProof/>
              </w:rPr>
              <w:t>1.3.7</w:t>
            </w:r>
            <w:r w:rsidR="00AC223C">
              <w:rPr>
                <w:rFonts w:asciiTheme="minorHAnsi" w:eastAsiaTheme="minorEastAsia" w:hAnsiTheme="minorHAnsi"/>
                <w:noProof/>
                <w:szCs w:val="24"/>
                <w:lang w:eastAsia="en-GB"/>
              </w:rPr>
              <w:tab/>
            </w:r>
            <w:r w:rsidR="00AC223C" w:rsidRPr="00D73378">
              <w:rPr>
                <w:rStyle w:val="Hyperlink"/>
                <w:noProof/>
              </w:rPr>
              <w:t>High performance liquid chromatography (HPLC) analysis</w:t>
            </w:r>
            <w:r w:rsidR="00AC223C">
              <w:rPr>
                <w:noProof/>
                <w:webHidden/>
              </w:rPr>
              <w:tab/>
            </w:r>
            <w:r w:rsidR="00AC223C">
              <w:rPr>
                <w:noProof/>
                <w:webHidden/>
              </w:rPr>
              <w:fldChar w:fldCharType="begin"/>
            </w:r>
            <w:r w:rsidR="00AC223C">
              <w:rPr>
                <w:noProof/>
                <w:webHidden/>
              </w:rPr>
              <w:instrText xml:space="preserve"> PAGEREF _Toc494786784 \h </w:instrText>
            </w:r>
            <w:r w:rsidR="00AC223C">
              <w:rPr>
                <w:noProof/>
                <w:webHidden/>
              </w:rPr>
            </w:r>
            <w:r w:rsidR="00AC223C">
              <w:rPr>
                <w:noProof/>
                <w:webHidden/>
              </w:rPr>
              <w:fldChar w:fldCharType="separate"/>
            </w:r>
            <w:r w:rsidR="00AC223C">
              <w:rPr>
                <w:noProof/>
                <w:webHidden/>
              </w:rPr>
              <w:t>129</w:t>
            </w:r>
            <w:r w:rsidR="00AC223C">
              <w:rPr>
                <w:noProof/>
                <w:webHidden/>
              </w:rPr>
              <w:fldChar w:fldCharType="end"/>
            </w:r>
          </w:hyperlink>
        </w:p>
        <w:p w14:paraId="24C103F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85" w:history="1">
            <w:r w:rsidR="00AC223C" w:rsidRPr="00D73378">
              <w:rPr>
                <w:rStyle w:val="Hyperlink"/>
                <w:noProof/>
              </w:rPr>
              <w:t>1.3.8</w:t>
            </w:r>
            <w:r w:rsidR="00AC223C">
              <w:rPr>
                <w:rFonts w:asciiTheme="minorHAnsi" w:eastAsiaTheme="minorEastAsia" w:hAnsiTheme="minorHAnsi"/>
                <w:noProof/>
                <w:szCs w:val="24"/>
                <w:lang w:eastAsia="en-GB"/>
              </w:rPr>
              <w:tab/>
            </w:r>
            <w:r w:rsidR="00AC223C" w:rsidRPr="00D73378">
              <w:rPr>
                <w:rStyle w:val="Hyperlink"/>
                <w:noProof/>
              </w:rPr>
              <w:t>UV–Vis absorption assay and fluorescence spectroscopy assay</w:t>
            </w:r>
            <w:r w:rsidR="00AC223C">
              <w:rPr>
                <w:noProof/>
                <w:webHidden/>
              </w:rPr>
              <w:tab/>
            </w:r>
            <w:r w:rsidR="00AC223C">
              <w:rPr>
                <w:noProof/>
                <w:webHidden/>
              </w:rPr>
              <w:fldChar w:fldCharType="begin"/>
            </w:r>
            <w:r w:rsidR="00AC223C">
              <w:rPr>
                <w:noProof/>
                <w:webHidden/>
              </w:rPr>
              <w:instrText xml:space="preserve"> PAGEREF _Toc494786785 \h </w:instrText>
            </w:r>
            <w:r w:rsidR="00AC223C">
              <w:rPr>
                <w:noProof/>
                <w:webHidden/>
              </w:rPr>
            </w:r>
            <w:r w:rsidR="00AC223C">
              <w:rPr>
                <w:noProof/>
                <w:webHidden/>
              </w:rPr>
              <w:fldChar w:fldCharType="separate"/>
            </w:r>
            <w:r w:rsidR="00AC223C">
              <w:rPr>
                <w:noProof/>
                <w:webHidden/>
              </w:rPr>
              <w:t>130</w:t>
            </w:r>
            <w:r w:rsidR="00AC223C">
              <w:rPr>
                <w:noProof/>
                <w:webHidden/>
              </w:rPr>
              <w:fldChar w:fldCharType="end"/>
            </w:r>
          </w:hyperlink>
        </w:p>
        <w:p w14:paraId="1BC29299"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86" w:history="1">
            <w:r w:rsidR="00AC223C" w:rsidRPr="00D73378">
              <w:rPr>
                <w:rStyle w:val="Hyperlink"/>
                <w:noProof/>
              </w:rPr>
              <w:t>1.3.9</w:t>
            </w:r>
            <w:r w:rsidR="00AC223C">
              <w:rPr>
                <w:rFonts w:asciiTheme="minorHAnsi" w:eastAsiaTheme="minorEastAsia" w:hAnsiTheme="minorHAnsi"/>
                <w:noProof/>
                <w:szCs w:val="24"/>
                <w:lang w:eastAsia="en-GB"/>
              </w:rPr>
              <w:tab/>
            </w:r>
            <w:r w:rsidR="00AC223C" w:rsidRPr="00D73378">
              <w:rPr>
                <w:rStyle w:val="Hyperlink"/>
                <w:noProof/>
              </w:rPr>
              <w:t>Effect of pH on the absorption and fluorescence of rhodamine opened ring (SM10) and closed ring (SM10-A) forms</w:t>
            </w:r>
            <w:r w:rsidR="00AC223C">
              <w:rPr>
                <w:noProof/>
                <w:webHidden/>
              </w:rPr>
              <w:tab/>
            </w:r>
            <w:r w:rsidR="00AC223C">
              <w:rPr>
                <w:noProof/>
                <w:webHidden/>
              </w:rPr>
              <w:fldChar w:fldCharType="begin"/>
            </w:r>
            <w:r w:rsidR="00AC223C">
              <w:rPr>
                <w:noProof/>
                <w:webHidden/>
              </w:rPr>
              <w:instrText xml:space="preserve"> PAGEREF _Toc494786786 \h </w:instrText>
            </w:r>
            <w:r w:rsidR="00AC223C">
              <w:rPr>
                <w:noProof/>
                <w:webHidden/>
              </w:rPr>
            </w:r>
            <w:r w:rsidR="00AC223C">
              <w:rPr>
                <w:noProof/>
                <w:webHidden/>
              </w:rPr>
              <w:fldChar w:fldCharType="separate"/>
            </w:r>
            <w:r w:rsidR="00AC223C">
              <w:rPr>
                <w:noProof/>
                <w:webHidden/>
              </w:rPr>
              <w:t>131</w:t>
            </w:r>
            <w:r w:rsidR="00AC223C">
              <w:rPr>
                <w:noProof/>
                <w:webHidden/>
              </w:rPr>
              <w:fldChar w:fldCharType="end"/>
            </w:r>
          </w:hyperlink>
        </w:p>
        <w:p w14:paraId="127EA5F7"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87" w:history="1">
            <w:r w:rsidR="00AC223C" w:rsidRPr="00D73378">
              <w:rPr>
                <w:rStyle w:val="Hyperlink"/>
                <w:noProof/>
              </w:rPr>
              <w:t>1.3.10</w:t>
            </w:r>
            <w:r w:rsidR="00AC223C">
              <w:rPr>
                <w:rFonts w:asciiTheme="minorHAnsi" w:eastAsiaTheme="minorEastAsia" w:hAnsiTheme="minorHAnsi"/>
                <w:noProof/>
                <w:szCs w:val="24"/>
                <w:lang w:eastAsia="en-GB"/>
              </w:rPr>
              <w:tab/>
            </w:r>
            <w:r w:rsidR="00AC223C" w:rsidRPr="00D73378">
              <w:rPr>
                <w:rStyle w:val="Hyperlink"/>
                <w:noProof/>
              </w:rPr>
              <w:t>Determination of quantum yields</w:t>
            </w:r>
            <w:r w:rsidR="00AC223C">
              <w:rPr>
                <w:noProof/>
                <w:webHidden/>
              </w:rPr>
              <w:tab/>
            </w:r>
            <w:r w:rsidR="00AC223C">
              <w:rPr>
                <w:noProof/>
                <w:webHidden/>
              </w:rPr>
              <w:fldChar w:fldCharType="begin"/>
            </w:r>
            <w:r w:rsidR="00AC223C">
              <w:rPr>
                <w:noProof/>
                <w:webHidden/>
              </w:rPr>
              <w:instrText xml:space="preserve"> PAGEREF _Toc494786787 \h </w:instrText>
            </w:r>
            <w:r w:rsidR="00AC223C">
              <w:rPr>
                <w:noProof/>
                <w:webHidden/>
              </w:rPr>
            </w:r>
            <w:r w:rsidR="00AC223C">
              <w:rPr>
                <w:noProof/>
                <w:webHidden/>
              </w:rPr>
              <w:fldChar w:fldCharType="separate"/>
            </w:r>
            <w:r w:rsidR="00AC223C">
              <w:rPr>
                <w:noProof/>
                <w:webHidden/>
              </w:rPr>
              <w:t>132</w:t>
            </w:r>
            <w:r w:rsidR="00AC223C">
              <w:rPr>
                <w:noProof/>
                <w:webHidden/>
              </w:rPr>
              <w:fldChar w:fldCharType="end"/>
            </w:r>
          </w:hyperlink>
        </w:p>
        <w:p w14:paraId="1FB1B8EB"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88" w:history="1">
            <w:r w:rsidR="00AC223C" w:rsidRPr="00D73378">
              <w:rPr>
                <w:rStyle w:val="Hyperlink"/>
                <w:noProof/>
              </w:rPr>
              <w:t>1.3.11</w:t>
            </w:r>
            <w:r w:rsidR="00AC223C">
              <w:rPr>
                <w:rFonts w:asciiTheme="minorHAnsi" w:eastAsiaTheme="minorEastAsia" w:hAnsiTheme="minorHAnsi"/>
                <w:noProof/>
                <w:szCs w:val="24"/>
                <w:lang w:eastAsia="en-GB"/>
              </w:rPr>
              <w:tab/>
            </w:r>
            <w:r w:rsidR="00AC223C" w:rsidRPr="00D73378">
              <w:rPr>
                <w:rStyle w:val="Hyperlink"/>
                <w:i/>
                <w:noProof/>
              </w:rPr>
              <w:t>In vitro</w:t>
            </w:r>
            <w:r w:rsidR="00AC223C" w:rsidRPr="00D73378">
              <w:rPr>
                <w:rStyle w:val="Hyperlink"/>
                <w:noProof/>
              </w:rPr>
              <w:t xml:space="preserve"> chemosensitivity assay (MTT colourimetric assay)</w:t>
            </w:r>
            <w:r w:rsidR="00AC223C">
              <w:rPr>
                <w:noProof/>
                <w:webHidden/>
              </w:rPr>
              <w:tab/>
            </w:r>
            <w:r w:rsidR="00AC223C">
              <w:rPr>
                <w:noProof/>
                <w:webHidden/>
              </w:rPr>
              <w:fldChar w:fldCharType="begin"/>
            </w:r>
            <w:r w:rsidR="00AC223C">
              <w:rPr>
                <w:noProof/>
                <w:webHidden/>
              </w:rPr>
              <w:instrText xml:space="preserve"> PAGEREF _Toc494786788 \h </w:instrText>
            </w:r>
            <w:r w:rsidR="00AC223C">
              <w:rPr>
                <w:noProof/>
                <w:webHidden/>
              </w:rPr>
            </w:r>
            <w:r w:rsidR="00AC223C">
              <w:rPr>
                <w:noProof/>
                <w:webHidden/>
              </w:rPr>
              <w:fldChar w:fldCharType="separate"/>
            </w:r>
            <w:r w:rsidR="00AC223C">
              <w:rPr>
                <w:noProof/>
                <w:webHidden/>
              </w:rPr>
              <w:t>133</w:t>
            </w:r>
            <w:r w:rsidR="00AC223C">
              <w:rPr>
                <w:noProof/>
                <w:webHidden/>
              </w:rPr>
              <w:fldChar w:fldCharType="end"/>
            </w:r>
          </w:hyperlink>
        </w:p>
        <w:p w14:paraId="000FCE17"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89" w:history="1">
            <w:r w:rsidR="00AC223C" w:rsidRPr="00D73378">
              <w:rPr>
                <w:rStyle w:val="Hyperlink"/>
                <w:noProof/>
              </w:rPr>
              <w:t>1.3.12</w:t>
            </w:r>
            <w:r w:rsidR="00AC223C">
              <w:rPr>
                <w:rFonts w:asciiTheme="minorHAnsi" w:eastAsiaTheme="minorEastAsia" w:hAnsiTheme="minorHAnsi"/>
                <w:noProof/>
                <w:szCs w:val="24"/>
                <w:lang w:eastAsia="en-GB"/>
              </w:rPr>
              <w:tab/>
            </w:r>
            <w:r w:rsidR="00AC223C" w:rsidRPr="00D73378">
              <w:rPr>
                <w:rStyle w:val="Hyperlink"/>
                <w:noProof/>
              </w:rPr>
              <w:t>Probe Rho-Pro-Ala-Asn-PEG-AQ (SM9) activation using recombinant human legumain (rh-legumain)</w:t>
            </w:r>
            <w:r w:rsidR="00AC223C">
              <w:rPr>
                <w:noProof/>
                <w:webHidden/>
              </w:rPr>
              <w:tab/>
            </w:r>
            <w:r w:rsidR="00AC223C">
              <w:rPr>
                <w:noProof/>
                <w:webHidden/>
              </w:rPr>
              <w:fldChar w:fldCharType="begin"/>
            </w:r>
            <w:r w:rsidR="00AC223C">
              <w:rPr>
                <w:noProof/>
                <w:webHidden/>
              </w:rPr>
              <w:instrText xml:space="preserve"> PAGEREF _Toc494786789 \h </w:instrText>
            </w:r>
            <w:r w:rsidR="00AC223C">
              <w:rPr>
                <w:noProof/>
                <w:webHidden/>
              </w:rPr>
            </w:r>
            <w:r w:rsidR="00AC223C">
              <w:rPr>
                <w:noProof/>
                <w:webHidden/>
              </w:rPr>
              <w:fldChar w:fldCharType="separate"/>
            </w:r>
            <w:r w:rsidR="00AC223C">
              <w:rPr>
                <w:noProof/>
                <w:webHidden/>
              </w:rPr>
              <w:t>135</w:t>
            </w:r>
            <w:r w:rsidR="00AC223C">
              <w:rPr>
                <w:noProof/>
                <w:webHidden/>
              </w:rPr>
              <w:fldChar w:fldCharType="end"/>
            </w:r>
          </w:hyperlink>
        </w:p>
        <w:p w14:paraId="7961FD1A"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90" w:history="1">
            <w:r w:rsidR="00AC223C" w:rsidRPr="00D73378">
              <w:rPr>
                <w:rStyle w:val="Hyperlink"/>
                <w:noProof/>
              </w:rPr>
              <w:t>1.3.13</w:t>
            </w:r>
            <w:r w:rsidR="00AC223C">
              <w:rPr>
                <w:rFonts w:asciiTheme="minorHAnsi" w:eastAsiaTheme="minorEastAsia" w:hAnsiTheme="minorHAnsi"/>
                <w:noProof/>
                <w:szCs w:val="24"/>
                <w:lang w:eastAsia="en-GB"/>
              </w:rPr>
              <w:tab/>
            </w:r>
            <w:r w:rsidR="00AC223C" w:rsidRPr="00D73378">
              <w:rPr>
                <w:rStyle w:val="Hyperlink"/>
                <w:noProof/>
              </w:rPr>
              <w:t>Enzyme kinetics</w:t>
            </w:r>
            <w:r w:rsidR="00AC223C">
              <w:rPr>
                <w:noProof/>
                <w:webHidden/>
              </w:rPr>
              <w:tab/>
            </w:r>
            <w:r w:rsidR="00AC223C">
              <w:rPr>
                <w:noProof/>
                <w:webHidden/>
              </w:rPr>
              <w:fldChar w:fldCharType="begin"/>
            </w:r>
            <w:r w:rsidR="00AC223C">
              <w:rPr>
                <w:noProof/>
                <w:webHidden/>
              </w:rPr>
              <w:instrText xml:space="preserve"> PAGEREF _Toc494786790 \h </w:instrText>
            </w:r>
            <w:r w:rsidR="00AC223C">
              <w:rPr>
                <w:noProof/>
                <w:webHidden/>
              </w:rPr>
            </w:r>
            <w:r w:rsidR="00AC223C">
              <w:rPr>
                <w:noProof/>
                <w:webHidden/>
              </w:rPr>
              <w:fldChar w:fldCharType="separate"/>
            </w:r>
            <w:r w:rsidR="00AC223C">
              <w:rPr>
                <w:noProof/>
                <w:webHidden/>
              </w:rPr>
              <w:t>138</w:t>
            </w:r>
            <w:r w:rsidR="00AC223C">
              <w:rPr>
                <w:noProof/>
                <w:webHidden/>
              </w:rPr>
              <w:fldChar w:fldCharType="end"/>
            </w:r>
          </w:hyperlink>
        </w:p>
        <w:p w14:paraId="3F37C9DB"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91" w:history="1">
            <w:r w:rsidR="00AC223C" w:rsidRPr="00D73378">
              <w:rPr>
                <w:rStyle w:val="Hyperlink"/>
                <w:noProof/>
              </w:rPr>
              <w:t>1.3.14</w:t>
            </w:r>
            <w:r w:rsidR="00AC223C">
              <w:rPr>
                <w:rFonts w:asciiTheme="minorHAnsi" w:eastAsiaTheme="minorEastAsia" w:hAnsiTheme="minorHAnsi"/>
                <w:noProof/>
                <w:szCs w:val="24"/>
                <w:lang w:eastAsia="en-GB"/>
              </w:rPr>
              <w:tab/>
            </w:r>
            <w:r w:rsidR="00AC223C" w:rsidRPr="00D73378">
              <w:rPr>
                <w:rStyle w:val="Hyperlink"/>
                <w:noProof/>
              </w:rPr>
              <w:t>Measurement of partition coefficient</w:t>
            </w:r>
            <w:r w:rsidR="00AC223C">
              <w:rPr>
                <w:noProof/>
                <w:webHidden/>
              </w:rPr>
              <w:tab/>
            </w:r>
            <w:r w:rsidR="00AC223C">
              <w:rPr>
                <w:noProof/>
                <w:webHidden/>
              </w:rPr>
              <w:fldChar w:fldCharType="begin"/>
            </w:r>
            <w:r w:rsidR="00AC223C">
              <w:rPr>
                <w:noProof/>
                <w:webHidden/>
              </w:rPr>
              <w:instrText xml:space="preserve"> PAGEREF _Toc494786791 \h </w:instrText>
            </w:r>
            <w:r w:rsidR="00AC223C">
              <w:rPr>
                <w:noProof/>
                <w:webHidden/>
              </w:rPr>
            </w:r>
            <w:r w:rsidR="00AC223C">
              <w:rPr>
                <w:noProof/>
                <w:webHidden/>
              </w:rPr>
              <w:fldChar w:fldCharType="separate"/>
            </w:r>
            <w:r w:rsidR="00AC223C">
              <w:rPr>
                <w:noProof/>
                <w:webHidden/>
              </w:rPr>
              <w:t>139</w:t>
            </w:r>
            <w:r w:rsidR="00AC223C">
              <w:rPr>
                <w:noProof/>
                <w:webHidden/>
              </w:rPr>
              <w:fldChar w:fldCharType="end"/>
            </w:r>
          </w:hyperlink>
        </w:p>
        <w:p w14:paraId="5A479DF7"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792" w:history="1">
            <w:r w:rsidR="00AC223C" w:rsidRPr="00D73378">
              <w:rPr>
                <w:rStyle w:val="Hyperlink"/>
                <w:noProof/>
              </w:rPr>
              <w:t>1.3.15</w:t>
            </w:r>
            <w:r w:rsidR="00AC223C">
              <w:rPr>
                <w:rFonts w:asciiTheme="minorHAnsi" w:eastAsiaTheme="minorEastAsia" w:hAnsiTheme="minorHAnsi"/>
                <w:noProof/>
                <w:szCs w:val="24"/>
                <w:lang w:eastAsia="en-GB"/>
              </w:rPr>
              <w:tab/>
            </w:r>
            <w:r w:rsidR="00AC223C" w:rsidRPr="00D73378">
              <w:rPr>
                <w:rStyle w:val="Hyperlink"/>
                <w:noProof/>
              </w:rPr>
              <w:t>Confocal microscopy</w:t>
            </w:r>
            <w:r w:rsidR="00AC223C">
              <w:rPr>
                <w:noProof/>
                <w:webHidden/>
              </w:rPr>
              <w:tab/>
            </w:r>
            <w:r w:rsidR="00AC223C">
              <w:rPr>
                <w:noProof/>
                <w:webHidden/>
              </w:rPr>
              <w:fldChar w:fldCharType="begin"/>
            </w:r>
            <w:r w:rsidR="00AC223C">
              <w:rPr>
                <w:noProof/>
                <w:webHidden/>
              </w:rPr>
              <w:instrText xml:space="preserve"> PAGEREF _Toc494786792 \h </w:instrText>
            </w:r>
            <w:r w:rsidR="00AC223C">
              <w:rPr>
                <w:noProof/>
                <w:webHidden/>
              </w:rPr>
            </w:r>
            <w:r w:rsidR="00AC223C">
              <w:rPr>
                <w:noProof/>
                <w:webHidden/>
              </w:rPr>
              <w:fldChar w:fldCharType="separate"/>
            </w:r>
            <w:r w:rsidR="00AC223C">
              <w:rPr>
                <w:noProof/>
                <w:webHidden/>
              </w:rPr>
              <w:t>140</w:t>
            </w:r>
            <w:r w:rsidR="00AC223C">
              <w:rPr>
                <w:noProof/>
                <w:webHidden/>
              </w:rPr>
              <w:fldChar w:fldCharType="end"/>
            </w:r>
          </w:hyperlink>
        </w:p>
        <w:p w14:paraId="0883EA8B"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793" w:history="1">
            <w:r w:rsidR="00AC223C" w:rsidRPr="00D73378">
              <w:rPr>
                <w:rStyle w:val="Hyperlink"/>
                <w:noProof/>
              </w:rPr>
              <w:t>1.4</w:t>
            </w:r>
            <w:r w:rsidR="00AC223C">
              <w:rPr>
                <w:rFonts w:asciiTheme="minorHAnsi" w:eastAsiaTheme="minorEastAsia" w:hAnsiTheme="minorHAnsi"/>
                <w:noProof/>
                <w:szCs w:val="24"/>
                <w:lang w:eastAsia="en-GB"/>
              </w:rPr>
              <w:tab/>
            </w:r>
            <w:r w:rsidR="00AC223C" w:rsidRPr="00D73378">
              <w:rPr>
                <w:rStyle w:val="Hyperlink"/>
                <w:noProof/>
              </w:rPr>
              <w:t>Structure library</w:t>
            </w:r>
            <w:r w:rsidR="00AC223C">
              <w:rPr>
                <w:noProof/>
                <w:webHidden/>
              </w:rPr>
              <w:tab/>
            </w:r>
            <w:r w:rsidR="00AC223C">
              <w:rPr>
                <w:noProof/>
                <w:webHidden/>
              </w:rPr>
              <w:fldChar w:fldCharType="begin"/>
            </w:r>
            <w:r w:rsidR="00AC223C">
              <w:rPr>
                <w:noProof/>
                <w:webHidden/>
              </w:rPr>
              <w:instrText xml:space="preserve"> PAGEREF _Toc494786793 \h </w:instrText>
            </w:r>
            <w:r w:rsidR="00AC223C">
              <w:rPr>
                <w:noProof/>
                <w:webHidden/>
              </w:rPr>
            </w:r>
            <w:r w:rsidR="00AC223C">
              <w:rPr>
                <w:noProof/>
                <w:webHidden/>
              </w:rPr>
              <w:fldChar w:fldCharType="separate"/>
            </w:r>
            <w:r w:rsidR="00AC223C">
              <w:rPr>
                <w:noProof/>
                <w:webHidden/>
              </w:rPr>
              <w:t>143</w:t>
            </w:r>
            <w:r w:rsidR="00AC223C">
              <w:rPr>
                <w:noProof/>
                <w:webHidden/>
              </w:rPr>
              <w:fldChar w:fldCharType="end"/>
            </w:r>
          </w:hyperlink>
        </w:p>
        <w:p w14:paraId="47C999DB"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794" w:history="1">
            <w:r w:rsidR="00AC223C" w:rsidRPr="00D73378">
              <w:rPr>
                <w:rStyle w:val="Hyperlink"/>
                <w:noProof/>
                <w:lang w:val="en-US"/>
              </w:rPr>
              <w:t>1.5</w:t>
            </w:r>
            <w:r w:rsidR="00AC223C">
              <w:rPr>
                <w:rFonts w:asciiTheme="minorHAnsi" w:eastAsiaTheme="minorEastAsia" w:hAnsiTheme="minorHAnsi"/>
                <w:noProof/>
                <w:szCs w:val="24"/>
                <w:lang w:eastAsia="en-GB"/>
              </w:rPr>
              <w:tab/>
            </w:r>
            <w:r w:rsidR="00AC223C" w:rsidRPr="00D73378">
              <w:rPr>
                <w:rStyle w:val="Hyperlink"/>
                <w:noProof/>
                <w:lang w:val="en-US"/>
              </w:rPr>
              <w:t>References</w:t>
            </w:r>
            <w:r w:rsidR="00AC223C">
              <w:rPr>
                <w:noProof/>
                <w:webHidden/>
              </w:rPr>
              <w:tab/>
            </w:r>
            <w:r w:rsidR="00AC223C">
              <w:rPr>
                <w:noProof/>
                <w:webHidden/>
              </w:rPr>
              <w:fldChar w:fldCharType="begin"/>
            </w:r>
            <w:r w:rsidR="00AC223C">
              <w:rPr>
                <w:noProof/>
                <w:webHidden/>
              </w:rPr>
              <w:instrText xml:space="preserve"> PAGEREF _Toc494786794 \h </w:instrText>
            </w:r>
            <w:r w:rsidR="00AC223C">
              <w:rPr>
                <w:noProof/>
                <w:webHidden/>
              </w:rPr>
            </w:r>
            <w:r w:rsidR="00AC223C">
              <w:rPr>
                <w:noProof/>
                <w:webHidden/>
              </w:rPr>
              <w:fldChar w:fldCharType="separate"/>
            </w:r>
            <w:r w:rsidR="00AC223C">
              <w:rPr>
                <w:noProof/>
                <w:webHidden/>
              </w:rPr>
              <w:t>149</w:t>
            </w:r>
            <w:r w:rsidR="00AC223C">
              <w:rPr>
                <w:noProof/>
                <w:webHidden/>
              </w:rPr>
              <w:fldChar w:fldCharType="end"/>
            </w:r>
          </w:hyperlink>
        </w:p>
        <w:p w14:paraId="1C204BB7" w14:textId="77777777" w:rsidR="00AC223C" w:rsidRDefault="00E15B20">
          <w:pPr>
            <w:pStyle w:val="TOC1"/>
            <w:tabs>
              <w:tab w:val="left" w:pos="440"/>
              <w:tab w:val="right" w:leader="dot" w:pos="8488"/>
            </w:tabs>
            <w:rPr>
              <w:rFonts w:asciiTheme="minorHAnsi" w:eastAsiaTheme="minorEastAsia" w:hAnsiTheme="minorHAnsi"/>
              <w:noProof/>
              <w:szCs w:val="24"/>
              <w:lang w:eastAsia="en-GB"/>
            </w:rPr>
          </w:pPr>
          <w:hyperlink w:anchor="_Toc494786795" w:history="1">
            <w:r w:rsidR="00AC223C" w:rsidRPr="00D73378">
              <w:rPr>
                <w:rStyle w:val="Hyperlink"/>
                <w:noProof/>
              </w:rPr>
              <w:t>2</w:t>
            </w:r>
            <w:r w:rsidR="00AC223C">
              <w:rPr>
                <w:rFonts w:asciiTheme="minorHAnsi" w:eastAsiaTheme="minorEastAsia" w:hAnsiTheme="minorHAnsi"/>
                <w:noProof/>
                <w:szCs w:val="24"/>
                <w:lang w:eastAsia="en-GB"/>
              </w:rPr>
              <w:tab/>
            </w:r>
            <w:r w:rsidR="00AC223C" w:rsidRPr="00D73378">
              <w:rPr>
                <w:rStyle w:val="Hyperlink"/>
                <w:noProof/>
              </w:rPr>
              <w:t>Chapter 2</w:t>
            </w:r>
            <w:r w:rsidR="00AC223C">
              <w:rPr>
                <w:noProof/>
                <w:webHidden/>
              </w:rPr>
              <w:tab/>
            </w:r>
            <w:r w:rsidR="00AC223C">
              <w:rPr>
                <w:noProof/>
                <w:webHidden/>
              </w:rPr>
              <w:fldChar w:fldCharType="begin"/>
            </w:r>
            <w:r w:rsidR="00AC223C">
              <w:rPr>
                <w:noProof/>
                <w:webHidden/>
              </w:rPr>
              <w:instrText xml:space="preserve"> PAGEREF _Toc494786795 \h </w:instrText>
            </w:r>
            <w:r w:rsidR="00AC223C">
              <w:rPr>
                <w:noProof/>
                <w:webHidden/>
              </w:rPr>
            </w:r>
            <w:r w:rsidR="00AC223C">
              <w:rPr>
                <w:noProof/>
                <w:webHidden/>
              </w:rPr>
              <w:fldChar w:fldCharType="separate"/>
            </w:r>
            <w:r w:rsidR="00AC223C">
              <w:rPr>
                <w:noProof/>
                <w:webHidden/>
              </w:rPr>
              <w:t>167</w:t>
            </w:r>
            <w:r w:rsidR="00AC223C">
              <w:rPr>
                <w:noProof/>
                <w:webHidden/>
              </w:rPr>
              <w:fldChar w:fldCharType="end"/>
            </w:r>
          </w:hyperlink>
        </w:p>
        <w:p w14:paraId="1E056733"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796" w:history="1">
            <w:r w:rsidR="00AC223C" w:rsidRPr="00D73378">
              <w:rPr>
                <w:rStyle w:val="Hyperlink"/>
                <w:noProof/>
              </w:rPr>
              <w:t>2.1</w:t>
            </w:r>
            <w:r w:rsidR="00AC223C">
              <w:rPr>
                <w:rFonts w:asciiTheme="minorHAnsi" w:eastAsiaTheme="minorEastAsia" w:hAnsiTheme="minorHAnsi"/>
                <w:noProof/>
                <w:szCs w:val="24"/>
                <w:lang w:eastAsia="en-GB"/>
              </w:rPr>
              <w:tab/>
            </w:r>
            <w:r w:rsidR="00AC223C" w:rsidRPr="00D73378">
              <w:rPr>
                <w:rStyle w:val="Hyperlink"/>
                <w:noProof/>
              </w:rPr>
              <w:t>Aim</w:t>
            </w:r>
            <w:r w:rsidR="00AC223C">
              <w:rPr>
                <w:noProof/>
                <w:webHidden/>
              </w:rPr>
              <w:tab/>
            </w:r>
            <w:r w:rsidR="00AC223C">
              <w:rPr>
                <w:noProof/>
                <w:webHidden/>
              </w:rPr>
              <w:fldChar w:fldCharType="begin"/>
            </w:r>
            <w:r w:rsidR="00AC223C">
              <w:rPr>
                <w:noProof/>
                <w:webHidden/>
              </w:rPr>
              <w:instrText xml:space="preserve"> PAGEREF _Toc494786796 \h </w:instrText>
            </w:r>
            <w:r w:rsidR="00AC223C">
              <w:rPr>
                <w:noProof/>
                <w:webHidden/>
              </w:rPr>
            </w:r>
            <w:r w:rsidR="00AC223C">
              <w:rPr>
                <w:noProof/>
                <w:webHidden/>
              </w:rPr>
              <w:fldChar w:fldCharType="separate"/>
            </w:r>
            <w:r w:rsidR="00AC223C">
              <w:rPr>
                <w:noProof/>
                <w:webHidden/>
              </w:rPr>
              <w:t>167</w:t>
            </w:r>
            <w:r w:rsidR="00AC223C">
              <w:rPr>
                <w:noProof/>
                <w:webHidden/>
              </w:rPr>
              <w:fldChar w:fldCharType="end"/>
            </w:r>
          </w:hyperlink>
        </w:p>
        <w:p w14:paraId="5054E073"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97" w:history="1">
            <w:r w:rsidR="00AC223C" w:rsidRPr="00D73378">
              <w:rPr>
                <w:rStyle w:val="Hyperlink"/>
                <w:noProof/>
              </w:rPr>
              <w:t>2.1.1</w:t>
            </w:r>
            <w:r w:rsidR="00AC223C">
              <w:rPr>
                <w:rFonts w:asciiTheme="minorHAnsi" w:eastAsiaTheme="minorEastAsia" w:hAnsiTheme="minorHAnsi"/>
                <w:noProof/>
                <w:szCs w:val="24"/>
                <w:lang w:eastAsia="en-GB"/>
              </w:rPr>
              <w:tab/>
            </w:r>
            <w:r w:rsidR="00AC223C" w:rsidRPr="00D73378">
              <w:rPr>
                <w:rStyle w:val="Hyperlink"/>
                <w:noProof/>
              </w:rPr>
              <w:t>Introduction</w:t>
            </w:r>
            <w:r w:rsidR="00AC223C">
              <w:rPr>
                <w:noProof/>
                <w:webHidden/>
              </w:rPr>
              <w:tab/>
            </w:r>
            <w:r w:rsidR="00AC223C">
              <w:rPr>
                <w:noProof/>
                <w:webHidden/>
              </w:rPr>
              <w:fldChar w:fldCharType="begin"/>
            </w:r>
            <w:r w:rsidR="00AC223C">
              <w:rPr>
                <w:noProof/>
                <w:webHidden/>
              </w:rPr>
              <w:instrText xml:space="preserve"> PAGEREF _Toc494786797 \h </w:instrText>
            </w:r>
            <w:r w:rsidR="00AC223C">
              <w:rPr>
                <w:noProof/>
                <w:webHidden/>
              </w:rPr>
            </w:r>
            <w:r w:rsidR="00AC223C">
              <w:rPr>
                <w:noProof/>
                <w:webHidden/>
              </w:rPr>
              <w:fldChar w:fldCharType="separate"/>
            </w:r>
            <w:r w:rsidR="00AC223C">
              <w:rPr>
                <w:noProof/>
                <w:webHidden/>
              </w:rPr>
              <w:t>168</w:t>
            </w:r>
            <w:r w:rsidR="00AC223C">
              <w:rPr>
                <w:noProof/>
                <w:webHidden/>
              </w:rPr>
              <w:fldChar w:fldCharType="end"/>
            </w:r>
          </w:hyperlink>
        </w:p>
        <w:p w14:paraId="63337C35"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98" w:history="1">
            <w:r w:rsidR="00AC223C" w:rsidRPr="00D73378">
              <w:rPr>
                <w:rStyle w:val="Hyperlink"/>
                <w:noProof/>
              </w:rPr>
              <w:t>2.1.2</w:t>
            </w:r>
            <w:r w:rsidR="00AC223C">
              <w:rPr>
                <w:rFonts w:asciiTheme="minorHAnsi" w:eastAsiaTheme="minorEastAsia" w:hAnsiTheme="minorHAnsi"/>
                <w:noProof/>
                <w:szCs w:val="24"/>
                <w:lang w:eastAsia="en-GB"/>
              </w:rPr>
              <w:tab/>
            </w:r>
            <w:r w:rsidR="00AC223C" w:rsidRPr="00D73378">
              <w:rPr>
                <w:rStyle w:val="Hyperlink"/>
                <w:noProof/>
              </w:rPr>
              <w:t>Magnetic resonance Imaging (MRI)</w:t>
            </w:r>
            <w:r w:rsidR="00AC223C">
              <w:rPr>
                <w:noProof/>
                <w:webHidden/>
              </w:rPr>
              <w:tab/>
            </w:r>
            <w:r w:rsidR="00AC223C">
              <w:rPr>
                <w:noProof/>
                <w:webHidden/>
              </w:rPr>
              <w:fldChar w:fldCharType="begin"/>
            </w:r>
            <w:r w:rsidR="00AC223C">
              <w:rPr>
                <w:noProof/>
                <w:webHidden/>
              </w:rPr>
              <w:instrText xml:space="preserve"> PAGEREF _Toc494786798 \h </w:instrText>
            </w:r>
            <w:r w:rsidR="00AC223C">
              <w:rPr>
                <w:noProof/>
                <w:webHidden/>
              </w:rPr>
            </w:r>
            <w:r w:rsidR="00AC223C">
              <w:rPr>
                <w:noProof/>
                <w:webHidden/>
              </w:rPr>
              <w:fldChar w:fldCharType="separate"/>
            </w:r>
            <w:r w:rsidR="00AC223C">
              <w:rPr>
                <w:noProof/>
                <w:webHidden/>
              </w:rPr>
              <w:t>168</w:t>
            </w:r>
            <w:r w:rsidR="00AC223C">
              <w:rPr>
                <w:noProof/>
                <w:webHidden/>
              </w:rPr>
              <w:fldChar w:fldCharType="end"/>
            </w:r>
          </w:hyperlink>
        </w:p>
        <w:p w14:paraId="4930F4B0"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799" w:history="1">
            <w:r w:rsidR="00AC223C" w:rsidRPr="00D73378">
              <w:rPr>
                <w:rStyle w:val="Hyperlink"/>
                <w:rFonts w:cs="Arial"/>
                <w:noProof/>
              </w:rPr>
              <w:t>2.1.3</w:t>
            </w:r>
            <w:r w:rsidR="00AC223C">
              <w:rPr>
                <w:rFonts w:asciiTheme="minorHAnsi" w:eastAsiaTheme="minorEastAsia" w:hAnsiTheme="minorHAnsi"/>
                <w:noProof/>
                <w:szCs w:val="24"/>
                <w:lang w:eastAsia="en-GB"/>
              </w:rPr>
              <w:tab/>
            </w:r>
            <w:r w:rsidR="00AC223C" w:rsidRPr="00D73378">
              <w:rPr>
                <w:rStyle w:val="Hyperlink"/>
                <w:rFonts w:cs="Arial"/>
                <w:noProof/>
              </w:rPr>
              <w:t>MRI contrast agents</w:t>
            </w:r>
            <w:r w:rsidR="00AC223C">
              <w:rPr>
                <w:noProof/>
                <w:webHidden/>
              </w:rPr>
              <w:tab/>
            </w:r>
            <w:r w:rsidR="00AC223C">
              <w:rPr>
                <w:noProof/>
                <w:webHidden/>
              </w:rPr>
              <w:fldChar w:fldCharType="begin"/>
            </w:r>
            <w:r w:rsidR="00AC223C">
              <w:rPr>
                <w:noProof/>
                <w:webHidden/>
              </w:rPr>
              <w:instrText xml:space="preserve"> PAGEREF _Toc494786799 \h </w:instrText>
            </w:r>
            <w:r w:rsidR="00AC223C">
              <w:rPr>
                <w:noProof/>
                <w:webHidden/>
              </w:rPr>
            </w:r>
            <w:r w:rsidR="00AC223C">
              <w:rPr>
                <w:noProof/>
                <w:webHidden/>
              </w:rPr>
              <w:fldChar w:fldCharType="separate"/>
            </w:r>
            <w:r w:rsidR="00AC223C">
              <w:rPr>
                <w:noProof/>
                <w:webHidden/>
              </w:rPr>
              <w:t>168</w:t>
            </w:r>
            <w:r w:rsidR="00AC223C">
              <w:rPr>
                <w:noProof/>
                <w:webHidden/>
              </w:rPr>
              <w:fldChar w:fldCharType="end"/>
            </w:r>
          </w:hyperlink>
        </w:p>
        <w:p w14:paraId="7627F24E"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0" w:history="1">
            <w:r w:rsidR="00AC223C" w:rsidRPr="00D73378">
              <w:rPr>
                <w:rStyle w:val="Hyperlink"/>
                <w:noProof/>
              </w:rPr>
              <w:t>2.1.4</w:t>
            </w:r>
            <w:r w:rsidR="00AC223C">
              <w:rPr>
                <w:rFonts w:asciiTheme="minorHAnsi" w:eastAsiaTheme="minorEastAsia" w:hAnsiTheme="minorHAnsi"/>
                <w:noProof/>
                <w:szCs w:val="24"/>
                <w:lang w:eastAsia="en-GB"/>
              </w:rPr>
              <w:tab/>
            </w:r>
            <w:r w:rsidR="00AC223C" w:rsidRPr="00D73378">
              <w:rPr>
                <w:rStyle w:val="Hyperlink"/>
                <w:noProof/>
              </w:rPr>
              <w:t>Protease-based MRI contrast agent probes</w:t>
            </w:r>
            <w:r w:rsidR="00AC223C">
              <w:rPr>
                <w:noProof/>
                <w:webHidden/>
              </w:rPr>
              <w:tab/>
            </w:r>
            <w:r w:rsidR="00AC223C">
              <w:rPr>
                <w:noProof/>
                <w:webHidden/>
              </w:rPr>
              <w:fldChar w:fldCharType="begin"/>
            </w:r>
            <w:r w:rsidR="00AC223C">
              <w:rPr>
                <w:noProof/>
                <w:webHidden/>
              </w:rPr>
              <w:instrText xml:space="preserve"> PAGEREF _Toc494786800 \h </w:instrText>
            </w:r>
            <w:r w:rsidR="00AC223C">
              <w:rPr>
                <w:noProof/>
                <w:webHidden/>
              </w:rPr>
            </w:r>
            <w:r w:rsidR="00AC223C">
              <w:rPr>
                <w:noProof/>
                <w:webHidden/>
              </w:rPr>
              <w:fldChar w:fldCharType="separate"/>
            </w:r>
            <w:r w:rsidR="00AC223C">
              <w:rPr>
                <w:noProof/>
                <w:webHidden/>
              </w:rPr>
              <w:t>172</w:t>
            </w:r>
            <w:r w:rsidR="00AC223C">
              <w:rPr>
                <w:noProof/>
                <w:webHidden/>
              </w:rPr>
              <w:fldChar w:fldCharType="end"/>
            </w:r>
          </w:hyperlink>
        </w:p>
        <w:p w14:paraId="75878987"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01" w:history="1">
            <w:r w:rsidR="00AC223C" w:rsidRPr="00D73378">
              <w:rPr>
                <w:rStyle w:val="Hyperlink"/>
                <w:noProof/>
              </w:rPr>
              <w:t>2.2</w:t>
            </w:r>
            <w:r w:rsidR="00AC223C">
              <w:rPr>
                <w:rFonts w:asciiTheme="minorHAnsi" w:eastAsiaTheme="minorEastAsia" w:hAnsiTheme="minorHAnsi"/>
                <w:noProof/>
                <w:szCs w:val="24"/>
                <w:lang w:eastAsia="en-GB"/>
              </w:rPr>
              <w:tab/>
            </w:r>
            <w:r w:rsidR="00AC223C" w:rsidRPr="00D73378">
              <w:rPr>
                <w:rStyle w:val="Hyperlink"/>
                <w:noProof/>
              </w:rPr>
              <w:t>Results and discussion</w:t>
            </w:r>
            <w:r w:rsidR="00AC223C">
              <w:rPr>
                <w:noProof/>
                <w:webHidden/>
              </w:rPr>
              <w:tab/>
            </w:r>
            <w:r w:rsidR="00AC223C">
              <w:rPr>
                <w:noProof/>
                <w:webHidden/>
              </w:rPr>
              <w:fldChar w:fldCharType="begin"/>
            </w:r>
            <w:r w:rsidR="00AC223C">
              <w:rPr>
                <w:noProof/>
                <w:webHidden/>
              </w:rPr>
              <w:instrText xml:space="preserve"> PAGEREF _Toc494786801 \h </w:instrText>
            </w:r>
            <w:r w:rsidR="00AC223C">
              <w:rPr>
                <w:noProof/>
                <w:webHidden/>
              </w:rPr>
            </w:r>
            <w:r w:rsidR="00AC223C">
              <w:rPr>
                <w:noProof/>
                <w:webHidden/>
              </w:rPr>
              <w:fldChar w:fldCharType="separate"/>
            </w:r>
            <w:r w:rsidR="00AC223C">
              <w:rPr>
                <w:noProof/>
                <w:webHidden/>
              </w:rPr>
              <w:t>178</w:t>
            </w:r>
            <w:r w:rsidR="00AC223C">
              <w:rPr>
                <w:noProof/>
                <w:webHidden/>
              </w:rPr>
              <w:fldChar w:fldCharType="end"/>
            </w:r>
          </w:hyperlink>
        </w:p>
        <w:p w14:paraId="6BB3EF29"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2" w:history="1">
            <w:r w:rsidR="00AC223C" w:rsidRPr="00D73378">
              <w:rPr>
                <w:rStyle w:val="Hyperlink"/>
                <w:noProof/>
              </w:rPr>
              <w:t>2.2.1</w:t>
            </w:r>
            <w:r w:rsidR="00AC223C">
              <w:rPr>
                <w:rFonts w:asciiTheme="minorHAnsi" w:eastAsiaTheme="minorEastAsia" w:hAnsiTheme="minorHAnsi"/>
                <w:noProof/>
                <w:szCs w:val="24"/>
                <w:lang w:eastAsia="en-GB"/>
              </w:rPr>
              <w:tab/>
            </w:r>
            <w:r w:rsidR="00AC223C" w:rsidRPr="00D73378">
              <w:rPr>
                <w:rStyle w:val="Hyperlink"/>
                <w:noProof/>
              </w:rPr>
              <w:t>Rational design of novel fluorogenic probe Rho-Pro-Ala-Asn-Lys-PEG-AQ(4-OH) (SM20)</w:t>
            </w:r>
            <w:r w:rsidR="00AC223C">
              <w:rPr>
                <w:noProof/>
                <w:webHidden/>
              </w:rPr>
              <w:tab/>
            </w:r>
            <w:r w:rsidR="00AC223C">
              <w:rPr>
                <w:noProof/>
                <w:webHidden/>
              </w:rPr>
              <w:fldChar w:fldCharType="begin"/>
            </w:r>
            <w:r w:rsidR="00AC223C">
              <w:rPr>
                <w:noProof/>
                <w:webHidden/>
              </w:rPr>
              <w:instrText xml:space="preserve"> PAGEREF _Toc494786802 \h </w:instrText>
            </w:r>
            <w:r w:rsidR="00AC223C">
              <w:rPr>
                <w:noProof/>
                <w:webHidden/>
              </w:rPr>
            </w:r>
            <w:r w:rsidR="00AC223C">
              <w:rPr>
                <w:noProof/>
                <w:webHidden/>
              </w:rPr>
              <w:fldChar w:fldCharType="separate"/>
            </w:r>
            <w:r w:rsidR="00AC223C">
              <w:rPr>
                <w:noProof/>
                <w:webHidden/>
              </w:rPr>
              <w:t>179</w:t>
            </w:r>
            <w:r w:rsidR="00AC223C">
              <w:rPr>
                <w:noProof/>
                <w:webHidden/>
              </w:rPr>
              <w:fldChar w:fldCharType="end"/>
            </w:r>
          </w:hyperlink>
        </w:p>
        <w:p w14:paraId="70EAE01E"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3" w:history="1">
            <w:r w:rsidR="00AC223C" w:rsidRPr="00D73378">
              <w:rPr>
                <w:rStyle w:val="Hyperlink"/>
                <w:noProof/>
              </w:rPr>
              <w:t>2.2.2</w:t>
            </w:r>
            <w:r w:rsidR="00AC223C">
              <w:rPr>
                <w:rFonts w:asciiTheme="minorHAnsi" w:eastAsiaTheme="minorEastAsia" w:hAnsiTheme="minorHAnsi"/>
                <w:noProof/>
                <w:szCs w:val="24"/>
                <w:lang w:eastAsia="en-GB"/>
              </w:rPr>
              <w:tab/>
            </w:r>
            <w:r w:rsidR="00AC223C" w:rsidRPr="00D73378">
              <w:rPr>
                <w:rStyle w:val="Hyperlink"/>
                <w:noProof/>
              </w:rPr>
              <w:t>Synthetic overview of rhodamine-based fluorogenic probe Rho-Pro-Ala-Asn~Lys-PEG-AQ(4-OH) (SM20)</w:t>
            </w:r>
            <w:r w:rsidR="00AC223C">
              <w:rPr>
                <w:noProof/>
                <w:webHidden/>
              </w:rPr>
              <w:tab/>
            </w:r>
            <w:r w:rsidR="00AC223C">
              <w:rPr>
                <w:noProof/>
                <w:webHidden/>
              </w:rPr>
              <w:fldChar w:fldCharType="begin"/>
            </w:r>
            <w:r w:rsidR="00AC223C">
              <w:rPr>
                <w:noProof/>
                <w:webHidden/>
              </w:rPr>
              <w:instrText xml:space="preserve"> PAGEREF _Toc494786803 \h </w:instrText>
            </w:r>
            <w:r w:rsidR="00AC223C">
              <w:rPr>
                <w:noProof/>
                <w:webHidden/>
              </w:rPr>
            </w:r>
            <w:r w:rsidR="00AC223C">
              <w:rPr>
                <w:noProof/>
                <w:webHidden/>
              </w:rPr>
              <w:fldChar w:fldCharType="separate"/>
            </w:r>
            <w:r w:rsidR="00AC223C">
              <w:rPr>
                <w:noProof/>
                <w:webHidden/>
              </w:rPr>
              <w:t>180</w:t>
            </w:r>
            <w:r w:rsidR="00AC223C">
              <w:rPr>
                <w:noProof/>
                <w:webHidden/>
              </w:rPr>
              <w:fldChar w:fldCharType="end"/>
            </w:r>
          </w:hyperlink>
        </w:p>
        <w:p w14:paraId="7DA4D236"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4" w:history="1">
            <w:r w:rsidR="00AC223C" w:rsidRPr="00D73378">
              <w:rPr>
                <w:rStyle w:val="Hyperlink"/>
                <w:noProof/>
              </w:rPr>
              <w:t>2.2.3</w:t>
            </w:r>
            <w:r w:rsidR="00AC223C">
              <w:rPr>
                <w:rFonts w:asciiTheme="minorHAnsi" w:eastAsiaTheme="minorEastAsia" w:hAnsiTheme="minorHAnsi"/>
                <w:noProof/>
                <w:szCs w:val="24"/>
                <w:lang w:eastAsia="en-GB"/>
              </w:rPr>
              <w:tab/>
            </w:r>
            <w:r w:rsidR="00AC223C" w:rsidRPr="00D73378">
              <w:rPr>
                <w:rStyle w:val="Hyperlink"/>
                <w:noProof/>
              </w:rPr>
              <w:t>Design of rhodamine-based fluorogenic probe Rho-Pro-Ala-Asn~Lys-PEG-AQ(4-OH) (SM20)</w:t>
            </w:r>
            <w:r w:rsidR="00AC223C">
              <w:rPr>
                <w:noProof/>
                <w:webHidden/>
              </w:rPr>
              <w:tab/>
            </w:r>
            <w:r w:rsidR="00AC223C">
              <w:rPr>
                <w:noProof/>
                <w:webHidden/>
              </w:rPr>
              <w:fldChar w:fldCharType="begin"/>
            </w:r>
            <w:r w:rsidR="00AC223C">
              <w:rPr>
                <w:noProof/>
                <w:webHidden/>
              </w:rPr>
              <w:instrText xml:space="preserve"> PAGEREF _Toc494786804 \h </w:instrText>
            </w:r>
            <w:r w:rsidR="00AC223C">
              <w:rPr>
                <w:noProof/>
                <w:webHidden/>
              </w:rPr>
            </w:r>
            <w:r w:rsidR="00AC223C">
              <w:rPr>
                <w:noProof/>
                <w:webHidden/>
              </w:rPr>
              <w:fldChar w:fldCharType="separate"/>
            </w:r>
            <w:r w:rsidR="00AC223C">
              <w:rPr>
                <w:noProof/>
                <w:webHidden/>
              </w:rPr>
              <w:t>182</w:t>
            </w:r>
            <w:r w:rsidR="00AC223C">
              <w:rPr>
                <w:noProof/>
                <w:webHidden/>
              </w:rPr>
              <w:fldChar w:fldCharType="end"/>
            </w:r>
          </w:hyperlink>
        </w:p>
        <w:p w14:paraId="37215070"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5" w:history="1">
            <w:r w:rsidR="00AC223C" w:rsidRPr="00D73378">
              <w:rPr>
                <w:rStyle w:val="Hyperlink"/>
                <w:noProof/>
              </w:rPr>
              <w:t>2.2.4</w:t>
            </w:r>
            <w:r w:rsidR="00AC223C">
              <w:rPr>
                <w:rFonts w:asciiTheme="minorHAnsi" w:eastAsiaTheme="minorEastAsia" w:hAnsiTheme="minorHAnsi"/>
                <w:noProof/>
                <w:szCs w:val="24"/>
                <w:lang w:eastAsia="en-GB"/>
              </w:rPr>
              <w:tab/>
            </w:r>
            <w:r w:rsidR="00AC223C" w:rsidRPr="00D73378">
              <w:rPr>
                <w:rStyle w:val="Hyperlink"/>
                <w:noProof/>
              </w:rPr>
              <w:t>Rational design of orthogonally functionalised dual fluorogenic MRI contrast agent Rho-Pro-Ala-Asn~Lys[DOTA-(Gd</w:t>
            </w:r>
            <w:r w:rsidR="00AC223C" w:rsidRPr="00D73378">
              <w:rPr>
                <w:rStyle w:val="Hyperlink"/>
                <w:noProof/>
                <w:vertAlign w:val="superscript"/>
              </w:rPr>
              <w:t>3+</w:t>
            </w:r>
            <w:r w:rsidR="00AC223C" w:rsidRPr="00D73378">
              <w:rPr>
                <w:rStyle w:val="Hyperlink"/>
                <w:noProof/>
              </w:rPr>
              <w:t>)]-PEG-AQ(4-OH) (SM32)</w:t>
            </w:r>
            <w:r w:rsidR="00AC223C">
              <w:rPr>
                <w:noProof/>
                <w:webHidden/>
              </w:rPr>
              <w:tab/>
            </w:r>
            <w:r w:rsidR="00AC223C">
              <w:rPr>
                <w:noProof/>
                <w:webHidden/>
              </w:rPr>
              <w:fldChar w:fldCharType="begin"/>
            </w:r>
            <w:r w:rsidR="00AC223C">
              <w:rPr>
                <w:noProof/>
                <w:webHidden/>
              </w:rPr>
              <w:instrText xml:space="preserve"> PAGEREF _Toc494786805 \h </w:instrText>
            </w:r>
            <w:r w:rsidR="00AC223C">
              <w:rPr>
                <w:noProof/>
                <w:webHidden/>
              </w:rPr>
            </w:r>
            <w:r w:rsidR="00AC223C">
              <w:rPr>
                <w:noProof/>
                <w:webHidden/>
              </w:rPr>
              <w:fldChar w:fldCharType="separate"/>
            </w:r>
            <w:r w:rsidR="00AC223C">
              <w:rPr>
                <w:noProof/>
                <w:webHidden/>
              </w:rPr>
              <w:t>189</w:t>
            </w:r>
            <w:r w:rsidR="00AC223C">
              <w:rPr>
                <w:noProof/>
                <w:webHidden/>
              </w:rPr>
              <w:fldChar w:fldCharType="end"/>
            </w:r>
          </w:hyperlink>
        </w:p>
        <w:p w14:paraId="1417A50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6" w:history="1">
            <w:r w:rsidR="00AC223C" w:rsidRPr="00D73378">
              <w:rPr>
                <w:rStyle w:val="Hyperlink"/>
                <w:noProof/>
              </w:rPr>
              <w:t>2.2.5</w:t>
            </w:r>
            <w:r w:rsidR="00AC223C">
              <w:rPr>
                <w:rFonts w:asciiTheme="minorHAnsi" w:eastAsiaTheme="minorEastAsia" w:hAnsiTheme="minorHAnsi"/>
                <w:noProof/>
                <w:szCs w:val="24"/>
                <w:lang w:eastAsia="en-GB"/>
              </w:rPr>
              <w:tab/>
            </w:r>
            <w:r w:rsidR="00AC223C" w:rsidRPr="00D73378">
              <w:rPr>
                <w:rStyle w:val="Hyperlink"/>
                <w:noProof/>
              </w:rPr>
              <w:t>Synthetic overview of orthogonally functionalised dual fluorogenic MRI contrast agent Rho-Pro-Ala-Asn~Lys[DOTA-(Gd</w:t>
            </w:r>
            <w:r w:rsidR="00AC223C" w:rsidRPr="00D73378">
              <w:rPr>
                <w:rStyle w:val="Hyperlink"/>
                <w:noProof/>
                <w:vertAlign w:val="superscript"/>
              </w:rPr>
              <w:t>3+</w:t>
            </w:r>
            <w:r w:rsidR="00AC223C" w:rsidRPr="00D73378">
              <w:rPr>
                <w:rStyle w:val="Hyperlink"/>
                <w:noProof/>
              </w:rPr>
              <w:t>)]-PEG-AQ(4-OH) (SM32)</w:t>
            </w:r>
            <w:r w:rsidR="00AC223C">
              <w:rPr>
                <w:noProof/>
                <w:webHidden/>
              </w:rPr>
              <w:tab/>
            </w:r>
            <w:r w:rsidR="00AC223C">
              <w:rPr>
                <w:noProof/>
                <w:webHidden/>
              </w:rPr>
              <w:fldChar w:fldCharType="begin"/>
            </w:r>
            <w:r w:rsidR="00AC223C">
              <w:rPr>
                <w:noProof/>
                <w:webHidden/>
              </w:rPr>
              <w:instrText xml:space="preserve"> PAGEREF _Toc494786806 \h </w:instrText>
            </w:r>
            <w:r w:rsidR="00AC223C">
              <w:rPr>
                <w:noProof/>
                <w:webHidden/>
              </w:rPr>
            </w:r>
            <w:r w:rsidR="00AC223C">
              <w:rPr>
                <w:noProof/>
                <w:webHidden/>
              </w:rPr>
              <w:fldChar w:fldCharType="separate"/>
            </w:r>
            <w:r w:rsidR="00AC223C">
              <w:rPr>
                <w:noProof/>
                <w:webHidden/>
              </w:rPr>
              <w:t>192</w:t>
            </w:r>
            <w:r w:rsidR="00AC223C">
              <w:rPr>
                <w:noProof/>
                <w:webHidden/>
              </w:rPr>
              <w:fldChar w:fldCharType="end"/>
            </w:r>
          </w:hyperlink>
        </w:p>
        <w:p w14:paraId="6A234DFE"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7" w:history="1">
            <w:r w:rsidR="00AC223C" w:rsidRPr="00D73378">
              <w:rPr>
                <w:rStyle w:val="Hyperlink"/>
                <w:noProof/>
              </w:rPr>
              <w:t>2.2.6</w:t>
            </w:r>
            <w:r w:rsidR="00AC223C">
              <w:rPr>
                <w:rFonts w:asciiTheme="minorHAnsi" w:eastAsiaTheme="minorEastAsia" w:hAnsiTheme="minorHAnsi"/>
                <w:noProof/>
                <w:szCs w:val="24"/>
                <w:lang w:eastAsia="en-GB"/>
              </w:rPr>
              <w:tab/>
            </w:r>
            <w:r w:rsidR="00AC223C" w:rsidRPr="00D73378">
              <w:rPr>
                <w:rStyle w:val="Hyperlink"/>
                <w:noProof/>
              </w:rPr>
              <w:t>Design of orthogonally functionalised dual fluorogenic MRI contrast agent Rho-Pro-Ala-Asn~Lys[DOTA-(Gd3+)]-PEG-AQ(4-OH) (SM32)</w:t>
            </w:r>
            <w:r w:rsidR="00AC223C">
              <w:rPr>
                <w:noProof/>
                <w:webHidden/>
              </w:rPr>
              <w:tab/>
            </w:r>
            <w:r w:rsidR="00AC223C">
              <w:rPr>
                <w:noProof/>
                <w:webHidden/>
              </w:rPr>
              <w:fldChar w:fldCharType="begin"/>
            </w:r>
            <w:r w:rsidR="00AC223C">
              <w:rPr>
                <w:noProof/>
                <w:webHidden/>
              </w:rPr>
              <w:instrText xml:space="preserve"> PAGEREF _Toc494786807 \h </w:instrText>
            </w:r>
            <w:r w:rsidR="00AC223C">
              <w:rPr>
                <w:noProof/>
                <w:webHidden/>
              </w:rPr>
            </w:r>
            <w:r w:rsidR="00AC223C">
              <w:rPr>
                <w:noProof/>
                <w:webHidden/>
              </w:rPr>
              <w:fldChar w:fldCharType="separate"/>
            </w:r>
            <w:r w:rsidR="00AC223C">
              <w:rPr>
                <w:noProof/>
                <w:webHidden/>
              </w:rPr>
              <w:t>193</w:t>
            </w:r>
            <w:r w:rsidR="00AC223C">
              <w:rPr>
                <w:noProof/>
                <w:webHidden/>
              </w:rPr>
              <w:fldChar w:fldCharType="end"/>
            </w:r>
          </w:hyperlink>
        </w:p>
        <w:p w14:paraId="6773EF8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8" w:history="1">
            <w:r w:rsidR="00AC223C" w:rsidRPr="00D73378">
              <w:rPr>
                <w:rStyle w:val="Hyperlink"/>
                <w:noProof/>
              </w:rPr>
              <w:t>2.2.7</w:t>
            </w:r>
            <w:r w:rsidR="00AC223C">
              <w:rPr>
                <w:rFonts w:asciiTheme="minorHAnsi" w:eastAsiaTheme="minorEastAsia" w:hAnsiTheme="minorHAnsi"/>
                <w:noProof/>
                <w:szCs w:val="24"/>
                <w:lang w:eastAsia="en-GB"/>
              </w:rPr>
              <w:tab/>
            </w:r>
            <w:r w:rsidR="00AC223C" w:rsidRPr="00D73378">
              <w:rPr>
                <w:rStyle w:val="Hyperlink"/>
                <w:noProof/>
              </w:rPr>
              <w:t>High Performance Liquid Chromatography (HPLC) analysis of test compounds Rho-Pro-Ala-Asn-Lys-PEG-AQ(4-OH) (SM20) and H-Lys-PEG Spacer-AQ(4-OH) (SM56)</w:t>
            </w:r>
            <w:r w:rsidR="00AC223C">
              <w:rPr>
                <w:noProof/>
                <w:webHidden/>
              </w:rPr>
              <w:tab/>
            </w:r>
            <w:r w:rsidR="00AC223C">
              <w:rPr>
                <w:noProof/>
                <w:webHidden/>
              </w:rPr>
              <w:fldChar w:fldCharType="begin"/>
            </w:r>
            <w:r w:rsidR="00AC223C">
              <w:rPr>
                <w:noProof/>
                <w:webHidden/>
              </w:rPr>
              <w:instrText xml:space="preserve"> PAGEREF _Toc494786808 \h </w:instrText>
            </w:r>
            <w:r w:rsidR="00AC223C">
              <w:rPr>
                <w:noProof/>
                <w:webHidden/>
              </w:rPr>
            </w:r>
            <w:r w:rsidR="00AC223C">
              <w:rPr>
                <w:noProof/>
                <w:webHidden/>
              </w:rPr>
              <w:fldChar w:fldCharType="separate"/>
            </w:r>
            <w:r w:rsidR="00AC223C">
              <w:rPr>
                <w:noProof/>
                <w:webHidden/>
              </w:rPr>
              <w:t>199</w:t>
            </w:r>
            <w:r w:rsidR="00AC223C">
              <w:rPr>
                <w:noProof/>
                <w:webHidden/>
              </w:rPr>
              <w:fldChar w:fldCharType="end"/>
            </w:r>
          </w:hyperlink>
        </w:p>
        <w:p w14:paraId="65B9CBBD"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09" w:history="1">
            <w:r w:rsidR="00AC223C" w:rsidRPr="00D73378">
              <w:rPr>
                <w:rStyle w:val="Hyperlink"/>
                <w:noProof/>
              </w:rPr>
              <w:t>2.2.8</w:t>
            </w:r>
            <w:r w:rsidR="00AC223C">
              <w:rPr>
                <w:rFonts w:asciiTheme="minorHAnsi" w:eastAsiaTheme="minorEastAsia" w:hAnsiTheme="minorHAnsi"/>
                <w:noProof/>
                <w:szCs w:val="24"/>
                <w:lang w:eastAsia="en-GB"/>
              </w:rPr>
              <w:tab/>
            </w:r>
            <w:r w:rsidR="00AC223C" w:rsidRPr="00D73378">
              <w:rPr>
                <w:rStyle w:val="Hyperlink"/>
                <w:noProof/>
              </w:rPr>
              <w:t>FRET studies</w:t>
            </w:r>
            <w:r w:rsidR="00AC223C">
              <w:rPr>
                <w:noProof/>
                <w:webHidden/>
              </w:rPr>
              <w:tab/>
            </w:r>
            <w:r w:rsidR="00AC223C">
              <w:rPr>
                <w:noProof/>
                <w:webHidden/>
              </w:rPr>
              <w:fldChar w:fldCharType="begin"/>
            </w:r>
            <w:r w:rsidR="00AC223C">
              <w:rPr>
                <w:noProof/>
                <w:webHidden/>
              </w:rPr>
              <w:instrText xml:space="preserve"> PAGEREF _Toc494786809 \h </w:instrText>
            </w:r>
            <w:r w:rsidR="00AC223C">
              <w:rPr>
                <w:noProof/>
                <w:webHidden/>
              </w:rPr>
            </w:r>
            <w:r w:rsidR="00AC223C">
              <w:rPr>
                <w:noProof/>
                <w:webHidden/>
              </w:rPr>
              <w:fldChar w:fldCharType="separate"/>
            </w:r>
            <w:r w:rsidR="00AC223C">
              <w:rPr>
                <w:noProof/>
                <w:webHidden/>
              </w:rPr>
              <w:t>201</w:t>
            </w:r>
            <w:r w:rsidR="00AC223C">
              <w:rPr>
                <w:noProof/>
                <w:webHidden/>
              </w:rPr>
              <w:fldChar w:fldCharType="end"/>
            </w:r>
          </w:hyperlink>
        </w:p>
        <w:p w14:paraId="23C9F17F"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10" w:history="1">
            <w:r w:rsidR="00AC223C" w:rsidRPr="00D73378">
              <w:rPr>
                <w:rStyle w:val="Hyperlink"/>
                <w:noProof/>
              </w:rPr>
              <w:t>2.2.9</w:t>
            </w:r>
            <w:r w:rsidR="00AC223C">
              <w:rPr>
                <w:rFonts w:asciiTheme="minorHAnsi" w:eastAsiaTheme="minorEastAsia" w:hAnsiTheme="minorHAnsi"/>
                <w:noProof/>
                <w:szCs w:val="24"/>
                <w:lang w:eastAsia="en-GB"/>
              </w:rPr>
              <w:tab/>
            </w:r>
            <w:r w:rsidR="00AC223C" w:rsidRPr="00D73378">
              <w:rPr>
                <w:rStyle w:val="Hyperlink"/>
                <w:noProof/>
              </w:rPr>
              <w:t>Recombinant human legumain (rh-legumain) mediated cleavage of Rho-Pro-Ala-Asn-Lys-PEG-AQ(4-OH) (SM20) and Rho-Pro-Ala-Asn~Lys[DOTA-(Gd</w:t>
            </w:r>
            <w:r w:rsidR="00AC223C" w:rsidRPr="00D73378">
              <w:rPr>
                <w:rStyle w:val="Hyperlink"/>
                <w:noProof/>
                <w:vertAlign w:val="superscript"/>
              </w:rPr>
              <w:t>3+</w:t>
            </w:r>
            <w:r w:rsidR="00AC223C" w:rsidRPr="00D73378">
              <w:rPr>
                <w:rStyle w:val="Hyperlink"/>
                <w:noProof/>
              </w:rPr>
              <w:t>)]-PEG-AQ(4-OH) (SM32)</w:t>
            </w:r>
            <w:r w:rsidR="00AC223C">
              <w:rPr>
                <w:noProof/>
                <w:webHidden/>
              </w:rPr>
              <w:tab/>
            </w:r>
            <w:r w:rsidR="00AC223C">
              <w:rPr>
                <w:noProof/>
                <w:webHidden/>
              </w:rPr>
              <w:fldChar w:fldCharType="begin"/>
            </w:r>
            <w:r w:rsidR="00AC223C">
              <w:rPr>
                <w:noProof/>
                <w:webHidden/>
              </w:rPr>
              <w:instrText xml:space="preserve"> PAGEREF _Toc494786810 \h </w:instrText>
            </w:r>
            <w:r w:rsidR="00AC223C">
              <w:rPr>
                <w:noProof/>
                <w:webHidden/>
              </w:rPr>
            </w:r>
            <w:r w:rsidR="00AC223C">
              <w:rPr>
                <w:noProof/>
                <w:webHidden/>
              </w:rPr>
              <w:fldChar w:fldCharType="separate"/>
            </w:r>
            <w:r w:rsidR="00AC223C">
              <w:rPr>
                <w:noProof/>
                <w:webHidden/>
              </w:rPr>
              <w:t>203</w:t>
            </w:r>
            <w:r w:rsidR="00AC223C">
              <w:rPr>
                <w:noProof/>
                <w:webHidden/>
              </w:rPr>
              <w:fldChar w:fldCharType="end"/>
            </w:r>
          </w:hyperlink>
        </w:p>
        <w:p w14:paraId="154254D4"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11" w:history="1">
            <w:r w:rsidR="00AC223C" w:rsidRPr="00D73378">
              <w:rPr>
                <w:rStyle w:val="Hyperlink"/>
                <w:noProof/>
              </w:rPr>
              <w:t>2.2.10</w:t>
            </w:r>
            <w:r w:rsidR="00AC223C">
              <w:rPr>
                <w:rFonts w:asciiTheme="minorHAnsi" w:eastAsiaTheme="minorEastAsia" w:hAnsiTheme="minorHAnsi"/>
                <w:noProof/>
                <w:szCs w:val="24"/>
                <w:lang w:eastAsia="en-GB"/>
              </w:rPr>
              <w:tab/>
            </w:r>
            <w:r w:rsidR="00AC223C" w:rsidRPr="00D73378">
              <w:rPr>
                <w:rStyle w:val="Hyperlink"/>
                <w:noProof/>
              </w:rPr>
              <w:t>Physicochemical properties</w:t>
            </w:r>
            <w:r w:rsidR="00AC223C">
              <w:rPr>
                <w:noProof/>
                <w:webHidden/>
              </w:rPr>
              <w:tab/>
            </w:r>
            <w:r w:rsidR="00AC223C">
              <w:rPr>
                <w:noProof/>
                <w:webHidden/>
              </w:rPr>
              <w:fldChar w:fldCharType="begin"/>
            </w:r>
            <w:r w:rsidR="00AC223C">
              <w:rPr>
                <w:noProof/>
                <w:webHidden/>
              </w:rPr>
              <w:instrText xml:space="preserve"> PAGEREF _Toc494786811 \h </w:instrText>
            </w:r>
            <w:r w:rsidR="00AC223C">
              <w:rPr>
                <w:noProof/>
                <w:webHidden/>
              </w:rPr>
            </w:r>
            <w:r w:rsidR="00AC223C">
              <w:rPr>
                <w:noProof/>
                <w:webHidden/>
              </w:rPr>
              <w:fldChar w:fldCharType="separate"/>
            </w:r>
            <w:r w:rsidR="00AC223C">
              <w:rPr>
                <w:noProof/>
                <w:webHidden/>
              </w:rPr>
              <w:t>204</w:t>
            </w:r>
            <w:r w:rsidR="00AC223C">
              <w:rPr>
                <w:noProof/>
                <w:webHidden/>
              </w:rPr>
              <w:fldChar w:fldCharType="end"/>
            </w:r>
          </w:hyperlink>
        </w:p>
        <w:p w14:paraId="2CBD0BA1"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12" w:history="1">
            <w:r w:rsidR="00AC223C" w:rsidRPr="00D73378">
              <w:rPr>
                <w:rStyle w:val="Hyperlink"/>
                <w:noProof/>
              </w:rPr>
              <w:t>2.2.11</w:t>
            </w:r>
            <w:r w:rsidR="00AC223C">
              <w:rPr>
                <w:rFonts w:asciiTheme="minorHAnsi" w:eastAsiaTheme="minorEastAsia" w:hAnsiTheme="minorHAnsi"/>
                <w:noProof/>
                <w:szCs w:val="24"/>
                <w:lang w:eastAsia="en-GB"/>
              </w:rPr>
              <w:tab/>
            </w:r>
            <w:r w:rsidR="00AC223C" w:rsidRPr="00D73378">
              <w:rPr>
                <w:rStyle w:val="Hyperlink"/>
                <w:noProof/>
              </w:rPr>
              <w:t>Cellular uptake and localization of probe Rho-Pro-Ala-Asn</w:t>
            </w:r>
            <w:r w:rsidR="00AC223C" w:rsidRPr="00D73378">
              <w:rPr>
                <w:rStyle w:val="Hyperlink"/>
                <w:noProof/>
                <w:spacing w:val="3"/>
                <w:shd w:val="clear" w:color="auto" w:fill="FFFFFF"/>
              </w:rPr>
              <w:t>-</w:t>
            </w:r>
            <w:r w:rsidR="00AC223C" w:rsidRPr="00D73378">
              <w:rPr>
                <w:rStyle w:val="Hyperlink"/>
                <w:rFonts w:eastAsia="Times New Roman"/>
                <w:bCs/>
                <w:noProof/>
              </w:rPr>
              <w:t>Lys-PEG-AQ(4-OH) (</w:t>
            </w:r>
            <w:r w:rsidR="00AC223C" w:rsidRPr="00D73378">
              <w:rPr>
                <w:rStyle w:val="Hyperlink"/>
                <w:noProof/>
              </w:rPr>
              <w:t>SM20) in prostate cancer (PC-3) cells</w:t>
            </w:r>
            <w:r w:rsidR="00AC223C">
              <w:rPr>
                <w:noProof/>
                <w:webHidden/>
              </w:rPr>
              <w:tab/>
            </w:r>
            <w:r w:rsidR="00AC223C">
              <w:rPr>
                <w:noProof/>
                <w:webHidden/>
              </w:rPr>
              <w:fldChar w:fldCharType="begin"/>
            </w:r>
            <w:r w:rsidR="00AC223C">
              <w:rPr>
                <w:noProof/>
                <w:webHidden/>
              </w:rPr>
              <w:instrText xml:space="preserve"> PAGEREF _Toc494786812 \h </w:instrText>
            </w:r>
            <w:r w:rsidR="00AC223C">
              <w:rPr>
                <w:noProof/>
                <w:webHidden/>
              </w:rPr>
            </w:r>
            <w:r w:rsidR="00AC223C">
              <w:rPr>
                <w:noProof/>
                <w:webHidden/>
              </w:rPr>
              <w:fldChar w:fldCharType="separate"/>
            </w:r>
            <w:r w:rsidR="00AC223C">
              <w:rPr>
                <w:noProof/>
                <w:webHidden/>
              </w:rPr>
              <w:t>205</w:t>
            </w:r>
            <w:r w:rsidR="00AC223C">
              <w:rPr>
                <w:noProof/>
                <w:webHidden/>
              </w:rPr>
              <w:fldChar w:fldCharType="end"/>
            </w:r>
          </w:hyperlink>
        </w:p>
        <w:p w14:paraId="6B73E552"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13" w:history="1">
            <w:r w:rsidR="00AC223C" w:rsidRPr="00D73378">
              <w:rPr>
                <w:rStyle w:val="Hyperlink"/>
                <w:noProof/>
              </w:rPr>
              <w:t>2.2.12</w:t>
            </w:r>
            <w:r w:rsidR="00AC223C">
              <w:rPr>
                <w:rFonts w:asciiTheme="minorHAnsi" w:eastAsiaTheme="minorEastAsia" w:hAnsiTheme="minorHAnsi"/>
                <w:noProof/>
                <w:szCs w:val="24"/>
                <w:lang w:eastAsia="en-GB"/>
              </w:rPr>
              <w:tab/>
            </w:r>
            <w:r w:rsidR="00AC223C" w:rsidRPr="00D73378">
              <w:rPr>
                <w:rStyle w:val="Hyperlink"/>
                <w:noProof/>
              </w:rPr>
              <w:t>Discussion</w:t>
            </w:r>
            <w:r w:rsidR="00AC223C">
              <w:rPr>
                <w:noProof/>
                <w:webHidden/>
              </w:rPr>
              <w:tab/>
            </w:r>
            <w:r w:rsidR="00AC223C">
              <w:rPr>
                <w:noProof/>
                <w:webHidden/>
              </w:rPr>
              <w:fldChar w:fldCharType="begin"/>
            </w:r>
            <w:r w:rsidR="00AC223C">
              <w:rPr>
                <w:noProof/>
                <w:webHidden/>
              </w:rPr>
              <w:instrText xml:space="preserve"> PAGEREF _Toc494786813 \h </w:instrText>
            </w:r>
            <w:r w:rsidR="00AC223C">
              <w:rPr>
                <w:noProof/>
                <w:webHidden/>
              </w:rPr>
            </w:r>
            <w:r w:rsidR="00AC223C">
              <w:rPr>
                <w:noProof/>
                <w:webHidden/>
              </w:rPr>
              <w:fldChar w:fldCharType="separate"/>
            </w:r>
            <w:r w:rsidR="00AC223C">
              <w:rPr>
                <w:noProof/>
                <w:webHidden/>
              </w:rPr>
              <w:t>208</w:t>
            </w:r>
            <w:r w:rsidR="00AC223C">
              <w:rPr>
                <w:noProof/>
                <w:webHidden/>
              </w:rPr>
              <w:fldChar w:fldCharType="end"/>
            </w:r>
          </w:hyperlink>
        </w:p>
        <w:p w14:paraId="58315FB7"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14" w:history="1">
            <w:r w:rsidR="00AC223C" w:rsidRPr="00D73378">
              <w:rPr>
                <w:rStyle w:val="Hyperlink"/>
                <w:noProof/>
              </w:rPr>
              <w:t>2.2.13</w:t>
            </w:r>
            <w:r w:rsidR="00AC223C">
              <w:rPr>
                <w:rFonts w:asciiTheme="minorHAnsi" w:eastAsiaTheme="minorEastAsia" w:hAnsiTheme="minorHAnsi"/>
                <w:noProof/>
                <w:szCs w:val="24"/>
                <w:lang w:eastAsia="en-GB"/>
              </w:rPr>
              <w:tab/>
            </w:r>
            <w:r w:rsidR="00AC223C" w:rsidRPr="00D73378">
              <w:rPr>
                <w:rStyle w:val="Hyperlink"/>
                <w:noProof/>
              </w:rPr>
              <w:t>Conclusion</w:t>
            </w:r>
            <w:r w:rsidR="00AC223C">
              <w:rPr>
                <w:noProof/>
                <w:webHidden/>
              </w:rPr>
              <w:tab/>
            </w:r>
            <w:r w:rsidR="00AC223C">
              <w:rPr>
                <w:noProof/>
                <w:webHidden/>
              </w:rPr>
              <w:fldChar w:fldCharType="begin"/>
            </w:r>
            <w:r w:rsidR="00AC223C">
              <w:rPr>
                <w:noProof/>
                <w:webHidden/>
              </w:rPr>
              <w:instrText xml:space="preserve"> PAGEREF _Toc494786814 \h </w:instrText>
            </w:r>
            <w:r w:rsidR="00AC223C">
              <w:rPr>
                <w:noProof/>
                <w:webHidden/>
              </w:rPr>
            </w:r>
            <w:r w:rsidR="00AC223C">
              <w:rPr>
                <w:noProof/>
                <w:webHidden/>
              </w:rPr>
              <w:fldChar w:fldCharType="separate"/>
            </w:r>
            <w:r w:rsidR="00AC223C">
              <w:rPr>
                <w:noProof/>
                <w:webHidden/>
              </w:rPr>
              <w:t>211</w:t>
            </w:r>
            <w:r w:rsidR="00AC223C">
              <w:rPr>
                <w:noProof/>
                <w:webHidden/>
              </w:rPr>
              <w:fldChar w:fldCharType="end"/>
            </w:r>
          </w:hyperlink>
        </w:p>
        <w:p w14:paraId="7931E317"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15" w:history="1">
            <w:r w:rsidR="00AC223C" w:rsidRPr="00D73378">
              <w:rPr>
                <w:rStyle w:val="Hyperlink"/>
                <w:noProof/>
              </w:rPr>
              <w:t>2.3</w:t>
            </w:r>
            <w:r w:rsidR="00AC223C">
              <w:rPr>
                <w:rFonts w:asciiTheme="minorHAnsi" w:eastAsiaTheme="minorEastAsia" w:hAnsiTheme="minorHAnsi"/>
                <w:noProof/>
                <w:szCs w:val="24"/>
                <w:lang w:eastAsia="en-GB"/>
              </w:rPr>
              <w:tab/>
            </w:r>
            <w:r w:rsidR="00AC223C" w:rsidRPr="00D73378">
              <w:rPr>
                <w:rStyle w:val="Hyperlink"/>
                <w:noProof/>
              </w:rPr>
              <w:t>Experimental</w:t>
            </w:r>
            <w:r w:rsidR="00AC223C">
              <w:rPr>
                <w:noProof/>
                <w:webHidden/>
              </w:rPr>
              <w:tab/>
            </w:r>
            <w:r w:rsidR="00AC223C">
              <w:rPr>
                <w:noProof/>
                <w:webHidden/>
              </w:rPr>
              <w:fldChar w:fldCharType="begin"/>
            </w:r>
            <w:r w:rsidR="00AC223C">
              <w:rPr>
                <w:noProof/>
                <w:webHidden/>
              </w:rPr>
              <w:instrText xml:space="preserve"> PAGEREF _Toc494786815 \h </w:instrText>
            </w:r>
            <w:r w:rsidR="00AC223C">
              <w:rPr>
                <w:noProof/>
                <w:webHidden/>
              </w:rPr>
            </w:r>
            <w:r w:rsidR="00AC223C">
              <w:rPr>
                <w:noProof/>
                <w:webHidden/>
              </w:rPr>
              <w:fldChar w:fldCharType="separate"/>
            </w:r>
            <w:r w:rsidR="00AC223C">
              <w:rPr>
                <w:noProof/>
                <w:webHidden/>
              </w:rPr>
              <w:t>213</w:t>
            </w:r>
            <w:r w:rsidR="00AC223C">
              <w:rPr>
                <w:noProof/>
                <w:webHidden/>
              </w:rPr>
              <w:fldChar w:fldCharType="end"/>
            </w:r>
          </w:hyperlink>
        </w:p>
        <w:p w14:paraId="09E1F3FA"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16" w:history="1">
            <w:r w:rsidR="00AC223C" w:rsidRPr="00D73378">
              <w:rPr>
                <w:rStyle w:val="Hyperlink"/>
                <w:noProof/>
              </w:rPr>
              <w:t>2.3.1</w:t>
            </w:r>
            <w:r w:rsidR="00AC223C">
              <w:rPr>
                <w:rFonts w:asciiTheme="minorHAnsi" w:eastAsiaTheme="minorEastAsia" w:hAnsiTheme="minorHAnsi"/>
                <w:noProof/>
                <w:szCs w:val="24"/>
                <w:lang w:eastAsia="en-GB"/>
              </w:rPr>
              <w:tab/>
            </w:r>
            <w:r w:rsidR="00AC223C" w:rsidRPr="00D73378">
              <w:rPr>
                <w:rStyle w:val="Hyperlink"/>
                <w:noProof/>
              </w:rPr>
              <w:t>General methods</w:t>
            </w:r>
            <w:r w:rsidR="00AC223C">
              <w:rPr>
                <w:noProof/>
                <w:webHidden/>
              </w:rPr>
              <w:tab/>
            </w:r>
            <w:r w:rsidR="00AC223C">
              <w:rPr>
                <w:noProof/>
                <w:webHidden/>
              </w:rPr>
              <w:fldChar w:fldCharType="begin"/>
            </w:r>
            <w:r w:rsidR="00AC223C">
              <w:rPr>
                <w:noProof/>
                <w:webHidden/>
              </w:rPr>
              <w:instrText xml:space="preserve"> PAGEREF _Toc494786816 \h </w:instrText>
            </w:r>
            <w:r w:rsidR="00AC223C">
              <w:rPr>
                <w:noProof/>
                <w:webHidden/>
              </w:rPr>
            </w:r>
            <w:r w:rsidR="00AC223C">
              <w:rPr>
                <w:noProof/>
                <w:webHidden/>
              </w:rPr>
              <w:fldChar w:fldCharType="separate"/>
            </w:r>
            <w:r w:rsidR="00AC223C">
              <w:rPr>
                <w:noProof/>
                <w:webHidden/>
              </w:rPr>
              <w:t>213</w:t>
            </w:r>
            <w:r w:rsidR="00AC223C">
              <w:rPr>
                <w:noProof/>
                <w:webHidden/>
              </w:rPr>
              <w:fldChar w:fldCharType="end"/>
            </w:r>
          </w:hyperlink>
        </w:p>
        <w:p w14:paraId="3C5972C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17" w:history="1">
            <w:r w:rsidR="00AC223C" w:rsidRPr="00D73378">
              <w:rPr>
                <w:rStyle w:val="Hyperlink"/>
                <w:noProof/>
              </w:rPr>
              <w:t>2.3.2</w:t>
            </w:r>
            <w:r w:rsidR="00AC223C">
              <w:rPr>
                <w:rFonts w:asciiTheme="minorHAnsi" w:eastAsiaTheme="minorEastAsia" w:hAnsiTheme="minorHAnsi"/>
                <w:noProof/>
                <w:szCs w:val="24"/>
                <w:lang w:eastAsia="en-GB"/>
              </w:rPr>
              <w:tab/>
            </w:r>
            <w:r w:rsidR="00AC223C" w:rsidRPr="00D73378">
              <w:rPr>
                <w:rStyle w:val="Hyperlink"/>
                <w:noProof/>
              </w:rPr>
              <w:t>Solution and solid phase peptide synthesis</w:t>
            </w:r>
            <w:r w:rsidR="00AC223C">
              <w:rPr>
                <w:noProof/>
                <w:webHidden/>
              </w:rPr>
              <w:tab/>
            </w:r>
            <w:r w:rsidR="00AC223C">
              <w:rPr>
                <w:noProof/>
                <w:webHidden/>
              </w:rPr>
              <w:fldChar w:fldCharType="begin"/>
            </w:r>
            <w:r w:rsidR="00AC223C">
              <w:rPr>
                <w:noProof/>
                <w:webHidden/>
              </w:rPr>
              <w:instrText xml:space="preserve"> PAGEREF _Toc494786817 \h </w:instrText>
            </w:r>
            <w:r w:rsidR="00AC223C">
              <w:rPr>
                <w:noProof/>
                <w:webHidden/>
              </w:rPr>
            </w:r>
            <w:r w:rsidR="00AC223C">
              <w:rPr>
                <w:noProof/>
                <w:webHidden/>
              </w:rPr>
              <w:fldChar w:fldCharType="separate"/>
            </w:r>
            <w:r w:rsidR="00AC223C">
              <w:rPr>
                <w:noProof/>
                <w:webHidden/>
              </w:rPr>
              <w:t>213</w:t>
            </w:r>
            <w:r w:rsidR="00AC223C">
              <w:rPr>
                <w:noProof/>
                <w:webHidden/>
              </w:rPr>
              <w:fldChar w:fldCharType="end"/>
            </w:r>
          </w:hyperlink>
        </w:p>
        <w:p w14:paraId="4E95BFB2"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18" w:history="1">
            <w:r w:rsidR="00AC223C" w:rsidRPr="00D73378">
              <w:rPr>
                <w:rStyle w:val="Hyperlink"/>
                <w:noProof/>
              </w:rPr>
              <w:t>2.3.3</w:t>
            </w:r>
            <w:r w:rsidR="00AC223C">
              <w:rPr>
                <w:rFonts w:asciiTheme="minorHAnsi" w:eastAsiaTheme="minorEastAsia" w:hAnsiTheme="minorHAnsi"/>
                <w:noProof/>
                <w:szCs w:val="24"/>
                <w:lang w:eastAsia="en-GB"/>
              </w:rPr>
              <w:tab/>
            </w:r>
            <w:r w:rsidR="00AC223C" w:rsidRPr="00D73378">
              <w:rPr>
                <w:rStyle w:val="Hyperlink"/>
                <w:noProof/>
              </w:rPr>
              <w:t>Anthraquinone-based solution phase peptide synthesis substrate Rho-Pro-Ala-Asn-Lys-PEG-AQ(4-OH) (SM20)</w:t>
            </w:r>
            <w:r w:rsidR="00AC223C">
              <w:rPr>
                <w:noProof/>
                <w:webHidden/>
              </w:rPr>
              <w:tab/>
            </w:r>
            <w:r w:rsidR="00AC223C">
              <w:rPr>
                <w:noProof/>
                <w:webHidden/>
              </w:rPr>
              <w:fldChar w:fldCharType="begin"/>
            </w:r>
            <w:r w:rsidR="00AC223C">
              <w:rPr>
                <w:noProof/>
                <w:webHidden/>
              </w:rPr>
              <w:instrText xml:space="preserve"> PAGEREF _Toc494786818 \h </w:instrText>
            </w:r>
            <w:r w:rsidR="00AC223C">
              <w:rPr>
                <w:noProof/>
                <w:webHidden/>
              </w:rPr>
            </w:r>
            <w:r w:rsidR="00AC223C">
              <w:rPr>
                <w:noProof/>
                <w:webHidden/>
              </w:rPr>
              <w:fldChar w:fldCharType="separate"/>
            </w:r>
            <w:r w:rsidR="00AC223C">
              <w:rPr>
                <w:noProof/>
                <w:webHidden/>
              </w:rPr>
              <w:t>213</w:t>
            </w:r>
            <w:r w:rsidR="00AC223C">
              <w:rPr>
                <w:noProof/>
                <w:webHidden/>
              </w:rPr>
              <w:fldChar w:fldCharType="end"/>
            </w:r>
          </w:hyperlink>
        </w:p>
        <w:p w14:paraId="61E7E35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19" w:history="1">
            <w:r w:rsidR="00AC223C" w:rsidRPr="00D73378">
              <w:rPr>
                <w:rStyle w:val="Hyperlink"/>
                <w:noProof/>
              </w:rPr>
              <w:t>2.3.4</w:t>
            </w:r>
            <w:r w:rsidR="00AC223C">
              <w:rPr>
                <w:rFonts w:asciiTheme="minorHAnsi" w:eastAsiaTheme="minorEastAsia" w:hAnsiTheme="minorHAnsi"/>
                <w:noProof/>
                <w:szCs w:val="24"/>
                <w:lang w:eastAsia="en-GB"/>
              </w:rPr>
              <w:tab/>
            </w:r>
            <w:r w:rsidR="00AC223C" w:rsidRPr="00D73378">
              <w:rPr>
                <w:rStyle w:val="Hyperlink"/>
                <w:noProof/>
              </w:rPr>
              <w:t>Anthraquinone-based dual MRI contrast agent Rho-Pro-Ala-Asn-Lys(DOTA-Gd</w:t>
            </w:r>
            <w:r w:rsidR="00AC223C" w:rsidRPr="00D73378">
              <w:rPr>
                <w:rStyle w:val="Hyperlink"/>
                <w:noProof/>
                <w:vertAlign w:val="superscript"/>
              </w:rPr>
              <w:t>3+</w:t>
            </w:r>
            <w:r w:rsidR="00AC223C" w:rsidRPr="00D73378">
              <w:rPr>
                <w:rStyle w:val="Hyperlink"/>
                <w:noProof/>
              </w:rPr>
              <w:t>)-PEG-AQ(4-OH) (SM32)</w:t>
            </w:r>
            <w:r w:rsidR="00AC223C">
              <w:rPr>
                <w:noProof/>
                <w:webHidden/>
              </w:rPr>
              <w:tab/>
            </w:r>
            <w:r w:rsidR="00AC223C">
              <w:rPr>
                <w:noProof/>
                <w:webHidden/>
              </w:rPr>
              <w:fldChar w:fldCharType="begin"/>
            </w:r>
            <w:r w:rsidR="00AC223C">
              <w:rPr>
                <w:noProof/>
                <w:webHidden/>
              </w:rPr>
              <w:instrText xml:space="preserve"> PAGEREF _Toc494786819 \h </w:instrText>
            </w:r>
            <w:r w:rsidR="00AC223C">
              <w:rPr>
                <w:noProof/>
                <w:webHidden/>
              </w:rPr>
            </w:r>
            <w:r w:rsidR="00AC223C">
              <w:rPr>
                <w:noProof/>
                <w:webHidden/>
              </w:rPr>
              <w:fldChar w:fldCharType="separate"/>
            </w:r>
            <w:r w:rsidR="00AC223C">
              <w:rPr>
                <w:noProof/>
                <w:webHidden/>
              </w:rPr>
              <w:t>216</w:t>
            </w:r>
            <w:r w:rsidR="00AC223C">
              <w:rPr>
                <w:noProof/>
                <w:webHidden/>
              </w:rPr>
              <w:fldChar w:fldCharType="end"/>
            </w:r>
          </w:hyperlink>
        </w:p>
        <w:p w14:paraId="180A1625"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20" w:history="1">
            <w:r w:rsidR="00AC223C" w:rsidRPr="00D73378">
              <w:rPr>
                <w:rStyle w:val="Hyperlink"/>
                <w:noProof/>
              </w:rPr>
              <w:t>2.3.5</w:t>
            </w:r>
            <w:r w:rsidR="00AC223C">
              <w:rPr>
                <w:rFonts w:asciiTheme="minorHAnsi" w:eastAsiaTheme="minorEastAsia" w:hAnsiTheme="minorHAnsi"/>
                <w:noProof/>
                <w:szCs w:val="24"/>
                <w:lang w:eastAsia="en-GB"/>
              </w:rPr>
              <w:tab/>
            </w:r>
            <w:r w:rsidR="00AC223C" w:rsidRPr="00D73378">
              <w:rPr>
                <w:rStyle w:val="Hyperlink"/>
                <w:noProof/>
              </w:rPr>
              <w:t>High performance liquid chromatography (HPLC) analysis</w:t>
            </w:r>
            <w:r w:rsidR="00AC223C">
              <w:rPr>
                <w:noProof/>
                <w:webHidden/>
              </w:rPr>
              <w:tab/>
            </w:r>
            <w:r w:rsidR="00AC223C">
              <w:rPr>
                <w:noProof/>
                <w:webHidden/>
              </w:rPr>
              <w:fldChar w:fldCharType="begin"/>
            </w:r>
            <w:r w:rsidR="00AC223C">
              <w:rPr>
                <w:noProof/>
                <w:webHidden/>
              </w:rPr>
              <w:instrText xml:space="preserve"> PAGEREF _Toc494786820 \h </w:instrText>
            </w:r>
            <w:r w:rsidR="00AC223C">
              <w:rPr>
                <w:noProof/>
                <w:webHidden/>
              </w:rPr>
            </w:r>
            <w:r w:rsidR="00AC223C">
              <w:rPr>
                <w:noProof/>
                <w:webHidden/>
              </w:rPr>
              <w:fldChar w:fldCharType="separate"/>
            </w:r>
            <w:r w:rsidR="00AC223C">
              <w:rPr>
                <w:noProof/>
                <w:webHidden/>
              </w:rPr>
              <w:t>218</w:t>
            </w:r>
            <w:r w:rsidR="00AC223C">
              <w:rPr>
                <w:noProof/>
                <w:webHidden/>
              </w:rPr>
              <w:fldChar w:fldCharType="end"/>
            </w:r>
          </w:hyperlink>
        </w:p>
        <w:p w14:paraId="56003520"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21" w:history="1">
            <w:r w:rsidR="00AC223C" w:rsidRPr="00D73378">
              <w:rPr>
                <w:rStyle w:val="Hyperlink"/>
                <w:noProof/>
              </w:rPr>
              <w:t>2.3.6</w:t>
            </w:r>
            <w:r w:rsidR="00AC223C">
              <w:rPr>
                <w:rFonts w:asciiTheme="minorHAnsi" w:eastAsiaTheme="minorEastAsia" w:hAnsiTheme="minorHAnsi"/>
                <w:noProof/>
                <w:szCs w:val="24"/>
                <w:lang w:eastAsia="en-GB"/>
              </w:rPr>
              <w:tab/>
            </w:r>
            <w:r w:rsidR="00AC223C" w:rsidRPr="00D73378">
              <w:rPr>
                <w:rStyle w:val="Hyperlink"/>
                <w:noProof/>
              </w:rPr>
              <w:t>UV–Vis absorption and fluorescence spectroscopy</w:t>
            </w:r>
            <w:r w:rsidR="00AC223C">
              <w:rPr>
                <w:noProof/>
                <w:webHidden/>
              </w:rPr>
              <w:tab/>
            </w:r>
            <w:r w:rsidR="00AC223C">
              <w:rPr>
                <w:noProof/>
                <w:webHidden/>
              </w:rPr>
              <w:fldChar w:fldCharType="begin"/>
            </w:r>
            <w:r w:rsidR="00AC223C">
              <w:rPr>
                <w:noProof/>
                <w:webHidden/>
              </w:rPr>
              <w:instrText xml:space="preserve"> PAGEREF _Toc494786821 \h </w:instrText>
            </w:r>
            <w:r w:rsidR="00AC223C">
              <w:rPr>
                <w:noProof/>
                <w:webHidden/>
              </w:rPr>
            </w:r>
            <w:r w:rsidR="00AC223C">
              <w:rPr>
                <w:noProof/>
                <w:webHidden/>
              </w:rPr>
              <w:fldChar w:fldCharType="separate"/>
            </w:r>
            <w:r w:rsidR="00AC223C">
              <w:rPr>
                <w:noProof/>
                <w:webHidden/>
              </w:rPr>
              <w:t>218</w:t>
            </w:r>
            <w:r w:rsidR="00AC223C">
              <w:rPr>
                <w:noProof/>
                <w:webHidden/>
              </w:rPr>
              <w:fldChar w:fldCharType="end"/>
            </w:r>
          </w:hyperlink>
        </w:p>
        <w:p w14:paraId="6102E27E"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22" w:history="1">
            <w:r w:rsidR="00AC223C" w:rsidRPr="00D73378">
              <w:rPr>
                <w:rStyle w:val="Hyperlink"/>
                <w:noProof/>
              </w:rPr>
              <w:t>2.3.7</w:t>
            </w:r>
            <w:r w:rsidR="00AC223C">
              <w:rPr>
                <w:rFonts w:asciiTheme="minorHAnsi" w:eastAsiaTheme="minorEastAsia" w:hAnsiTheme="minorHAnsi"/>
                <w:noProof/>
                <w:szCs w:val="24"/>
                <w:lang w:eastAsia="en-GB"/>
              </w:rPr>
              <w:tab/>
            </w:r>
            <w:r w:rsidR="00AC223C" w:rsidRPr="00D73378">
              <w:rPr>
                <w:rStyle w:val="Hyperlink"/>
                <w:noProof/>
              </w:rPr>
              <w:t>Rho-Pro-Ala-Asn-Lys-PEG-AQ(4-OH) (SM20)  probe and Rho-Pro-Ala-Asn-Lys[DOTA-Gd</w:t>
            </w:r>
            <w:r w:rsidR="00AC223C" w:rsidRPr="00D73378">
              <w:rPr>
                <w:rStyle w:val="Hyperlink"/>
                <w:noProof/>
                <w:vertAlign w:val="superscript"/>
              </w:rPr>
              <w:t>3+</w:t>
            </w:r>
            <w:r w:rsidR="00AC223C" w:rsidRPr="00D73378">
              <w:rPr>
                <w:rStyle w:val="Hyperlink"/>
                <w:noProof/>
              </w:rPr>
              <w:t>]-PEG-AQ(4-OH) (SM32) dual probe MRI contrast agent activation by using recombinant human legumain</w:t>
            </w:r>
            <w:r w:rsidR="00AC223C">
              <w:rPr>
                <w:noProof/>
                <w:webHidden/>
              </w:rPr>
              <w:tab/>
            </w:r>
            <w:r w:rsidR="00AC223C">
              <w:rPr>
                <w:noProof/>
                <w:webHidden/>
              </w:rPr>
              <w:fldChar w:fldCharType="begin"/>
            </w:r>
            <w:r w:rsidR="00AC223C">
              <w:rPr>
                <w:noProof/>
                <w:webHidden/>
              </w:rPr>
              <w:instrText xml:space="preserve"> PAGEREF _Toc494786822 \h </w:instrText>
            </w:r>
            <w:r w:rsidR="00AC223C">
              <w:rPr>
                <w:noProof/>
                <w:webHidden/>
              </w:rPr>
            </w:r>
            <w:r w:rsidR="00AC223C">
              <w:rPr>
                <w:noProof/>
                <w:webHidden/>
              </w:rPr>
              <w:fldChar w:fldCharType="separate"/>
            </w:r>
            <w:r w:rsidR="00AC223C">
              <w:rPr>
                <w:noProof/>
                <w:webHidden/>
              </w:rPr>
              <w:t>219</w:t>
            </w:r>
            <w:r w:rsidR="00AC223C">
              <w:rPr>
                <w:noProof/>
                <w:webHidden/>
              </w:rPr>
              <w:fldChar w:fldCharType="end"/>
            </w:r>
          </w:hyperlink>
        </w:p>
        <w:p w14:paraId="46B7DBC2"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23" w:history="1">
            <w:r w:rsidR="00AC223C" w:rsidRPr="00D73378">
              <w:rPr>
                <w:rStyle w:val="Hyperlink"/>
                <w:noProof/>
              </w:rPr>
              <w:t>2.3.8</w:t>
            </w:r>
            <w:r w:rsidR="00AC223C">
              <w:rPr>
                <w:rFonts w:asciiTheme="minorHAnsi" w:eastAsiaTheme="minorEastAsia" w:hAnsiTheme="minorHAnsi"/>
                <w:noProof/>
                <w:szCs w:val="24"/>
                <w:lang w:eastAsia="en-GB"/>
              </w:rPr>
              <w:tab/>
            </w:r>
            <w:r w:rsidR="00AC223C" w:rsidRPr="00D73378">
              <w:rPr>
                <w:rStyle w:val="Hyperlink"/>
                <w:noProof/>
              </w:rPr>
              <w:t>Physicochemical properties</w:t>
            </w:r>
            <w:r w:rsidR="00AC223C">
              <w:rPr>
                <w:noProof/>
                <w:webHidden/>
              </w:rPr>
              <w:tab/>
            </w:r>
            <w:r w:rsidR="00AC223C">
              <w:rPr>
                <w:noProof/>
                <w:webHidden/>
              </w:rPr>
              <w:fldChar w:fldCharType="begin"/>
            </w:r>
            <w:r w:rsidR="00AC223C">
              <w:rPr>
                <w:noProof/>
                <w:webHidden/>
              </w:rPr>
              <w:instrText xml:space="preserve"> PAGEREF _Toc494786823 \h </w:instrText>
            </w:r>
            <w:r w:rsidR="00AC223C">
              <w:rPr>
                <w:noProof/>
                <w:webHidden/>
              </w:rPr>
            </w:r>
            <w:r w:rsidR="00AC223C">
              <w:rPr>
                <w:noProof/>
                <w:webHidden/>
              </w:rPr>
              <w:fldChar w:fldCharType="separate"/>
            </w:r>
            <w:r w:rsidR="00AC223C">
              <w:rPr>
                <w:noProof/>
                <w:webHidden/>
              </w:rPr>
              <w:t>219</w:t>
            </w:r>
            <w:r w:rsidR="00AC223C">
              <w:rPr>
                <w:noProof/>
                <w:webHidden/>
              </w:rPr>
              <w:fldChar w:fldCharType="end"/>
            </w:r>
          </w:hyperlink>
        </w:p>
        <w:p w14:paraId="16766F1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24" w:history="1">
            <w:r w:rsidR="00AC223C" w:rsidRPr="00D73378">
              <w:rPr>
                <w:rStyle w:val="Hyperlink"/>
                <w:noProof/>
              </w:rPr>
              <w:t>2.3.9</w:t>
            </w:r>
            <w:r w:rsidR="00AC223C">
              <w:rPr>
                <w:rFonts w:asciiTheme="minorHAnsi" w:eastAsiaTheme="minorEastAsia" w:hAnsiTheme="minorHAnsi"/>
                <w:noProof/>
                <w:szCs w:val="24"/>
                <w:lang w:eastAsia="en-GB"/>
              </w:rPr>
              <w:tab/>
            </w:r>
            <w:r w:rsidR="00AC223C" w:rsidRPr="00D73378">
              <w:rPr>
                <w:rStyle w:val="Hyperlink"/>
                <w:noProof/>
              </w:rPr>
              <w:t>Confocal microscopy</w:t>
            </w:r>
            <w:r w:rsidR="00AC223C">
              <w:rPr>
                <w:noProof/>
                <w:webHidden/>
              </w:rPr>
              <w:tab/>
            </w:r>
            <w:r w:rsidR="00AC223C">
              <w:rPr>
                <w:noProof/>
                <w:webHidden/>
              </w:rPr>
              <w:fldChar w:fldCharType="begin"/>
            </w:r>
            <w:r w:rsidR="00AC223C">
              <w:rPr>
                <w:noProof/>
                <w:webHidden/>
              </w:rPr>
              <w:instrText xml:space="preserve"> PAGEREF _Toc494786824 \h </w:instrText>
            </w:r>
            <w:r w:rsidR="00AC223C">
              <w:rPr>
                <w:noProof/>
                <w:webHidden/>
              </w:rPr>
            </w:r>
            <w:r w:rsidR="00AC223C">
              <w:rPr>
                <w:noProof/>
                <w:webHidden/>
              </w:rPr>
              <w:fldChar w:fldCharType="separate"/>
            </w:r>
            <w:r w:rsidR="00AC223C">
              <w:rPr>
                <w:noProof/>
                <w:webHidden/>
              </w:rPr>
              <w:t>219</w:t>
            </w:r>
            <w:r w:rsidR="00AC223C">
              <w:rPr>
                <w:noProof/>
                <w:webHidden/>
              </w:rPr>
              <w:fldChar w:fldCharType="end"/>
            </w:r>
          </w:hyperlink>
        </w:p>
        <w:p w14:paraId="5891192D"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25" w:history="1">
            <w:r w:rsidR="00AC223C" w:rsidRPr="00D73378">
              <w:rPr>
                <w:rStyle w:val="Hyperlink"/>
                <w:noProof/>
              </w:rPr>
              <w:t>2.4</w:t>
            </w:r>
            <w:r w:rsidR="00AC223C">
              <w:rPr>
                <w:rFonts w:asciiTheme="minorHAnsi" w:eastAsiaTheme="minorEastAsia" w:hAnsiTheme="minorHAnsi"/>
                <w:noProof/>
                <w:szCs w:val="24"/>
                <w:lang w:eastAsia="en-GB"/>
              </w:rPr>
              <w:tab/>
            </w:r>
            <w:r w:rsidR="00AC223C" w:rsidRPr="00D73378">
              <w:rPr>
                <w:rStyle w:val="Hyperlink"/>
                <w:noProof/>
              </w:rPr>
              <w:t>Structure library</w:t>
            </w:r>
            <w:r w:rsidR="00AC223C">
              <w:rPr>
                <w:noProof/>
                <w:webHidden/>
              </w:rPr>
              <w:tab/>
            </w:r>
            <w:r w:rsidR="00AC223C">
              <w:rPr>
                <w:noProof/>
                <w:webHidden/>
              </w:rPr>
              <w:fldChar w:fldCharType="begin"/>
            </w:r>
            <w:r w:rsidR="00AC223C">
              <w:rPr>
                <w:noProof/>
                <w:webHidden/>
              </w:rPr>
              <w:instrText xml:space="preserve"> PAGEREF _Toc494786825 \h </w:instrText>
            </w:r>
            <w:r w:rsidR="00AC223C">
              <w:rPr>
                <w:noProof/>
                <w:webHidden/>
              </w:rPr>
            </w:r>
            <w:r w:rsidR="00AC223C">
              <w:rPr>
                <w:noProof/>
                <w:webHidden/>
              </w:rPr>
              <w:fldChar w:fldCharType="separate"/>
            </w:r>
            <w:r w:rsidR="00AC223C">
              <w:rPr>
                <w:noProof/>
                <w:webHidden/>
              </w:rPr>
              <w:t>222</w:t>
            </w:r>
            <w:r w:rsidR="00AC223C">
              <w:rPr>
                <w:noProof/>
                <w:webHidden/>
              </w:rPr>
              <w:fldChar w:fldCharType="end"/>
            </w:r>
          </w:hyperlink>
        </w:p>
        <w:p w14:paraId="517FC04B"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26" w:history="1">
            <w:r w:rsidR="00AC223C" w:rsidRPr="00D73378">
              <w:rPr>
                <w:rStyle w:val="Hyperlink"/>
                <w:noProof/>
              </w:rPr>
              <w:t>2.5</w:t>
            </w:r>
            <w:r w:rsidR="00AC223C">
              <w:rPr>
                <w:rFonts w:asciiTheme="minorHAnsi" w:eastAsiaTheme="minorEastAsia" w:hAnsiTheme="minorHAnsi"/>
                <w:noProof/>
                <w:szCs w:val="24"/>
                <w:lang w:eastAsia="en-GB"/>
              </w:rPr>
              <w:tab/>
            </w:r>
            <w:r w:rsidR="00AC223C" w:rsidRPr="00D73378">
              <w:rPr>
                <w:rStyle w:val="Hyperlink"/>
                <w:noProof/>
              </w:rPr>
              <w:t>References</w:t>
            </w:r>
            <w:r w:rsidR="00AC223C">
              <w:rPr>
                <w:noProof/>
                <w:webHidden/>
              </w:rPr>
              <w:tab/>
            </w:r>
            <w:r w:rsidR="00AC223C">
              <w:rPr>
                <w:noProof/>
                <w:webHidden/>
              </w:rPr>
              <w:fldChar w:fldCharType="begin"/>
            </w:r>
            <w:r w:rsidR="00AC223C">
              <w:rPr>
                <w:noProof/>
                <w:webHidden/>
              </w:rPr>
              <w:instrText xml:space="preserve"> PAGEREF _Toc494786826 \h </w:instrText>
            </w:r>
            <w:r w:rsidR="00AC223C">
              <w:rPr>
                <w:noProof/>
                <w:webHidden/>
              </w:rPr>
            </w:r>
            <w:r w:rsidR="00AC223C">
              <w:rPr>
                <w:noProof/>
                <w:webHidden/>
              </w:rPr>
              <w:fldChar w:fldCharType="separate"/>
            </w:r>
            <w:r w:rsidR="00AC223C">
              <w:rPr>
                <w:noProof/>
                <w:webHidden/>
              </w:rPr>
              <w:t>229</w:t>
            </w:r>
            <w:r w:rsidR="00AC223C">
              <w:rPr>
                <w:noProof/>
                <w:webHidden/>
              </w:rPr>
              <w:fldChar w:fldCharType="end"/>
            </w:r>
          </w:hyperlink>
        </w:p>
        <w:p w14:paraId="2D00DB22" w14:textId="77777777" w:rsidR="00AC223C" w:rsidRDefault="00E15B20">
          <w:pPr>
            <w:pStyle w:val="TOC1"/>
            <w:tabs>
              <w:tab w:val="left" w:pos="440"/>
              <w:tab w:val="right" w:leader="dot" w:pos="8488"/>
            </w:tabs>
            <w:rPr>
              <w:rFonts w:asciiTheme="minorHAnsi" w:eastAsiaTheme="minorEastAsia" w:hAnsiTheme="minorHAnsi"/>
              <w:noProof/>
              <w:szCs w:val="24"/>
              <w:lang w:eastAsia="en-GB"/>
            </w:rPr>
          </w:pPr>
          <w:hyperlink w:anchor="_Toc494786827" w:history="1">
            <w:r w:rsidR="00AC223C" w:rsidRPr="00D73378">
              <w:rPr>
                <w:rStyle w:val="Hyperlink"/>
                <w:noProof/>
              </w:rPr>
              <w:t>3</w:t>
            </w:r>
            <w:r w:rsidR="00AC223C">
              <w:rPr>
                <w:rFonts w:asciiTheme="minorHAnsi" w:eastAsiaTheme="minorEastAsia" w:hAnsiTheme="minorHAnsi"/>
                <w:noProof/>
                <w:szCs w:val="24"/>
                <w:lang w:eastAsia="en-GB"/>
              </w:rPr>
              <w:tab/>
            </w:r>
            <w:r w:rsidR="00AC223C" w:rsidRPr="00D73378">
              <w:rPr>
                <w:rStyle w:val="Hyperlink"/>
                <w:noProof/>
              </w:rPr>
              <w:t>Chapter 3</w:t>
            </w:r>
            <w:r w:rsidR="00AC223C">
              <w:rPr>
                <w:noProof/>
                <w:webHidden/>
              </w:rPr>
              <w:tab/>
            </w:r>
            <w:r w:rsidR="00AC223C">
              <w:rPr>
                <w:noProof/>
                <w:webHidden/>
              </w:rPr>
              <w:fldChar w:fldCharType="begin"/>
            </w:r>
            <w:r w:rsidR="00AC223C">
              <w:rPr>
                <w:noProof/>
                <w:webHidden/>
              </w:rPr>
              <w:instrText xml:space="preserve"> PAGEREF _Toc494786827 \h </w:instrText>
            </w:r>
            <w:r w:rsidR="00AC223C">
              <w:rPr>
                <w:noProof/>
                <w:webHidden/>
              </w:rPr>
            </w:r>
            <w:r w:rsidR="00AC223C">
              <w:rPr>
                <w:noProof/>
                <w:webHidden/>
              </w:rPr>
              <w:fldChar w:fldCharType="separate"/>
            </w:r>
            <w:r w:rsidR="00AC223C">
              <w:rPr>
                <w:noProof/>
                <w:webHidden/>
              </w:rPr>
              <w:t>236</w:t>
            </w:r>
            <w:r w:rsidR="00AC223C">
              <w:rPr>
                <w:noProof/>
                <w:webHidden/>
              </w:rPr>
              <w:fldChar w:fldCharType="end"/>
            </w:r>
          </w:hyperlink>
        </w:p>
        <w:p w14:paraId="14E371AF"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28" w:history="1">
            <w:r w:rsidR="00AC223C" w:rsidRPr="00D73378">
              <w:rPr>
                <w:rStyle w:val="Hyperlink"/>
                <w:noProof/>
              </w:rPr>
              <w:t>3.1</w:t>
            </w:r>
            <w:r w:rsidR="00AC223C">
              <w:rPr>
                <w:rFonts w:asciiTheme="minorHAnsi" w:eastAsiaTheme="minorEastAsia" w:hAnsiTheme="minorHAnsi"/>
                <w:noProof/>
                <w:szCs w:val="24"/>
                <w:lang w:eastAsia="en-GB"/>
              </w:rPr>
              <w:tab/>
            </w:r>
            <w:r w:rsidR="00AC223C" w:rsidRPr="00D73378">
              <w:rPr>
                <w:rStyle w:val="Hyperlink"/>
                <w:noProof/>
              </w:rPr>
              <w:t>Aim</w:t>
            </w:r>
            <w:r w:rsidR="00AC223C">
              <w:rPr>
                <w:noProof/>
                <w:webHidden/>
              </w:rPr>
              <w:tab/>
            </w:r>
            <w:r w:rsidR="00AC223C">
              <w:rPr>
                <w:noProof/>
                <w:webHidden/>
              </w:rPr>
              <w:fldChar w:fldCharType="begin"/>
            </w:r>
            <w:r w:rsidR="00AC223C">
              <w:rPr>
                <w:noProof/>
                <w:webHidden/>
              </w:rPr>
              <w:instrText xml:space="preserve"> PAGEREF _Toc494786828 \h </w:instrText>
            </w:r>
            <w:r w:rsidR="00AC223C">
              <w:rPr>
                <w:noProof/>
                <w:webHidden/>
              </w:rPr>
            </w:r>
            <w:r w:rsidR="00AC223C">
              <w:rPr>
                <w:noProof/>
                <w:webHidden/>
              </w:rPr>
              <w:fldChar w:fldCharType="separate"/>
            </w:r>
            <w:r w:rsidR="00AC223C">
              <w:rPr>
                <w:noProof/>
                <w:webHidden/>
              </w:rPr>
              <w:t>236</w:t>
            </w:r>
            <w:r w:rsidR="00AC223C">
              <w:rPr>
                <w:noProof/>
                <w:webHidden/>
              </w:rPr>
              <w:fldChar w:fldCharType="end"/>
            </w:r>
          </w:hyperlink>
        </w:p>
        <w:p w14:paraId="748D013D"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29" w:history="1">
            <w:r w:rsidR="00AC223C" w:rsidRPr="00D73378">
              <w:rPr>
                <w:rStyle w:val="Hyperlink"/>
                <w:noProof/>
              </w:rPr>
              <w:t>3.1.1</w:t>
            </w:r>
            <w:r w:rsidR="00AC223C">
              <w:rPr>
                <w:rFonts w:asciiTheme="minorHAnsi" w:eastAsiaTheme="minorEastAsia" w:hAnsiTheme="minorHAnsi"/>
                <w:noProof/>
                <w:szCs w:val="24"/>
                <w:lang w:eastAsia="en-GB"/>
              </w:rPr>
              <w:tab/>
            </w:r>
            <w:r w:rsidR="00AC223C" w:rsidRPr="00D73378">
              <w:rPr>
                <w:rStyle w:val="Hyperlink"/>
                <w:noProof/>
              </w:rPr>
              <w:t>Introduction</w:t>
            </w:r>
            <w:r w:rsidR="00AC223C">
              <w:rPr>
                <w:noProof/>
                <w:webHidden/>
              </w:rPr>
              <w:tab/>
            </w:r>
            <w:r w:rsidR="00AC223C">
              <w:rPr>
                <w:noProof/>
                <w:webHidden/>
              </w:rPr>
              <w:fldChar w:fldCharType="begin"/>
            </w:r>
            <w:r w:rsidR="00AC223C">
              <w:rPr>
                <w:noProof/>
                <w:webHidden/>
              </w:rPr>
              <w:instrText xml:space="preserve"> PAGEREF _Toc494786829 \h </w:instrText>
            </w:r>
            <w:r w:rsidR="00AC223C">
              <w:rPr>
                <w:noProof/>
                <w:webHidden/>
              </w:rPr>
            </w:r>
            <w:r w:rsidR="00AC223C">
              <w:rPr>
                <w:noProof/>
                <w:webHidden/>
              </w:rPr>
              <w:fldChar w:fldCharType="separate"/>
            </w:r>
            <w:r w:rsidR="00AC223C">
              <w:rPr>
                <w:noProof/>
                <w:webHidden/>
              </w:rPr>
              <w:t>236</w:t>
            </w:r>
            <w:r w:rsidR="00AC223C">
              <w:rPr>
                <w:noProof/>
                <w:webHidden/>
              </w:rPr>
              <w:fldChar w:fldCharType="end"/>
            </w:r>
          </w:hyperlink>
        </w:p>
        <w:p w14:paraId="607589FA"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0" w:history="1">
            <w:r w:rsidR="00AC223C" w:rsidRPr="00D73378">
              <w:rPr>
                <w:rStyle w:val="Hyperlink"/>
                <w:noProof/>
              </w:rPr>
              <w:t>3.1.2</w:t>
            </w:r>
            <w:r w:rsidR="00AC223C">
              <w:rPr>
                <w:rFonts w:asciiTheme="minorHAnsi" w:eastAsiaTheme="minorEastAsia" w:hAnsiTheme="minorHAnsi"/>
                <w:noProof/>
                <w:szCs w:val="24"/>
                <w:lang w:eastAsia="en-GB"/>
              </w:rPr>
              <w:tab/>
            </w:r>
            <w:r w:rsidR="00AC223C" w:rsidRPr="00D73378">
              <w:rPr>
                <w:rStyle w:val="Hyperlink"/>
                <w:noProof/>
              </w:rPr>
              <w:t>Prodrug</w:t>
            </w:r>
            <w:r w:rsidR="00AC223C">
              <w:rPr>
                <w:noProof/>
                <w:webHidden/>
              </w:rPr>
              <w:tab/>
            </w:r>
            <w:r w:rsidR="00AC223C">
              <w:rPr>
                <w:noProof/>
                <w:webHidden/>
              </w:rPr>
              <w:fldChar w:fldCharType="begin"/>
            </w:r>
            <w:r w:rsidR="00AC223C">
              <w:rPr>
                <w:noProof/>
                <w:webHidden/>
              </w:rPr>
              <w:instrText xml:space="preserve"> PAGEREF _Toc494786830 \h </w:instrText>
            </w:r>
            <w:r w:rsidR="00AC223C">
              <w:rPr>
                <w:noProof/>
                <w:webHidden/>
              </w:rPr>
            </w:r>
            <w:r w:rsidR="00AC223C">
              <w:rPr>
                <w:noProof/>
                <w:webHidden/>
              </w:rPr>
              <w:fldChar w:fldCharType="separate"/>
            </w:r>
            <w:r w:rsidR="00AC223C">
              <w:rPr>
                <w:noProof/>
                <w:webHidden/>
              </w:rPr>
              <w:t>236</w:t>
            </w:r>
            <w:r w:rsidR="00AC223C">
              <w:rPr>
                <w:noProof/>
                <w:webHidden/>
              </w:rPr>
              <w:fldChar w:fldCharType="end"/>
            </w:r>
          </w:hyperlink>
        </w:p>
        <w:p w14:paraId="183B2FBD"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1" w:history="1">
            <w:r w:rsidR="00AC223C" w:rsidRPr="00D73378">
              <w:rPr>
                <w:rStyle w:val="Hyperlink"/>
                <w:noProof/>
              </w:rPr>
              <w:t>3.1.3</w:t>
            </w:r>
            <w:r w:rsidR="00AC223C">
              <w:rPr>
                <w:rFonts w:asciiTheme="minorHAnsi" w:eastAsiaTheme="minorEastAsia" w:hAnsiTheme="minorHAnsi"/>
                <w:noProof/>
                <w:szCs w:val="24"/>
                <w:lang w:eastAsia="en-GB"/>
              </w:rPr>
              <w:tab/>
            </w:r>
            <w:r w:rsidR="00AC223C" w:rsidRPr="00D73378">
              <w:rPr>
                <w:rStyle w:val="Hyperlink"/>
                <w:noProof/>
              </w:rPr>
              <w:t>Enhanced permeability and retention effect (EPR)</w:t>
            </w:r>
            <w:r w:rsidR="00AC223C">
              <w:rPr>
                <w:noProof/>
                <w:webHidden/>
              </w:rPr>
              <w:tab/>
            </w:r>
            <w:r w:rsidR="00AC223C">
              <w:rPr>
                <w:noProof/>
                <w:webHidden/>
              </w:rPr>
              <w:fldChar w:fldCharType="begin"/>
            </w:r>
            <w:r w:rsidR="00AC223C">
              <w:rPr>
                <w:noProof/>
                <w:webHidden/>
              </w:rPr>
              <w:instrText xml:space="preserve"> PAGEREF _Toc494786831 \h </w:instrText>
            </w:r>
            <w:r w:rsidR="00AC223C">
              <w:rPr>
                <w:noProof/>
                <w:webHidden/>
              </w:rPr>
            </w:r>
            <w:r w:rsidR="00AC223C">
              <w:rPr>
                <w:noProof/>
                <w:webHidden/>
              </w:rPr>
              <w:fldChar w:fldCharType="separate"/>
            </w:r>
            <w:r w:rsidR="00AC223C">
              <w:rPr>
                <w:noProof/>
                <w:webHidden/>
              </w:rPr>
              <w:t>239</w:t>
            </w:r>
            <w:r w:rsidR="00AC223C">
              <w:rPr>
                <w:noProof/>
                <w:webHidden/>
              </w:rPr>
              <w:fldChar w:fldCharType="end"/>
            </w:r>
          </w:hyperlink>
        </w:p>
        <w:p w14:paraId="31A31910"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2" w:history="1">
            <w:r w:rsidR="00AC223C" w:rsidRPr="00D73378">
              <w:rPr>
                <w:rStyle w:val="Hyperlink"/>
                <w:noProof/>
              </w:rPr>
              <w:t>3.1.4</w:t>
            </w:r>
            <w:r w:rsidR="00AC223C">
              <w:rPr>
                <w:rFonts w:asciiTheme="minorHAnsi" w:eastAsiaTheme="minorEastAsia" w:hAnsiTheme="minorHAnsi"/>
                <w:noProof/>
                <w:szCs w:val="24"/>
                <w:lang w:eastAsia="en-GB"/>
              </w:rPr>
              <w:tab/>
            </w:r>
            <w:r w:rsidR="00AC223C" w:rsidRPr="00D73378">
              <w:rPr>
                <w:rStyle w:val="Hyperlink"/>
                <w:noProof/>
              </w:rPr>
              <w:t>Protease-activated prodrugs in cancer therapy</w:t>
            </w:r>
            <w:r w:rsidR="00AC223C">
              <w:rPr>
                <w:noProof/>
                <w:webHidden/>
              </w:rPr>
              <w:tab/>
            </w:r>
            <w:r w:rsidR="00AC223C">
              <w:rPr>
                <w:noProof/>
                <w:webHidden/>
              </w:rPr>
              <w:fldChar w:fldCharType="begin"/>
            </w:r>
            <w:r w:rsidR="00AC223C">
              <w:rPr>
                <w:noProof/>
                <w:webHidden/>
              </w:rPr>
              <w:instrText xml:space="preserve"> PAGEREF _Toc494786832 \h </w:instrText>
            </w:r>
            <w:r w:rsidR="00AC223C">
              <w:rPr>
                <w:noProof/>
                <w:webHidden/>
              </w:rPr>
            </w:r>
            <w:r w:rsidR="00AC223C">
              <w:rPr>
                <w:noProof/>
                <w:webHidden/>
              </w:rPr>
              <w:fldChar w:fldCharType="separate"/>
            </w:r>
            <w:r w:rsidR="00AC223C">
              <w:rPr>
                <w:noProof/>
                <w:webHidden/>
              </w:rPr>
              <w:t>241</w:t>
            </w:r>
            <w:r w:rsidR="00AC223C">
              <w:rPr>
                <w:noProof/>
                <w:webHidden/>
              </w:rPr>
              <w:fldChar w:fldCharType="end"/>
            </w:r>
          </w:hyperlink>
        </w:p>
        <w:p w14:paraId="59054584"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3" w:history="1">
            <w:r w:rsidR="00AC223C" w:rsidRPr="00D73378">
              <w:rPr>
                <w:rStyle w:val="Hyperlink"/>
                <w:noProof/>
              </w:rPr>
              <w:t>3.1.5</w:t>
            </w:r>
            <w:r w:rsidR="00AC223C">
              <w:rPr>
                <w:rFonts w:asciiTheme="minorHAnsi" w:eastAsiaTheme="minorEastAsia" w:hAnsiTheme="minorHAnsi"/>
                <w:noProof/>
                <w:szCs w:val="24"/>
                <w:lang w:eastAsia="en-GB"/>
              </w:rPr>
              <w:tab/>
            </w:r>
            <w:r w:rsidR="00AC223C" w:rsidRPr="00D73378">
              <w:rPr>
                <w:rStyle w:val="Hyperlink"/>
                <w:noProof/>
              </w:rPr>
              <w:t>Lysosomes</w:t>
            </w:r>
            <w:r w:rsidR="00AC223C">
              <w:rPr>
                <w:noProof/>
                <w:webHidden/>
              </w:rPr>
              <w:tab/>
            </w:r>
            <w:r w:rsidR="00AC223C">
              <w:rPr>
                <w:noProof/>
                <w:webHidden/>
              </w:rPr>
              <w:fldChar w:fldCharType="begin"/>
            </w:r>
            <w:r w:rsidR="00AC223C">
              <w:rPr>
                <w:noProof/>
                <w:webHidden/>
              </w:rPr>
              <w:instrText xml:space="preserve"> PAGEREF _Toc494786833 \h </w:instrText>
            </w:r>
            <w:r w:rsidR="00AC223C">
              <w:rPr>
                <w:noProof/>
                <w:webHidden/>
              </w:rPr>
            </w:r>
            <w:r w:rsidR="00AC223C">
              <w:rPr>
                <w:noProof/>
                <w:webHidden/>
              </w:rPr>
              <w:fldChar w:fldCharType="separate"/>
            </w:r>
            <w:r w:rsidR="00AC223C">
              <w:rPr>
                <w:noProof/>
                <w:webHidden/>
              </w:rPr>
              <w:t>252</w:t>
            </w:r>
            <w:r w:rsidR="00AC223C">
              <w:rPr>
                <w:noProof/>
                <w:webHidden/>
              </w:rPr>
              <w:fldChar w:fldCharType="end"/>
            </w:r>
          </w:hyperlink>
        </w:p>
        <w:p w14:paraId="3A48B677"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34" w:history="1">
            <w:r w:rsidR="00AC223C" w:rsidRPr="00D73378">
              <w:rPr>
                <w:rStyle w:val="Hyperlink"/>
                <w:noProof/>
              </w:rPr>
              <w:t>3.2</w:t>
            </w:r>
            <w:r w:rsidR="00AC223C">
              <w:rPr>
                <w:rFonts w:asciiTheme="minorHAnsi" w:eastAsiaTheme="minorEastAsia" w:hAnsiTheme="minorHAnsi"/>
                <w:noProof/>
                <w:szCs w:val="24"/>
                <w:lang w:eastAsia="en-GB"/>
              </w:rPr>
              <w:tab/>
            </w:r>
            <w:r w:rsidR="00AC223C" w:rsidRPr="00D73378">
              <w:rPr>
                <w:rStyle w:val="Hyperlink"/>
                <w:noProof/>
              </w:rPr>
              <w:t>Results and discussion</w:t>
            </w:r>
            <w:r w:rsidR="00AC223C">
              <w:rPr>
                <w:noProof/>
                <w:webHidden/>
              </w:rPr>
              <w:tab/>
            </w:r>
            <w:r w:rsidR="00AC223C">
              <w:rPr>
                <w:noProof/>
                <w:webHidden/>
              </w:rPr>
              <w:fldChar w:fldCharType="begin"/>
            </w:r>
            <w:r w:rsidR="00AC223C">
              <w:rPr>
                <w:noProof/>
                <w:webHidden/>
              </w:rPr>
              <w:instrText xml:space="preserve"> PAGEREF _Toc494786834 \h </w:instrText>
            </w:r>
            <w:r w:rsidR="00AC223C">
              <w:rPr>
                <w:noProof/>
                <w:webHidden/>
              </w:rPr>
            </w:r>
            <w:r w:rsidR="00AC223C">
              <w:rPr>
                <w:noProof/>
                <w:webHidden/>
              </w:rPr>
              <w:fldChar w:fldCharType="separate"/>
            </w:r>
            <w:r w:rsidR="00AC223C">
              <w:rPr>
                <w:noProof/>
                <w:webHidden/>
              </w:rPr>
              <w:t>262</w:t>
            </w:r>
            <w:r w:rsidR="00AC223C">
              <w:rPr>
                <w:noProof/>
                <w:webHidden/>
              </w:rPr>
              <w:fldChar w:fldCharType="end"/>
            </w:r>
          </w:hyperlink>
        </w:p>
        <w:p w14:paraId="128CC116"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5" w:history="1">
            <w:r w:rsidR="00AC223C" w:rsidRPr="00D73378">
              <w:rPr>
                <w:rStyle w:val="Hyperlink"/>
                <w:noProof/>
              </w:rPr>
              <w:t>3.2.1</w:t>
            </w:r>
            <w:r w:rsidR="00AC223C">
              <w:rPr>
                <w:rFonts w:asciiTheme="minorHAnsi" w:eastAsiaTheme="minorEastAsia" w:hAnsiTheme="minorHAnsi"/>
                <w:noProof/>
                <w:szCs w:val="24"/>
                <w:lang w:eastAsia="en-GB"/>
              </w:rPr>
              <w:tab/>
            </w:r>
            <w:r w:rsidR="00AC223C" w:rsidRPr="00D73378">
              <w:rPr>
                <w:rStyle w:val="Hyperlink"/>
                <w:noProof/>
              </w:rPr>
              <w:t>Rational design of third generation legumain targeted theranostic prodrug Rho-Pro-Ala-Asn</w:t>
            </w:r>
            <w:r w:rsidR="00AC223C" w:rsidRPr="00D73378">
              <w:rPr>
                <w:rStyle w:val="Hyperlink"/>
                <w:noProof/>
                <w:spacing w:val="3"/>
                <w:shd w:val="clear" w:color="auto" w:fill="FFFFFF"/>
              </w:rPr>
              <w:t>~</w:t>
            </w:r>
            <w:r w:rsidR="00AC223C" w:rsidRPr="00D73378">
              <w:rPr>
                <w:rStyle w:val="Hyperlink"/>
                <w:bCs/>
                <w:noProof/>
              </w:rPr>
              <w:t xml:space="preserve"> Propyl-Pip-Propyl-AQ</w:t>
            </w:r>
            <w:r w:rsidR="00AC223C" w:rsidRPr="00D73378">
              <w:rPr>
                <w:rStyle w:val="Hyperlink"/>
                <w:noProof/>
              </w:rPr>
              <w:t>(4-OH) ALS5</w:t>
            </w:r>
            <w:r w:rsidR="00AC223C">
              <w:rPr>
                <w:noProof/>
                <w:webHidden/>
              </w:rPr>
              <w:tab/>
            </w:r>
            <w:r w:rsidR="00AC223C">
              <w:rPr>
                <w:noProof/>
                <w:webHidden/>
              </w:rPr>
              <w:fldChar w:fldCharType="begin"/>
            </w:r>
            <w:r w:rsidR="00AC223C">
              <w:rPr>
                <w:noProof/>
                <w:webHidden/>
              </w:rPr>
              <w:instrText xml:space="preserve"> PAGEREF _Toc494786835 \h </w:instrText>
            </w:r>
            <w:r w:rsidR="00AC223C">
              <w:rPr>
                <w:noProof/>
                <w:webHidden/>
              </w:rPr>
            </w:r>
            <w:r w:rsidR="00AC223C">
              <w:rPr>
                <w:noProof/>
                <w:webHidden/>
              </w:rPr>
              <w:fldChar w:fldCharType="separate"/>
            </w:r>
            <w:r w:rsidR="00AC223C">
              <w:rPr>
                <w:noProof/>
                <w:webHidden/>
              </w:rPr>
              <w:t>262</w:t>
            </w:r>
            <w:r w:rsidR="00AC223C">
              <w:rPr>
                <w:noProof/>
                <w:webHidden/>
              </w:rPr>
              <w:fldChar w:fldCharType="end"/>
            </w:r>
          </w:hyperlink>
        </w:p>
        <w:p w14:paraId="3CD811E7"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6" w:history="1">
            <w:r w:rsidR="00AC223C" w:rsidRPr="00D73378">
              <w:rPr>
                <w:rStyle w:val="Hyperlink"/>
                <w:noProof/>
              </w:rPr>
              <w:t>3.2.2</w:t>
            </w:r>
            <w:r w:rsidR="00AC223C">
              <w:rPr>
                <w:rFonts w:asciiTheme="minorHAnsi" w:eastAsiaTheme="minorEastAsia" w:hAnsiTheme="minorHAnsi"/>
                <w:noProof/>
                <w:szCs w:val="24"/>
                <w:lang w:eastAsia="en-GB"/>
              </w:rPr>
              <w:tab/>
            </w:r>
            <w:r w:rsidR="00AC223C" w:rsidRPr="00D73378">
              <w:rPr>
                <w:rStyle w:val="Hyperlink"/>
                <w:noProof/>
              </w:rPr>
              <w:t>Synthetic Strategy</w:t>
            </w:r>
            <w:r w:rsidR="00AC223C">
              <w:rPr>
                <w:noProof/>
                <w:webHidden/>
              </w:rPr>
              <w:tab/>
            </w:r>
            <w:r w:rsidR="00AC223C">
              <w:rPr>
                <w:noProof/>
                <w:webHidden/>
              </w:rPr>
              <w:fldChar w:fldCharType="begin"/>
            </w:r>
            <w:r w:rsidR="00AC223C">
              <w:rPr>
                <w:noProof/>
                <w:webHidden/>
              </w:rPr>
              <w:instrText xml:space="preserve"> PAGEREF _Toc494786836 \h </w:instrText>
            </w:r>
            <w:r w:rsidR="00AC223C">
              <w:rPr>
                <w:noProof/>
                <w:webHidden/>
              </w:rPr>
            </w:r>
            <w:r w:rsidR="00AC223C">
              <w:rPr>
                <w:noProof/>
                <w:webHidden/>
              </w:rPr>
              <w:fldChar w:fldCharType="separate"/>
            </w:r>
            <w:r w:rsidR="00AC223C">
              <w:rPr>
                <w:noProof/>
                <w:webHidden/>
              </w:rPr>
              <w:t>266</w:t>
            </w:r>
            <w:r w:rsidR="00AC223C">
              <w:rPr>
                <w:noProof/>
                <w:webHidden/>
              </w:rPr>
              <w:fldChar w:fldCharType="end"/>
            </w:r>
          </w:hyperlink>
        </w:p>
        <w:p w14:paraId="4833AB80"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7" w:history="1">
            <w:r w:rsidR="00AC223C" w:rsidRPr="00D73378">
              <w:rPr>
                <w:rStyle w:val="Hyperlink"/>
                <w:noProof/>
              </w:rPr>
              <w:t>3.2.3</w:t>
            </w:r>
            <w:r w:rsidR="00AC223C">
              <w:rPr>
                <w:rFonts w:asciiTheme="minorHAnsi" w:eastAsiaTheme="minorEastAsia" w:hAnsiTheme="minorHAnsi"/>
                <w:noProof/>
                <w:szCs w:val="24"/>
                <w:lang w:eastAsia="en-GB"/>
              </w:rPr>
              <w:tab/>
            </w:r>
            <w:r w:rsidR="00AC223C" w:rsidRPr="00D73378">
              <w:rPr>
                <w:rStyle w:val="Hyperlink"/>
                <w:noProof/>
              </w:rPr>
              <w:t>Synthetic overview of rhodamine-based theranostic prodrug Rho-Pro-Ala-Asn</w:t>
            </w:r>
            <w:r w:rsidR="00AC223C" w:rsidRPr="00D73378">
              <w:rPr>
                <w:rStyle w:val="Hyperlink"/>
                <w:bCs/>
                <w:noProof/>
              </w:rPr>
              <w:t>-Propyl-Pip-Propyl-AQ(4-OH)</w:t>
            </w:r>
            <w:r w:rsidR="00AC223C" w:rsidRPr="00D73378">
              <w:rPr>
                <w:rStyle w:val="Hyperlink"/>
                <w:noProof/>
              </w:rPr>
              <w:t xml:space="preserve"> (ALS5)</w:t>
            </w:r>
            <w:r w:rsidR="00AC223C">
              <w:rPr>
                <w:noProof/>
                <w:webHidden/>
              </w:rPr>
              <w:tab/>
            </w:r>
            <w:r w:rsidR="00AC223C">
              <w:rPr>
                <w:noProof/>
                <w:webHidden/>
              </w:rPr>
              <w:fldChar w:fldCharType="begin"/>
            </w:r>
            <w:r w:rsidR="00AC223C">
              <w:rPr>
                <w:noProof/>
                <w:webHidden/>
              </w:rPr>
              <w:instrText xml:space="preserve"> PAGEREF _Toc494786837 \h </w:instrText>
            </w:r>
            <w:r w:rsidR="00AC223C">
              <w:rPr>
                <w:noProof/>
                <w:webHidden/>
              </w:rPr>
            </w:r>
            <w:r w:rsidR="00AC223C">
              <w:rPr>
                <w:noProof/>
                <w:webHidden/>
              </w:rPr>
              <w:fldChar w:fldCharType="separate"/>
            </w:r>
            <w:r w:rsidR="00AC223C">
              <w:rPr>
                <w:noProof/>
                <w:webHidden/>
              </w:rPr>
              <w:t>266</w:t>
            </w:r>
            <w:r w:rsidR="00AC223C">
              <w:rPr>
                <w:noProof/>
                <w:webHidden/>
              </w:rPr>
              <w:fldChar w:fldCharType="end"/>
            </w:r>
          </w:hyperlink>
        </w:p>
        <w:p w14:paraId="01472C83"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8" w:history="1">
            <w:r w:rsidR="00AC223C" w:rsidRPr="00D73378">
              <w:rPr>
                <w:rStyle w:val="Hyperlink"/>
                <w:noProof/>
              </w:rPr>
              <w:t>3.2.4</w:t>
            </w:r>
            <w:r w:rsidR="00AC223C">
              <w:rPr>
                <w:rFonts w:asciiTheme="minorHAnsi" w:eastAsiaTheme="minorEastAsia" w:hAnsiTheme="minorHAnsi"/>
                <w:noProof/>
                <w:szCs w:val="24"/>
                <w:lang w:eastAsia="en-GB"/>
              </w:rPr>
              <w:tab/>
            </w:r>
            <w:r w:rsidR="00AC223C" w:rsidRPr="00D73378">
              <w:rPr>
                <w:rStyle w:val="Hyperlink"/>
                <w:noProof/>
              </w:rPr>
              <w:t>Design of rhodamine-based theranostic prodrug Rho-Pro-Ala-Asn</w:t>
            </w:r>
            <w:r w:rsidR="00AC223C" w:rsidRPr="00D73378">
              <w:rPr>
                <w:rStyle w:val="Hyperlink"/>
                <w:bCs/>
                <w:noProof/>
              </w:rPr>
              <w:t>-Propyl-Pip-Propyl-AQ(4-OH)</w:t>
            </w:r>
            <w:r w:rsidR="00AC223C" w:rsidRPr="00D73378">
              <w:rPr>
                <w:rStyle w:val="Hyperlink"/>
                <w:noProof/>
              </w:rPr>
              <w:t xml:space="preserve"> (ALS5)</w:t>
            </w:r>
            <w:r w:rsidR="00AC223C">
              <w:rPr>
                <w:noProof/>
                <w:webHidden/>
              </w:rPr>
              <w:tab/>
            </w:r>
            <w:r w:rsidR="00AC223C">
              <w:rPr>
                <w:noProof/>
                <w:webHidden/>
              </w:rPr>
              <w:fldChar w:fldCharType="begin"/>
            </w:r>
            <w:r w:rsidR="00AC223C">
              <w:rPr>
                <w:noProof/>
                <w:webHidden/>
              </w:rPr>
              <w:instrText xml:space="preserve"> PAGEREF _Toc494786838 \h </w:instrText>
            </w:r>
            <w:r w:rsidR="00AC223C">
              <w:rPr>
                <w:noProof/>
                <w:webHidden/>
              </w:rPr>
            </w:r>
            <w:r w:rsidR="00AC223C">
              <w:rPr>
                <w:noProof/>
                <w:webHidden/>
              </w:rPr>
              <w:fldChar w:fldCharType="separate"/>
            </w:r>
            <w:r w:rsidR="00AC223C">
              <w:rPr>
                <w:noProof/>
                <w:webHidden/>
              </w:rPr>
              <w:t>268</w:t>
            </w:r>
            <w:r w:rsidR="00AC223C">
              <w:rPr>
                <w:noProof/>
                <w:webHidden/>
              </w:rPr>
              <w:fldChar w:fldCharType="end"/>
            </w:r>
          </w:hyperlink>
        </w:p>
        <w:p w14:paraId="22835D5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39" w:history="1">
            <w:r w:rsidR="00AC223C" w:rsidRPr="00D73378">
              <w:rPr>
                <w:rStyle w:val="Hyperlink"/>
                <w:noProof/>
              </w:rPr>
              <w:t>3.2.5</w:t>
            </w:r>
            <w:r w:rsidR="00AC223C">
              <w:rPr>
                <w:rFonts w:asciiTheme="minorHAnsi" w:eastAsiaTheme="minorEastAsia" w:hAnsiTheme="minorHAnsi"/>
                <w:noProof/>
                <w:szCs w:val="24"/>
                <w:lang w:eastAsia="en-GB"/>
              </w:rPr>
              <w:tab/>
            </w:r>
            <w:r w:rsidR="00AC223C" w:rsidRPr="00D73378">
              <w:rPr>
                <w:rStyle w:val="Hyperlink"/>
                <w:noProof/>
              </w:rPr>
              <w:t>High performance liquid chromatography (HPLC) analysis</w:t>
            </w:r>
            <w:r w:rsidR="00AC223C">
              <w:rPr>
                <w:noProof/>
                <w:webHidden/>
              </w:rPr>
              <w:tab/>
            </w:r>
            <w:r w:rsidR="00AC223C">
              <w:rPr>
                <w:noProof/>
                <w:webHidden/>
              </w:rPr>
              <w:fldChar w:fldCharType="begin"/>
            </w:r>
            <w:r w:rsidR="00AC223C">
              <w:rPr>
                <w:noProof/>
                <w:webHidden/>
              </w:rPr>
              <w:instrText xml:space="preserve"> PAGEREF _Toc494786839 \h </w:instrText>
            </w:r>
            <w:r w:rsidR="00AC223C">
              <w:rPr>
                <w:noProof/>
                <w:webHidden/>
              </w:rPr>
            </w:r>
            <w:r w:rsidR="00AC223C">
              <w:rPr>
                <w:noProof/>
                <w:webHidden/>
              </w:rPr>
              <w:fldChar w:fldCharType="separate"/>
            </w:r>
            <w:r w:rsidR="00AC223C">
              <w:rPr>
                <w:noProof/>
                <w:webHidden/>
              </w:rPr>
              <w:t>273</w:t>
            </w:r>
            <w:r w:rsidR="00AC223C">
              <w:rPr>
                <w:noProof/>
                <w:webHidden/>
              </w:rPr>
              <w:fldChar w:fldCharType="end"/>
            </w:r>
          </w:hyperlink>
        </w:p>
        <w:p w14:paraId="24A135A4"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40" w:history="1">
            <w:r w:rsidR="00AC223C" w:rsidRPr="00D73378">
              <w:rPr>
                <w:rStyle w:val="Hyperlink"/>
                <w:noProof/>
              </w:rPr>
              <w:t>3.2.6</w:t>
            </w:r>
            <w:r w:rsidR="00AC223C">
              <w:rPr>
                <w:rFonts w:asciiTheme="minorHAnsi" w:eastAsiaTheme="minorEastAsia" w:hAnsiTheme="minorHAnsi"/>
                <w:noProof/>
                <w:szCs w:val="24"/>
                <w:lang w:eastAsia="en-GB"/>
              </w:rPr>
              <w:tab/>
            </w:r>
            <w:r w:rsidR="00AC223C" w:rsidRPr="00D73378">
              <w:rPr>
                <w:rStyle w:val="Hyperlink"/>
                <w:noProof/>
              </w:rPr>
              <w:t>FRET studies</w:t>
            </w:r>
            <w:r w:rsidR="00AC223C">
              <w:rPr>
                <w:noProof/>
                <w:webHidden/>
              </w:rPr>
              <w:tab/>
            </w:r>
            <w:r w:rsidR="00AC223C">
              <w:rPr>
                <w:noProof/>
                <w:webHidden/>
              </w:rPr>
              <w:fldChar w:fldCharType="begin"/>
            </w:r>
            <w:r w:rsidR="00AC223C">
              <w:rPr>
                <w:noProof/>
                <w:webHidden/>
              </w:rPr>
              <w:instrText xml:space="preserve"> PAGEREF _Toc494786840 \h </w:instrText>
            </w:r>
            <w:r w:rsidR="00AC223C">
              <w:rPr>
                <w:noProof/>
                <w:webHidden/>
              </w:rPr>
            </w:r>
            <w:r w:rsidR="00AC223C">
              <w:rPr>
                <w:noProof/>
                <w:webHidden/>
              </w:rPr>
              <w:fldChar w:fldCharType="separate"/>
            </w:r>
            <w:r w:rsidR="00AC223C">
              <w:rPr>
                <w:noProof/>
                <w:webHidden/>
              </w:rPr>
              <w:t>275</w:t>
            </w:r>
            <w:r w:rsidR="00AC223C">
              <w:rPr>
                <w:noProof/>
                <w:webHidden/>
              </w:rPr>
              <w:fldChar w:fldCharType="end"/>
            </w:r>
          </w:hyperlink>
        </w:p>
        <w:p w14:paraId="5793A1CA"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41" w:history="1">
            <w:r w:rsidR="00AC223C" w:rsidRPr="00D73378">
              <w:rPr>
                <w:rStyle w:val="Hyperlink"/>
                <w:noProof/>
              </w:rPr>
              <w:t>3.2.7</w:t>
            </w:r>
            <w:r w:rsidR="00AC223C">
              <w:rPr>
                <w:rFonts w:asciiTheme="minorHAnsi" w:eastAsiaTheme="minorEastAsia" w:hAnsiTheme="minorHAnsi"/>
                <w:noProof/>
                <w:szCs w:val="24"/>
                <w:lang w:eastAsia="en-GB"/>
              </w:rPr>
              <w:tab/>
            </w:r>
            <w:r w:rsidR="00AC223C" w:rsidRPr="00D73378">
              <w:rPr>
                <w:rStyle w:val="Hyperlink"/>
                <w:noProof/>
              </w:rPr>
              <w:t>Recombinant human legumain mediated cleavage of prodrug Rho-Pro-Ala-Asn</w:t>
            </w:r>
            <w:r w:rsidR="00AC223C" w:rsidRPr="00D73378">
              <w:rPr>
                <w:rStyle w:val="Hyperlink"/>
                <w:noProof/>
                <w:spacing w:val="3"/>
                <w:shd w:val="clear" w:color="auto" w:fill="FFFFFF"/>
              </w:rPr>
              <w:t>-</w:t>
            </w:r>
            <w:r w:rsidR="00AC223C" w:rsidRPr="00D73378">
              <w:rPr>
                <w:rStyle w:val="Hyperlink"/>
                <w:bCs/>
                <w:noProof/>
              </w:rPr>
              <w:t>Propyl-Pip-Propyl-AQ(4-OH) (</w:t>
            </w:r>
            <w:r w:rsidR="00AC223C" w:rsidRPr="00D73378">
              <w:rPr>
                <w:rStyle w:val="Hyperlink"/>
                <w:noProof/>
              </w:rPr>
              <w:t>ALS5)</w:t>
            </w:r>
            <w:r w:rsidR="00AC223C">
              <w:rPr>
                <w:noProof/>
                <w:webHidden/>
              </w:rPr>
              <w:tab/>
            </w:r>
            <w:r w:rsidR="00AC223C">
              <w:rPr>
                <w:noProof/>
                <w:webHidden/>
              </w:rPr>
              <w:fldChar w:fldCharType="begin"/>
            </w:r>
            <w:r w:rsidR="00AC223C">
              <w:rPr>
                <w:noProof/>
                <w:webHidden/>
              </w:rPr>
              <w:instrText xml:space="preserve"> PAGEREF _Toc494786841 \h </w:instrText>
            </w:r>
            <w:r w:rsidR="00AC223C">
              <w:rPr>
                <w:noProof/>
                <w:webHidden/>
              </w:rPr>
            </w:r>
            <w:r w:rsidR="00AC223C">
              <w:rPr>
                <w:noProof/>
                <w:webHidden/>
              </w:rPr>
              <w:fldChar w:fldCharType="separate"/>
            </w:r>
            <w:r w:rsidR="00AC223C">
              <w:rPr>
                <w:noProof/>
                <w:webHidden/>
              </w:rPr>
              <w:t>278</w:t>
            </w:r>
            <w:r w:rsidR="00AC223C">
              <w:rPr>
                <w:noProof/>
                <w:webHidden/>
              </w:rPr>
              <w:fldChar w:fldCharType="end"/>
            </w:r>
          </w:hyperlink>
        </w:p>
        <w:p w14:paraId="55B2B655"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42" w:history="1">
            <w:r w:rsidR="00AC223C" w:rsidRPr="00D73378">
              <w:rPr>
                <w:rStyle w:val="Hyperlink"/>
                <w:noProof/>
              </w:rPr>
              <w:t>3.2.8</w:t>
            </w:r>
            <w:r w:rsidR="00AC223C">
              <w:rPr>
                <w:rFonts w:asciiTheme="minorHAnsi" w:eastAsiaTheme="minorEastAsia" w:hAnsiTheme="minorHAnsi"/>
                <w:noProof/>
                <w:szCs w:val="24"/>
                <w:lang w:eastAsia="en-GB"/>
              </w:rPr>
              <w:tab/>
            </w:r>
            <w:r w:rsidR="00AC223C" w:rsidRPr="00D73378">
              <w:rPr>
                <w:rStyle w:val="Hyperlink"/>
                <w:noProof/>
              </w:rPr>
              <w:t>Physiochemical properties</w:t>
            </w:r>
            <w:r w:rsidR="00AC223C">
              <w:rPr>
                <w:noProof/>
                <w:webHidden/>
              </w:rPr>
              <w:tab/>
            </w:r>
            <w:r w:rsidR="00AC223C">
              <w:rPr>
                <w:noProof/>
                <w:webHidden/>
              </w:rPr>
              <w:fldChar w:fldCharType="begin"/>
            </w:r>
            <w:r w:rsidR="00AC223C">
              <w:rPr>
                <w:noProof/>
                <w:webHidden/>
              </w:rPr>
              <w:instrText xml:space="preserve"> PAGEREF _Toc494786842 \h </w:instrText>
            </w:r>
            <w:r w:rsidR="00AC223C">
              <w:rPr>
                <w:noProof/>
                <w:webHidden/>
              </w:rPr>
            </w:r>
            <w:r w:rsidR="00AC223C">
              <w:rPr>
                <w:noProof/>
                <w:webHidden/>
              </w:rPr>
              <w:fldChar w:fldCharType="separate"/>
            </w:r>
            <w:r w:rsidR="00AC223C">
              <w:rPr>
                <w:noProof/>
                <w:webHidden/>
              </w:rPr>
              <w:t>278</w:t>
            </w:r>
            <w:r w:rsidR="00AC223C">
              <w:rPr>
                <w:noProof/>
                <w:webHidden/>
              </w:rPr>
              <w:fldChar w:fldCharType="end"/>
            </w:r>
          </w:hyperlink>
        </w:p>
        <w:p w14:paraId="4409CB45"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43" w:history="1">
            <w:r w:rsidR="00AC223C" w:rsidRPr="00D73378">
              <w:rPr>
                <w:rStyle w:val="Hyperlink"/>
                <w:noProof/>
              </w:rPr>
              <w:t>3.2.9</w:t>
            </w:r>
            <w:r w:rsidR="00AC223C">
              <w:rPr>
                <w:rFonts w:asciiTheme="minorHAnsi" w:eastAsiaTheme="minorEastAsia" w:hAnsiTheme="minorHAnsi"/>
                <w:noProof/>
                <w:szCs w:val="24"/>
                <w:lang w:eastAsia="en-GB"/>
              </w:rPr>
              <w:tab/>
            </w:r>
            <w:r w:rsidR="00AC223C" w:rsidRPr="00D73378">
              <w:rPr>
                <w:rStyle w:val="Hyperlink"/>
                <w:noProof/>
              </w:rPr>
              <w:t>Cell viability assay (MTT assay)</w:t>
            </w:r>
            <w:r w:rsidR="00AC223C">
              <w:rPr>
                <w:noProof/>
                <w:webHidden/>
              </w:rPr>
              <w:tab/>
            </w:r>
            <w:r w:rsidR="00AC223C">
              <w:rPr>
                <w:noProof/>
                <w:webHidden/>
              </w:rPr>
              <w:fldChar w:fldCharType="begin"/>
            </w:r>
            <w:r w:rsidR="00AC223C">
              <w:rPr>
                <w:noProof/>
                <w:webHidden/>
              </w:rPr>
              <w:instrText xml:space="preserve"> PAGEREF _Toc494786843 \h </w:instrText>
            </w:r>
            <w:r w:rsidR="00AC223C">
              <w:rPr>
                <w:noProof/>
                <w:webHidden/>
              </w:rPr>
            </w:r>
            <w:r w:rsidR="00AC223C">
              <w:rPr>
                <w:noProof/>
                <w:webHidden/>
              </w:rPr>
              <w:fldChar w:fldCharType="separate"/>
            </w:r>
            <w:r w:rsidR="00AC223C">
              <w:rPr>
                <w:noProof/>
                <w:webHidden/>
              </w:rPr>
              <w:t>279</w:t>
            </w:r>
            <w:r w:rsidR="00AC223C">
              <w:rPr>
                <w:noProof/>
                <w:webHidden/>
              </w:rPr>
              <w:fldChar w:fldCharType="end"/>
            </w:r>
          </w:hyperlink>
        </w:p>
        <w:p w14:paraId="46C80197"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44" w:history="1">
            <w:r w:rsidR="00AC223C" w:rsidRPr="00D73378">
              <w:rPr>
                <w:rStyle w:val="Hyperlink"/>
                <w:noProof/>
              </w:rPr>
              <w:t>3.2.10</w:t>
            </w:r>
            <w:r w:rsidR="00AC223C">
              <w:rPr>
                <w:rFonts w:asciiTheme="minorHAnsi" w:eastAsiaTheme="minorEastAsia" w:hAnsiTheme="minorHAnsi"/>
                <w:noProof/>
                <w:szCs w:val="24"/>
                <w:lang w:eastAsia="en-GB"/>
              </w:rPr>
              <w:tab/>
            </w:r>
            <w:r w:rsidR="00AC223C" w:rsidRPr="00D73378">
              <w:rPr>
                <w:rStyle w:val="Hyperlink"/>
                <w:noProof/>
              </w:rPr>
              <w:t>Morphological evaluation</w:t>
            </w:r>
            <w:r w:rsidR="00AC223C">
              <w:rPr>
                <w:noProof/>
                <w:webHidden/>
              </w:rPr>
              <w:tab/>
            </w:r>
            <w:r w:rsidR="00AC223C">
              <w:rPr>
                <w:noProof/>
                <w:webHidden/>
              </w:rPr>
              <w:fldChar w:fldCharType="begin"/>
            </w:r>
            <w:r w:rsidR="00AC223C">
              <w:rPr>
                <w:noProof/>
                <w:webHidden/>
              </w:rPr>
              <w:instrText xml:space="preserve"> PAGEREF _Toc494786844 \h </w:instrText>
            </w:r>
            <w:r w:rsidR="00AC223C">
              <w:rPr>
                <w:noProof/>
                <w:webHidden/>
              </w:rPr>
            </w:r>
            <w:r w:rsidR="00AC223C">
              <w:rPr>
                <w:noProof/>
                <w:webHidden/>
              </w:rPr>
              <w:fldChar w:fldCharType="separate"/>
            </w:r>
            <w:r w:rsidR="00AC223C">
              <w:rPr>
                <w:noProof/>
                <w:webHidden/>
              </w:rPr>
              <w:t>282</w:t>
            </w:r>
            <w:r w:rsidR="00AC223C">
              <w:rPr>
                <w:noProof/>
                <w:webHidden/>
              </w:rPr>
              <w:fldChar w:fldCharType="end"/>
            </w:r>
          </w:hyperlink>
        </w:p>
        <w:p w14:paraId="01F1CA70"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45" w:history="1">
            <w:r w:rsidR="00AC223C" w:rsidRPr="00D73378">
              <w:rPr>
                <w:rStyle w:val="Hyperlink"/>
                <w:noProof/>
              </w:rPr>
              <w:t>3.2.11</w:t>
            </w:r>
            <w:r w:rsidR="00AC223C">
              <w:rPr>
                <w:rFonts w:asciiTheme="minorHAnsi" w:eastAsiaTheme="minorEastAsia" w:hAnsiTheme="minorHAnsi"/>
                <w:noProof/>
                <w:szCs w:val="24"/>
                <w:lang w:eastAsia="en-GB"/>
              </w:rPr>
              <w:tab/>
            </w:r>
            <w:r w:rsidR="00AC223C" w:rsidRPr="00D73378">
              <w:rPr>
                <w:rStyle w:val="Hyperlink"/>
                <w:noProof/>
              </w:rPr>
              <w:t>Flow cytometry</w:t>
            </w:r>
            <w:r w:rsidR="00AC223C">
              <w:rPr>
                <w:noProof/>
                <w:webHidden/>
              </w:rPr>
              <w:tab/>
            </w:r>
            <w:r w:rsidR="00AC223C">
              <w:rPr>
                <w:noProof/>
                <w:webHidden/>
              </w:rPr>
              <w:fldChar w:fldCharType="begin"/>
            </w:r>
            <w:r w:rsidR="00AC223C">
              <w:rPr>
                <w:noProof/>
                <w:webHidden/>
              </w:rPr>
              <w:instrText xml:space="preserve"> PAGEREF _Toc494786845 \h </w:instrText>
            </w:r>
            <w:r w:rsidR="00AC223C">
              <w:rPr>
                <w:noProof/>
                <w:webHidden/>
              </w:rPr>
            </w:r>
            <w:r w:rsidR="00AC223C">
              <w:rPr>
                <w:noProof/>
                <w:webHidden/>
              </w:rPr>
              <w:fldChar w:fldCharType="separate"/>
            </w:r>
            <w:r w:rsidR="00AC223C">
              <w:rPr>
                <w:noProof/>
                <w:webHidden/>
              </w:rPr>
              <w:t>285</w:t>
            </w:r>
            <w:r w:rsidR="00AC223C">
              <w:rPr>
                <w:noProof/>
                <w:webHidden/>
              </w:rPr>
              <w:fldChar w:fldCharType="end"/>
            </w:r>
          </w:hyperlink>
        </w:p>
        <w:p w14:paraId="33EFD03A"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46" w:history="1">
            <w:r w:rsidR="00AC223C" w:rsidRPr="00D73378">
              <w:rPr>
                <w:rStyle w:val="Hyperlink"/>
                <w:noProof/>
              </w:rPr>
              <w:t>3.2.12</w:t>
            </w:r>
            <w:r w:rsidR="00AC223C">
              <w:rPr>
                <w:rFonts w:asciiTheme="minorHAnsi" w:eastAsiaTheme="minorEastAsia" w:hAnsiTheme="minorHAnsi"/>
                <w:noProof/>
                <w:szCs w:val="24"/>
                <w:lang w:eastAsia="en-GB"/>
              </w:rPr>
              <w:tab/>
            </w:r>
            <w:r w:rsidR="00AC223C" w:rsidRPr="00D73378">
              <w:rPr>
                <w:rStyle w:val="Hyperlink"/>
                <w:noProof/>
              </w:rPr>
              <w:t>Cellular uptake and localization</w:t>
            </w:r>
            <w:r w:rsidR="00AC223C">
              <w:rPr>
                <w:noProof/>
                <w:webHidden/>
              </w:rPr>
              <w:tab/>
            </w:r>
            <w:r w:rsidR="00AC223C">
              <w:rPr>
                <w:noProof/>
                <w:webHidden/>
              </w:rPr>
              <w:fldChar w:fldCharType="begin"/>
            </w:r>
            <w:r w:rsidR="00AC223C">
              <w:rPr>
                <w:noProof/>
                <w:webHidden/>
              </w:rPr>
              <w:instrText xml:space="preserve"> PAGEREF _Toc494786846 \h </w:instrText>
            </w:r>
            <w:r w:rsidR="00AC223C">
              <w:rPr>
                <w:noProof/>
                <w:webHidden/>
              </w:rPr>
            </w:r>
            <w:r w:rsidR="00AC223C">
              <w:rPr>
                <w:noProof/>
                <w:webHidden/>
              </w:rPr>
              <w:fldChar w:fldCharType="separate"/>
            </w:r>
            <w:r w:rsidR="00AC223C">
              <w:rPr>
                <w:noProof/>
                <w:webHidden/>
              </w:rPr>
              <w:t>287</w:t>
            </w:r>
            <w:r w:rsidR="00AC223C">
              <w:rPr>
                <w:noProof/>
                <w:webHidden/>
              </w:rPr>
              <w:fldChar w:fldCharType="end"/>
            </w:r>
          </w:hyperlink>
        </w:p>
        <w:p w14:paraId="12141AFD"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47" w:history="1">
            <w:r w:rsidR="00AC223C" w:rsidRPr="00D73378">
              <w:rPr>
                <w:rStyle w:val="Hyperlink"/>
                <w:noProof/>
              </w:rPr>
              <w:t>3.2.13</w:t>
            </w:r>
            <w:r w:rsidR="00AC223C">
              <w:rPr>
                <w:rFonts w:asciiTheme="minorHAnsi" w:eastAsiaTheme="minorEastAsia" w:hAnsiTheme="minorHAnsi"/>
                <w:noProof/>
                <w:szCs w:val="24"/>
                <w:lang w:eastAsia="en-GB"/>
              </w:rPr>
              <w:tab/>
            </w:r>
            <w:r w:rsidR="00AC223C" w:rsidRPr="00D73378">
              <w:rPr>
                <w:rStyle w:val="Hyperlink"/>
                <w:noProof/>
              </w:rPr>
              <w:t>Discussion</w:t>
            </w:r>
            <w:r w:rsidR="00AC223C">
              <w:rPr>
                <w:noProof/>
                <w:webHidden/>
              </w:rPr>
              <w:tab/>
            </w:r>
            <w:r w:rsidR="00AC223C">
              <w:rPr>
                <w:noProof/>
                <w:webHidden/>
              </w:rPr>
              <w:fldChar w:fldCharType="begin"/>
            </w:r>
            <w:r w:rsidR="00AC223C">
              <w:rPr>
                <w:noProof/>
                <w:webHidden/>
              </w:rPr>
              <w:instrText xml:space="preserve"> PAGEREF _Toc494786847 \h </w:instrText>
            </w:r>
            <w:r w:rsidR="00AC223C">
              <w:rPr>
                <w:noProof/>
                <w:webHidden/>
              </w:rPr>
            </w:r>
            <w:r w:rsidR="00AC223C">
              <w:rPr>
                <w:noProof/>
                <w:webHidden/>
              </w:rPr>
              <w:fldChar w:fldCharType="separate"/>
            </w:r>
            <w:r w:rsidR="00AC223C">
              <w:rPr>
                <w:noProof/>
                <w:webHidden/>
              </w:rPr>
              <w:t>292</w:t>
            </w:r>
            <w:r w:rsidR="00AC223C">
              <w:rPr>
                <w:noProof/>
                <w:webHidden/>
              </w:rPr>
              <w:fldChar w:fldCharType="end"/>
            </w:r>
          </w:hyperlink>
        </w:p>
        <w:p w14:paraId="285C2531"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48" w:history="1">
            <w:r w:rsidR="00AC223C" w:rsidRPr="00D73378">
              <w:rPr>
                <w:rStyle w:val="Hyperlink"/>
                <w:noProof/>
              </w:rPr>
              <w:t>3.2.14</w:t>
            </w:r>
            <w:r w:rsidR="00AC223C">
              <w:rPr>
                <w:rFonts w:asciiTheme="minorHAnsi" w:eastAsiaTheme="minorEastAsia" w:hAnsiTheme="minorHAnsi"/>
                <w:noProof/>
                <w:szCs w:val="24"/>
                <w:lang w:eastAsia="en-GB"/>
              </w:rPr>
              <w:tab/>
            </w:r>
            <w:r w:rsidR="00AC223C" w:rsidRPr="00D73378">
              <w:rPr>
                <w:rStyle w:val="Hyperlink"/>
                <w:noProof/>
              </w:rPr>
              <w:t>Conclusion</w:t>
            </w:r>
            <w:r w:rsidR="00AC223C">
              <w:rPr>
                <w:noProof/>
                <w:webHidden/>
              </w:rPr>
              <w:tab/>
            </w:r>
            <w:r w:rsidR="00AC223C">
              <w:rPr>
                <w:noProof/>
                <w:webHidden/>
              </w:rPr>
              <w:fldChar w:fldCharType="begin"/>
            </w:r>
            <w:r w:rsidR="00AC223C">
              <w:rPr>
                <w:noProof/>
                <w:webHidden/>
              </w:rPr>
              <w:instrText xml:space="preserve"> PAGEREF _Toc494786848 \h </w:instrText>
            </w:r>
            <w:r w:rsidR="00AC223C">
              <w:rPr>
                <w:noProof/>
                <w:webHidden/>
              </w:rPr>
            </w:r>
            <w:r w:rsidR="00AC223C">
              <w:rPr>
                <w:noProof/>
                <w:webHidden/>
              </w:rPr>
              <w:fldChar w:fldCharType="separate"/>
            </w:r>
            <w:r w:rsidR="00AC223C">
              <w:rPr>
                <w:noProof/>
                <w:webHidden/>
              </w:rPr>
              <w:t>298</w:t>
            </w:r>
            <w:r w:rsidR="00AC223C">
              <w:rPr>
                <w:noProof/>
                <w:webHidden/>
              </w:rPr>
              <w:fldChar w:fldCharType="end"/>
            </w:r>
          </w:hyperlink>
        </w:p>
        <w:p w14:paraId="720B9500"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49" w:history="1">
            <w:r w:rsidR="00AC223C" w:rsidRPr="00D73378">
              <w:rPr>
                <w:rStyle w:val="Hyperlink"/>
                <w:noProof/>
              </w:rPr>
              <w:t>3.3</w:t>
            </w:r>
            <w:r w:rsidR="00AC223C">
              <w:rPr>
                <w:rFonts w:asciiTheme="minorHAnsi" w:eastAsiaTheme="minorEastAsia" w:hAnsiTheme="minorHAnsi"/>
                <w:noProof/>
                <w:szCs w:val="24"/>
                <w:lang w:eastAsia="en-GB"/>
              </w:rPr>
              <w:tab/>
            </w:r>
            <w:r w:rsidR="00AC223C" w:rsidRPr="00D73378">
              <w:rPr>
                <w:rStyle w:val="Hyperlink"/>
                <w:noProof/>
              </w:rPr>
              <w:t>Experimental</w:t>
            </w:r>
            <w:r w:rsidR="00AC223C">
              <w:rPr>
                <w:noProof/>
                <w:webHidden/>
              </w:rPr>
              <w:tab/>
            </w:r>
            <w:r w:rsidR="00AC223C">
              <w:rPr>
                <w:noProof/>
                <w:webHidden/>
              </w:rPr>
              <w:fldChar w:fldCharType="begin"/>
            </w:r>
            <w:r w:rsidR="00AC223C">
              <w:rPr>
                <w:noProof/>
                <w:webHidden/>
              </w:rPr>
              <w:instrText xml:space="preserve"> PAGEREF _Toc494786849 \h </w:instrText>
            </w:r>
            <w:r w:rsidR="00AC223C">
              <w:rPr>
                <w:noProof/>
                <w:webHidden/>
              </w:rPr>
            </w:r>
            <w:r w:rsidR="00AC223C">
              <w:rPr>
                <w:noProof/>
                <w:webHidden/>
              </w:rPr>
              <w:fldChar w:fldCharType="separate"/>
            </w:r>
            <w:r w:rsidR="00AC223C">
              <w:rPr>
                <w:noProof/>
                <w:webHidden/>
              </w:rPr>
              <w:t>300</w:t>
            </w:r>
            <w:r w:rsidR="00AC223C">
              <w:rPr>
                <w:noProof/>
                <w:webHidden/>
              </w:rPr>
              <w:fldChar w:fldCharType="end"/>
            </w:r>
          </w:hyperlink>
        </w:p>
        <w:p w14:paraId="416016CA"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0" w:history="1">
            <w:r w:rsidR="00AC223C" w:rsidRPr="00D73378">
              <w:rPr>
                <w:rStyle w:val="Hyperlink"/>
                <w:noProof/>
              </w:rPr>
              <w:t>3.3.1</w:t>
            </w:r>
            <w:r w:rsidR="00AC223C">
              <w:rPr>
                <w:rFonts w:asciiTheme="minorHAnsi" w:eastAsiaTheme="minorEastAsia" w:hAnsiTheme="minorHAnsi"/>
                <w:noProof/>
                <w:szCs w:val="24"/>
                <w:lang w:eastAsia="en-GB"/>
              </w:rPr>
              <w:tab/>
            </w:r>
            <w:r w:rsidR="00AC223C" w:rsidRPr="00D73378">
              <w:rPr>
                <w:rStyle w:val="Hyperlink"/>
                <w:noProof/>
              </w:rPr>
              <w:t>General methods</w:t>
            </w:r>
            <w:r w:rsidR="00AC223C">
              <w:rPr>
                <w:noProof/>
                <w:webHidden/>
              </w:rPr>
              <w:tab/>
            </w:r>
            <w:r w:rsidR="00AC223C">
              <w:rPr>
                <w:noProof/>
                <w:webHidden/>
              </w:rPr>
              <w:fldChar w:fldCharType="begin"/>
            </w:r>
            <w:r w:rsidR="00AC223C">
              <w:rPr>
                <w:noProof/>
                <w:webHidden/>
              </w:rPr>
              <w:instrText xml:space="preserve"> PAGEREF _Toc494786850 \h </w:instrText>
            </w:r>
            <w:r w:rsidR="00AC223C">
              <w:rPr>
                <w:noProof/>
                <w:webHidden/>
              </w:rPr>
            </w:r>
            <w:r w:rsidR="00AC223C">
              <w:rPr>
                <w:noProof/>
                <w:webHidden/>
              </w:rPr>
              <w:fldChar w:fldCharType="separate"/>
            </w:r>
            <w:r w:rsidR="00AC223C">
              <w:rPr>
                <w:noProof/>
                <w:webHidden/>
              </w:rPr>
              <w:t>300</w:t>
            </w:r>
            <w:r w:rsidR="00AC223C">
              <w:rPr>
                <w:noProof/>
                <w:webHidden/>
              </w:rPr>
              <w:fldChar w:fldCharType="end"/>
            </w:r>
          </w:hyperlink>
        </w:p>
        <w:p w14:paraId="1E570B8B"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1" w:history="1">
            <w:r w:rsidR="00AC223C" w:rsidRPr="00D73378">
              <w:rPr>
                <w:rStyle w:val="Hyperlink"/>
                <w:noProof/>
              </w:rPr>
              <w:t>3.3.2</w:t>
            </w:r>
            <w:r w:rsidR="00AC223C">
              <w:rPr>
                <w:rFonts w:asciiTheme="minorHAnsi" w:eastAsiaTheme="minorEastAsia" w:hAnsiTheme="minorHAnsi"/>
                <w:noProof/>
                <w:szCs w:val="24"/>
                <w:lang w:eastAsia="en-GB"/>
              </w:rPr>
              <w:tab/>
            </w:r>
            <w:r w:rsidR="00AC223C" w:rsidRPr="00D73378">
              <w:rPr>
                <w:rStyle w:val="Hyperlink"/>
                <w:noProof/>
              </w:rPr>
              <w:t>Solution and solid phase peptide synthesis</w:t>
            </w:r>
            <w:r w:rsidR="00AC223C">
              <w:rPr>
                <w:noProof/>
                <w:webHidden/>
              </w:rPr>
              <w:tab/>
            </w:r>
            <w:r w:rsidR="00AC223C">
              <w:rPr>
                <w:noProof/>
                <w:webHidden/>
              </w:rPr>
              <w:fldChar w:fldCharType="begin"/>
            </w:r>
            <w:r w:rsidR="00AC223C">
              <w:rPr>
                <w:noProof/>
                <w:webHidden/>
              </w:rPr>
              <w:instrText xml:space="preserve"> PAGEREF _Toc494786851 \h </w:instrText>
            </w:r>
            <w:r w:rsidR="00AC223C">
              <w:rPr>
                <w:noProof/>
                <w:webHidden/>
              </w:rPr>
            </w:r>
            <w:r w:rsidR="00AC223C">
              <w:rPr>
                <w:noProof/>
                <w:webHidden/>
              </w:rPr>
              <w:fldChar w:fldCharType="separate"/>
            </w:r>
            <w:r w:rsidR="00AC223C">
              <w:rPr>
                <w:noProof/>
                <w:webHidden/>
              </w:rPr>
              <w:t>300</w:t>
            </w:r>
            <w:r w:rsidR="00AC223C">
              <w:rPr>
                <w:noProof/>
                <w:webHidden/>
              </w:rPr>
              <w:fldChar w:fldCharType="end"/>
            </w:r>
          </w:hyperlink>
        </w:p>
        <w:p w14:paraId="0C6283E7"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2" w:history="1">
            <w:r w:rsidR="00AC223C" w:rsidRPr="00D73378">
              <w:rPr>
                <w:rStyle w:val="Hyperlink"/>
                <w:noProof/>
              </w:rPr>
              <w:t>3.3.3</w:t>
            </w:r>
            <w:r w:rsidR="00AC223C">
              <w:rPr>
                <w:rFonts w:asciiTheme="minorHAnsi" w:eastAsiaTheme="minorEastAsia" w:hAnsiTheme="minorHAnsi"/>
                <w:noProof/>
                <w:szCs w:val="24"/>
                <w:lang w:eastAsia="en-GB"/>
              </w:rPr>
              <w:tab/>
            </w:r>
            <w:r w:rsidR="00AC223C" w:rsidRPr="00D73378">
              <w:rPr>
                <w:rStyle w:val="Hyperlink"/>
                <w:noProof/>
              </w:rPr>
              <w:t>Anthraquinone-based solution and solid phase peptide synthesis of prodrug Rho-Pro-Ala-Asn-Prop-Pip-Prop-AQ(4-OH) (ALS5)</w:t>
            </w:r>
            <w:r w:rsidR="00AC223C">
              <w:rPr>
                <w:noProof/>
                <w:webHidden/>
              </w:rPr>
              <w:tab/>
            </w:r>
            <w:r w:rsidR="00AC223C">
              <w:rPr>
                <w:noProof/>
                <w:webHidden/>
              </w:rPr>
              <w:fldChar w:fldCharType="begin"/>
            </w:r>
            <w:r w:rsidR="00AC223C">
              <w:rPr>
                <w:noProof/>
                <w:webHidden/>
              </w:rPr>
              <w:instrText xml:space="preserve"> PAGEREF _Toc494786852 \h </w:instrText>
            </w:r>
            <w:r w:rsidR="00AC223C">
              <w:rPr>
                <w:noProof/>
                <w:webHidden/>
              </w:rPr>
            </w:r>
            <w:r w:rsidR="00AC223C">
              <w:rPr>
                <w:noProof/>
                <w:webHidden/>
              </w:rPr>
              <w:fldChar w:fldCharType="separate"/>
            </w:r>
            <w:r w:rsidR="00AC223C">
              <w:rPr>
                <w:noProof/>
                <w:webHidden/>
              </w:rPr>
              <w:t>300</w:t>
            </w:r>
            <w:r w:rsidR="00AC223C">
              <w:rPr>
                <w:noProof/>
                <w:webHidden/>
              </w:rPr>
              <w:fldChar w:fldCharType="end"/>
            </w:r>
          </w:hyperlink>
        </w:p>
        <w:p w14:paraId="3A6AF56F"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3" w:history="1">
            <w:r w:rsidR="00AC223C" w:rsidRPr="00D73378">
              <w:rPr>
                <w:rStyle w:val="Hyperlink"/>
                <w:noProof/>
              </w:rPr>
              <w:t>3.3.4</w:t>
            </w:r>
            <w:r w:rsidR="00AC223C">
              <w:rPr>
                <w:rFonts w:asciiTheme="minorHAnsi" w:eastAsiaTheme="minorEastAsia" w:hAnsiTheme="minorHAnsi"/>
                <w:noProof/>
                <w:szCs w:val="24"/>
                <w:lang w:eastAsia="en-GB"/>
              </w:rPr>
              <w:tab/>
            </w:r>
            <w:r w:rsidR="00AC223C" w:rsidRPr="00D73378">
              <w:rPr>
                <w:rStyle w:val="Hyperlink"/>
                <w:noProof/>
              </w:rPr>
              <w:t>High performance liquid chromatography (HPLC) analysis</w:t>
            </w:r>
            <w:r w:rsidR="00AC223C">
              <w:rPr>
                <w:noProof/>
                <w:webHidden/>
              </w:rPr>
              <w:tab/>
            </w:r>
            <w:r w:rsidR="00AC223C">
              <w:rPr>
                <w:noProof/>
                <w:webHidden/>
              </w:rPr>
              <w:fldChar w:fldCharType="begin"/>
            </w:r>
            <w:r w:rsidR="00AC223C">
              <w:rPr>
                <w:noProof/>
                <w:webHidden/>
              </w:rPr>
              <w:instrText xml:space="preserve"> PAGEREF _Toc494786853 \h </w:instrText>
            </w:r>
            <w:r w:rsidR="00AC223C">
              <w:rPr>
                <w:noProof/>
                <w:webHidden/>
              </w:rPr>
            </w:r>
            <w:r w:rsidR="00AC223C">
              <w:rPr>
                <w:noProof/>
                <w:webHidden/>
              </w:rPr>
              <w:fldChar w:fldCharType="separate"/>
            </w:r>
            <w:r w:rsidR="00AC223C">
              <w:rPr>
                <w:noProof/>
                <w:webHidden/>
              </w:rPr>
              <w:t>303</w:t>
            </w:r>
            <w:r w:rsidR="00AC223C">
              <w:rPr>
                <w:noProof/>
                <w:webHidden/>
              </w:rPr>
              <w:fldChar w:fldCharType="end"/>
            </w:r>
          </w:hyperlink>
        </w:p>
        <w:p w14:paraId="345665DD"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4" w:history="1">
            <w:r w:rsidR="00AC223C" w:rsidRPr="00D73378">
              <w:rPr>
                <w:rStyle w:val="Hyperlink"/>
                <w:noProof/>
              </w:rPr>
              <w:t>3.3.5</w:t>
            </w:r>
            <w:r w:rsidR="00AC223C">
              <w:rPr>
                <w:rFonts w:asciiTheme="minorHAnsi" w:eastAsiaTheme="minorEastAsia" w:hAnsiTheme="minorHAnsi"/>
                <w:noProof/>
                <w:szCs w:val="24"/>
                <w:lang w:eastAsia="en-GB"/>
              </w:rPr>
              <w:tab/>
            </w:r>
            <w:r w:rsidR="00AC223C" w:rsidRPr="00D73378">
              <w:rPr>
                <w:rStyle w:val="Hyperlink"/>
                <w:noProof/>
              </w:rPr>
              <w:t>UV–Vis absorption and fluorescence spectroscopy</w:t>
            </w:r>
            <w:r w:rsidR="00AC223C">
              <w:rPr>
                <w:noProof/>
                <w:webHidden/>
              </w:rPr>
              <w:tab/>
            </w:r>
            <w:r w:rsidR="00AC223C">
              <w:rPr>
                <w:noProof/>
                <w:webHidden/>
              </w:rPr>
              <w:fldChar w:fldCharType="begin"/>
            </w:r>
            <w:r w:rsidR="00AC223C">
              <w:rPr>
                <w:noProof/>
                <w:webHidden/>
              </w:rPr>
              <w:instrText xml:space="preserve"> PAGEREF _Toc494786854 \h </w:instrText>
            </w:r>
            <w:r w:rsidR="00AC223C">
              <w:rPr>
                <w:noProof/>
                <w:webHidden/>
              </w:rPr>
            </w:r>
            <w:r w:rsidR="00AC223C">
              <w:rPr>
                <w:noProof/>
                <w:webHidden/>
              </w:rPr>
              <w:fldChar w:fldCharType="separate"/>
            </w:r>
            <w:r w:rsidR="00AC223C">
              <w:rPr>
                <w:noProof/>
                <w:webHidden/>
              </w:rPr>
              <w:t>303</w:t>
            </w:r>
            <w:r w:rsidR="00AC223C">
              <w:rPr>
                <w:noProof/>
                <w:webHidden/>
              </w:rPr>
              <w:fldChar w:fldCharType="end"/>
            </w:r>
          </w:hyperlink>
        </w:p>
        <w:p w14:paraId="718E8E26"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5" w:history="1">
            <w:r w:rsidR="00AC223C" w:rsidRPr="00D73378">
              <w:rPr>
                <w:rStyle w:val="Hyperlink"/>
                <w:noProof/>
              </w:rPr>
              <w:t>3.3.6</w:t>
            </w:r>
            <w:r w:rsidR="00AC223C">
              <w:rPr>
                <w:rFonts w:asciiTheme="minorHAnsi" w:eastAsiaTheme="minorEastAsia" w:hAnsiTheme="minorHAnsi"/>
                <w:noProof/>
                <w:szCs w:val="24"/>
                <w:lang w:eastAsia="en-GB"/>
              </w:rPr>
              <w:tab/>
            </w:r>
            <w:r w:rsidR="00AC223C" w:rsidRPr="00D73378">
              <w:rPr>
                <w:rStyle w:val="Hyperlink"/>
                <w:noProof/>
              </w:rPr>
              <w:t>ALS5 prodrug activation using recombinant human legumain</w:t>
            </w:r>
            <w:r w:rsidR="00AC223C">
              <w:rPr>
                <w:noProof/>
                <w:webHidden/>
              </w:rPr>
              <w:tab/>
            </w:r>
            <w:r w:rsidR="00AC223C">
              <w:rPr>
                <w:noProof/>
                <w:webHidden/>
              </w:rPr>
              <w:fldChar w:fldCharType="begin"/>
            </w:r>
            <w:r w:rsidR="00AC223C">
              <w:rPr>
                <w:noProof/>
                <w:webHidden/>
              </w:rPr>
              <w:instrText xml:space="preserve"> PAGEREF _Toc494786855 \h </w:instrText>
            </w:r>
            <w:r w:rsidR="00AC223C">
              <w:rPr>
                <w:noProof/>
                <w:webHidden/>
              </w:rPr>
            </w:r>
            <w:r w:rsidR="00AC223C">
              <w:rPr>
                <w:noProof/>
                <w:webHidden/>
              </w:rPr>
              <w:fldChar w:fldCharType="separate"/>
            </w:r>
            <w:r w:rsidR="00AC223C">
              <w:rPr>
                <w:noProof/>
                <w:webHidden/>
              </w:rPr>
              <w:t>304</w:t>
            </w:r>
            <w:r w:rsidR="00AC223C">
              <w:rPr>
                <w:noProof/>
                <w:webHidden/>
              </w:rPr>
              <w:fldChar w:fldCharType="end"/>
            </w:r>
          </w:hyperlink>
        </w:p>
        <w:p w14:paraId="04F030DC"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6" w:history="1">
            <w:r w:rsidR="00AC223C" w:rsidRPr="00D73378">
              <w:rPr>
                <w:rStyle w:val="Hyperlink"/>
                <w:noProof/>
              </w:rPr>
              <w:t>3.3.7</w:t>
            </w:r>
            <w:r w:rsidR="00AC223C">
              <w:rPr>
                <w:rFonts w:asciiTheme="minorHAnsi" w:eastAsiaTheme="minorEastAsia" w:hAnsiTheme="minorHAnsi"/>
                <w:noProof/>
                <w:szCs w:val="24"/>
                <w:lang w:eastAsia="en-GB"/>
              </w:rPr>
              <w:tab/>
            </w:r>
            <w:r w:rsidR="00AC223C" w:rsidRPr="00D73378">
              <w:rPr>
                <w:rStyle w:val="Hyperlink"/>
                <w:noProof/>
              </w:rPr>
              <w:t>Physicochemical properties</w:t>
            </w:r>
            <w:r w:rsidR="00AC223C">
              <w:rPr>
                <w:noProof/>
                <w:webHidden/>
              </w:rPr>
              <w:tab/>
            </w:r>
            <w:r w:rsidR="00AC223C">
              <w:rPr>
                <w:noProof/>
                <w:webHidden/>
              </w:rPr>
              <w:fldChar w:fldCharType="begin"/>
            </w:r>
            <w:r w:rsidR="00AC223C">
              <w:rPr>
                <w:noProof/>
                <w:webHidden/>
              </w:rPr>
              <w:instrText xml:space="preserve"> PAGEREF _Toc494786856 \h </w:instrText>
            </w:r>
            <w:r w:rsidR="00AC223C">
              <w:rPr>
                <w:noProof/>
                <w:webHidden/>
              </w:rPr>
            </w:r>
            <w:r w:rsidR="00AC223C">
              <w:rPr>
                <w:noProof/>
                <w:webHidden/>
              </w:rPr>
              <w:fldChar w:fldCharType="separate"/>
            </w:r>
            <w:r w:rsidR="00AC223C">
              <w:rPr>
                <w:noProof/>
                <w:webHidden/>
              </w:rPr>
              <w:t>304</w:t>
            </w:r>
            <w:r w:rsidR="00AC223C">
              <w:rPr>
                <w:noProof/>
                <w:webHidden/>
              </w:rPr>
              <w:fldChar w:fldCharType="end"/>
            </w:r>
          </w:hyperlink>
        </w:p>
        <w:p w14:paraId="0D8F0E83"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7" w:history="1">
            <w:r w:rsidR="00AC223C" w:rsidRPr="00D73378">
              <w:rPr>
                <w:rStyle w:val="Hyperlink"/>
                <w:noProof/>
              </w:rPr>
              <w:t>3.3.8</w:t>
            </w:r>
            <w:r w:rsidR="00AC223C">
              <w:rPr>
                <w:rFonts w:asciiTheme="minorHAnsi" w:eastAsiaTheme="minorEastAsia" w:hAnsiTheme="minorHAnsi"/>
                <w:noProof/>
                <w:szCs w:val="24"/>
                <w:lang w:eastAsia="en-GB"/>
              </w:rPr>
              <w:tab/>
            </w:r>
            <w:r w:rsidR="00AC223C" w:rsidRPr="00D73378">
              <w:rPr>
                <w:rStyle w:val="Hyperlink"/>
                <w:i/>
                <w:noProof/>
              </w:rPr>
              <w:t>In-vitro</w:t>
            </w:r>
            <w:r w:rsidR="00AC223C" w:rsidRPr="00D73378">
              <w:rPr>
                <w:rStyle w:val="Hyperlink"/>
                <w:noProof/>
              </w:rPr>
              <w:t xml:space="preserve"> chemosensitivity assay (MTT colorimetric assay)</w:t>
            </w:r>
            <w:r w:rsidR="00AC223C">
              <w:rPr>
                <w:noProof/>
                <w:webHidden/>
              </w:rPr>
              <w:tab/>
            </w:r>
            <w:r w:rsidR="00AC223C">
              <w:rPr>
                <w:noProof/>
                <w:webHidden/>
              </w:rPr>
              <w:fldChar w:fldCharType="begin"/>
            </w:r>
            <w:r w:rsidR="00AC223C">
              <w:rPr>
                <w:noProof/>
                <w:webHidden/>
              </w:rPr>
              <w:instrText xml:space="preserve"> PAGEREF _Toc494786857 \h </w:instrText>
            </w:r>
            <w:r w:rsidR="00AC223C">
              <w:rPr>
                <w:noProof/>
                <w:webHidden/>
              </w:rPr>
            </w:r>
            <w:r w:rsidR="00AC223C">
              <w:rPr>
                <w:noProof/>
                <w:webHidden/>
              </w:rPr>
              <w:fldChar w:fldCharType="separate"/>
            </w:r>
            <w:r w:rsidR="00AC223C">
              <w:rPr>
                <w:noProof/>
                <w:webHidden/>
              </w:rPr>
              <w:t>304</w:t>
            </w:r>
            <w:r w:rsidR="00AC223C">
              <w:rPr>
                <w:noProof/>
                <w:webHidden/>
              </w:rPr>
              <w:fldChar w:fldCharType="end"/>
            </w:r>
          </w:hyperlink>
        </w:p>
        <w:p w14:paraId="442C7FF8" w14:textId="77777777" w:rsidR="00AC223C" w:rsidRDefault="00E15B20">
          <w:pPr>
            <w:pStyle w:val="TOC3"/>
            <w:tabs>
              <w:tab w:val="left" w:pos="1320"/>
              <w:tab w:val="right" w:leader="dot" w:pos="8488"/>
            </w:tabs>
            <w:rPr>
              <w:rFonts w:asciiTheme="minorHAnsi" w:eastAsiaTheme="minorEastAsia" w:hAnsiTheme="minorHAnsi"/>
              <w:noProof/>
              <w:szCs w:val="24"/>
              <w:lang w:eastAsia="en-GB"/>
            </w:rPr>
          </w:pPr>
          <w:hyperlink w:anchor="_Toc494786858" w:history="1">
            <w:r w:rsidR="00AC223C" w:rsidRPr="00D73378">
              <w:rPr>
                <w:rStyle w:val="Hyperlink"/>
                <w:noProof/>
              </w:rPr>
              <w:t>3.3.9</w:t>
            </w:r>
            <w:r w:rsidR="00AC223C">
              <w:rPr>
                <w:rFonts w:asciiTheme="minorHAnsi" w:eastAsiaTheme="minorEastAsia" w:hAnsiTheme="minorHAnsi"/>
                <w:noProof/>
                <w:szCs w:val="24"/>
                <w:lang w:eastAsia="en-GB"/>
              </w:rPr>
              <w:tab/>
            </w:r>
            <w:r w:rsidR="00AC223C" w:rsidRPr="00D73378">
              <w:rPr>
                <w:rStyle w:val="Hyperlink"/>
                <w:noProof/>
              </w:rPr>
              <w:t>Cell morphology studies</w:t>
            </w:r>
            <w:r w:rsidR="00AC223C">
              <w:rPr>
                <w:noProof/>
                <w:webHidden/>
              </w:rPr>
              <w:tab/>
            </w:r>
            <w:r w:rsidR="00AC223C">
              <w:rPr>
                <w:noProof/>
                <w:webHidden/>
              </w:rPr>
              <w:fldChar w:fldCharType="begin"/>
            </w:r>
            <w:r w:rsidR="00AC223C">
              <w:rPr>
                <w:noProof/>
                <w:webHidden/>
              </w:rPr>
              <w:instrText xml:space="preserve"> PAGEREF _Toc494786858 \h </w:instrText>
            </w:r>
            <w:r w:rsidR="00AC223C">
              <w:rPr>
                <w:noProof/>
                <w:webHidden/>
              </w:rPr>
            </w:r>
            <w:r w:rsidR="00AC223C">
              <w:rPr>
                <w:noProof/>
                <w:webHidden/>
              </w:rPr>
              <w:fldChar w:fldCharType="separate"/>
            </w:r>
            <w:r w:rsidR="00AC223C">
              <w:rPr>
                <w:noProof/>
                <w:webHidden/>
              </w:rPr>
              <w:t>304</w:t>
            </w:r>
            <w:r w:rsidR="00AC223C">
              <w:rPr>
                <w:noProof/>
                <w:webHidden/>
              </w:rPr>
              <w:fldChar w:fldCharType="end"/>
            </w:r>
          </w:hyperlink>
        </w:p>
        <w:p w14:paraId="7A3638C3"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59" w:history="1">
            <w:r w:rsidR="00AC223C" w:rsidRPr="00D73378">
              <w:rPr>
                <w:rStyle w:val="Hyperlink"/>
                <w:noProof/>
              </w:rPr>
              <w:t>3.3.10</w:t>
            </w:r>
            <w:r w:rsidR="00AC223C">
              <w:rPr>
                <w:rFonts w:asciiTheme="minorHAnsi" w:eastAsiaTheme="minorEastAsia" w:hAnsiTheme="minorHAnsi"/>
                <w:noProof/>
                <w:szCs w:val="24"/>
                <w:lang w:eastAsia="en-GB"/>
              </w:rPr>
              <w:tab/>
            </w:r>
            <w:r w:rsidR="00AC223C" w:rsidRPr="00D73378">
              <w:rPr>
                <w:rStyle w:val="Hyperlink"/>
                <w:noProof/>
              </w:rPr>
              <w:t>Flow cytometry</w:t>
            </w:r>
            <w:r w:rsidR="00AC223C">
              <w:rPr>
                <w:noProof/>
                <w:webHidden/>
              </w:rPr>
              <w:tab/>
            </w:r>
            <w:r w:rsidR="00AC223C">
              <w:rPr>
                <w:noProof/>
                <w:webHidden/>
              </w:rPr>
              <w:fldChar w:fldCharType="begin"/>
            </w:r>
            <w:r w:rsidR="00AC223C">
              <w:rPr>
                <w:noProof/>
                <w:webHidden/>
              </w:rPr>
              <w:instrText xml:space="preserve"> PAGEREF _Toc494786859 \h </w:instrText>
            </w:r>
            <w:r w:rsidR="00AC223C">
              <w:rPr>
                <w:noProof/>
                <w:webHidden/>
              </w:rPr>
            </w:r>
            <w:r w:rsidR="00AC223C">
              <w:rPr>
                <w:noProof/>
                <w:webHidden/>
              </w:rPr>
              <w:fldChar w:fldCharType="separate"/>
            </w:r>
            <w:r w:rsidR="00AC223C">
              <w:rPr>
                <w:noProof/>
                <w:webHidden/>
              </w:rPr>
              <w:t>305</w:t>
            </w:r>
            <w:r w:rsidR="00AC223C">
              <w:rPr>
                <w:noProof/>
                <w:webHidden/>
              </w:rPr>
              <w:fldChar w:fldCharType="end"/>
            </w:r>
          </w:hyperlink>
        </w:p>
        <w:p w14:paraId="0D2C91B8" w14:textId="77777777" w:rsidR="00AC223C" w:rsidRDefault="00E15B20">
          <w:pPr>
            <w:pStyle w:val="TOC3"/>
            <w:tabs>
              <w:tab w:val="left" w:pos="1540"/>
              <w:tab w:val="right" w:leader="dot" w:pos="8488"/>
            </w:tabs>
            <w:rPr>
              <w:rFonts w:asciiTheme="minorHAnsi" w:eastAsiaTheme="minorEastAsia" w:hAnsiTheme="minorHAnsi"/>
              <w:noProof/>
              <w:szCs w:val="24"/>
              <w:lang w:eastAsia="en-GB"/>
            </w:rPr>
          </w:pPr>
          <w:hyperlink w:anchor="_Toc494786860" w:history="1">
            <w:r w:rsidR="00AC223C" w:rsidRPr="00D73378">
              <w:rPr>
                <w:rStyle w:val="Hyperlink"/>
                <w:noProof/>
              </w:rPr>
              <w:t>3.3.11</w:t>
            </w:r>
            <w:r w:rsidR="00AC223C">
              <w:rPr>
                <w:rFonts w:asciiTheme="minorHAnsi" w:eastAsiaTheme="minorEastAsia" w:hAnsiTheme="minorHAnsi"/>
                <w:noProof/>
                <w:szCs w:val="24"/>
                <w:lang w:eastAsia="en-GB"/>
              </w:rPr>
              <w:tab/>
            </w:r>
            <w:r w:rsidR="00AC223C" w:rsidRPr="00D73378">
              <w:rPr>
                <w:rStyle w:val="Hyperlink"/>
                <w:noProof/>
              </w:rPr>
              <w:t>Confocal microscopy</w:t>
            </w:r>
            <w:r w:rsidR="00AC223C">
              <w:rPr>
                <w:noProof/>
                <w:webHidden/>
              </w:rPr>
              <w:tab/>
            </w:r>
            <w:r w:rsidR="00AC223C">
              <w:rPr>
                <w:noProof/>
                <w:webHidden/>
              </w:rPr>
              <w:fldChar w:fldCharType="begin"/>
            </w:r>
            <w:r w:rsidR="00AC223C">
              <w:rPr>
                <w:noProof/>
                <w:webHidden/>
              </w:rPr>
              <w:instrText xml:space="preserve"> PAGEREF _Toc494786860 \h </w:instrText>
            </w:r>
            <w:r w:rsidR="00AC223C">
              <w:rPr>
                <w:noProof/>
                <w:webHidden/>
              </w:rPr>
            </w:r>
            <w:r w:rsidR="00AC223C">
              <w:rPr>
                <w:noProof/>
                <w:webHidden/>
              </w:rPr>
              <w:fldChar w:fldCharType="separate"/>
            </w:r>
            <w:r w:rsidR="00AC223C">
              <w:rPr>
                <w:noProof/>
                <w:webHidden/>
              </w:rPr>
              <w:t>306</w:t>
            </w:r>
            <w:r w:rsidR="00AC223C">
              <w:rPr>
                <w:noProof/>
                <w:webHidden/>
              </w:rPr>
              <w:fldChar w:fldCharType="end"/>
            </w:r>
          </w:hyperlink>
        </w:p>
        <w:p w14:paraId="01DF0382"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61" w:history="1">
            <w:r w:rsidR="00AC223C" w:rsidRPr="00D73378">
              <w:rPr>
                <w:rStyle w:val="Hyperlink"/>
                <w:noProof/>
              </w:rPr>
              <w:t>3.4</w:t>
            </w:r>
            <w:r w:rsidR="00AC223C">
              <w:rPr>
                <w:rFonts w:asciiTheme="minorHAnsi" w:eastAsiaTheme="minorEastAsia" w:hAnsiTheme="minorHAnsi"/>
                <w:noProof/>
                <w:szCs w:val="24"/>
                <w:lang w:eastAsia="en-GB"/>
              </w:rPr>
              <w:tab/>
            </w:r>
            <w:r w:rsidR="00AC223C" w:rsidRPr="00D73378">
              <w:rPr>
                <w:rStyle w:val="Hyperlink"/>
                <w:noProof/>
              </w:rPr>
              <w:t>Structure library</w:t>
            </w:r>
            <w:r w:rsidR="00AC223C">
              <w:rPr>
                <w:noProof/>
                <w:webHidden/>
              </w:rPr>
              <w:tab/>
            </w:r>
            <w:r w:rsidR="00AC223C">
              <w:rPr>
                <w:noProof/>
                <w:webHidden/>
              </w:rPr>
              <w:fldChar w:fldCharType="begin"/>
            </w:r>
            <w:r w:rsidR="00AC223C">
              <w:rPr>
                <w:noProof/>
                <w:webHidden/>
              </w:rPr>
              <w:instrText xml:space="preserve"> PAGEREF _Toc494786861 \h </w:instrText>
            </w:r>
            <w:r w:rsidR="00AC223C">
              <w:rPr>
                <w:noProof/>
                <w:webHidden/>
              </w:rPr>
            </w:r>
            <w:r w:rsidR="00AC223C">
              <w:rPr>
                <w:noProof/>
                <w:webHidden/>
              </w:rPr>
              <w:fldChar w:fldCharType="separate"/>
            </w:r>
            <w:r w:rsidR="00AC223C">
              <w:rPr>
                <w:noProof/>
                <w:webHidden/>
              </w:rPr>
              <w:t>307</w:t>
            </w:r>
            <w:r w:rsidR="00AC223C">
              <w:rPr>
                <w:noProof/>
                <w:webHidden/>
              </w:rPr>
              <w:fldChar w:fldCharType="end"/>
            </w:r>
          </w:hyperlink>
        </w:p>
        <w:p w14:paraId="63964686"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62" w:history="1">
            <w:r w:rsidR="00AC223C" w:rsidRPr="00D73378">
              <w:rPr>
                <w:rStyle w:val="Hyperlink"/>
                <w:noProof/>
              </w:rPr>
              <w:t>3.5</w:t>
            </w:r>
            <w:r w:rsidR="00AC223C">
              <w:rPr>
                <w:rFonts w:asciiTheme="minorHAnsi" w:eastAsiaTheme="minorEastAsia" w:hAnsiTheme="minorHAnsi"/>
                <w:noProof/>
                <w:szCs w:val="24"/>
                <w:lang w:eastAsia="en-GB"/>
              </w:rPr>
              <w:tab/>
            </w:r>
            <w:r w:rsidR="00AC223C" w:rsidRPr="00D73378">
              <w:rPr>
                <w:rStyle w:val="Hyperlink"/>
                <w:noProof/>
              </w:rPr>
              <w:t>Reference</w:t>
            </w:r>
            <w:r w:rsidR="00AC223C">
              <w:rPr>
                <w:noProof/>
                <w:webHidden/>
              </w:rPr>
              <w:tab/>
            </w:r>
            <w:r w:rsidR="00AC223C">
              <w:rPr>
                <w:noProof/>
                <w:webHidden/>
              </w:rPr>
              <w:fldChar w:fldCharType="begin"/>
            </w:r>
            <w:r w:rsidR="00AC223C">
              <w:rPr>
                <w:noProof/>
                <w:webHidden/>
              </w:rPr>
              <w:instrText xml:space="preserve"> PAGEREF _Toc494786862 \h </w:instrText>
            </w:r>
            <w:r w:rsidR="00AC223C">
              <w:rPr>
                <w:noProof/>
                <w:webHidden/>
              </w:rPr>
            </w:r>
            <w:r w:rsidR="00AC223C">
              <w:rPr>
                <w:noProof/>
                <w:webHidden/>
              </w:rPr>
              <w:fldChar w:fldCharType="separate"/>
            </w:r>
            <w:r w:rsidR="00AC223C">
              <w:rPr>
                <w:noProof/>
                <w:webHidden/>
              </w:rPr>
              <w:t>309</w:t>
            </w:r>
            <w:r w:rsidR="00AC223C">
              <w:rPr>
                <w:noProof/>
                <w:webHidden/>
              </w:rPr>
              <w:fldChar w:fldCharType="end"/>
            </w:r>
          </w:hyperlink>
        </w:p>
        <w:p w14:paraId="171C7AA5" w14:textId="77777777" w:rsidR="00AC223C" w:rsidRDefault="00E15B20">
          <w:pPr>
            <w:pStyle w:val="TOC1"/>
            <w:tabs>
              <w:tab w:val="left" w:pos="440"/>
              <w:tab w:val="right" w:leader="dot" w:pos="8488"/>
            </w:tabs>
            <w:rPr>
              <w:rFonts w:asciiTheme="minorHAnsi" w:eastAsiaTheme="minorEastAsia" w:hAnsiTheme="minorHAnsi"/>
              <w:noProof/>
              <w:szCs w:val="24"/>
              <w:lang w:eastAsia="en-GB"/>
            </w:rPr>
          </w:pPr>
          <w:hyperlink w:anchor="_Toc494786863" w:history="1">
            <w:r w:rsidR="00AC223C" w:rsidRPr="00D73378">
              <w:rPr>
                <w:rStyle w:val="Hyperlink"/>
                <w:noProof/>
              </w:rPr>
              <w:t>4</w:t>
            </w:r>
            <w:r w:rsidR="00AC223C">
              <w:rPr>
                <w:rFonts w:asciiTheme="minorHAnsi" w:eastAsiaTheme="minorEastAsia" w:hAnsiTheme="minorHAnsi"/>
                <w:noProof/>
                <w:szCs w:val="24"/>
                <w:lang w:eastAsia="en-GB"/>
              </w:rPr>
              <w:tab/>
            </w:r>
            <w:r w:rsidR="00AC223C" w:rsidRPr="00D73378">
              <w:rPr>
                <w:rStyle w:val="Hyperlink"/>
                <w:noProof/>
              </w:rPr>
              <w:t>Appendices</w:t>
            </w:r>
            <w:r w:rsidR="00AC223C">
              <w:rPr>
                <w:noProof/>
                <w:webHidden/>
              </w:rPr>
              <w:tab/>
            </w:r>
            <w:r w:rsidR="00AC223C">
              <w:rPr>
                <w:noProof/>
                <w:webHidden/>
              </w:rPr>
              <w:fldChar w:fldCharType="begin"/>
            </w:r>
            <w:r w:rsidR="00AC223C">
              <w:rPr>
                <w:noProof/>
                <w:webHidden/>
              </w:rPr>
              <w:instrText xml:space="preserve"> PAGEREF _Toc494786863 \h </w:instrText>
            </w:r>
            <w:r w:rsidR="00AC223C">
              <w:rPr>
                <w:noProof/>
                <w:webHidden/>
              </w:rPr>
            </w:r>
            <w:r w:rsidR="00AC223C">
              <w:rPr>
                <w:noProof/>
                <w:webHidden/>
              </w:rPr>
              <w:fldChar w:fldCharType="separate"/>
            </w:r>
            <w:r w:rsidR="00AC223C">
              <w:rPr>
                <w:noProof/>
                <w:webHidden/>
              </w:rPr>
              <w:t>327</w:t>
            </w:r>
            <w:r w:rsidR="00AC223C">
              <w:rPr>
                <w:noProof/>
                <w:webHidden/>
              </w:rPr>
              <w:fldChar w:fldCharType="end"/>
            </w:r>
          </w:hyperlink>
        </w:p>
        <w:p w14:paraId="3A99CF01"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64" w:history="1">
            <w:r w:rsidR="00AC223C" w:rsidRPr="00D73378">
              <w:rPr>
                <w:rStyle w:val="Hyperlink"/>
                <w:noProof/>
              </w:rPr>
              <w:t>4.1</w:t>
            </w:r>
            <w:r w:rsidR="00AC223C">
              <w:rPr>
                <w:rFonts w:asciiTheme="minorHAnsi" w:eastAsiaTheme="minorEastAsia" w:hAnsiTheme="minorHAnsi"/>
                <w:noProof/>
                <w:szCs w:val="24"/>
                <w:lang w:eastAsia="en-GB"/>
              </w:rPr>
              <w:tab/>
            </w:r>
            <w:r w:rsidR="00AC223C" w:rsidRPr="00D73378">
              <w:rPr>
                <w:rStyle w:val="Hyperlink"/>
                <w:noProof/>
              </w:rPr>
              <w:t>Appendix  1</w:t>
            </w:r>
            <w:r w:rsidR="00AC223C">
              <w:rPr>
                <w:noProof/>
                <w:webHidden/>
              </w:rPr>
              <w:tab/>
            </w:r>
            <w:r w:rsidR="00AC223C">
              <w:rPr>
                <w:noProof/>
                <w:webHidden/>
              </w:rPr>
              <w:fldChar w:fldCharType="begin"/>
            </w:r>
            <w:r w:rsidR="00AC223C">
              <w:rPr>
                <w:noProof/>
                <w:webHidden/>
              </w:rPr>
              <w:instrText xml:space="preserve"> PAGEREF _Toc494786864 \h </w:instrText>
            </w:r>
            <w:r w:rsidR="00AC223C">
              <w:rPr>
                <w:noProof/>
                <w:webHidden/>
              </w:rPr>
            </w:r>
            <w:r w:rsidR="00AC223C">
              <w:rPr>
                <w:noProof/>
                <w:webHidden/>
              </w:rPr>
              <w:fldChar w:fldCharType="separate"/>
            </w:r>
            <w:r w:rsidR="00AC223C">
              <w:rPr>
                <w:noProof/>
                <w:webHidden/>
              </w:rPr>
              <w:t>327</w:t>
            </w:r>
            <w:r w:rsidR="00AC223C">
              <w:rPr>
                <w:noProof/>
                <w:webHidden/>
              </w:rPr>
              <w:fldChar w:fldCharType="end"/>
            </w:r>
          </w:hyperlink>
        </w:p>
        <w:p w14:paraId="39A722A5"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65" w:history="1">
            <w:r w:rsidR="00AC223C" w:rsidRPr="00D73378">
              <w:rPr>
                <w:rStyle w:val="Hyperlink"/>
                <w:noProof/>
              </w:rPr>
              <w:t>4.2</w:t>
            </w:r>
            <w:r w:rsidR="00AC223C">
              <w:rPr>
                <w:rFonts w:asciiTheme="minorHAnsi" w:eastAsiaTheme="minorEastAsia" w:hAnsiTheme="minorHAnsi"/>
                <w:noProof/>
                <w:szCs w:val="24"/>
                <w:lang w:eastAsia="en-GB"/>
              </w:rPr>
              <w:tab/>
            </w:r>
            <w:r w:rsidR="00AC223C" w:rsidRPr="00D73378">
              <w:rPr>
                <w:rStyle w:val="Hyperlink"/>
                <w:noProof/>
              </w:rPr>
              <w:t>Appendix 2</w:t>
            </w:r>
            <w:r w:rsidR="00AC223C">
              <w:rPr>
                <w:noProof/>
                <w:webHidden/>
              </w:rPr>
              <w:tab/>
            </w:r>
            <w:r w:rsidR="00AC223C">
              <w:rPr>
                <w:noProof/>
                <w:webHidden/>
              </w:rPr>
              <w:fldChar w:fldCharType="begin"/>
            </w:r>
            <w:r w:rsidR="00AC223C">
              <w:rPr>
                <w:noProof/>
                <w:webHidden/>
              </w:rPr>
              <w:instrText xml:space="preserve"> PAGEREF _Toc494786865 \h </w:instrText>
            </w:r>
            <w:r w:rsidR="00AC223C">
              <w:rPr>
                <w:noProof/>
                <w:webHidden/>
              </w:rPr>
            </w:r>
            <w:r w:rsidR="00AC223C">
              <w:rPr>
                <w:noProof/>
                <w:webHidden/>
              </w:rPr>
              <w:fldChar w:fldCharType="separate"/>
            </w:r>
            <w:r w:rsidR="00AC223C">
              <w:rPr>
                <w:noProof/>
                <w:webHidden/>
              </w:rPr>
              <w:t>334</w:t>
            </w:r>
            <w:r w:rsidR="00AC223C">
              <w:rPr>
                <w:noProof/>
                <w:webHidden/>
              </w:rPr>
              <w:fldChar w:fldCharType="end"/>
            </w:r>
          </w:hyperlink>
        </w:p>
        <w:p w14:paraId="5BE8E024" w14:textId="77777777" w:rsidR="00AC223C" w:rsidRDefault="00E15B20">
          <w:pPr>
            <w:pStyle w:val="TOC2"/>
            <w:tabs>
              <w:tab w:val="left" w:pos="880"/>
              <w:tab w:val="right" w:leader="dot" w:pos="8488"/>
            </w:tabs>
            <w:rPr>
              <w:rFonts w:asciiTheme="minorHAnsi" w:eastAsiaTheme="minorEastAsia" w:hAnsiTheme="minorHAnsi"/>
              <w:noProof/>
              <w:szCs w:val="24"/>
              <w:lang w:eastAsia="en-GB"/>
            </w:rPr>
          </w:pPr>
          <w:hyperlink w:anchor="_Toc494786866" w:history="1">
            <w:r w:rsidR="00AC223C" w:rsidRPr="00D73378">
              <w:rPr>
                <w:rStyle w:val="Hyperlink"/>
                <w:noProof/>
                <w:lang w:val="en-US"/>
              </w:rPr>
              <w:t>4.3</w:t>
            </w:r>
            <w:r w:rsidR="00AC223C">
              <w:rPr>
                <w:rFonts w:asciiTheme="minorHAnsi" w:eastAsiaTheme="minorEastAsia" w:hAnsiTheme="minorHAnsi"/>
                <w:noProof/>
                <w:szCs w:val="24"/>
                <w:lang w:eastAsia="en-GB"/>
              </w:rPr>
              <w:tab/>
            </w:r>
            <w:r w:rsidR="00AC223C" w:rsidRPr="00D73378">
              <w:rPr>
                <w:rStyle w:val="Hyperlink"/>
                <w:noProof/>
              </w:rPr>
              <w:t>Appendix 3</w:t>
            </w:r>
            <w:r w:rsidR="00AC223C">
              <w:rPr>
                <w:noProof/>
                <w:webHidden/>
              </w:rPr>
              <w:tab/>
            </w:r>
            <w:r w:rsidR="00AC223C">
              <w:rPr>
                <w:noProof/>
                <w:webHidden/>
              </w:rPr>
              <w:fldChar w:fldCharType="begin"/>
            </w:r>
            <w:r w:rsidR="00AC223C">
              <w:rPr>
                <w:noProof/>
                <w:webHidden/>
              </w:rPr>
              <w:instrText xml:space="preserve"> PAGEREF _Toc494786866 \h </w:instrText>
            </w:r>
            <w:r w:rsidR="00AC223C">
              <w:rPr>
                <w:noProof/>
                <w:webHidden/>
              </w:rPr>
            </w:r>
            <w:r w:rsidR="00AC223C">
              <w:rPr>
                <w:noProof/>
                <w:webHidden/>
              </w:rPr>
              <w:fldChar w:fldCharType="separate"/>
            </w:r>
            <w:r w:rsidR="00AC223C">
              <w:rPr>
                <w:noProof/>
                <w:webHidden/>
              </w:rPr>
              <w:t>338</w:t>
            </w:r>
            <w:r w:rsidR="00AC223C">
              <w:rPr>
                <w:noProof/>
                <w:webHidden/>
              </w:rPr>
              <w:fldChar w:fldCharType="end"/>
            </w:r>
          </w:hyperlink>
        </w:p>
        <w:p w14:paraId="08CB9192" w14:textId="0411DED6" w:rsidR="00662C1B" w:rsidRPr="00DB40A0" w:rsidRDefault="00662C1B">
          <w:pPr>
            <w:rPr>
              <w:color w:val="000000" w:themeColor="text1"/>
            </w:rPr>
          </w:pPr>
          <w:r w:rsidRPr="00DB40A0">
            <w:rPr>
              <w:b/>
              <w:bCs/>
              <w:noProof/>
              <w:color w:val="000000" w:themeColor="text1"/>
            </w:rPr>
            <w:fldChar w:fldCharType="end"/>
          </w:r>
        </w:p>
      </w:sdtContent>
    </w:sdt>
    <w:p w14:paraId="30C8C054" w14:textId="77777777" w:rsidR="0058695D" w:rsidRPr="00DB40A0" w:rsidRDefault="0058695D" w:rsidP="00B13781">
      <w:pPr>
        <w:spacing w:after="0" w:line="360" w:lineRule="auto"/>
        <w:jc w:val="both"/>
        <w:rPr>
          <w:rFonts w:cs="Arial"/>
          <w:color w:val="000000" w:themeColor="text1"/>
          <w:szCs w:val="24"/>
        </w:rPr>
      </w:pPr>
    </w:p>
    <w:p w14:paraId="29047859" w14:textId="77777777" w:rsidR="0085195A" w:rsidRPr="00DB40A0" w:rsidRDefault="0085195A"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24EBFCFC" w14:textId="77777777" w:rsidR="0085195A" w:rsidRPr="00DB40A0" w:rsidRDefault="0085195A" w:rsidP="00FA4076">
      <w:pPr>
        <w:pStyle w:val="Heading1"/>
        <w:numPr>
          <w:ilvl w:val="0"/>
          <w:numId w:val="0"/>
        </w:numPr>
      </w:pPr>
      <w:bookmarkStart w:id="1" w:name="_Toc494786742"/>
      <w:r w:rsidRPr="00DB40A0">
        <w:t>List of figures</w:t>
      </w:r>
      <w:bookmarkEnd w:id="1"/>
    </w:p>
    <w:p w14:paraId="3C840171" w14:textId="77777777" w:rsidR="009B3D66" w:rsidRPr="00DB40A0" w:rsidRDefault="009B3D66" w:rsidP="009B3D66">
      <w:pPr>
        <w:rPr>
          <w:color w:val="000000" w:themeColor="text1"/>
          <w:lang w:eastAsia="en-GB"/>
        </w:rPr>
      </w:pPr>
    </w:p>
    <w:p w14:paraId="34AF2D49" w14:textId="77777777" w:rsidR="00AC223C" w:rsidRDefault="00390ABB">
      <w:pPr>
        <w:pStyle w:val="TableofFigures"/>
        <w:tabs>
          <w:tab w:val="right" w:leader="dot" w:pos="8488"/>
        </w:tabs>
        <w:rPr>
          <w:rFonts w:asciiTheme="minorHAnsi" w:eastAsiaTheme="minorEastAsia" w:hAnsiTheme="minorHAnsi"/>
          <w:noProof/>
          <w:szCs w:val="24"/>
          <w:lang w:eastAsia="en-GB"/>
        </w:rPr>
      </w:pPr>
      <w:r w:rsidRPr="00DB40A0">
        <w:rPr>
          <w:rFonts w:cs="Arial"/>
          <w:color w:val="000000" w:themeColor="text1"/>
          <w:szCs w:val="24"/>
        </w:rPr>
        <w:fldChar w:fldCharType="begin"/>
      </w:r>
      <w:r w:rsidRPr="00DB40A0">
        <w:rPr>
          <w:rFonts w:cs="Arial"/>
          <w:color w:val="000000" w:themeColor="text1"/>
          <w:szCs w:val="24"/>
        </w:rPr>
        <w:instrText xml:space="preserve"> TOC \h \z \c "Figure" </w:instrText>
      </w:r>
      <w:r w:rsidRPr="00DB40A0">
        <w:rPr>
          <w:rFonts w:cs="Arial"/>
          <w:color w:val="000000" w:themeColor="text1"/>
          <w:szCs w:val="24"/>
        </w:rPr>
        <w:fldChar w:fldCharType="separate"/>
      </w:r>
      <w:hyperlink w:anchor="_Toc494786867" w:history="1">
        <w:r w:rsidR="00AC223C" w:rsidRPr="001407D0">
          <w:rPr>
            <w:rStyle w:val="Hyperlink"/>
            <w:noProof/>
          </w:rPr>
          <w:t>Figure 1.1. Diagram of protease classification as per the MEROPS database.</w:t>
        </w:r>
        <w:r w:rsidR="00AC223C">
          <w:rPr>
            <w:noProof/>
            <w:webHidden/>
          </w:rPr>
          <w:tab/>
        </w:r>
        <w:r w:rsidR="00AC223C">
          <w:rPr>
            <w:noProof/>
            <w:webHidden/>
          </w:rPr>
          <w:fldChar w:fldCharType="begin"/>
        </w:r>
        <w:r w:rsidR="00AC223C">
          <w:rPr>
            <w:noProof/>
            <w:webHidden/>
          </w:rPr>
          <w:instrText xml:space="preserve"> PAGEREF _Toc494786867 \h </w:instrText>
        </w:r>
        <w:r w:rsidR="00AC223C">
          <w:rPr>
            <w:noProof/>
            <w:webHidden/>
          </w:rPr>
        </w:r>
        <w:r w:rsidR="00AC223C">
          <w:rPr>
            <w:noProof/>
            <w:webHidden/>
          </w:rPr>
          <w:fldChar w:fldCharType="separate"/>
        </w:r>
        <w:r w:rsidR="00AC223C">
          <w:rPr>
            <w:noProof/>
            <w:webHidden/>
          </w:rPr>
          <w:t>3</w:t>
        </w:r>
        <w:r w:rsidR="00AC223C">
          <w:rPr>
            <w:noProof/>
            <w:webHidden/>
          </w:rPr>
          <w:fldChar w:fldCharType="end"/>
        </w:r>
      </w:hyperlink>
    </w:p>
    <w:p w14:paraId="3F690EF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68" w:history="1">
        <w:r w:rsidR="00AC223C" w:rsidRPr="001407D0">
          <w:rPr>
            <w:rStyle w:val="Hyperlink"/>
            <w:noProof/>
          </w:rPr>
          <w:t>Figure 1.2. Different types of peptidase with their cleavage specificity.</w:t>
        </w:r>
        <w:r w:rsidR="00AC223C">
          <w:rPr>
            <w:noProof/>
            <w:webHidden/>
          </w:rPr>
          <w:tab/>
        </w:r>
        <w:r w:rsidR="00AC223C">
          <w:rPr>
            <w:noProof/>
            <w:webHidden/>
          </w:rPr>
          <w:fldChar w:fldCharType="begin"/>
        </w:r>
        <w:r w:rsidR="00AC223C">
          <w:rPr>
            <w:noProof/>
            <w:webHidden/>
          </w:rPr>
          <w:instrText xml:space="preserve"> PAGEREF _Toc494786868 \h </w:instrText>
        </w:r>
        <w:r w:rsidR="00AC223C">
          <w:rPr>
            <w:noProof/>
            <w:webHidden/>
          </w:rPr>
        </w:r>
        <w:r w:rsidR="00AC223C">
          <w:rPr>
            <w:noProof/>
            <w:webHidden/>
          </w:rPr>
          <w:fldChar w:fldCharType="separate"/>
        </w:r>
        <w:r w:rsidR="00AC223C">
          <w:rPr>
            <w:noProof/>
            <w:webHidden/>
          </w:rPr>
          <w:t>4</w:t>
        </w:r>
        <w:r w:rsidR="00AC223C">
          <w:rPr>
            <w:noProof/>
            <w:webHidden/>
          </w:rPr>
          <w:fldChar w:fldCharType="end"/>
        </w:r>
      </w:hyperlink>
    </w:p>
    <w:p w14:paraId="3C70754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69" w:history="1">
        <w:r w:rsidR="00AC223C" w:rsidRPr="001407D0">
          <w:rPr>
            <w:rStyle w:val="Hyperlink"/>
            <w:noProof/>
          </w:rPr>
          <w:t>Figure 1.3. Cellular localization of legumain.</w:t>
        </w:r>
        <w:r w:rsidR="00AC223C">
          <w:rPr>
            <w:noProof/>
            <w:webHidden/>
          </w:rPr>
          <w:tab/>
        </w:r>
        <w:r w:rsidR="00AC223C">
          <w:rPr>
            <w:noProof/>
            <w:webHidden/>
          </w:rPr>
          <w:fldChar w:fldCharType="begin"/>
        </w:r>
        <w:r w:rsidR="00AC223C">
          <w:rPr>
            <w:noProof/>
            <w:webHidden/>
          </w:rPr>
          <w:instrText xml:space="preserve"> PAGEREF _Toc494786869 \h </w:instrText>
        </w:r>
        <w:r w:rsidR="00AC223C">
          <w:rPr>
            <w:noProof/>
            <w:webHidden/>
          </w:rPr>
        </w:r>
        <w:r w:rsidR="00AC223C">
          <w:rPr>
            <w:noProof/>
            <w:webHidden/>
          </w:rPr>
          <w:fldChar w:fldCharType="separate"/>
        </w:r>
        <w:r w:rsidR="00AC223C">
          <w:rPr>
            <w:noProof/>
            <w:webHidden/>
          </w:rPr>
          <w:t>7</w:t>
        </w:r>
        <w:r w:rsidR="00AC223C">
          <w:rPr>
            <w:noProof/>
            <w:webHidden/>
          </w:rPr>
          <w:fldChar w:fldCharType="end"/>
        </w:r>
      </w:hyperlink>
    </w:p>
    <w:p w14:paraId="414FB9D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0" w:history="1">
        <w:r w:rsidR="00AC223C" w:rsidRPr="001407D0">
          <w:rPr>
            <w:rStyle w:val="Hyperlink"/>
            <w:noProof/>
          </w:rPr>
          <w:t>Figure 1.4. Legumain domain and its activation</w:t>
        </w:r>
        <w:r w:rsidR="00AC223C">
          <w:rPr>
            <w:noProof/>
            <w:webHidden/>
          </w:rPr>
          <w:tab/>
        </w:r>
        <w:r w:rsidR="00AC223C">
          <w:rPr>
            <w:noProof/>
            <w:webHidden/>
          </w:rPr>
          <w:fldChar w:fldCharType="begin"/>
        </w:r>
        <w:r w:rsidR="00AC223C">
          <w:rPr>
            <w:noProof/>
            <w:webHidden/>
          </w:rPr>
          <w:instrText xml:space="preserve"> PAGEREF _Toc494786870 \h </w:instrText>
        </w:r>
        <w:r w:rsidR="00AC223C">
          <w:rPr>
            <w:noProof/>
            <w:webHidden/>
          </w:rPr>
        </w:r>
        <w:r w:rsidR="00AC223C">
          <w:rPr>
            <w:noProof/>
            <w:webHidden/>
          </w:rPr>
          <w:fldChar w:fldCharType="separate"/>
        </w:r>
        <w:r w:rsidR="00AC223C">
          <w:rPr>
            <w:noProof/>
            <w:webHidden/>
          </w:rPr>
          <w:t>8</w:t>
        </w:r>
        <w:r w:rsidR="00AC223C">
          <w:rPr>
            <w:noProof/>
            <w:webHidden/>
          </w:rPr>
          <w:fldChar w:fldCharType="end"/>
        </w:r>
      </w:hyperlink>
    </w:p>
    <w:p w14:paraId="2A99953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1" w:history="1">
        <w:r w:rsidR="00AC223C" w:rsidRPr="001407D0">
          <w:rPr>
            <w:rStyle w:val="Hyperlink"/>
            <w:noProof/>
          </w:rPr>
          <w:t>Figure 1.5. Representation of protease active site and complementary substrate by Schechter and Berger.</w:t>
        </w:r>
        <w:r w:rsidR="00AC223C">
          <w:rPr>
            <w:noProof/>
            <w:webHidden/>
          </w:rPr>
          <w:tab/>
        </w:r>
        <w:r w:rsidR="00AC223C">
          <w:rPr>
            <w:noProof/>
            <w:webHidden/>
          </w:rPr>
          <w:fldChar w:fldCharType="begin"/>
        </w:r>
        <w:r w:rsidR="00AC223C">
          <w:rPr>
            <w:noProof/>
            <w:webHidden/>
          </w:rPr>
          <w:instrText xml:space="preserve"> PAGEREF _Toc494786871 \h </w:instrText>
        </w:r>
        <w:r w:rsidR="00AC223C">
          <w:rPr>
            <w:noProof/>
            <w:webHidden/>
          </w:rPr>
        </w:r>
        <w:r w:rsidR="00AC223C">
          <w:rPr>
            <w:noProof/>
            <w:webHidden/>
          </w:rPr>
          <w:fldChar w:fldCharType="separate"/>
        </w:r>
        <w:r w:rsidR="00AC223C">
          <w:rPr>
            <w:noProof/>
            <w:webHidden/>
          </w:rPr>
          <w:t>10</w:t>
        </w:r>
        <w:r w:rsidR="00AC223C">
          <w:rPr>
            <w:noProof/>
            <w:webHidden/>
          </w:rPr>
          <w:fldChar w:fldCharType="end"/>
        </w:r>
      </w:hyperlink>
    </w:p>
    <w:p w14:paraId="60FF5C7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2" w:history="1">
        <w:r w:rsidR="00AC223C" w:rsidRPr="001407D0">
          <w:rPr>
            <w:rStyle w:val="Hyperlink"/>
            <w:noProof/>
          </w:rPr>
          <w:t>Figure 1.6. Substrate based probes.</w:t>
        </w:r>
        <w:r w:rsidR="00AC223C">
          <w:rPr>
            <w:noProof/>
            <w:webHidden/>
          </w:rPr>
          <w:tab/>
        </w:r>
        <w:r w:rsidR="00AC223C">
          <w:rPr>
            <w:noProof/>
            <w:webHidden/>
          </w:rPr>
          <w:fldChar w:fldCharType="begin"/>
        </w:r>
        <w:r w:rsidR="00AC223C">
          <w:rPr>
            <w:noProof/>
            <w:webHidden/>
          </w:rPr>
          <w:instrText xml:space="preserve"> PAGEREF _Toc494786872 \h </w:instrText>
        </w:r>
        <w:r w:rsidR="00AC223C">
          <w:rPr>
            <w:noProof/>
            <w:webHidden/>
          </w:rPr>
        </w:r>
        <w:r w:rsidR="00AC223C">
          <w:rPr>
            <w:noProof/>
            <w:webHidden/>
          </w:rPr>
          <w:fldChar w:fldCharType="separate"/>
        </w:r>
        <w:r w:rsidR="00AC223C">
          <w:rPr>
            <w:noProof/>
            <w:webHidden/>
          </w:rPr>
          <w:t>14</w:t>
        </w:r>
        <w:r w:rsidR="00AC223C">
          <w:rPr>
            <w:noProof/>
            <w:webHidden/>
          </w:rPr>
          <w:fldChar w:fldCharType="end"/>
        </w:r>
      </w:hyperlink>
    </w:p>
    <w:p w14:paraId="3F8A2AA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3" w:history="1">
        <w:r w:rsidR="00AC223C" w:rsidRPr="001407D0">
          <w:rPr>
            <w:rStyle w:val="Hyperlink"/>
            <w:noProof/>
          </w:rPr>
          <w:t>Figure 1.7. Structure of CBZ-Ala-Ala-Asn-AMC.</w:t>
        </w:r>
        <w:r w:rsidR="00AC223C">
          <w:rPr>
            <w:noProof/>
            <w:webHidden/>
          </w:rPr>
          <w:tab/>
        </w:r>
        <w:r w:rsidR="00AC223C">
          <w:rPr>
            <w:noProof/>
            <w:webHidden/>
          </w:rPr>
          <w:fldChar w:fldCharType="begin"/>
        </w:r>
        <w:r w:rsidR="00AC223C">
          <w:rPr>
            <w:noProof/>
            <w:webHidden/>
          </w:rPr>
          <w:instrText xml:space="preserve"> PAGEREF _Toc494786873 \h </w:instrText>
        </w:r>
        <w:r w:rsidR="00AC223C">
          <w:rPr>
            <w:noProof/>
            <w:webHidden/>
          </w:rPr>
        </w:r>
        <w:r w:rsidR="00AC223C">
          <w:rPr>
            <w:noProof/>
            <w:webHidden/>
          </w:rPr>
          <w:fldChar w:fldCharType="separate"/>
        </w:r>
        <w:r w:rsidR="00AC223C">
          <w:rPr>
            <w:noProof/>
            <w:webHidden/>
          </w:rPr>
          <w:t>15</w:t>
        </w:r>
        <w:r w:rsidR="00AC223C">
          <w:rPr>
            <w:noProof/>
            <w:webHidden/>
          </w:rPr>
          <w:fldChar w:fldCharType="end"/>
        </w:r>
      </w:hyperlink>
    </w:p>
    <w:p w14:paraId="3292123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4" w:history="1">
        <w:r w:rsidR="00AC223C" w:rsidRPr="001407D0">
          <w:rPr>
            <w:rStyle w:val="Hyperlink"/>
            <w:noProof/>
          </w:rPr>
          <w:t>Figure 1.8.</w:t>
        </w:r>
        <w:r w:rsidR="00AC223C" w:rsidRPr="001407D0">
          <w:rPr>
            <w:rStyle w:val="Hyperlink"/>
            <w:bCs/>
            <w:noProof/>
          </w:rPr>
          <w:t xml:space="preserve"> Structure of</w:t>
        </w:r>
        <w:r w:rsidR="00AC223C" w:rsidRPr="001407D0">
          <w:rPr>
            <w:rStyle w:val="Hyperlink"/>
            <w:noProof/>
          </w:rPr>
          <w:t xml:space="preserve"> FAM-Pro-Ala-Asn-Leu-PEG-AQ</w:t>
        </w:r>
        <w:r w:rsidR="00AC223C">
          <w:rPr>
            <w:noProof/>
            <w:webHidden/>
          </w:rPr>
          <w:tab/>
        </w:r>
        <w:r w:rsidR="00AC223C">
          <w:rPr>
            <w:noProof/>
            <w:webHidden/>
          </w:rPr>
          <w:fldChar w:fldCharType="begin"/>
        </w:r>
        <w:r w:rsidR="00AC223C">
          <w:rPr>
            <w:noProof/>
            <w:webHidden/>
          </w:rPr>
          <w:instrText xml:space="preserve"> PAGEREF _Toc494786874 \h </w:instrText>
        </w:r>
        <w:r w:rsidR="00AC223C">
          <w:rPr>
            <w:noProof/>
            <w:webHidden/>
          </w:rPr>
        </w:r>
        <w:r w:rsidR="00AC223C">
          <w:rPr>
            <w:noProof/>
            <w:webHidden/>
          </w:rPr>
          <w:fldChar w:fldCharType="separate"/>
        </w:r>
        <w:r w:rsidR="00AC223C">
          <w:rPr>
            <w:noProof/>
            <w:webHidden/>
          </w:rPr>
          <w:t>16</w:t>
        </w:r>
        <w:r w:rsidR="00AC223C">
          <w:rPr>
            <w:noProof/>
            <w:webHidden/>
          </w:rPr>
          <w:fldChar w:fldCharType="end"/>
        </w:r>
      </w:hyperlink>
    </w:p>
    <w:p w14:paraId="28D1BCD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5" w:history="1">
        <w:r w:rsidR="00AC223C" w:rsidRPr="001407D0">
          <w:rPr>
            <w:rStyle w:val="Hyperlink"/>
            <w:noProof/>
          </w:rPr>
          <w:t>Figure 1.9. Schematic of activity based probes binding to a protease.</w:t>
        </w:r>
        <w:r w:rsidR="00AC223C">
          <w:rPr>
            <w:noProof/>
            <w:webHidden/>
          </w:rPr>
          <w:tab/>
        </w:r>
        <w:r w:rsidR="00AC223C">
          <w:rPr>
            <w:noProof/>
            <w:webHidden/>
          </w:rPr>
          <w:fldChar w:fldCharType="begin"/>
        </w:r>
        <w:r w:rsidR="00AC223C">
          <w:rPr>
            <w:noProof/>
            <w:webHidden/>
          </w:rPr>
          <w:instrText xml:space="preserve"> PAGEREF _Toc494786875 \h </w:instrText>
        </w:r>
        <w:r w:rsidR="00AC223C">
          <w:rPr>
            <w:noProof/>
            <w:webHidden/>
          </w:rPr>
        </w:r>
        <w:r w:rsidR="00AC223C">
          <w:rPr>
            <w:noProof/>
            <w:webHidden/>
          </w:rPr>
          <w:fldChar w:fldCharType="separate"/>
        </w:r>
        <w:r w:rsidR="00AC223C">
          <w:rPr>
            <w:noProof/>
            <w:webHidden/>
          </w:rPr>
          <w:t>16</w:t>
        </w:r>
        <w:r w:rsidR="00AC223C">
          <w:rPr>
            <w:noProof/>
            <w:webHidden/>
          </w:rPr>
          <w:fldChar w:fldCharType="end"/>
        </w:r>
      </w:hyperlink>
    </w:p>
    <w:p w14:paraId="1147784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6" w:history="1">
        <w:r w:rsidR="00AC223C" w:rsidRPr="001407D0">
          <w:rPr>
            <w:rStyle w:val="Hyperlink"/>
            <w:noProof/>
          </w:rPr>
          <w:t>Figure 1.10. Structure of LP-1 and LE-28.</w:t>
        </w:r>
        <w:r w:rsidR="00AC223C">
          <w:rPr>
            <w:noProof/>
            <w:webHidden/>
          </w:rPr>
          <w:tab/>
        </w:r>
        <w:r w:rsidR="00AC223C">
          <w:rPr>
            <w:noProof/>
            <w:webHidden/>
          </w:rPr>
          <w:fldChar w:fldCharType="begin"/>
        </w:r>
        <w:r w:rsidR="00AC223C">
          <w:rPr>
            <w:noProof/>
            <w:webHidden/>
          </w:rPr>
          <w:instrText xml:space="preserve"> PAGEREF _Toc494786876 \h </w:instrText>
        </w:r>
        <w:r w:rsidR="00AC223C">
          <w:rPr>
            <w:noProof/>
            <w:webHidden/>
          </w:rPr>
        </w:r>
        <w:r w:rsidR="00AC223C">
          <w:rPr>
            <w:noProof/>
            <w:webHidden/>
          </w:rPr>
          <w:fldChar w:fldCharType="separate"/>
        </w:r>
        <w:r w:rsidR="00AC223C">
          <w:rPr>
            <w:noProof/>
            <w:webHidden/>
          </w:rPr>
          <w:t>19</w:t>
        </w:r>
        <w:r w:rsidR="00AC223C">
          <w:rPr>
            <w:noProof/>
            <w:webHidden/>
          </w:rPr>
          <w:fldChar w:fldCharType="end"/>
        </w:r>
      </w:hyperlink>
    </w:p>
    <w:p w14:paraId="7DDDF74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7" w:history="1">
        <w:r w:rsidR="00AC223C" w:rsidRPr="001407D0">
          <w:rPr>
            <w:rStyle w:val="Hyperlink"/>
            <w:noProof/>
          </w:rPr>
          <w:t>Figure 1.11. Jablonski diagram.</w:t>
        </w:r>
        <w:r w:rsidR="00AC223C">
          <w:rPr>
            <w:noProof/>
            <w:webHidden/>
          </w:rPr>
          <w:tab/>
        </w:r>
        <w:r w:rsidR="00AC223C">
          <w:rPr>
            <w:noProof/>
            <w:webHidden/>
          </w:rPr>
          <w:fldChar w:fldCharType="begin"/>
        </w:r>
        <w:r w:rsidR="00AC223C">
          <w:rPr>
            <w:noProof/>
            <w:webHidden/>
          </w:rPr>
          <w:instrText xml:space="preserve"> PAGEREF _Toc494786877 \h </w:instrText>
        </w:r>
        <w:r w:rsidR="00AC223C">
          <w:rPr>
            <w:noProof/>
            <w:webHidden/>
          </w:rPr>
        </w:r>
        <w:r w:rsidR="00AC223C">
          <w:rPr>
            <w:noProof/>
            <w:webHidden/>
          </w:rPr>
          <w:fldChar w:fldCharType="separate"/>
        </w:r>
        <w:r w:rsidR="00AC223C">
          <w:rPr>
            <w:noProof/>
            <w:webHidden/>
          </w:rPr>
          <w:t>21</w:t>
        </w:r>
        <w:r w:rsidR="00AC223C">
          <w:rPr>
            <w:noProof/>
            <w:webHidden/>
          </w:rPr>
          <w:fldChar w:fldCharType="end"/>
        </w:r>
      </w:hyperlink>
    </w:p>
    <w:p w14:paraId="47648DE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8" w:history="1">
        <w:r w:rsidR="00AC223C" w:rsidRPr="001407D0">
          <w:rPr>
            <w:rStyle w:val="Hyperlink"/>
            <w:noProof/>
          </w:rPr>
          <w:t xml:space="preserve">Figure 1.12. </w:t>
        </w:r>
        <w:r w:rsidR="00AC223C" w:rsidRPr="001407D0">
          <w:rPr>
            <w:rStyle w:val="Hyperlink"/>
            <w:bCs/>
            <w:noProof/>
          </w:rPr>
          <w:t xml:space="preserve">Schematic diagram of </w:t>
        </w:r>
        <w:r w:rsidR="00AC223C" w:rsidRPr="001407D0">
          <w:rPr>
            <w:rStyle w:val="Hyperlink"/>
            <w:noProof/>
            <w:lang w:eastAsia="zh-CN"/>
          </w:rPr>
          <w:t>Fluorescence Resonance Energy Transfer (FRET) concept.</w:t>
        </w:r>
        <w:r w:rsidR="00AC223C">
          <w:rPr>
            <w:noProof/>
            <w:webHidden/>
          </w:rPr>
          <w:tab/>
        </w:r>
        <w:r w:rsidR="00AC223C">
          <w:rPr>
            <w:noProof/>
            <w:webHidden/>
          </w:rPr>
          <w:fldChar w:fldCharType="begin"/>
        </w:r>
        <w:r w:rsidR="00AC223C">
          <w:rPr>
            <w:noProof/>
            <w:webHidden/>
          </w:rPr>
          <w:instrText xml:space="preserve"> PAGEREF _Toc494786878 \h </w:instrText>
        </w:r>
        <w:r w:rsidR="00AC223C">
          <w:rPr>
            <w:noProof/>
            <w:webHidden/>
          </w:rPr>
        </w:r>
        <w:r w:rsidR="00AC223C">
          <w:rPr>
            <w:noProof/>
            <w:webHidden/>
          </w:rPr>
          <w:fldChar w:fldCharType="separate"/>
        </w:r>
        <w:r w:rsidR="00AC223C">
          <w:rPr>
            <w:noProof/>
            <w:webHidden/>
          </w:rPr>
          <w:t>23</w:t>
        </w:r>
        <w:r w:rsidR="00AC223C">
          <w:rPr>
            <w:noProof/>
            <w:webHidden/>
          </w:rPr>
          <w:fldChar w:fldCharType="end"/>
        </w:r>
      </w:hyperlink>
    </w:p>
    <w:p w14:paraId="77A49D6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79" w:history="1">
        <w:r w:rsidR="00AC223C" w:rsidRPr="001407D0">
          <w:rPr>
            <w:rStyle w:val="Hyperlink"/>
            <w:noProof/>
          </w:rPr>
          <w:t>Figure 1.13. Chemical structures of quenchers.</w:t>
        </w:r>
        <w:r w:rsidR="00AC223C">
          <w:rPr>
            <w:noProof/>
            <w:webHidden/>
          </w:rPr>
          <w:tab/>
        </w:r>
        <w:r w:rsidR="00AC223C">
          <w:rPr>
            <w:noProof/>
            <w:webHidden/>
          </w:rPr>
          <w:fldChar w:fldCharType="begin"/>
        </w:r>
        <w:r w:rsidR="00AC223C">
          <w:rPr>
            <w:noProof/>
            <w:webHidden/>
          </w:rPr>
          <w:instrText xml:space="preserve"> PAGEREF _Toc494786879 \h </w:instrText>
        </w:r>
        <w:r w:rsidR="00AC223C">
          <w:rPr>
            <w:noProof/>
            <w:webHidden/>
          </w:rPr>
        </w:r>
        <w:r w:rsidR="00AC223C">
          <w:rPr>
            <w:noProof/>
            <w:webHidden/>
          </w:rPr>
          <w:fldChar w:fldCharType="separate"/>
        </w:r>
        <w:r w:rsidR="00AC223C">
          <w:rPr>
            <w:noProof/>
            <w:webHidden/>
          </w:rPr>
          <w:t>24</w:t>
        </w:r>
        <w:r w:rsidR="00AC223C">
          <w:rPr>
            <w:noProof/>
            <w:webHidden/>
          </w:rPr>
          <w:fldChar w:fldCharType="end"/>
        </w:r>
      </w:hyperlink>
    </w:p>
    <w:p w14:paraId="0138358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0" w:history="1">
        <w:r w:rsidR="00AC223C" w:rsidRPr="001407D0">
          <w:rPr>
            <w:rStyle w:val="Hyperlink"/>
            <w:noProof/>
          </w:rPr>
          <w:t>Figure 1.14. Structure of rhodamine-B and fluorescein.</w:t>
        </w:r>
        <w:r w:rsidR="00AC223C">
          <w:rPr>
            <w:noProof/>
            <w:webHidden/>
          </w:rPr>
          <w:tab/>
        </w:r>
        <w:r w:rsidR="00AC223C">
          <w:rPr>
            <w:noProof/>
            <w:webHidden/>
          </w:rPr>
          <w:fldChar w:fldCharType="begin"/>
        </w:r>
        <w:r w:rsidR="00AC223C">
          <w:rPr>
            <w:noProof/>
            <w:webHidden/>
          </w:rPr>
          <w:instrText xml:space="preserve"> PAGEREF _Toc494786880 \h </w:instrText>
        </w:r>
        <w:r w:rsidR="00AC223C">
          <w:rPr>
            <w:noProof/>
            <w:webHidden/>
          </w:rPr>
        </w:r>
        <w:r w:rsidR="00AC223C">
          <w:rPr>
            <w:noProof/>
            <w:webHidden/>
          </w:rPr>
          <w:fldChar w:fldCharType="separate"/>
        </w:r>
        <w:r w:rsidR="00AC223C">
          <w:rPr>
            <w:noProof/>
            <w:webHidden/>
          </w:rPr>
          <w:t>24</w:t>
        </w:r>
        <w:r w:rsidR="00AC223C">
          <w:rPr>
            <w:noProof/>
            <w:webHidden/>
          </w:rPr>
          <w:fldChar w:fldCharType="end"/>
        </w:r>
      </w:hyperlink>
    </w:p>
    <w:p w14:paraId="6469D76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1" w:history="1">
        <w:r w:rsidR="00AC223C" w:rsidRPr="001407D0">
          <w:rPr>
            <w:rStyle w:val="Hyperlink"/>
            <w:noProof/>
          </w:rPr>
          <w:t>Figure 1.15. Structure of xanthene dye and other common fluorophores.</w:t>
        </w:r>
        <w:r w:rsidR="00AC223C">
          <w:rPr>
            <w:noProof/>
            <w:webHidden/>
          </w:rPr>
          <w:tab/>
        </w:r>
        <w:r w:rsidR="00AC223C">
          <w:rPr>
            <w:noProof/>
            <w:webHidden/>
          </w:rPr>
          <w:fldChar w:fldCharType="begin"/>
        </w:r>
        <w:r w:rsidR="00AC223C">
          <w:rPr>
            <w:noProof/>
            <w:webHidden/>
          </w:rPr>
          <w:instrText xml:space="preserve"> PAGEREF _Toc494786881 \h </w:instrText>
        </w:r>
        <w:r w:rsidR="00AC223C">
          <w:rPr>
            <w:noProof/>
            <w:webHidden/>
          </w:rPr>
        </w:r>
        <w:r w:rsidR="00AC223C">
          <w:rPr>
            <w:noProof/>
            <w:webHidden/>
          </w:rPr>
          <w:fldChar w:fldCharType="separate"/>
        </w:r>
        <w:r w:rsidR="00AC223C">
          <w:rPr>
            <w:noProof/>
            <w:webHidden/>
          </w:rPr>
          <w:t>25</w:t>
        </w:r>
        <w:r w:rsidR="00AC223C">
          <w:rPr>
            <w:noProof/>
            <w:webHidden/>
          </w:rPr>
          <w:fldChar w:fldCharType="end"/>
        </w:r>
      </w:hyperlink>
    </w:p>
    <w:p w14:paraId="4B796B1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2" w:history="1">
        <w:r w:rsidR="00AC223C" w:rsidRPr="001407D0">
          <w:rPr>
            <w:rStyle w:val="Hyperlink"/>
            <w:noProof/>
          </w:rPr>
          <w:t>Figure 1.16. Chemical structures of fluorescein.</w:t>
        </w:r>
        <w:r w:rsidR="00AC223C">
          <w:rPr>
            <w:noProof/>
            <w:webHidden/>
          </w:rPr>
          <w:tab/>
        </w:r>
        <w:r w:rsidR="00AC223C">
          <w:rPr>
            <w:noProof/>
            <w:webHidden/>
          </w:rPr>
          <w:fldChar w:fldCharType="begin"/>
        </w:r>
        <w:r w:rsidR="00AC223C">
          <w:rPr>
            <w:noProof/>
            <w:webHidden/>
          </w:rPr>
          <w:instrText xml:space="preserve"> PAGEREF _Toc494786882 \h </w:instrText>
        </w:r>
        <w:r w:rsidR="00AC223C">
          <w:rPr>
            <w:noProof/>
            <w:webHidden/>
          </w:rPr>
        </w:r>
        <w:r w:rsidR="00AC223C">
          <w:rPr>
            <w:noProof/>
            <w:webHidden/>
          </w:rPr>
          <w:fldChar w:fldCharType="separate"/>
        </w:r>
        <w:r w:rsidR="00AC223C">
          <w:rPr>
            <w:noProof/>
            <w:webHidden/>
          </w:rPr>
          <w:t>26</w:t>
        </w:r>
        <w:r w:rsidR="00AC223C">
          <w:rPr>
            <w:noProof/>
            <w:webHidden/>
          </w:rPr>
          <w:fldChar w:fldCharType="end"/>
        </w:r>
      </w:hyperlink>
    </w:p>
    <w:p w14:paraId="0C0DA95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3" w:history="1">
        <w:r w:rsidR="00AC223C" w:rsidRPr="001407D0">
          <w:rPr>
            <w:rStyle w:val="Hyperlink"/>
            <w:noProof/>
          </w:rPr>
          <w:t>Figure 1.17. Chemical structures of Rho-B.</w:t>
        </w:r>
        <w:r w:rsidR="00AC223C">
          <w:rPr>
            <w:noProof/>
            <w:webHidden/>
          </w:rPr>
          <w:tab/>
        </w:r>
        <w:r w:rsidR="00AC223C">
          <w:rPr>
            <w:noProof/>
            <w:webHidden/>
          </w:rPr>
          <w:fldChar w:fldCharType="begin"/>
        </w:r>
        <w:r w:rsidR="00AC223C">
          <w:rPr>
            <w:noProof/>
            <w:webHidden/>
          </w:rPr>
          <w:instrText xml:space="preserve"> PAGEREF _Toc494786883 \h </w:instrText>
        </w:r>
        <w:r w:rsidR="00AC223C">
          <w:rPr>
            <w:noProof/>
            <w:webHidden/>
          </w:rPr>
        </w:r>
        <w:r w:rsidR="00AC223C">
          <w:rPr>
            <w:noProof/>
            <w:webHidden/>
          </w:rPr>
          <w:fldChar w:fldCharType="separate"/>
        </w:r>
        <w:r w:rsidR="00AC223C">
          <w:rPr>
            <w:noProof/>
            <w:webHidden/>
          </w:rPr>
          <w:t>27</w:t>
        </w:r>
        <w:r w:rsidR="00AC223C">
          <w:rPr>
            <w:noProof/>
            <w:webHidden/>
          </w:rPr>
          <w:fldChar w:fldCharType="end"/>
        </w:r>
      </w:hyperlink>
    </w:p>
    <w:p w14:paraId="03266EF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4" w:history="1">
        <w:r w:rsidR="00AC223C" w:rsidRPr="001407D0">
          <w:rPr>
            <w:rStyle w:val="Hyperlink"/>
            <w:noProof/>
          </w:rPr>
          <w:t>Figure 1.18. Structural representation of fluorogenic probe Rho-Pro-Ala-Asn-PEG-AQ(4-OH) (SM9) and control probe Rho-Pro-Ala-Ala-PEG-AQ(4-OH) (SM25).</w:t>
        </w:r>
        <w:r w:rsidR="00AC223C">
          <w:rPr>
            <w:noProof/>
            <w:webHidden/>
          </w:rPr>
          <w:tab/>
        </w:r>
        <w:r w:rsidR="00AC223C">
          <w:rPr>
            <w:noProof/>
            <w:webHidden/>
          </w:rPr>
          <w:fldChar w:fldCharType="begin"/>
        </w:r>
        <w:r w:rsidR="00AC223C">
          <w:rPr>
            <w:noProof/>
            <w:webHidden/>
          </w:rPr>
          <w:instrText xml:space="preserve"> PAGEREF _Toc494786884 \h </w:instrText>
        </w:r>
        <w:r w:rsidR="00AC223C">
          <w:rPr>
            <w:noProof/>
            <w:webHidden/>
          </w:rPr>
        </w:r>
        <w:r w:rsidR="00AC223C">
          <w:rPr>
            <w:noProof/>
            <w:webHidden/>
          </w:rPr>
          <w:fldChar w:fldCharType="separate"/>
        </w:r>
        <w:r w:rsidR="00AC223C">
          <w:rPr>
            <w:noProof/>
            <w:webHidden/>
          </w:rPr>
          <w:t>31</w:t>
        </w:r>
        <w:r w:rsidR="00AC223C">
          <w:rPr>
            <w:noProof/>
            <w:webHidden/>
          </w:rPr>
          <w:fldChar w:fldCharType="end"/>
        </w:r>
      </w:hyperlink>
    </w:p>
    <w:p w14:paraId="747B8C9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5" w:history="1">
        <w:r w:rsidR="00AC223C" w:rsidRPr="001407D0">
          <w:rPr>
            <w:rStyle w:val="Hyperlink"/>
            <w:noProof/>
          </w:rPr>
          <w:t>Figure 1.19. Schematic concept of probe design and activation.</w:t>
        </w:r>
        <w:r w:rsidR="00AC223C">
          <w:rPr>
            <w:noProof/>
            <w:webHidden/>
          </w:rPr>
          <w:tab/>
        </w:r>
        <w:r w:rsidR="00AC223C">
          <w:rPr>
            <w:noProof/>
            <w:webHidden/>
          </w:rPr>
          <w:fldChar w:fldCharType="begin"/>
        </w:r>
        <w:r w:rsidR="00AC223C">
          <w:rPr>
            <w:noProof/>
            <w:webHidden/>
          </w:rPr>
          <w:instrText xml:space="preserve"> PAGEREF _Toc494786885 \h </w:instrText>
        </w:r>
        <w:r w:rsidR="00AC223C">
          <w:rPr>
            <w:noProof/>
            <w:webHidden/>
          </w:rPr>
        </w:r>
        <w:r w:rsidR="00AC223C">
          <w:rPr>
            <w:noProof/>
            <w:webHidden/>
          </w:rPr>
          <w:fldChar w:fldCharType="separate"/>
        </w:r>
        <w:r w:rsidR="00AC223C">
          <w:rPr>
            <w:noProof/>
            <w:webHidden/>
          </w:rPr>
          <w:t>32</w:t>
        </w:r>
        <w:r w:rsidR="00AC223C">
          <w:rPr>
            <w:noProof/>
            <w:webHidden/>
          </w:rPr>
          <w:fldChar w:fldCharType="end"/>
        </w:r>
      </w:hyperlink>
    </w:p>
    <w:p w14:paraId="42CE342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6" w:history="1">
        <w:r w:rsidR="00AC223C" w:rsidRPr="001407D0">
          <w:rPr>
            <w:rStyle w:val="Hyperlink"/>
            <w:noProof/>
          </w:rPr>
          <w:t>Figure 1.20. Structures of five leuco compounds (a-e).</w:t>
        </w:r>
        <w:r w:rsidR="00AC223C">
          <w:rPr>
            <w:noProof/>
            <w:webHidden/>
          </w:rPr>
          <w:tab/>
        </w:r>
        <w:r w:rsidR="00AC223C">
          <w:rPr>
            <w:noProof/>
            <w:webHidden/>
          </w:rPr>
          <w:fldChar w:fldCharType="begin"/>
        </w:r>
        <w:r w:rsidR="00AC223C">
          <w:rPr>
            <w:noProof/>
            <w:webHidden/>
          </w:rPr>
          <w:instrText xml:space="preserve"> PAGEREF _Toc494786886 \h </w:instrText>
        </w:r>
        <w:r w:rsidR="00AC223C">
          <w:rPr>
            <w:noProof/>
            <w:webHidden/>
          </w:rPr>
        </w:r>
        <w:r w:rsidR="00AC223C">
          <w:rPr>
            <w:noProof/>
            <w:webHidden/>
          </w:rPr>
          <w:fldChar w:fldCharType="separate"/>
        </w:r>
        <w:r w:rsidR="00AC223C">
          <w:rPr>
            <w:noProof/>
            <w:webHidden/>
          </w:rPr>
          <w:t>35</w:t>
        </w:r>
        <w:r w:rsidR="00AC223C">
          <w:rPr>
            <w:noProof/>
            <w:webHidden/>
          </w:rPr>
          <w:fldChar w:fldCharType="end"/>
        </w:r>
      </w:hyperlink>
    </w:p>
    <w:p w14:paraId="7BB4D50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7" w:history="1">
        <w:r w:rsidR="00AC223C" w:rsidRPr="001407D0">
          <w:rPr>
            <w:rStyle w:val="Hyperlink"/>
            <w:noProof/>
          </w:rPr>
          <w:t>Figure 1.21. Reaction scheme showing the synthesis of 1,4-bis-substituted arylamines from quinizarin via leucoquinizarin, a reduced form of quinizarin.</w:t>
        </w:r>
        <w:r w:rsidR="00AC223C">
          <w:rPr>
            <w:noProof/>
            <w:webHidden/>
          </w:rPr>
          <w:tab/>
        </w:r>
        <w:r w:rsidR="00AC223C">
          <w:rPr>
            <w:noProof/>
            <w:webHidden/>
          </w:rPr>
          <w:fldChar w:fldCharType="begin"/>
        </w:r>
        <w:r w:rsidR="00AC223C">
          <w:rPr>
            <w:noProof/>
            <w:webHidden/>
          </w:rPr>
          <w:instrText xml:space="preserve"> PAGEREF _Toc494786887 \h </w:instrText>
        </w:r>
        <w:r w:rsidR="00AC223C">
          <w:rPr>
            <w:noProof/>
            <w:webHidden/>
          </w:rPr>
        </w:r>
        <w:r w:rsidR="00AC223C">
          <w:rPr>
            <w:noProof/>
            <w:webHidden/>
          </w:rPr>
          <w:fldChar w:fldCharType="separate"/>
        </w:r>
        <w:r w:rsidR="00AC223C">
          <w:rPr>
            <w:noProof/>
            <w:webHidden/>
          </w:rPr>
          <w:t>36</w:t>
        </w:r>
        <w:r w:rsidR="00AC223C">
          <w:rPr>
            <w:noProof/>
            <w:webHidden/>
          </w:rPr>
          <w:fldChar w:fldCharType="end"/>
        </w:r>
      </w:hyperlink>
    </w:p>
    <w:p w14:paraId="635E35B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8" w:history="1">
        <w:r w:rsidR="00AC223C" w:rsidRPr="001407D0">
          <w:rPr>
            <w:rStyle w:val="Hyperlink"/>
            <w:noProof/>
          </w:rPr>
          <w:t xml:space="preserve">Figure 1.22. </w:t>
        </w:r>
        <w:r w:rsidR="00AC223C" w:rsidRPr="001407D0">
          <w:rPr>
            <w:rStyle w:val="Hyperlink"/>
            <w:bCs/>
            <w:noProof/>
          </w:rPr>
          <w:t>Schematic representation of solution phase peptide method.</w:t>
        </w:r>
        <w:r w:rsidR="00AC223C">
          <w:rPr>
            <w:noProof/>
            <w:webHidden/>
          </w:rPr>
          <w:tab/>
        </w:r>
        <w:r w:rsidR="00AC223C">
          <w:rPr>
            <w:noProof/>
            <w:webHidden/>
          </w:rPr>
          <w:fldChar w:fldCharType="begin"/>
        </w:r>
        <w:r w:rsidR="00AC223C">
          <w:rPr>
            <w:noProof/>
            <w:webHidden/>
          </w:rPr>
          <w:instrText xml:space="preserve"> PAGEREF _Toc494786888 \h </w:instrText>
        </w:r>
        <w:r w:rsidR="00AC223C">
          <w:rPr>
            <w:noProof/>
            <w:webHidden/>
          </w:rPr>
        </w:r>
        <w:r w:rsidR="00AC223C">
          <w:rPr>
            <w:noProof/>
            <w:webHidden/>
          </w:rPr>
          <w:fldChar w:fldCharType="separate"/>
        </w:r>
        <w:r w:rsidR="00AC223C">
          <w:rPr>
            <w:noProof/>
            <w:webHidden/>
          </w:rPr>
          <w:t>38</w:t>
        </w:r>
        <w:r w:rsidR="00AC223C">
          <w:rPr>
            <w:noProof/>
            <w:webHidden/>
          </w:rPr>
          <w:fldChar w:fldCharType="end"/>
        </w:r>
      </w:hyperlink>
    </w:p>
    <w:p w14:paraId="304010E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89" w:history="1">
        <w:r w:rsidR="00AC223C" w:rsidRPr="001407D0">
          <w:rPr>
            <w:rStyle w:val="Hyperlink"/>
            <w:noProof/>
          </w:rPr>
          <w:t xml:space="preserve">Figure 1.23. </w:t>
        </w:r>
        <w:r w:rsidR="00AC223C" w:rsidRPr="001407D0">
          <w:rPr>
            <w:rStyle w:val="Hyperlink"/>
            <w:bCs/>
            <w:noProof/>
          </w:rPr>
          <w:t>Schematic representation of solid phase peptide synthesis.</w:t>
        </w:r>
        <w:r w:rsidR="00AC223C">
          <w:rPr>
            <w:noProof/>
            <w:webHidden/>
          </w:rPr>
          <w:tab/>
        </w:r>
        <w:r w:rsidR="00AC223C">
          <w:rPr>
            <w:noProof/>
            <w:webHidden/>
          </w:rPr>
          <w:fldChar w:fldCharType="begin"/>
        </w:r>
        <w:r w:rsidR="00AC223C">
          <w:rPr>
            <w:noProof/>
            <w:webHidden/>
          </w:rPr>
          <w:instrText xml:space="preserve"> PAGEREF _Toc494786889 \h </w:instrText>
        </w:r>
        <w:r w:rsidR="00AC223C">
          <w:rPr>
            <w:noProof/>
            <w:webHidden/>
          </w:rPr>
        </w:r>
        <w:r w:rsidR="00AC223C">
          <w:rPr>
            <w:noProof/>
            <w:webHidden/>
          </w:rPr>
          <w:fldChar w:fldCharType="separate"/>
        </w:r>
        <w:r w:rsidR="00AC223C">
          <w:rPr>
            <w:noProof/>
            <w:webHidden/>
          </w:rPr>
          <w:t>39</w:t>
        </w:r>
        <w:r w:rsidR="00AC223C">
          <w:rPr>
            <w:noProof/>
            <w:webHidden/>
          </w:rPr>
          <w:fldChar w:fldCharType="end"/>
        </w:r>
      </w:hyperlink>
    </w:p>
    <w:p w14:paraId="24D4B90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0" w:history="1">
        <w:r w:rsidR="00AC223C" w:rsidRPr="001407D0">
          <w:rPr>
            <w:rStyle w:val="Hyperlink"/>
            <w:noProof/>
          </w:rPr>
          <w:t xml:space="preserve">Figure 1.24. </w:t>
        </w:r>
        <w:r w:rsidR="00AC223C" w:rsidRPr="001407D0">
          <w:rPr>
            <w:rStyle w:val="Hyperlink"/>
            <w:bCs/>
            <w:noProof/>
          </w:rPr>
          <w:t>Structure of fluorenylmethoxycarbonyl (Fmoc).</w:t>
        </w:r>
        <w:r w:rsidR="00AC223C">
          <w:rPr>
            <w:noProof/>
            <w:webHidden/>
          </w:rPr>
          <w:tab/>
        </w:r>
        <w:r w:rsidR="00AC223C">
          <w:rPr>
            <w:noProof/>
            <w:webHidden/>
          </w:rPr>
          <w:fldChar w:fldCharType="begin"/>
        </w:r>
        <w:r w:rsidR="00AC223C">
          <w:rPr>
            <w:noProof/>
            <w:webHidden/>
          </w:rPr>
          <w:instrText xml:space="preserve"> PAGEREF _Toc494786890 \h </w:instrText>
        </w:r>
        <w:r w:rsidR="00AC223C">
          <w:rPr>
            <w:noProof/>
            <w:webHidden/>
          </w:rPr>
        </w:r>
        <w:r w:rsidR="00AC223C">
          <w:rPr>
            <w:noProof/>
            <w:webHidden/>
          </w:rPr>
          <w:fldChar w:fldCharType="separate"/>
        </w:r>
        <w:r w:rsidR="00AC223C">
          <w:rPr>
            <w:noProof/>
            <w:webHidden/>
          </w:rPr>
          <w:t>40</w:t>
        </w:r>
        <w:r w:rsidR="00AC223C">
          <w:rPr>
            <w:noProof/>
            <w:webHidden/>
          </w:rPr>
          <w:fldChar w:fldCharType="end"/>
        </w:r>
      </w:hyperlink>
    </w:p>
    <w:p w14:paraId="0FCAC58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1" w:history="1">
        <w:r w:rsidR="00AC223C" w:rsidRPr="001407D0">
          <w:rPr>
            <w:rStyle w:val="Hyperlink"/>
            <w:noProof/>
          </w:rPr>
          <w:t xml:space="preserve">Figure 1.25. </w:t>
        </w:r>
        <w:r w:rsidR="00AC223C" w:rsidRPr="001407D0">
          <w:rPr>
            <w:rStyle w:val="Hyperlink"/>
            <w:bCs/>
            <w:noProof/>
          </w:rPr>
          <w:t xml:space="preserve">Structure of </w:t>
        </w:r>
        <w:r w:rsidR="00AC223C" w:rsidRPr="001407D0">
          <w:rPr>
            <w:rStyle w:val="Hyperlink"/>
            <w:noProof/>
          </w:rPr>
          <w:t>N-tertiarybutoxycarbonyl (Boc).</w:t>
        </w:r>
        <w:r w:rsidR="00AC223C">
          <w:rPr>
            <w:noProof/>
            <w:webHidden/>
          </w:rPr>
          <w:tab/>
        </w:r>
        <w:r w:rsidR="00AC223C">
          <w:rPr>
            <w:noProof/>
            <w:webHidden/>
          </w:rPr>
          <w:fldChar w:fldCharType="begin"/>
        </w:r>
        <w:r w:rsidR="00AC223C">
          <w:rPr>
            <w:noProof/>
            <w:webHidden/>
          </w:rPr>
          <w:instrText xml:space="preserve"> PAGEREF _Toc494786891 \h </w:instrText>
        </w:r>
        <w:r w:rsidR="00AC223C">
          <w:rPr>
            <w:noProof/>
            <w:webHidden/>
          </w:rPr>
        </w:r>
        <w:r w:rsidR="00AC223C">
          <w:rPr>
            <w:noProof/>
            <w:webHidden/>
          </w:rPr>
          <w:fldChar w:fldCharType="separate"/>
        </w:r>
        <w:r w:rsidR="00AC223C">
          <w:rPr>
            <w:noProof/>
            <w:webHidden/>
          </w:rPr>
          <w:t>41</w:t>
        </w:r>
        <w:r w:rsidR="00AC223C">
          <w:rPr>
            <w:noProof/>
            <w:webHidden/>
          </w:rPr>
          <w:fldChar w:fldCharType="end"/>
        </w:r>
      </w:hyperlink>
    </w:p>
    <w:p w14:paraId="7108247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2" w:history="1">
        <w:r w:rsidR="00AC223C" w:rsidRPr="001407D0">
          <w:rPr>
            <w:rStyle w:val="Hyperlink"/>
            <w:noProof/>
          </w:rPr>
          <w:t xml:space="preserve">Figure 1.26. </w:t>
        </w:r>
        <w:r w:rsidR="00AC223C" w:rsidRPr="001407D0">
          <w:rPr>
            <w:rStyle w:val="Hyperlink"/>
            <w:bCs/>
            <w:noProof/>
          </w:rPr>
          <w:t xml:space="preserve">Structure of </w:t>
        </w:r>
        <w:r w:rsidR="00AC223C" w:rsidRPr="001407D0">
          <w:rPr>
            <w:rStyle w:val="Hyperlink"/>
            <w:noProof/>
          </w:rPr>
          <w:t>trityl (Trt).</w:t>
        </w:r>
        <w:r w:rsidR="00AC223C">
          <w:rPr>
            <w:noProof/>
            <w:webHidden/>
          </w:rPr>
          <w:tab/>
        </w:r>
        <w:r w:rsidR="00AC223C">
          <w:rPr>
            <w:noProof/>
            <w:webHidden/>
          </w:rPr>
          <w:fldChar w:fldCharType="begin"/>
        </w:r>
        <w:r w:rsidR="00AC223C">
          <w:rPr>
            <w:noProof/>
            <w:webHidden/>
          </w:rPr>
          <w:instrText xml:space="preserve"> PAGEREF _Toc494786892 \h </w:instrText>
        </w:r>
        <w:r w:rsidR="00AC223C">
          <w:rPr>
            <w:noProof/>
            <w:webHidden/>
          </w:rPr>
        </w:r>
        <w:r w:rsidR="00AC223C">
          <w:rPr>
            <w:noProof/>
            <w:webHidden/>
          </w:rPr>
          <w:fldChar w:fldCharType="separate"/>
        </w:r>
        <w:r w:rsidR="00AC223C">
          <w:rPr>
            <w:noProof/>
            <w:webHidden/>
          </w:rPr>
          <w:t>41</w:t>
        </w:r>
        <w:r w:rsidR="00AC223C">
          <w:rPr>
            <w:noProof/>
            <w:webHidden/>
          </w:rPr>
          <w:fldChar w:fldCharType="end"/>
        </w:r>
      </w:hyperlink>
    </w:p>
    <w:p w14:paraId="606C601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3" w:history="1">
        <w:r w:rsidR="00AC223C" w:rsidRPr="001407D0">
          <w:rPr>
            <w:rStyle w:val="Hyperlink"/>
            <w:noProof/>
          </w:rPr>
          <w:t xml:space="preserve">Figure 1.27. </w:t>
        </w:r>
        <w:r w:rsidR="00AC223C" w:rsidRPr="001407D0">
          <w:rPr>
            <w:rStyle w:val="Hyperlink"/>
            <w:bCs/>
            <w:noProof/>
          </w:rPr>
          <w:t>Structure of O-</w:t>
        </w:r>
        <w:r w:rsidR="00AC223C" w:rsidRPr="001407D0">
          <w:rPr>
            <w:rStyle w:val="Hyperlink"/>
            <w:noProof/>
          </w:rPr>
          <w:t>tertiarybutyl (O</w:t>
        </w:r>
        <w:r w:rsidR="00AC223C" w:rsidRPr="001407D0">
          <w:rPr>
            <w:rStyle w:val="Hyperlink"/>
            <w:noProof/>
            <w:vertAlign w:val="superscript"/>
          </w:rPr>
          <w:t>t</w:t>
        </w:r>
        <w:r w:rsidR="00AC223C" w:rsidRPr="001407D0">
          <w:rPr>
            <w:rStyle w:val="Hyperlink"/>
            <w:noProof/>
          </w:rPr>
          <w:t>Bu).</w:t>
        </w:r>
        <w:r w:rsidR="00AC223C">
          <w:rPr>
            <w:noProof/>
            <w:webHidden/>
          </w:rPr>
          <w:tab/>
        </w:r>
        <w:r w:rsidR="00AC223C">
          <w:rPr>
            <w:noProof/>
            <w:webHidden/>
          </w:rPr>
          <w:fldChar w:fldCharType="begin"/>
        </w:r>
        <w:r w:rsidR="00AC223C">
          <w:rPr>
            <w:noProof/>
            <w:webHidden/>
          </w:rPr>
          <w:instrText xml:space="preserve"> PAGEREF _Toc494786893 \h </w:instrText>
        </w:r>
        <w:r w:rsidR="00AC223C">
          <w:rPr>
            <w:noProof/>
            <w:webHidden/>
          </w:rPr>
        </w:r>
        <w:r w:rsidR="00AC223C">
          <w:rPr>
            <w:noProof/>
            <w:webHidden/>
          </w:rPr>
          <w:fldChar w:fldCharType="separate"/>
        </w:r>
        <w:r w:rsidR="00AC223C">
          <w:rPr>
            <w:noProof/>
            <w:webHidden/>
          </w:rPr>
          <w:t>42</w:t>
        </w:r>
        <w:r w:rsidR="00AC223C">
          <w:rPr>
            <w:noProof/>
            <w:webHidden/>
          </w:rPr>
          <w:fldChar w:fldCharType="end"/>
        </w:r>
      </w:hyperlink>
    </w:p>
    <w:p w14:paraId="38B04C3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4" w:history="1">
        <w:r w:rsidR="00AC223C" w:rsidRPr="001407D0">
          <w:rPr>
            <w:rStyle w:val="Hyperlink"/>
            <w:noProof/>
          </w:rPr>
          <w:t>Figure 1.28. Synthesis of H-PEG-AQ(4-OH) (SM1) from leucoquinizarin.</w:t>
        </w:r>
        <w:r w:rsidR="00AC223C">
          <w:rPr>
            <w:noProof/>
            <w:webHidden/>
          </w:rPr>
          <w:tab/>
        </w:r>
        <w:r w:rsidR="00AC223C">
          <w:rPr>
            <w:noProof/>
            <w:webHidden/>
          </w:rPr>
          <w:fldChar w:fldCharType="begin"/>
        </w:r>
        <w:r w:rsidR="00AC223C">
          <w:rPr>
            <w:noProof/>
            <w:webHidden/>
          </w:rPr>
          <w:instrText xml:space="preserve"> PAGEREF _Toc494786894 \h </w:instrText>
        </w:r>
        <w:r w:rsidR="00AC223C">
          <w:rPr>
            <w:noProof/>
            <w:webHidden/>
          </w:rPr>
        </w:r>
        <w:r w:rsidR="00AC223C">
          <w:rPr>
            <w:noProof/>
            <w:webHidden/>
          </w:rPr>
          <w:fldChar w:fldCharType="separate"/>
        </w:r>
        <w:r w:rsidR="00AC223C">
          <w:rPr>
            <w:noProof/>
            <w:webHidden/>
          </w:rPr>
          <w:t>46</w:t>
        </w:r>
        <w:r w:rsidR="00AC223C">
          <w:rPr>
            <w:noProof/>
            <w:webHidden/>
          </w:rPr>
          <w:fldChar w:fldCharType="end"/>
        </w:r>
      </w:hyperlink>
    </w:p>
    <w:p w14:paraId="5E68DAB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5" w:history="1">
        <w:r w:rsidR="00AC223C" w:rsidRPr="001407D0">
          <w:rPr>
            <w:rStyle w:val="Hyperlink"/>
            <w:noProof/>
          </w:rPr>
          <w:t>Figure 1.29. Reaction scheme showing the synthesis of SM1</w:t>
        </w:r>
        <w:r w:rsidR="00AC223C">
          <w:rPr>
            <w:noProof/>
            <w:webHidden/>
          </w:rPr>
          <w:tab/>
        </w:r>
        <w:r w:rsidR="00AC223C">
          <w:rPr>
            <w:noProof/>
            <w:webHidden/>
          </w:rPr>
          <w:fldChar w:fldCharType="begin"/>
        </w:r>
        <w:r w:rsidR="00AC223C">
          <w:rPr>
            <w:noProof/>
            <w:webHidden/>
          </w:rPr>
          <w:instrText xml:space="preserve"> PAGEREF _Toc494786895 \h </w:instrText>
        </w:r>
        <w:r w:rsidR="00AC223C">
          <w:rPr>
            <w:noProof/>
            <w:webHidden/>
          </w:rPr>
        </w:r>
        <w:r w:rsidR="00AC223C">
          <w:rPr>
            <w:noProof/>
            <w:webHidden/>
          </w:rPr>
          <w:fldChar w:fldCharType="separate"/>
        </w:r>
        <w:r w:rsidR="00AC223C">
          <w:rPr>
            <w:noProof/>
            <w:webHidden/>
          </w:rPr>
          <w:t>47</w:t>
        </w:r>
        <w:r w:rsidR="00AC223C">
          <w:rPr>
            <w:noProof/>
            <w:webHidden/>
          </w:rPr>
          <w:fldChar w:fldCharType="end"/>
        </w:r>
      </w:hyperlink>
    </w:p>
    <w:p w14:paraId="779B2DD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6" w:history="1">
        <w:r w:rsidR="00AC223C" w:rsidRPr="001407D0">
          <w:rPr>
            <w:rStyle w:val="Hyperlink"/>
            <w:noProof/>
          </w:rPr>
          <w:t>Figure 1.30. Synthesis of H-Asn(Trt)-PEG-AQ(4-OH) (SM3) from SM1.</w:t>
        </w:r>
        <w:r w:rsidR="00AC223C">
          <w:rPr>
            <w:noProof/>
            <w:webHidden/>
          </w:rPr>
          <w:tab/>
        </w:r>
        <w:r w:rsidR="00AC223C">
          <w:rPr>
            <w:noProof/>
            <w:webHidden/>
          </w:rPr>
          <w:fldChar w:fldCharType="begin"/>
        </w:r>
        <w:r w:rsidR="00AC223C">
          <w:rPr>
            <w:noProof/>
            <w:webHidden/>
          </w:rPr>
          <w:instrText xml:space="preserve"> PAGEREF _Toc494786896 \h </w:instrText>
        </w:r>
        <w:r w:rsidR="00AC223C">
          <w:rPr>
            <w:noProof/>
            <w:webHidden/>
          </w:rPr>
        </w:r>
        <w:r w:rsidR="00AC223C">
          <w:rPr>
            <w:noProof/>
            <w:webHidden/>
          </w:rPr>
          <w:fldChar w:fldCharType="separate"/>
        </w:r>
        <w:r w:rsidR="00AC223C">
          <w:rPr>
            <w:noProof/>
            <w:webHidden/>
          </w:rPr>
          <w:t>48</w:t>
        </w:r>
        <w:r w:rsidR="00AC223C">
          <w:rPr>
            <w:noProof/>
            <w:webHidden/>
          </w:rPr>
          <w:fldChar w:fldCharType="end"/>
        </w:r>
      </w:hyperlink>
    </w:p>
    <w:p w14:paraId="173A740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7" w:history="1">
        <w:r w:rsidR="00AC223C" w:rsidRPr="001407D0">
          <w:rPr>
            <w:rStyle w:val="Hyperlink"/>
            <w:noProof/>
          </w:rPr>
          <w:t>Figure 1.31. Synthesis of Rho-Pro-OH (SM6) from rhodamine B.</w:t>
        </w:r>
        <w:r w:rsidR="00AC223C">
          <w:rPr>
            <w:noProof/>
            <w:webHidden/>
          </w:rPr>
          <w:tab/>
        </w:r>
        <w:r w:rsidR="00AC223C">
          <w:rPr>
            <w:noProof/>
            <w:webHidden/>
          </w:rPr>
          <w:fldChar w:fldCharType="begin"/>
        </w:r>
        <w:r w:rsidR="00AC223C">
          <w:rPr>
            <w:noProof/>
            <w:webHidden/>
          </w:rPr>
          <w:instrText xml:space="preserve"> PAGEREF _Toc494786897 \h </w:instrText>
        </w:r>
        <w:r w:rsidR="00AC223C">
          <w:rPr>
            <w:noProof/>
            <w:webHidden/>
          </w:rPr>
        </w:r>
        <w:r w:rsidR="00AC223C">
          <w:rPr>
            <w:noProof/>
            <w:webHidden/>
          </w:rPr>
          <w:fldChar w:fldCharType="separate"/>
        </w:r>
        <w:r w:rsidR="00AC223C">
          <w:rPr>
            <w:noProof/>
            <w:webHidden/>
          </w:rPr>
          <w:t>49</w:t>
        </w:r>
        <w:r w:rsidR="00AC223C">
          <w:rPr>
            <w:noProof/>
            <w:webHidden/>
          </w:rPr>
          <w:fldChar w:fldCharType="end"/>
        </w:r>
      </w:hyperlink>
    </w:p>
    <w:p w14:paraId="388167F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8" w:history="1">
        <w:r w:rsidR="00AC223C" w:rsidRPr="001407D0">
          <w:rPr>
            <w:rStyle w:val="Hyperlink"/>
            <w:noProof/>
          </w:rPr>
          <w:t>Figure 1.32. Synthesis of H-Ala-Asn(Trt)-PEG-AQ(4-OH) (SM7) from SM3.</w:t>
        </w:r>
        <w:r w:rsidR="00AC223C">
          <w:rPr>
            <w:noProof/>
            <w:webHidden/>
          </w:rPr>
          <w:tab/>
        </w:r>
        <w:r w:rsidR="00AC223C">
          <w:rPr>
            <w:noProof/>
            <w:webHidden/>
          </w:rPr>
          <w:fldChar w:fldCharType="begin"/>
        </w:r>
        <w:r w:rsidR="00AC223C">
          <w:rPr>
            <w:noProof/>
            <w:webHidden/>
          </w:rPr>
          <w:instrText xml:space="preserve"> PAGEREF _Toc494786898 \h </w:instrText>
        </w:r>
        <w:r w:rsidR="00AC223C">
          <w:rPr>
            <w:noProof/>
            <w:webHidden/>
          </w:rPr>
        </w:r>
        <w:r w:rsidR="00AC223C">
          <w:rPr>
            <w:noProof/>
            <w:webHidden/>
          </w:rPr>
          <w:fldChar w:fldCharType="separate"/>
        </w:r>
        <w:r w:rsidR="00AC223C">
          <w:rPr>
            <w:noProof/>
            <w:webHidden/>
          </w:rPr>
          <w:t>51</w:t>
        </w:r>
        <w:r w:rsidR="00AC223C">
          <w:rPr>
            <w:noProof/>
            <w:webHidden/>
          </w:rPr>
          <w:fldChar w:fldCharType="end"/>
        </w:r>
      </w:hyperlink>
    </w:p>
    <w:p w14:paraId="577D3BA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899" w:history="1">
        <w:r w:rsidR="00AC223C" w:rsidRPr="001407D0">
          <w:rPr>
            <w:rStyle w:val="Hyperlink"/>
            <w:noProof/>
          </w:rPr>
          <w:t>Figure 1.33. Synthesis of Rho-Pro-Ala-Asn (Trt)-PEG-AQ(4-OH) (SM8) from SM7.</w:t>
        </w:r>
        <w:r w:rsidR="00AC223C">
          <w:rPr>
            <w:noProof/>
            <w:webHidden/>
          </w:rPr>
          <w:tab/>
        </w:r>
        <w:r w:rsidR="00AC223C">
          <w:rPr>
            <w:noProof/>
            <w:webHidden/>
          </w:rPr>
          <w:fldChar w:fldCharType="begin"/>
        </w:r>
        <w:r w:rsidR="00AC223C">
          <w:rPr>
            <w:noProof/>
            <w:webHidden/>
          </w:rPr>
          <w:instrText xml:space="preserve"> PAGEREF _Toc494786899 \h </w:instrText>
        </w:r>
        <w:r w:rsidR="00AC223C">
          <w:rPr>
            <w:noProof/>
            <w:webHidden/>
          </w:rPr>
        </w:r>
        <w:r w:rsidR="00AC223C">
          <w:rPr>
            <w:noProof/>
            <w:webHidden/>
          </w:rPr>
          <w:fldChar w:fldCharType="separate"/>
        </w:r>
        <w:r w:rsidR="00AC223C">
          <w:rPr>
            <w:noProof/>
            <w:webHidden/>
          </w:rPr>
          <w:t>53</w:t>
        </w:r>
        <w:r w:rsidR="00AC223C">
          <w:rPr>
            <w:noProof/>
            <w:webHidden/>
          </w:rPr>
          <w:fldChar w:fldCharType="end"/>
        </w:r>
      </w:hyperlink>
    </w:p>
    <w:p w14:paraId="7A664AD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0" w:history="1">
        <w:r w:rsidR="00AC223C" w:rsidRPr="001407D0">
          <w:rPr>
            <w:rStyle w:val="Hyperlink"/>
            <w:noProof/>
          </w:rPr>
          <w:t>Figure 1.34. Synthesis of Rho-Pro-Ala-Asn-PEG-AQ (SM9) from SM8.</w:t>
        </w:r>
        <w:r w:rsidR="00AC223C">
          <w:rPr>
            <w:noProof/>
            <w:webHidden/>
          </w:rPr>
          <w:tab/>
        </w:r>
        <w:r w:rsidR="00AC223C">
          <w:rPr>
            <w:noProof/>
            <w:webHidden/>
          </w:rPr>
          <w:fldChar w:fldCharType="begin"/>
        </w:r>
        <w:r w:rsidR="00AC223C">
          <w:rPr>
            <w:noProof/>
            <w:webHidden/>
          </w:rPr>
          <w:instrText xml:space="preserve"> PAGEREF _Toc494786900 \h </w:instrText>
        </w:r>
        <w:r w:rsidR="00AC223C">
          <w:rPr>
            <w:noProof/>
            <w:webHidden/>
          </w:rPr>
        </w:r>
        <w:r w:rsidR="00AC223C">
          <w:rPr>
            <w:noProof/>
            <w:webHidden/>
          </w:rPr>
          <w:fldChar w:fldCharType="separate"/>
        </w:r>
        <w:r w:rsidR="00AC223C">
          <w:rPr>
            <w:noProof/>
            <w:webHidden/>
          </w:rPr>
          <w:t>54</w:t>
        </w:r>
        <w:r w:rsidR="00AC223C">
          <w:rPr>
            <w:noProof/>
            <w:webHidden/>
          </w:rPr>
          <w:fldChar w:fldCharType="end"/>
        </w:r>
      </w:hyperlink>
    </w:p>
    <w:p w14:paraId="4152C7E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1" w:history="1">
        <w:r w:rsidR="00AC223C" w:rsidRPr="001407D0">
          <w:rPr>
            <w:rStyle w:val="Hyperlink"/>
            <w:noProof/>
          </w:rPr>
          <w:t>Figure 1.35. Synthesis of H-PEG-AQ(4-OH) TFA (SM1) from leucoquinizarin.</w:t>
        </w:r>
        <w:r w:rsidR="00AC223C">
          <w:rPr>
            <w:noProof/>
            <w:webHidden/>
          </w:rPr>
          <w:tab/>
        </w:r>
        <w:r w:rsidR="00AC223C">
          <w:rPr>
            <w:noProof/>
            <w:webHidden/>
          </w:rPr>
          <w:fldChar w:fldCharType="begin"/>
        </w:r>
        <w:r w:rsidR="00AC223C">
          <w:rPr>
            <w:noProof/>
            <w:webHidden/>
          </w:rPr>
          <w:instrText xml:space="preserve"> PAGEREF _Toc494786901 \h </w:instrText>
        </w:r>
        <w:r w:rsidR="00AC223C">
          <w:rPr>
            <w:noProof/>
            <w:webHidden/>
          </w:rPr>
        </w:r>
        <w:r w:rsidR="00AC223C">
          <w:rPr>
            <w:noProof/>
            <w:webHidden/>
          </w:rPr>
          <w:fldChar w:fldCharType="separate"/>
        </w:r>
        <w:r w:rsidR="00AC223C">
          <w:rPr>
            <w:noProof/>
            <w:webHidden/>
          </w:rPr>
          <w:t>58</w:t>
        </w:r>
        <w:r w:rsidR="00AC223C">
          <w:rPr>
            <w:noProof/>
            <w:webHidden/>
          </w:rPr>
          <w:fldChar w:fldCharType="end"/>
        </w:r>
      </w:hyperlink>
    </w:p>
    <w:p w14:paraId="1FCC4EB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2" w:history="1">
        <w:r w:rsidR="00AC223C" w:rsidRPr="001407D0">
          <w:rPr>
            <w:rStyle w:val="Hyperlink"/>
            <w:noProof/>
          </w:rPr>
          <w:t>Figure 1.36. Chemical structure of Rho-Pro-Ala-Asn(Trt)-OH (SM10-Trt).</w:t>
        </w:r>
        <w:r w:rsidR="00AC223C">
          <w:rPr>
            <w:noProof/>
            <w:webHidden/>
          </w:rPr>
          <w:tab/>
        </w:r>
        <w:r w:rsidR="00AC223C">
          <w:rPr>
            <w:noProof/>
            <w:webHidden/>
          </w:rPr>
          <w:fldChar w:fldCharType="begin"/>
        </w:r>
        <w:r w:rsidR="00AC223C">
          <w:rPr>
            <w:noProof/>
            <w:webHidden/>
          </w:rPr>
          <w:instrText xml:space="preserve"> PAGEREF _Toc494786902 \h </w:instrText>
        </w:r>
        <w:r w:rsidR="00AC223C">
          <w:rPr>
            <w:noProof/>
            <w:webHidden/>
          </w:rPr>
        </w:r>
        <w:r w:rsidR="00AC223C">
          <w:rPr>
            <w:noProof/>
            <w:webHidden/>
          </w:rPr>
          <w:fldChar w:fldCharType="separate"/>
        </w:r>
        <w:r w:rsidR="00AC223C">
          <w:rPr>
            <w:noProof/>
            <w:webHidden/>
          </w:rPr>
          <w:t>60</w:t>
        </w:r>
        <w:r w:rsidR="00AC223C">
          <w:rPr>
            <w:noProof/>
            <w:webHidden/>
          </w:rPr>
          <w:fldChar w:fldCharType="end"/>
        </w:r>
      </w:hyperlink>
    </w:p>
    <w:p w14:paraId="7BF4EC9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3" w:history="1">
        <w:r w:rsidR="00AC223C" w:rsidRPr="001407D0">
          <w:rPr>
            <w:rStyle w:val="Hyperlink"/>
            <w:noProof/>
          </w:rPr>
          <w:t>Figure 1.37. Synthesis of Rho-Pro-Ala-Asn-PEG-AQ(4-OH) (SM9).</w:t>
        </w:r>
        <w:r w:rsidR="00AC223C">
          <w:rPr>
            <w:noProof/>
            <w:webHidden/>
          </w:rPr>
          <w:tab/>
        </w:r>
        <w:r w:rsidR="00AC223C">
          <w:rPr>
            <w:noProof/>
            <w:webHidden/>
          </w:rPr>
          <w:fldChar w:fldCharType="begin"/>
        </w:r>
        <w:r w:rsidR="00AC223C">
          <w:rPr>
            <w:noProof/>
            <w:webHidden/>
          </w:rPr>
          <w:instrText xml:space="preserve"> PAGEREF _Toc494786903 \h </w:instrText>
        </w:r>
        <w:r w:rsidR="00AC223C">
          <w:rPr>
            <w:noProof/>
            <w:webHidden/>
          </w:rPr>
        </w:r>
        <w:r w:rsidR="00AC223C">
          <w:rPr>
            <w:noProof/>
            <w:webHidden/>
          </w:rPr>
          <w:fldChar w:fldCharType="separate"/>
        </w:r>
        <w:r w:rsidR="00AC223C">
          <w:rPr>
            <w:noProof/>
            <w:webHidden/>
          </w:rPr>
          <w:t>62</w:t>
        </w:r>
        <w:r w:rsidR="00AC223C">
          <w:rPr>
            <w:noProof/>
            <w:webHidden/>
          </w:rPr>
          <w:fldChar w:fldCharType="end"/>
        </w:r>
      </w:hyperlink>
    </w:p>
    <w:p w14:paraId="7E245CF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4" w:history="1">
        <w:r w:rsidR="00AC223C" w:rsidRPr="001407D0">
          <w:rPr>
            <w:rStyle w:val="Hyperlink"/>
            <w:noProof/>
          </w:rPr>
          <w:t>Figure 1.38. Synthesis of Rho-Pro-Ala-Asn-OH (SM10).</w:t>
        </w:r>
        <w:r w:rsidR="00AC223C">
          <w:rPr>
            <w:noProof/>
            <w:webHidden/>
          </w:rPr>
          <w:tab/>
        </w:r>
        <w:r w:rsidR="00AC223C">
          <w:rPr>
            <w:noProof/>
            <w:webHidden/>
          </w:rPr>
          <w:fldChar w:fldCharType="begin"/>
        </w:r>
        <w:r w:rsidR="00AC223C">
          <w:rPr>
            <w:noProof/>
            <w:webHidden/>
          </w:rPr>
          <w:instrText xml:space="preserve"> PAGEREF _Toc494786904 \h </w:instrText>
        </w:r>
        <w:r w:rsidR="00AC223C">
          <w:rPr>
            <w:noProof/>
            <w:webHidden/>
          </w:rPr>
        </w:r>
        <w:r w:rsidR="00AC223C">
          <w:rPr>
            <w:noProof/>
            <w:webHidden/>
          </w:rPr>
          <w:fldChar w:fldCharType="separate"/>
        </w:r>
        <w:r w:rsidR="00AC223C">
          <w:rPr>
            <w:noProof/>
            <w:webHidden/>
          </w:rPr>
          <w:t>63</w:t>
        </w:r>
        <w:r w:rsidR="00AC223C">
          <w:rPr>
            <w:noProof/>
            <w:webHidden/>
          </w:rPr>
          <w:fldChar w:fldCharType="end"/>
        </w:r>
      </w:hyperlink>
    </w:p>
    <w:p w14:paraId="540ED43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5" w:history="1">
        <w:r w:rsidR="00AC223C" w:rsidRPr="001407D0">
          <w:rPr>
            <w:rStyle w:val="Hyperlink"/>
            <w:noProof/>
          </w:rPr>
          <w:t>Figure 1.39. Chemical structure of Rho-</w:t>
        </w:r>
        <w:r w:rsidR="00AC223C" w:rsidRPr="001407D0">
          <w:rPr>
            <w:rStyle w:val="Hyperlink"/>
            <w:noProof/>
          </w:rPr>
          <w:sym w:font="Symbol" w:char="F062"/>
        </w:r>
        <w:r w:rsidR="00AC223C" w:rsidRPr="001407D0">
          <w:rPr>
            <w:rStyle w:val="Hyperlink"/>
            <w:noProof/>
          </w:rPr>
          <w:t>-Ala-Ala-Asn-OH (SM10-A).</w:t>
        </w:r>
        <w:r w:rsidR="00AC223C">
          <w:rPr>
            <w:noProof/>
            <w:webHidden/>
          </w:rPr>
          <w:tab/>
        </w:r>
        <w:r w:rsidR="00AC223C">
          <w:rPr>
            <w:noProof/>
            <w:webHidden/>
          </w:rPr>
          <w:fldChar w:fldCharType="begin"/>
        </w:r>
        <w:r w:rsidR="00AC223C">
          <w:rPr>
            <w:noProof/>
            <w:webHidden/>
          </w:rPr>
          <w:instrText xml:space="preserve"> PAGEREF _Toc494786905 \h </w:instrText>
        </w:r>
        <w:r w:rsidR="00AC223C">
          <w:rPr>
            <w:noProof/>
            <w:webHidden/>
          </w:rPr>
        </w:r>
        <w:r w:rsidR="00AC223C">
          <w:rPr>
            <w:noProof/>
            <w:webHidden/>
          </w:rPr>
          <w:fldChar w:fldCharType="separate"/>
        </w:r>
        <w:r w:rsidR="00AC223C">
          <w:rPr>
            <w:noProof/>
            <w:webHidden/>
          </w:rPr>
          <w:t>65</w:t>
        </w:r>
        <w:r w:rsidR="00AC223C">
          <w:rPr>
            <w:noProof/>
            <w:webHidden/>
          </w:rPr>
          <w:fldChar w:fldCharType="end"/>
        </w:r>
      </w:hyperlink>
    </w:p>
    <w:p w14:paraId="57F0C24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6" w:history="1">
        <w:r w:rsidR="00AC223C" w:rsidRPr="001407D0">
          <w:rPr>
            <w:rStyle w:val="Hyperlink"/>
            <w:noProof/>
          </w:rPr>
          <w:t>Figure 1.40. Synthesis of H-Ala-PEG-AQ(4-OH) (SM21-A).</w:t>
        </w:r>
        <w:r w:rsidR="00AC223C">
          <w:rPr>
            <w:noProof/>
            <w:webHidden/>
          </w:rPr>
          <w:tab/>
        </w:r>
        <w:r w:rsidR="00AC223C">
          <w:rPr>
            <w:noProof/>
            <w:webHidden/>
          </w:rPr>
          <w:fldChar w:fldCharType="begin"/>
        </w:r>
        <w:r w:rsidR="00AC223C">
          <w:rPr>
            <w:noProof/>
            <w:webHidden/>
          </w:rPr>
          <w:instrText xml:space="preserve"> PAGEREF _Toc494786906 \h </w:instrText>
        </w:r>
        <w:r w:rsidR="00AC223C">
          <w:rPr>
            <w:noProof/>
            <w:webHidden/>
          </w:rPr>
        </w:r>
        <w:r w:rsidR="00AC223C">
          <w:rPr>
            <w:noProof/>
            <w:webHidden/>
          </w:rPr>
          <w:fldChar w:fldCharType="separate"/>
        </w:r>
        <w:r w:rsidR="00AC223C">
          <w:rPr>
            <w:noProof/>
            <w:webHidden/>
          </w:rPr>
          <w:t>68</w:t>
        </w:r>
        <w:r w:rsidR="00AC223C">
          <w:rPr>
            <w:noProof/>
            <w:webHidden/>
          </w:rPr>
          <w:fldChar w:fldCharType="end"/>
        </w:r>
      </w:hyperlink>
    </w:p>
    <w:p w14:paraId="4A5B399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7" w:history="1">
        <w:r w:rsidR="00AC223C" w:rsidRPr="001407D0">
          <w:rPr>
            <w:rStyle w:val="Hyperlink"/>
            <w:noProof/>
          </w:rPr>
          <w:t>Figure 1.41. Synthesis of H-Ala-Ala-PEG-AQ(4-OH) (SM22).</w:t>
        </w:r>
        <w:r w:rsidR="00AC223C">
          <w:rPr>
            <w:noProof/>
            <w:webHidden/>
          </w:rPr>
          <w:tab/>
        </w:r>
        <w:r w:rsidR="00AC223C">
          <w:rPr>
            <w:noProof/>
            <w:webHidden/>
          </w:rPr>
          <w:fldChar w:fldCharType="begin"/>
        </w:r>
        <w:r w:rsidR="00AC223C">
          <w:rPr>
            <w:noProof/>
            <w:webHidden/>
          </w:rPr>
          <w:instrText xml:space="preserve"> PAGEREF _Toc494786907 \h </w:instrText>
        </w:r>
        <w:r w:rsidR="00AC223C">
          <w:rPr>
            <w:noProof/>
            <w:webHidden/>
          </w:rPr>
        </w:r>
        <w:r w:rsidR="00AC223C">
          <w:rPr>
            <w:noProof/>
            <w:webHidden/>
          </w:rPr>
          <w:fldChar w:fldCharType="separate"/>
        </w:r>
        <w:r w:rsidR="00AC223C">
          <w:rPr>
            <w:noProof/>
            <w:webHidden/>
          </w:rPr>
          <w:t>69</w:t>
        </w:r>
        <w:r w:rsidR="00AC223C">
          <w:rPr>
            <w:noProof/>
            <w:webHidden/>
          </w:rPr>
          <w:fldChar w:fldCharType="end"/>
        </w:r>
      </w:hyperlink>
    </w:p>
    <w:p w14:paraId="28BD87D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8" w:history="1">
        <w:r w:rsidR="00AC223C" w:rsidRPr="001407D0">
          <w:rPr>
            <w:rStyle w:val="Hyperlink"/>
            <w:noProof/>
          </w:rPr>
          <w:t>Figure 1.42. Synthesis of H-Pro-Ala-Ala-PEG-AQ(4-OH) (SM24).</w:t>
        </w:r>
        <w:r w:rsidR="00AC223C">
          <w:rPr>
            <w:noProof/>
            <w:webHidden/>
          </w:rPr>
          <w:tab/>
        </w:r>
        <w:r w:rsidR="00AC223C">
          <w:rPr>
            <w:noProof/>
            <w:webHidden/>
          </w:rPr>
          <w:fldChar w:fldCharType="begin"/>
        </w:r>
        <w:r w:rsidR="00AC223C">
          <w:rPr>
            <w:noProof/>
            <w:webHidden/>
          </w:rPr>
          <w:instrText xml:space="preserve"> PAGEREF _Toc494786908 \h </w:instrText>
        </w:r>
        <w:r w:rsidR="00AC223C">
          <w:rPr>
            <w:noProof/>
            <w:webHidden/>
          </w:rPr>
        </w:r>
        <w:r w:rsidR="00AC223C">
          <w:rPr>
            <w:noProof/>
            <w:webHidden/>
          </w:rPr>
          <w:fldChar w:fldCharType="separate"/>
        </w:r>
        <w:r w:rsidR="00AC223C">
          <w:rPr>
            <w:noProof/>
            <w:webHidden/>
          </w:rPr>
          <w:t>71</w:t>
        </w:r>
        <w:r w:rsidR="00AC223C">
          <w:rPr>
            <w:noProof/>
            <w:webHidden/>
          </w:rPr>
          <w:fldChar w:fldCharType="end"/>
        </w:r>
      </w:hyperlink>
    </w:p>
    <w:p w14:paraId="0A0FF941"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09" w:history="1">
        <w:r w:rsidR="00AC223C" w:rsidRPr="001407D0">
          <w:rPr>
            <w:rStyle w:val="Hyperlink"/>
            <w:noProof/>
          </w:rPr>
          <w:t>Figure 1.43. Synthesis of Rho-Pro-Ala-Ala-PEG-AQ(4-OH) (SM22).</w:t>
        </w:r>
        <w:r w:rsidR="00AC223C">
          <w:rPr>
            <w:noProof/>
            <w:webHidden/>
          </w:rPr>
          <w:tab/>
        </w:r>
        <w:r w:rsidR="00AC223C">
          <w:rPr>
            <w:noProof/>
            <w:webHidden/>
          </w:rPr>
          <w:fldChar w:fldCharType="begin"/>
        </w:r>
        <w:r w:rsidR="00AC223C">
          <w:rPr>
            <w:noProof/>
            <w:webHidden/>
          </w:rPr>
          <w:instrText xml:space="preserve"> PAGEREF _Toc494786909 \h </w:instrText>
        </w:r>
        <w:r w:rsidR="00AC223C">
          <w:rPr>
            <w:noProof/>
            <w:webHidden/>
          </w:rPr>
        </w:r>
        <w:r w:rsidR="00AC223C">
          <w:rPr>
            <w:noProof/>
            <w:webHidden/>
          </w:rPr>
          <w:fldChar w:fldCharType="separate"/>
        </w:r>
        <w:r w:rsidR="00AC223C">
          <w:rPr>
            <w:noProof/>
            <w:webHidden/>
          </w:rPr>
          <w:t>73</w:t>
        </w:r>
        <w:r w:rsidR="00AC223C">
          <w:rPr>
            <w:noProof/>
            <w:webHidden/>
          </w:rPr>
          <w:fldChar w:fldCharType="end"/>
        </w:r>
      </w:hyperlink>
    </w:p>
    <w:p w14:paraId="21D9D90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0" w:history="1">
        <w:r w:rsidR="00AC223C" w:rsidRPr="001407D0">
          <w:rPr>
            <w:rStyle w:val="Hyperlink"/>
            <w:noProof/>
          </w:rPr>
          <w:t xml:space="preserve">Figure 1.44. HPLC chromatogram of PEG-AQ(4-OH) (SM1;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2.596 min).</w:t>
        </w:r>
        <w:r w:rsidR="00AC223C">
          <w:rPr>
            <w:noProof/>
            <w:webHidden/>
          </w:rPr>
          <w:tab/>
        </w:r>
        <w:r w:rsidR="00AC223C">
          <w:rPr>
            <w:noProof/>
            <w:webHidden/>
          </w:rPr>
          <w:fldChar w:fldCharType="begin"/>
        </w:r>
        <w:r w:rsidR="00AC223C">
          <w:rPr>
            <w:noProof/>
            <w:webHidden/>
          </w:rPr>
          <w:instrText xml:space="preserve"> PAGEREF _Toc494786910 \h </w:instrText>
        </w:r>
        <w:r w:rsidR="00AC223C">
          <w:rPr>
            <w:noProof/>
            <w:webHidden/>
          </w:rPr>
        </w:r>
        <w:r w:rsidR="00AC223C">
          <w:rPr>
            <w:noProof/>
            <w:webHidden/>
          </w:rPr>
          <w:fldChar w:fldCharType="separate"/>
        </w:r>
        <w:r w:rsidR="00AC223C">
          <w:rPr>
            <w:noProof/>
            <w:webHidden/>
          </w:rPr>
          <w:t>74</w:t>
        </w:r>
        <w:r w:rsidR="00AC223C">
          <w:rPr>
            <w:noProof/>
            <w:webHidden/>
          </w:rPr>
          <w:fldChar w:fldCharType="end"/>
        </w:r>
      </w:hyperlink>
    </w:p>
    <w:p w14:paraId="3D68A88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1" w:history="1">
        <w:r w:rsidR="00AC223C" w:rsidRPr="001407D0">
          <w:rPr>
            <w:rStyle w:val="Hyperlink"/>
            <w:noProof/>
          </w:rPr>
          <w:t xml:space="preserve">Figure 1.45. HPLC chromatogram of Rho-Pro-Ala-Asn-PEG-AQ(4-OH) (SM9;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9.366 min).</w:t>
        </w:r>
        <w:r w:rsidR="00AC223C">
          <w:rPr>
            <w:noProof/>
            <w:webHidden/>
          </w:rPr>
          <w:tab/>
        </w:r>
        <w:r w:rsidR="00AC223C">
          <w:rPr>
            <w:noProof/>
            <w:webHidden/>
          </w:rPr>
          <w:fldChar w:fldCharType="begin"/>
        </w:r>
        <w:r w:rsidR="00AC223C">
          <w:rPr>
            <w:noProof/>
            <w:webHidden/>
          </w:rPr>
          <w:instrText xml:space="preserve"> PAGEREF _Toc494786911 \h </w:instrText>
        </w:r>
        <w:r w:rsidR="00AC223C">
          <w:rPr>
            <w:noProof/>
            <w:webHidden/>
          </w:rPr>
        </w:r>
        <w:r w:rsidR="00AC223C">
          <w:rPr>
            <w:noProof/>
            <w:webHidden/>
          </w:rPr>
          <w:fldChar w:fldCharType="separate"/>
        </w:r>
        <w:r w:rsidR="00AC223C">
          <w:rPr>
            <w:noProof/>
            <w:webHidden/>
          </w:rPr>
          <w:t>75</w:t>
        </w:r>
        <w:r w:rsidR="00AC223C">
          <w:rPr>
            <w:noProof/>
            <w:webHidden/>
          </w:rPr>
          <w:fldChar w:fldCharType="end"/>
        </w:r>
      </w:hyperlink>
    </w:p>
    <w:p w14:paraId="731636F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2" w:history="1">
        <w:r w:rsidR="00AC223C" w:rsidRPr="001407D0">
          <w:rPr>
            <w:rStyle w:val="Hyperlink"/>
            <w:noProof/>
          </w:rPr>
          <w:t xml:space="preserve">Figure 1.46. HPLC chromatogram of Rho-Pro-Ala-Asn(Trt)-OH (SM10-Trt;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11.159 min).</w:t>
        </w:r>
        <w:r w:rsidR="00AC223C">
          <w:rPr>
            <w:noProof/>
            <w:webHidden/>
          </w:rPr>
          <w:tab/>
        </w:r>
        <w:r w:rsidR="00AC223C">
          <w:rPr>
            <w:noProof/>
            <w:webHidden/>
          </w:rPr>
          <w:fldChar w:fldCharType="begin"/>
        </w:r>
        <w:r w:rsidR="00AC223C">
          <w:rPr>
            <w:noProof/>
            <w:webHidden/>
          </w:rPr>
          <w:instrText xml:space="preserve"> PAGEREF _Toc494786912 \h </w:instrText>
        </w:r>
        <w:r w:rsidR="00AC223C">
          <w:rPr>
            <w:noProof/>
            <w:webHidden/>
          </w:rPr>
        </w:r>
        <w:r w:rsidR="00AC223C">
          <w:rPr>
            <w:noProof/>
            <w:webHidden/>
          </w:rPr>
          <w:fldChar w:fldCharType="separate"/>
        </w:r>
        <w:r w:rsidR="00AC223C">
          <w:rPr>
            <w:noProof/>
            <w:webHidden/>
          </w:rPr>
          <w:t>75</w:t>
        </w:r>
        <w:r w:rsidR="00AC223C">
          <w:rPr>
            <w:noProof/>
            <w:webHidden/>
          </w:rPr>
          <w:fldChar w:fldCharType="end"/>
        </w:r>
      </w:hyperlink>
    </w:p>
    <w:p w14:paraId="36472EC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3" w:history="1">
        <w:r w:rsidR="00AC223C" w:rsidRPr="001407D0">
          <w:rPr>
            <w:rStyle w:val="Hyperlink"/>
            <w:noProof/>
          </w:rPr>
          <w:t xml:space="preserve">Figure 1.47. HPLC chromatogram of Rho-Pro-Ala-Asn-OH (SM10;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4.608 min).</w:t>
        </w:r>
        <w:r w:rsidR="00AC223C">
          <w:rPr>
            <w:noProof/>
            <w:webHidden/>
          </w:rPr>
          <w:tab/>
        </w:r>
        <w:r w:rsidR="00AC223C">
          <w:rPr>
            <w:noProof/>
            <w:webHidden/>
          </w:rPr>
          <w:fldChar w:fldCharType="begin"/>
        </w:r>
        <w:r w:rsidR="00AC223C">
          <w:rPr>
            <w:noProof/>
            <w:webHidden/>
          </w:rPr>
          <w:instrText xml:space="preserve"> PAGEREF _Toc494786913 \h </w:instrText>
        </w:r>
        <w:r w:rsidR="00AC223C">
          <w:rPr>
            <w:noProof/>
            <w:webHidden/>
          </w:rPr>
        </w:r>
        <w:r w:rsidR="00AC223C">
          <w:rPr>
            <w:noProof/>
            <w:webHidden/>
          </w:rPr>
          <w:fldChar w:fldCharType="separate"/>
        </w:r>
        <w:r w:rsidR="00AC223C">
          <w:rPr>
            <w:noProof/>
            <w:webHidden/>
          </w:rPr>
          <w:t>76</w:t>
        </w:r>
        <w:r w:rsidR="00AC223C">
          <w:rPr>
            <w:noProof/>
            <w:webHidden/>
          </w:rPr>
          <w:fldChar w:fldCharType="end"/>
        </w:r>
      </w:hyperlink>
    </w:p>
    <w:p w14:paraId="63DA066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4" w:history="1">
        <w:r w:rsidR="00AC223C" w:rsidRPr="001407D0">
          <w:rPr>
            <w:rStyle w:val="Hyperlink"/>
            <w:noProof/>
          </w:rPr>
          <w:t>Figure 1.48. HPLC chromatogram of Rho-</w:t>
        </w:r>
        <w:r w:rsidR="00AC223C" w:rsidRPr="001407D0">
          <w:rPr>
            <w:rStyle w:val="Hyperlink"/>
            <w:noProof/>
          </w:rPr>
          <w:sym w:font="Symbol" w:char="F062"/>
        </w:r>
        <w:r w:rsidR="00AC223C" w:rsidRPr="001407D0">
          <w:rPr>
            <w:rStyle w:val="Hyperlink"/>
            <w:noProof/>
          </w:rPr>
          <w:t xml:space="preserve">-Ala-Ala-Asn-OH (SM10-A;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4.080 min).</w:t>
        </w:r>
        <w:r w:rsidR="00AC223C">
          <w:rPr>
            <w:noProof/>
            <w:webHidden/>
          </w:rPr>
          <w:tab/>
        </w:r>
        <w:r w:rsidR="00AC223C">
          <w:rPr>
            <w:noProof/>
            <w:webHidden/>
          </w:rPr>
          <w:fldChar w:fldCharType="begin"/>
        </w:r>
        <w:r w:rsidR="00AC223C">
          <w:rPr>
            <w:noProof/>
            <w:webHidden/>
          </w:rPr>
          <w:instrText xml:space="preserve"> PAGEREF _Toc494786914 \h </w:instrText>
        </w:r>
        <w:r w:rsidR="00AC223C">
          <w:rPr>
            <w:noProof/>
            <w:webHidden/>
          </w:rPr>
        </w:r>
        <w:r w:rsidR="00AC223C">
          <w:rPr>
            <w:noProof/>
            <w:webHidden/>
          </w:rPr>
          <w:fldChar w:fldCharType="separate"/>
        </w:r>
        <w:r w:rsidR="00AC223C">
          <w:rPr>
            <w:noProof/>
            <w:webHidden/>
          </w:rPr>
          <w:t>76</w:t>
        </w:r>
        <w:r w:rsidR="00AC223C">
          <w:rPr>
            <w:noProof/>
            <w:webHidden/>
          </w:rPr>
          <w:fldChar w:fldCharType="end"/>
        </w:r>
      </w:hyperlink>
    </w:p>
    <w:p w14:paraId="3E35225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5" w:history="1">
        <w:r w:rsidR="00AC223C" w:rsidRPr="001407D0">
          <w:rPr>
            <w:rStyle w:val="Hyperlink"/>
            <w:noProof/>
          </w:rPr>
          <w:t xml:space="preserve">Figure 1.49. HPLC chromatogram of FAM-Pro-Ala-Asn-OH (SM10-B;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1.167 min).</w:t>
        </w:r>
        <w:r w:rsidR="00AC223C">
          <w:rPr>
            <w:noProof/>
            <w:webHidden/>
          </w:rPr>
          <w:tab/>
        </w:r>
        <w:r w:rsidR="00AC223C">
          <w:rPr>
            <w:noProof/>
            <w:webHidden/>
          </w:rPr>
          <w:fldChar w:fldCharType="begin"/>
        </w:r>
        <w:r w:rsidR="00AC223C">
          <w:rPr>
            <w:noProof/>
            <w:webHidden/>
          </w:rPr>
          <w:instrText xml:space="preserve"> PAGEREF _Toc494786915 \h </w:instrText>
        </w:r>
        <w:r w:rsidR="00AC223C">
          <w:rPr>
            <w:noProof/>
            <w:webHidden/>
          </w:rPr>
        </w:r>
        <w:r w:rsidR="00AC223C">
          <w:rPr>
            <w:noProof/>
            <w:webHidden/>
          </w:rPr>
          <w:fldChar w:fldCharType="separate"/>
        </w:r>
        <w:r w:rsidR="00AC223C">
          <w:rPr>
            <w:noProof/>
            <w:webHidden/>
          </w:rPr>
          <w:t>77</w:t>
        </w:r>
        <w:r w:rsidR="00AC223C">
          <w:rPr>
            <w:noProof/>
            <w:webHidden/>
          </w:rPr>
          <w:fldChar w:fldCharType="end"/>
        </w:r>
      </w:hyperlink>
    </w:p>
    <w:p w14:paraId="1772696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6" w:history="1">
        <w:r w:rsidR="00AC223C" w:rsidRPr="001407D0">
          <w:rPr>
            <w:rStyle w:val="Hyperlink"/>
            <w:noProof/>
          </w:rPr>
          <w:t>Figure 1.50. HPLC chromatogram of PEG-AQ(4-OH) (SM1), Rho-Pro-Ala-Asn-PEG-AQ(4-OH) (SM9) and Rho-Pro-Ala-Asn-OH (SM10) (50</w:t>
        </w:r>
        <w:r w:rsidR="00AC223C" w:rsidRPr="001407D0">
          <w:rPr>
            <w:rStyle w:val="Hyperlink"/>
            <w:rFonts w:eastAsia="Times New Roman"/>
            <w:noProof/>
          </w:rPr>
          <w:t>µM each)</w:t>
        </w:r>
        <w:r w:rsidR="00AC223C" w:rsidRPr="001407D0">
          <w:rPr>
            <w:rStyle w:val="Hyperlink"/>
            <w:noProof/>
          </w:rPr>
          <w:t xml:space="preserve"> in 50% ACN in water.</w:t>
        </w:r>
        <w:r w:rsidR="00AC223C" w:rsidRPr="001407D0">
          <w:rPr>
            <w:rStyle w:val="Hyperlink"/>
            <w:bCs/>
            <w:noProof/>
          </w:rPr>
          <w:t xml:space="preserve"> </w:t>
        </w:r>
        <w:r w:rsidR="00AC223C" w:rsidRPr="001407D0">
          <w:rPr>
            <w:rStyle w:val="Hyperlink"/>
            <w:noProof/>
          </w:rPr>
          <w:t xml:space="preserve">Retention time (SM1,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2.596 min; SM10,</w:t>
        </w:r>
        <w:r w:rsidR="00AC223C" w:rsidRPr="001407D0">
          <w:rPr>
            <w:rStyle w:val="Hyperlink"/>
            <w:i/>
            <w:noProof/>
          </w:rPr>
          <w:t xml:space="preserve"> t</w:t>
        </w:r>
        <w:r w:rsidR="00AC223C" w:rsidRPr="001407D0">
          <w:rPr>
            <w:rStyle w:val="Hyperlink"/>
            <w:i/>
            <w:noProof/>
            <w:vertAlign w:val="subscript"/>
          </w:rPr>
          <w:t>R</w:t>
        </w:r>
        <w:r w:rsidR="00AC223C" w:rsidRPr="001407D0">
          <w:rPr>
            <w:rStyle w:val="Hyperlink"/>
            <w:noProof/>
          </w:rPr>
          <w:t xml:space="preserve"> = 4.663 min and SM9,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9.402 min).</w:t>
        </w:r>
        <w:r w:rsidR="00AC223C">
          <w:rPr>
            <w:noProof/>
            <w:webHidden/>
          </w:rPr>
          <w:tab/>
        </w:r>
        <w:r w:rsidR="00AC223C">
          <w:rPr>
            <w:noProof/>
            <w:webHidden/>
          </w:rPr>
          <w:fldChar w:fldCharType="begin"/>
        </w:r>
        <w:r w:rsidR="00AC223C">
          <w:rPr>
            <w:noProof/>
            <w:webHidden/>
          </w:rPr>
          <w:instrText xml:space="preserve"> PAGEREF _Toc494786916 \h </w:instrText>
        </w:r>
        <w:r w:rsidR="00AC223C">
          <w:rPr>
            <w:noProof/>
            <w:webHidden/>
          </w:rPr>
        </w:r>
        <w:r w:rsidR="00AC223C">
          <w:rPr>
            <w:noProof/>
            <w:webHidden/>
          </w:rPr>
          <w:fldChar w:fldCharType="separate"/>
        </w:r>
        <w:r w:rsidR="00AC223C">
          <w:rPr>
            <w:noProof/>
            <w:webHidden/>
          </w:rPr>
          <w:t>77</w:t>
        </w:r>
        <w:r w:rsidR="00AC223C">
          <w:rPr>
            <w:noProof/>
            <w:webHidden/>
          </w:rPr>
          <w:fldChar w:fldCharType="end"/>
        </w:r>
      </w:hyperlink>
    </w:p>
    <w:p w14:paraId="1B423E1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7" w:history="1">
        <w:r w:rsidR="00AC223C" w:rsidRPr="001407D0">
          <w:rPr>
            <w:rStyle w:val="Hyperlink"/>
            <w:noProof/>
          </w:rPr>
          <w:t xml:space="preserve">Figure 1.51. HPLC chromatogram of Boc-Ala-Ala-PEG-AQ(4-OH) (SM21;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8.101 min).</w:t>
        </w:r>
        <w:r w:rsidR="00AC223C">
          <w:rPr>
            <w:noProof/>
            <w:webHidden/>
          </w:rPr>
          <w:tab/>
        </w:r>
        <w:r w:rsidR="00AC223C">
          <w:rPr>
            <w:noProof/>
            <w:webHidden/>
          </w:rPr>
          <w:fldChar w:fldCharType="begin"/>
        </w:r>
        <w:r w:rsidR="00AC223C">
          <w:rPr>
            <w:noProof/>
            <w:webHidden/>
          </w:rPr>
          <w:instrText xml:space="preserve"> PAGEREF _Toc494786917 \h </w:instrText>
        </w:r>
        <w:r w:rsidR="00AC223C">
          <w:rPr>
            <w:noProof/>
            <w:webHidden/>
          </w:rPr>
        </w:r>
        <w:r w:rsidR="00AC223C">
          <w:rPr>
            <w:noProof/>
            <w:webHidden/>
          </w:rPr>
          <w:fldChar w:fldCharType="separate"/>
        </w:r>
        <w:r w:rsidR="00AC223C">
          <w:rPr>
            <w:noProof/>
            <w:webHidden/>
          </w:rPr>
          <w:t>78</w:t>
        </w:r>
        <w:r w:rsidR="00AC223C">
          <w:rPr>
            <w:noProof/>
            <w:webHidden/>
          </w:rPr>
          <w:fldChar w:fldCharType="end"/>
        </w:r>
      </w:hyperlink>
    </w:p>
    <w:p w14:paraId="57545EC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8" w:history="1">
        <w:r w:rsidR="00AC223C" w:rsidRPr="001407D0">
          <w:rPr>
            <w:rStyle w:val="Hyperlink"/>
            <w:noProof/>
          </w:rPr>
          <w:t xml:space="preserve">Figure 1.52. HPLC chromatogram of H-Ala-Ala-PEG-AQ(4-OH) (SM22;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8.087 min).</w:t>
        </w:r>
        <w:r w:rsidR="00AC223C">
          <w:rPr>
            <w:noProof/>
            <w:webHidden/>
          </w:rPr>
          <w:tab/>
        </w:r>
        <w:r w:rsidR="00AC223C">
          <w:rPr>
            <w:noProof/>
            <w:webHidden/>
          </w:rPr>
          <w:fldChar w:fldCharType="begin"/>
        </w:r>
        <w:r w:rsidR="00AC223C">
          <w:rPr>
            <w:noProof/>
            <w:webHidden/>
          </w:rPr>
          <w:instrText xml:space="preserve"> PAGEREF _Toc494786918 \h </w:instrText>
        </w:r>
        <w:r w:rsidR="00AC223C">
          <w:rPr>
            <w:noProof/>
            <w:webHidden/>
          </w:rPr>
        </w:r>
        <w:r w:rsidR="00AC223C">
          <w:rPr>
            <w:noProof/>
            <w:webHidden/>
          </w:rPr>
          <w:fldChar w:fldCharType="separate"/>
        </w:r>
        <w:r w:rsidR="00AC223C">
          <w:rPr>
            <w:noProof/>
            <w:webHidden/>
          </w:rPr>
          <w:t>78</w:t>
        </w:r>
        <w:r w:rsidR="00AC223C">
          <w:rPr>
            <w:noProof/>
            <w:webHidden/>
          </w:rPr>
          <w:fldChar w:fldCharType="end"/>
        </w:r>
      </w:hyperlink>
    </w:p>
    <w:p w14:paraId="5AC5E0F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19" w:history="1">
        <w:r w:rsidR="00AC223C" w:rsidRPr="001407D0">
          <w:rPr>
            <w:rStyle w:val="Hyperlink"/>
            <w:noProof/>
          </w:rPr>
          <w:t xml:space="preserve">Figure 1.53. HPLC chromatogram of Boc-Ala-Ala-PEG-AQ(4-OH) (SM23;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11.760 min).</w:t>
        </w:r>
        <w:r w:rsidR="00AC223C">
          <w:rPr>
            <w:noProof/>
            <w:webHidden/>
          </w:rPr>
          <w:tab/>
        </w:r>
        <w:r w:rsidR="00AC223C">
          <w:rPr>
            <w:noProof/>
            <w:webHidden/>
          </w:rPr>
          <w:fldChar w:fldCharType="begin"/>
        </w:r>
        <w:r w:rsidR="00AC223C">
          <w:rPr>
            <w:noProof/>
            <w:webHidden/>
          </w:rPr>
          <w:instrText xml:space="preserve"> PAGEREF _Toc494786919 \h </w:instrText>
        </w:r>
        <w:r w:rsidR="00AC223C">
          <w:rPr>
            <w:noProof/>
            <w:webHidden/>
          </w:rPr>
        </w:r>
        <w:r w:rsidR="00AC223C">
          <w:rPr>
            <w:noProof/>
            <w:webHidden/>
          </w:rPr>
          <w:fldChar w:fldCharType="separate"/>
        </w:r>
        <w:r w:rsidR="00AC223C">
          <w:rPr>
            <w:noProof/>
            <w:webHidden/>
          </w:rPr>
          <w:t>79</w:t>
        </w:r>
        <w:r w:rsidR="00AC223C">
          <w:rPr>
            <w:noProof/>
            <w:webHidden/>
          </w:rPr>
          <w:fldChar w:fldCharType="end"/>
        </w:r>
      </w:hyperlink>
    </w:p>
    <w:p w14:paraId="7455808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0" w:history="1">
        <w:r w:rsidR="00AC223C" w:rsidRPr="001407D0">
          <w:rPr>
            <w:rStyle w:val="Hyperlink"/>
            <w:noProof/>
          </w:rPr>
          <w:t xml:space="preserve">Figure 1.54. HPLC chromatogram of H-Pro-Ala-Ala-PEG-AQ(4-OH) (SM24;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3.235 min).</w:t>
        </w:r>
        <w:r w:rsidR="00AC223C">
          <w:rPr>
            <w:noProof/>
            <w:webHidden/>
          </w:rPr>
          <w:tab/>
        </w:r>
        <w:r w:rsidR="00AC223C">
          <w:rPr>
            <w:noProof/>
            <w:webHidden/>
          </w:rPr>
          <w:fldChar w:fldCharType="begin"/>
        </w:r>
        <w:r w:rsidR="00AC223C">
          <w:rPr>
            <w:noProof/>
            <w:webHidden/>
          </w:rPr>
          <w:instrText xml:space="preserve"> PAGEREF _Toc494786920 \h </w:instrText>
        </w:r>
        <w:r w:rsidR="00AC223C">
          <w:rPr>
            <w:noProof/>
            <w:webHidden/>
          </w:rPr>
        </w:r>
        <w:r w:rsidR="00AC223C">
          <w:rPr>
            <w:noProof/>
            <w:webHidden/>
          </w:rPr>
          <w:fldChar w:fldCharType="separate"/>
        </w:r>
        <w:r w:rsidR="00AC223C">
          <w:rPr>
            <w:noProof/>
            <w:webHidden/>
          </w:rPr>
          <w:t>79</w:t>
        </w:r>
        <w:r w:rsidR="00AC223C">
          <w:rPr>
            <w:noProof/>
            <w:webHidden/>
          </w:rPr>
          <w:fldChar w:fldCharType="end"/>
        </w:r>
      </w:hyperlink>
    </w:p>
    <w:p w14:paraId="0F2FEE5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1" w:history="1">
        <w:r w:rsidR="00AC223C" w:rsidRPr="001407D0">
          <w:rPr>
            <w:rStyle w:val="Hyperlink"/>
            <w:noProof/>
          </w:rPr>
          <w:t xml:space="preserve">Figure 1.55. Structures of </w:t>
        </w:r>
        <w:r w:rsidR="00AC223C" w:rsidRPr="001407D0">
          <w:rPr>
            <w:rStyle w:val="Hyperlink"/>
            <w:rFonts w:eastAsia="MS Mincho"/>
            <w:noProof/>
          </w:rPr>
          <w:t xml:space="preserve">Rho-B and its derivative </w:t>
        </w:r>
        <w:r w:rsidR="00AC223C" w:rsidRPr="001407D0">
          <w:rPr>
            <w:rStyle w:val="Hyperlink"/>
            <w:bCs/>
            <w:noProof/>
          </w:rPr>
          <w:t>Rho-Pro-Ala-Asn-OH (SM10)</w:t>
        </w:r>
        <w:r w:rsidR="00AC223C" w:rsidRPr="001407D0">
          <w:rPr>
            <w:rStyle w:val="Hyperlink"/>
            <w:noProof/>
          </w:rPr>
          <w:t xml:space="preserve"> </w:t>
        </w:r>
        <w:r w:rsidR="00AC223C" w:rsidRPr="001407D0">
          <w:rPr>
            <w:rStyle w:val="Hyperlink"/>
            <w:rFonts w:eastAsia="MS Mincho"/>
            <w:noProof/>
          </w:rPr>
          <w:t xml:space="preserve">and </w:t>
        </w:r>
        <w:r w:rsidR="00AC223C" w:rsidRPr="001407D0">
          <w:rPr>
            <w:rStyle w:val="Hyperlink"/>
            <w:bCs/>
            <w:noProof/>
          </w:rPr>
          <w:t xml:space="preserve">(Rho-β-Ala-Ala-Asn-OH) </w:t>
        </w:r>
        <w:r w:rsidR="00AC223C" w:rsidRPr="001407D0">
          <w:rPr>
            <w:rStyle w:val="Hyperlink"/>
            <w:rFonts w:eastAsia="MS Mincho"/>
            <w:noProof/>
          </w:rPr>
          <w:t>SM10-A.</w:t>
        </w:r>
        <w:r w:rsidR="00AC223C">
          <w:rPr>
            <w:noProof/>
            <w:webHidden/>
          </w:rPr>
          <w:tab/>
        </w:r>
        <w:r w:rsidR="00AC223C">
          <w:rPr>
            <w:noProof/>
            <w:webHidden/>
          </w:rPr>
          <w:fldChar w:fldCharType="begin"/>
        </w:r>
        <w:r w:rsidR="00AC223C">
          <w:rPr>
            <w:noProof/>
            <w:webHidden/>
          </w:rPr>
          <w:instrText xml:space="preserve"> PAGEREF _Toc494786921 \h </w:instrText>
        </w:r>
        <w:r w:rsidR="00AC223C">
          <w:rPr>
            <w:noProof/>
            <w:webHidden/>
          </w:rPr>
        </w:r>
        <w:r w:rsidR="00AC223C">
          <w:rPr>
            <w:noProof/>
            <w:webHidden/>
          </w:rPr>
          <w:fldChar w:fldCharType="separate"/>
        </w:r>
        <w:r w:rsidR="00AC223C">
          <w:rPr>
            <w:noProof/>
            <w:webHidden/>
          </w:rPr>
          <w:t>81</w:t>
        </w:r>
        <w:r w:rsidR="00AC223C">
          <w:rPr>
            <w:noProof/>
            <w:webHidden/>
          </w:rPr>
          <w:fldChar w:fldCharType="end"/>
        </w:r>
      </w:hyperlink>
    </w:p>
    <w:p w14:paraId="3CD6734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2" w:history="1">
        <w:r w:rsidR="00AC223C" w:rsidRPr="001407D0">
          <w:rPr>
            <w:rStyle w:val="Hyperlink"/>
            <w:noProof/>
          </w:rPr>
          <w:t xml:space="preserve">Figure 1.56. </w:t>
        </w:r>
        <w:r w:rsidR="00AC223C" w:rsidRPr="001407D0">
          <w:rPr>
            <w:rStyle w:val="Hyperlink"/>
            <w:rFonts w:eastAsia="Times New Roman"/>
            <w:noProof/>
          </w:rPr>
          <w:t xml:space="preserve">Absorption spectra of </w:t>
        </w:r>
        <w:r w:rsidR="00AC223C" w:rsidRPr="001407D0">
          <w:rPr>
            <w:rStyle w:val="Hyperlink"/>
            <w:bCs/>
            <w:noProof/>
          </w:rPr>
          <w:t>Rho-Pro-Ala-Asn-OH</w:t>
        </w:r>
        <w:r w:rsidR="00AC223C" w:rsidRPr="001407D0">
          <w:rPr>
            <w:rStyle w:val="Hyperlink"/>
            <w:rFonts w:eastAsia="Times New Roman"/>
            <w:noProof/>
          </w:rPr>
          <w:t xml:space="preserve"> (SM10; 10 µM) in Mcllvaine buffer between pH 3.00- 8.00.</w:t>
        </w:r>
        <w:r w:rsidR="00AC223C">
          <w:rPr>
            <w:noProof/>
            <w:webHidden/>
          </w:rPr>
          <w:tab/>
        </w:r>
        <w:r w:rsidR="00AC223C">
          <w:rPr>
            <w:noProof/>
            <w:webHidden/>
          </w:rPr>
          <w:fldChar w:fldCharType="begin"/>
        </w:r>
        <w:r w:rsidR="00AC223C">
          <w:rPr>
            <w:noProof/>
            <w:webHidden/>
          </w:rPr>
          <w:instrText xml:space="preserve"> PAGEREF _Toc494786922 \h </w:instrText>
        </w:r>
        <w:r w:rsidR="00AC223C">
          <w:rPr>
            <w:noProof/>
            <w:webHidden/>
          </w:rPr>
        </w:r>
        <w:r w:rsidR="00AC223C">
          <w:rPr>
            <w:noProof/>
            <w:webHidden/>
          </w:rPr>
          <w:fldChar w:fldCharType="separate"/>
        </w:r>
        <w:r w:rsidR="00AC223C">
          <w:rPr>
            <w:noProof/>
            <w:webHidden/>
          </w:rPr>
          <w:t>82</w:t>
        </w:r>
        <w:r w:rsidR="00AC223C">
          <w:rPr>
            <w:noProof/>
            <w:webHidden/>
          </w:rPr>
          <w:fldChar w:fldCharType="end"/>
        </w:r>
      </w:hyperlink>
    </w:p>
    <w:p w14:paraId="0A10C961"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3" w:history="1">
        <w:r w:rsidR="00AC223C" w:rsidRPr="001407D0">
          <w:rPr>
            <w:rStyle w:val="Hyperlink"/>
            <w:noProof/>
          </w:rPr>
          <w:t xml:space="preserve">Figure 1.57. The fluorescence spectrum of </w:t>
        </w:r>
        <w:r w:rsidR="00AC223C" w:rsidRPr="001407D0">
          <w:rPr>
            <w:rStyle w:val="Hyperlink"/>
            <w:bCs/>
            <w:noProof/>
          </w:rPr>
          <w:t>Rho-Pro-Ala-Asn-OH</w:t>
        </w:r>
        <w:r w:rsidR="00AC223C" w:rsidRPr="001407D0">
          <w:rPr>
            <w:rStyle w:val="Hyperlink"/>
            <w:noProof/>
          </w:rPr>
          <w:t xml:space="preserve"> (SM10; 10 µM) in Mcllvaine buffer between pH 3.00- 8.00, λ</w:t>
        </w:r>
        <w:r w:rsidR="00AC223C" w:rsidRPr="001407D0">
          <w:rPr>
            <w:rStyle w:val="Hyperlink"/>
            <w:noProof/>
            <w:vertAlign w:val="subscript"/>
          </w:rPr>
          <w:t>ex</w:t>
        </w:r>
        <w:r w:rsidR="00AC223C" w:rsidRPr="001407D0">
          <w:rPr>
            <w:rStyle w:val="Hyperlink"/>
            <w:noProof/>
          </w:rPr>
          <w:t xml:space="preserve"> 562 nm, λ</w:t>
        </w:r>
        <w:r w:rsidR="00AC223C" w:rsidRPr="001407D0">
          <w:rPr>
            <w:rStyle w:val="Hyperlink"/>
            <w:noProof/>
            <w:vertAlign w:val="subscript"/>
          </w:rPr>
          <w:t>em</w:t>
        </w:r>
        <w:r w:rsidR="00AC223C" w:rsidRPr="001407D0">
          <w:rPr>
            <w:rStyle w:val="Hyperlink"/>
            <w:noProof/>
          </w:rPr>
          <w:t xml:space="preserve"> 583 nm.</w:t>
        </w:r>
        <w:r w:rsidR="00AC223C">
          <w:rPr>
            <w:noProof/>
            <w:webHidden/>
          </w:rPr>
          <w:tab/>
        </w:r>
        <w:r w:rsidR="00AC223C">
          <w:rPr>
            <w:noProof/>
            <w:webHidden/>
          </w:rPr>
          <w:fldChar w:fldCharType="begin"/>
        </w:r>
        <w:r w:rsidR="00AC223C">
          <w:rPr>
            <w:noProof/>
            <w:webHidden/>
          </w:rPr>
          <w:instrText xml:space="preserve"> PAGEREF _Toc494786923 \h </w:instrText>
        </w:r>
        <w:r w:rsidR="00AC223C">
          <w:rPr>
            <w:noProof/>
            <w:webHidden/>
          </w:rPr>
        </w:r>
        <w:r w:rsidR="00AC223C">
          <w:rPr>
            <w:noProof/>
            <w:webHidden/>
          </w:rPr>
          <w:fldChar w:fldCharType="separate"/>
        </w:r>
        <w:r w:rsidR="00AC223C">
          <w:rPr>
            <w:noProof/>
            <w:webHidden/>
          </w:rPr>
          <w:t>83</w:t>
        </w:r>
        <w:r w:rsidR="00AC223C">
          <w:rPr>
            <w:noProof/>
            <w:webHidden/>
          </w:rPr>
          <w:fldChar w:fldCharType="end"/>
        </w:r>
      </w:hyperlink>
    </w:p>
    <w:p w14:paraId="410A414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4" w:history="1">
        <w:r w:rsidR="00AC223C" w:rsidRPr="001407D0">
          <w:rPr>
            <w:rStyle w:val="Hyperlink"/>
            <w:noProof/>
          </w:rPr>
          <w:t xml:space="preserve">Figure 1.58. </w:t>
        </w:r>
        <w:r w:rsidR="00AC223C" w:rsidRPr="001407D0">
          <w:rPr>
            <w:rStyle w:val="Hyperlink"/>
            <w:rFonts w:eastAsia="Times New Roman"/>
            <w:noProof/>
          </w:rPr>
          <w:t xml:space="preserve">Absorption spectra of </w:t>
        </w:r>
        <w:r w:rsidR="00AC223C" w:rsidRPr="001407D0">
          <w:rPr>
            <w:rStyle w:val="Hyperlink"/>
            <w:bCs/>
            <w:noProof/>
          </w:rPr>
          <w:t>Rho-β-Ala-Ala-Asn-OH</w:t>
        </w:r>
        <w:r w:rsidR="00AC223C" w:rsidRPr="001407D0">
          <w:rPr>
            <w:rStyle w:val="Hyperlink"/>
            <w:rFonts w:eastAsia="Times New Roman"/>
            <w:noProof/>
          </w:rPr>
          <w:t xml:space="preserve"> (SM10-A; 40 µM) in Mcllvaine buffer between pH 3.00- 8.00.</w:t>
        </w:r>
        <w:r w:rsidR="00AC223C">
          <w:rPr>
            <w:noProof/>
            <w:webHidden/>
          </w:rPr>
          <w:tab/>
        </w:r>
        <w:r w:rsidR="00AC223C">
          <w:rPr>
            <w:noProof/>
            <w:webHidden/>
          </w:rPr>
          <w:fldChar w:fldCharType="begin"/>
        </w:r>
        <w:r w:rsidR="00AC223C">
          <w:rPr>
            <w:noProof/>
            <w:webHidden/>
          </w:rPr>
          <w:instrText xml:space="preserve"> PAGEREF _Toc494786924 \h </w:instrText>
        </w:r>
        <w:r w:rsidR="00AC223C">
          <w:rPr>
            <w:noProof/>
            <w:webHidden/>
          </w:rPr>
        </w:r>
        <w:r w:rsidR="00AC223C">
          <w:rPr>
            <w:noProof/>
            <w:webHidden/>
          </w:rPr>
          <w:fldChar w:fldCharType="separate"/>
        </w:r>
        <w:r w:rsidR="00AC223C">
          <w:rPr>
            <w:noProof/>
            <w:webHidden/>
          </w:rPr>
          <w:t>83</w:t>
        </w:r>
        <w:r w:rsidR="00AC223C">
          <w:rPr>
            <w:noProof/>
            <w:webHidden/>
          </w:rPr>
          <w:fldChar w:fldCharType="end"/>
        </w:r>
      </w:hyperlink>
    </w:p>
    <w:p w14:paraId="41769BE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5" w:history="1">
        <w:r w:rsidR="00AC223C" w:rsidRPr="001407D0">
          <w:rPr>
            <w:rStyle w:val="Hyperlink"/>
            <w:noProof/>
          </w:rPr>
          <w:t xml:space="preserve">Figure 1.59. The fluorescence spectrum of </w:t>
        </w:r>
        <w:r w:rsidR="00AC223C" w:rsidRPr="001407D0">
          <w:rPr>
            <w:rStyle w:val="Hyperlink"/>
            <w:bCs/>
            <w:noProof/>
          </w:rPr>
          <w:t>Rho-β-Ala-Ala-Asn-OH</w:t>
        </w:r>
        <w:r w:rsidR="00AC223C" w:rsidRPr="001407D0">
          <w:rPr>
            <w:rStyle w:val="Hyperlink"/>
            <w:noProof/>
          </w:rPr>
          <w:t xml:space="preserve"> (SM10-A; 40 µM) in Mcllvaine buffer between pH 3.00- 8.00, λ</w:t>
        </w:r>
        <w:r w:rsidR="00AC223C" w:rsidRPr="001407D0">
          <w:rPr>
            <w:rStyle w:val="Hyperlink"/>
            <w:noProof/>
            <w:vertAlign w:val="subscript"/>
          </w:rPr>
          <w:t>ex</w:t>
        </w:r>
        <w:r w:rsidR="00AC223C" w:rsidRPr="001407D0">
          <w:rPr>
            <w:rStyle w:val="Hyperlink"/>
            <w:noProof/>
          </w:rPr>
          <w:t xml:space="preserve"> 562 nm, λ</w:t>
        </w:r>
        <w:r w:rsidR="00AC223C" w:rsidRPr="001407D0">
          <w:rPr>
            <w:rStyle w:val="Hyperlink"/>
            <w:noProof/>
            <w:vertAlign w:val="subscript"/>
          </w:rPr>
          <w:t>em</w:t>
        </w:r>
        <w:r w:rsidR="00AC223C" w:rsidRPr="001407D0">
          <w:rPr>
            <w:rStyle w:val="Hyperlink"/>
            <w:noProof/>
          </w:rPr>
          <w:t xml:space="preserve"> 583 nm.</w:t>
        </w:r>
        <w:r w:rsidR="00AC223C">
          <w:rPr>
            <w:noProof/>
            <w:webHidden/>
          </w:rPr>
          <w:tab/>
        </w:r>
        <w:r w:rsidR="00AC223C">
          <w:rPr>
            <w:noProof/>
            <w:webHidden/>
          </w:rPr>
          <w:fldChar w:fldCharType="begin"/>
        </w:r>
        <w:r w:rsidR="00AC223C">
          <w:rPr>
            <w:noProof/>
            <w:webHidden/>
          </w:rPr>
          <w:instrText xml:space="preserve"> PAGEREF _Toc494786925 \h </w:instrText>
        </w:r>
        <w:r w:rsidR="00AC223C">
          <w:rPr>
            <w:noProof/>
            <w:webHidden/>
          </w:rPr>
        </w:r>
        <w:r w:rsidR="00AC223C">
          <w:rPr>
            <w:noProof/>
            <w:webHidden/>
          </w:rPr>
          <w:fldChar w:fldCharType="separate"/>
        </w:r>
        <w:r w:rsidR="00AC223C">
          <w:rPr>
            <w:noProof/>
            <w:webHidden/>
          </w:rPr>
          <w:t>84</w:t>
        </w:r>
        <w:r w:rsidR="00AC223C">
          <w:rPr>
            <w:noProof/>
            <w:webHidden/>
          </w:rPr>
          <w:fldChar w:fldCharType="end"/>
        </w:r>
      </w:hyperlink>
    </w:p>
    <w:p w14:paraId="7E48C53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6" w:history="1">
        <w:r w:rsidR="00AC223C" w:rsidRPr="001407D0">
          <w:rPr>
            <w:rStyle w:val="Hyperlink"/>
            <w:noProof/>
          </w:rPr>
          <w:t xml:space="preserve">Figure 1.60. </w:t>
        </w:r>
        <w:r w:rsidR="00AC223C" w:rsidRPr="001407D0">
          <w:rPr>
            <w:rStyle w:val="Hyperlink"/>
            <w:rFonts w:eastAsia="Times New Roman"/>
            <w:noProof/>
          </w:rPr>
          <w:t xml:space="preserve">Absorbance of </w:t>
        </w:r>
        <w:r w:rsidR="00AC223C" w:rsidRPr="001407D0">
          <w:rPr>
            <w:rStyle w:val="Hyperlink"/>
            <w:bCs/>
            <w:noProof/>
          </w:rPr>
          <w:t>Rho-Pro-Ala-Asn-OH</w:t>
        </w:r>
        <w:r w:rsidR="00AC223C" w:rsidRPr="001407D0">
          <w:rPr>
            <w:rStyle w:val="Hyperlink"/>
            <w:rFonts w:eastAsia="Times New Roman"/>
            <w:noProof/>
          </w:rPr>
          <w:t xml:space="preserve"> (SM10; 10 µM) and </w:t>
        </w:r>
        <w:r w:rsidR="00AC223C" w:rsidRPr="001407D0">
          <w:rPr>
            <w:rStyle w:val="Hyperlink"/>
            <w:bCs/>
            <w:noProof/>
          </w:rPr>
          <w:t>Rho-β-Ala-Ala-Asn-OH</w:t>
        </w:r>
        <w:r w:rsidR="00AC223C" w:rsidRPr="001407D0">
          <w:rPr>
            <w:rStyle w:val="Hyperlink"/>
            <w:rFonts w:eastAsia="Times New Roman"/>
            <w:noProof/>
          </w:rPr>
          <w:t xml:space="preserve"> (SM10-A; 40 µM) in Mcllvaine buffer between pH 3.00- 8.00 at 562 nm; </w:t>
        </w:r>
        <w:r w:rsidR="00AC223C" w:rsidRPr="001407D0">
          <w:rPr>
            <w:rStyle w:val="Hyperlink"/>
            <w:bCs/>
            <w:noProof/>
          </w:rPr>
          <w:t>(n=3).</w:t>
        </w:r>
        <w:r w:rsidR="00AC223C">
          <w:rPr>
            <w:noProof/>
            <w:webHidden/>
          </w:rPr>
          <w:tab/>
        </w:r>
        <w:r w:rsidR="00AC223C">
          <w:rPr>
            <w:noProof/>
            <w:webHidden/>
          </w:rPr>
          <w:fldChar w:fldCharType="begin"/>
        </w:r>
        <w:r w:rsidR="00AC223C">
          <w:rPr>
            <w:noProof/>
            <w:webHidden/>
          </w:rPr>
          <w:instrText xml:space="preserve"> PAGEREF _Toc494786926 \h </w:instrText>
        </w:r>
        <w:r w:rsidR="00AC223C">
          <w:rPr>
            <w:noProof/>
            <w:webHidden/>
          </w:rPr>
        </w:r>
        <w:r w:rsidR="00AC223C">
          <w:rPr>
            <w:noProof/>
            <w:webHidden/>
          </w:rPr>
          <w:fldChar w:fldCharType="separate"/>
        </w:r>
        <w:r w:rsidR="00AC223C">
          <w:rPr>
            <w:noProof/>
            <w:webHidden/>
          </w:rPr>
          <w:t>84</w:t>
        </w:r>
        <w:r w:rsidR="00AC223C">
          <w:rPr>
            <w:noProof/>
            <w:webHidden/>
          </w:rPr>
          <w:fldChar w:fldCharType="end"/>
        </w:r>
      </w:hyperlink>
    </w:p>
    <w:p w14:paraId="48C29AF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7" w:history="1">
        <w:r w:rsidR="00AC223C" w:rsidRPr="001407D0">
          <w:rPr>
            <w:rStyle w:val="Hyperlink"/>
            <w:noProof/>
          </w:rPr>
          <w:t xml:space="preserve">Figure 1.61. The fluorescence spectrum of </w:t>
        </w:r>
        <w:r w:rsidR="00AC223C" w:rsidRPr="001407D0">
          <w:rPr>
            <w:rStyle w:val="Hyperlink"/>
            <w:bCs/>
            <w:noProof/>
          </w:rPr>
          <w:t>FAM-Pro-Ala-Asn-OH</w:t>
        </w:r>
        <w:r w:rsidR="00AC223C" w:rsidRPr="001407D0">
          <w:rPr>
            <w:rStyle w:val="Hyperlink"/>
            <w:noProof/>
          </w:rPr>
          <w:t xml:space="preserve"> (SM10-B;10 µM) in Mcllvaine buffer between pH 3.00- 8.00, λ</w:t>
        </w:r>
        <w:r w:rsidR="00AC223C" w:rsidRPr="001407D0">
          <w:rPr>
            <w:rStyle w:val="Hyperlink"/>
            <w:noProof/>
            <w:vertAlign w:val="subscript"/>
          </w:rPr>
          <w:t>ex</w:t>
        </w:r>
        <w:r w:rsidR="00AC223C" w:rsidRPr="001407D0">
          <w:rPr>
            <w:rStyle w:val="Hyperlink"/>
            <w:noProof/>
          </w:rPr>
          <w:t xml:space="preserve"> 494 nm, λ</w:t>
        </w:r>
        <w:r w:rsidR="00AC223C" w:rsidRPr="001407D0">
          <w:rPr>
            <w:rStyle w:val="Hyperlink"/>
            <w:noProof/>
            <w:vertAlign w:val="subscript"/>
          </w:rPr>
          <w:t>em</w:t>
        </w:r>
        <w:r w:rsidR="00AC223C" w:rsidRPr="001407D0">
          <w:rPr>
            <w:rStyle w:val="Hyperlink"/>
            <w:noProof/>
          </w:rPr>
          <w:t xml:space="preserve"> 520 nm.</w:t>
        </w:r>
        <w:r w:rsidR="00AC223C">
          <w:rPr>
            <w:noProof/>
            <w:webHidden/>
          </w:rPr>
          <w:tab/>
        </w:r>
        <w:r w:rsidR="00AC223C">
          <w:rPr>
            <w:noProof/>
            <w:webHidden/>
          </w:rPr>
          <w:fldChar w:fldCharType="begin"/>
        </w:r>
        <w:r w:rsidR="00AC223C">
          <w:rPr>
            <w:noProof/>
            <w:webHidden/>
          </w:rPr>
          <w:instrText xml:space="preserve"> PAGEREF _Toc494786927 \h </w:instrText>
        </w:r>
        <w:r w:rsidR="00AC223C">
          <w:rPr>
            <w:noProof/>
            <w:webHidden/>
          </w:rPr>
        </w:r>
        <w:r w:rsidR="00AC223C">
          <w:rPr>
            <w:noProof/>
            <w:webHidden/>
          </w:rPr>
          <w:fldChar w:fldCharType="separate"/>
        </w:r>
        <w:r w:rsidR="00AC223C">
          <w:rPr>
            <w:noProof/>
            <w:webHidden/>
          </w:rPr>
          <w:t>85</w:t>
        </w:r>
        <w:r w:rsidR="00AC223C">
          <w:rPr>
            <w:noProof/>
            <w:webHidden/>
          </w:rPr>
          <w:fldChar w:fldCharType="end"/>
        </w:r>
      </w:hyperlink>
    </w:p>
    <w:p w14:paraId="6CBF8A0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8" w:history="1">
        <w:r w:rsidR="00AC223C" w:rsidRPr="001407D0">
          <w:rPr>
            <w:rStyle w:val="Hyperlink"/>
            <w:noProof/>
          </w:rPr>
          <w:t xml:space="preserve">Figure 1.62. Absorption spectra of rhodamine-B (reference standard; 5 </w:t>
        </w:r>
        <w:r w:rsidR="00AC223C" w:rsidRPr="001407D0">
          <w:rPr>
            <w:rStyle w:val="Hyperlink"/>
            <w:noProof/>
          </w:rPr>
          <w:sym w:font="Symbol" w:char="F06D"/>
        </w:r>
        <w:r w:rsidR="00AC223C" w:rsidRPr="001407D0">
          <w:rPr>
            <w:rStyle w:val="Hyperlink"/>
            <w:noProof/>
          </w:rPr>
          <w:t xml:space="preserve">M) and Rho-Pro-Ala-Asn-OH (SM10; 5 </w:t>
        </w:r>
        <w:r w:rsidR="00AC223C" w:rsidRPr="001407D0">
          <w:rPr>
            <w:rStyle w:val="Hyperlink"/>
            <w:noProof/>
          </w:rPr>
          <w:sym w:font="Symbol" w:char="F06D"/>
        </w:r>
        <w:r w:rsidR="00AC223C" w:rsidRPr="001407D0">
          <w:rPr>
            <w:rStyle w:val="Hyperlink"/>
            <w:noProof/>
          </w:rPr>
          <w:t xml:space="preserve">M) </w:t>
        </w:r>
        <w:r w:rsidR="00AC223C" w:rsidRPr="001407D0">
          <w:rPr>
            <w:rStyle w:val="Hyperlink"/>
            <w:bCs/>
            <w:noProof/>
          </w:rPr>
          <w:t>in absolute ethanol (pH 5).</w:t>
        </w:r>
        <w:r w:rsidR="00AC223C">
          <w:rPr>
            <w:noProof/>
            <w:webHidden/>
          </w:rPr>
          <w:tab/>
        </w:r>
        <w:r w:rsidR="00AC223C">
          <w:rPr>
            <w:noProof/>
            <w:webHidden/>
          </w:rPr>
          <w:fldChar w:fldCharType="begin"/>
        </w:r>
        <w:r w:rsidR="00AC223C">
          <w:rPr>
            <w:noProof/>
            <w:webHidden/>
          </w:rPr>
          <w:instrText xml:space="preserve"> PAGEREF _Toc494786928 \h </w:instrText>
        </w:r>
        <w:r w:rsidR="00AC223C">
          <w:rPr>
            <w:noProof/>
            <w:webHidden/>
          </w:rPr>
        </w:r>
        <w:r w:rsidR="00AC223C">
          <w:rPr>
            <w:noProof/>
            <w:webHidden/>
          </w:rPr>
          <w:fldChar w:fldCharType="separate"/>
        </w:r>
        <w:r w:rsidR="00AC223C">
          <w:rPr>
            <w:noProof/>
            <w:webHidden/>
          </w:rPr>
          <w:t>88</w:t>
        </w:r>
        <w:r w:rsidR="00AC223C">
          <w:rPr>
            <w:noProof/>
            <w:webHidden/>
          </w:rPr>
          <w:fldChar w:fldCharType="end"/>
        </w:r>
      </w:hyperlink>
    </w:p>
    <w:p w14:paraId="0B1F5DB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29" w:history="1">
        <w:r w:rsidR="00AC223C" w:rsidRPr="001407D0">
          <w:rPr>
            <w:rStyle w:val="Hyperlink"/>
            <w:noProof/>
          </w:rPr>
          <w:t xml:space="preserve">Figure 1.63. Absorption spectra of rhodamine-B (reference standard; 5 </w:t>
        </w:r>
        <w:r w:rsidR="00AC223C" w:rsidRPr="001407D0">
          <w:rPr>
            <w:rStyle w:val="Hyperlink"/>
            <w:noProof/>
          </w:rPr>
          <w:sym w:font="Symbol" w:char="F06D"/>
        </w:r>
        <w:r w:rsidR="00AC223C" w:rsidRPr="001407D0">
          <w:rPr>
            <w:rStyle w:val="Hyperlink"/>
            <w:noProof/>
          </w:rPr>
          <w:t xml:space="preserve">M) and </w:t>
        </w:r>
        <w:r w:rsidR="00AC223C" w:rsidRPr="001407D0">
          <w:rPr>
            <w:rStyle w:val="Hyperlink"/>
            <w:bCs/>
            <w:noProof/>
          </w:rPr>
          <w:t>Rho-β-Ala-Ala-Asn-OH</w:t>
        </w:r>
        <w:r w:rsidR="00AC223C" w:rsidRPr="001407D0">
          <w:rPr>
            <w:rStyle w:val="Hyperlink"/>
            <w:noProof/>
          </w:rPr>
          <w:t xml:space="preserve"> (SM10-A; 200 </w:t>
        </w:r>
        <w:r w:rsidR="00AC223C" w:rsidRPr="001407D0">
          <w:rPr>
            <w:rStyle w:val="Hyperlink"/>
            <w:noProof/>
          </w:rPr>
          <w:sym w:font="Symbol" w:char="F06D"/>
        </w:r>
        <w:r w:rsidR="00AC223C" w:rsidRPr="001407D0">
          <w:rPr>
            <w:rStyle w:val="Hyperlink"/>
            <w:noProof/>
          </w:rPr>
          <w:t xml:space="preserve">M) </w:t>
        </w:r>
        <w:r w:rsidR="00AC223C" w:rsidRPr="001407D0">
          <w:rPr>
            <w:rStyle w:val="Hyperlink"/>
            <w:bCs/>
            <w:noProof/>
          </w:rPr>
          <w:t>in absolute ethanol (pH 5).</w:t>
        </w:r>
        <w:r w:rsidR="00AC223C">
          <w:rPr>
            <w:noProof/>
            <w:webHidden/>
          </w:rPr>
          <w:tab/>
        </w:r>
        <w:r w:rsidR="00AC223C">
          <w:rPr>
            <w:noProof/>
            <w:webHidden/>
          </w:rPr>
          <w:fldChar w:fldCharType="begin"/>
        </w:r>
        <w:r w:rsidR="00AC223C">
          <w:rPr>
            <w:noProof/>
            <w:webHidden/>
          </w:rPr>
          <w:instrText xml:space="preserve"> PAGEREF _Toc494786929 \h </w:instrText>
        </w:r>
        <w:r w:rsidR="00AC223C">
          <w:rPr>
            <w:noProof/>
            <w:webHidden/>
          </w:rPr>
        </w:r>
        <w:r w:rsidR="00AC223C">
          <w:rPr>
            <w:noProof/>
            <w:webHidden/>
          </w:rPr>
          <w:fldChar w:fldCharType="separate"/>
        </w:r>
        <w:r w:rsidR="00AC223C">
          <w:rPr>
            <w:noProof/>
            <w:webHidden/>
          </w:rPr>
          <w:t>88</w:t>
        </w:r>
        <w:r w:rsidR="00AC223C">
          <w:rPr>
            <w:noProof/>
            <w:webHidden/>
          </w:rPr>
          <w:fldChar w:fldCharType="end"/>
        </w:r>
      </w:hyperlink>
    </w:p>
    <w:p w14:paraId="4D5B761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0" w:history="1">
        <w:r w:rsidR="00AC223C" w:rsidRPr="001407D0">
          <w:rPr>
            <w:rStyle w:val="Hyperlink"/>
            <w:noProof/>
          </w:rPr>
          <w:t xml:space="preserve">Figure 1.64. Absorption spectra of </w:t>
        </w:r>
        <w:r w:rsidR="00AC223C" w:rsidRPr="001407D0">
          <w:rPr>
            <w:rStyle w:val="Hyperlink"/>
            <w:bCs/>
            <w:noProof/>
          </w:rPr>
          <w:t>Rho-β-Ala-Ala-Asn-OH</w:t>
        </w:r>
        <w:r w:rsidR="00AC223C" w:rsidRPr="001407D0">
          <w:rPr>
            <w:rStyle w:val="Hyperlink"/>
            <w:noProof/>
          </w:rPr>
          <w:t xml:space="preserve"> (SM10-A) </w:t>
        </w:r>
        <w:r w:rsidR="00AC223C" w:rsidRPr="001407D0">
          <w:rPr>
            <w:rStyle w:val="Hyperlink"/>
            <w:bCs/>
            <w:noProof/>
          </w:rPr>
          <w:t>in absolute ethanol (pH 5).</w:t>
        </w:r>
        <w:r w:rsidR="00AC223C">
          <w:rPr>
            <w:noProof/>
            <w:webHidden/>
          </w:rPr>
          <w:tab/>
        </w:r>
        <w:r w:rsidR="00AC223C">
          <w:rPr>
            <w:noProof/>
            <w:webHidden/>
          </w:rPr>
          <w:fldChar w:fldCharType="begin"/>
        </w:r>
        <w:r w:rsidR="00AC223C">
          <w:rPr>
            <w:noProof/>
            <w:webHidden/>
          </w:rPr>
          <w:instrText xml:space="preserve"> PAGEREF _Toc494786930 \h </w:instrText>
        </w:r>
        <w:r w:rsidR="00AC223C">
          <w:rPr>
            <w:noProof/>
            <w:webHidden/>
          </w:rPr>
        </w:r>
        <w:r w:rsidR="00AC223C">
          <w:rPr>
            <w:noProof/>
            <w:webHidden/>
          </w:rPr>
          <w:fldChar w:fldCharType="separate"/>
        </w:r>
        <w:r w:rsidR="00AC223C">
          <w:rPr>
            <w:noProof/>
            <w:webHidden/>
          </w:rPr>
          <w:t>89</w:t>
        </w:r>
        <w:r w:rsidR="00AC223C">
          <w:rPr>
            <w:noProof/>
            <w:webHidden/>
          </w:rPr>
          <w:fldChar w:fldCharType="end"/>
        </w:r>
      </w:hyperlink>
    </w:p>
    <w:p w14:paraId="48CF5D0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1" w:history="1">
        <w:r w:rsidR="00AC223C" w:rsidRPr="001407D0">
          <w:rPr>
            <w:rStyle w:val="Hyperlink"/>
            <w:noProof/>
          </w:rPr>
          <w:t xml:space="preserve">Figure 1.65. Absorption spectra of rhodamine-B (reference standard) </w:t>
        </w:r>
        <w:r w:rsidR="00AC223C" w:rsidRPr="001407D0">
          <w:rPr>
            <w:rStyle w:val="Hyperlink"/>
            <w:bCs/>
            <w:noProof/>
          </w:rPr>
          <w:t>in absolute ethanol (pH 5).</w:t>
        </w:r>
        <w:r w:rsidR="00AC223C">
          <w:rPr>
            <w:noProof/>
            <w:webHidden/>
          </w:rPr>
          <w:tab/>
        </w:r>
        <w:r w:rsidR="00AC223C">
          <w:rPr>
            <w:noProof/>
            <w:webHidden/>
          </w:rPr>
          <w:fldChar w:fldCharType="begin"/>
        </w:r>
        <w:r w:rsidR="00AC223C">
          <w:rPr>
            <w:noProof/>
            <w:webHidden/>
          </w:rPr>
          <w:instrText xml:space="preserve"> PAGEREF _Toc494786931 \h </w:instrText>
        </w:r>
        <w:r w:rsidR="00AC223C">
          <w:rPr>
            <w:noProof/>
            <w:webHidden/>
          </w:rPr>
        </w:r>
        <w:r w:rsidR="00AC223C">
          <w:rPr>
            <w:noProof/>
            <w:webHidden/>
          </w:rPr>
          <w:fldChar w:fldCharType="separate"/>
        </w:r>
        <w:r w:rsidR="00AC223C">
          <w:rPr>
            <w:noProof/>
            <w:webHidden/>
          </w:rPr>
          <w:t>89</w:t>
        </w:r>
        <w:r w:rsidR="00AC223C">
          <w:rPr>
            <w:noProof/>
            <w:webHidden/>
          </w:rPr>
          <w:fldChar w:fldCharType="end"/>
        </w:r>
      </w:hyperlink>
    </w:p>
    <w:p w14:paraId="5630A03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2" w:history="1">
        <w:r w:rsidR="00AC223C" w:rsidRPr="001407D0">
          <w:rPr>
            <w:rStyle w:val="Hyperlink"/>
            <w:noProof/>
          </w:rPr>
          <w:t xml:space="preserve">Figure 1.66. Absorption spectra of Rho-Pro-Ala-Asn-OH (SM10) </w:t>
        </w:r>
        <w:r w:rsidR="00AC223C" w:rsidRPr="001407D0">
          <w:rPr>
            <w:rStyle w:val="Hyperlink"/>
            <w:bCs/>
            <w:noProof/>
          </w:rPr>
          <w:t>in absolute ethanol (pH 5).</w:t>
        </w:r>
        <w:r w:rsidR="00AC223C">
          <w:rPr>
            <w:noProof/>
            <w:webHidden/>
          </w:rPr>
          <w:tab/>
        </w:r>
        <w:r w:rsidR="00AC223C">
          <w:rPr>
            <w:noProof/>
            <w:webHidden/>
          </w:rPr>
          <w:fldChar w:fldCharType="begin"/>
        </w:r>
        <w:r w:rsidR="00AC223C">
          <w:rPr>
            <w:noProof/>
            <w:webHidden/>
          </w:rPr>
          <w:instrText xml:space="preserve"> PAGEREF _Toc494786932 \h </w:instrText>
        </w:r>
        <w:r w:rsidR="00AC223C">
          <w:rPr>
            <w:noProof/>
            <w:webHidden/>
          </w:rPr>
        </w:r>
        <w:r w:rsidR="00AC223C">
          <w:rPr>
            <w:noProof/>
            <w:webHidden/>
          </w:rPr>
          <w:fldChar w:fldCharType="separate"/>
        </w:r>
        <w:r w:rsidR="00AC223C">
          <w:rPr>
            <w:noProof/>
            <w:webHidden/>
          </w:rPr>
          <w:t>90</w:t>
        </w:r>
        <w:r w:rsidR="00AC223C">
          <w:rPr>
            <w:noProof/>
            <w:webHidden/>
          </w:rPr>
          <w:fldChar w:fldCharType="end"/>
        </w:r>
      </w:hyperlink>
    </w:p>
    <w:p w14:paraId="22806E6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3" w:history="1">
        <w:r w:rsidR="00AC223C" w:rsidRPr="001407D0">
          <w:rPr>
            <w:rStyle w:val="Hyperlink"/>
            <w:noProof/>
          </w:rPr>
          <w:t>Figure 1.67. Emission spectra of rhodamine-B i</w:t>
        </w:r>
        <w:r w:rsidR="00AC223C" w:rsidRPr="001407D0">
          <w:rPr>
            <w:rStyle w:val="Hyperlink"/>
            <w:bCs/>
            <w:noProof/>
          </w:rPr>
          <w:t>n absolute ethanol (pH: 5)</w:t>
        </w:r>
        <w:r w:rsidR="00AC223C" w:rsidRPr="001407D0">
          <w:rPr>
            <w:rStyle w:val="Hyperlink"/>
            <w:noProof/>
          </w:rPr>
          <w:t>.</w:t>
        </w:r>
        <w:r w:rsidR="00AC223C">
          <w:rPr>
            <w:noProof/>
            <w:webHidden/>
          </w:rPr>
          <w:tab/>
        </w:r>
        <w:r w:rsidR="00AC223C">
          <w:rPr>
            <w:noProof/>
            <w:webHidden/>
          </w:rPr>
          <w:fldChar w:fldCharType="begin"/>
        </w:r>
        <w:r w:rsidR="00AC223C">
          <w:rPr>
            <w:noProof/>
            <w:webHidden/>
          </w:rPr>
          <w:instrText xml:space="preserve"> PAGEREF _Toc494786933 \h </w:instrText>
        </w:r>
        <w:r w:rsidR="00AC223C">
          <w:rPr>
            <w:noProof/>
            <w:webHidden/>
          </w:rPr>
        </w:r>
        <w:r w:rsidR="00AC223C">
          <w:rPr>
            <w:noProof/>
            <w:webHidden/>
          </w:rPr>
          <w:fldChar w:fldCharType="separate"/>
        </w:r>
        <w:r w:rsidR="00AC223C">
          <w:rPr>
            <w:noProof/>
            <w:webHidden/>
          </w:rPr>
          <w:t>91</w:t>
        </w:r>
        <w:r w:rsidR="00AC223C">
          <w:rPr>
            <w:noProof/>
            <w:webHidden/>
          </w:rPr>
          <w:fldChar w:fldCharType="end"/>
        </w:r>
      </w:hyperlink>
    </w:p>
    <w:p w14:paraId="34180CE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4" w:history="1">
        <w:r w:rsidR="00AC223C" w:rsidRPr="001407D0">
          <w:rPr>
            <w:rStyle w:val="Hyperlink"/>
            <w:noProof/>
          </w:rPr>
          <w:t>Figure 1.68. Emission spectra of Rho-Pro-Ala-Asn-OH (SM10) i</w:t>
        </w:r>
        <w:r w:rsidR="00AC223C" w:rsidRPr="001407D0">
          <w:rPr>
            <w:rStyle w:val="Hyperlink"/>
            <w:bCs/>
            <w:noProof/>
          </w:rPr>
          <w:t>n absolute ethanol (pH 5)</w:t>
        </w:r>
        <w:r w:rsidR="00AC223C" w:rsidRPr="001407D0">
          <w:rPr>
            <w:rStyle w:val="Hyperlink"/>
            <w:noProof/>
          </w:rPr>
          <w:t>.</w:t>
        </w:r>
        <w:r w:rsidR="00AC223C">
          <w:rPr>
            <w:noProof/>
            <w:webHidden/>
          </w:rPr>
          <w:tab/>
        </w:r>
        <w:r w:rsidR="00AC223C">
          <w:rPr>
            <w:noProof/>
            <w:webHidden/>
          </w:rPr>
          <w:fldChar w:fldCharType="begin"/>
        </w:r>
        <w:r w:rsidR="00AC223C">
          <w:rPr>
            <w:noProof/>
            <w:webHidden/>
          </w:rPr>
          <w:instrText xml:space="preserve"> PAGEREF _Toc494786934 \h </w:instrText>
        </w:r>
        <w:r w:rsidR="00AC223C">
          <w:rPr>
            <w:noProof/>
            <w:webHidden/>
          </w:rPr>
        </w:r>
        <w:r w:rsidR="00AC223C">
          <w:rPr>
            <w:noProof/>
            <w:webHidden/>
          </w:rPr>
          <w:fldChar w:fldCharType="separate"/>
        </w:r>
        <w:r w:rsidR="00AC223C">
          <w:rPr>
            <w:noProof/>
            <w:webHidden/>
          </w:rPr>
          <w:t>92</w:t>
        </w:r>
        <w:r w:rsidR="00AC223C">
          <w:rPr>
            <w:noProof/>
            <w:webHidden/>
          </w:rPr>
          <w:fldChar w:fldCharType="end"/>
        </w:r>
      </w:hyperlink>
    </w:p>
    <w:p w14:paraId="19B3EF8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5" w:history="1">
        <w:r w:rsidR="00AC223C" w:rsidRPr="001407D0">
          <w:rPr>
            <w:rStyle w:val="Hyperlink"/>
            <w:noProof/>
          </w:rPr>
          <w:t xml:space="preserve">Figure 1.69. Emission spectra of </w:t>
        </w:r>
        <w:r w:rsidR="00AC223C" w:rsidRPr="001407D0">
          <w:rPr>
            <w:rStyle w:val="Hyperlink"/>
            <w:bCs/>
            <w:noProof/>
          </w:rPr>
          <w:t>Rho-β-Ala-Ala-Asn-OH (</w:t>
        </w:r>
        <w:r w:rsidR="00AC223C" w:rsidRPr="001407D0">
          <w:rPr>
            <w:rStyle w:val="Hyperlink"/>
            <w:noProof/>
          </w:rPr>
          <w:t>SM10-A) i</w:t>
        </w:r>
        <w:r w:rsidR="00AC223C" w:rsidRPr="001407D0">
          <w:rPr>
            <w:rStyle w:val="Hyperlink"/>
            <w:bCs/>
            <w:noProof/>
          </w:rPr>
          <w:t>n absolute ethanol (pH 5)</w:t>
        </w:r>
        <w:r w:rsidR="00AC223C" w:rsidRPr="001407D0">
          <w:rPr>
            <w:rStyle w:val="Hyperlink"/>
            <w:noProof/>
          </w:rPr>
          <w:t>.</w:t>
        </w:r>
        <w:r w:rsidR="00AC223C">
          <w:rPr>
            <w:noProof/>
            <w:webHidden/>
          </w:rPr>
          <w:tab/>
        </w:r>
        <w:r w:rsidR="00AC223C">
          <w:rPr>
            <w:noProof/>
            <w:webHidden/>
          </w:rPr>
          <w:fldChar w:fldCharType="begin"/>
        </w:r>
        <w:r w:rsidR="00AC223C">
          <w:rPr>
            <w:noProof/>
            <w:webHidden/>
          </w:rPr>
          <w:instrText xml:space="preserve"> PAGEREF _Toc494786935 \h </w:instrText>
        </w:r>
        <w:r w:rsidR="00AC223C">
          <w:rPr>
            <w:noProof/>
            <w:webHidden/>
          </w:rPr>
        </w:r>
        <w:r w:rsidR="00AC223C">
          <w:rPr>
            <w:noProof/>
            <w:webHidden/>
          </w:rPr>
          <w:fldChar w:fldCharType="separate"/>
        </w:r>
        <w:r w:rsidR="00AC223C">
          <w:rPr>
            <w:noProof/>
            <w:webHidden/>
          </w:rPr>
          <w:t>92</w:t>
        </w:r>
        <w:r w:rsidR="00AC223C">
          <w:rPr>
            <w:noProof/>
            <w:webHidden/>
          </w:rPr>
          <w:fldChar w:fldCharType="end"/>
        </w:r>
      </w:hyperlink>
    </w:p>
    <w:p w14:paraId="26F9FB2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6" w:history="1">
        <w:r w:rsidR="00AC223C" w:rsidRPr="001407D0">
          <w:rPr>
            <w:rStyle w:val="Hyperlink"/>
            <w:noProof/>
          </w:rPr>
          <w:t>Figure 1.70. A plot of reference standard Rho-B (integrated fluorescence intensity vs. absorbance).</w:t>
        </w:r>
        <w:r w:rsidR="00AC223C">
          <w:rPr>
            <w:noProof/>
            <w:webHidden/>
          </w:rPr>
          <w:tab/>
        </w:r>
        <w:r w:rsidR="00AC223C">
          <w:rPr>
            <w:noProof/>
            <w:webHidden/>
          </w:rPr>
          <w:fldChar w:fldCharType="begin"/>
        </w:r>
        <w:r w:rsidR="00AC223C">
          <w:rPr>
            <w:noProof/>
            <w:webHidden/>
          </w:rPr>
          <w:instrText xml:space="preserve"> PAGEREF _Toc494786936 \h </w:instrText>
        </w:r>
        <w:r w:rsidR="00AC223C">
          <w:rPr>
            <w:noProof/>
            <w:webHidden/>
          </w:rPr>
        </w:r>
        <w:r w:rsidR="00AC223C">
          <w:rPr>
            <w:noProof/>
            <w:webHidden/>
          </w:rPr>
          <w:fldChar w:fldCharType="separate"/>
        </w:r>
        <w:r w:rsidR="00AC223C">
          <w:rPr>
            <w:noProof/>
            <w:webHidden/>
          </w:rPr>
          <w:t>93</w:t>
        </w:r>
        <w:r w:rsidR="00AC223C">
          <w:rPr>
            <w:noProof/>
            <w:webHidden/>
          </w:rPr>
          <w:fldChar w:fldCharType="end"/>
        </w:r>
      </w:hyperlink>
    </w:p>
    <w:p w14:paraId="5F257FA1"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7" w:history="1">
        <w:r w:rsidR="00AC223C" w:rsidRPr="001407D0">
          <w:rPr>
            <w:rStyle w:val="Hyperlink"/>
            <w:noProof/>
          </w:rPr>
          <w:t>Figure 1.71. A plot of reference standard Rho-Pro-Ala-Asn-OH (SM10) (integrated fluorescence intensity vs. absorbance).</w:t>
        </w:r>
        <w:r w:rsidR="00AC223C">
          <w:rPr>
            <w:noProof/>
            <w:webHidden/>
          </w:rPr>
          <w:tab/>
        </w:r>
        <w:r w:rsidR="00AC223C">
          <w:rPr>
            <w:noProof/>
            <w:webHidden/>
          </w:rPr>
          <w:fldChar w:fldCharType="begin"/>
        </w:r>
        <w:r w:rsidR="00AC223C">
          <w:rPr>
            <w:noProof/>
            <w:webHidden/>
          </w:rPr>
          <w:instrText xml:space="preserve"> PAGEREF _Toc494786937 \h </w:instrText>
        </w:r>
        <w:r w:rsidR="00AC223C">
          <w:rPr>
            <w:noProof/>
            <w:webHidden/>
          </w:rPr>
        </w:r>
        <w:r w:rsidR="00AC223C">
          <w:rPr>
            <w:noProof/>
            <w:webHidden/>
          </w:rPr>
          <w:fldChar w:fldCharType="separate"/>
        </w:r>
        <w:r w:rsidR="00AC223C">
          <w:rPr>
            <w:noProof/>
            <w:webHidden/>
          </w:rPr>
          <w:t>93</w:t>
        </w:r>
        <w:r w:rsidR="00AC223C">
          <w:rPr>
            <w:noProof/>
            <w:webHidden/>
          </w:rPr>
          <w:fldChar w:fldCharType="end"/>
        </w:r>
      </w:hyperlink>
    </w:p>
    <w:p w14:paraId="3C9E299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8" w:history="1">
        <w:r w:rsidR="00AC223C" w:rsidRPr="001407D0">
          <w:rPr>
            <w:rStyle w:val="Hyperlink"/>
            <w:noProof/>
          </w:rPr>
          <w:t xml:space="preserve">Figure 1.72. A plot of reference standard </w:t>
        </w:r>
        <w:r w:rsidR="00AC223C" w:rsidRPr="001407D0">
          <w:rPr>
            <w:rStyle w:val="Hyperlink"/>
            <w:bCs/>
            <w:noProof/>
          </w:rPr>
          <w:t>Rho-β-Ala-Ala-Asn-OH (</w:t>
        </w:r>
        <w:r w:rsidR="00AC223C" w:rsidRPr="001407D0">
          <w:rPr>
            <w:rStyle w:val="Hyperlink"/>
            <w:noProof/>
          </w:rPr>
          <w:t>SM10-A) (integrated fluorescence intensity vs. absorbance).</w:t>
        </w:r>
        <w:r w:rsidR="00AC223C">
          <w:rPr>
            <w:noProof/>
            <w:webHidden/>
          </w:rPr>
          <w:tab/>
        </w:r>
        <w:r w:rsidR="00AC223C">
          <w:rPr>
            <w:noProof/>
            <w:webHidden/>
          </w:rPr>
          <w:fldChar w:fldCharType="begin"/>
        </w:r>
        <w:r w:rsidR="00AC223C">
          <w:rPr>
            <w:noProof/>
            <w:webHidden/>
          </w:rPr>
          <w:instrText xml:space="preserve"> PAGEREF _Toc494786938 \h </w:instrText>
        </w:r>
        <w:r w:rsidR="00AC223C">
          <w:rPr>
            <w:noProof/>
            <w:webHidden/>
          </w:rPr>
        </w:r>
        <w:r w:rsidR="00AC223C">
          <w:rPr>
            <w:noProof/>
            <w:webHidden/>
          </w:rPr>
          <w:fldChar w:fldCharType="separate"/>
        </w:r>
        <w:r w:rsidR="00AC223C">
          <w:rPr>
            <w:noProof/>
            <w:webHidden/>
          </w:rPr>
          <w:t>94</w:t>
        </w:r>
        <w:r w:rsidR="00AC223C">
          <w:rPr>
            <w:noProof/>
            <w:webHidden/>
          </w:rPr>
          <w:fldChar w:fldCharType="end"/>
        </w:r>
      </w:hyperlink>
    </w:p>
    <w:p w14:paraId="1AAF5BF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39" w:history="1">
        <w:r w:rsidR="00AC223C" w:rsidRPr="001407D0">
          <w:rPr>
            <w:rStyle w:val="Hyperlink"/>
            <w:noProof/>
          </w:rPr>
          <w:t>Figure 1.73. Absorption spectrum of TFA-PEG-AQ(4-OH) (SM1) (20µM in assay buffer, pH 5.0).</w:t>
        </w:r>
        <w:r w:rsidR="00AC223C">
          <w:rPr>
            <w:noProof/>
            <w:webHidden/>
          </w:rPr>
          <w:tab/>
        </w:r>
        <w:r w:rsidR="00AC223C">
          <w:rPr>
            <w:noProof/>
            <w:webHidden/>
          </w:rPr>
          <w:fldChar w:fldCharType="begin"/>
        </w:r>
        <w:r w:rsidR="00AC223C">
          <w:rPr>
            <w:noProof/>
            <w:webHidden/>
          </w:rPr>
          <w:instrText xml:space="preserve"> PAGEREF _Toc494786939 \h </w:instrText>
        </w:r>
        <w:r w:rsidR="00AC223C">
          <w:rPr>
            <w:noProof/>
            <w:webHidden/>
          </w:rPr>
        </w:r>
        <w:r w:rsidR="00AC223C">
          <w:rPr>
            <w:noProof/>
            <w:webHidden/>
          </w:rPr>
          <w:fldChar w:fldCharType="separate"/>
        </w:r>
        <w:r w:rsidR="00AC223C">
          <w:rPr>
            <w:noProof/>
            <w:webHidden/>
          </w:rPr>
          <w:t>96</w:t>
        </w:r>
        <w:r w:rsidR="00AC223C">
          <w:rPr>
            <w:noProof/>
            <w:webHidden/>
          </w:rPr>
          <w:fldChar w:fldCharType="end"/>
        </w:r>
      </w:hyperlink>
    </w:p>
    <w:p w14:paraId="54686DE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0" w:history="1">
        <w:r w:rsidR="00AC223C" w:rsidRPr="001407D0">
          <w:rPr>
            <w:rStyle w:val="Hyperlink"/>
            <w:noProof/>
          </w:rPr>
          <w:t>Figure 1.74. Fluorescence spectrum of Rho-Pro-Ala-Asn-OH (SM10; 1 µM) in assay buffer, pH 5.0, (λ</w:t>
        </w:r>
        <w:r w:rsidR="00AC223C" w:rsidRPr="001407D0">
          <w:rPr>
            <w:rStyle w:val="Hyperlink"/>
            <w:noProof/>
            <w:vertAlign w:val="subscript"/>
          </w:rPr>
          <w:t>ex</w:t>
        </w:r>
        <w:r w:rsidR="00AC223C" w:rsidRPr="001407D0">
          <w:rPr>
            <w:rStyle w:val="Hyperlink"/>
            <w:noProof/>
          </w:rPr>
          <w:t xml:space="preserve"> 540 nm and λ</w:t>
        </w:r>
        <w:r w:rsidR="00AC223C" w:rsidRPr="001407D0">
          <w:rPr>
            <w:rStyle w:val="Hyperlink"/>
            <w:noProof/>
            <w:vertAlign w:val="subscript"/>
          </w:rPr>
          <w:t>em</w:t>
        </w:r>
        <w:r w:rsidR="00AC223C" w:rsidRPr="001407D0">
          <w:rPr>
            <w:rStyle w:val="Hyperlink"/>
            <w:noProof/>
          </w:rPr>
          <w:t xml:space="preserve"> 583 nm).</w:t>
        </w:r>
        <w:r w:rsidR="00AC223C">
          <w:rPr>
            <w:noProof/>
            <w:webHidden/>
          </w:rPr>
          <w:tab/>
        </w:r>
        <w:r w:rsidR="00AC223C">
          <w:rPr>
            <w:noProof/>
            <w:webHidden/>
          </w:rPr>
          <w:fldChar w:fldCharType="begin"/>
        </w:r>
        <w:r w:rsidR="00AC223C">
          <w:rPr>
            <w:noProof/>
            <w:webHidden/>
          </w:rPr>
          <w:instrText xml:space="preserve"> PAGEREF _Toc494786940 \h </w:instrText>
        </w:r>
        <w:r w:rsidR="00AC223C">
          <w:rPr>
            <w:noProof/>
            <w:webHidden/>
          </w:rPr>
        </w:r>
        <w:r w:rsidR="00AC223C">
          <w:rPr>
            <w:noProof/>
            <w:webHidden/>
          </w:rPr>
          <w:fldChar w:fldCharType="separate"/>
        </w:r>
        <w:r w:rsidR="00AC223C">
          <w:rPr>
            <w:noProof/>
            <w:webHidden/>
          </w:rPr>
          <w:t>97</w:t>
        </w:r>
        <w:r w:rsidR="00AC223C">
          <w:rPr>
            <w:noProof/>
            <w:webHidden/>
          </w:rPr>
          <w:fldChar w:fldCharType="end"/>
        </w:r>
      </w:hyperlink>
    </w:p>
    <w:p w14:paraId="454CCF7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1" w:history="1">
        <w:r w:rsidR="00AC223C" w:rsidRPr="001407D0">
          <w:rPr>
            <w:rStyle w:val="Hyperlink"/>
            <w:noProof/>
          </w:rPr>
          <w:t>Figure 1.75. Normalized UV-Vis absorption spectrum of PEG-AQ(4-OH) (SM1; 20 µM) and fluorescence emission spectrum of Rho-Pro-Ala-Asn-OH (SM10; 1 µM) with excitation of 565 nm.</w:t>
        </w:r>
        <w:r w:rsidR="00AC223C">
          <w:rPr>
            <w:noProof/>
            <w:webHidden/>
          </w:rPr>
          <w:tab/>
        </w:r>
        <w:r w:rsidR="00AC223C">
          <w:rPr>
            <w:noProof/>
            <w:webHidden/>
          </w:rPr>
          <w:fldChar w:fldCharType="begin"/>
        </w:r>
        <w:r w:rsidR="00AC223C">
          <w:rPr>
            <w:noProof/>
            <w:webHidden/>
          </w:rPr>
          <w:instrText xml:space="preserve"> PAGEREF _Toc494786941 \h </w:instrText>
        </w:r>
        <w:r w:rsidR="00AC223C">
          <w:rPr>
            <w:noProof/>
            <w:webHidden/>
          </w:rPr>
        </w:r>
        <w:r w:rsidR="00AC223C">
          <w:rPr>
            <w:noProof/>
            <w:webHidden/>
          </w:rPr>
          <w:fldChar w:fldCharType="separate"/>
        </w:r>
        <w:r w:rsidR="00AC223C">
          <w:rPr>
            <w:noProof/>
            <w:webHidden/>
          </w:rPr>
          <w:t>97</w:t>
        </w:r>
        <w:r w:rsidR="00AC223C">
          <w:rPr>
            <w:noProof/>
            <w:webHidden/>
          </w:rPr>
          <w:fldChar w:fldCharType="end"/>
        </w:r>
      </w:hyperlink>
    </w:p>
    <w:p w14:paraId="2EC104C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2" w:history="1">
        <w:r w:rsidR="00AC223C" w:rsidRPr="001407D0">
          <w:rPr>
            <w:rStyle w:val="Hyperlink"/>
            <w:noProof/>
          </w:rPr>
          <w:t>Figure 1.76. Comparison of relative fluorescence intensities of fluorogenic probe Rho-Pro-Ala-Asn-PEG-AQ(4-OH) (</w:t>
        </w:r>
        <w:r w:rsidR="00AC223C" w:rsidRPr="001407D0">
          <w:rPr>
            <w:rStyle w:val="Hyperlink"/>
            <w:bCs/>
            <w:noProof/>
          </w:rPr>
          <w:t xml:space="preserve">SM9; </w:t>
        </w:r>
        <w:r w:rsidR="00AC223C" w:rsidRPr="001407D0">
          <w:rPr>
            <w:rStyle w:val="Hyperlink"/>
            <w:noProof/>
          </w:rPr>
          <w:t>1 μM) and Rho-Pro-Ala-Asn-OH (SM10, 1 μM) [legumain assay buffer, pH 5], λ</w:t>
        </w:r>
        <w:r w:rsidR="00AC223C" w:rsidRPr="001407D0">
          <w:rPr>
            <w:rStyle w:val="Hyperlink"/>
            <w:noProof/>
            <w:vertAlign w:val="subscript"/>
          </w:rPr>
          <w:t xml:space="preserve">ex </w:t>
        </w:r>
        <w:r w:rsidR="00AC223C" w:rsidRPr="001407D0">
          <w:rPr>
            <w:rStyle w:val="Hyperlink"/>
            <w:noProof/>
          </w:rPr>
          <w:t>544 nm, λ</w:t>
        </w:r>
        <w:r w:rsidR="00AC223C" w:rsidRPr="001407D0">
          <w:rPr>
            <w:rStyle w:val="Hyperlink"/>
            <w:noProof/>
            <w:vertAlign w:val="subscript"/>
          </w:rPr>
          <w:t xml:space="preserve">em </w:t>
        </w:r>
        <w:r w:rsidR="00AC223C" w:rsidRPr="001407D0">
          <w:rPr>
            <w:rStyle w:val="Hyperlink"/>
            <w:noProof/>
          </w:rPr>
          <w:t>583 nm.</w:t>
        </w:r>
        <w:r w:rsidR="00AC223C">
          <w:rPr>
            <w:noProof/>
            <w:webHidden/>
          </w:rPr>
          <w:tab/>
        </w:r>
        <w:r w:rsidR="00AC223C">
          <w:rPr>
            <w:noProof/>
            <w:webHidden/>
          </w:rPr>
          <w:fldChar w:fldCharType="begin"/>
        </w:r>
        <w:r w:rsidR="00AC223C">
          <w:rPr>
            <w:noProof/>
            <w:webHidden/>
          </w:rPr>
          <w:instrText xml:space="preserve"> PAGEREF _Toc494786942 \h </w:instrText>
        </w:r>
        <w:r w:rsidR="00AC223C">
          <w:rPr>
            <w:noProof/>
            <w:webHidden/>
          </w:rPr>
        </w:r>
        <w:r w:rsidR="00AC223C">
          <w:rPr>
            <w:noProof/>
            <w:webHidden/>
          </w:rPr>
          <w:fldChar w:fldCharType="separate"/>
        </w:r>
        <w:r w:rsidR="00AC223C">
          <w:rPr>
            <w:noProof/>
            <w:webHidden/>
          </w:rPr>
          <w:t>98</w:t>
        </w:r>
        <w:r w:rsidR="00AC223C">
          <w:rPr>
            <w:noProof/>
            <w:webHidden/>
          </w:rPr>
          <w:fldChar w:fldCharType="end"/>
        </w:r>
      </w:hyperlink>
    </w:p>
    <w:p w14:paraId="3DE1A86D"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3" w:history="1">
        <w:r w:rsidR="00AC223C" w:rsidRPr="001407D0">
          <w:rPr>
            <w:rStyle w:val="Hyperlink"/>
            <w:noProof/>
          </w:rPr>
          <w:t xml:space="preserve">Figure 1.77. </w:t>
        </w:r>
        <w:r w:rsidR="00AC223C" w:rsidRPr="001407D0">
          <w:rPr>
            <w:rStyle w:val="Hyperlink"/>
            <w:bCs/>
            <w:noProof/>
          </w:rPr>
          <w:t>Relative fluorescence intensity PEG-AQ</w:t>
        </w:r>
        <w:r w:rsidR="00AC223C" w:rsidRPr="001407D0">
          <w:rPr>
            <w:rStyle w:val="Hyperlink"/>
            <w:noProof/>
          </w:rPr>
          <w:t>(4-OH)</w:t>
        </w:r>
        <w:r w:rsidR="00AC223C" w:rsidRPr="001407D0">
          <w:rPr>
            <w:rStyle w:val="Hyperlink"/>
            <w:bCs/>
            <w:noProof/>
          </w:rPr>
          <w:t xml:space="preserve"> (SM1) and </w:t>
        </w:r>
        <w:r w:rsidR="00AC223C" w:rsidRPr="001407D0">
          <w:rPr>
            <w:rStyle w:val="Hyperlink"/>
            <w:noProof/>
          </w:rPr>
          <w:t>Rho-Pro-Ala-Asn-OH (</w:t>
        </w:r>
        <w:r w:rsidR="00AC223C" w:rsidRPr="001407D0">
          <w:rPr>
            <w:rStyle w:val="Hyperlink"/>
            <w:bCs/>
            <w:noProof/>
          </w:rPr>
          <w:t xml:space="preserve">SM10) at different concentrations, </w:t>
        </w:r>
        <w:r w:rsidR="00AC223C" w:rsidRPr="001407D0">
          <w:rPr>
            <w:rStyle w:val="Hyperlink"/>
            <w:noProof/>
            <w:lang w:val="el-GR"/>
          </w:rPr>
          <w:t>λ</w:t>
        </w:r>
        <w:r w:rsidR="00AC223C" w:rsidRPr="001407D0">
          <w:rPr>
            <w:rStyle w:val="Hyperlink"/>
            <w:noProof/>
            <w:vertAlign w:val="subscript"/>
          </w:rPr>
          <w:t xml:space="preserve">em </w:t>
        </w:r>
        <w:r w:rsidR="00AC223C" w:rsidRPr="001407D0">
          <w:rPr>
            <w:rStyle w:val="Hyperlink"/>
            <w:noProof/>
          </w:rPr>
          <w:t xml:space="preserve">583 nm; </w:t>
        </w:r>
        <w:r w:rsidR="00AC223C" w:rsidRPr="001407D0">
          <w:rPr>
            <w:rStyle w:val="Hyperlink"/>
            <w:bCs/>
            <w:noProof/>
          </w:rPr>
          <w:t>(n=3).</w:t>
        </w:r>
        <w:r w:rsidR="00AC223C">
          <w:rPr>
            <w:noProof/>
            <w:webHidden/>
          </w:rPr>
          <w:tab/>
        </w:r>
        <w:r w:rsidR="00AC223C">
          <w:rPr>
            <w:noProof/>
            <w:webHidden/>
          </w:rPr>
          <w:fldChar w:fldCharType="begin"/>
        </w:r>
        <w:r w:rsidR="00AC223C">
          <w:rPr>
            <w:noProof/>
            <w:webHidden/>
          </w:rPr>
          <w:instrText xml:space="preserve"> PAGEREF _Toc494786943 \h </w:instrText>
        </w:r>
        <w:r w:rsidR="00AC223C">
          <w:rPr>
            <w:noProof/>
            <w:webHidden/>
          </w:rPr>
        </w:r>
        <w:r w:rsidR="00AC223C">
          <w:rPr>
            <w:noProof/>
            <w:webHidden/>
          </w:rPr>
          <w:fldChar w:fldCharType="separate"/>
        </w:r>
        <w:r w:rsidR="00AC223C">
          <w:rPr>
            <w:noProof/>
            <w:webHidden/>
          </w:rPr>
          <w:t>98</w:t>
        </w:r>
        <w:r w:rsidR="00AC223C">
          <w:rPr>
            <w:noProof/>
            <w:webHidden/>
          </w:rPr>
          <w:fldChar w:fldCharType="end"/>
        </w:r>
      </w:hyperlink>
    </w:p>
    <w:p w14:paraId="15073EC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4" w:history="1">
        <w:r w:rsidR="00AC223C" w:rsidRPr="001407D0">
          <w:rPr>
            <w:rStyle w:val="Hyperlink"/>
            <w:noProof/>
          </w:rPr>
          <w:t>Figure 1.78. Probe SM9 activation using rh-legumain.</w:t>
        </w:r>
        <w:r w:rsidR="00AC223C">
          <w:rPr>
            <w:noProof/>
            <w:webHidden/>
          </w:rPr>
          <w:tab/>
        </w:r>
        <w:r w:rsidR="00AC223C">
          <w:rPr>
            <w:noProof/>
            <w:webHidden/>
          </w:rPr>
          <w:fldChar w:fldCharType="begin"/>
        </w:r>
        <w:r w:rsidR="00AC223C">
          <w:rPr>
            <w:noProof/>
            <w:webHidden/>
          </w:rPr>
          <w:instrText xml:space="preserve"> PAGEREF _Toc494786944 \h </w:instrText>
        </w:r>
        <w:r w:rsidR="00AC223C">
          <w:rPr>
            <w:noProof/>
            <w:webHidden/>
          </w:rPr>
        </w:r>
        <w:r w:rsidR="00AC223C">
          <w:rPr>
            <w:noProof/>
            <w:webHidden/>
          </w:rPr>
          <w:fldChar w:fldCharType="separate"/>
        </w:r>
        <w:r w:rsidR="00AC223C">
          <w:rPr>
            <w:noProof/>
            <w:webHidden/>
          </w:rPr>
          <w:t>99</w:t>
        </w:r>
        <w:r w:rsidR="00AC223C">
          <w:rPr>
            <w:noProof/>
            <w:webHidden/>
          </w:rPr>
          <w:fldChar w:fldCharType="end"/>
        </w:r>
      </w:hyperlink>
    </w:p>
    <w:p w14:paraId="520048A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5" w:history="1">
        <w:r w:rsidR="00AC223C" w:rsidRPr="001407D0">
          <w:rPr>
            <w:rStyle w:val="Hyperlink"/>
            <w:noProof/>
          </w:rPr>
          <w:t xml:space="preserve">Figure 1.79. HPLC chromatogram of Rho-Pro-Ala-Asn-PEG-AQ(4-OH) (SM9; 10 </w:t>
        </w:r>
        <w:r w:rsidR="00AC223C" w:rsidRPr="001407D0">
          <w:rPr>
            <w:rStyle w:val="Hyperlink"/>
            <w:rFonts w:eastAsia="Times New Roman"/>
            <w:noProof/>
          </w:rPr>
          <w:t>µM)</w:t>
        </w:r>
        <w:r w:rsidR="00AC223C" w:rsidRPr="001407D0">
          <w:rPr>
            <w:rStyle w:val="Hyperlink"/>
            <w:noProof/>
          </w:rPr>
          <w:t xml:space="preserve"> after 24 h incubation with legumain assay buffer (positive control).</w:t>
        </w:r>
        <w:r w:rsidR="00AC223C">
          <w:rPr>
            <w:noProof/>
            <w:webHidden/>
          </w:rPr>
          <w:tab/>
        </w:r>
        <w:r w:rsidR="00AC223C">
          <w:rPr>
            <w:noProof/>
            <w:webHidden/>
          </w:rPr>
          <w:fldChar w:fldCharType="begin"/>
        </w:r>
        <w:r w:rsidR="00AC223C">
          <w:rPr>
            <w:noProof/>
            <w:webHidden/>
          </w:rPr>
          <w:instrText xml:space="preserve"> PAGEREF _Toc494786945 \h </w:instrText>
        </w:r>
        <w:r w:rsidR="00AC223C">
          <w:rPr>
            <w:noProof/>
            <w:webHidden/>
          </w:rPr>
        </w:r>
        <w:r w:rsidR="00AC223C">
          <w:rPr>
            <w:noProof/>
            <w:webHidden/>
          </w:rPr>
          <w:fldChar w:fldCharType="separate"/>
        </w:r>
        <w:r w:rsidR="00AC223C">
          <w:rPr>
            <w:noProof/>
            <w:webHidden/>
          </w:rPr>
          <w:t>100</w:t>
        </w:r>
        <w:r w:rsidR="00AC223C">
          <w:rPr>
            <w:noProof/>
            <w:webHidden/>
          </w:rPr>
          <w:fldChar w:fldCharType="end"/>
        </w:r>
      </w:hyperlink>
    </w:p>
    <w:p w14:paraId="6FF14D1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6" w:history="1">
        <w:r w:rsidR="00AC223C" w:rsidRPr="001407D0">
          <w:rPr>
            <w:rStyle w:val="Hyperlink"/>
            <w:noProof/>
          </w:rPr>
          <w:t xml:space="preserve">Figure 1.80. HPLC chromatogram of Rho-Pro-Ala-Asn-PEG-AQ(4-OH) (SM9; 10 </w:t>
        </w:r>
        <w:r w:rsidR="00AC223C" w:rsidRPr="001407D0">
          <w:rPr>
            <w:rStyle w:val="Hyperlink"/>
            <w:rFonts w:eastAsia="Times New Roman"/>
            <w:noProof/>
          </w:rPr>
          <w:t>µM)</w:t>
        </w:r>
        <w:r w:rsidR="00AC223C" w:rsidRPr="001407D0">
          <w:rPr>
            <w:rStyle w:val="Hyperlink"/>
            <w:noProof/>
          </w:rPr>
          <w:t xml:space="preserve"> after 24 h incubation with rh-legumain.</w:t>
        </w:r>
        <w:r w:rsidR="00AC223C">
          <w:rPr>
            <w:noProof/>
            <w:webHidden/>
          </w:rPr>
          <w:tab/>
        </w:r>
        <w:r w:rsidR="00AC223C">
          <w:rPr>
            <w:noProof/>
            <w:webHidden/>
          </w:rPr>
          <w:fldChar w:fldCharType="begin"/>
        </w:r>
        <w:r w:rsidR="00AC223C">
          <w:rPr>
            <w:noProof/>
            <w:webHidden/>
          </w:rPr>
          <w:instrText xml:space="preserve"> PAGEREF _Toc494786946 \h </w:instrText>
        </w:r>
        <w:r w:rsidR="00AC223C">
          <w:rPr>
            <w:noProof/>
            <w:webHidden/>
          </w:rPr>
        </w:r>
        <w:r w:rsidR="00AC223C">
          <w:rPr>
            <w:noProof/>
            <w:webHidden/>
          </w:rPr>
          <w:fldChar w:fldCharType="separate"/>
        </w:r>
        <w:r w:rsidR="00AC223C">
          <w:rPr>
            <w:noProof/>
            <w:webHidden/>
          </w:rPr>
          <w:t>101</w:t>
        </w:r>
        <w:r w:rsidR="00AC223C">
          <w:rPr>
            <w:noProof/>
            <w:webHidden/>
          </w:rPr>
          <w:fldChar w:fldCharType="end"/>
        </w:r>
      </w:hyperlink>
    </w:p>
    <w:p w14:paraId="172784A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7" w:history="1">
        <w:r w:rsidR="00AC223C" w:rsidRPr="001407D0">
          <w:rPr>
            <w:rStyle w:val="Hyperlink"/>
            <w:noProof/>
          </w:rPr>
          <w:t xml:space="preserve">Figure 1.81. Non-linear regression curve of </w:t>
        </w:r>
        <w:r w:rsidR="00AC223C" w:rsidRPr="001407D0">
          <w:rPr>
            <w:rStyle w:val="Hyperlink"/>
            <w:bCs/>
            <w:noProof/>
          </w:rPr>
          <w:t>Rho-Pro-Ala-Asn-PEG-AQ</w:t>
        </w:r>
        <w:r w:rsidR="00AC223C" w:rsidRPr="001407D0">
          <w:rPr>
            <w:rStyle w:val="Hyperlink"/>
            <w:noProof/>
          </w:rPr>
          <w:t xml:space="preserve">(4-OH) (SM9) reaction rates against various concentrations of SM9 in legumain assay buffer, pH 5.0, </w:t>
        </w:r>
        <w:r w:rsidR="00AC223C" w:rsidRPr="001407D0">
          <w:rPr>
            <w:rStyle w:val="Hyperlink"/>
            <w:noProof/>
            <w:lang w:val="el-GR"/>
          </w:rPr>
          <w:t>λ</w:t>
        </w:r>
        <w:r w:rsidR="00AC223C" w:rsidRPr="001407D0">
          <w:rPr>
            <w:rStyle w:val="Hyperlink"/>
            <w:noProof/>
            <w:vertAlign w:val="subscript"/>
          </w:rPr>
          <w:t xml:space="preserve">ex </w:t>
        </w:r>
        <w:r w:rsidR="00AC223C" w:rsidRPr="001407D0">
          <w:rPr>
            <w:rStyle w:val="Hyperlink"/>
            <w:noProof/>
          </w:rPr>
          <w:t xml:space="preserve">544 nm, </w:t>
        </w:r>
        <w:r w:rsidR="00AC223C" w:rsidRPr="001407D0">
          <w:rPr>
            <w:rStyle w:val="Hyperlink"/>
            <w:noProof/>
            <w:lang w:val="el-GR"/>
          </w:rPr>
          <w:t>λ</w:t>
        </w:r>
        <w:r w:rsidR="00AC223C" w:rsidRPr="001407D0">
          <w:rPr>
            <w:rStyle w:val="Hyperlink"/>
            <w:noProof/>
            <w:vertAlign w:val="subscript"/>
          </w:rPr>
          <w:t xml:space="preserve">em </w:t>
        </w:r>
        <w:r w:rsidR="00AC223C" w:rsidRPr="001407D0">
          <w:rPr>
            <w:rStyle w:val="Hyperlink"/>
            <w:noProof/>
          </w:rPr>
          <w:t xml:space="preserve">583 nm; </w:t>
        </w:r>
        <w:r w:rsidR="00AC223C" w:rsidRPr="001407D0">
          <w:rPr>
            <w:rStyle w:val="Hyperlink"/>
            <w:bCs/>
            <w:noProof/>
          </w:rPr>
          <w:t>(n=3).</w:t>
        </w:r>
        <w:r w:rsidR="00AC223C">
          <w:rPr>
            <w:noProof/>
            <w:webHidden/>
          </w:rPr>
          <w:tab/>
        </w:r>
        <w:r w:rsidR="00AC223C">
          <w:rPr>
            <w:noProof/>
            <w:webHidden/>
          </w:rPr>
          <w:fldChar w:fldCharType="begin"/>
        </w:r>
        <w:r w:rsidR="00AC223C">
          <w:rPr>
            <w:noProof/>
            <w:webHidden/>
          </w:rPr>
          <w:instrText xml:space="preserve"> PAGEREF _Toc494786947 \h </w:instrText>
        </w:r>
        <w:r w:rsidR="00AC223C">
          <w:rPr>
            <w:noProof/>
            <w:webHidden/>
          </w:rPr>
        </w:r>
        <w:r w:rsidR="00AC223C">
          <w:rPr>
            <w:noProof/>
            <w:webHidden/>
          </w:rPr>
          <w:fldChar w:fldCharType="separate"/>
        </w:r>
        <w:r w:rsidR="00AC223C">
          <w:rPr>
            <w:noProof/>
            <w:webHidden/>
          </w:rPr>
          <w:t>102</w:t>
        </w:r>
        <w:r w:rsidR="00AC223C">
          <w:rPr>
            <w:noProof/>
            <w:webHidden/>
          </w:rPr>
          <w:fldChar w:fldCharType="end"/>
        </w:r>
      </w:hyperlink>
    </w:p>
    <w:p w14:paraId="6219137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8" w:history="1">
        <w:r w:rsidR="00AC223C" w:rsidRPr="001407D0">
          <w:rPr>
            <w:rStyle w:val="Hyperlink"/>
            <w:noProof/>
          </w:rPr>
          <w:t>Figure 1.82. Incubation of Rho-Pro-Ala-Asn-PEG-AQ(4-OH) (SM9; 10 µM) and  Ala-Ala-PEG-AQ(4-OH) (SM25; 10 µM) with rh-lehumain.</w:t>
        </w:r>
        <w:r w:rsidR="00AC223C">
          <w:rPr>
            <w:noProof/>
            <w:webHidden/>
          </w:rPr>
          <w:tab/>
        </w:r>
        <w:r w:rsidR="00AC223C">
          <w:rPr>
            <w:noProof/>
            <w:webHidden/>
          </w:rPr>
          <w:fldChar w:fldCharType="begin"/>
        </w:r>
        <w:r w:rsidR="00AC223C">
          <w:rPr>
            <w:noProof/>
            <w:webHidden/>
          </w:rPr>
          <w:instrText xml:space="preserve"> PAGEREF _Toc494786948 \h </w:instrText>
        </w:r>
        <w:r w:rsidR="00AC223C">
          <w:rPr>
            <w:noProof/>
            <w:webHidden/>
          </w:rPr>
        </w:r>
        <w:r w:rsidR="00AC223C">
          <w:rPr>
            <w:noProof/>
            <w:webHidden/>
          </w:rPr>
          <w:fldChar w:fldCharType="separate"/>
        </w:r>
        <w:r w:rsidR="00AC223C">
          <w:rPr>
            <w:noProof/>
            <w:webHidden/>
          </w:rPr>
          <w:t>103</w:t>
        </w:r>
        <w:r w:rsidR="00AC223C">
          <w:rPr>
            <w:noProof/>
            <w:webHidden/>
          </w:rPr>
          <w:fldChar w:fldCharType="end"/>
        </w:r>
      </w:hyperlink>
    </w:p>
    <w:p w14:paraId="770BE44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49" w:history="1">
        <w:r w:rsidR="00AC223C" w:rsidRPr="001407D0">
          <w:rPr>
            <w:rStyle w:val="Hyperlink"/>
            <w:noProof/>
          </w:rPr>
          <w:t xml:space="preserve">Figure 1.83. Incubation of Rho-Pro-Ala-Asn-PEG-AQ(4-OH) (SM9; 10 µM) with recombinant human cathepsin L (40 ng) in assay buffer (pH 5.0), </w:t>
        </w:r>
        <w:r w:rsidR="00AC223C" w:rsidRPr="001407D0">
          <w:rPr>
            <w:rStyle w:val="Hyperlink"/>
            <w:noProof/>
            <w:lang w:val="el-GR"/>
          </w:rPr>
          <w:t>λ</w:t>
        </w:r>
        <w:r w:rsidR="00AC223C" w:rsidRPr="001407D0">
          <w:rPr>
            <w:rStyle w:val="Hyperlink"/>
            <w:noProof/>
            <w:vertAlign w:val="subscript"/>
          </w:rPr>
          <w:t xml:space="preserve">ex </w:t>
        </w:r>
        <w:r w:rsidR="00AC223C" w:rsidRPr="001407D0">
          <w:rPr>
            <w:rStyle w:val="Hyperlink"/>
            <w:noProof/>
          </w:rPr>
          <w:t xml:space="preserve">544 nm, </w:t>
        </w:r>
        <w:r w:rsidR="00AC223C" w:rsidRPr="001407D0">
          <w:rPr>
            <w:rStyle w:val="Hyperlink"/>
            <w:noProof/>
            <w:lang w:val="el-GR"/>
          </w:rPr>
          <w:t>λ</w:t>
        </w:r>
        <w:r w:rsidR="00AC223C" w:rsidRPr="001407D0">
          <w:rPr>
            <w:rStyle w:val="Hyperlink"/>
            <w:noProof/>
            <w:vertAlign w:val="subscript"/>
          </w:rPr>
          <w:t xml:space="preserve">em </w:t>
        </w:r>
        <w:r w:rsidR="00AC223C" w:rsidRPr="001407D0">
          <w:rPr>
            <w:rStyle w:val="Hyperlink"/>
            <w:noProof/>
          </w:rPr>
          <w:t>583 nm; (n=3).</w:t>
        </w:r>
        <w:r w:rsidR="00AC223C">
          <w:rPr>
            <w:noProof/>
            <w:webHidden/>
          </w:rPr>
          <w:tab/>
        </w:r>
        <w:r w:rsidR="00AC223C">
          <w:rPr>
            <w:noProof/>
            <w:webHidden/>
          </w:rPr>
          <w:fldChar w:fldCharType="begin"/>
        </w:r>
        <w:r w:rsidR="00AC223C">
          <w:rPr>
            <w:noProof/>
            <w:webHidden/>
          </w:rPr>
          <w:instrText xml:space="preserve"> PAGEREF _Toc494786949 \h </w:instrText>
        </w:r>
        <w:r w:rsidR="00AC223C">
          <w:rPr>
            <w:noProof/>
            <w:webHidden/>
          </w:rPr>
        </w:r>
        <w:r w:rsidR="00AC223C">
          <w:rPr>
            <w:noProof/>
            <w:webHidden/>
          </w:rPr>
          <w:fldChar w:fldCharType="separate"/>
        </w:r>
        <w:r w:rsidR="00AC223C">
          <w:rPr>
            <w:noProof/>
            <w:webHidden/>
          </w:rPr>
          <w:t>104</w:t>
        </w:r>
        <w:r w:rsidR="00AC223C">
          <w:rPr>
            <w:noProof/>
            <w:webHidden/>
          </w:rPr>
          <w:fldChar w:fldCharType="end"/>
        </w:r>
      </w:hyperlink>
    </w:p>
    <w:p w14:paraId="1E40D51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0" w:history="1">
        <w:r w:rsidR="00AC223C" w:rsidRPr="001407D0">
          <w:rPr>
            <w:rStyle w:val="Hyperlink"/>
            <w:noProof/>
          </w:rPr>
          <w:t>Figure 1.84. MTT conversion to formazan.</w:t>
        </w:r>
        <w:r w:rsidR="00AC223C">
          <w:rPr>
            <w:noProof/>
            <w:webHidden/>
          </w:rPr>
          <w:tab/>
        </w:r>
        <w:r w:rsidR="00AC223C">
          <w:rPr>
            <w:noProof/>
            <w:webHidden/>
          </w:rPr>
          <w:fldChar w:fldCharType="begin"/>
        </w:r>
        <w:r w:rsidR="00AC223C">
          <w:rPr>
            <w:noProof/>
            <w:webHidden/>
          </w:rPr>
          <w:instrText xml:space="preserve"> PAGEREF _Toc494786950 \h </w:instrText>
        </w:r>
        <w:r w:rsidR="00AC223C">
          <w:rPr>
            <w:noProof/>
            <w:webHidden/>
          </w:rPr>
        </w:r>
        <w:r w:rsidR="00AC223C">
          <w:rPr>
            <w:noProof/>
            <w:webHidden/>
          </w:rPr>
          <w:fldChar w:fldCharType="separate"/>
        </w:r>
        <w:r w:rsidR="00AC223C">
          <w:rPr>
            <w:noProof/>
            <w:webHidden/>
          </w:rPr>
          <w:t>105</w:t>
        </w:r>
        <w:r w:rsidR="00AC223C">
          <w:rPr>
            <w:noProof/>
            <w:webHidden/>
          </w:rPr>
          <w:fldChar w:fldCharType="end"/>
        </w:r>
      </w:hyperlink>
    </w:p>
    <w:p w14:paraId="383C1C8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1" w:history="1">
        <w:r w:rsidR="00AC223C" w:rsidRPr="001407D0">
          <w:rPr>
            <w:rStyle w:val="Hyperlink"/>
            <w:noProof/>
          </w:rPr>
          <w:t>Figure 1.85. Dose-response curve for cell viability of PC-3 cells treated with</w:t>
        </w:r>
        <w:r w:rsidR="00AC223C">
          <w:rPr>
            <w:noProof/>
            <w:webHidden/>
          </w:rPr>
          <w:tab/>
        </w:r>
        <w:r w:rsidR="00AC223C">
          <w:rPr>
            <w:noProof/>
            <w:webHidden/>
          </w:rPr>
          <w:fldChar w:fldCharType="begin"/>
        </w:r>
        <w:r w:rsidR="00AC223C">
          <w:rPr>
            <w:noProof/>
            <w:webHidden/>
          </w:rPr>
          <w:instrText xml:space="preserve"> PAGEREF _Toc494786951 \h </w:instrText>
        </w:r>
        <w:r w:rsidR="00AC223C">
          <w:rPr>
            <w:noProof/>
            <w:webHidden/>
          </w:rPr>
        </w:r>
        <w:r w:rsidR="00AC223C">
          <w:rPr>
            <w:noProof/>
            <w:webHidden/>
          </w:rPr>
          <w:fldChar w:fldCharType="separate"/>
        </w:r>
        <w:r w:rsidR="00AC223C">
          <w:rPr>
            <w:noProof/>
            <w:webHidden/>
          </w:rPr>
          <w:t>106</w:t>
        </w:r>
        <w:r w:rsidR="00AC223C">
          <w:rPr>
            <w:noProof/>
            <w:webHidden/>
          </w:rPr>
          <w:fldChar w:fldCharType="end"/>
        </w:r>
      </w:hyperlink>
    </w:p>
    <w:p w14:paraId="751FA8A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2" w:history="1">
        <w:r w:rsidR="00AC223C" w:rsidRPr="001407D0">
          <w:rPr>
            <w:rStyle w:val="Hyperlink"/>
            <w:noProof/>
          </w:rPr>
          <w:t xml:space="preserve">Figure 1.86. Relative lipophilicity/ hydrophobicity of </w:t>
        </w:r>
        <w:r w:rsidR="00AC223C" w:rsidRPr="001407D0">
          <w:rPr>
            <w:rStyle w:val="Hyperlink"/>
            <w:bCs/>
            <w:noProof/>
          </w:rPr>
          <w:t>PEG-AQ</w:t>
        </w:r>
        <w:r w:rsidR="00AC223C" w:rsidRPr="001407D0">
          <w:rPr>
            <w:rStyle w:val="Hyperlink"/>
            <w:noProof/>
          </w:rPr>
          <w:t>(4-OH)</w:t>
        </w:r>
        <w:r w:rsidR="00AC223C" w:rsidRPr="001407D0">
          <w:rPr>
            <w:rStyle w:val="Hyperlink"/>
            <w:bCs/>
            <w:noProof/>
          </w:rPr>
          <w:t xml:space="preserve"> (SM1), Rho-Pro-Ala-Asn-PEG-AQ</w:t>
        </w:r>
        <w:r w:rsidR="00AC223C" w:rsidRPr="001407D0">
          <w:rPr>
            <w:rStyle w:val="Hyperlink"/>
            <w:noProof/>
          </w:rPr>
          <w:t>(4-OH)</w:t>
        </w:r>
        <w:r w:rsidR="00AC223C" w:rsidRPr="001407D0">
          <w:rPr>
            <w:rStyle w:val="Hyperlink"/>
            <w:bCs/>
            <w:noProof/>
          </w:rPr>
          <w:t xml:space="preserve"> (SM9) and Rho-Pro-Ala-Asn-OH (SM10)</w:t>
        </w:r>
        <w:r w:rsidR="00AC223C" w:rsidRPr="001407D0">
          <w:rPr>
            <w:rStyle w:val="Hyperlink"/>
            <w:noProof/>
          </w:rPr>
          <w:t>.</w:t>
        </w:r>
        <w:r w:rsidR="00AC223C">
          <w:rPr>
            <w:noProof/>
            <w:webHidden/>
          </w:rPr>
          <w:tab/>
        </w:r>
        <w:r w:rsidR="00AC223C">
          <w:rPr>
            <w:noProof/>
            <w:webHidden/>
          </w:rPr>
          <w:fldChar w:fldCharType="begin"/>
        </w:r>
        <w:r w:rsidR="00AC223C">
          <w:rPr>
            <w:noProof/>
            <w:webHidden/>
          </w:rPr>
          <w:instrText xml:space="preserve"> PAGEREF _Toc494786952 \h </w:instrText>
        </w:r>
        <w:r w:rsidR="00AC223C">
          <w:rPr>
            <w:noProof/>
            <w:webHidden/>
          </w:rPr>
        </w:r>
        <w:r w:rsidR="00AC223C">
          <w:rPr>
            <w:noProof/>
            <w:webHidden/>
          </w:rPr>
          <w:fldChar w:fldCharType="separate"/>
        </w:r>
        <w:r w:rsidR="00AC223C">
          <w:rPr>
            <w:noProof/>
            <w:webHidden/>
          </w:rPr>
          <w:t>107</w:t>
        </w:r>
        <w:r w:rsidR="00AC223C">
          <w:rPr>
            <w:noProof/>
            <w:webHidden/>
          </w:rPr>
          <w:fldChar w:fldCharType="end"/>
        </w:r>
      </w:hyperlink>
    </w:p>
    <w:p w14:paraId="5A961CA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3" w:history="1">
        <w:r w:rsidR="00AC223C" w:rsidRPr="001407D0">
          <w:rPr>
            <w:rStyle w:val="Hyperlink"/>
            <w:noProof/>
          </w:rPr>
          <w:t>Figure 1.87. Modified pH partitioning of lipophilic amines into the acid organelle lysosomes.</w:t>
        </w:r>
        <w:r w:rsidR="00AC223C">
          <w:rPr>
            <w:noProof/>
            <w:webHidden/>
          </w:rPr>
          <w:tab/>
        </w:r>
        <w:r w:rsidR="00AC223C">
          <w:rPr>
            <w:noProof/>
            <w:webHidden/>
          </w:rPr>
          <w:fldChar w:fldCharType="begin"/>
        </w:r>
        <w:r w:rsidR="00AC223C">
          <w:rPr>
            <w:noProof/>
            <w:webHidden/>
          </w:rPr>
          <w:instrText xml:space="preserve"> PAGEREF _Toc494786953 \h </w:instrText>
        </w:r>
        <w:r w:rsidR="00AC223C">
          <w:rPr>
            <w:noProof/>
            <w:webHidden/>
          </w:rPr>
        </w:r>
        <w:r w:rsidR="00AC223C">
          <w:rPr>
            <w:noProof/>
            <w:webHidden/>
          </w:rPr>
          <w:fldChar w:fldCharType="separate"/>
        </w:r>
        <w:r w:rsidR="00AC223C">
          <w:rPr>
            <w:noProof/>
            <w:webHidden/>
          </w:rPr>
          <w:t>109</w:t>
        </w:r>
        <w:r w:rsidR="00AC223C">
          <w:rPr>
            <w:noProof/>
            <w:webHidden/>
          </w:rPr>
          <w:fldChar w:fldCharType="end"/>
        </w:r>
      </w:hyperlink>
    </w:p>
    <w:p w14:paraId="4BD63AF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4" w:history="1">
        <w:r w:rsidR="00AC223C" w:rsidRPr="001407D0">
          <w:rPr>
            <w:rStyle w:val="Hyperlink"/>
            <w:noProof/>
          </w:rPr>
          <w:t>Figure 1.88. SM9 uptake in the lysosomes of PC-3 cells. (i) SM9 (1μM) localised to the lysosome within 0-120 min as measured by live cell imaging (scale bar = 20 μm).</w:t>
        </w:r>
        <w:r w:rsidR="00AC223C">
          <w:rPr>
            <w:noProof/>
            <w:webHidden/>
          </w:rPr>
          <w:tab/>
        </w:r>
        <w:r w:rsidR="00AC223C">
          <w:rPr>
            <w:noProof/>
            <w:webHidden/>
          </w:rPr>
          <w:fldChar w:fldCharType="begin"/>
        </w:r>
        <w:r w:rsidR="00AC223C">
          <w:rPr>
            <w:noProof/>
            <w:webHidden/>
          </w:rPr>
          <w:instrText xml:space="preserve"> PAGEREF _Toc494786954 \h </w:instrText>
        </w:r>
        <w:r w:rsidR="00AC223C">
          <w:rPr>
            <w:noProof/>
            <w:webHidden/>
          </w:rPr>
        </w:r>
        <w:r w:rsidR="00AC223C">
          <w:rPr>
            <w:noProof/>
            <w:webHidden/>
          </w:rPr>
          <w:fldChar w:fldCharType="separate"/>
        </w:r>
        <w:r w:rsidR="00AC223C">
          <w:rPr>
            <w:noProof/>
            <w:webHidden/>
          </w:rPr>
          <w:t>111</w:t>
        </w:r>
        <w:r w:rsidR="00AC223C">
          <w:rPr>
            <w:noProof/>
            <w:webHidden/>
          </w:rPr>
          <w:fldChar w:fldCharType="end"/>
        </w:r>
      </w:hyperlink>
    </w:p>
    <w:p w14:paraId="74A0D8B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5" w:history="1">
        <w:r w:rsidR="00AC223C" w:rsidRPr="001407D0">
          <w:rPr>
            <w:rStyle w:val="Hyperlink"/>
            <w:noProof/>
          </w:rPr>
          <w:t xml:space="preserve">Figure 1.89. Confocal microscopy images of PC-3 cells treated with </w:t>
        </w:r>
        <w:r w:rsidR="00AC223C" w:rsidRPr="001407D0">
          <w:rPr>
            <w:rStyle w:val="Hyperlink"/>
            <w:bCs/>
            <w:noProof/>
          </w:rPr>
          <w:t xml:space="preserve">SM9 </w:t>
        </w:r>
        <w:r w:rsidR="00AC223C" w:rsidRPr="001407D0">
          <w:rPr>
            <w:rStyle w:val="Hyperlink"/>
            <w:noProof/>
          </w:rPr>
          <w:t>(1 μM) for 2 h (scale bar = 20 μm). Images were captured at 63x magnification.</w:t>
        </w:r>
        <w:r w:rsidR="00AC223C">
          <w:rPr>
            <w:noProof/>
            <w:webHidden/>
          </w:rPr>
          <w:tab/>
        </w:r>
        <w:r w:rsidR="00AC223C">
          <w:rPr>
            <w:noProof/>
            <w:webHidden/>
          </w:rPr>
          <w:fldChar w:fldCharType="begin"/>
        </w:r>
        <w:r w:rsidR="00AC223C">
          <w:rPr>
            <w:noProof/>
            <w:webHidden/>
          </w:rPr>
          <w:instrText xml:space="preserve"> PAGEREF _Toc494786955 \h </w:instrText>
        </w:r>
        <w:r w:rsidR="00AC223C">
          <w:rPr>
            <w:noProof/>
            <w:webHidden/>
          </w:rPr>
        </w:r>
        <w:r w:rsidR="00AC223C">
          <w:rPr>
            <w:noProof/>
            <w:webHidden/>
          </w:rPr>
          <w:fldChar w:fldCharType="separate"/>
        </w:r>
        <w:r w:rsidR="00AC223C">
          <w:rPr>
            <w:noProof/>
            <w:webHidden/>
          </w:rPr>
          <w:t>112</w:t>
        </w:r>
        <w:r w:rsidR="00AC223C">
          <w:rPr>
            <w:noProof/>
            <w:webHidden/>
          </w:rPr>
          <w:fldChar w:fldCharType="end"/>
        </w:r>
      </w:hyperlink>
    </w:p>
    <w:p w14:paraId="59A6CD2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6" w:history="1">
        <w:r w:rsidR="00AC223C" w:rsidRPr="001407D0">
          <w:rPr>
            <w:rStyle w:val="Hyperlink"/>
            <w:noProof/>
          </w:rPr>
          <w:t>Figure 1.90. 96-well plate arrangement for fluorimetric assay.</w:t>
        </w:r>
        <w:r w:rsidR="00AC223C">
          <w:rPr>
            <w:noProof/>
            <w:webHidden/>
          </w:rPr>
          <w:tab/>
        </w:r>
        <w:r w:rsidR="00AC223C">
          <w:rPr>
            <w:noProof/>
            <w:webHidden/>
          </w:rPr>
          <w:fldChar w:fldCharType="begin"/>
        </w:r>
        <w:r w:rsidR="00AC223C">
          <w:rPr>
            <w:noProof/>
            <w:webHidden/>
          </w:rPr>
          <w:instrText xml:space="preserve"> PAGEREF _Toc494786956 \h </w:instrText>
        </w:r>
        <w:r w:rsidR="00AC223C">
          <w:rPr>
            <w:noProof/>
            <w:webHidden/>
          </w:rPr>
        </w:r>
        <w:r w:rsidR="00AC223C">
          <w:rPr>
            <w:noProof/>
            <w:webHidden/>
          </w:rPr>
          <w:fldChar w:fldCharType="separate"/>
        </w:r>
        <w:r w:rsidR="00AC223C">
          <w:rPr>
            <w:noProof/>
            <w:webHidden/>
          </w:rPr>
          <w:t>136</w:t>
        </w:r>
        <w:r w:rsidR="00AC223C">
          <w:rPr>
            <w:noProof/>
            <w:webHidden/>
          </w:rPr>
          <w:fldChar w:fldCharType="end"/>
        </w:r>
      </w:hyperlink>
    </w:p>
    <w:p w14:paraId="6F1947ED"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7" w:history="1">
        <w:r w:rsidR="00AC223C" w:rsidRPr="001407D0">
          <w:rPr>
            <w:rStyle w:val="Hyperlink"/>
            <w:noProof/>
          </w:rPr>
          <w:t>Figure 2.1. Commercially available Gd</w:t>
        </w:r>
        <w:r w:rsidR="00AC223C" w:rsidRPr="001407D0">
          <w:rPr>
            <w:rStyle w:val="Hyperlink"/>
            <w:noProof/>
            <w:vertAlign w:val="superscript"/>
          </w:rPr>
          <w:t>3+</w:t>
        </w:r>
        <w:r w:rsidR="00AC223C" w:rsidRPr="001407D0">
          <w:rPr>
            <w:rStyle w:val="Hyperlink"/>
            <w:noProof/>
          </w:rPr>
          <w:t xml:space="preserve"> chelates: Dotarem</w:t>
        </w:r>
        <w:r w:rsidR="00AC223C" w:rsidRPr="001407D0">
          <w:rPr>
            <w:rStyle w:val="Hyperlink"/>
            <w:noProof/>
            <w:vertAlign w:val="superscript"/>
          </w:rPr>
          <w:t>TM</w:t>
        </w:r>
        <w:r w:rsidR="00AC223C" w:rsidRPr="001407D0">
          <w:rPr>
            <w:rStyle w:val="Hyperlink"/>
            <w:noProof/>
          </w:rPr>
          <w:t>, Prohance</w:t>
        </w:r>
        <w:r w:rsidR="00AC223C" w:rsidRPr="001407D0">
          <w:rPr>
            <w:rStyle w:val="Hyperlink"/>
            <w:noProof/>
            <w:vertAlign w:val="superscript"/>
          </w:rPr>
          <w:t>TM</w:t>
        </w:r>
        <w:r w:rsidR="00AC223C" w:rsidRPr="001407D0">
          <w:rPr>
            <w:rStyle w:val="Hyperlink"/>
            <w:noProof/>
          </w:rPr>
          <w:t xml:space="preserve"> and Gadovist</w:t>
        </w:r>
        <w:r w:rsidR="00AC223C" w:rsidRPr="001407D0">
          <w:rPr>
            <w:rStyle w:val="Hyperlink"/>
            <w:noProof/>
            <w:vertAlign w:val="superscript"/>
          </w:rPr>
          <w:t>TM</w:t>
        </w:r>
        <w:r w:rsidR="00AC223C" w:rsidRPr="001407D0">
          <w:rPr>
            <w:rStyle w:val="Hyperlink"/>
            <w:noProof/>
          </w:rPr>
          <w:t>.</w:t>
        </w:r>
        <w:r w:rsidR="00AC223C">
          <w:rPr>
            <w:noProof/>
            <w:webHidden/>
          </w:rPr>
          <w:tab/>
        </w:r>
        <w:r w:rsidR="00AC223C">
          <w:rPr>
            <w:noProof/>
            <w:webHidden/>
          </w:rPr>
          <w:fldChar w:fldCharType="begin"/>
        </w:r>
        <w:r w:rsidR="00AC223C">
          <w:rPr>
            <w:noProof/>
            <w:webHidden/>
          </w:rPr>
          <w:instrText xml:space="preserve"> PAGEREF _Toc494786957 \h </w:instrText>
        </w:r>
        <w:r w:rsidR="00AC223C">
          <w:rPr>
            <w:noProof/>
            <w:webHidden/>
          </w:rPr>
        </w:r>
        <w:r w:rsidR="00AC223C">
          <w:rPr>
            <w:noProof/>
            <w:webHidden/>
          </w:rPr>
          <w:fldChar w:fldCharType="separate"/>
        </w:r>
        <w:r w:rsidR="00AC223C">
          <w:rPr>
            <w:noProof/>
            <w:webHidden/>
          </w:rPr>
          <w:t>169</w:t>
        </w:r>
        <w:r w:rsidR="00AC223C">
          <w:rPr>
            <w:noProof/>
            <w:webHidden/>
          </w:rPr>
          <w:fldChar w:fldCharType="end"/>
        </w:r>
      </w:hyperlink>
    </w:p>
    <w:p w14:paraId="37E94B7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8" w:history="1">
        <w:r w:rsidR="00AC223C" w:rsidRPr="001407D0">
          <w:rPr>
            <w:rStyle w:val="Hyperlink"/>
            <w:noProof/>
          </w:rPr>
          <w:t>Figure 2.2. Structural representation of GdDO3A-ethylthiourea-fluorescein (</w:t>
        </w:r>
        <w:r w:rsidR="00AC223C" w:rsidRPr="001407D0">
          <w:rPr>
            <w:rStyle w:val="Hyperlink"/>
            <w:bCs/>
            <w:noProof/>
          </w:rPr>
          <w:t>Gd-12</w:t>
        </w:r>
        <w:r w:rsidR="00AC223C" w:rsidRPr="001407D0">
          <w:rPr>
            <w:rStyle w:val="Hyperlink"/>
            <w:noProof/>
          </w:rPr>
          <w:t>).</w:t>
        </w:r>
        <w:r w:rsidR="00AC223C">
          <w:rPr>
            <w:noProof/>
            <w:webHidden/>
          </w:rPr>
          <w:tab/>
        </w:r>
        <w:r w:rsidR="00AC223C">
          <w:rPr>
            <w:noProof/>
            <w:webHidden/>
          </w:rPr>
          <w:fldChar w:fldCharType="begin"/>
        </w:r>
        <w:r w:rsidR="00AC223C">
          <w:rPr>
            <w:noProof/>
            <w:webHidden/>
          </w:rPr>
          <w:instrText xml:space="preserve"> PAGEREF _Toc494786958 \h </w:instrText>
        </w:r>
        <w:r w:rsidR="00AC223C">
          <w:rPr>
            <w:noProof/>
            <w:webHidden/>
          </w:rPr>
        </w:r>
        <w:r w:rsidR="00AC223C">
          <w:rPr>
            <w:noProof/>
            <w:webHidden/>
          </w:rPr>
          <w:fldChar w:fldCharType="separate"/>
        </w:r>
        <w:r w:rsidR="00AC223C">
          <w:rPr>
            <w:noProof/>
            <w:webHidden/>
          </w:rPr>
          <w:t>171</w:t>
        </w:r>
        <w:r w:rsidR="00AC223C">
          <w:rPr>
            <w:noProof/>
            <w:webHidden/>
          </w:rPr>
          <w:fldChar w:fldCharType="end"/>
        </w:r>
      </w:hyperlink>
    </w:p>
    <w:p w14:paraId="0C01753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59" w:history="1">
        <w:r w:rsidR="00AC223C" w:rsidRPr="001407D0">
          <w:rPr>
            <w:rStyle w:val="Hyperlink"/>
            <w:noProof/>
          </w:rPr>
          <w:t>Figure 2.3. Structural representation of a pH dependent ring closed and ring opened of rhodamine-DO3A conjugate (Gd.L2).</w:t>
        </w:r>
        <w:r w:rsidR="00AC223C">
          <w:rPr>
            <w:noProof/>
            <w:webHidden/>
          </w:rPr>
          <w:tab/>
        </w:r>
        <w:r w:rsidR="00AC223C">
          <w:rPr>
            <w:noProof/>
            <w:webHidden/>
          </w:rPr>
          <w:fldChar w:fldCharType="begin"/>
        </w:r>
        <w:r w:rsidR="00AC223C">
          <w:rPr>
            <w:noProof/>
            <w:webHidden/>
          </w:rPr>
          <w:instrText xml:space="preserve"> PAGEREF _Toc494786959 \h </w:instrText>
        </w:r>
        <w:r w:rsidR="00AC223C">
          <w:rPr>
            <w:noProof/>
            <w:webHidden/>
          </w:rPr>
        </w:r>
        <w:r w:rsidR="00AC223C">
          <w:rPr>
            <w:noProof/>
            <w:webHidden/>
          </w:rPr>
          <w:fldChar w:fldCharType="separate"/>
        </w:r>
        <w:r w:rsidR="00AC223C">
          <w:rPr>
            <w:noProof/>
            <w:webHidden/>
          </w:rPr>
          <w:t>172</w:t>
        </w:r>
        <w:r w:rsidR="00AC223C">
          <w:rPr>
            <w:noProof/>
            <w:webHidden/>
          </w:rPr>
          <w:fldChar w:fldCharType="end"/>
        </w:r>
      </w:hyperlink>
    </w:p>
    <w:p w14:paraId="2EFB90E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0" w:history="1">
        <w:r w:rsidR="00AC223C" w:rsidRPr="001407D0">
          <w:rPr>
            <w:rStyle w:val="Hyperlink"/>
            <w:noProof/>
          </w:rPr>
          <w:t>Figure 2.4. Chemical structures of MMP-2 targeted contrast agents.</w:t>
        </w:r>
        <w:r w:rsidR="00AC223C">
          <w:rPr>
            <w:noProof/>
            <w:webHidden/>
          </w:rPr>
          <w:tab/>
        </w:r>
        <w:r w:rsidR="00AC223C">
          <w:rPr>
            <w:noProof/>
            <w:webHidden/>
          </w:rPr>
          <w:fldChar w:fldCharType="begin"/>
        </w:r>
        <w:r w:rsidR="00AC223C">
          <w:rPr>
            <w:noProof/>
            <w:webHidden/>
          </w:rPr>
          <w:instrText xml:space="preserve"> PAGEREF _Toc494786960 \h </w:instrText>
        </w:r>
        <w:r w:rsidR="00AC223C">
          <w:rPr>
            <w:noProof/>
            <w:webHidden/>
          </w:rPr>
        </w:r>
        <w:r w:rsidR="00AC223C">
          <w:rPr>
            <w:noProof/>
            <w:webHidden/>
          </w:rPr>
          <w:fldChar w:fldCharType="separate"/>
        </w:r>
        <w:r w:rsidR="00AC223C">
          <w:rPr>
            <w:noProof/>
            <w:webHidden/>
          </w:rPr>
          <w:t>174</w:t>
        </w:r>
        <w:r w:rsidR="00AC223C">
          <w:rPr>
            <w:noProof/>
            <w:webHidden/>
          </w:rPr>
          <w:fldChar w:fldCharType="end"/>
        </w:r>
      </w:hyperlink>
    </w:p>
    <w:p w14:paraId="03F2F5C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1" w:history="1">
        <w:r w:rsidR="00AC223C" w:rsidRPr="001407D0">
          <w:rPr>
            <w:rStyle w:val="Hyperlink"/>
            <w:noProof/>
          </w:rPr>
          <w:t>Figure 2.5. Structure of intact Gd</w:t>
        </w:r>
        <w:r w:rsidR="00AC223C" w:rsidRPr="001407D0">
          <w:rPr>
            <w:rStyle w:val="Hyperlink"/>
            <w:noProof/>
            <w:vertAlign w:val="superscript"/>
          </w:rPr>
          <w:t>3+</w:t>
        </w:r>
        <w:r w:rsidR="00AC223C" w:rsidRPr="001407D0">
          <w:rPr>
            <w:rStyle w:val="Hyperlink"/>
            <w:noProof/>
          </w:rPr>
          <w:t>-DOTA-CAT and cleaved Gd</w:t>
        </w:r>
        <w:r w:rsidR="00AC223C" w:rsidRPr="001407D0">
          <w:rPr>
            <w:rStyle w:val="Hyperlink"/>
            <w:noProof/>
            <w:vertAlign w:val="superscript"/>
          </w:rPr>
          <w:t>3+</w:t>
        </w:r>
        <w:r w:rsidR="00AC223C" w:rsidRPr="001407D0">
          <w:rPr>
            <w:rStyle w:val="Hyperlink"/>
            <w:noProof/>
          </w:rPr>
          <w:t>-DOTA-CAT dual MRI fluorogenic contrast agent.</w:t>
        </w:r>
        <w:r w:rsidR="00AC223C">
          <w:rPr>
            <w:noProof/>
            <w:webHidden/>
          </w:rPr>
          <w:tab/>
        </w:r>
        <w:r w:rsidR="00AC223C">
          <w:rPr>
            <w:noProof/>
            <w:webHidden/>
          </w:rPr>
          <w:fldChar w:fldCharType="begin"/>
        </w:r>
        <w:r w:rsidR="00AC223C">
          <w:rPr>
            <w:noProof/>
            <w:webHidden/>
          </w:rPr>
          <w:instrText xml:space="preserve"> PAGEREF _Toc494786961 \h </w:instrText>
        </w:r>
        <w:r w:rsidR="00AC223C">
          <w:rPr>
            <w:noProof/>
            <w:webHidden/>
          </w:rPr>
        </w:r>
        <w:r w:rsidR="00AC223C">
          <w:rPr>
            <w:noProof/>
            <w:webHidden/>
          </w:rPr>
          <w:fldChar w:fldCharType="separate"/>
        </w:r>
        <w:r w:rsidR="00AC223C">
          <w:rPr>
            <w:noProof/>
            <w:webHidden/>
          </w:rPr>
          <w:t>175</w:t>
        </w:r>
        <w:r w:rsidR="00AC223C">
          <w:rPr>
            <w:noProof/>
            <w:webHidden/>
          </w:rPr>
          <w:fldChar w:fldCharType="end"/>
        </w:r>
      </w:hyperlink>
    </w:p>
    <w:p w14:paraId="1ACB1FB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2" w:history="1">
        <w:r w:rsidR="00AC223C" w:rsidRPr="001407D0">
          <w:rPr>
            <w:rStyle w:val="Hyperlink"/>
            <w:noProof/>
          </w:rPr>
          <w:t>Figure 2.6. MRI contrast agent Gd-NBCB-TTDA-Leu-(L)-Asn~Ala-Ala-Lys-Lys-Lys-Lys</w:t>
        </w:r>
        <w:r w:rsidR="00AC223C">
          <w:rPr>
            <w:noProof/>
            <w:webHidden/>
          </w:rPr>
          <w:tab/>
        </w:r>
        <w:r w:rsidR="00AC223C">
          <w:rPr>
            <w:noProof/>
            <w:webHidden/>
          </w:rPr>
          <w:fldChar w:fldCharType="begin"/>
        </w:r>
        <w:r w:rsidR="00AC223C">
          <w:rPr>
            <w:noProof/>
            <w:webHidden/>
          </w:rPr>
          <w:instrText xml:space="preserve"> PAGEREF _Toc494786962 \h </w:instrText>
        </w:r>
        <w:r w:rsidR="00AC223C">
          <w:rPr>
            <w:noProof/>
            <w:webHidden/>
          </w:rPr>
        </w:r>
        <w:r w:rsidR="00AC223C">
          <w:rPr>
            <w:noProof/>
            <w:webHidden/>
          </w:rPr>
          <w:fldChar w:fldCharType="separate"/>
        </w:r>
        <w:r w:rsidR="00AC223C">
          <w:rPr>
            <w:noProof/>
            <w:webHidden/>
          </w:rPr>
          <w:t>176</w:t>
        </w:r>
        <w:r w:rsidR="00AC223C">
          <w:rPr>
            <w:noProof/>
            <w:webHidden/>
          </w:rPr>
          <w:fldChar w:fldCharType="end"/>
        </w:r>
      </w:hyperlink>
    </w:p>
    <w:p w14:paraId="7D8D970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3" w:history="1">
        <w:r w:rsidR="00AC223C" w:rsidRPr="001407D0">
          <w:rPr>
            <w:rStyle w:val="Hyperlink"/>
            <w:noProof/>
          </w:rPr>
          <w:t>Figure 2.7. Structural representation of fluorogenic probe SM20 and orthogonally functionalised dual fluorogenic MRI contrast agent SM32 [Rho-Pro-Ala-Asn~Lys-PEG-AQ(4-OH)</w:t>
        </w:r>
        <w:r w:rsidR="00AC223C" w:rsidRPr="001407D0">
          <w:rPr>
            <w:rStyle w:val="Hyperlink"/>
            <w:bCs/>
            <w:noProof/>
          </w:rPr>
          <w:t xml:space="preserve"> (SM20)</w:t>
        </w:r>
        <w:r w:rsidR="00AC223C" w:rsidRPr="001407D0">
          <w:rPr>
            <w:rStyle w:val="Hyperlink"/>
            <w:noProof/>
          </w:rPr>
          <w:t xml:space="preserve"> and Rho-Pro-Ala-Asn~Lys[DOTA-(Gd</w:t>
        </w:r>
        <w:r w:rsidR="00AC223C" w:rsidRPr="001407D0">
          <w:rPr>
            <w:rStyle w:val="Hyperlink"/>
            <w:noProof/>
            <w:vertAlign w:val="superscript"/>
          </w:rPr>
          <w:t>3+</w:t>
        </w:r>
        <w:r w:rsidR="00AC223C" w:rsidRPr="001407D0">
          <w:rPr>
            <w:rStyle w:val="Hyperlink"/>
            <w:noProof/>
          </w:rPr>
          <w:t xml:space="preserve">)]-PEG-AQ(4-OH) (SM32); P1’: Lys, </w:t>
        </w:r>
        <w:r w:rsidR="00AC223C" w:rsidRPr="001407D0">
          <w:rPr>
            <w:rStyle w:val="Hyperlink"/>
            <w:rFonts w:eastAsia="Times New Roman"/>
            <w:bCs/>
            <w:noProof/>
          </w:rPr>
          <w:t>P1: Asn; P2: Ala and P3: Pro].</w:t>
        </w:r>
        <w:r w:rsidR="00AC223C">
          <w:rPr>
            <w:noProof/>
            <w:webHidden/>
          </w:rPr>
          <w:tab/>
        </w:r>
        <w:r w:rsidR="00AC223C">
          <w:rPr>
            <w:noProof/>
            <w:webHidden/>
          </w:rPr>
          <w:fldChar w:fldCharType="begin"/>
        </w:r>
        <w:r w:rsidR="00AC223C">
          <w:rPr>
            <w:noProof/>
            <w:webHidden/>
          </w:rPr>
          <w:instrText xml:space="preserve"> PAGEREF _Toc494786963 \h </w:instrText>
        </w:r>
        <w:r w:rsidR="00AC223C">
          <w:rPr>
            <w:noProof/>
            <w:webHidden/>
          </w:rPr>
        </w:r>
        <w:r w:rsidR="00AC223C">
          <w:rPr>
            <w:noProof/>
            <w:webHidden/>
          </w:rPr>
          <w:fldChar w:fldCharType="separate"/>
        </w:r>
        <w:r w:rsidR="00AC223C">
          <w:rPr>
            <w:noProof/>
            <w:webHidden/>
          </w:rPr>
          <w:t>179</w:t>
        </w:r>
        <w:r w:rsidR="00AC223C">
          <w:rPr>
            <w:noProof/>
            <w:webHidden/>
          </w:rPr>
          <w:fldChar w:fldCharType="end"/>
        </w:r>
      </w:hyperlink>
    </w:p>
    <w:p w14:paraId="3BE90EE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4" w:history="1">
        <w:r w:rsidR="00AC223C" w:rsidRPr="001407D0">
          <w:rPr>
            <w:rStyle w:val="Hyperlink"/>
            <w:noProof/>
          </w:rPr>
          <w:t>Figure 2.8. Schematic representation of legumain-mediated fluorogenic probe Rho-Pro-Ala-Asn</w:t>
        </w:r>
        <w:r w:rsidR="00AC223C" w:rsidRPr="001407D0">
          <w:rPr>
            <w:rStyle w:val="Hyperlink"/>
            <w:noProof/>
            <w:spacing w:val="3"/>
            <w:shd w:val="clear" w:color="auto" w:fill="FFFFFF"/>
          </w:rPr>
          <w:t xml:space="preserve">~Lys-PEG-AQ(4-OH) (SM20) </w:t>
        </w:r>
        <w:r w:rsidR="00AC223C" w:rsidRPr="001407D0">
          <w:rPr>
            <w:rStyle w:val="Hyperlink"/>
            <w:noProof/>
          </w:rPr>
          <w:t>design and activation.</w:t>
        </w:r>
        <w:r w:rsidR="00AC223C">
          <w:rPr>
            <w:noProof/>
            <w:webHidden/>
          </w:rPr>
          <w:tab/>
        </w:r>
        <w:r w:rsidR="00AC223C">
          <w:rPr>
            <w:noProof/>
            <w:webHidden/>
          </w:rPr>
          <w:fldChar w:fldCharType="begin"/>
        </w:r>
        <w:r w:rsidR="00AC223C">
          <w:rPr>
            <w:noProof/>
            <w:webHidden/>
          </w:rPr>
          <w:instrText xml:space="preserve"> PAGEREF _Toc494786964 \h </w:instrText>
        </w:r>
        <w:r w:rsidR="00AC223C">
          <w:rPr>
            <w:noProof/>
            <w:webHidden/>
          </w:rPr>
        </w:r>
        <w:r w:rsidR="00AC223C">
          <w:rPr>
            <w:noProof/>
            <w:webHidden/>
          </w:rPr>
          <w:fldChar w:fldCharType="separate"/>
        </w:r>
        <w:r w:rsidR="00AC223C">
          <w:rPr>
            <w:noProof/>
            <w:webHidden/>
          </w:rPr>
          <w:t>180</w:t>
        </w:r>
        <w:r w:rsidR="00AC223C">
          <w:rPr>
            <w:noProof/>
            <w:webHidden/>
          </w:rPr>
          <w:fldChar w:fldCharType="end"/>
        </w:r>
      </w:hyperlink>
    </w:p>
    <w:p w14:paraId="76ECFEC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5" w:history="1">
        <w:r w:rsidR="00AC223C" w:rsidRPr="001407D0">
          <w:rPr>
            <w:rStyle w:val="Hyperlink"/>
            <w:noProof/>
          </w:rPr>
          <w:t>Figure 2.9. Synthesis of Fmoc-Lys(Boc)-PEG-AQ(4-OH) (SM11) from H-PEG-AQ(4-OH) (SM1).</w:t>
        </w:r>
        <w:r w:rsidR="00AC223C">
          <w:rPr>
            <w:noProof/>
            <w:webHidden/>
          </w:rPr>
          <w:tab/>
        </w:r>
        <w:r w:rsidR="00AC223C">
          <w:rPr>
            <w:noProof/>
            <w:webHidden/>
          </w:rPr>
          <w:fldChar w:fldCharType="begin"/>
        </w:r>
        <w:r w:rsidR="00AC223C">
          <w:rPr>
            <w:noProof/>
            <w:webHidden/>
          </w:rPr>
          <w:instrText xml:space="preserve"> PAGEREF _Toc494786965 \h </w:instrText>
        </w:r>
        <w:r w:rsidR="00AC223C">
          <w:rPr>
            <w:noProof/>
            <w:webHidden/>
          </w:rPr>
        </w:r>
        <w:r w:rsidR="00AC223C">
          <w:rPr>
            <w:noProof/>
            <w:webHidden/>
          </w:rPr>
          <w:fldChar w:fldCharType="separate"/>
        </w:r>
        <w:r w:rsidR="00AC223C">
          <w:rPr>
            <w:noProof/>
            <w:webHidden/>
          </w:rPr>
          <w:t>182</w:t>
        </w:r>
        <w:r w:rsidR="00AC223C">
          <w:rPr>
            <w:noProof/>
            <w:webHidden/>
          </w:rPr>
          <w:fldChar w:fldCharType="end"/>
        </w:r>
      </w:hyperlink>
    </w:p>
    <w:p w14:paraId="7CF793E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6" w:history="1">
        <w:r w:rsidR="00AC223C" w:rsidRPr="001407D0">
          <w:rPr>
            <w:rStyle w:val="Hyperlink"/>
            <w:noProof/>
          </w:rPr>
          <w:t>Figure 2.10. Synthesis of H-Lys(Boc)-PEG-AQ(4-OH) (SM12) from SM11.</w:t>
        </w:r>
        <w:r w:rsidR="00AC223C">
          <w:rPr>
            <w:noProof/>
            <w:webHidden/>
          </w:rPr>
          <w:tab/>
        </w:r>
        <w:r w:rsidR="00AC223C">
          <w:rPr>
            <w:noProof/>
            <w:webHidden/>
          </w:rPr>
          <w:fldChar w:fldCharType="begin"/>
        </w:r>
        <w:r w:rsidR="00AC223C">
          <w:rPr>
            <w:noProof/>
            <w:webHidden/>
          </w:rPr>
          <w:instrText xml:space="preserve"> PAGEREF _Toc494786966 \h </w:instrText>
        </w:r>
        <w:r w:rsidR="00AC223C">
          <w:rPr>
            <w:noProof/>
            <w:webHidden/>
          </w:rPr>
        </w:r>
        <w:r w:rsidR="00AC223C">
          <w:rPr>
            <w:noProof/>
            <w:webHidden/>
          </w:rPr>
          <w:fldChar w:fldCharType="separate"/>
        </w:r>
        <w:r w:rsidR="00AC223C">
          <w:rPr>
            <w:noProof/>
            <w:webHidden/>
          </w:rPr>
          <w:t>183</w:t>
        </w:r>
        <w:r w:rsidR="00AC223C">
          <w:rPr>
            <w:noProof/>
            <w:webHidden/>
          </w:rPr>
          <w:fldChar w:fldCharType="end"/>
        </w:r>
      </w:hyperlink>
    </w:p>
    <w:p w14:paraId="40F1DCF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7" w:history="1">
        <w:r w:rsidR="00AC223C" w:rsidRPr="001407D0">
          <w:rPr>
            <w:rStyle w:val="Hyperlink"/>
            <w:noProof/>
          </w:rPr>
          <w:t>Figure 2.11. Synthesis of Fmoc-Asn(Trt)-Lys(Boc)-PEG-AQ(4-OH) (SM13) from H-Lys(Boc)-PEG-AQ(4-OH) (SM12).</w:t>
        </w:r>
        <w:r w:rsidR="00AC223C">
          <w:rPr>
            <w:noProof/>
            <w:webHidden/>
          </w:rPr>
          <w:tab/>
        </w:r>
        <w:r w:rsidR="00AC223C">
          <w:rPr>
            <w:noProof/>
            <w:webHidden/>
          </w:rPr>
          <w:fldChar w:fldCharType="begin"/>
        </w:r>
        <w:r w:rsidR="00AC223C">
          <w:rPr>
            <w:noProof/>
            <w:webHidden/>
          </w:rPr>
          <w:instrText xml:space="preserve"> PAGEREF _Toc494786967 \h </w:instrText>
        </w:r>
        <w:r w:rsidR="00AC223C">
          <w:rPr>
            <w:noProof/>
            <w:webHidden/>
          </w:rPr>
        </w:r>
        <w:r w:rsidR="00AC223C">
          <w:rPr>
            <w:noProof/>
            <w:webHidden/>
          </w:rPr>
          <w:fldChar w:fldCharType="separate"/>
        </w:r>
        <w:r w:rsidR="00AC223C">
          <w:rPr>
            <w:noProof/>
            <w:webHidden/>
          </w:rPr>
          <w:t>184</w:t>
        </w:r>
        <w:r w:rsidR="00AC223C">
          <w:rPr>
            <w:noProof/>
            <w:webHidden/>
          </w:rPr>
          <w:fldChar w:fldCharType="end"/>
        </w:r>
      </w:hyperlink>
    </w:p>
    <w:p w14:paraId="19B68D5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8" w:history="1">
        <w:r w:rsidR="00AC223C" w:rsidRPr="001407D0">
          <w:rPr>
            <w:rStyle w:val="Hyperlink"/>
            <w:noProof/>
          </w:rPr>
          <w:t>Figure 2.12. Synthesis of Fmoc-Ala-Asn(Trt)-Lys(Boc)-PEG-AQ(4-OH) (SM15) from Fmoc-Asn(Trt)-Lys(Boc)-PEG-AQ(4-OH) (SM13).</w:t>
        </w:r>
        <w:r w:rsidR="00AC223C">
          <w:rPr>
            <w:noProof/>
            <w:webHidden/>
          </w:rPr>
          <w:tab/>
        </w:r>
        <w:r w:rsidR="00AC223C">
          <w:rPr>
            <w:noProof/>
            <w:webHidden/>
          </w:rPr>
          <w:fldChar w:fldCharType="begin"/>
        </w:r>
        <w:r w:rsidR="00AC223C">
          <w:rPr>
            <w:noProof/>
            <w:webHidden/>
          </w:rPr>
          <w:instrText xml:space="preserve"> PAGEREF _Toc494786968 \h </w:instrText>
        </w:r>
        <w:r w:rsidR="00AC223C">
          <w:rPr>
            <w:noProof/>
            <w:webHidden/>
          </w:rPr>
        </w:r>
        <w:r w:rsidR="00AC223C">
          <w:rPr>
            <w:noProof/>
            <w:webHidden/>
          </w:rPr>
          <w:fldChar w:fldCharType="separate"/>
        </w:r>
        <w:r w:rsidR="00AC223C">
          <w:rPr>
            <w:noProof/>
            <w:webHidden/>
          </w:rPr>
          <w:t>185</w:t>
        </w:r>
        <w:r w:rsidR="00AC223C">
          <w:rPr>
            <w:noProof/>
            <w:webHidden/>
          </w:rPr>
          <w:fldChar w:fldCharType="end"/>
        </w:r>
      </w:hyperlink>
    </w:p>
    <w:p w14:paraId="0B589FB1"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69" w:history="1">
        <w:r w:rsidR="00AC223C" w:rsidRPr="001407D0">
          <w:rPr>
            <w:rStyle w:val="Hyperlink"/>
            <w:noProof/>
          </w:rPr>
          <w:t>Figure 2.13. Synthesis of Fmoc-Pro-Ala-Asn(Trt)-Lys(Boc)-PEG-AQ(4-OH) (SM17) from Fmoc-Ala-Asn(Trt)-Lys(Boc)-PEG-AQ(4-OH) (SM15).</w:t>
        </w:r>
        <w:r w:rsidR="00AC223C">
          <w:rPr>
            <w:noProof/>
            <w:webHidden/>
          </w:rPr>
          <w:tab/>
        </w:r>
        <w:r w:rsidR="00AC223C">
          <w:rPr>
            <w:noProof/>
            <w:webHidden/>
          </w:rPr>
          <w:fldChar w:fldCharType="begin"/>
        </w:r>
        <w:r w:rsidR="00AC223C">
          <w:rPr>
            <w:noProof/>
            <w:webHidden/>
          </w:rPr>
          <w:instrText xml:space="preserve"> PAGEREF _Toc494786969 \h </w:instrText>
        </w:r>
        <w:r w:rsidR="00AC223C">
          <w:rPr>
            <w:noProof/>
            <w:webHidden/>
          </w:rPr>
        </w:r>
        <w:r w:rsidR="00AC223C">
          <w:rPr>
            <w:noProof/>
            <w:webHidden/>
          </w:rPr>
          <w:fldChar w:fldCharType="separate"/>
        </w:r>
        <w:r w:rsidR="00AC223C">
          <w:rPr>
            <w:noProof/>
            <w:webHidden/>
          </w:rPr>
          <w:t>186</w:t>
        </w:r>
        <w:r w:rsidR="00AC223C">
          <w:rPr>
            <w:noProof/>
            <w:webHidden/>
          </w:rPr>
          <w:fldChar w:fldCharType="end"/>
        </w:r>
      </w:hyperlink>
    </w:p>
    <w:p w14:paraId="61F30A6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0" w:history="1">
        <w:r w:rsidR="00AC223C" w:rsidRPr="001407D0">
          <w:rPr>
            <w:rStyle w:val="Hyperlink"/>
            <w:noProof/>
          </w:rPr>
          <w:t>Figure 2.14. Synthesis of Rho-Pro-Ala-Asn(Trt)-Lys(Boc)-PEG-AQ(4-OH) (SM19) from Fmoc-Pro-Ala-Asn(Trt)-Lys(Boc)-PEG-AQ(4-OH) (SM17).</w:t>
        </w:r>
        <w:r w:rsidR="00AC223C">
          <w:rPr>
            <w:noProof/>
            <w:webHidden/>
          </w:rPr>
          <w:tab/>
        </w:r>
        <w:r w:rsidR="00AC223C">
          <w:rPr>
            <w:noProof/>
            <w:webHidden/>
          </w:rPr>
          <w:fldChar w:fldCharType="begin"/>
        </w:r>
        <w:r w:rsidR="00AC223C">
          <w:rPr>
            <w:noProof/>
            <w:webHidden/>
          </w:rPr>
          <w:instrText xml:space="preserve"> PAGEREF _Toc494786970 \h </w:instrText>
        </w:r>
        <w:r w:rsidR="00AC223C">
          <w:rPr>
            <w:noProof/>
            <w:webHidden/>
          </w:rPr>
        </w:r>
        <w:r w:rsidR="00AC223C">
          <w:rPr>
            <w:noProof/>
            <w:webHidden/>
          </w:rPr>
          <w:fldChar w:fldCharType="separate"/>
        </w:r>
        <w:r w:rsidR="00AC223C">
          <w:rPr>
            <w:noProof/>
            <w:webHidden/>
          </w:rPr>
          <w:t>187</w:t>
        </w:r>
        <w:r w:rsidR="00AC223C">
          <w:rPr>
            <w:noProof/>
            <w:webHidden/>
          </w:rPr>
          <w:fldChar w:fldCharType="end"/>
        </w:r>
      </w:hyperlink>
    </w:p>
    <w:p w14:paraId="43E3586D"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1" w:history="1">
        <w:r w:rsidR="00AC223C" w:rsidRPr="001407D0">
          <w:rPr>
            <w:rStyle w:val="Hyperlink"/>
            <w:noProof/>
          </w:rPr>
          <w:t>Figure 2.15. Synthesis of Rho-Pro-Ala-Asn-Lys-PEG-AQ(4-OH) (SM20) from Rho-Pro-Ala-Asn(Trt)-Lys(Boc)-PEG-AQ(4-OH) (SM19).</w:t>
        </w:r>
        <w:r w:rsidR="00AC223C">
          <w:rPr>
            <w:noProof/>
            <w:webHidden/>
          </w:rPr>
          <w:tab/>
        </w:r>
        <w:r w:rsidR="00AC223C">
          <w:rPr>
            <w:noProof/>
            <w:webHidden/>
          </w:rPr>
          <w:fldChar w:fldCharType="begin"/>
        </w:r>
        <w:r w:rsidR="00AC223C">
          <w:rPr>
            <w:noProof/>
            <w:webHidden/>
          </w:rPr>
          <w:instrText xml:space="preserve"> PAGEREF _Toc494786971 \h </w:instrText>
        </w:r>
        <w:r w:rsidR="00AC223C">
          <w:rPr>
            <w:noProof/>
            <w:webHidden/>
          </w:rPr>
        </w:r>
        <w:r w:rsidR="00AC223C">
          <w:rPr>
            <w:noProof/>
            <w:webHidden/>
          </w:rPr>
          <w:fldChar w:fldCharType="separate"/>
        </w:r>
        <w:r w:rsidR="00AC223C">
          <w:rPr>
            <w:noProof/>
            <w:webHidden/>
          </w:rPr>
          <w:t>188</w:t>
        </w:r>
        <w:r w:rsidR="00AC223C">
          <w:rPr>
            <w:noProof/>
            <w:webHidden/>
          </w:rPr>
          <w:fldChar w:fldCharType="end"/>
        </w:r>
      </w:hyperlink>
    </w:p>
    <w:p w14:paraId="03C4383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2" w:history="1">
        <w:r w:rsidR="00AC223C" w:rsidRPr="001407D0">
          <w:rPr>
            <w:rStyle w:val="Hyperlink"/>
            <w:noProof/>
          </w:rPr>
          <w:t>Figure 2.16. Synthesis of H-Lys-PEG-AQ(4-OH) (SM56) from Fmoc-Lys(Boc)-PEG-AQ(4-OH) (SM11).</w:t>
        </w:r>
        <w:r w:rsidR="00AC223C">
          <w:rPr>
            <w:noProof/>
            <w:webHidden/>
          </w:rPr>
          <w:tab/>
        </w:r>
        <w:r w:rsidR="00AC223C">
          <w:rPr>
            <w:noProof/>
            <w:webHidden/>
          </w:rPr>
          <w:fldChar w:fldCharType="begin"/>
        </w:r>
        <w:r w:rsidR="00AC223C">
          <w:rPr>
            <w:noProof/>
            <w:webHidden/>
          </w:rPr>
          <w:instrText xml:space="preserve"> PAGEREF _Toc494786972 \h </w:instrText>
        </w:r>
        <w:r w:rsidR="00AC223C">
          <w:rPr>
            <w:noProof/>
            <w:webHidden/>
          </w:rPr>
        </w:r>
        <w:r w:rsidR="00AC223C">
          <w:rPr>
            <w:noProof/>
            <w:webHidden/>
          </w:rPr>
          <w:fldChar w:fldCharType="separate"/>
        </w:r>
        <w:r w:rsidR="00AC223C">
          <w:rPr>
            <w:noProof/>
            <w:webHidden/>
          </w:rPr>
          <w:t>189</w:t>
        </w:r>
        <w:r w:rsidR="00AC223C">
          <w:rPr>
            <w:noProof/>
            <w:webHidden/>
          </w:rPr>
          <w:fldChar w:fldCharType="end"/>
        </w:r>
      </w:hyperlink>
    </w:p>
    <w:p w14:paraId="19ADA86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3" w:history="1">
        <w:r w:rsidR="00AC223C" w:rsidRPr="001407D0">
          <w:rPr>
            <w:rStyle w:val="Hyperlink"/>
            <w:noProof/>
          </w:rPr>
          <w:t>Figure 2.17. Schematic representation of legumain-mediated dual model fluorogenic probe Rho-Pro-Ala-Asn~Lys[DOTA-(Gd</w:t>
        </w:r>
        <w:r w:rsidR="00AC223C" w:rsidRPr="001407D0">
          <w:rPr>
            <w:rStyle w:val="Hyperlink"/>
            <w:noProof/>
            <w:vertAlign w:val="superscript"/>
          </w:rPr>
          <w:t>3+</w:t>
        </w:r>
        <w:r w:rsidR="00AC223C" w:rsidRPr="001407D0">
          <w:rPr>
            <w:rStyle w:val="Hyperlink"/>
            <w:noProof/>
          </w:rPr>
          <w:t>)]-PEG-AQ(4-OH) (</w:t>
        </w:r>
        <w:r w:rsidR="00AC223C" w:rsidRPr="001407D0">
          <w:rPr>
            <w:rStyle w:val="Hyperlink"/>
            <w:bCs/>
            <w:noProof/>
          </w:rPr>
          <w:t>SM32</w:t>
        </w:r>
        <w:r w:rsidR="00AC223C" w:rsidRPr="001407D0">
          <w:rPr>
            <w:rStyle w:val="Hyperlink"/>
            <w:noProof/>
          </w:rPr>
          <w:t>), design and activation.</w:t>
        </w:r>
        <w:r w:rsidR="00AC223C">
          <w:rPr>
            <w:noProof/>
            <w:webHidden/>
          </w:rPr>
          <w:tab/>
        </w:r>
        <w:r w:rsidR="00AC223C">
          <w:rPr>
            <w:noProof/>
            <w:webHidden/>
          </w:rPr>
          <w:fldChar w:fldCharType="begin"/>
        </w:r>
        <w:r w:rsidR="00AC223C">
          <w:rPr>
            <w:noProof/>
            <w:webHidden/>
          </w:rPr>
          <w:instrText xml:space="preserve"> PAGEREF _Toc494786973 \h </w:instrText>
        </w:r>
        <w:r w:rsidR="00AC223C">
          <w:rPr>
            <w:noProof/>
            <w:webHidden/>
          </w:rPr>
        </w:r>
        <w:r w:rsidR="00AC223C">
          <w:rPr>
            <w:noProof/>
            <w:webHidden/>
          </w:rPr>
          <w:fldChar w:fldCharType="separate"/>
        </w:r>
        <w:r w:rsidR="00AC223C">
          <w:rPr>
            <w:noProof/>
            <w:webHidden/>
          </w:rPr>
          <w:t>191</w:t>
        </w:r>
        <w:r w:rsidR="00AC223C">
          <w:rPr>
            <w:noProof/>
            <w:webHidden/>
          </w:rPr>
          <w:fldChar w:fldCharType="end"/>
        </w:r>
      </w:hyperlink>
    </w:p>
    <w:p w14:paraId="3621DB5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4" w:history="1">
        <w:r w:rsidR="00AC223C" w:rsidRPr="001407D0">
          <w:rPr>
            <w:rStyle w:val="Hyperlink"/>
            <w:noProof/>
          </w:rPr>
          <w:t>Figure 2.18. Synthesis of Fmoc-Lys[DOTA-Tris(O</w:t>
        </w:r>
        <w:r w:rsidR="00AC223C" w:rsidRPr="001407D0">
          <w:rPr>
            <w:rStyle w:val="Hyperlink"/>
            <w:noProof/>
            <w:vertAlign w:val="superscript"/>
          </w:rPr>
          <w:t>t</w:t>
        </w:r>
        <w:r w:rsidR="00AC223C" w:rsidRPr="001407D0">
          <w:rPr>
            <w:rStyle w:val="Hyperlink"/>
            <w:noProof/>
          </w:rPr>
          <w:t>Bu)]-PEG-AQ(4-OH) (SM28) from Fmoc-Lys(Boc)-PEG-AQ(4-OH) (SM11).</w:t>
        </w:r>
        <w:r w:rsidR="00AC223C">
          <w:rPr>
            <w:noProof/>
            <w:webHidden/>
          </w:rPr>
          <w:tab/>
        </w:r>
        <w:r w:rsidR="00AC223C">
          <w:rPr>
            <w:noProof/>
            <w:webHidden/>
          </w:rPr>
          <w:fldChar w:fldCharType="begin"/>
        </w:r>
        <w:r w:rsidR="00AC223C">
          <w:rPr>
            <w:noProof/>
            <w:webHidden/>
          </w:rPr>
          <w:instrText xml:space="preserve"> PAGEREF _Toc494786974 \h </w:instrText>
        </w:r>
        <w:r w:rsidR="00AC223C">
          <w:rPr>
            <w:noProof/>
            <w:webHidden/>
          </w:rPr>
        </w:r>
        <w:r w:rsidR="00AC223C">
          <w:rPr>
            <w:noProof/>
            <w:webHidden/>
          </w:rPr>
          <w:fldChar w:fldCharType="separate"/>
        </w:r>
        <w:r w:rsidR="00AC223C">
          <w:rPr>
            <w:noProof/>
            <w:webHidden/>
          </w:rPr>
          <w:t>194</w:t>
        </w:r>
        <w:r w:rsidR="00AC223C">
          <w:rPr>
            <w:noProof/>
            <w:webHidden/>
          </w:rPr>
          <w:fldChar w:fldCharType="end"/>
        </w:r>
      </w:hyperlink>
    </w:p>
    <w:p w14:paraId="4BE7AE3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5" w:history="1">
        <w:r w:rsidR="00AC223C" w:rsidRPr="001407D0">
          <w:rPr>
            <w:rStyle w:val="Hyperlink"/>
            <w:noProof/>
          </w:rPr>
          <w:t xml:space="preserve">Figure 2.19. Synthesis of </w:t>
        </w:r>
        <w:r w:rsidR="00AC223C" w:rsidRPr="001407D0">
          <w:rPr>
            <w:rStyle w:val="Hyperlink"/>
            <w:noProof/>
            <w:lang w:eastAsia="en-GB"/>
          </w:rPr>
          <w:t>Rho-Pro-Ala-Asn</w:t>
        </w:r>
        <w:r w:rsidR="00AC223C" w:rsidRPr="001407D0">
          <w:rPr>
            <w:rStyle w:val="Hyperlink"/>
            <w:noProof/>
          </w:rPr>
          <w:t>(Trt)-Lys[DOTA-Tris(O</w:t>
        </w:r>
        <w:r w:rsidR="00AC223C" w:rsidRPr="001407D0">
          <w:rPr>
            <w:rStyle w:val="Hyperlink"/>
            <w:noProof/>
            <w:vertAlign w:val="superscript"/>
          </w:rPr>
          <w:t>t</w:t>
        </w:r>
        <w:r w:rsidR="00AC223C" w:rsidRPr="001407D0">
          <w:rPr>
            <w:rStyle w:val="Hyperlink"/>
            <w:noProof/>
          </w:rPr>
          <w:t>Bu)]-PEG-AQ(4-OH) (SM30) from Fmoc-Lys[DOTA-Tris(O-</w:t>
        </w:r>
        <w:r w:rsidR="00AC223C" w:rsidRPr="001407D0">
          <w:rPr>
            <w:rStyle w:val="Hyperlink"/>
            <w:noProof/>
            <w:vertAlign w:val="superscript"/>
          </w:rPr>
          <w:t>t</w:t>
        </w:r>
        <w:r w:rsidR="00AC223C" w:rsidRPr="001407D0">
          <w:rPr>
            <w:rStyle w:val="Hyperlink"/>
            <w:noProof/>
          </w:rPr>
          <w:t>Bu)]-PEG-AQ(4-OH) (SM28).</w:t>
        </w:r>
        <w:r w:rsidR="00AC223C">
          <w:rPr>
            <w:noProof/>
            <w:webHidden/>
          </w:rPr>
          <w:tab/>
        </w:r>
        <w:r w:rsidR="00AC223C">
          <w:rPr>
            <w:noProof/>
            <w:webHidden/>
          </w:rPr>
          <w:fldChar w:fldCharType="begin"/>
        </w:r>
        <w:r w:rsidR="00AC223C">
          <w:rPr>
            <w:noProof/>
            <w:webHidden/>
          </w:rPr>
          <w:instrText xml:space="preserve"> PAGEREF _Toc494786975 \h </w:instrText>
        </w:r>
        <w:r w:rsidR="00AC223C">
          <w:rPr>
            <w:noProof/>
            <w:webHidden/>
          </w:rPr>
        </w:r>
        <w:r w:rsidR="00AC223C">
          <w:rPr>
            <w:noProof/>
            <w:webHidden/>
          </w:rPr>
          <w:fldChar w:fldCharType="separate"/>
        </w:r>
        <w:r w:rsidR="00AC223C">
          <w:rPr>
            <w:noProof/>
            <w:webHidden/>
          </w:rPr>
          <w:t>195</w:t>
        </w:r>
        <w:r w:rsidR="00AC223C">
          <w:rPr>
            <w:noProof/>
            <w:webHidden/>
          </w:rPr>
          <w:fldChar w:fldCharType="end"/>
        </w:r>
      </w:hyperlink>
    </w:p>
    <w:p w14:paraId="121303C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6" w:history="1">
        <w:r w:rsidR="00AC223C" w:rsidRPr="001407D0">
          <w:rPr>
            <w:rStyle w:val="Hyperlink"/>
            <w:noProof/>
          </w:rPr>
          <w:t>Figure 2.20. Synthesis of Rho-Pro-Ala-Asn~Lys[DOTA-(Gd</w:t>
        </w:r>
        <w:r w:rsidR="00AC223C" w:rsidRPr="001407D0">
          <w:rPr>
            <w:rStyle w:val="Hyperlink"/>
            <w:noProof/>
            <w:vertAlign w:val="superscript"/>
          </w:rPr>
          <w:t>3+</w:t>
        </w:r>
        <w:r w:rsidR="00AC223C" w:rsidRPr="001407D0">
          <w:rPr>
            <w:rStyle w:val="Hyperlink"/>
            <w:noProof/>
          </w:rPr>
          <w:t>)]-PEG-AQ(4-OH) (SM32) from Rho-Pro-Ala-Asn(Trt)-Lys[DOTA-Tris(O</w:t>
        </w:r>
        <w:r w:rsidR="00AC223C" w:rsidRPr="001407D0">
          <w:rPr>
            <w:rStyle w:val="Hyperlink"/>
            <w:noProof/>
            <w:vertAlign w:val="superscript"/>
          </w:rPr>
          <w:t>t</w:t>
        </w:r>
        <w:r w:rsidR="00AC223C" w:rsidRPr="001407D0">
          <w:rPr>
            <w:rStyle w:val="Hyperlink"/>
            <w:noProof/>
          </w:rPr>
          <w:t>Bu)]-PEG-AQ(4-OH) (SM30).</w:t>
        </w:r>
        <w:r w:rsidR="00AC223C">
          <w:rPr>
            <w:noProof/>
            <w:webHidden/>
          </w:rPr>
          <w:tab/>
        </w:r>
        <w:r w:rsidR="00AC223C">
          <w:rPr>
            <w:noProof/>
            <w:webHidden/>
          </w:rPr>
          <w:fldChar w:fldCharType="begin"/>
        </w:r>
        <w:r w:rsidR="00AC223C">
          <w:rPr>
            <w:noProof/>
            <w:webHidden/>
          </w:rPr>
          <w:instrText xml:space="preserve"> PAGEREF _Toc494786976 \h </w:instrText>
        </w:r>
        <w:r w:rsidR="00AC223C">
          <w:rPr>
            <w:noProof/>
            <w:webHidden/>
          </w:rPr>
        </w:r>
        <w:r w:rsidR="00AC223C">
          <w:rPr>
            <w:noProof/>
            <w:webHidden/>
          </w:rPr>
          <w:fldChar w:fldCharType="separate"/>
        </w:r>
        <w:r w:rsidR="00AC223C">
          <w:rPr>
            <w:noProof/>
            <w:webHidden/>
          </w:rPr>
          <w:t>197</w:t>
        </w:r>
        <w:r w:rsidR="00AC223C">
          <w:rPr>
            <w:noProof/>
            <w:webHidden/>
          </w:rPr>
          <w:fldChar w:fldCharType="end"/>
        </w:r>
      </w:hyperlink>
    </w:p>
    <w:p w14:paraId="7E8542B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7" w:history="1">
        <w:r w:rsidR="00AC223C" w:rsidRPr="001407D0">
          <w:rPr>
            <w:rStyle w:val="Hyperlink"/>
            <w:noProof/>
          </w:rPr>
          <w:t xml:space="preserve">Figure 2.21. </w:t>
        </w:r>
        <w:r w:rsidR="00AC223C" w:rsidRPr="001407D0">
          <w:rPr>
            <w:rStyle w:val="Hyperlink"/>
            <w:bCs/>
            <w:noProof/>
          </w:rPr>
          <w:t xml:space="preserve">ESI(+) </w:t>
        </w:r>
        <w:r w:rsidR="00AC223C" w:rsidRPr="001407D0">
          <w:rPr>
            <w:rStyle w:val="Hyperlink"/>
            <w:noProof/>
          </w:rPr>
          <w:t>Mass spectrum of Rho-Pro-Ala-Asn-Lys[DOTA-(Gd3+)]-PEG-AQ (SM32).</w:t>
        </w:r>
        <w:r w:rsidR="00AC223C">
          <w:rPr>
            <w:noProof/>
            <w:webHidden/>
          </w:rPr>
          <w:tab/>
        </w:r>
        <w:r w:rsidR="00AC223C">
          <w:rPr>
            <w:noProof/>
            <w:webHidden/>
          </w:rPr>
          <w:fldChar w:fldCharType="begin"/>
        </w:r>
        <w:r w:rsidR="00AC223C">
          <w:rPr>
            <w:noProof/>
            <w:webHidden/>
          </w:rPr>
          <w:instrText xml:space="preserve"> PAGEREF _Toc494786977 \h </w:instrText>
        </w:r>
        <w:r w:rsidR="00AC223C">
          <w:rPr>
            <w:noProof/>
            <w:webHidden/>
          </w:rPr>
        </w:r>
        <w:r w:rsidR="00AC223C">
          <w:rPr>
            <w:noProof/>
            <w:webHidden/>
          </w:rPr>
          <w:fldChar w:fldCharType="separate"/>
        </w:r>
        <w:r w:rsidR="00AC223C">
          <w:rPr>
            <w:noProof/>
            <w:webHidden/>
          </w:rPr>
          <w:t>198</w:t>
        </w:r>
        <w:r w:rsidR="00AC223C">
          <w:rPr>
            <w:noProof/>
            <w:webHidden/>
          </w:rPr>
          <w:fldChar w:fldCharType="end"/>
        </w:r>
      </w:hyperlink>
    </w:p>
    <w:p w14:paraId="595E04C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8" w:history="1">
        <w:r w:rsidR="00AC223C" w:rsidRPr="001407D0">
          <w:rPr>
            <w:rStyle w:val="Hyperlink"/>
            <w:noProof/>
          </w:rPr>
          <w:t>Figure 2.22. Synthesis of H-Lys[DOTA-(Gd</w:t>
        </w:r>
        <w:r w:rsidR="00AC223C" w:rsidRPr="001407D0">
          <w:rPr>
            <w:rStyle w:val="Hyperlink"/>
            <w:noProof/>
            <w:vertAlign w:val="superscript"/>
          </w:rPr>
          <w:t>3+</w:t>
        </w:r>
        <w:r w:rsidR="00AC223C" w:rsidRPr="001407D0">
          <w:rPr>
            <w:rStyle w:val="Hyperlink"/>
            <w:noProof/>
          </w:rPr>
          <w:t>)]-PEG-AQ(4-OH) (SM59) from H-Lys[DOTA-Tris(O</w:t>
        </w:r>
        <w:r w:rsidR="00AC223C" w:rsidRPr="001407D0">
          <w:rPr>
            <w:rStyle w:val="Hyperlink"/>
            <w:noProof/>
            <w:vertAlign w:val="superscript"/>
          </w:rPr>
          <w:t>t</w:t>
        </w:r>
        <w:r w:rsidR="00AC223C" w:rsidRPr="001407D0">
          <w:rPr>
            <w:rStyle w:val="Hyperlink"/>
            <w:noProof/>
          </w:rPr>
          <w:t>Bu)]-PEG-AQ(4-OH) (SM29).</w:t>
        </w:r>
        <w:r w:rsidR="00AC223C">
          <w:rPr>
            <w:noProof/>
            <w:webHidden/>
          </w:rPr>
          <w:tab/>
        </w:r>
        <w:r w:rsidR="00AC223C">
          <w:rPr>
            <w:noProof/>
            <w:webHidden/>
          </w:rPr>
          <w:fldChar w:fldCharType="begin"/>
        </w:r>
        <w:r w:rsidR="00AC223C">
          <w:rPr>
            <w:noProof/>
            <w:webHidden/>
          </w:rPr>
          <w:instrText xml:space="preserve"> PAGEREF _Toc494786978 \h </w:instrText>
        </w:r>
        <w:r w:rsidR="00AC223C">
          <w:rPr>
            <w:noProof/>
            <w:webHidden/>
          </w:rPr>
        </w:r>
        <w:r w:rsidR="00AC223C">
          <w:rPr>
            <w:noProof/>
            <w:webHidden/>
          </w:rPr>
          <w:fldChar w:fldCharType="separate"/>
        </w:r>
        <w:r w:rsidR="00AC223C">
          <w:rPr>
            <w:noProof/>
            <w:webHidden/>
          </w:rPr>
          <w:t>199</w:t>
        </w:r>
        <w:r w:rsidR="00AC223C">
          <w:rPr>
            <w:noProof/>
            <w:webHidden/>
          </w:rPr>
          <w:fldChar w:fldCharType="end"/>
        </w:r>
      </w:hyperlink>
    </w:p>
    <w:p w14:paraId="06EA487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79" w:history="1">
        <w:r w:rsidR="00AC223C" w:rsidRPr="001407D0">
          <w:rPr>
            <w:rStyle w:val="Hyperlink"/>
            <w:noProof/>
          </w:rPr>
          <w:t xml:space="preserve">Figure 2.23. HPLC chromatogram of Rho-Pro-Ala-Asn-Lys-PEG-AQ(4-OH) (SM20)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7.428 min).</w:t>
        </w:r>
        <w:r w:rsidR="00AC223C">
          <w:rPr>
            <w:noProof/>
            <w:webHidden/>
          </w:rPr>
          <w:tab/>
        </w:r>
        <w:r w:rsidR="00AC223C">
          <w:rPr>
            <w:noProof/>
            <w:webHidden/>
          </w:rPr>
          <w:fldChar w:fldCharType="begin"/>
        </w:r>
        <w:r w:rsidR="00AC223C">
          <w:rPr>
            <w:noProof/>
            <w:webHidden/>
          </w:rPr>
          <w:instrText xml:space="preserve"> PAGEREF _Toc494786979 \h </w:instrText>
        </w:r>
        <w:r w:rsidR="00AC223C">
          <w:rPr>
            <w:noProof/>
            <w:webHidden/>
          </w:rPr>
        </w:r>
        <w:r w:rsidR="00AC223C">
          <w:rPr>
            <w:noProof/>
            <w:webHidden/>
          </w:rPr>
          <w:fldChar w:fldCharType="separate"/>
        </w:r>
        <w:r w:rsidR="00AC223C">
          <w:rPr>
            <w:noProof/>
            <w:webHidden/>
          </w:rPr>
          <w:t>200</w:t>
        </w:r>
        <w:r w:rsidR="00AC223C">
          <w:rPr>
            <w:noProof/>
            <w:webHidden/>
          </w:rPr>
          <w:fldChar w:fldCharType="end"/>
        </w:r>
      </w:hyperlink>
    </w:p>
    <w:p w14:paraId="64EA047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0" w:history="1">
        <w:r w:rsidR="00AC223C" w:rsidRPr="001407D0">
          <w:rPr>
            <w:rStyle w:val="Hyperlink"/>
            <w:noProof/>
          </w:rPr>
          <w:t xml:space="preserve">Figure 2.24. HPLC chromatogram of H-Lys-PEG-AQ(4-OH) (SM56; 50 </w:t>
        </w:r>
        <w:r w:rsidR="00AC223C" w:rsidRPr="001407D0">
          <w:rPr>
            <w:rStyle w:val="Hyperlink"/>
            <w:rFonts w:eastAsia="Times New Roman"/>
            <w:noProof/>
          </w:rPr>
          <w:t>µM)</w:t>
        </w:r>
        <w:r w:rsidR="00AC223C" w:rsidRPr="001407D0">
          <w:rPr>
            <w:rStyle w:val="Hyperlink"/>
            <w:noProof/>
          </w:rPr>
          <w:t xml:space="preserve"> in 50% ACN in water. Retention time (</w:t>
        </w:r>
        <w:r w:rsidR="00AC223C" w:rsidRPr="001407D0">
          <w:rPr>
            <w:rStyle w:val="Hyperlink"/>
            <w:i/>
            <w:noProof/>
          </w:rPr>
          <w:t>t</w:t>
        </w:r>
        <w:r w:rsidR="00AC223C" w:rsidRPr="001407D0">
          <w:rPr>
            <w:rStyle w:val="Hyperlink"/>
            <w:i/>
            <w:noProof/>
            <w:vertAlign w:val="subscript"/>
          </w:rPr>
          <w:t>R</w:t>
        </w:r>
        <w:r w:rsidR="00AC223C" w:rsidRPr="001407D0">
          <w:rPr>
            <w:rStyle w:val="Hyperlink"/>
            <w:noProof/>
          </w:rPr>
          <w:t xml:space="preserve"> = 1.352 min).</w:t>
        </w:r>
        <w:r w:rsidR="00AC223C">
          <w:rPr>
            <w:noProof/>
            <w:webHidden/>
          </w:rPr>
          <w:tab/>
        </w:r>
        <w:r w:rsidR="00AC223C">
          <w:rPr>
            <w:noProof/>
            <w:webHidden/>
          </w:rPr>
          <w:fldChar w:fldCharType="begin"/>
        </w:r>
        <w:r w:rsidR="00AC223C">
          <w:rPr>
            <w:noProof/>
            <w:webHidden/>
          </w:rPr>
          <w:instrText xml:space="preserve"> PAGEREF _Toc494786980 \h </w:instrText>
        </w:r>
        <w:r w:rsidR="00AC223C">
          <w:rPr>
            <w:noProof/>
            <w:webHidden/>
          </w:rPr>
        </w:r>
        <w:r w:rsidR="00AC223C">
          <w:rPr>
            <w:noProof/>
            <w:webHidden/>
          </w:rPr>
          <w:fldChar w:fldCharType="separate"/>
        </w:r>
        <w:r w:rsidR="00AC223C">
          <w:rPr>
            <w:noProof/>
            <w:webHidden/>
          </w:rPr>
          <w:t>200</w:t>
        </w:r>
        <w:r w:rsidR="00AC223C">
          <w:rPr>
            <w:noProof/>
            <w:webHidden/>
          </w:rPr>
          <w:fldChar w:fldCharType="end"/>
        </w:r>
      </w:hyperlink>
    </w:p>
    <w:p w14:paraId="00B96AC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1" w:history="1">
        <w:r w:rsidR="00AC223C" w:rsidRPr="001407D0">
          <w:rPr>
            <w:rStyle w:val="Hyperlink"/>
            <w:noProof/>
          </w:rPr>
          <w:t>Figure 2.25. Absorption Spectrum of H-Lys-PEG-AQ(4-OH) (SM56) 20 µM in assay buffer, pH 5.0.</w:t>
        </w:r>
        <w:r w:rsidR="00AC223C">
          <w:rPr>
            <w:noProof/>
            <w:webHidden/>
          </w:rPr>
          <w:tab/>
        </w:r>
        <w:r w:rsidR="00AC223C">
          <w:rPr>
            <w:noProof/>
            <w:webHidden/>
          </w:rPr>
          <w:fldChar w:fldCharType="begin"/>
        </w:r>
        <w:r w:rsidR="00AC223C">
          <w:rPr>
            <w:noProof/>
            <w:webHidden/>
          </w:rPr>
          <w:instrText xml:space="preserve"> PAGEREF _Toc494786981 \h </w:instrText>
        </w:r>
        <w:r w:rsidR="00AC223C">
          <w:rPr>
            <w:noProof/>
            <w:webHidden/>
          </w:rPr>
        </w:r>
        <w:r w:rsidR="00AC223C">
          <w:rPr>
            <w:noProof/>
            <w:webHidden/>
          </w:rPr>
          <w:fldChar w:fldCharType="separate"/>
        </w:r>
        <w:r w:rsidR="00AC223C">
          <w:rPr>
            <w:noProof/>
            <w:webHidden/>
          </w:rPr>
          <w:t>201</w:t>
        </w:r>
        <w:r w:rsidR="00AC223C">
          <w:rPr>
            <w:noProof/>
            <w:webHidden/>
          </w:rPr>
          <w:fldChar w:fldCharType="end"/>
        </w:r>
      </w:hyperlink>
    </w:p>
    <w:p w14:paraId="6440F95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2" w:history="1">
        <w:r w:rsidR="00AC223C" w:rsidRPr="001407D0">
          <w:rPr>
            <w:rStyle w:val="Hyperlink"/>
            <w:noProof/>
          </w:rPr>
          <w:t>Figure 2.26. Fluorescence spectrum of Rho-Pro-Ala-Asn-OH (SM10) 1 µM in assay buffer, pH 5.0, (λ</w:t>
        </w:r>
        <w:r w:rsidR="00AC223C" w:rsidRPr="001407D0">
          <w:rPr>
            <w:rStyle w:val="Hyperlink"/>
            <w:noProof/>
            <w:vertAlign w:val="subscript"/>
          </w:rPr>
          <w:t>ex</w:t>
        </w:r>
        <w:r w:rsidR="00AC223C" w:rsidRPr="001407D0">
          <w:rPr>
            <w:rStyle w:val="Hyperlink"/>
            <w:noProof/>
          </w:rPr>
          <w:t xml:space="preserve"> 540 nm and λ</w:t>
        </w:r>
        <w:r w:rsidR="00AC223C" w:rsidRPr="001407D0">
          <w:rPr>
            <w:rStyle w:val="Hyperlink"/>
            <w:noProof/>
            <w:vertAlign w:val="subscript"/>
          </w:rPr>
          <w:t>em</w:t>
        </w:r>
        <w:r w:rsidR="00AC223C" w:rsidRPr="001407D0">
          <w:rPr>
            <w:rStyle w:val="Hyperlink"/>
            <w:noProof/>
          </w:rPr>
          <w:t xml:space="preserve"> 583 nm).</w:t>
        </w:r>
        <w:r w:rsidR="00AC223C">
          <w:rPr>
            <w:noProof/>
            <w:webHidden/>
          </w:rPr>
          <w:tab/>
        </w:r>
        <w:r w:rsidR="00AC223C">
          <w:rPr>
            <w:noProof/>
            <w:webHidden/>
          </w:rPr>
          <w:fldChar w:fldCharType="begin"/>
        </w:r>
        <w:r w:rsidR="00AC223C">
          <w:rPr>
            <w:noProof/>
            <w:webHidden/>
          </w:rPr>
          <w:instrText xml:space="preserve"> PAGEREF _Toc494786982 \h </w:instrText>
        </w:r>
        <w:r w:rsidR="00AC223C">
          <w:rPr>
            <w:noProof/>
            <w:webHidden/>
          </w:rPr>
        </w:r>
        <w:r w:rsidR="00AC223C">
          <w:rPr>
            <w:noProof/>
            <w:webHidden/>
          </w:rPr>
          <w:fldChar w:fldCharType="separate"/>
        </w:r>
        <w:r w:rsidR="00AC223C">
          <w:rPr>
            <w:noProof/>
            <w:webHidden/>
          </w:rPr>
          <w:t>202</w:t>
        </w:r>
        <w:r w:rsidR="00AC223C">
          <w:rPr>
            <w:noProof/>
            <w:webHidden/>
          </w:rPr>
          <w:fldChar w:fldCharType="end"/>
        </w:r>
      </w:hyperlink>
    </w:p>
    <w:p w14:paraId="2BAAD4F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3" w:history="1">
        <w:r w:rsidR="00AC223C" w:rsidRPr="001407D0">
          <w:rPr>
            <w:rStyle w:val="Hyperlink"/>
            <w:noProof/>
          </w:rPr>
          <w:t>Figure 2.27. Comparison of relative fluorescence intensities of fluorogenic probe Rho-Pro-Ala-Asn</w:t>
        </w:r>
        <w:r w:rsidR="00AC223C" w:rsidRPr="001407D0">
          <w:rPr>
            <w:rStyle w:val="Hyperlink"/>
            <w:noProof/>
            <w:spacing w:val="3"/>
            <w:shd w:val="clear" w:color="auto" w:fill="FFFFFF"/>
          </w:rPr>
          <w:t>-</w:t>
        </w:r>
        <w:r w:rsidR="00AC223C" w:rsidRPr="001407D0">
          <w:rPr>
            <w:rStyle w:val="Hyperlink"/>
            <w:rFonts w:eastAsia="Times New Roman"/>
            <w:bCs/>
            <w:noProof/>
          </w:rPr>
          <w:t xml:space="preserve">Lys-PEG-AQ(4-OH) </w:t>
        </w:r>
        <w:r w:rsidR="00AC223C" w:rsidRPr="001407D0">
          <w:rPr>
            <w:rStyle w:val="Hyperlink"/>
            <w:bCs/>
            <w:noProof/>
          </w:rPr>
          <w:t>(SM20;</w:t>
        </w:r>
        <w:r w:rsidR="00AC223C" w:rsidRPr="001407D0">
          <w:rPr>
            <w:rStyle w:val="Hyperlink"/>
            <w:noProof/>
          </w:rPr>
          <w:t>1 μM) and Rho-Pro-Ala-Asn-OH (SM10;1 μM) in assay buffer, pH 5, λ</w:t>
        </w:r>
        <w:r w:rsidR="00AC223C" w:rsidRPr="001407D0">
          <w:rPr>
            <w:rStyle w:val="Hyperlink"/>
            <w:noProof/>
            <w:vertAlign w:val="subscript"/>
          </w:rPr>
          <w:t xml:space="preserve">ex </w:t>
        </w:r>
        <w:r w:rsidR="00AC223C" w:rsidRPr="001407D0">
          <w:rPr>
            <w:rStyle w:val="Hyperlink"/>
            <w:noProof/>
          </w:rPr>
          <w:t>544 nm, λ</w:t>
        </w:r>
        <w:r w:rsidR="00AC223C" w:rsidRPr="001407D0">
          <w:rPr>
            <w:rStyle w:val="Hyperlink"/>
            <w:noProof/>
            <w:vertAlign w:val="subscript"/>
          </w:rPr>
          <w:t xml:space="preserve">em </w:t>
        </w:r>
        <w:r w:rsidR="00AC223C" w:rsidRPr="001407D0">
          <w:rPr>
            <w:rStyle w:val="Hyperlink"/>
            <w:noProof/>
          </w:rPr>
          <w:t>583 nm.</w:t>
        </w:r>
        <w:r w:rsidR="00AC223C">
          <w:rPr>
            <w:noProof/>
            <w:webHidden/>
          </w:rPr>
          <w:tab/>
        </w:r>
        <w:r w:rsidR="00AC223C">
          <w:rPr>
            <w:noProof/>
            <w:webHidden/>
          </w:rPr>
          <w:fldChar w:fldCharType="begin"/>
        </w:r>
        <w:r w:rsidR="00AC223C">
          <w:rPr>
            <w:noProof/>
            <w:webHidden/>
          </w:rPr>
          <w:instrText xml:space="preserve"> PAGEREF _Toc494786983 \h </w:instrText>
        </w:r>
        <w:r w:rsidR="00AC223C">
          <w:rPr>
            <w:noProof/>
            <w:webHidden/>
          </w:rPr>
        </w:r>
        <w:r w:rsidR="00AC223C">
          <w:rPr>
            <w:noProof/>
            <w:webHidden/>
          </w:rPr>
          <w:fldChar w:fldCharType="separate"/>
        </w:r>
        <w:r w:rsidR="00AC223C">
          <w:rPr>
            <w:noProof/>
            <w:webHidden/>
          </w:rPr>
          <w:t>202</w:t>
        </w:r>
        <w:r w:rsidR="00AC223C">
          <w:rPr>
            <w:noProof/>
            <w:webHidden/>
          </w:rPr>
          <w:fldChar w:fldCharType="end"/>
        </w:r>
      </w:hyperlink>
    </w:p>
    <w:p w14:paraId="53B9539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4" w:history="1">
        <w:r w:rsidR="00AC223C" w:rsidRPr="001407D0">
          <w:rPr>
            <w:rStyle w:val="Hyperlink"/>
            <w:noProof/>
          </w:rPr>
          <w:t xml:space="preserve">Figure 2.28. </w:t>
        </w:r>
        <w:r w:rsidR="00AC223C" w:rsidRPr="001407D0">
          <w:rPr>
            <w:rStyle w:val="Hyperlink"/>
            <w:bCs/>
            <w:noProof/>
          </w:rPr>
          <w:t xml:space="preserve">Incubation of </w:t>
        </w:r>
        <w:r w:rsidR="00AC223C" w:rsidRPr="001407D0">
          <w:rPr>
            <w:rStyle w:val="Hyperlink"/>
            <w:noProof/>
          </w:rPr>
          <w:t>SM20</w:t>
        </w:r>
        <w:r w:rsidR="00AC223C" w:rsidRPr="001407D0">
          <w:rPr>
            <w:rStyle w:val="Hyperlink"/>
            <w:bCs/>
            <w:noProof/>
          </w:rPr>
          <w:t xml:space="preserve"> with rh- legumain.</w:t>
        </w:r>
        <w:r w:rsidR="00AC223C">
          <w:rPr>
            <w:noProof/>
            <w:webHidden/>
          </w:rPr>
          <w:tab/>
        </w:r>
        <w:r w:rsidR="00AC223C">
          <w:rPr>
            <w:noProof/>
            <w:webHidden/>
          </w:rPr>
          <w:fldChar w:fldCharType="begin"/>
        </w:r>
        <w:r w:rsidR="00AC223C">
          <w:rPr>
            <w:noProof/>
            <w:webHidden/>
          </w:rPr>
          <w:instrText xml:space="preserve"> PAGEREF _Toc494786984 \h </w:instrText>
        </w:r>
        <w:r w:rsidR="00AC223C">
          <w:rPr>
            <w:noProof/>
            <w:webHidden/>
          </w:rPr>
        </w:r>
        <w:r w:rsidR="00AC223C">
          <w:rPr>
            <w:noProof/>
            <w:webHidden/>
          </w:rPr>
          <w:fldChar w:fldCharType="separate"/>
        </w:r>
        <w:r w:rsidR="00AC223C">
          <w:rPr>
            <w:noProof/>
            <w:webHidden/>
          </w:rPr>
          <w:t>203</w:t>
        </w:r>
        <w:r w:rsidR="00AC223C">
          <w:rPr>
            <w:noProof/>
            <w:webHidden/>
          </w:rPr>
          <w:fldChar w:fldCharType="end"/>
        </w:r>
      </w:hyperlink>
    </w:p>
    <w:p w14:paraId="07C96AE1"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5" w:history="1">
        <w:r w:rsidR="00AC223C" w:rsidRPr="001407D0">
          <w:rPr>
            <w:rStyle w:val="Hyperlink"/>
            <w:noProof/>
          </w:rPr>
          <w:t xml:space="preserve">Figure 2.29. </w:t>
        </w:r>
        <w:r w:rsidR="00AC223C" w:rsidRPr="001407D0">
          <w:rPr>
            <w:rStyle w:val="Hyperlink"/>
            <w:bCs/>
            <w:noProof/>
          </w:rPr>
          <w:t xml:space="preserve">Incubation of </w:t>
        </w:r>
        <w:r w:rsidR="00AC223C" w:rsidRPr="001407D0">
          <w:rPr>
            <w:rStyle w:val="Hyperlink"/>
            <w:noProof/>
          </w:rPr>
          <w:t>Rho-Pro-Ala-Asn~Lys[DOTA-(Gd</w:t>
        </w:r>
        <w:r w:rsidR="00AC223C" w:rsidRPr="001407D0">
          <w:rPr>
            <w:rStyle w:val="Hyperlink"/>
            <w:noProof/>
            <w:vertAlign w:val="superscript"/>
          </w:rPr>
          <w:t>3+</w:t>
        </w:r>
        <w:r w:rsidR="00AC223C" w:rsidRPr="001407D0">
          <w:rPr>
            <w:rStyle w:val="Hyperlink"/>
            <w:noProof/>
          </w:rPr>
          <w:t>)]-PEG-AQ(4-OH) (SM32)</w:t>
        </w:r>
        <w:r w:rsidR="00AC223C" w:rsidRPr="001407D0">
          <w:rPr>
            <w:rStyle w:val="Hyperlink"/>
            <w:bCs/>
            <w:noProof/>
          </w:rPr>
          <w:t xml:space="preserve"> (10 µM) with rh-legumain (40 ng) in assay buffer (pH 5.0), </w:t>
        </w:r>
        <w:r w:rsidR="00AC223C" w:rsidRPr="001407D0">
          <w:rPr>
            <w:rStyle w:val="Hyperlink"/>
            <w:bCs/>
            <w:noProof/>
            <w:lang w:val="el-GR"/>
          </w:rPr>
          <w:t>λ</w:t>
        </w:r>
        <w:r w:rsidR="00AC223C" w:rsidRPr="001407D0">
          <w:rPr>
            <w:rStyle w:val="Hyperlink"/>
            <w:bCs/>
            <w:noProof/>
            <w:vertAlign w:val="subscript"/>
          </w:rPr>
          <w:t xml:space="preserve">ex </w:t>
        </w:r>
        <w:r w:rsidR="00AC223C" w:rsidRPr="001407D0">
          <w:rPr>
            <w:rStyle w:val="Hyperlink"/>
            <w:bCs/>
            <w:noProof/>
          </w:rPr>
          <w:t xml:space="preserve">544 nm, </w:t>
        </w:r>
        <w:r w:rsidR="00AC223C" w:rsidRPr="001407D0">
          <w:rPr>
            <w:rStyle w:val="Hyperlink"/>
            <w:bCs/>
            <w:noProof/>
            <w:lang w:val="el-GR"/>
          </w:rPr>
          <w:t>λ</w:t>
        </w:r>
        <w:r w:rsidR="00AC223C" w:rsidRPr="001407D0">
          <w:rPr>
            <w:rStyle w:val="Hyperlink"/>
            <w:bCs/>
            <w:noProof/>
            <w:vertAlign w:val="subscript"/>
          </w:rPr>
          <w:t xml:space="preserve">em </w:t>
        </w:r>
        <w:r w:rsidR="00AC223C" w:rsidRPr="001407D0">
          <w:rPr>
            <w:rStyle w:val="Hyperlink"/>
            <w:bCs/>
            <w:noProof/>
          </w:rPr>
          <w:t>583 nm; (n=3).</w:t>
        </w:r>
        <w:r w:rsidR="00AC223C">
          <w:rPr>
            <w:noProof/>
            <w:webHidden/>
          </w:rPr>
          <w:tab/>
        </w:r>
        <w:r w:rsidR="00AC223C">
          <w:rPr>
            <w:noProof/>
            <w:webHidden/>
          </w:rPr>
          <w:fldChar w:fldCharType="begin"/>
        </w:r>
        <w:r w:rsidR="00AC223C">
          <w:rPr>
            <w:noProof/>
            <w:webHidden/>
          </w:rPr>
          <w:instrText xml:space="preserve"> PAGEREF _Toc494786985 \h </w:instrText>
        </w:r>
        <w:r w:rsidR="00AC223C">
          <w:rPr>
            <w:noProof/>
            <w:webHidden/>
          </w:rPr>
        </w:r>
        <w:r w:rsidR="00AC223C">
          <w:rPr>
            <w:noProof/>
            <w:webHidden/>
          </w:rPr>
          <w:fldChar w:fldCharType="separate"/>
        </w:r>
        <w:r w:rsidR="00AC223C">
          <w:rPr>
            <w:noProof/>
            <w:webHidden/>
          </w:rPr>
          <w:t>204</w:t>
        </w:r>
        <w:r w:rsidR="00AC223C">
          <w:rPr>
            <w:noProof/>
            <w:webHidden/>
          </w:rPr>
          <w:fldChar w:fldCharType="end"/>
        </w:r>
      </w:hyperlink>
    </w:p>
    <w:p w14:paraId="5516001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6" w:history="1">
        <w:r w:rsidR="00AC223C" w:rsidRPr="001407D0">
          <w:rPr>
            <w:rStyle w:val="Hyperlink"/>
            <w:noProof/>
          </w:rPr>
          <w:t>Figure 2.30. Experimentally determined octanol/water partition coefficients.</w:t>
        </w:r>
        <w:r w:rsidR="00AC223C">
          <w:rPr>
            <w:noProof/>
            <w:webHidden/>
          </w:rPr>
          <w:tab/>
        </w:r>
        <w:r w:rsidR="00AC223C">
          <w:rPr>
            <w:noProof/>
            <w:webHidden/>
          </w:rPr>
          <w:fldChar w:fldCharType="begin"/>
        </w:r>
        <w:r w:rsidR="00AC223C">
          <w:rPr>
            <w:noProof/>
            <w:webHidden/>
          </w:rPr>
          <w:instrText xml:space="preserve"> PAGEREF _Toc494786986 \h </w:instrText>
        </w:r>
        <w:r w:rsidR="00AC223C">
          <w:rPr>
            <w:noProof/>
            <w:webHidden/>
          </w:rPr>
        </w:r>
        <w:r w:rsidR="00AC223C">
          <w:rPr>
            <w:noProof/>
            <w:webHidden/>
          </w:rPr>
          <w:fldChar w:fldCharType="separate"/>
        </w:r>
        <w:r w:rsidR="00AC223C">
          <w:rPr>
            <w:noProof/>
            <w:webHidden/>
          </w:rPr>
          <w:t>205</w:t>
        </w:r>
        <w:r w:rsidR="00AC223C">
          <w:rPr>
            <w:noProof/>
            <w:webHidden/>
          </w:rPr>
          <w:fldChar w:fldCharType="end"/>
        </w:r>
      </w:hyperlink>
    </w:p>
    <w:p w14:paraId="480E881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7" w:history="1">
        <w:r w:rsidR="00AC223C" w:rsidRPr="001407D0">
          <w:rPr>
            <w:rStyle w:val="Hyperlink"/>
            <w:noProof/>
          </w:rPr>
          <w:t>Figure 2.31. Rho-Pro-Ala-Asn</w:t>
        </w:r>
        <w:r w:rsidR="00AC223C" w:rsidRPr="001407D0">
          <w:rPr>
            <w:rStyle w:val="Hyperlink"/>
            <w:noProof/>
            <w:spacing w:val="3"/>
            <w:shd w:val="clear" w:color="auto" w:fill="FFFFFF"/>
          </w:rPr>
          <w:t>-</w:t>
        </w:r>
        <w:r w:rsidR="00AC223C" w:rsidRPr="001407D0">
          <w:rPr>
            <w:rStyle w:val="Hyperlink"/>
            <w:rFonts w:eastAsia="Times New Roman"/>
            <w:bCs/>
            <w:noProof/>
          </w:rPr>
          <w:t>Lys-PEG-AQ(4-OH) (</w:t>
        </w:r>
        <w:r w:rsidR="00AC223C" w:rsidRPr="001407D0">
          <w:rPr>
            <w:rStyle w:val="Hyperlink"/>
            <w:noProof/>
          </w:rPr>
          <w:t>SM20) uptake in the lysosomes of PC-3 cells.</w:t>
        </w:r>
        <w:r w:rsidR="00AC223C">
          <w:rPr>
            <w:noProof/>
            <w:webHidden/>
          </w:rPr>
          <w:tab/>
        </w:r>
        <w:r w:rsidR="00AC223C">
          <w:rPr>
            <w:noProof/>
            <w:webHidden/>
          </w:rPr>
          <w:fldChar w:fldCharType="begin"/>
        </w:r>
        <w:r w:rsidR="00AC223C">
          <w:rPr>
            <w:noProof/>
            <w:webHidden/>
          </w:rPr>
          <w:instrText xml:space="preserve"> PAGEREF _Toc494786987 \h </w:instrText>
        </w:r>
        <w:r w:rsidR="00AC223C">
          <w:rPr>
            <w:noProof/>
            <w:webHidden/>
          </w:rPr>
        </w:r>
        <w:r w:rsidR="00AC223C">
          <w:rPr>
            <w:noProof/>
            <w:webHidden/>
          </w:rPr>
          <w:fldChar w:fldCharType="separate"/>
        </w:r>
        <w:r w:rsidR="00AC223C">
          <w:rPr>
            <w:noProof/>
            <w:webHidden/>
          </w:rPr>
          <w:t>207</w:t>
        </w:r>
        <w:r w:rsidR="00AC223C">
          <w:rPr>
            <w:noProof/>
            <w:webHidden/>
          </w:rPr>
          <w:fldChar w:fldCharType="end"/>
        </w:r>
      </w:hyperlink>
    </w:p>
    <w:p w14:paraId="0837EBF5" w14:textId="77777777" w:rsidR="00AC223C" w:rsidRDefault="00390ABB">
      <w:pPr>
        <w:pStyle w:val="TableofFigures"/>
        <w:tabs>
          <w:tab w:val="right" w:leader="dot" w:pos="8488"/>
        </w:tabs>
        <w:rPr>
          <w:noProof/>
        </w:rPr>
      </w:pPr>
      <w:r w:rsidRPr="00DB40A0">
        <w:rPr>
          <w:rFonts w:cs="Arial"/>
          <w:color w:val="000000" w:themeColor="text1"/>
          <w:szCs w:val="24"/>
        </w:rPr>
        <w:fldChar w:fldCharType="end"/>
      </w:r>
      <w:r w:rsidR="00A13AAE" w:rsidRPr="00DB40A0">
        <w:rPr>
          <w:rFonts w:cs="Arial"/>
          <w:color w:val="000000" w:themeColor="text1"/>
          <w:szCs w:val="24"/>
        </w:rPr>
        <w:fldChar w:fldCharType="begin"/>
      </w:r>
      <w:r w:rsidR="00A13AAE" w:rsidRPr="00DB40A0">
        <w:rPr>
          <w:rFonts w:cs="Arial"/>
          <w:color w:val="000000" w:themeColor="text1"/>
          <w:szCs w:val="24"/>
        </w:rPr>
        <w:instrText xml:space="preserve"> TOC \h \z \c "Figure 3." </w:instrText>
      </w:r>
      <w:r w:rsidR="00A13AAE" w:rsidRPr="00DB40A0">
        <w:rPr>
          <w:rFonts w:cs="Arial"/>
          <w:color w:val="000000" w:themeColor="text1"/>
          <w:szCs w:val="24"/>
        </w:rPr>
        <w:fldChar w:fldCharType="separate"/>
      </w:r>
    </w:p>
    <w:p w14:paraId="6463CC7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8" w:history="1">
        <w:r w:rsidR="00AC223C" w:rsidRPr="005F33E8">
          <w:rPr>
            <w:rStyle w:val="Hyperlink"/>
            <w:noProof/>
          </w:rPr>
          <w:t>Figure 3.1. Illustration of prodrug concept.</w:t>
        </w:r>
        <w:r w:rsidR="00AC223C">
          <w:rPr>
            <w:noProof/>
            <w:webHidden/>
          </w:rPr>
          <w:tab/>
        </w:r>
        <w:r w:rsidR="00AC223C">
          <w:rPr>
            <w:noProof/>
            <w:webHidden/>
          </w:rPr>
          <w:fldChar w:fldCharType="begin"/>
        </w:r>
        <w:r w:rsidR="00AC223C">
          <w:rPr>
            <w:noProof/>
            <w:webHidden/>
          </w:rPr>
          <w:instrText xml:space="preserve"> PAGEREF _Toc494786988 \h </w:instrText>
        </w:r>
        <w:r w:rsidR="00AC223C">
          <w:rPr>
            <w:noProof/>
            <w:webHidden/>
          </w:rPr>
        </w:r>
        <w:r w:rsidR="00AC223C">
          <w:rPr>
            <w:noProof/>
            <w:webHidden/>
          </w:rPr>
          <w:fldChar w:fldCharType="separate"/>
        </w:r>
        <w:r w:rsidR="00AC223C">
          <w:rPr>
            <w:noProof/>
            <w:webHidden/>
          </w:rPr>
          <w:t>237</w:t>
        </w:r>
        <w:r w:rsidR="00AC223C">
          <w:rPr>
            <w:noProof/>
            <w:webHidden/>
          </w:rPr>
          <w:fldChar w:fldCharType="end"/>
        </w:r>
      </w:hyperlink>
    </w:p>
    <w:p w14:paraId="63A8402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89" w:history="1">
        <w:r w:rsidR="00AC223C" w:rsidRPr="005F33E8">
          <w:rPr>
            <w:rStyle w:val="Hyperlink"/>
            <w:noProof/>
          </w:rPr>
          <w:t>Figure 3.2. Schematic design for a tumour activated prodrug.</w:t>
        </w:r>
        <w:r w:rsidR="00AC223C">
          <w:rPr>
            <w:noProof/>
            <w:webHidden/>
          </w:rPr>
          <w:tab/>
        </w:r>
        <w:r w:rsidR="00AC223C">
          <w:rPr>
            <w:noProof/>
            <w:webHidden/>
          </w:rPr>
          <w:fldChar w:fldCharType="begin"/>
        </w:r>
        <w:r w:rsidR="00AC223C">
          <w:rPr>
            <w:noProof/>
            <w:webHidden/>
          </w:rPr>
          <w:instrText xml:space="preserve"> PAGEREF _Toc494786989 \h </w:instrText>
        </w:r>
        <w:r w:rsidR="00AC223C">
          <w:rPr>
            <w:noProof/>
            <w:webHidden/>
          </w:rPr>
        </w:r>
        <w:r w:rsidR="00AC223C">
          <w:rPr>
            <w:noProof/>
            <w:webHidden/>
          </w:rPr>
          <w:fldChar w:fldCharType="separate"/>
        </w:r>
        <w:r w:rsidR="00AC223C">
          <w:rPr>
            <w:noProof/>
            <w:webHidden/>
          </w:rPr>
          <w:t>238</w:t>
        </w:r>
        <w:r w:rsidR="00AC223C">
          <w:rPr>
            <w:noProof/>
            <w:webHidden/>
          </w:rPr>
          <w:fldChar w:fldCharType="end"/>
        </w:r>
      </w:hyperlink>
    </w:p>
    <w:p w14:paraId="48B3191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0" w:history="1">
        <w:r w:rsidR="00AC223C" w:rsidRPr="005F33E8">
          <w:rPr>
            <w:rStyle w:val="Hyperlink"/>
            <w:noProof/>
          </w:rPr>
          <w:t>Figure 3.3. Difference between the normal and tumour tissue</w:t>
        </w:r>
        <w:r w:rsidR="00AC223C">
          <w:rPr>
            <w:noProof/>
            <w:webHidden/>
          </w:rPr>
          <w:tab/>
        </w:r>
        <w:r w:rsidR="00AC223C">
          <w:rPr>
            <w:noProof/>
            <w:webHidden/>
          </w:rPr>
          <w:fldChar w:fldCharType="begin"/>
        </w:r>
        <w:r w:rsidR="00AC223C">
          <w:rPr>
            <w:noProof/>
            <w:webHidden/>
          </w:rPr>
          <w:instrText xml:space="preserve"> PAGEREF _Toc494786990 \h </w:instrText>
        </w:r>
        <w:r w:rsidR="00AC223C">
          <w:rPr>
            <w:noProof/>
            <w:webHidden/>
          </w:rPr>
        </w:r>
        <w:r w:rsidR="00AC223C">
          <w:rPr>
            <w:noProof/>
            <w:webHidden/>
          </w:rPr>
          <w:fldChar w:fldCharType="separate"/>
        </w:r>
        <w:r w:rsidR="00AC223C">
          <w:rPr>
            <w:noProof/>
            <w:webHidden/>
          </w:rPr>
          <w:t>240</w:t>
        </w:r>
        <w:r w:rsidR="00AC223C">
          <w:rPr>
            <w:noProof/>
            <w:webHidden/>
          </w:rPr>
          <w:fldChar w:fldCharType="end"/>
        </w:r>
      </w:hyperlink>
    </w:p>
    <w:p w14:paraId="19D5CB1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1" w:history="1">
        <w:r w:rsidR="00AC223C" w:rsidRPr="005F33E8">
          <w:rPr>
            <w:rStyle w:val="Hyperlink"/>
            <w:noProof/>
          </w:rPr>
          <w:t xml:space="preserve">Figure 3.4. </w:t>
        </w:r>
        <w:r w:rsidR="00AC223C" w:rsidRPr="005F33E8">
          <w:rPr>
            <w:rStyle w:val="Hyperlink"/>
            <w:rFonts w:eastAsia="MS Mincho"/>
            <w:noProof/>
          </w:rPr>
          <w:t>Structure of Dox-prodrug (</w:t>
        </w:r>
        <w:r w:rsidR="00AC223C" w:rsidRPr="005F33E8">
          <w:rPr>
            <w:rStyle w:val="Hyperlink"/>
            <w:noProof/>
          </w:rPr>
          <w:t>EMC-Arg-Arg-Ala-Leu-Ala-Leu-Dox) containing a cathepsin B specific substrate.</w:t>
        </w:r>
        <w:r w:rsidR="00AC223C">
          <w:rPr>
            <w:noProof/>
            <w:webHidden/>
          </w:rPr>
          <w:tab/>
        </w:r>
        <w:r w:rsidR="00AC223C">
          <w:rPr>
            <w:noProof/>
            <w:webHidden/>
          </w:rPr>
          <w:fldChar w:fldCharType="begin"/>
        </w:r>
        <w:r w:rsidR="00AC223C">
          <w:rPr>
            <w:noProof/>
            <w:webHidden/>
          </w:rPr>
          <w:instrText xml:space="preserve"> PAGEREF _Toc494786991 \h </w:instrText>
        </w:r>
        <w:r w:rsidR="00AC223C">
          <w:rPr>
            <w:noProof/>
            <w:webHidden/>
          </w:rPr>
        </w:r>
        <w:r w:rsidR="00AC223C">
          <w:rPr>
            <w:noProof/>
            <w:webHidden/>
          </w:rPr>
          <w:fldChar w:fldCharType="separate"/>
        </w:r>
        <w:r w:rsidR="00AC223C">
          <w:rPr>
            <w:noProof/>
            <w:webHidden/>
          </w:rPr>
          <w:t>245</w:t>
        </w:r>
        <w:r w:rsidR="00AC223C">
          <w:rPr>
            <w:noProof/>
            <w:webHidden/>
          </w:rPr>
          <w:fldChar w:fldCharType="end"/>
        </w:r>
      </w:hyperlink>
    </w:p>
    <w:p w14:paraId="39DDEFE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2" w:history="1">
        <w:r w:rsidR="00AC223C" w:rsidRPr="005F33E8">
          <w:rPr>
            <w:rStyle w:val="Hyperlink"/>
            <w:noProof/>
          </w:rPr>
          <w:t xml:space="preserve">Figure 3.5. </w:t>
        </w:r>
        <w:r w:rsidR="00AC223C" w:rsidRPr="005F33E8">
          <w:rPr>
            <w:rStyle w:val="Hyperlink"/>
            <w:rFonts w:eastAsia="MS Mincho"/>
            <w:noProof/>
          </w:rPr>
          <w:t xml:space="preserve">Structure of </w:t>
        </w:r>
        <w:r w:rsidR="00AC223C" w:rsidRPr="005F33E8">
          <w:rPr>
            <w:rStyle w:val="Hyperlink"/>
            <w:noProof/>
          </w:rPr>
          <w:t>Fmoc-Lys(Ac)-Puromycin containing a cathepsin L specific substrate.</w:t>
        </w:r>
        <w:r w:rsidR="00AC223C">
          <w:rPr>
            <w:noProof/>
            <w:webHidden/>
          </w:rPr>
          <w:tab/>
        </w:r>
        <w:r w:rsidR="00AC223C">
          <w:rPr>
            <w:noProof/>
            <w:webHidden/>
          </w:rPr>
          <w:fldChar w:fldCharType="begin"/>
        </w:r>
        <w:r w:rsidR="00AC223C">
          <w:rPr>
            <w:noProof/>
            <w:webHidden/>
          </w:rPr>
          <w:instrText xml:space="preserve"> PAGEREF _Toc494786992 \h </w:instrText>
        </w:r>
        <w:r w:rsidR="00AC223C">
          <w:rPr>
            <w:noProof/>
            <w:webHidden/>
          </w:rPr>
        </w:r>
        <w:r w:rsidR="00AC223C">
          <w:rPr>
            <w:noProof/>
            <w:webHidden/>
          </w:rPr>
          <w:fldChar w:fldCharType="separate"/>
        </w:r>
        <w:r w:rsidR="00AC223C">
          <w:rPr>
            <w:noProof/>
            <w:webHidden/>
          </w:rPr>
          <w:t>246</w:t>
        </w:r>
        <w:r w:rsidR="00AC223C">
          <w:rPr>
            <w:noProof/>
            <w:webHidden/>
          </w:rPr>
          <w:fldChar w:fldCharType="end"/>
        </w:r>
      </w:hyperlink>
    </w:p>
    <w:p w14:paraId="1248442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3" w:history="1">
        <w:r w:rsidR="00AC223C" w:rsidRPr="005F33E8">
          <w:rPr>
            <w:rStyle w:val="Hyperlink"/>
            <w:noProof/>
          </w:rPr>
          <w:t>Figure 3.6. Structure of legubicin (Boc-Ala-Ala-Asn-Leu-Dox).</w:t>
        </w:r>
        <w:r w:rsidR="00AC223C">
          <w:rPr>
            <w:noProof/>
            <w:webHidden/>
          </w:rPr>
          <w:tab/>
        </w:r>
        <w:r w:rsidR="00AC223C">
          <w:rPr>
            <w:noProof/>
            <w:webHidden/>
          </w:rPr>
          <w:fldChar w:fldCharType="begin"/>
        </w:r>
        <w:r w:rsidR="00AC223C">
          <w:rPr>
            <w:noProof/>
            <w:webHidden/>
          </w:rPr>
          <w:instrText xml:space="preserve"> PAGEREF _Toc494786993 \h </w:instrText>
        </w:r>
        <w:r w:rsidR="00AC223C">
          <w:rPr>
            <w:noProof/>
            <w:webHidden/>
          </w:rPr>
        </w:r>
        <w:r w:rsidR="00AC223C">
          <w:rPr>
            <w:noProof/>
            <w:webHidden/>
          </w:rPr>
          <w:fldChar w:fldCharType="separate"/>
        </w:r>
        <w:r w:rsidR="00AC223C">
          <w:rPr>
            <w:noProof/>
            <w:webHidden/>
          </w:rPr>
          <w:t>249</w:t>
        </w:r>
        <w:r w:rsidR="00AC223C">
          <w:rPr>
            <w:noProof/>
            <w:webHidden/>
          </w:rPr>
          <w:fldChar w:fldCharType="end"/>
        </w:r>
      </w:hyperlink>
    </w:p>
    <w:p w14:paraId="796AAB6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4" w:history="1">
        <w:r w:rsidR="00AC223C" w:rsidRPr="005F33E8">
          <w:rPr>
            <w:rStyle w:val="Hyperlink"/>
            <w:noProof/>
          </w:rPr>
          <w:t>Figure 3.7. Structure of LEG-3 (N-succinyl-β-Ala-Ala-Asn-Leu-Dox).</w:t>
        </w:r>
        <w:r w:rsidR="00AC223C">
          <w:rPr>
            <w:noProof/>
            <w:webHidden/>
          </w:rPr>
          <w:tab/>
        </w:r>
        <w:r w:rsidR="00AC223C">
          <w:rPr>
            <w:noProof/>
            <w:webHidden/>
          </w:rPr>
          <w:fldChar w:fldCharType="begin"/>
        </w:r>
        <w:r w:rsidR="00AC223C">
          <w:rPr>
            <w:noProof/>
            <w:webHidden/>
          </w:rPr>
          <w:instrText xml:space="preserve"> PAGEREF _Toc494786994 \h </w:instrText>
        </w:r>
        <w:r w:rsidR="00AC223C">
          <w:rPr>
            <w:noProof/>
            <w:webHidden/>
          </w:rPr>
        </w:r>
        <w:r w:rsidR="00AC223C">
          <w:rPr>
            <w:noProof/>
            <w:webHidden/>
          </w:rPr>
          <w:fldChar w:fldCharType="separate"/>
        </w:r>
        <w:r w:rsidR="00AC223C">
          <w:rPr>
            <w:noProof/>
            <w:webHidden/>
          </w:rPr>
          <w:t>250</w:t>
        </w:r>
        <w:r w:rsidR="00AC223C">
          <w:rPr>
            <w:noProof/>
            <w:webHidden/>
          </w:rPr>
          <w:fldChar w:fldCharType="end"/>
        </w:r>
      </w:hyperlink>
    </w:p>
    <w:p w14:paraId="0C3FAE6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5" w:history="1">
        <w:r w:rsidR="00AC223C" w:rsidRPr="005F33E8">
          <w:rPr>
            <w:rStyle w:val="Hyperlink"/>
            <w:noProof/>
          </w:rPr>
          <w:t>Figure 3.8. Structure of carbobenzyloxy-Ala-Asn-Dox (CBZ-AAN-Dox).</w:t>
        </w:r>
        <w:r w:rsidR="00AC223C">
          <w:rPr>
            <w:noProof/>
            <w:webHidden/>
          </w:rPr>
          <w:tab/>
        </w:r>
        <w:r w:rsidR="00AC223C">
          <w:rPr>
            <w:noProof/>
            <w:webHidden/>
          </w:rPr>
          <w:fldChar w:fldCharType="begin"/>
        </w:r>
        <w:r w:rsidR="00AC223C">
          <w:rPr>
            <w:noProof/>
            <w:webHidden/>
          </w:rPr>
          <w:instrText xml:space="preserve"> PAGEREF _Toc494786995 \h </w:instrText>
        </w:r>
        <w:r w:rsidR="00AC223C">
          <w:rPr>
            <w:noProof/>
            <w:webHidden/>
          </w:rPr>
        </w:r>
        <w:r w:rsidR="00AC223C">
          <w:rPr>
            <w:noProof/>
            <w:webHidden/>
          </w:rPr>
          <w:fldChar w:fldCharType="separate"/>
        </w:r>
        <w:r w:rsidR="00AC223C">
          <w:rPr>
            <w:noProof/>
            <w:webHidden/>
          </w:rPr>
          <w:t>250</w:t>
        </w:r>
        <w:r w:rsidR="00AC223C">
          <w:rPr>
            <w:noProof/>
            <w:webHidden/>
          </w:rPr>
          <w:fldChar w:fldCharType="end"/>
        </w:r>
      </w:hyperlink>
    </w:p>
    <w:p w14:paraId="02132AB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6" w:history="1">
        <w:r w:rsidR="00AC223C" w:rsidRPr="005F33E8">
          <w:rPr>
            <w:rStyle w:val="Hyperlink"/>
            <w:noProof/>
          </w:rPr>
          <w:t>Figure 3.9. Structure of CBZ-Ala-Ala-Asn-ethylenediamine-etoposide prodrug.</w:t>
        </w:r>
        <w:r w:rsidR="00AC223C">
          <w:rPr>
            <w:noProof/>
            <w:webHidden/>
          </w:rPr>
          <w:tab/>
        </w:r>
        <w:r w:rsidR="00AC223C">
          <w:rPr>
            <w:noProof/>
            <w:webHidden/>
          </w:rPr>
          <w:fldChar w:fldCharType="begin"/>
        </w:r>
        <w:r w:rsidR="00AC223C">
          <w:rPr>
            <w:noProof/>
            <w:webHidden/>
          </w:rPr>
          <w:instrText xml:space="preserve"> PAGEREF _Toc494786996 \h </w:instrText>
        </w:r>
        <w:r w:rsidR="00AC223C">
          <w:rPr>
            <w:noProof/>
            <w:webHidden/>
          </w:rPr>
        </w:r>
        <w:r w:rsidR="00AC223C">
          <w:rPr>
            <w:noProof/>
            <w:webHidden/>
          </w:rPr>
          <w:fldChar w:fldCharType="separate"/>
        </w:r>
        <w:r w:rsidR="00AC223C">
          <w:rPr>
            <w:noProof/>
            <w:webHidden/>
          </w:rPr>
          <w:t>251</w:t>
        </w:r>
        <w:r w:rsidR="00AC223C">
          <w:rPr>
            <w:noProof/>
            <w:webHidden/>
          </w:rPr>
          <w:fldChar w:fldCharType="end"/>
        </w:r>
      </w:hyperlink>
    </w:p>
    <w:p w14:paraId="3459B0C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7" w:history="1">
        <w:r w:rsidR="00AC223C" w:rsidRPr="005F33E8">
          <w:rPr>
            <w:rStyle w:val="Hyperlink"/>
            <w:noProof/>
          </w:rPr>
          <w:t>Figure 3.10. Structure of Succinate-Ala-Ala-Asn-Val-colchicine prodrug.</w:t>
        </w:r>
        <w:r w:rsidR="00AC223C">
          <w:rPr>
            <w:noProof/>
            <w:webHidden/>
          </w:rPr>
          <w:tab/>
        </w:r>
        <w:r w:rsidR="00AC223C">
          <w:rPr>
            <w:noProof/>
            <w:webHidden/>
          </w:rPr>
          <w:fldChar w:fldCharType="begin"/>
        </w:r>
        <w:r w:rsidR="00AC223C">
          <w:rPr>
            <w:noProof/>
            <w:webHidden/>
          </w:rPr>
          <w:instrText xml:space="preserve"> PAGEREF _Toc494786997 \h </w:instrText>
        </w:r>
        <w:r w:rsidR="00AC223C">
          <w:rPr>
            <w:noProof/>
            <w:webHidden/>
          </w:rPr>
        </w:r>
        <w:r w:rsidR="00AC223C">
          <w:rPr>
            <w:noProof/>
            <w:webHidden/>
          </w:rPr>
          <w:fldChar w:fldCharType="separate"/>
        </w:r>
        <w:r w:rsidR="00AC223C">
          <w:rPr>
            <w:noProof/>
            <w:webHidden/>
          </w:rPr>
          <w:t>252</w:t>
        </w:r>
        <w:r w:rsidR="00AC223C">
          <w:rPr>
            <w:noProof/>
            <w:webHidden/>
          </w:rPr>
          <w:fldChar w:fldCharType="end"/>
        </w:r>
      </w:hyperlink>
    </w:p>
    <w:p w14:paraId="6FDE978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8" w:history="1">
        <w:r w:rsidR="00AC223C" w:rsidRPr="005F33E8">
          <w:rPr>
            <w:rStyle w:val="Hyperlink"/>
            <w:noProof/>
          </w:rPr>
          <w:t>Figure 3.11. Schematic representation of lysosomal function in normal cells.</w:t>
        </w:r>
        <w:r w:rsidR="00AC223C">
          <w:rPr>
            <w:noProof/>
            <w:webHidden/>
          </w:rPr>
          <w:tab/>
        </w:r>
        <w:r w:rsidR="00AC223C">
          <w:rPr>
            <w:noProof/>
            <w:webHidden/>
          </w:rPr>
          <w:fldChar w:fldCharType="begin"/>
        </w:r>
        <w:r w:rsidR="00AC223C">
          <w:rPr>
            <w:noProof/>
            <w:webHidden/>
          </w:rPr>
          <w:instrText xml:space="preserve"> PAGEREF _Toc494786998 \h </w:instrText>
        </w:r>
        <w:r w:rsidR="00AC223C">
          <w:rPr>
            <w:noProof/>
            <w:webHidden/>
          </w:rPr>
        </w:r>
        <w:r w:rsidR="00AC223C">
          <w:rPr>
            <w:noProof/>
            <w:webHidden/>
          </w:rPr>
          <w:fldChar w:fldCharType="separate"/>
        </w:r>
        <w:r w:rsidR="00AC223C">
          <w:rPr>
            <w:noProof/>
            <w:webHidden/>
          </w:rPr>
          <w:t>253</w:t>
        </w:r>
        <w:r w:rsidR="00AC223C">
          <w:rPr>
            <w:noProof/>
            <w:webHidden/>
          </w:rPr>
          <w:fldChar w:fldCharType="end"/>
        </w:r>
      </w:hyperlink>
    </w:p>
    <w:p w14:paraId="49682ED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6999" w:history="1">
        <w:r w:rsidR="00AC223C" w:rsidRPr="005F33E8">
          <w:rPr>
            <w:rStyle w:val="Hyperlink"/>
            <w:noProof/>
          </w:rPr>
          <w:t>Figure 3.12. Schematic representation of lysosomal function in a cancer cell.</w:t>
        </w:r>
        <w:r w:rsidR="00AC223C">
          <w:rPr>
            <w:noProof/>
            <w:webHidden/>
          </w:rPr>
          <w:tab/>
        </w:r>
        <w:r w:rsidR="00AC223C">
          <w:rPr>
            <w:noProof/>
            <w:webHidden/>
          </w:rPr>
          <w:fldChar w:fldCharType="begin"/>
        </w:r>
        <w:r w:rsidR="00AC223C">
          <w:rPr>
            <w:noProof/>
            <w:webHidden/>
          </w:rPr>
          <w:instrText xml:space="preserve"> PAGEREF _Toc494786999 \h </w:instrText>
        </w:r>
        <w:r w:rsidR="00AC223C">
          <w:rPr>
            <w:noProof/>
            <w:webHidden/>
          </w:rPr>
        </w:r>
        <w:r w:rsidR="00AC223C">
          <w:rPr>
            <w:noProof/>
            <w:webHidden/>
          </w:rPr>
          <w:fldChar w:fldCharType="separate"/>
        </w:r>
        <w:r w:rsidR="00AC223C">
          <w:rPr>
            <w:noProof/>
            <w:webHidden/>
          </w:rPr>
          <w:t>254</w:t>
        </w:r>
        <w:r w:rsidR="00AC223C">
          <w:rPr>
            <w:noProof/>
            <w:webHidden/>
          </w:rPr>
          <w:fldChar w:fldCharType="end"/>
        </w:r>
      </w:hyperlink>
    </w:p>
    <w:p w14:paraId="3CD9163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0" w:history="1">
        <w:r w:rsidR="00AC223C" w:rsidRPr="005F33E8">
          <w:rPr>
            <w:rStyle w:val="Hyperlink"/>
            <w:noProof/>
          </w:rPr>
          <w:t>Figure 3.13. Schematic representation of cell death via apoptosis and necrosis</w:t>
        </w:r>
        <w:r w:rsidR="00AC223C">
          <w:rPr>
            <w:noProof/>
            <w:webHidden/>
          </w:rPr>
          <w:tab/>
        </w:r>
        <w:r w:rsidR="00AC223C">
          <w:rPr>
            <w:noProof/>
            <w:webHidden/>
          </w:rPr>
          <w:fldChar w:fldCharType="begin"/>
        </w:r>
        <w:r w:rsidR="00AC223C">
          <w:rPr>
            <w:noProof/>
            <w:webHidden/>
          </w:rPr>
          <w:instrText xml:space="preserve"> PAGEREF _Toc494787000 \h </w:instrText>
        </w:r>
        <w:r w:rsidR="00AC223C">
          <w:rPr>
            <w:noProof/>
            <w:webHidden/>
          </w:rPr>
        </w:r>
        <w:r w:rsidR="00AC223C">
          <w:rPr>
            <w:noProof/>
            <w:webHidden/>
          </w:rPr>
          <w:fldChar w:fldCharType="separate"/>
        </w:r>
        <w:r w:rsidR="00AC223C">
          <w:rPr>
            <w:noProof/>
            <w:webHidden/>
          </w:rPr>
          <w:t>255</w:t>
        </w:r>
        <w:r w:rsidR="00AC223C">
          <w:rPr>
            <w:noProof/>
            <w:webHidden/>
          </w:rPr>
          <w:fldChar w:fldCharType="end"/>
        </w:r>
      </w:hyperlink>
    </w:p>
    <w:p w14:paraId="6F36135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1" w:history="1">
        <w:r w:rsidR="00AC223C" w:rsidRPr="005F33E8">
          <w:rPr>
            <w:rStyle w:val="Hyperlink"/>
            <w:noProof/>
          </w:rPr>
          <w:t>Figure 3.14. Representation of the intracellular compartment of a normal cell showing compartments of different pH.</w:t>
        </w:r>
        <w:r w:rsidR="00AC223C">
          <w:rPr>
            <w:noProof/>
            <w:webHidden/>
          </w:rPr>
          <w:tab/>
        </w:r>
        <w:r w:rsidR="00AC223C">
          <w:rPr>
            <w:noProof/>
            <w:webHidden/>
          </w:rPr>
          <w:fldChar w:fldCharType="begin"/>
        </w:r>
        <w:r w:rsidR="00AC223C">
          <w:rPr>
            <w:noProof/>
            <w:webHidden/>
          </w:rPr>
          <w:instrText xml:space="preserve"> PAGEREF _Toc494787001 \h </w:instrText>
        </w:r>
        <w:r w:rsidR="00AC223C">
          <w:rPr>
            <w:noProof/>
            <w:webHidden/>
          </w:rPr>
        </w:r>
        <w:r w:rsidR="00AC223C">
          <w:rPr>
            <w:noProof/>
            <w:webHidden/>
          </w:rPr>
          <w:fldChar w:fldCharType="separate"/>
        </w:r>
        <w:r w:rsidR="00AC223C">
          <w:rPr>
            <w:noProof/>
            <w:webHidden/>
          </w:rPr>
          <w:t>257</w:t>
        </w:r>
        <w:r w:rsidR="00AC223C">
          <w:rPr>
            <w:noProof/>
            <w:webHidden/>
          </w:rPr>
          <w:fldChar w:fldCharType="end"/>
        </w:r>
      </w:hyperlink>
    </w:p>
    <w:p w14:paraId="08910F3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2" w:history="1">
        <w:r w:rsidR="00AC223C" w:rsidRPr="005F33E8">
          <w:rPr>
            <w:rStyle w:val="Hyperlink"/>
            <w:noProof/>
          </w:rPr>
          <w:t>Figure 3.15. Representation of lipophilic weak base accumulation in acidic organelles</w:t>
        </w:r>
        <w:r w:rsidR="00AC223C">
          <w:rPr>
            <w:noProof/>
            <w:webHidden/>
          </w:rPr>
          <w:tab/>
        </w:r>
        <w:r w:rsidR="00AC223C">
          <w:rPr>
            <w:noProof/>
            <w:webHidden/>
          </w:rPr>
          <w:fldChar w:fldCharType="begin"/>
        </w:r>
        <w:r w:rsidR="00AC223C">
          <w:rPr>
            <w:noProof/>
            <w:webHidden/>
          </w:rPr>
          <w:instrText xml:space="preserve"> PAGEREF _Toc494787002 \h </w:instrText>
        </w:r>
        <w:r w:rsidR="00AC223C">
          <w:rPr>
            <w:noProof/>
            <w:webHidden/>
          </w:rPr>
        </w:r>
        <w:r w:rsidR="00AC223C">
          <w:rPr>
            <w:noProof/>
            <w:webHidden/>
          </w:rPr>
          <w:fldChar w:fldCharType="separate"/>
        </w:r>
        <w:r w:rsidR="00AC223C">
          <w:rPr>
            <w:noProof/>
            <w:webHidden/>
          </w:rPr>
          <w:t>258</w:t>
        </w:r>
        <w:r w:rsidR="00AC223C">
          <w:rPr>
            <w:noProof/>
            <w:webHidden/>
          </w:rPr>
          <w:fldChar w:fldCharType="end"/>
        </w:r>
      </w:hyperlink>
    </w:p>
    <w:p w14:paraId="40021271"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3" w:history="1">
        <w:r w:rsidR="00AC223C" w:rsidRPr="005F33E8">
          <w:rPr>
            <w:rStyle w:val="Hyperlink"/>
            <w:noProof/>
          </w:rPr>
          <w:t>Figure 3.16. Structure of chloroquine.</w:t>
        </w:r>
        <w:r w:rsidR="00AC223C">
          <w:rPr>
            <w:noProof/>
            <w:webHidden/>
          </w:rPr>
          <w:tab/>
        </w:r>
        <w:r w:rsidR="00AC223C">
          <w:rPr>
            <w:noProof/>
            <w:webHidden/>
          </w:rPr>
          <w:fldChar w:fldCharType="begin"/>
        </w:r>
        <w:r w:rsidR="00AC223C">
          <w:rPr>
            <w:noProof/>
            <w:webHidden/>
          </w:rPr>
          <w:instrText xml:space="preserve"> PAGEREF _Toc494787003 \h </w:instrText>
        </w:r>
        <w:r w:rsidR="00AC223C">
          <w:rPr>
            <w:noProof/>
            <w:webHidden/>
          </w:rPr>
        </w:r>
        <w:r w:rsidR="00AC223C">
          <w:rPr>
            <w:noProof/>
            <w:webHidden/>
          </w:rPr>
          <w:fldChar w:fldCharType="separate"/>
        </w:r>
        <w:r w:rsidR="00AC223C">
          <w:rPr>
            <w:noProof/>
            <w:webHidden/>
          </w:rPr>
          <w:t>258</w:t>
        </w:r>
        <w:r w:rsidR="00AC223C">
          <w:rPr>
            <w:noProof/>
            <w:webHidden/>
          </w:rPr>
          <w:fldChar w:fldCharType="end"/>
        </w:r>
      </w:hyperlink>
    </w:p>
    <w:p w14:paraId="2A8A41E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4" w:history="1">
        <w:r w:rsidR="00AC223C" w:rsidRPr="005F33E8">
          <w:rPr>
            <w:rStyle w:val="Hyperlink"/>
            <w:noProof/>
          </w:rPr>
          <w:t>Figure 3.17. Structure of imidazoacridinone C1311.</w:t>
        </w:r>
        <w:r w:rsidR="00AC223C">
          <w:rPr>
            <w:noProof/>
            <w:webHidden/>
          </w:rPr>
          <w:tab/>
        </w:r>
        <w:r w:rsidR="00AC223C">
          <w:rPr>
            <w:noProof/>
            <w:webHidden/>
          </w:rPr>
          <w:fldChar w:fldCharType="begin"/>
        </w:r>
        <w:r w:rsidR="00AC223C">
          <w:rPr>
            <w:noProof/>
            <w:webHidden/>
          </w:rPr>
          <w:instrText xml:space="preserve"> PAGEREF _Toc494787004 \h </w:instrText>
        </w:r>
        <w:r w:rsidR="00AC223C">
          <w:rPr>
            <w:noProof/>
            <w:webHidden/>
          </w:rPr>
        </w:r>
        <w:r w:rsidR="00AC223C">
          <w:rPr>
            <w:noProof/>
            <w:webHidden/>
          </w:rPr>
          <w:fldChar w:fldCharType="separate"/>
        </w:r>
        <w:r w:rsidR="00AC223C">
          <w:rPr>
            <w:noProof/>
            <w:webHidden/>
          </w:rPr>
          <w:t>259</w:t>
        </w:r>
        <w:r w:rsidR="00AC223C">
          <w:rPr>
            <w:noProof/>
            <w:webHidden/>
          </w:rPr>
          <w:fldChar w:fldCharType="end"/>
        </w:r>
      </w:hyperlink>
    </w:p>
    <w:p w14:paraId="150E43D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5" w:history="1">
        <w:r w:rsidR="00AC223C" w:rsidRPr="005F33E8">
          <w:rPr>
            <w:rStyle w:val="Hyperlink"/>
            <w:noProof/>
          </w:rPr>
          <w:t>Figure 3.18. Structure of polyaminoanthraquinones (compounds 9b and 9c).</w:t>
        </w:r>
        <w:r w:rsidR="00AC223C">
          <w:rPr>
            <w:noProof/>
            <w:webHidden/>
          </w:rPr>
          <w:tab/>
        </w:r>
        <w:r w:rsidR="00AC223C">
          <w:rPr>
            <w:noProof/>
            <w:webHidden/>
          </w:rPr>
          <w:fldChar w:fldCharType="begin"/>
        </w:r>
        <w:r w:rsidR="00AC223C">
          <w:rPr>
            <w:noProof/>
            <w:webHidden/>
          </w:rPr>
          <w:instrText xml:space="preserve"> PAGEREF _Toc494787005 \h </w:instrText>
        </w:r>
        <w:r w:rsidR="00AC223C">
          <w:rPr>
            <w:noProof/>
            <w:webHidden/>
          </w:rPr>
        </w:r>
        <w:r w:rsidR="00AC223C">
          <w:rPr>
            <w:noProof/>
            <w:webHidden/>
          </w:rPr>
          <w:fldChar w:fldCharType="separate"/>
        </w:r>
        <w:r w:rsidR="00AC223C">
          <w:rPr>
            <w:noProof/>
            <w:webHidden/>
          </w:rPr>
          <w:t>259</w:t>
        </w:r>
        <w:r w:rsidR="00AC223C">
          <w:rPr>
            <w:noProof/>
            <w:webHidden/>
          </w:rPr>
          <w:fldChar w:fldCharType="end"/>
        </w:r>
      </w:hyperlink>
    </w:p>
    <w:p w14:paraId="5F4E10B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6" w:history="1">
        <w:r w:rsidR="00AC223C" w:rsidRPr="005F33E8">
          <w:rPr>
            <w:rStyle w:val="Hyperlink"/>
            <w:noProof/>
          </w:rPr>
          <w:t>Figure 3.19. Structure of anthracycline analogues (compound 1 and compound 2).</w:t>
        </w:r>
        <w:r w:rsidR="00AC223C">
          <w:rPr>
            <w:noProof/>
            <w:webHidden/>
          </w:rPr>
          <w:tab/>
        </w:r>
        <w:r w:rsidR="00AC223C">
          <w:rPr>
            <w:noProof/>
            <w:webHidden/>
          </w:rPr>
          <w:fldChar w:fldCharType="begin"/>
        </w:r>
        <w:r w:rsidR="00AC223C">
          <w:rPr>
            <w:noProof/>
            <w:webHidden/>
          </w:rPr>
          <w:instrText xml:space="preserve"> PAGEREF _Toc494787006 \h </w:instrText>
        </w:r>
        <w:r w:rsidR="00AC223C">
          <w:rPr>
            <w:noProof/>
            <w:webHidden/>
          </w:rPr>
        </w:r>
        <w:r w:rsidR="00AC223C">
          <w:rPr>
            <w:noProof/>
            <w:webHidden/>
          </w:rPr>
          <w:fldChar w:fldCharType="separate"/>
        </w:r>
        <w:r w:rsidR="00AC223C">
          <w:rPr>
            <w:noProof/>
            <w:webHidden/>
          </w:rPr>
          <w:t>260</w:t>
        </w:r>
        <w:r w:rsidR="00AC223C">
          <w:rPr>
            <w:noProof/>
            <w:webHidden/>
          </w:rPr>
          <w:fldChar w:fldCharType="end"/>
        </w:r>
      </w:hyperlink>
    </w:p>
    <w:p w14:paraId="50E3DC0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7" w:history="1">
        <w:r w:rsidR="00AC223C" w:rsidRPr="005F33E8">
          <w:rPr>
            <w:rStyle w:val="Hyperlink"/>
            <w:noProof/>
          </w:rPr>
          <w:t xml:space="preserve">Figure 3.20. </w:t>
        </w:r>
        <w:r w:rsidR="00AC223C" w:rsidRPr="005F33E8">
          <w:rPr>
            <w:rStyle w:val="Hyperlink"/>
            <w:bCs/>
            <w:noProof/>
          </w:rPr>
          <w:t>Structure of theranostic prodrug ALS5</w:t>
        </w:r>
        <w:r w:rsidR="00AC223C">
          <w:rPr>
            <w:noProof/>
            <w:webHidden/>
          </w:rPr>
          <w:tab/>
        </w:r>
        <w:r w:rsidR="00AC223C">
          <w:rPr>
            <w:noProof/>
            <w:webHidden/>
          </w:rPr>
          <w:fldChar w:fldCharType="begin"/>
        </w:r>
        <w:r w:rsidR="00AC223C">
          <w:rPr>
            <w:noProof/>
            <w:webHidden/>
          </w:rPr>
          <w:instrText xml:space="preserve"> PAGEREF _Toc494787007 \h </w:instrText>
        </w:r>
        <w:r w:rsidR="00AC223C">
          <w:rPr>
            <w:noProof/>
            <w:webHidden/>
          </w:rPr>
        </w:r>
        <w:r w:rsidR="00AC223C">
          <w:rPr>
            <w:noProof/>
            <w:webHidden/>
          </w:rPr>
          <w:fldChar w:fldCharType="separate"/>
        </w:r>
        <w:r w:rsidR="00AC223C">
          <w:rPr>
            <w:noProof/>
            <w:webHidden/>
          </w:rPr>
          <w:t>262</w:t>
        </w:r>
        <w:r w:rsidR="00AC223C">
          <w:rPr>
            <w:noProof/>
            <w:webHidden/>
          </w:rPr>
          <w:fldChar w:fldCharType="end"/>
        </w:r>
      </w:hyperlink>
    </w:p>
    <w:p w14:paraId="507CBE1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8" w:history="1">
        <w:r w:rsidR="00AC223C" w:rsidRPr="005F33E8">
          <w:rPr>
            <w:rStyle w:val="Hyperlink"/>
            <w:noProof/>
          </w:rPr>
          <w:t xml:space="preserve">Figure 3. 21. Schematic representation of legumain-mediated prodrug ALS5 design and activation </w:t>
        </w:r>
        <w:r w:rsidR="00AC223C" w:rsidRPr="005F33E8">
          <w:rPr>
            <w:rStyle w:val="Hyperlink"/>
            <w:bCs/>
            <w:noProof/>
          </w:rPr>
          <w:t>fluorophore (rhodamine B), P1: Asn; P2: Ala; P3: Pro, anthracenedione</w:t>
        </w:r>
        <w:r w:rsidR="00AC223C" w:rsidRPr="005F33E8">
          <w:rPr>
            <w:rStyle w:val="Hyperlink"/>
            <w:noProof/>
          </w:rPr>
          <w:t xml:space="preserve">-quencher </w:t>
        </w:r>
        <w:r w:rsidR="00AC223C" w:rsidRPr="005F33E8">
          <w:rPr>
            <w:rStyle w:val="Hyperlink"/>
            <w:bCs/>
            <w:noProof/>
          </w:rPr>
          <w:t>[Propyl-Pip-Propyl-AQ(4-OH)].</w:t>
        </w:r>
        <w:r w:rsidR="00AC223C">
          <w:rPr>
            <w:noProof/>
            <w:webHidden/>
          </w:rPr>
          <w:tab/>
        </w:r>
        <w:r w:rsidR="00AC223C">
          <w:rPr>
            <w:noProof/>
            <w:webHidden/>
          </w:rPr>
          <w:fldChar w:fldCharType="begin"/>
        </w:r>
        <w:r w:rsidR="00AC223C">
          <w:rPr>
            <w:noProof/>
            <w:webHidden/>
          </w:rPr>
          <w:instrText xml:space="preserve"> PAGEREF _Toc494787008 \h </w:instrText>
        </w:r>
        <w:r w:rsidR="00AC223C">
          <w:rPr>
            <w:noProof/>
            <w:webHidden/>
          </w:rPr>
        </w:r>
        <w:r w:rsidR="00AC223C">
          <w:rPr>
            <w:noProof/>
            <w:webHidden/>
          </w:rPr>
          <w:fldChar w:fldCharType="separate"/>
        </w:r>
        <w:r w:rsidR="00AC223C">
          <w:rPr>
            <w:noProof/>
            <w:webHidden/>
          </w:rPr>
          <w:t>263</w:t>
        </w:r>
        <w:r w:rsidR="00AC223C">
          <w:rPr>
            <w:noProof/>
            <w:webHidden/>
          </w:rPr>
          <w:fldChar w:fldCharType="end"/>
        </w:r>
      </w:hyperlink>
    </w:p>
    <w:p w14:paraId="5C94CE5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09" w:history="1">
        <w:r w:rsidR="00AC223C" w:rsidRPr="005F33E8">
          <w:rPr>
            <w:rStyle w:val="Hyperlink"/>
            <w:noProof/>
          </w:rPr>
          <w:t>Figure 3.22. Schematic representation of proposed cytotoxic agent (ALS1) release mechanism.</w:t>
        </w:r>
        <w:r w:rsidR="00AC223C">
          <w:rPr>
            <w:noProof/>
            <w:webHidden/>
          </w:rPr>
          <w:tab/>
        </w:r>
        <w:r w:rsidR="00AC223C">
          <w:rPr>
            <w:noProof/>
            <w:webHidden/>
          </w:rPr>
          <w:fldChar w:fldCharType="begin"/>
        </w:r>
        <w:r w:rsidR="00AC223C">
          <w:rPr>
            <w:noProof/>
            <w:webHidden/>
          </w:rPr>
          <w:instrText xml:space="preserve"> PAGEREF _Toc494787009 \h </w:instrText>
        </w:r>
        <w:r w:rsidR="00AC223C">
          <w:rPr>
            <w:noProof/>
            <w:webHidden/>
          </w:rPr>
        </w:r>
        <w:r w:rsidR="00AC223C">
          <w:rPr>
            <w:noProof/>
            <w:webHidden/>
          </w:rPr>
          <w:fldChar w:fldCharType="separate"/>
        </w:r>
        <w:r w:rsidR="00AC223C">
          <w:rPr>
            <w:noProof/>
            <w:webHidden/>
          </w:rPr>
          <w:t>265</w:t>
        </w:r>
        <w:r w:rsidR="00AC223C">
          <w:rPr>
            <w:noProof/>
            <w:webHidden/>
          </w:rPr>
          <w:fldChar w:fldCharType="end"/>
        </w:r>
      </w:hyperlink>
    </w:p>
    <w:p w14:paraId="53BBFD7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0" w:history="1">
        <w:r w:rsidR="00AC223C" w:rsidRPr="005F33E8">
          <w:rPr>
            <w:rStyle w:val="Hyperlink"/>
            <w:noProof/>
          </w:rPr>
          <w:t xml:space="preserve">Figure 3.23. Reaction scheme for the synthesis of </w:t>
        </w:r>
        <w:r w:rsidR="00AC223C" w:rsidRPr="005F33E8">
          <w:rPr>
            <w:rStyle w:val="Hyperlink"/>
            <w:bCs/>
            <w:noProof/>
          </w:rPr>
          <w:t>Propyl-Pip-Propyl-AQ(4-OH)</w:t>
        </w:r>
        <w:r w:rsidR="00AC223C" w:rsidRPr="005F33E8">
          <w:rPr>
            <w:rStyle w:val="Hyperlink"/>
            <w:noProof/>
          </w:rPr>
          <w:t xml:space="preserve"> TFA (ALS1).</w:t>
        </w:r>
        <w:r w:rsidR="00AC223C">
          <w:rPr>
            <w:noProof/>
            <w:webHidden/>
          </w:rPr>
          <w:tab/>
        </w:r>
        <w:r w:rsidR="00AC223C">
          <w:rPr>
            <w:noProof/>
            <w:webHidden/>
          </w:rPr>
          <w:fldChar w:fldCharType="begin"/>
        </w:r>
        <w:r w:rsidR="00AC223C">
          <w:rPr>
            <w:noProof/>
            <w:webHidden/>
          </w:rPr>
          <w:instrText xml:space="preserve"> PAGEREF _Toc494787010 \h </w:instrText>
        </w:r>
        <w:r w:rsidR="00AC223C">
          <w:rPr>
            <w:noProof/>
            <w:webHidden/>
          </w:rPr>
        </w:r>
        <w:r w:rsidR="00AC223C">
          <w:rPr>
            <w:noProof/>
            <w:webHidden/>
          </w:rPr>
          <w:fldChar w:fldCharType="separate"/>
        </w:r>
        <w:r w:rsidR="00AC223C">
          <w:rPr>
            <w:noProof/>
            <w:webHidden/>
          </w:rPr>
          <w:t>269</w:t>
        </w:r>
        <w:r w:rsidR="00AC223C">
          <w:rPr>
            <w:noProof/>
            <w:webHidden/>
          </w:rPr>
          <w:fldChar w:fldCharType="end"/>
        </w:r>
      </w:hyperlink>
    </w:p>
    <w:p w14:paraId="6DF7009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1" w:history="1">
        <w:r w:rsidR="00AC223C" w:rsidRPr="005F33E8">
          <w:rPr>
            <w:rStyle w:val="Hyperlink"/>
            <w:noProof/>
          </w:rPr>
          <w:t>Figure 3. 24. Reaction scheme for the synthesis of Rho-Pro-Ala-Asn</w:t>
        </w:r>
        <w:r w:rsidR="00AC223C" w:rsidRPr="005F33E8">
          <w:rPr>
            <w:rStyle w:val="Hyperlink"/>
            <w:bCs/>
            <w:noProof/>
            <w:lang w:eastAsia="en-GB"/>
          </w:rPr>
          <w:t>-Propyl-Pip-Propyl-AQ(4-OH)</w:t>
        </w:r>
        <w:r w:rsidR="00AC223C" w:rsidRPr="005F33E8">
          <w:rPr>
            <w:rStyle w:val="Hyperlink"/>
            <w:noProof/>
          </w:rPr>
          <w:t xml:space="preserve"> (ALS5).</w:t>
        </w:r>
        <w:r w:rsidR="00AC223C">
          <w:rPr>
            <w:noProof/>
            <w:webHidden/>
          </w:rPr>
          <w:tab/>
        </w:r>
        <w:r w:rsidR="00AC223C">
          <w:rPr>
            <w:noProof/>
            <w:webHidden/>
          </w:rPr>
          <w:fldChar w:fldCharType="begin"/>
        </w:r>
        <w:r w:rsidR="00AC223C">
          <w:rPr>
            <w:noProof/>
            <w:webHidden/>
          </w:rPr>
          <w:instrText xml:space="preserve"> PAGEREF _Toc494787011 \h </w:instrText>
        </w:r>
        <w:r w:rsidR="00AC223C">
          <w:rPr>
            <w:noProof/>
            <w:webHidden/>
          </w:rPr>
        </w:r>
        <w:r w:rsidR="00AC223C">
          <w:rPr>
            <w:noProof/>
            <w:webHidden/>
          </w:rPr>
          <w:fldChar w:fldCharType="separate"/>
        </w:r>
        <w:r w:rsidR="00AC223C">
          <w:rPr>
            <w:noProof/>
            <w:webHidden/>
          </w:rPr>
          <w:t>271</w:t>
        </w:r>
        <w:r w:rsidR="00AC223C">
          <w:rPr>
            <w:noProof/>
            <w:webHidden/>
          </w:rPr>
          <w:fldChar w:fldCharType="end"/>
        </w:r>
      </w:hyperlink>
    </w:p>
    <w:p w14:paraId="37DD81B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2" w:history="1">
        <w:r w:rsidR="00AC223C" w:rsidRPr="005F33E8">
          <w:rPr>
            <w:rStyle w:val="Hyperlink"/>
            <w:noProof/>
          </w:rPr>
          <w:t>Figure 3.25. HRMS (ESI+) mass spectrum of prodrug Rho-Pro-Ala-Asn</w:t>
        </w:r>
        <w:r w:rsidR="00AC223C" w:rsidRPr="005F33E8">
          <w:rPr>
            <w:rStyle w:val="Hyperlink"/>
            <w:noProof/>
            <w:spacing w:val="3"/>
            <w:shd w:val="clear" w:color="auto" w:fill="FFFFFF"/>
          </w:rPr>
          <w:t>-</w:t>
        </w:r>
        <w:r w:rsidR="00AC223C" w:rsidRPr="005F33E8">
          <w:rPr>
            <w:rStyle w:val="Hyperlink"/>
            <w:bCs/>
            <w:noProof/>
          </w:rPr>
          <w:t>Propyl-Pip-Propyl-AQ(4-OH) (ALS5).</w:t>
        </w:r>
        <w:r w:rsidR="00AC223C">
          <w:rPr>
            <w:noProof/>
            <w:webHidden/>
          </w:rPr>
          <w:tab/>
        </w:r>
        <w:r w:rsidR="00AC223C">
          <w:rPr>
            <w:noProof/>
            <w:webHidden/>
          </w:rPr>
          <w:fldChar w:fldCharType="begin"/>
        </w:r>
        <w:r w:rsidR="00AC223C">
          <w:rPr>
            <w:noProof/>
            <w:webHidden/>
          </w:rPr>
          <w:instrText xml:space="preserve"> PAGEREF _Toc494787012 \h </w:instrText>
        </w:r>
        <w:r w:rsidR="00AC223C">
          <w:rPr>
            <w:noProof/>
            <w:webHidden/>
          </w:rPr>
        </w:r>
        <w:r w:rsidR="00AC223C">
          <w:rPr>
            <w:noProof/>
            <w:webHidden/>
          </w:rPr>
          <w:fldChar w:fldCharType="separate"/>
        </w:r>
        <w:r w:rsidR="00AC223C">
          <w:rPr>
            <w:noProof/>
            <w:webHidden/>
          </w:rPr>
          <w:t>272</w:t>
        </w:r>
        <w:r w:rsidR="00AC223C">
          <w:rPr>
            <w:noProof/>
            <w:webHidden/>
          </w:rPr>
          <w:fldChar w:fldCharType="end"/>
        </w:r>
      </w:hyperlink>
    </w:p>
    <w:p w14:paraId="47C5DE1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3" w:history="1">
        <w:r w:rsidR="00AC223C" w:rsidRPr="005F33E8">
          <w:rPr>
            <w:rStyle w:val="Hyperlink"/>
            <w:noProof/>
          </w:rPr>
          <w:t>Figure 3.26. HPLC chromatogram of Propyl-Pip-Propyl-AQ(4-OH) (ALS1; (50 µM) in 50% ACN in water. Retention time (</w:t>
        </w:r>
        <w:r w:rsidR="00AC223C" w:rsidRPr="005F33E8">
          <w:rPr>
            <w:rStyle w:val="Hyperlink"/>
            <w:i/>
            <w:noProof/>
          </w:rPr>
          <w:t>t</w:t>
        </w:r>
        <w:r w:rsidR="00AC223C" w:rsidRPr="005F33E8">
          <w:rPr>
            <w:rStyle w:val="Hyperlink"/>
            <w:i/>
            <w:noProof/>
            <w:vertAlign w:val="subscript"/>
          </w:rPr>
          <w:t>R</w:t>
        </w:r>
        <w:r w:rsidR="00AC223C" w:rsidRPr="005F33E8">
          <w:rPr>
            <w:rStyle w:val="Hyperlink"/>
            <w:noProof/>
          </w:rPr>
          <w:t xml:space="preserve"> = 4.600 min).</w:t>
        </w:r>
        <w:r w:rsidR="00AC223C">
          <w:rPr>
            <w:noProof/>
            <w:webHidden/>
          </w:rPr>
          <w:tab/>
        </w:r>
        <w:r w:rsidR="00AC223C">
          <w:rPr>
            <w:noProof/>
            <w:webHidden/>
          </w:rPr>
          <w:fldChar w:fldCharType="begin"/>
        </w:r>
        <w:r w:rsidR="00AC223C">
          <w:rPr>
            <w:noProof/>
            <w:webHidden/>
          </w:rPr>
          <w:instrText xml:space="preserve"> PAGEREF _Toc494787013 \h </w:instrText>
        </w:r>
        <w:r w:rsidR="00AC223C">
          <w:rPr>
            <w:noProof/>
            <w:webHidden/>
          </w:rPr>
        </w:r>
        <w:r w:rsidR="00AC223C">
          <w:rPr>
            <w:noProof/>
            <w:webHidden/>
          </w:rPr>
          <w:fldChar w:fldCharType="separate"/>
        </w:r>
        <w:r w:rsidR="00AC223C">
          <w:rPr>
            <w:noProof/>
            <w:webHidden/>
          </w:rPr>
          <w:t>274</w:t>
        </w:r>
        <w:r w:rsidR="00AC223C">
          <w:rPr>
            <w:noProof/>
            <w:webHidden/>
          </w:rPr>
          <w:fldChar w:fldCharType="end"/>
        </w:r>
      </w:hyperlink>
    </w:p>
    <w:p w14:paraId="0CE5C9F6"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4" w:history="1">
        <w:r w:rsidR="00AC223C" w:rsidRPr="005F33E8">
          <w:rPr>
            <w:rStyle w:val="Hyperlink"/>
            <w:noProof/>
          </w:rPr>
          <w:t>Figure 3.27. HPLC chromatogram of Rho-Pro-Ala-Asn-Prop-Pip-Prop-AQ(4-OH) (ALS5; 50 µM) in 50% ACN in water. Retention time (</w:t>
        </w:r>
        <w:r w:rsidR="00AC223C" w:rsidRPr="005F33E8">
          <w:rPr>
            <w:rStyle w:val="Hyperlink"/>
            <w:i/>
            <w:noProof/>
          </w:rPr>
          <w:t>t</w:t>
        </w:r>
        <w:r w:rsidR="00AC223C" w:rsidRPr="005F33E8">
          <w:rPr>
            <w:rStyle w:val="Hyperlink"/>
            <w:i/>
            <w:noProof/>
            <w:vertAlign w:val="subscript"/>
          </w:rPr>
          <w:t>R</w:t>
        </w:r>
        <w:r w:rsidR="00AC223C" w:rsidRPr="005F33E8">
          <w:rPr>
            <w:rStyle w:val="Hyperlink"/>
            <w:noProof/>
          </w:rPr>
          <w:t xml:space="preserve"> = 8.805 min).</w:t>
        </w:r>
        <w:r w:rsidR="00AC223C">
          <w:rPr>
            <w:noProof/>
            <w:webHidden/>
          </w:rPr>
          <w:tab/>
        </w:r>
        <w:r w:rsidR="00AC223C">
          <w:rPr>
            <w:noProof/>
            <w:webHidden/>
          </w:rPr>
          <w:fldChar w:fldCharType="begin"/>
        </w:r>
        <w:r w:rsidR="00AC223C">
          <w:rPr>
            <w:noProof/>
            <w:webHidden/>
          </w:rPr>
          <w:instrText xml:space="preserve"> PAGEREF _Toc494787014 \h </w:instrText>
        </w:r>
        <w:r w:rsidR="00AC223C">
          <w:rPr>
            <w:noProof/>
            <w:webHidden/>
          </w:rPr>
        </w:r>
        <w:r w:rsidR="00AC223C">
          <w:rPr>
            <w:noProof/>
            <w:webHidden/>
          </w:rPr>
          <w:fldChar w:fldCharType="separate"/>
        </w:r>
        <w:r w:rsidR="00AC223C">
          <w:rPr>
            <w:noProof/>
            <w:webHidden/>
          </w:rPr>
          <w:t>274</w:t>
        </w:r>
        <w:r w:rsidR="00AC223C">
          <w:rPr>
            <w:noProof/>
            <w:webHidden/>
          </w:rPr>
          <w:fldChar w:fldCharType="end"/>
        </w:r>
      </w:hyperlink>
    </w:p>
    <w:p w14:paraId="66819F4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5" w:history="1">
        <w:r w:rsidR="00AC223C" w:rsidRPr="005F33E8">
          <w:rPr>
            <w:rStyle w:val="Hyperlink"/>
            <w:noProof/>
          </w:rPr>
          <w:t>Figure 3.28. HPLC chromatogram of Rho-Pro-Ala-Asn-OH (SM10; 50 µM) in 50% ACN in water. Retention time (</w:t>
        </w:r>
        <w:r w:rsidR="00AC223C" w:rsidRPr="005F33E8">
          <w:rPr>
            <w:rStyle w:val="Hyperlink"/>
            <w:i/>
            <w:noProof/>
          </w:rPr>
          <w:t>t</w:t>
        </w:r>
        <w:r w:rsidR="00AC223C" w:rsidRPr="005F33E8">
          <w:rPr>
            <w:rStyle w:val="Hyperlink"/>
            <w:i/>
            <w:noProof/>
            <w:vertAlign w:val="subscript"/>
          </w:rPr>
          <w:t>R</w:t>
        </w:r>
        <w:r w:rsidR="00AC223C" w:rsidRPr="005F33E8">
          <w:rPr>
            <w:rStyle w:val="Hyperlink"/>
            <w:noProof/>
          </w:rPr>
          <w:t xml:space="preserve"> = 7.351 min).</w:t>
        </w:r>
        <w:r w:rsidR="00AC223C">
          <w:rPr>
            <w:noProof/>
            <w:webHidden/>
          </w:rPr>
          <w:tab/>
        </w:r>
        <w:r w:rsidR="00AC223C">
          <w:rPr>
            <w:noProof/>
            <w:webHidden/>
          </w:rPr>
          <w:fldChar w:fldCharType="begin"/>
        </w:r>
        <w:r w:rsidR="00AC223C">
          <w:rPr>
            <w:noProof/>
            <w:webHidden/>
          </w:rPr>
          <w:instrText xml:space="preserve"> PAGEREF _Toc494787015 \h </w:instrText>
        </w:r>
        <w:r w:rsidR="00AC223C">
          <w:rPr>
            <w:noProof/>
            <w:webHidden/>
          </w:rPr>
        </w:r>
        <w:r w:rsidR="00AC223C">
          <w:rPr>
            <w:noProof/>
            <w:webHidden/>
          </w:rPr>
          <w:fldChar w:fldCharType="separate"/>
        </w:r>
        <w:r w:rsidR="00AC223C">
          <w:rPr>
            <w:noProof/>
            <w:webHidden/>
          </w:rPr>
          <w:t>275</w:t>
        </w:r>
        <w:r w:rsidR="00AC223C">
          <w:rPr>
            <w:noProof/>
            <w:webHidden/>
          </w:rPr>
          <w:fldChar w:fldCharType="end"/>
        </w:r>
      </w:hyperlink>
    </w:p>
    <w:p w14:paraId="15C880D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6" w:history="1">
        <w:r w:rsidR="00AC223C" w:rsidRPr="005F33E8">
          <w:rPr>
            <w:rStyle w:val="Hyperlink"/>
            <w:noProof/>
          </w:rPr>
          <w:t xml:space="preserve">Figure 3.29. HPLC chromatogram of ALS1, ALS5 and SM10 (50 µM each) in 50% ACN in water. Retention time (ALS1, </w:t>
        </w:r>
        <w:r w:rsidR="00AC223C" w:rsidRPr="005F33E8">
          <w:rPr>
            <w:rStyle w:val="Hyperlink"/>
            <w:i/>
            <w:noProof/>
          </w:rPr>
          <w:t>t</w:t>
        </w:r>
        <w:r w:rsidR="00AC223C" w:rsidRPr="005F33E8">
          <w:rPr>
            <w:rStyle w:val="Hyperlink"/>
            <w:i/>
            <w:noProof/>
            <w:vertAlign w:val="subscript"/>
          </w:rPr>
          <w:t>R</w:t>
        </w:r>
        <w:r w:rsidR="00AC223C" w:rsidRPr="005F33E8">
          <w:rPr>
            <w:rStyle w:val="Hyperlink"/>
            <w:noProof/>
          </w:rPr>
          <w:t xml:space="preserve"> = 4.451 min; SM10,</w:t>
        </w:r>
        <w:r w:rsidR="00AC223C" w:rsidRPr="005F33E8">
          <w:rPr>
            <w:rStyle w:val="Hyperlink"/>
            <w:i/>
            <w:noProof/>
          </w:rPr>
          <w:t xml:space="preserve"> t</w:t>
        </w:r>
        <w:r w:rsidR="00AC223C" w:rsidRPr="005F33E8">
          <w:rPr>
            <w:rStyle w:val="Hyperlink"/>
            <w:i/>
            <w:noProof/>
            <w:vertAlign w:val="subscript"/>
          </w:rPr>
          <w:t>R</w:t>
        </w:r>
        <w:r w:rsidR="00AC223C" w:rsidRPr="005F33E8">
          <w:rPr>
            <w:rStyle w:val="Hyperlink"/>
            <w:noProof/>
          </w:rPr>
          <w:t xml:space="preserve"> = 7.341 min and SM9, </w:t>
        </w:r>
        <w:r w:rsidR="00AC223C" w:rsidRPr="005F33E8">
          <w:rPr>
            <w:rStyle w:val="Hyperlink"/>
            <w:i/>
            <w:noProof/>
          </w:rPr>
          <w:t>t</w:t>
        </w:r>
        <w:r w:rsidR="00AC223C" w:rsidRPr="005F33E8">
          <w:rPr>
            <w:rStyle w:val="Hyperlink"/>
            <w:i/>
            <w:noProof/>
            <w:vertAlign w:val="subscript"/>
          </w:rPr>
          <w:t>R</w:t>
        </w:r>
        <w:r w:rsidR="00AC223C" w:rsidRPr="005F33E8">
          <w:rPr>
            <w:rStyle w:val="Hyperlink"/>
            <w:noProof/>
          </w:rPr>
          <w:t xml:space="preserve"> = 8.795 min).</w:t>
        </w:r>
        <w:r w:rsidR="00AC223C">
          <w:rPr>
            <w:noProof/>
            <w:webHidden/>
          </w:rPr>
          <w:tab/>
        </w:r>
        <w:r w:rsidR="00AC223C">
          <w:rPr>
            <w:noProof/>
            <w:webHidden/>
          </w:rPr>
          <w:fldChar w:fldCharType="begin"/>
        </w:r>
        <w:r w:rsidR="00AC223C">
          <w:rPr>
            <w:noProof/>
            <w:webHidden/>
          </w:rPr>
          <w:instrText xml:space="preserve"> PAGEREF _Toc494787016 \h </w:instrText>
        </w:r>
        <w:r w:rsidR="00AC223C">
          <w:rPr>
            <w:noProof/>
            <w:webHidden/>
          </w:rPr>
        </w:r>
        <w:r w:rsidR="00AC223C">
          <w:rPr>
            <w:noProof/>
            <w:webHidden/>
          </w:rPr>
          <w:fldChar w:fldCharType="separate"/>
        </w:r>
        <w:r w:rsidR="00AC223C">
          <w:rPr>
            <w:noProof/>
            <w:webHidden/>
          </w:rPr>
          <w:t>275</w:t>
        </w:r>
        <w:r w:rsidR="00AC223C">
          <w:rPr>
            <w:noProof/>
            <w:webHidden/>
          </w:rPr>
          <w:fldChar w:fldCharType="end"/>
        </w:r>
      </w:hyperlink>
    </w:p>
    <w:p w14:paraId="4803C9B1"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7" w:history="1">
        <w:r w:rsidR="00AC223C" w:rsidRPr="005F33E8">
          <w:rPr>
            <w:rStyle w:val="Hyperlink"/>
            <w:noProof/>
          </w:rPr>
          <w:t>Figure 3.30. Absorption Spectrum of Propyl-Pip-Propyl-AQ(4-OH) (ALS1)</w:t>
        </w:r>
        <w:r w:rsidR="00AC223C">
          <w:rPr>
            <w:noProof/>
            <w:webHidden/>
          </w:rPr>
          <w:tab/>
        </w:r>
        <w:r w:rsidR="00AC223C">
          <w:rPr>
            <w:noProof/>
            <w:webHidden/>
          </w:rPr>
          <w:fldChar w:fldCharType="begin"/>
        </w:r>
        <w:r w:rsidR="00AC223C">
          <w:rPr>
            <w:noProof/>
            <w:webHidden/>
          </w:rPr>
          <w:instrText xml:space="preserve"> PAGEREF _Toc494787017 \h </w:instrText>
        </w:r>
        <w:r w:rsidR="00AC223C">
          <w:rPr>
            <w:noProof/>
            <w:webHidden/>
          </w:rPr>
        </w:r>
        <w:r w:rsidR="00AC223C">
          <w:rPr>
            <w:noProof/>
            <w:webHidden/>
          </w:rPr>
          <w:fldChar w:fldCharType="separate"/>
        </w:r>
        <w:r w:rsidR="00AC223C">
          <w:rPr>
            <w:noProof/>
            <w:webHidden/>
          </w:rPr>
          <w:t>276</w:t>
        </w:r>
        <w:r w:rsidR="00AC223C">
          <w:rPr>
            <w:noProof/>
            <w:webHidden/>
          </w:rPr>
          <w:fldChar w:fldCharType="end"/>
        </w:r>
      </w:hyperlink>
    </w:p>
    <w:p w14:paraId="545D625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8" w:history="1">
        <w:r w:rsidR="00AC223C" w:rsidRPr="005F33E8">
          <w:rPr>
            <w:rStyle w:val="Hyperlink"/>
            <w:noProof/>
          </w:rPr>
          <w:t>Figure 3. 31. Fluorescence Spectrum of Rho-Pro-Ala-Asn-OH (SM10, 1 µM)</w:t>
        </w:r>
        <w:r w:rsidR="00AC223C">
          <w:rPr>
            <w:noProof/>
            <w:webHidden/>
          </w:rPr>
          <w:tab/>
        </w:r>
        <w:r w:rsidR="00AC223C">
          <w:rPr>
            <w:noProof/>
            <w:webHidden/>
          </w:rPr>
          <w:fldChar w:fldCharType="begin"/>
        </w:r>
        <w:r w:rsidR="00AC223C">
          <w:rPr>
            <w:noProof/>
            <w:webHidden/>
          </w:rPr>
          <w:instrText xml:space="preserve"> PAGEREF _Toc494787018 \h </w:instrText>
        </w:r>
        <w:r w:rsidR="00AC223C">
          <w:rPr>
            <w:noProof/>
            <w:webHidden/>
          </w:rPr>
        </w:r>
        <w:r w:rsidR="00AC223C">
          <w:rPr>
            <w:noProof/>
            <w:webHidden/>
          </w:rPr>
          <w:fldChar w:fldCharType="separate"/>
        </w:r>
        <w:r w:rsidR="00AC223C">
          <w:rPr>
            <w:noProof/>
            <w:webHidden/>
          </w:rPr>
          <w:t>277</w:t>
        </w:r>
        <w:r w:rsidR="00AC223C">
          <w:rPr>
            <w:noProof/>
            <w:webHidden/>
          </w:rPr>
          <w:fldChar w:fldCharType="end"/>
        </w:r>
      </w:hyperlink>
    </w:p>
    <w:p w14:paraId="1D938C8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19" w:history="1">
        <w:r w:rsidR="00AC223C" w:rsidRPr="005F33E8">
          <w:rPr>
            <w:rStyle w:val="Hyperlink"/>
            <w:noProof/>
          </w:rPr>
          <w:t>Figure 3.32. Comparison of relative fluorescence spectra of Rho-Pro-Ala-Asn</w:t>
        </w:r>
        <w:r w:rsidR="00AC223C" w:rsidRPr="005F33E8">
          <w:rPr>
            <w:rStyle w:val="Hyperlink"/>
            <w:noProof/>
            <w:spacing w:val="3"/>
            <w:shd w:val="clear" w:color="auto" w:fill="FFFFFF"/>
          </w:rPr>
          <w:t>-</w:t>
        </w:r>
        <w:r w:rsidR="00AC223C" w:rsidRPr="005F33E8">
          <w:rPr>
            <w:rStyle w:val="Hyperlink"/>
            <w:bCs/>
            <w:noProof/>
          </w:rPr>
          <w:t>Propyl-Pip-Propyl-AQ(4-OH) (</w:t>
        </w:r>
        <w:r w:rsidR="00AC223C" w:rsidRPr="005F33E8">
          <w:rPr>
            <w:rStyle w:val="Hyperlink"/>
            <w:noProof/>
          </w:rPr>
          <w:t>ALS5</w:t>
        </w:r>
        <w:r w:rsidR="00AC223C" w:rsidRPr="005F33E8">
          <w:rPr>
            <w:rStyle w:val="Hyperlink"/>
            <w:bCs/>
            <w:noProof/>
          </w:rPr>
          <w:t xml:space="preserve">; </w:t>
        </w:r>
        <w:r w:rsidR="00AC223C" w:rsidRPr="005F33E8">
          <w:rPr>
            <w:rStyle w:val="Hyperlink"/>
            <w:noProof/>
          </w:rPr>
          <w:t>1 μM) and Rho-Pro-Ala-Asn-OH (SM10, 1 μM) assay buffer, pH 5; λ</w:t>
        </w:r>
        <w:r w:rsidR="00AC223C" w:rsidRPr="005F33E8">
          <w:rPr>
            <w:rStyle w:val="Hyperlink"/>
            <w:noProof/>
            <w:vertAlign w:val="subscript"/>
          </w:rPr>
          <w:t xml:space="preserve">ex </w:t>
        </w:r>
        <w:r w:rsidR="00AC223C" w:rsidRPr="005F33E8">
          <w:rPr>
            <w:rStyle w:val="Hyperlink"/>
            <w:noProof/>
          </w:rPr>
          <w:t>544 nm, λ</w:t>
        </w:r>
        <w:r w:rsidR="00AC223C" w:rsidRPr="005F33E8">
          <w:rPr>
            <w:rStyle w:val="Hyperlink"/>
            <w:noProof/>
            <w:vertAlign w:val="subscript"/>
          </w:rPr>
          <w:t xml:space="preserve">em </w:t>
        </w:r>
        <w:r w:rsidR="00AC223C" w:rsidRPr="005F33E8">
          <w:rPr>
            <w:rStyle w:val="Hyperlink"/>
            <w:noProof/>
          </w:rPr>
          <w:t>583 nm.</w:t>
        </w:r>
        <w:r w:rsidR="00AC223C">
          <w:rPr>
            <w:noProof/>
            <w:webHidden/>
          </w:rPr>
          <w:tab/>
        </w:r>
        <w:r w:rsidR="00AC223C">
          <w:rPr>
            <w:noProof/>
            <w:webHidden/>
          </w:rPr>
          <w:fldChar w:fldCharType="begin"/>
        </w:r>
        <w:r w:rsidR="00AC223C">
          <w:rPr>
            <w:noProof/>
            <w:webHidden/>
          </w:rPr>
          <w:instrText xml:space="preserve"> PAGEREF _Toc494787019 \h </w:instrText>
        </w:r>
        <w:r w:rsidR="00AC223C">
          <w:rPr>
            <w:noProof/>
            <w:webHidden/>
          </w:rPr>
        </w:r>
        <w:r w:rsidR="00AC223C">
          <w:rPr>
            <w:noProof/>
            <w:webHidden/>
          </w:rPr>
          <w:fldChar w:fldCharType="separate"/>
        </w:r>
        <w:r w:rsidR="00AC223C">
          <w:rPr>
            <w:noProof/>
            <w:webHidden/>
          </w:rPr>
          <w:t>277</w:t>
        </w:r>
        <w:r w:rsidR="00AC223C">
          <w:rPr>
            <w:noProof/>
            <w:webHidden/>
          </w:rPr>
          <w:fldChar w:fldCharType="end"/>
        </w:r>
      </w:hyperlink>
    </w:p>
    <w:p w14:paraId="40833C2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0" w:history="1">
        <w:r w:rsidR="00AC223C" w:rsidRPr="005F33E8">
          <w:rPr>
            <w:rStyle w:val="Hyperlink"/>
            <w:noProof/>
          </w:rPr>
          <w:t>Figure 3.33. Recombinant human legumain-mediated cleavage of prodrug ALS5.</w:t>
        </w:r>
        <w:r w:rsidR="00AC223C">
          <w:rPr>
            <w:noProof/>
            <w:webHidden/>
          </w:rPr>
          <w:tab/>
        </w:r>
        <w:r w:rsidR="00AC223C">
          <w:rPr>
            <w:noProof/>
            <w:webHidden/>
          </w:rPr>
          <w:fldChar w:fldCharType="begin"/>
        </w:r>
        <w:r w:rsidR="00AC223C">
          <w:rPr>
            <w:noProof/>
            <w:webHidden/>
          </w:rPr>
          <w:instrText xml:space="preserve"> PAGEREF _Toc494787020 \h </w:instrText>
        </w:r>
        <w:r w:rsidR="00AC223C">
          <w:rPr>
            <w:noProof/>
            <w:webHidden/>
          </w:rPr>
        </w:r>
        <w:r w:rsidR="00AC223C">
          <w:rPr>
            <w:noProof/>
            <w:webHidden/>
          </w:rPr>
          <w:fldChar w:fldCharType="separate"/>
        </w:r>
        <w:r w:rsidR="00AC223C">
          <w:rPr>
            <w:noProof/>
            <w:webHidden/>
          </w:rPr>
          <w:t>278</w:t>
        </w:r>
        <w:r w:rsidR="00AC223C">
          <w:rPr>
            <w:noProof/>
            <w:webHidden/>
          </w:rPr>
          <w:fldChar w:fldCharType="end"/>
        </w:r>
      </w:hyperlink>
    </w:p>
    <w:p w14:paraId="05A8BDC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1" w:history="1">
        <w:r w:rsidR="00AC223C" w:rsidRPr="005F33E8">
          <w:rPr>
            <w:rStyle w:val="Hyperlink"/>
            <w:noProof/>
          </w:rPr>
          <w:t>Figure 3.34. Experimentally determined octanol/water partition coefficients.</w:t>
        </w:r>
        <w:r w:rsidR="00AC223C">
          <w:rPr>
            <w:noProof/>
            <w:webHidden/>
          </w:rPr>
          <w:tab/>
        </w:r>
        <w:r w:rsidR="00AC223C">
          <w:rPr>
            <w:noProof/>
            <w:webHidden/>
          </w:rPr>
          <w:fldChar w:fldCharType="begin"/>
        </w:r>
        <w:r w:rsidR="00AC223C">
          <w:rPr>
            <w:noProof/>
            <w:webHidden/>
          </w:rPr>
          <w:instrText xml:space="preserve"> PAGEREF _Toc494787021 \h </w:instrText>
        </w:r>
        <w:r w:rsidR="00AC223C">
          <w:rPr>
            <w:noProof/>
            <w:webHidden/>
          </w:rPr>
        </w:r>
        <w:r w:rsidR="00AC223C">
          <w:rPr>
            <w:noProof/>
            <w:webHidden/>
          </w:rPr>
          <w:fldChar w:fldCharType="separate"/>
        </w:r>
        <w:r w:rsidR="00AC223C">
          <w:rPr>
            <w:noProof/>
            <w:webHidden/>
          </w:rPr>
          <w:t>279</w:t>
        </w:r>
        <w:r w:rsidR="00AC223C">
          <w:rPr>
            <w:noProof/>
            <w:webHidden/>
          </w:rPr>
          <w:fldChar w:fldCharType="end"/>
        </w:r>
      </w:hyperlink>
    </w:p>
    <w:p w14:paraId="35863C7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2" w:history="1">
        <w:r w:rsidR="00AC223C" w:rsidRPr="005F33E8">
          <w:rPr>
            <w:rStyle w:val="Hyperlink"/>
            <w:noProof/>
          </w:rPr>
          <w:t>Figure 3.35. Dose-response curve for cell viability of PC-3 cells treated with</w:t>
        </w:r>
        <w:r w:rsidR="00AC223C">
          <w:rPr>
            <w:noProof/>
            <w:webHidden/>
          </w:rPr>
          <w:tab/>
        </w:r>
        <w:r w:rsidR="00AC223C">
          <w:rPr>
            <w:noProof/>
            <w:webHidden/>
          </w:rPr>
          <w:fldChar w:fldCharType="begin"/>
        </w:r>
        <w:r w:rsidR="00AC223C">
          <w:rPr>
            <w:noProof/>
            <w:webHidden/>
          </w:rPr>
          <w:instrText xml:space="preserve"> PAGEREF _Toc494787022 \h </w:instrText>
        </w:r>
        <w:r w:rsidR="00AC223C">
          <w:rPr>
            <w:noProof/>
            <w:webHidden/>
          </w:rPr>
        </w:r>
        <w:r w:rsidR="00AC223C">
          <w:rPr>
            <w:noProof/>
            <w:webHidden/>
          </w:rPr>
          <w:fldChar w:fldCharType="separate"/>
        </w:r>
        <w:r w:rsidR="00AC223C">
          <w:rPr>
            <w:noProof/>
            <w:webHidden/>
          </w:rPr>
          <w:t>280</w:t>
        </w:r>
        <w:r w:rsidR="00AC223C">
          <w:rPr>
            <w:noProof/>
            <w:webHidden/>
          </w:rPr>
          <w:fldChar w:fldCharType="end"/>
        </w:r>
      </w:hyperlink>
    </w:p>
    <w:p w14:paraId="79C95BCB"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3" w:history="1">
        <w:r w:rsidR="00AC223C" w:rsidRPr="005F33E8">
          <w:rPr>
            <w:rStyle w:val="Hyperlink"/>
            <w:noProof/>
          </w:rPr>
          <w:t xml:space="preserve">Figure 3.36. MTT analysis results of PC-3 cells treated with different concentrations of </w:t>
        </w:r>
        <w:r w:rsidR="00AC223C" w:rsidRPr="005F33E8">
          <w:rPr>
            <w:rStyle w:val="Hyperlink"/>
            <w:bCs/>
            <w:noProof/>
          </w:rPr>
          <w:t xml:space="preserve">Propyl-Pip-Propyl-AQ(4-OH) </w:t>
        </w:r>
        <w:r w:rsidR="00AC223C" w:rsidRPr="005F33E8">
          <w:rPr>
            <w:rStyle w:val="Hyperlink"/>
            <w:noProof/>
          </w:rPr>
          <w:t xml:space="preserve">ALS1; </w:t>
        </w:r>
        <w:r w:rsidR="00AC223C" w:rsidRPr="005F33E8">
          <w:rPr>
            <w:rStyle w:val="Hyperlink"/>
            <w:bCs/>
            <w:noProof/>
          </w:rPr>
          <w:t>(n=3).</w:t>
        </w:r>
        <w:r w:rsidR="00AC223C">
          <w:rPr>
            <w:noProof/>
            <w:webHidden/>
          </w:rPr>
          <w:tab/>
        </w:r>
        <w:r w:rsidR="00AC223C">
          <w:rPr>
            <w:noProof/>
            <w:webHidden/>
          </w:rPr>
          <w:fldChar w:fldCharType="begin"/>
        </w:r>
        <w:r w:rsidR="00AC223C">
          <w:rPr>
            <w:noProof/>
            <w:webHidden/>
          </w:rPr>
          <w:instrText xml:space="preserve"> PAGEREF _Toc494787023 \h </w:instrText>
        </w:r>
        <w:r w:rsidR="00AC223C">
          <w:rPr>
            <w:noProof/>
            <w:webHidden/>
          </w:rPr>
        </w:r>
        <w:r w:rsidR="00AC223C">
          <w:rPr>
            <w:noProof/>
            <w:webHidden/>
          </w:rPr>
          <w:fldChar w:fldCharType="separate"/>
        </w:r>
        <w:r w:rsidR="00AC223C">
          <w:rPr>
            <w:noProof/>
            <w:webHidden/>
          </w:rPr>
          <w:t>281</w:t>
        </w:r>
        <w:r w:rsidR="00AC223C">
          <w:rPr>
            <w:noProof/>
            <w:webHidden/>
          </w:rPr>
          <w:fldChar w:fldCharType="end"/>
        </w:r>
      </w:hyperlink>
    </w:p>
    <w:p w14:paraId="3CD3630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4" w:history="1">
        <w:r w:rsidR="00AC223C" w:rsidRPr="005F33E8">
          <w:rPr>
            <w:rStyle w:val="Hyperlink"/>
            <w:noProof/>
          </w:rPr>
          <w:t>Figure 3.37. MTT analysis results of PC-3 cells treated with different concentrations of Rho-Pro-Ala-Asn</w:t>
        </w:r>
        <w:r w:rsidR="00AC223C" w:rsidRPr="005F33E8">
          <w:rPr>
            <w:rStyle w:val="Hyperlink"/>
            <w:noProof/>
            <w:spacing w:val="3"/>
            <w:shd w:val="clear" w:color="auto" w:fill="FFFFFF"/>
          </w:rPr>
          <w:t>-</w:t>
        </w:r>
        <w:r w:rsidR="00AC223C" w:rsidRPr="005F33E8">
          <w:rPr>
            <w:rStyle w:val="Hyperlink"/>
            <w:bCs/>
            <w:noProof/>
          </w:rPr>
          <w:t>Propyl-Pip-Propyl-AQ(4-OH) (</w:t>
        </w:r>
        <w:r w:rsidR="00AC223C" w:rsidRPr="005F33E8">
          <w:rPr>
            <w:rStyle w:val="Hyperlink"/>
            <w:noProof/>
          </w:rPr>
          <w:t xml:space="preserve">ALS5); </w:t>
        </w:r>
        <w:r w:rsidR="00AC223C" w:rsidRPr="005F33E8">
          <w:rPr>
            <w:rStyle w:val="Hyperlink"/>
            <w:bCs/>
            <w:noProof/>
          </w:rPr>
          <w:t>(n=3).</w:t>
        </w:r>
        <w:r w:rsidR="00AC223C">
          <w:rPr>
            <w:noProof/>
            <w:webHidden/>
          </w:rPr>
          <w:tab/>
        </w:r>
        <w:r w:rsidR="00AC223C">
          <w:rPr>
            <w:noProof/>
            <w:webHidden/>
          </w:rPr>
          <w:fldChar w:fldCharType="begin"/>
        </w:r>
        <w:r w:rsidR="00AC223C">
          <w:rPr>
            <w:noProof/>
            <w:webHidden/>
          </w:rPr>
          <w:instrText xml:space="preserve"> PAGEREF _Toc494787024 \h </w:instrText>
        </w:r>
        <w:r w:rsidR="00AC223C">
          <w:rPr>
            <w:noProof/>
            <w:webHidden/>
          </w:rPr>
        </w:r>
        <w:r w:rsidR="00AC223C">
          <w:rPr>
            <w:noProof/>
            <w:webHidden/>
          </w:rPr>
          <w:fldChar w:fldCharType="separate"/>
        </w:r>
        <w:r w:rsidR="00AC223C">
          <w:rPr>
            <w:noProof/>
            <w:webHidden/>
          </w:rPr>
          <w:t>281</w:t>
        </w:r>
        <w:r w:rsidR="00AC223C">
          <w:rPr>
            <w:noProof/>
            <w:webHidden/>
          </w:rPr>
          <w:fldChar w:fldCharType="end"/>
        </w:r>
      </w:hyperlink>
    </w:p>
    <w:p w14:paraId="148B973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5" w:history="1">
        <w:r w:rsidR="00AC223C" w:rsidRPr="005F33E8">
          <w:rPr>
            <w:rStyle w:val="Hyperlink"/>
            <w:noProof/>
          </w:rPr>
          <w:t xml:space="preserve">Figure 3.38. MTT analysis results of PC-3 cells treated with different concentrations of compound </w:t>
        </w:r>
        <w:r w:rsidR="00AC223C" w:rsidRPr="005F33E8">
          <w:rPr>
            <w:rStyle w:val="Hyperlink"/>
            <w:bCs/>
            <w:noProof/>
          </w:rPr>
          <w:t>Rho-Pro-Ala-Asn-OH (SM10); (n=3).</w:t>
        </w:r>
        <w:r w:rsidR="00AC223C">
          <w:rPr>
            <w:noProof/>
            <w:webHidden/>
          </w:rPr>
          <w:tab/>
        </w:r>
        <w:r w:rsidR="00AC223C">
          <w:rPr>
            <w:noProof/>
            <w:webHidden/>
          </w:rPr>
          <w:fldChar w:fldCharType="begin"/>
        </w:r>
        <w:r w:rsidR="00AC223C">
          <w:rPr>
            <w:noProof/>
            <w:webHidden/>
          </w:rPr>
          <w:instrText xml:space="preserve"> PAGEREF _Toc494787025 \h </w:instrText>
        </w:r>
        <w:r w:rsidR="00AC223C">
          <w:rPr>
            <w:noProof/>
            <w:webHidden/>
          </w:rPr>
        </w:r>
        <w:r w:rsidR="00AC223C">
          <w:rPr>
            <w:noProof/>
            <w:webHidden/>
          </w:rPr>
          <w:fldChar w:fldCharType="separate"/>
        </w:r>
        <w:r w:rsidR="00AC223C">
          <w:rPr>
            <w:noProof/>
            <w:webHidden/>
          </w:rPr>
          <w:t>282</w:t>
        </w:r>
        <w:r w:rsidR="00AC223C">
          <w:rPr>
            <w:noProof/>
            <w:webHidden/>
          </w:rPr>
          <w:fldChar w:fldCharType="end"/>
        </w:r>
      </w:hyperlink>
    </w:p>
    <w:p w14:paraId="4A34898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6" w:history="1">
        <w:r w:rsidR="00AC223C" w:rsidRPr="005F33E8">
          <w:rPr>
            <w:rStyle w:val="Hyperlink"/>
            <w:noProof/>
          </w:rPr>
          <w:t>Figure 3.39. Cytotoxic effects of Propyl-Pip-Propyl-AQ(4-OH) (ALS1) on PC-3 cells.</w:t>
        </w:r>
        <w:r w:rsidR="00AC223C">
          <w:rPr>
            <w:noProof/>
            <w:webHidden/>
          </w:rPr>
          <w:tab/>
        </w:r>
        <w:r w:rsidR="00AC223C">
          <w:rPr>
            <w:noProof/>
            <w:webHidden/>
          </w:rPr>
          <w:fldChar w:fldCharType="begin"/>
        </w:r>
        <w:r w:rsidR="00AC223C">
          <w:rPr>
            <w:noProof/>
            <w:webHidden/>
          </w:rPr>
          <w:instrText xml:space="preserve"> PAGEREF _Toc494787026 \h </w:instrText>
        </w:r>
        <w:r w:rsidR="00AC223C">
          <w:rPr>
            <w:noProof/>
            <w:webHidden/>
          </w:rPr>
        </w:r>
        <w:r w:rsidR="00AC223C">
          <w:rPr>
            <w:noProof/>
            <w:webHidden/>
          </w:rPr>
          <w:fldChar w:fldCharType="separate"/>
        </w:r>
        <w:r w:rsidR="00AC223C">
          <w:rPr>
            <w:noProof/>
            <w:webHidden/>
          </w:rPr>
          <w:t>283</w:t>
        </w:r>
        <w:r w:rsidR="00AC223C">
          <w:rPr>
            <w:noProof/>
            <w:webHidden/>
          </w:rPr>
          <w:fldChar w:fldCharType="end"/>
        </w:r>
      </w:hyperlink>
    </w:p>
    <w:p w14:paraId="5C8D89A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7" w:history="1">
        <w:r w:rsidR="00AC223C" w:rsidRPr="005F33E8">
          <w:rPr>
            <w:rStyle w:val="Hyperlink"/>
            <w:noProof/>
          </w:rPr>
          <w:t>Figure 3. 40. Cytotoxic effects of Propyl-Pip-Propyl-AQ(4-OH) (ALS1) on PC-3 cells.</w:t>
        </w:r>
        <w:r w:rsidR="00AC223C">
          <w:rPr>
            <w:noProof/>
            <w:webHidden/>
          </w:rPr>
          <w:tab/>
        </w:r>
        <w:r w:rsidR="00AC223C">
          <w:rPr>
            <w:noProof/>
            <w:webHidden/>
          </w:rPr>
          <w:fldChar w:fldCharType="begin"/>
        </w:r>
        <w:r w:rsidR="00AC223C">
          <w:rPr>
            <w:noProof/>
            <w:webHidden/>
          </w:rPr>
          <w:instrText xml:space="preserve"> PAGEREF _Toc494787027 \h </w:instrText>
        </w:r>
        <w:r w:rsidR="00AC223C">
          <w:rPr>
            <w:noProof/>
            <w:webHidden/>
          </w:rPr>
        </w:r>
        <w:r w:rsidR="00AC223C">
          <w:rPr>
            <w:noProof/>
            <w:webHidden/>
          </w:rPr>
          <w:fldChar w:fldCharType="separate"/>
        </w:r>
        <w:r w:rsidR="00AC223C">
          <w:rPr>
            <w:noProof/>
            <w:webHidden/>
          </w:rPr>
          <w:t>283</w:t>
        </w:r>
        <w:r w:rsidR="00AC223C">
          <w:rPr>
            <w:noProof/>
            <w:webHidden/>
          </w:rPr>
          <w:fldChar w:fldCharType="end"/>
        </w:r>
      </w:hyperlink>
    </w:p>
    <w:p w14:paraId="3CE7156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8" w:history="1">
        <w:r w:rsidR="00AC223C" w:rsidRPr="005F33E8">
          <w:rPr>
            <w:rStyle w:val="Hyperlink"/>
            <w:noProof/>
          </w:rPr>
          <w:t>Figure 3.41. Cytotoxic effects of Propyl-Pip-Propyl-AQ(4-OH) (ALS1) on PC-3 cells.</w:t>
        </w:r>
        <w:r w:rsidR="00AC223C">
          <w:rPr>
            <w:noProof/>
            <w:webHidden/>
          </w:rPr>
          <w:tab/>
        </w:r>
        <w:r w:rsidR="00AC223C">
          <w:rPr>
            <w:noProof/>
            <w:webHidden/>
          </w:rPr>
          <w:fldChar w:fldCharType="begin"/>
        </w:r>
        <w:r w:rsidR="00AC223C">
          <w:rPr>
            <w:noProof/>
            <w:webHidden/>
          </w:rPr>
          <w:instrText xml:space="preserve"> PAGEREF _Toc494787028 \h </w:instrText>
        </w:r>
        <w:r w:rsidR="00AC223C">
          <w:rPr>
            <w:noProof/>
            <w:webHidden/>
          </w:rPr>
        </w:r>
        <w:r w:rsidR="00AC223C">
          <w:rPr>
            <w:noProof/>
            <w:webHidden/>
          </w:rPr>
          <w:fldChar w:fldCharType="separate"/>
        </w:r>
        <w:r w:rsidR="00AC223C">
          <w:rPr>
            <w:noProof/>
            <w:webHidden/>
          </w:rPr>
          <w:t>284</w:t>
        </w:r>
        <w:r w:rsidR="00AC223C">
          <w:rPr>
            <w:noProof/>
            <w:webHidden/>
          </w:rPr>
          <w:fldChar w:fldCharType="end"/>
        </w:r>
      </w:hyperlink>
    </w:p>
    <w:p w14:paraId="082BDCD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29" w:history="1">
        <w:r w:rsidR="00AC223C" w:rsidRPr="005F33E8">
          <w:rPr>
            <w:rStyle w:val="Hyperlink"/>
            <w:noProof/>
          </w:rPr>
          <w:t>Figure 3.42. Cytotoxic effects of Propyl-Pip-Propyl-AQ(4-OH) (ALS1) on PC-3 cells.</w:t>
        </w:r>
        <w:r w:rsidR="00AC223C">
          <w:rPr>
            <w:noProof/>
            <w:webHidden/>
          </w:rPr>
          <w:tab/>
        </w:r>
        <w:r w:rsidR="00AC223C">
          <w:rPr>
            <w:noProof/>
            <w:webHidden/>
          </w:rPr>
          <w:fldChar w:fldCharType="begin"/>
        </w:r>
        <w:r w:rsidR="00AC223C">
          <w:rPr>
            <w:noProof/>
            <w:webHidden/>
          </w:rPr>
          <w:instrText xml:space="preserve"> PAGEREF _Toc494787029 \h </w:instrText>
        </w:r>
        <w:r w:rsidR="00AC223C">
          <w:rPr>
            <w:noProof/>
            <w:webHidden/>
          </w:rPr>
        </w:r>
        <w:r w:rsidR="00AC223C">
          <w:rPr>
            <w:noProof/>
            <w:webHidden/>
          </w:rPr>
          <w:fldChar w:fldCharType="separate"/>
        </w:r>
        <w:r w:rsidR="00AC223C">
          <w:rPr>
            <w:noProof/>
            <w:webHidden/>
          </w:rPr>
          <w:t>284</w:t>
        </w:r>
        <w:r w:rsidR="00AC223C">
          <w:rPr>
            <w:noProof/>
            <w:webHidden/>
          </w:rPr>
          <w:fldChar w:fldCharType="end"/>
        </w:r>
      </w:hyperlink>
    </w:p>
    <w:p w14:paraId="15C308B5"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0" w:history="1">
        <w:r w:rsidR="00AC223C" w:rsidRPr="005F33E8">
          <w:rPr>
            <w:rStyle w:val="Hyperlink"/>
            <w:noProof/>
          </w:rPr>
          <w:t>Figure 3.43. Cytotoxic effects of Propyl-Pip-Propyl-AQ(4-OH) (ALS1) on PC-3 cells.</w:t>
        </w:r>
        <w:r w:rsidR="00AC223C">
          <w:rPr>
            <w:noProof/>
            <w:webHidden/>
          </w:rPr>
          <w:tab/>
        </w:r>
        <w:r w:rsidR="00AC223C">
          <w:rPr>
            <w:noProof/>
            <w:webHidden/>
          </w:rPr>
          <w:fldChar w:fldCharType="begin"/>
        </w:r>
        <w:r w:rsidR="00AC223C">
          <w:rPr>
            <w:noProof/>
            <w:webHidden/>
          </w:rPr>
          <w:instrText xml:space="preserve"> PAGEREF _Toc494787030 \h </w:instrText>
        </w:r>
        <w:r w:rsidR="00AC223C">
          <w:rPr>
            <w:noProof/>
            <w:webHidden/>
          </w:rPr>
        </w:r>
        <w:r w:rsidR="00AC223C">
          <w:rPr>
            <w:noProof/>
            <w:webHidden/>
          </w:rPr>
          <w:fldChar w:fldCharType="separate"/>
        </w:r>
        <w:r w:rsidR="00AC223C">
          <w:rPr>
            <w:noProof/>
            <w:webHidden/>
          </w:rPr>
          <w:t>285</w:t>
        </w:r>
        <w:r w:rsidR="00AC223C">
          <w:rPr>
            <w:noProof/>
            <w:webHidden/>
          </w:rPr>
          <w:fldChar w:fldCharType="end"/>
        </w:r>
      </w:hyperlink>
    </w:p>
    <w:p w14:paraId="7631C5D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1" w:history="1">
        <w:r w:rsidR="00AC223C" w:rsidRPr="005F33E8">
          <w:rPr>
            <w:rStyle w:val="Hyperlink"/>
            <w:noProof/>
          </w:rPr>
          <w:t>Figure 3.44. Flow cytometric analysis of apoptosis in PC-3 cells.</w:t>
        </w:r>
        <w:r w:rsidR="00AC223C">
          <w:rPr>
            <w:noProof/>
            <w:webHidden/>
          </w:rPr>
          <w:tab/>
        </w:r>
        <w:r w:rsidR="00AC223C">
          <w:rPr>
            <w:noProof/>
            <w:webHidden/>
          </w:rPr>
          <w:fldChar w:fldCharType="begin"/>
        </w:r>
        <w:r w:rsidR="00AC223C">
          <w:rPr>
            <w:noProof/>
            <w:webHidden/>
          </w:rPr>
          <w:instrText xml:space="preserve"> PAGEREF _Toc494787031 \h </w:instrText>
        </w:r>
        <w:r w:rsidR="00AC223C">
          <w:rPr>
            <w:noProof/>
            <w:webHidden/>
          </w:rPr>
        </w:r>
        <w:r w:rsidR="00AC223C">
          <w:rPr>
            <w:noProof/>
            <w:webHidden/>
          </w:rPr>
          <w:fldChar w:fldCharType="separate"/>
        </w:r>
        <w:r w:rsidR="00AC223C">
          <w:rPr>
            <w:noProof/>
            <w:webHidden/>
          </w:rPr>
          <w:t>286</w:t>
        </w:r>
        <w:r w:rsidR="00AC223C">
          <w:rPr>
            <w:noProof/>
            <w:webHidden/>
          </w:rPr>
          <w:fldChar w:fldCharType="end"/>
        </w:r>
      </w:hyperlink>
    </w:p>
    <w:p w14:paraId="6E80C5BD"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2" w:history="1">
        <w:r w:rsidR="00AC223C" w:rsidRPr="005F33E8">
          <w:rPr>
            <w:rStyle w:val="Hyperlink"/>
            <w:noProof/>
          </w:rPr>
          <w:t>Figure 3.45. Quantification of apoptosis in PC-3 cells.</w:t>
        </w:r>
        <w:r w:rsidR="00AC223C">
          <w:rPr>
            <w:noProof/>
            <w:webHidden/>
          </w:rPr>
          <w:tab/>
        </w:r>
        <w:r w:rsidR="00AC223C">
          <w:rPr>
            <w:noProof/>
            <w:webHidden/>
          </w:rPr>
          <w:fldChar w:fldCharType="begin"/>
        </w:r>
        <w:r w:rsidR="00AC223C">
          <w:rPr>
            <w:noProof/>
            <w:webHidden/>
          </w:rPr>
          <w:instrText xml:space="preserve"> PAGEREF _Toc494787032 \h </w:instrText>
        </w:r>
        <w:r w:rsidR="00AC223C">
          <w:rPr>
            <w:noProof/>
            <w:webHidden/>
          </w:rPr>
        </w:r>
        <w:r w:rsidR="00AC223C">
          <w:rPr>
            <w:noProof/>
            <w:webHidden/>
          </w:rPr>
          <w:fldChar w:fldCharType="separate"/>
        </w:r>
        <w:r w:rsidR="00AC223C">
          <w:rPr>
            <w:noProof/>
            <w:webHidden/>
          </w:rPr>
          <w:t>287</w:t>
        </w:r>
        <w:r w:rsidR="00AC223C">
          <w:rPr>
            <w:noProof/>
            <w:webHidden/>
          </w:rPr>
          <w:fldChar w:fldCharType="end"/>
        </w:r>
      </w:hyperlink>
    </w:p>
    <w:p w14:paraId="5D2ED9AC"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3" w:history="1">
        <w:r w:rsidR="00AC223C" w:rsidRPr="005F33E8">
          <w:rPr>
            <w:rStyle w:val="Hyperlink"/>
            <w:noProof/>
          </w:rPr>
          <w:t>Figure 3.46. Rho-Pro-Ala-Asn-</w:t>
        </w:r>
        <w:r w:rsidR="00AC223C" w:rsidRPr="005F33E8">
          <w:rPr>
            <w:rStyle w:val="Hyperlink"/>
            <w:bCs/>
            <w:noProof/>
          </w:rPr>
          <w:t>Propyl-Pip-Propyl-AQ(4-OH) (</w:t>
        </w:r>
        <w:r w:rsidR="00AC223C" w:rsidRPr="005F33E8">
          <w:rPr>
            <w:rStyle w:val="Hyperlink"/>
            <w:noProof/>
          </w:rPr>
          <w:t>ALS5) uptake in the lysosomes of PC-3 cells.</w:t>
        </w:r>
        <w:r w:rsidR="00AC223C">
          <w:rPr>
            <w:noProof/>
            <w:webHidden/>
          </w:rPr>
          <w:tab/>
        </w:r>
        <w:r w:rsidR="00AC223C">
          <w:rPr>
            <w:noProof/>
            <w:webHidden/>
          </w:rPr>
          <w:fldChar w:fldCharType="begin"/>
        </w:r>
        <w:r w:rsidR="00AC223C">
          <w:rPr>
            <w:noProof/>
            <w:webHidden/>
          </w:rPr>
          <w:instrText xml:space="preserve"> PAGEREF _Toc494787033 \h </w:instrText>
        </w:r>
        <w:r w:rsidR="00AC223C">
          <w:rPr>
            <w:noProof/>
            <w:webHidden/>
          </w:rPr>
        </w:r>
        <w:r w:rsidR="00AC223C">
          <w:rPr>
            <w:noProof/>
            <w:webHidden/>
          </w:rPr>
          <w:fldChar w:fldCharType="separate"/>
        </w:r>
        <w:r w:rsidR="00AC223C">
          <w:rPr>
            <w:noProof/>
            <w:webHidden/>
          </w:rPr>
          <w:t>290</w:t>
        </w:r>
        <w:r w:rsidR="00AC223C">
          <w:rPr>
            <w:noProof/>
            <w:webHidden/>
          </w:rPr>
          <w:fldChar w:fldCharType="end"/>
        </w:r>
      </w:hyperlink>
    </w:p>
    <w:p w14:paraId="6961789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4" w:history="1">
        <w:r w:rsidR="00AC223C" w:rsidRPr="005F33E8">
          <w:rPr>
            <w:rStyle w:val="Hyperlink"/>
            <w:noProof/>
          </w:rPr>
          <w:t xml:space="preserve">Figure 3.47. </w:t>
        </w:r>
        <w:r w:rsidR="00AC223C" w:rsidRPr="005F33E8">
          <w:rPr>
            <w:rStyle w:val="Hyperlink"/>
            <w:bCs/>
            <w:noProof/>
          </w:rPr>
          <w:t>Propyl-Pip-Propyl-AQ(4-OH) (</w:t>
        </w:r>
        <w:r w:rsidR="00AC223C" w:rsidRPr="005F33E8">
          <w:rPr>
            <w:rStyle w:val="Hyperlink"/>
            <w:noProof/>
          </w:rPr>
          <w:t>ALS1) uptake in the lysosomes of PC3 cells.</w:t>
        </w:r>
        <w:r w:rsidR="00AC223C">
          <w:rPr>
            <w:noProof/>
            <w:webHidden/>
          </w:rPr>
          <w:tab/>
        </w:r>
        <w:r w:rsidR="00AC223C">
          <w:rPr>
            <w:noProof/>
            <w:webHidden/>
          </w:rPr>
          <w:fldChar w:fldCharType="begin"/>
        </w:r>
        <w:r w:rsidR="00AC223C">
          <w:rPr>
            <w:noProof/>
            <w:webHidden/>
          </w:rPr>
          <w:instrText xml:space="preserve"> PAGEREF _Toc494787034 \h </w:instrText>
        </w:r>
        <w:r w:rsidR="00AC223C">
          <w:rPr>
            <w:noProof/>
            <w:webHidden/>
          </w:rPr>
        </w:r>
        <w:r w:rsidR="00AC223C">
          <w:rPr>
            <w:noProof/>
            <w:webHidden/>
          </w:rPr>
          <w:fldChar w:fldCharType="separate"/>
        </w:r>
        <w:r w:rsidR="00AC223C">
          <w:rPr>
            <w:noProof/>
            <w:webHidden/>
          </w:rPr>
          <w:t>292</w:t>
        </w:r>
        <w:r w:rsidR="00AC223C">
          <w:rPr>
            <w:noProof/>
            <w:webHidden/>
          </w:rPr>
          <w:fldChar w:fldCharType="end"/>
        </w:r>
      </w:hyperlink>
    </w:p>
    <w:p w14:paraId="5B5D3D2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5" w:history="1">
        <w:r w:rsidR="00AC223C" w:rsidRPr="005F33E8">
          <w:rPr>
            <w:rStyle w:val="Hyperlink"/>
            <w:noProof/>
          </w:rPr>
          <w:t>Figure 3.48. Schematic representation of the cell.</w:t>
        </w:r>
        <w:r w:rsidR="00AC223C">
          <w:rPr>
            <w:noProof/>
            <w:webHidden/>
          </w:rPr>
          <w:tab/>
        </w:r>
        <w:r w:rsidR="00AC223C">
          <w:rPr>
            <w:noProof/>
            <w:webHidden/>
          </w:rPr>
          <w:fldChar w:fldCharType="begin"/>
        </w:r>
        <w:r w:rsidR="00AC223C">
          <w:rPr>
            <w:noProof/>
            <w:webHidden/>
          </w:rPr>
          <w:instrText xml:space="preserve"> PAGEREF _Toc494787035 \h </w:instrText>
        </w:r>
        <w:r w:rsidR="00AC223C">
          <w:rPr>
            <w:noProof/>
            <w:webHidden/>
          </w:rPr>
        </w:r>
        <w:r w:rsidR="00AC223C">
          <w:rPr>
            <w:noProof/>
            <w:webHidden/>
          </w:rPr>
          <w:fldChar w:fldCharType="separate"/>
        </w:r>
        <w:r w:rsidR="00AC223C">
          <w:rPr>
            <w:noProof/>
            <w:webHidden/>
          </w:rPr>
          <w:t>296</w:t>
        </w:r>
        <w:r w:rsidR="00AC223C">
          <w:rPr>
            <w:noProof/>
            <w:webHidden/>
          </w:rPr>
          <w:fldChar w:fldCharType="end"/>
        </w:r>
      </w:hyperlink>
    </w:p>
    <w:p w14:paraId="1DED5A4D" w14:textId="35ADEF4D" w:rsidR="0085195A" w:rsidRPr="00DB40A0" w:rsidRDefault="00A13AAE" w:rsidP="00B13781">
      <w:pPr>
        <w:spacing w:after="0" w:line="360" w:lineRule="auto"/>
        <w:jc w:val="both"/>
        <w:rPr>
          <w:rFonts w:cs="Arial"/>
          <w:color w:val="000000" w:themeColor="text1"/>
          <w:szCs w:val="24"/>
        </w:rPr>
      </w:pPr>
      <w:r w:rsidRPr="00DB40A0">
        <w:rPr>
          <w:rFonts w:cs="Arial"/>
          <w:color w:val="000000" w:themeColor="text1"/>
          <w:szCs w:val="24"/>
        </w:rPr>
        <w:fldChar w:fldCharType="end"/>
      </w:r>
      <w:r w:rsidRPr="00DB40A0">
        <w:rPr>
          <w:rFonts w:cs="Arial"/>
          <w:color w:val="000000" w:themeColor="text1"/>
          <w:szCs w:val="24"/>
        </w:rPr>
        <w:br w:type="page"/>
      </w:r>
    </w:p>
    <w:p w14:paraId="485842C8" w14:textId="77777777" w:rsidR="0087121D" w:rsidRPr="00DB40A0" w:rsidRDefault="0087121D" w:rsidP="006E31BE">
      <w:pPr>
        <w:pStyle w:val="Heading1"/>
        <w:numPr>
          <w:ilvl w:val="0"/>
          <w:numId w:val="0"/>
        </w:numPr>
      </w:pPr>
      <w:bookmarkStart w:id="2" w:name="_Toc494786743"/>
      <w:r w:rsidRPr="00DB40A0">
        <w:t>List of Schemes</w:t>
      </w:r>
      <w:bookmarkEnd w:id="2"/>
      <w:r w:rsidRPr="00DB40A0">
        <w:t xml:space="preserve"> </w:t>
      </w:r>
    </w:p>
    <w:p w14:paraId="17E4B86E" w14:textId="77777777" w:rsidR="009B3D66" w:rsidRPr="00DB40A0" w:rsidRDefault="009B3D66" w:rsidP="009B3D66">
      <w:pPr>
        <w:rPr>
          <w:color w:val="000000" w:themeColor="text1"/>
          <w:lang w:eastAsia="en-GB"/>
        </w:rPr>
      </w:pPr>
    </w:p>
    <w:p w14:paraId="6BC71792" w14:textId="77777777" w:rsidR="00AC223C" w:rsidRDefault="0087121D">
      <w:pPr>
        <w:pStyle w:val="TableofFigures"/>
        <w:tabs>
          <w:tab w:val="right" w:leader="dot" w:pos="8488"/>
        </w:tabs>
        <w:rPr>
          <w:rFonts w:asciiTheme="minorHAnsi" w:eastAsiaTheme="minorEastAsia" w:hAnsiTheme="minorHAnsi"/>
          <w:noProof/>
          <w:szCs w:val="24"/>
          <w:lang w:eastAsia="en-GB"/>
        </w:rPr>
      </w:pPr>
      <w:r w:rsidRPr="00DB40A0">
        <w:rPr>
          <w:color w:val="000000" w:themeColor="text1"/>
        </w:rPr>
        <w:fldChar w:fldCharType="begin"/>
      </w:r>
      <w:r w:rsidRPr="00DB40A0">
        <w:rPr>
          <w:color w:val="000000" w:themeColor="text1"/>
        </w:rPr>
        <w:instrText xml:space="preserve"> TOC \h \z \c "Scheme 1." </w:instrText>
      </w:r>
      <w:r w:rsidRPr="00DB40A0">
        <w:rPr>
          <w:color w:val="000000" w:themeColor="text1"/>
        </w:rPr>
        <w:fldChar w:fldCharType="separate"/>
      </w:r>
      <w:hyperlink w:anchor="_Toc494787036" w:history="1">
        <w:r w:rsidR="00AC223C" w:rsidRPr="009E41BB">
          <w:rPr>
            <w:rStyle w:val="Hyperlink"/>
            <w:noProof/>
          </w:rPr>
          <w:t>Scheme 1.1. Schematic representation of methods I and II for the design and synthesis of Rho-Pro-Ala-Asn-PEG-AQ(4-OH) (SM9).</w:t>
        </w:r>
        <w:r w:rsidR="00AC223C">
          <w:rPr>
            <w:noProof/>
            <w:webHidden/>
          </w:rPr>
          <w:tab/>
        </w:r>
        <w:r w:rsidR="00AC223C">
          <w:rPr>
            <w:noProof/>
            <w:webHidden/>
          </w:rPr>
          <w:fldChar w:fldCharType="begin"/>
        </w:r>
        <w:r w:rsidR="00AC223C">
          <w:rPr>
            <w:noProof/>
            <w:webHidden/>
          </w:rPr>
          <w:instrText xml:space="preserve"> PAGEREF _Toc494787036 \h </w:instrText>
        </w:r>
        <w:r w:rsidR="00AC223C">
          <w:rPr>
            <w:noProof/>
            <w:webHidden/>
          </w:rPr>
        </w:r>
        <w:r w:rsidR="00AC223C">
          <w:rPr>
            <w:noProof/>
            <w:webHidden/>
          </w:rPr>
          <w:fldChar w:fldCharType="separate"/>
        </w:r>
        <w:r w:rsidR="00AC223C">
          <w:rPr>
            <w:noProof/>
            <w:webHidden/>
          </w:rPr>
          <w:t>43</w:t>
        </w:r>
        <w:r w:rsidR="00AC223C">
          <w:rPr>
            <w:noProof/>
            <w:webHidden/>
          </w:rPr>
          <w:fldChar w:fldCharType="end"/>
        </w:r>
      </w:hyperlink>
    </w:p>
    <w:p w14:paraId="4FE01A13"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7" w:history="1">
        <w:r w:rsidR="00AC223C" w:rsidRPr="009E41BB">
          <w:rPr>
            <w:rStyle w:val="Hyperlink"/>
            <w:noProof/>
          </w:rPr>
          <w:t>Scheme 1.2. Synthesis of rhodamine-B based fluorogenic probe Rho-Pro-Ala-Asn-PEG-AQ(4-OH) (SM9).</w:t>
        </w:r>
        <w:r w:rsidR="00AC223C">
          <w:rPr>
            <w:noProof/>
            <w:webHidden/>
          </w:rPr>
          <w:tab/>
        </w:r>
        <w:r w:rsidR="00AC223C">
          <w:rPr>
            <w:noProof/>
            <w:webHidden/>
          </w:rPr>
          <w:fldChar w:fldCharType="begin"/>
        </w:r>
        <w:r w:rsidR="00AC223C">
          <w:rPr>
            <w:noProof/>
            <w:webHidden/>
          </w:rPr>
          <w:instrText xml:space="preserve"> PAGEREF _Toc494787037 \h </w:instrText>
        </w:r>
        <w:r w:rsidR="00AC223C">
          <w:rPr>
            <w:noProof/>
            <w:webHidden/>
          </w:rPr>
        </w:r>
        <w:r w:rsidR="00AC223C">
          <w:rPr>
            <w:noProof/>
            <w:webHidden/>
          </w:rPr>
          <w:fldChar w:fldCharType="separate"/>
        </w:r>
        <w:r w:rsidR="00AC223C">
          <w:rPr>
            <w:noProof/>
            <w:webHidden/>
          </w:rPr>
          <w:t>45</w:t>
        </w:r>
        <w:r w:rsidR="00AC223C">
          <w:rPr>
            <w:noProof/>
            <w:webHidden/>
          </w:rPr>
          <w:fldChar w:fldCharType="end"/>
        </w:r>
      </w:hyperlink>
    </w:p>
    <w:p w14:paraId="6355233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8" w:history="1">
        <w:r w:rsidR="00AC223C" w:rsidRPr="009E41BB">
          <w:rPr>
            <w:rStyle w:val="Hyperlink"/>
            <w:noProof/>
          </w:rPr>
          <w:t>Scheme 1.3. Synthesis of rhodamine-B based fluorogenic probe Rho-Pro-Ala-Asn-PEG-AQ(4-OH) (SM9).</w:t>
        </w:r>
        <w:r w:rsidR="00AC223C">
          <w:rPr>
            <w:noProof/>
            <w:webHidden/>
          </w:rPr>
          <w:tab/>
        </w:r>
        <w:r w:rsidR="00AC223C">
          <w:rPr>
            <w:noProof/>
            <w:webHidden/>
          </w:rPr>
          <w:fldChar w:fldCharType="begin"/>
        </w:r>
        <w:r w:rsidR="00AC223C">
          <w:rPr>
            <w:noProof/>
            <w:webHidden/>
          </w:rPr>
          <w:instrText xml:space="preserve"> PAGEREF _Toc494787038 \h </w:instrText>
        </w:r>
        <w:r w:rsidR="00AC223C">
          <w:rPr>
            <w:noProof/>
            <w:webHidden/>
          </w:rPr>
        </w:r>
        <w:r w:rsidR="00AC223C">
          <w:rPr>
            <w:noProof/>
            <w:webHidden/>
          </w:rPr>
          <w:fldChar w:fldCharType="separate"/>
        </w:r>
        <w:r w:rsidR="00AC223C">
          <w:rPr>
            <w:noProof/>
            <w:webHidden/>
          </w:rPr>
          <w:t>57</w:t>
        </w:r>
        <w:r w:rsidR="00AC223C">
          <w:rPr>
            <w:noProof/>
            <w:webHidden/>
          </w:rPr>
          <w:fldChar w:fldCharType="end"/>
        </w:r>
      </w:hyperlink>
    </w:p>
    <w:p w14:paraId="5435E148"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39" w:history="1">
        <w:r w:rsidR="00AC223C" w:rsidRPr="009E41BB">
          <w:rPr>
            <w:rStyle w:val="Hyperlink"/>
            <w:noProof/>
          </w:rPr>
          <w:t>Scheme 1.4. Synthesis of rhodamine-B based control probe Rho-Pro-Ala-Ala-PEG-OH (SM25).</w:t>
        </w:r>
        <w:r w:rsidR="00AC223C">
          <w:rPr>
            <w:noProof/>
            <w:webHidden/>
          </w:rPr>
          <w:tab/>
        </w:r>
        <w:r w:rsidR="00AC223C">
          <w:rPr>
            <w:noProof/>
            <w:webHidden/>
          </w:rPr>
          <w:fldChar w:fldCharType="begin"/>
        </w:r>
        <w:r w:rsidR="00AC223C">
          <w:rPr>
            <w:noProof/>
            <w:webHidden/>
          </w:rPr>
          <w:instrText xml:space="preserve"> PAGEREF _Toc494787039 \h </w:instrText>
        </w:r>
        <w:r w:rsidR="00AC223C">
          <w:rPr>
            <w:noProof/>
            <w:webHidden/>
          </w:rPr>
        </w:r>
        <w:r w:rsidR="00AC223C">
          <w:rPr>
            <w:noProof/>
            <w:webHidden/>
          </w:rPr>
          <w:fldChar w:fldCharType="separate"/>
        </w:r>
        <w:r w:rsidR="00AC223C">
          <w:rPr>
            <w:noProof/>
            <w:webHidden/>
          </w:rPr>
          <w:t>67</w:t>
        </w:r>
        <w:r w:rsidR="00AC223C">
          <w:rPr>
            <w:noProof/>
            <w:webHidden/>
          </w:rPr>
          <w:fldChar w:fldCharType="end"/>
        </w:r>
      </w:hyperlink>
    </w:p>
    <w:p w14:paraId="5CDF916A" w14:textId="77777777" w:rsidR="00AC223C" w:rsidRDefault="0087121D">
      <w:pPr>
        <w:pStyle w:val="TableofFigures"/>
        <w:tabs>
          <w:tab w:val="right" w:leader="dot" w:pos="8488"/>
        </w:tabs>
        <w:rPr>
          <w:noProof/>
        </w:rPr>
      </w:pPr>
      <w:r w:rsidRPr="00DB40A0">
        <w:rPr>
          <w:color w:val="000000" w:themeColor="text1"/>
        </w:rPr>
        <w:fldChar w:fldCharType="end"/>
      </w:r>
      <w:r w:rsidR="00CE027A" w:rsidRPr="00DB40A0">
        <w:rPr>
          <w:color w:val="000000" w:themeColor="text1"/>
        </w:rPr>
        <w:fldChar w:fldCharType="begin"/>
      </w:r>
      <w:r w:rsidR="00CE027A" w:rsidRPr="00DB40A0">
        <w:rPr>
          <w:color w:val="000000" w:themeColor="text1"/>
        </w:rPr>
        <w:instrText xml:space="preserve"> TOC \h \z \c "Scheme 2." </w:instrText>
      </w:r>
      <w:r w:rsidR="00CE027A" w:rsidRPr="00DB40A0">
        <w:rPr>
          <w:color w:val="000000" w:themeColor="text1"/>
        </w:rPr>
        <w:fldChar w:fldCharType="separate"/>
      </w:r>
    </w:p>
    <w:p w14:paraId="07DA71E4"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0" w:history="1">
        <w:r w:rsidR="00AC223C" w:rsidRPr="00CE6950">
          <w:rPr>
            <w:rStyle w:val="Hyperlink"/>
            <w:noProof/>
          </w:rPr>
          <w:t>Scheme 2. 1. Synthesis of probe Rho-Pro-Ala-Asn-</w:t>
        </w:r>
        <w:r w:rsidR="00AC223C" w:rsidRPr="00CE6950">
          <w:rPr>
            <w:rStyle w:val="Hyperlink"/>
            <w:rFonts w:eastAsia="Times New Roman"/>
            <w:bCs/>
            <w:noProof/>
            <w:lang w:eastAsia="en-GB"/>
          </w:rPr>
          <w:t>Lys-PEG-AQ(4-OH)</w:t>
        </w:r>
        <w:r w:rsidR="00AC223C" w:rsidRPr="00CE6950">
          <w:rPr>
            <w:rStyle w:val="Hyperlink"/>
            <w:noProof/>
          </w:rPr>
          <w:t xml:space="preserve"> (SM20).</w:t>
        </w:r>
        <w:r w:rsidR="00AC223C">
          <w:rPr>
            <w:noProof/>
            <w:webHidden/>
          </w:rPr>
          <w:tab/>
        </w:r>
        <w:r w:rsidR="00AC223C">
          <w:rPr>
            <w:noProof/>
            <w:webHidden/>
          </w:rPr>
          <w:fldChar w:fldCharType="begin"/>
        </w:r>
        <w:r w:rsidR="00AC223C">
          <w:rPr>
            <w:noProof/>
            <w:webHidden/>
          </w:rPr>
          <w:instrText xml:space="preserve"> PAGEREF _Toc494787040 \h </w:instrText>
        </w:r>
        <w:r w:rsidR="00AC223C">
          <w:rPr>
            <w:noProof/>
            <w:webHidden/>
          </w:rPr>
        </w:r>
        <w:r w:rsidR="00AC223C">
          <w:rPr>
            <w:noProof/>
            <w:webHidden/>
          </w:rPr>
          <w:fldChar w:fldCharType="separate"/>
        </w:r>
        <w:r w:rsidR="00AC223C">
          <w:rPr>
            <w:noProof/>
            <w:webHidden/>
          </w:rPr>
          <w:t>181</w:t>
        </w:r>
        <w:r w:rsidR="00AC223C">
          <w:rPr>
            <w:noProof/>
            <w:webHidden/>
          </w:rPr>
          <w:fldChar w:fldCharType="end"/>
        </w:r>
      </w:hyperlink>
    </w:p>
    <w:p w14:paraId="624FFE42"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1" w:history="1">
        <w:r w:rsidR="00AC223C" w:rsidRPr="00CE6950">
          <w:rPr>
            <w:rStyle w:val="Hyperlink"/>
            <w:noProof/>
          </w:rPr>
          <w:t xml:space="preserve">Scheme 2. 2. Synthesis of fluorogenic rhodamine-labelled dual MRI contrast agent </w:t>
        </w:r>
        <w:r w:rsidR="00AC223C" w:rsidRPr="00CE6950">
          <w:rPr>
            <w:rStyle w:val="Hyperlink"/>
            <w:noProof/>
            <w:lang w:eastAsia="en-GB"/>
          </w:rPr>
          <w:t>Rho-Pro-Ala-Asn</w:t>
        </w:r>
        <w:r w:rsidR="00AC223C" w:rsidRPr="00CE6950">
          <w:rPr>
            <w:rStyle w:val="Hyperlink"/>
            <w:noProof/>
          </w:rPr>
          <w:t>~</w:t>
        </w:r>
        <w:r w:rsidR="00AC223C" w:rsidRPr="00CE6950">
          <w:rPr>
            <w:rStyle w:val="Hyperlink"/>
            <w:noProof/>
            <w:lang w:eastAsia="en-GB"/>
          </w:rPr>
          <w:t>Lys[DOTA-</w:t>
        </w:r>
        <w:r w:rsidR="00AC223C" w:rsidRPr="00CE6950">
          <w:rPr>
            <w:rStyle w:val="Hyperlink"/>
            <w:noProof/>
          </w:rPr>
          <w:t>(Gd</w:t>
        </w:r>
        <w:r w:rsidR="00AC223C" w:rsidRPr="00CE6950">
          <w:rPr>
            <w:rStyle w:val="Hyperlink"/>
            <w:noProof/>
            <w:vertAlign w:val="superscript"/>
          </w:rPr>
          <w:t>3+</w:t>
        </w:r>
        <w:r w:rsidR="00AC223C" w:rsidRPr="00CE6950">
          <w:rPr>
            <w:rStyle w:val="Hyperlink"/>
            <w:noProof/>
          </w:rPr>
          <w:t>)</w:t>
        </w:r>
        <w:r w:rsidR="00AC223C" w:rsidRPr="00CE6950">
          <w:rPr>
            <w:rStyle w:val="Hyperlink"/>
            <w:noProof/>
            <w:lang w:eastAsia="en-GB"/>
          </w:rPr>
          <w:t>]-PEG-AQ(4-OH)</w:t>
        </w:r>
        <w:r w:rsidR="00AC223C" w:rsidRPr="00CE6950">
          <w:rPr>
            <w:rStyle w:val="Hyperlink"/>
            <w:noProof/>
          </w:rPr>
          <w:t xml:space="preserve"> (SM32).</w:t>
        </w:r>
        <w:r w:rsidR="00AC223C">
          <w:rPr>
            <w:noProof/>
            <w:webHidden/>
          </w:rPr>
          <w:tab/>
        </w:r>
        <w:r w:rsidR="00AC223C">
          <w:rPr>
            <w:noProof/>
            <w:webHidden/>
          </w:rPr>
          <w:fldChar w:fldCharType="begin"/>
        </w:r>
        <w:r w:rsidR="00AC223C">
          <w:rPr>
            <w:noProof/>
            <w:webHidden/>
          </w:rPr>
          <w:instrText xml:space="preserve"> PAGEREF _Toc494787041 \h </w:instrText>
        </w:r>
        <w:r w:rsidR="00AC223C">
          <w:rPr>
            <w:noProof/>
            <w:webHidden/>
          </w:rPr>
        </w:r>
        <w:r w:rsidR="00AC223C">
          <w:rPr>
            <w:noProof/>
            <w:webHidden/>
          </w:rPr>
          <w:fldChar w:fldCharType="separate"/>
        </w:r>
        <w:r w:rsidR="00AC223C">
          <w:rPr>
            <w:noProof/>
            <w:webHidden/>
          </w:rPr>
          <w:t>193</w:t>
        </w:r>
        <w:r w:rsidR="00AC223C">
          <w:rPr>
            <w:noProof/>
            <w:webHidden/>
          </w:rPr>
          <w:fldChar w:fldCharType="end"/>
        </w:r>
      </w:hyperlink>
    </w:p>
    <w:p w14:paraId="730B1538" w14:textId="77777777" w:rsidR="00AC223C" w:rsidRDefault="00CE027A">
      <w:pPr>
        <w:pStyle w:val="TableofFigures"/>
        <w:tabs>
          <w:tab w:val="right" w:leader="dot" w:pos="8488"/>
        </w:tabs>
        <w:rPr>
          <w:noProof/>
        </w:rPr>
      </w:pPr>
      <w:r w:rsidRPr="00DB40A0">
        <w:rPr>
          <w:color w:val="000000" w:themeColor="text1"/>
        </w:rPr>
        <w:fldChar w:fldCharType="end"/>
      </w:r>
      <w:r w:rsidR="009B3D66" w:rsidRPr="00DB40A0">
        <w:rPr>
          <w:color w:val="000000" w:themeColor="text1"/>
        </w:rPr>
        <w:fldChar w:fldCharType="begin"/>
      </w:r>
      <w:r w:rsidR="009B3D66" w:rsidRPr="00DB40A0">
        <w:rPr>
          <w:color w:val="000000" w:themeColor="text1"/>
        </w:rPr>
        <w:instrText xml:space="preserve"> TOC \h \z \c "Scheme 3." </w:instrText>
      </w:r>
      <w:r w:rsidR="009B3D66" w:rsidRPr="00DB40A0">
        <w:rPr>
          <w:color w:val="000000" w:themeColor="text1"/>
        </w:rPr>
        <w:fldChar w:fldCharType="separate"/>
      </w:r>
    </w:p>
    <w:p w14:paraId="0B39EE3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2" w:history="1">
        <w:r w:rsidR="00AC223C" w:rsidRPr="004678F3">
          <w:rPr>
            <w:rStyle w:val="Hyperlink"/>
            <w:noProof/>
          </w:rPr>
          <w:t>Scheme 3.1. Synthesis of prodrug Rho-Pro-Ala-Asn-</w:t>
        </w:r>
        <w:r w:rsidR="00AC223C" w:rsidRPr="004678F3">
          <w:rPr>
            <w:rStyle w:val="Hyperlink"/>
            <w:bCs/>
            <w:noProof/>
            <w:lang w:eastAsia="en-GB"/>
          </w:rPr>
          <w:t>Propyl-Pip-Propyl-AQ(4-OH)</w:t>
        </w:r>
        <w:r w:rsidR="00AC223C" w:rsidRPr="004678F3">
          <w:rPr>
            <w:rStyle w:val="Hyperlink"/>
            <w:noProof/>
          </w:rPr>
          <w:t xml:space="preserve"> (ALS5).</w:t>
        </w:r>
        <w:r w:rsidR="00AC223C">
          <w:rPr>
            <w:noProof/>
            <w:webHidden/>
          </w:rPr>
          <w:tab/>
        </w:r>
        <w:r w:rsidR="00AC223C">
          <w:rPr>
            <w:noProof/>
            <w:webHidden/>
          </w:rPr>
          <w:fldChar w:fldCharType="begin"/>
        </w:r>
        <w:r w:rsidR="00AC223C">
          <w:rPr>
            <w:noProof/>
            <w:webHidden/>
          </w:rPr>
          <w:instrText xml:space="preserve"> PAGEREF _Toc494787042 \h </w:instrText>
        </w:r>
        <w:r w:rsidR="00AC223C">
          <w:rPr>
            <w:noProof/>
            <w:webHidden/>
          </w:rPr>
        </w:r>
        <w:r w:rsidR="00AC223C">
          <w:rPr>
            <w:noProof/>
            <w:webHidden/>
          </w:rPr>
          <w:fldChar w:fldCharType="separate"/>
        </w:r>
        <w:r w:rsidR="00AC223C">
          <w:rPr>
            <w:noProof/>
            <w:webHidden/>
          </w:rPr>
          <w:t>268</w:t>
        </w:r>
        <w:r w:rsidR="00AC223C">
          <w:rPr>
            <w:noProof/>
            <w:webHidden/>
          </w:rPr>
          <w:fldChar w:fldCharType="end"/>
        </w:r>
      </w:hyperlink>
    </w:p>
    <w:p w14:paraId="322EBF7F" w14:textId="65EBB3E0" w:rsidR="009B3D66" w:rsidRPr="00DB40A0" w:rsidRDefault="009B3D66" w:rsidP="009B3D66">
      <w:pPr>
        <w:rPr>
          <w:color w:val="000000" w:themeColor="text1"/>
        </w:rPr>
      </w:pPr>
      <w:r w:rsidRPr="00DB40A0">
        <w:rPr>
          <w:color w:val="000000" w:themeColor="text1"/>
        </w:rPr>
        <w:fldChar w:fldCharType="end"/>
      </w:r>
      <w:r w:rsidRPr="00DB40A0">
        <w:rPr>
          <w:color w:val="000000" w:themeColor="text1"/>
        </w:rPr>
        <w:br w:type="page"/>
      </w:r>
    </w:p>
    <w:p w14:paraId="747D45D2" w14:textId="77777777" w:rsidR="009B3D66" w:rsidRPr="00DB40A0" w:rsidRDefault="009B3D66" w:rsidP="009B3D66">
      <w:pPr>
        <w:rPr>
          <w:color w:val="000000" w:themeColor="text1"/>
        </w:rPr>
      </w:pPr>
    </w:p>
    <w:p w14:paraId="658AB49F" w14:textId="020D10F8" w:rsidR="0085195A" w:rsidRPr="00DB40A0" w:rsidRDefault="009B3D66" w:rsidP="009B3D66">
      <w:pPr>
        <w:pStyle w:val="Heading1"/>
        <w:numPr>
          <w:ilvl w:val="0"/>
          <w:numId w:val="0"/>
        </w:numPr>
      </w:pPr>
      <w:bookmarkStart w:id="3" w:name="_Toc494786744"/>
      <w:r w:rsidRPr="00DB40A0">
        <w:t>L</w:t>
      </w:r>
      <w:r w:rsidR="0085195A" w:rsidRPr="00DB40A0">
        <w:t>ist of tables</w:t>
      </w:r>
      <w:bookmarkEnd w:id="3"/>
    </w:p>
    <w:p w14:paraId="55D20100" w14:textId="77777777" w:rsidR="009B3D66" w:rsidRPr="00DB40A0" w:rsidRDefault="009B3D66" w:rsidP="009B3D66">
      <w:pPr>
        <w:rPr>
          <w:color w:val="000000" w:themeColor="text1"/>
          <w:lang w:eastAsia="en-GB"/>
        </w:rPr>
      </w:pPr>
    </w:p>
    <w:p w14:paraId="574A24B7" w14:textId="77777777" w:rsidR="00AC223C" w:rsidRDefault="001D312D">
      <w:pPr>
        <w:pStyle w:val="TableofFigures"/>
        <w:tabs>
          <w:tab w:val="right" w:leader="dot" w:pos="8488"/>
        </w:tabs>
        <w:rPr>
          <w:rFonts w:asciiTheme="minorHAnsi" w:eastAsiaTheme="minorEastAsia" w:hAnsiTheme="minorHAnsi"/>
          <w:noProof/>
          <w:szCs w:val="24"/>
          <w:lang w:eastAsia="en-GB"/>
        </w:rPr>
      </w:pPr>
      <w:r w:rsidRPr="00DB40A0">
        <w:rPr>
          <w:rFonts w:cs="Arial"/>
          <w:color w:val="000000" w:themeColor="text1"/>
          <w:szCs w:val="24"/>
        </w:rPr>
        <w:fldChar w:fldCharType="begin"/>
      </w:r>
      <w:r w:rsidRPr="00DB40A0">
        <w:rPr>
          <w:rFonts w:cs="Arial"/>
          <w:color w:val="000000" w:themeColor="text1"/>
          <w:szCs w:val="24"/>
        </w:rPr>
        <w:instrText xml:space="preserve"> TOC \h \z \c "Table 1." </w:instrText>
      </w:r>
      <w:r w:rsidRPr="00DB40A0">
        <w:rPr>
          <w:rFonts w:cs="Arial"/>
          <w:color w:val="000000" w:themeColor="text1"/>
          <w:szCs w:val="24"/>
        </w:rPr>
        <w:fldChar w:fldCharType="separate"/>
      </w:r>
      <w:hyperlink w:anchor="_Toc494787043" w:history="1">
        <w:r w:rsidR="00AC223C" w:rsidRPr="00532D08">
          <w:rPr>
            <w:rStyle w:val="Hyperlink"/>
            <w:noProof/>
          </w:rPr>
          <w:t xml:space="preserve">Table 1.1. Molar absorptivity of Rhodamine B, Rho-Pro-Ala-Asn-OH (SM10) and </w:t>
        </w:r>
        <w:r w:rsidR="00AC223C" w:rsidRPr="00532D08">
          <w:rPr>
            <w:rStyle w:val="Hyperlink"/>
            <w:bCs/>
            <w:noProof/>
          </w:rPr>
          <w:t>Rho-β-Ala-Ala-Asn-OH</w:t>
        </w:r>
        <w:r w:rsidR="00AC223C" w:rsidRPr="00532D08">
          <w:rPr>
            <w:rStyle w:val="Hyperlink"/>
            <w:noProof/>
          </w:rPr>
          <w:t xml:space="preserve"> (SM10-A) at λ</w:t>
        </w:r>
        <w:r w:rsidR="00AC223C" w:rsidRPr="00532D08">
          <w:rPr>
            <w:rStyle w:val="Hyperlink"/>
            <w:noProof/>
            <w:position w:val="-3"/>
            <w:vertAlign w:val="subscript"/>
          </w:rPr>
          <w:t>max</w:t>
        </w:r>
        <w:r w:rsidR="00AC223C" w:rsidRPr="00532D08">
          <w:rPr>
            <w:rStyle w:val="Hyperlink"/>
            <w:noProof/>
            <w:position w:val="-3"/>
          </w:rPr>
          <w:t xml:space="preserve"> </w:t>
        </w:r>
        <w:r w:rsidR="00AC223C" w:rsidRPr="00532D08">
          <w:rPr>
            <w:rStyle w:val="Hyperlink"/>
            <w:bCs/>
            <w:noProof/>
          </w:rPr>
          <w:t>in absolute ethanol (pH: 5).</w:t>
        </w:r>
        <w:r w:rsidR="00AC223C">
          <w:rPr>
            <w:noProof/>
            <w:webHidden/>
          </w:rPr>
          <w:tab/>
        </w:r>
        <w:r w:rsidR="00AC223C">
          <w:rPr>
            <w:noProof/>
            <w:webHidden/>
          </w:rPr>
          <w:fldChar w:fldCharType="begin"/>
        </w:r>
        <w:r w:rsidR="00AC223C">
          <w:rPr>
            <w:noProof/>
            <w:webHidden/>
          </w:rPr>
          <w:instrText xml:space="preserve"> PAGEREF _Toc494787043 \h </w:instrText>
        </w:r>
        <w:r w:rsidR="00AC223C">
          <w:rPr>
            <w:noProof/>
            <w:webHidden/>
          </w:rPr>
        </w:r>
        <w:r w:rsidR="00AC223C">
          <w:rPr>
            <w:noProof/>
            <w:webHidden/>
          </w:rPr>
          <w:fldChar w:fldCharType="separate"/>
        </w:r>
        <w:r w:rsidR="00AC223C">
          <w:rPr>
            <w:noProof/>
            <w:webHidden/>
          </w:rPr>
          <w:t>90</w:t>
        </w:r>
        <w:r w:rsidR="00AC223C">
          <w:rPr>
            <w:noProof/>
            <w:webHidden/>
          </w:rPr>
          <w:fldChar w:fldCharType="end"/>
        </w:r>
      </w:hyperlink>
    </w:p>
    <w:p w14:paraId="526F640F"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4" w:history="1">
        <w:r w:rsidR="00AC223C" w:rsidRPr="00532D08">
          <w:rPr>
            <w:rStyle w:val="Hyperlink"/>
            <w:noProof/>
          </w:rPr>
          <w:t xml:space="preserve">Table 1.2. Spectral data of </w:t>
        </w:r>
        <w:r w:rsidR="00AC223C" w:rsidRPr="00532D08">
          <w:rPr>
            <w:rStyle w:val="Hyperlink"/>
            <w:rFonts w:eastAsia="Times New Roman"/>
            <w:noProof/>
          </w:rPr>
          <w:t xml:space="preserve">Rho-Pro-Ala-Asn-OH (SM10), </w:t>
        </w:r>
        <w:r w:rsidR="00AC223C" w:rsidRPr="00532D08">
          <w:rPr>
            <w:rStyle w:val="Hyperlink"/>
            <w:noProof/>
          </w:rPr>
          <w:t>Rho-β-Ala-Ala-Asn-OH (SM10-A) and 7-Amino-4-methylcoumarin (AMC).</w:t>
        </w:r>
        <w:r w:rsidR="00AC223C">
          <w:rPr>
            <w:noProof/>
            <w:webHidden/>
          </w:rPr>
          <w:tab/>
        </w:r>
        <w:r w:rsidR="00AC223C">
          <w:rPr>
            <w:noProof/>
            <w:webHidden/>
          </w:rPr>
          <w:fldChar w:fldCharType="begin"/>
        </w:r>
        <w:r w:rsidR="00AC223C">
          <w:rPr>
            <w:noProof/>
            <w:webHidden/>
          </w:rPr>
          <w:instrText xml:space="preserve"> PAGEREF _Toc494787044 \h </w:instrText>
        </w:r>
        <w:r w:rsidR="00AC223C">
          <w:rPr>
            <w:noProof/>
            <w:webHidden/>
          </w:rPr>
        </w:r>
        <w:r w:rsidR="00AC223C">
          <w:rPr>
            <w:noProof/>
            <w:webHidden/>
          </w:rPr>
          <w:fldChar w:fldCharType="separate"/>
        </w:r>
        <w:r w:rsidR="00AC223C">
          <w:rPr>
            <w:noProof/>
            <w:webHidden/>
          </w:rPr>
          <w:t>95</w:t>
        </w:r>
        <w:r w:rsidR="00AC223C">
          <w:rPr>
            <w:noProof/>
            <w:webHidden/>
          </w:rPr>
          <w:fldChar w:fldCharType="end"/>
        </w:r>
      </w:hyperlink>
    </w:p>
    <w:p w14:paraId="165E7CA7"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5" w:history="1">
        <w:r w:rsidR="00AC223C" w:rsidRPr="00532D08">
          <w:rPr>
            <w:rStyle w:val="Hyperlink"/>
            <w:noProof/>
          </w:rPr>
          <w:t>Table 1.3. HPLC gradient mobile phase composition.</w:t>
        </w:r>
        <w:r w:rsidR="00AC223C">
          <w:rPr>
            <w:noProof/>
            <w:webHidden/>
          </w:rPr>
          <w:tab/>
        </w:r>
        <w:r w:rsidR="00AC223C">
          <w:rPr>
            <w:noProof/>
            <w:webHidden/>
          </w:rPr>
          <w:fldChar w:fldCharType="begin"/>
        </w:r>
        <w:r w:rsidR="00AC223C">
          <w:rPr>
            <w:noProof/>
            <w:webHidden/>
          </w:rPr>
          <w:instrText xml:space="preserve"> PAGEREF _Toc494787045 \h </w:instrText>
        </w:r>
        <w:r w:rsidR="00AC223C">
          <w:rPr>
            <w:noProof/>
            <w:webHidden/>
          </w:rPr>
        </w:r>
        <w:r w:rsidR="00AC223C">
          <w:rPr>
            <w:noProof/>
            <w:webHidden/>
          </w:rPr>
          <w:fldChar w:fldCharType="separate"/>
        </w:r>
        <w:r w:rsidR="00AC223C">
          <w:rPr>
            <w:noProof/>
            <w:webHidden/>
          </w:rPr>
          <w:t>130</w:t>
        </w:r>
        <w:r w:rsidR="00AC223C">
          <w:rPr>
            <w:noProof/>
            <w:webHidden/>
          </w:rPr>
          <w:fldChar w:fldCharType="end"/>
        </w:r>
      </w:hyperlink>
    </w:p>
    <w:p w14:paraId="354D3706" w14:textId="77777777" w:rsidR="00AC223C" w:rsidRDefault="001D312D">
      <w:pPr>
        <w:pStyle w:val="TableofFigures"/>
        <w:tabs>
          <w:tab w:val="right" w:leader="dot" w:pos="8488"/>
        </w:tabs>
        <w:rPr>
          <w:noProof/>
        </w:rPr>
      </w:pPr>
      <w:r w:rsidRPr="00DB40A0">
        <w:rPr>
          <w:rFonts w:cs="Arial"/>
          <w:color w:val="000000" w:themeColor="text1"/>
          <w:szCs w:val="24"/>
        </w:rPr>
        <w:fldChar w:fldCharType="end"/>
      </w:r>
      <w:r w:rsidR="00A82B8E" w:rsidRPr="00DB40A0">
        <w:rPr>
          <w:rFonts w:cs="Arial"/>
          <w:color w:val="000000" w:themeColor="text1"/>
          <w:szCs w:val="24"/>
        </w:rPr>
        <w:fldChar w:fldCharType="begin"/>
      </w:r>
      <w:r w:rsidR="00A82B8E" w:rsidRPr="00DB40A0">
        <w:rPr>
          <w:rFonts w:cs="Arial"/>
          <w:color w:val="000000" w:themeColor="text1"/>
          <w:szCs w:val="24"/>
        </w:rPr>
        <w:instrText xml:space="preserve"> TOC \h \z \c "Table 3." </w:instrText>
      </w:r>
      <w:r w:rsidR="00A82B8E" w:rsidRPr="00DB40A0">
        <w:rPr>
          <w:rFonts w:cs="Arial"/>
          <w:color w:val="000000" w:themeColor="text1"/>
          <w:szCs w:val="24"/>
        </w:rPr>
        <w:fldChar w:fldCharType="separate"/>
      </w:r>
    </w:p>
    <w:p w14:paraId="6E44B24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6" w:history="1">
        <w:r w:rsidR="00AC223C" w:rsidRPr="00806E6F">
          <w:rPr>
            <w:rStyle w:val="Hyperlink"/>
            <w:noProof/>
          </w:rPr>
          <w:t>Table 3.1. Protease-mediated prodrugs in the clinic.</w:t>
        </w:r>
        <w:r w:rsidR="00AC223C">
          <w:rPr>
            <w:noProof/>
            <w:webHidden/>
          </w:rPr>
          <w:tab/>
        </w:r>
        <w:r w:rsidR="00AC223C">
          <w:rPr>
            <w:noProof/>
            <w:webHidden/>
          </w:rPr>
          <w:fldChar w:fldCharType="begin"/>
        </w:r>
        <w:r w:rsidR="00AC223C">
          <w:rPr>
            <w:noProof/>
            <w:webHidden/>
          </w:rPr>
          <w:instrText xml:space="preserve"> PAGEREF _Toc494787046 \h </w:instrText>
        </w:r>
        <w:r w:rsidR="00AC223C">
          <w:rPr>
            <w:noProof/>
            <w:webHidden/>
          </w:rPr>
        </w:r>
        <w:r w:rsidR="00AC223C">
          <w:rPr>
            <w:noProof/>
            <w:webHidden/>
          </w:rPr>
          <w:fldChar w:fldCharType="separate"/>
        </w:r>
        <w:r w:rsidR="00AC223C">
          <w:rPr>
            <w:noProof/>
            <w:webHidden/>
          </w:rPr>
          <w:t>242</w:t>
        </w:r>
        <w:r w:rsidR="00AC223C">
          <w:rPr>
            <w:noProof/>
            <w:webHidden/>
          </w:rPr>
          <w:fldChar w:fldCharType="end"/>
        </w:r>
      </w:hyperlink>
    </w:p>
    <w:p w14:paraId="5C772F9E"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7" w:history="1">
        <w:r w:rsidR="00AC223C" w:rsidRPr="00806E6F">
          <w:rPr>
            <w:rStyle w:val="Hyperlink"/>
            <w:noProof/>
          </w:rPr>
          <w:t>Table 3.2. MMPs-activatable prodrugs.</w:t>
        </w:r>
        <w:r w:rsidR="00AC223C">
          <w:rPr>
            <w:noProof/>
            <w:webHidden/>
          </w:rPr>
          <w:tab/>
        </w:r>
        <w:r w:rsidR="00AC223C">
          <w:rPr>
            <w:noProof/>
            <w:webHidden/>
          </w:rPr>
          <w:fldChar w:fldCharType="begin"/>
        </w:r>
        <w:r w:rsidR="00AC223C">
          <w:rPr>
            <w:noProof/>
            <w:webHidden/>
          </w:rPr>
          <w:instrText xml:space="preserve"> PAGEREF _Toc494787047 \h </w:instrText>
        </w:r>
        <w:r w:rsidR="00AC223C">
          <w:rPr>
            <w:noProof/>
            <w:webHidden/>
          </w:rPr>
        </w:r>
        <w:r w:rsidR="00AC223C">
          <w:rPr>
            <w:noProof/>
            <w:webHidden/>
          </w:rPr>
          <w:fldChar w:fldCharType="separate"/>
        </w:r>
        <w:r w:rsidR="00AC223C">
          <w:rPr>
            <w:noProof/>
            <w:webHidden/>
          </w:rPr>
          <w:t>244</w:t>
        </w:r>
        <w:r w:rsidR="00AC223C">
          <w:rPr>
            <w:noProof/>
            <w:webHidden/>
          </w:rPr>
          <w:fldChar w:fldCharType="end"/>
        </w:r>
      </w:hyperlink>
    </w:p>
    <w:p w14:paraId="636AAFAA"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8" w:history="1">
        <w:r w:rsidR="00AC223C" w:rsidRPr="00806E6F">
          <w:rPr>
            <w:rStyle w:val="Hyperlink"/>
            <w:noProof/>
          </w:rPr>
          <w:t xml:space="preserve">Table 3.3. Cathepsins-activatable prodrugs; HDAC: </w:t>
        </w:r>
        <w:r w:rsidR="00AC223C" w:rsidRPr="00806E6F">
          <w:rPr>
            <w:rStyle w:val="Hyperlink"/>
            <w:noProof/>
            <w:shd w:val="clear" w:color="auto" w:fill="FFFFFF"/>
          </w:rPr>
          <w:t>histone deacetylase.</w:t>
        </w:r>
        <w:r w:rsidR="00AC223C">
          <w:rPr>
            <w:noProof/>
            <w:webHidden/>
          </w:rPr>
          <w:tab/>
        </w:r>
        <w:r w:rsidR="00AC223C">
          <w:rPr>
            <w:noProof/>
            <w:webHidden/>
          </w:rPr>
          <w:fldChar w:fldCharType="begin"/>
        </w:r>
        <w:r w:rsidR="00AC223C">
          <w:rPr>
            <w:noProof/>
            <w:webHidden/>
          </w:rPr>
          <w:instrText xml:space="preserve"> PAGEREF _Toc494787048 \h </w:instrText>
        </w:r>
        <w:r w:rsidR="00AC223C">
          <w:rPr>
            <w:noProof/>
            <w:webHidden/>
          </w:rPr>
        </w:r>
        <w:r w:rsidR="00AC223C">
          <w:rPr>
            <w:noProof/>
            <w:webHidden/>
          </w:rPr>
          <w:fldChar w:fldCharType="separate"/>
        </w:r>
        <w:r w:rsidR="00AC223C">
          <w:rPr>
            <w:noProof/>
            <w:webHidden/>
          </w:rPr>
          <w:t>247</w:t>
        </w:r>
        <w:r w:rsidR="00AC223C">
          <w:rPr>
            <w:noProof/>
            <w:webHidden/>
          </w:rPr>
          <w:fldChar w:fldCharType="end"/>
        </w:r>
      </w:hyperlink>
    </w:p>
    <w:p w14:paraId="0EE202D9"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49" w:history="1">
        <w:r w:rsidR="00AC223C" w:rsidRPr="00806E6F">
          <w:rPr>
            <w:rStyle w:val="Hyperlink"/>
            <w:noProof/>
          </w:rPr>
          <w:t>Table 3.4</w:t>
        </w:r>
        <w:r w:rsidR="00AC223C" w:rsidRPr="00806E6F">
          <w:rPr>
            <w:rStyle w:val="Hyperlink"/>
            <w:bCs/>
            <w:noProof/>
          </w:rPr>
          <w:t>. Legumain-targeted prodrugs.</w:t>
        </w:r>
        <w:r w:rsidR="00AC223C">
          <w:rPr>
            <w:noProof/>
            <w:webHidden/>
          </w:rPr>
          <w:tab/>
        </w:r>
        <w:r w:rsidR="00AC223C">
          <w:rPr>
            <w:noProof/>
            <w:webHidden/>
          </w:rPr>
          <w:fldChar w:fldCharType="begin"/>
        </w:r>
        <w:r w:rsidR="00AC223C">
          <w:rPr>
            <w:noProof/>
            <w:webHidden/>
          </w:rPr>
          <w:instrText xml:space="preserve"> PAGEREF _Toc494787049 \h </w:instrText>
        </w:r>
        <w:r w:rsidR="00AC223C">
          <w:rPr>
            <w:noProof/>
            <w:webHidden/>
          </w:rPr>
        </w:r>
        <w:r w:rsidR="00AC223C">
          <w:rPr>
            <w:noProof/>
            <w:webHidden/>
          </w:rPr>
          <w:fldChar w:fldCharType="separate"/>
        </w:r>
        <w:r w:rsidR="00AC223C">
          <w:rPr>
            <w:noProof/>
            <w:webHidden/>
          </w:rPr>
          <w:t>248</w:t>
        </w:r>
        <w:r w:rsidR="00AC223C">
          <w:rPr>
            <w:noProof/>
            <w:webHidden/>
          </w:rPr>
          <w:fldChar w:fldCharType="end"/>
        </w:r>
      </w:hyperlink>
    </w:p>
    <w:p w14:paraId="0F93FC80" w14:textId="77777777" w:rsidR="00AC223C" w:rsidRDefault="00E15B20">
      <w:pPr>
        <w:pStyle w:val="TableofFigures"/>
        <w:tabs>
          <w:tab w:val="right" w:leader="dot" w:pos="8488"/>
        </w:tabs>
        <w:rPr>
          <w:rFonts w:asciiTheme="minorHAnsi" w:eastAsiaTheme="minorEastAsia" w:hAnsiTheme="minorHAnsi"/>
          <w:noProof/>
          <w:szCs w:val="24"/>
          <w:lang w:eastAsia="en-GB"/>
        </w:rPr>
      </w:pPr>
      <w:hyperlink w:anchor="_Toc494787050" w:history="1">
        <w:r w:rsidR="00AC223C" w:rsidRPr="00806E6F">
          <w:rPr>
            <w:rStyle w:val="Hyperlink"/>
            <w:noProof/>
          </w:rPr>
          <w:t>Table 3.5. HPLC gradient mobile phase composition.</w:t>
        </w:r>
        <w:r w:rsidR="00AC223C">
          <w:rPr>
            <w:noProof/>
            <w:webHidden/>
          </w:rPr>
          <w:tab/>
        </w:r>
        <w:r w:rsidR="00AC223C">
          <w:rPr>
            <w:noProof/>
            <w:webHidden/>
          </w:rPr>
          <w:fldChar w:fldCharType="begin"/>
        </w:r>
        <w:r w:rsidR="00AC223C">
          <w:rPr>
            <w:noProof/>
            <w:webHidden/>
          </w:rPr>
          <w:instrText xml:space="preserve"> PAGEREF _Toc494787050 \h </w:instrText>
        </w:r>
        <w:r w:rsidR="00AC223C">
          <w:rPr>
            <w:noProof/>
            <w:webHidden/>
          </w:rPr>
        </w:r>
        <w:r w:rsidR="00AC223C">
          <w:rPr>
            <w:noProof/>
            <w:webHidden/>
          </w:rPr>
          <w:fldChar w:fldCharType="separate"/>
        </w:r>
        <w:r w:rsidR="00AC223C">
          <w:rPr>
            <w:noProof/>
            <w:webHidden/>
          </w:rPr>
          <w:t>303</w:t>
        </w:r>
        <w:r w:rsidR="00AC223C">
          <w:rPr>
            <w:noProof/>
            <w:webHidden/>
          </w:rPr>
          <w:fldChar w:fldCharType="end"/>
        </w:r>
      </w:hyperlink>
    </w:p>
    <w:p w14:paraId="0263F0A5" w14:textId="678B4FB3" w:rsidR="00A82B8E" w:rsidRPr="00DB40A0" w:rsidRDefault="00A82B8E" w:rsidP="00A82B8E">
      <w:pPr>
        <w:spacing w:after="0" w:line="360" w:lineRule="auto"/>
        <w:jc w:val="both"/>
        <w:rPr>
          <w:rFonts w:cs="Arial"/>
          <w:color w:val="000000" w:themeColor="text1"/>
          <w:szCs w:val="24"/>
        </w:rPr>
      </w:pPr>
      <w:r w:rsidRPr="00DB40A0">
        <w:rPr>
          <w:rFonts w:cs="Arial"/>
          <w:color w:val="000000" w:themeColor="text1"/>
          <w:szCs w:val="24"/>
        </w:rPr>
        <w:fldChar w:fldCharType="end"/>
      </w:r>
    </w:p>
    <w:p w14:paraId="45285CF6" w14:textId="38831F89" w:rsidR="0085195A" w:rsidRPr="00DB40A0" w:rsidRDefault="00A82B8E"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61B489F3" w14:textId="5163C916" w:rsidR="0085195A" w:rsidRPr="00DB40A0" w:rsidRDefault="00AC3C4D" w:rsidP="006E31BE">
      <w:pPr>
        <w:pStyle w:val="Heading1"/>
        <w:numPr>
          <w:ilvl w:val="0"/>
          <w:numId w:val="0"/>
        </w:numPr>
      </w:pPr>
      <w:bookmarkStart w:id="4" w:name="_Toc494786745"/>
      <w:r w:rsidRPr="00DB40A0">
        <w:t>List of a</w:t>
      </w:r>
      <w:r w:rsidR="0058695D" w:rsidRPr="00DB40A0">
        <w:t>ppendices</w:t>
      </w:r>
      <w:bookmarkEnd w:id="4"/>
    </w:p>
    <w:p w14:paraId="00F1A134" w14:textId="77777777" w:rsidR="009B3D66" w:rsidRPr="00DB40A0" w:rsidRDefault="009B3D66" w:rsidP="00B13781">
      <w:pPr>
        <w:spacing w:after="0" w:line="360" w:lineRule="auto"/>
        <w:jc w:val="both"/>
        <w:rPr>
          <w:rFonts w:cs="Arial"/>
          <w:color w:val="000000" w:themeColor="text1"/>
          <w:szCs w:val="24"/>
        </w:rPr>
      </w:pPr>
    </w:p>
    <w:p w14:paraId="1ADC33A1" w14:textId="77777777" w:rsidR="00AC223C" w:rsidRDefault="009B3D66">
      <w:pPr>
        <w:pStyle w:val="TableofFigures"/>
        <w:tabs>
          <w:tab w:val="left" w:pos="660"/>
          <w:tab w:val="right" w:leader="dot" w:pos="8488"/>
        </w:tabs>
        <w:rPr>
          <w:rFonts w:asciiTheme="minorHAnsi" w:eastAsiaTheme="minorEastAsia" w:hAnsiTheme="minorHAnsi"/>
          <w:noProof/>
          <w:szCs w:val="24"/>
          <w:lang w:eastAsia="en-GB"/>
        </w:rPr>
      </w:pPr>
      <w:r w:rsidRPr="00DB40A0">
        <w:rPr>
          <w:rFonts w:cs="Arial"/>
          <w:color w:val="000000" w:themeColor="text1"/>
          <w:szCs w:val="24"/>
        </w:rPr>
        <w:fldChar w:fldCharType="begin"/>
      </w:r>
      <w:r w:rsidRPr="00DB40A0">
        <w:rPr>
          <w:rFonts w:cs="Arial"/>
          <w:color w:val="000000" w:themeColor="text1"/>
          <w:szCs w:val="24"/>
        </w:rPr>
        <w:instrText xml:space="preserve"> TOC \h \z \c "Appendix " </w:instrText>
      </w:r>
      <w:r w:rsidRPr="00DB40A0">
        <w:rPr>
          <w:rFonts w:cs="Arial"/>
          <w:color w:val="000000" w:themeColor="text1"/>
          <w:szCs w:val="24"/>
        </w:rPr>
        <w:fldChar w:fldCharType="separate"/>
      </w:r>
      <w:hyperlink w:anchor="_Toc494787051" w:history="1">
        <w:r w:rsidR="00AC223C" w:rsidRPr="00053D6C">
          <w:rPr>
            <w:rStyle w:val="Hyperlink"/>
            <w:noProof/>
          </w:rPr>
          <w:t>4.1</w:t>
        </w:r>
        <w:r w:rsidR="00AC223C">
          <w:rPr>
            <w:rFonts w:asciiTheme="minorHAnsi" w:eastAsiaTheme="minorEastAsia" w:hAnsiTheme="minorHAnsi"/>
            <w:noProof/>
            <w:szCs w:val="24"/>
            <w:lang w:eastAsia="en-GB"/>
          </w:rPr>
          <w:tab/>
        </w:r>
        <w:r w:rsidR="00AC223C" w:rsidRPr="00053D6C">
          <w:rPr>
            <w:rStyle w:val="Hyperlink"/>
            <w:noProof/>
          </w:rPr>
          <w:t>Appendix  1</w:t>
        </w:r>
        <w:r w:rsidR="00AC223C">
          <w:rPr>
            <w:noProof/>
            <w:webHidden/>
          </w:rPr>
          <w:tab/>
        </w:r>
        <w:r w:rsidR="00AC223C">
          <w:rPr>
            <w:noProof/>
            <w:webHidden/>
          </w:rPr>
          <w:fldChar w:fldCharType="begin"/>
        </w:r>
        <w:r w:rsidR="00AC223C">
          <w:rPr>
            <w:noProof/>
            <w:webHidden/>
          </w:rPr>
          <w:instrText xml:space="preserve"> PAGEREF _Toc494787051 \h </w:instrText>
        </w:r>
        <w:r w:rsidR="00AC223C">
          <w:rPr>
            <w:noProof/>
            <w:webHidden/>
          </w:rPr>
        </w:r>
        <w:r w:rsidR="00AC223C">
          <w:rPr>
            <w:noProof/>
            <w:webHidden/>
          </w:rPr>
          <w:fldChar w:fldCharType="separate"/>
        </w:r>
        <w:r w:rsidR="00AC223C">
          <w:rPr>
            <w:noProof/>
            <w:webHidden/>
          </w:rPr>
          <w:t>327</w:t>
        </w:r>
        <w:r w:rsidR="00AC223C">
          <w:rPr>
            <w:noProof/>
            <w:webHidden/>
          </w:rPr>
          <w:fldChar w:fldCharType="end"/>
        </w:r>
      </w:hyperlink>
    </w:p>
    <w:p w14:paraId="0CB55CFE" w14:textId="77777777" w:rsidR="00AC223C" w:rsidRDefault="00E15B20">
      <w:pPr>
        <w:pStyle w:val="TableofFigures"/>
        <w:tabs>
          <w:tab w:val="left" w:pos="660"/>
          <w:tab w:val="right" w:leader="dot" w:pos="8488"/>
        </w:tabs>
        <w:rPr>
          <w:rFonts w:asciiTheme="minorHAnsi" w:eastAsiaTheme="minorEastAsia" w:hAnsiTheme="minorHAnsi"/>
          <w:noProof/>
          <w:szCs w:val="24"/>
          <w:lang w:eastAsia="en-GB"/>
        </w:rPr>
      </w:pPr>
      <w:hyperlink w:anchor="_Toc494787052" w:history="1">
        <w:r w:rsidR="00AC223C" w:rsidRPr="00053D6C">
          <w:rPr>
            <w:rStyle w:val="Hyperlink"/>
            <w:noProof/>
          </w:rPr>
          <w:t>4.2</w:t>
        </w:r>
        <w:r w:rsidR="00AC223C">
          <w:rPr>
            <w:rFonts w:asciiTheme="minorHAnsi" w:eastAsiaTheme="minorEastAsia" w:hAnsiTheme="minorHAnsi"/>
            <w:noProof/>
            <w:szCs w:val="24"/>
            <w:lang w:eastAsia="en-GB"/>
          </w:rPr>
          <w:tab/>
        </w:r>
        <w:r w:rsidR="00AC223C" w:rsidRPr="00053D6C">
          <w:rPr>
            <w:rStyle w:val="Hyperlink"/>
            <w:noProof/>
          </w:rPr>
          <w:t>Appendix 2</w:t>
        </w:r>
        <w:r w:rsidR="00AC223C">
          <w:rPr>
            <w:noProof/>
            <w:webHidden/>
          </w:rPr>
          <w:tab/>
        </w:r>
        <w:r w:rsidR="00AC223C">
          <w:rPr>
            <w:noProof/>
            <w:webHidden/>
          </w:rPr>
          <w:fldChar w:fldCharType="begin"/>
        </w:r>
        <w:r w:rsidR="00AC223C">
          <w:rPr>
            <w:noProof/>
            <w:webHidden/>
          </w:rPr>
          <w:instrText xml:space="preserve"> PAGEREF _Toc494787052 \h </w:instrText>
        </w:r>
        <w:r w:rsidR="00AC223C">
          <w:rPr>
            <w:noProof/>
            <w:webHidden/>
          </w:rPr>
        </w:r>
        <w:r w:rsidR="00AC223C">
          <w:rPr>
            <w:noProof/>
            <w:webHidden/>
          </w:rPr>
          <w:fldChar w:fldCharType="separate"/>
        </w:r>
        <w:r w:rsidR="00AC223C">
          <w:rPr>
            <w:noProof/>
            <w:webHidden/>
          </w:rPr>
          <w:t>334</w:t>
        </w:r>
        <w:r w:rsidR="00AC223C">
          <w:rPr>
            <w:noProof/>
            <w:webHidden/>
          </w:rPr>
          <w:fldChar w:fldCharType="end"/>
        </w:r>
      </w:hyperlink>
    </w:p>
    <w:p w14:paraId="24BD23EA" w14:textId="77777777" w:rsidR="00AC223C" w:rsidRDefault="00E15B20">
      <w:pPr>
        <w:pStyle w:val="TableofFigures"/>
        <w:tabs>
          <w:tab w:val="left" w:pos="660"/>
          <w:tab w:val="right" w:leader="dot" w:pos="8488"/>
        </w:tabs>
        <w:rPr>
          <w:rFonts w:asciiTheme="minorHAnsi" w:eastAsiaTheme="minorEastAsia" w:hAnsiTheme="minorHAnsi"/>
          <w:noProof/>
          <w:szCs w:val="24"/>
          <w:lang w:eastAsia="en-GB"/>
        </w:rPr>
      </w:pPr>
      <w:hyperlink w:anchor="_Toc494787053" w:history="1">
        <w:r w:rsidR="00AC223C" w:rsidRPr="00053D6C">
          <w:rPr>
            <w:rStyle w:val="Hyperlink"/>
            <w:noProof/>
            <w:lang w:val="en-US"/>
          </w:rPr>
          <w:t>4.3</w:t>
        </w:r>
        <w:r w:rsidR="00AC223C">
          <w:rPr>
            <w:rFonts w:asciiTheme="minorHAnsi" w:eastAsiaTheme="minorEastAsia" w:hAnsiTheme="minorHAnsi"/>
            <w:noProof/>
            <w:szCs w:val="24"/>
            <w:lang w:eastAsia="en-GB"/>
          </w:rPr>
          <w:tab/>
        </w:r>
        <w:r w:rsidR="00AC223C" w:rsidRPr="00053D6C">
          <w:rPr>
            <w:rStyle w:val="Hyperlink"/>
            <w:noProof/>
          </w:rPr>
          <w:t>Appendix 3</w:t>
        </w:r>
        <w:r w:rsidR="00AC223C">
          <w:rPr>
            <w:noProof/>
            <w:webHidden/>
          </w:rPr>
          <w:tab/>
        </w:r>
        <w:r w:rsidR="00AC223C">
          <w:rPr>
            <w:noProof/>
            <w:webHidden/>
          </w:rPr>
          <w:fldChar w:fldCharType="begin"/>
        </w:r>
        <w:r w:rsidR="00AC223C">
          <w:rPr>
            <w:noProof/>
            <w:webHidden/>
          </w:rPr>
          <w:instrText xml:space="preserve"> PAGEREF _Toc494787053 \h </w:instrText>
        </w:r>
        <w:r w:rsidR="00AC223C">
          <w:rPr>
            <w:noProof/>
            <w:webHidden/>
          </w:rPr>
        </w:r>
        <w:r w:rsidR="00AC223C">
          <w:rPr>
            <w:noProof/>
            <w:webHidden/>
          </w:rPr>
          <w:fldChar w:fldCharType="separate"/>
        </w:r>
        <w:r w:rsidR="00AC223C">
          <w:rPr>
            <w:noProof/>
            <w:webHidden/>
          </w:rPr>
          <w:t>338</w:t>
        </w:r>
        <w:r w:rsidR="00AC223C">
          <w:rPr>
            <w:noProof/>
            <w:webHidden/>
          </w:rPr>
          <w:fldChar w:fldCharType="end"/>
        </w:r>
      </w:hyperlink>
    </w:p>
    <w:p w14:paraId="1AC79E55" w14:textId="75AC78B2" w:rsidR="0058695D" w:rsidRPr="00DB40A0" w:rsidRDefault="009B3D66" w:rsidP="00B13781">
      <w:pPr>
        <w:spacing w:after="0" w:line="360" w:lineRule="auto"/>
        <w:jc w:val="both"/>
        <w:rPr>
          <w:rFonts w:cs="Arial"/>
          <w:color w:val="000000" w:themeColor="text1"/>
          <w:szCs w:val="24"/>
        </w:rPr>
      </w:pPr>
      <w:r w:rsidRPr="00DB40A0">
        <w:rPr>
          <w:rFonts w:cs="Arial"/>
          <w:color w:val="000000" w:themeColor="text1"/>
          <w:szCs w:val="24"/>
        </w:rPr>
        <w:fldChar w:fldCharType="end"/>
      </w:r>
      <w:r w:rsidR="0058695D" w:rsidRPr="00DB40A0">
        <w:rPr>
          <w:rFonts w:cs="Arial"/>
          <w:color w:val="000000" w:themeColor="text1"/>
          <w:szCs w:val="24"/>
        </w:rPr>
        <w:br w:type="page"/>
      </w:r>
    </w:p>
    <w:p w14:paraId="408E71C1" w14:textId="0158C8BE" w:rsidR="00051020" w:rsidRPr="00DB40A0" w:rsidRDefault="00AB33DA" w:rsidP="007670E4">
      <w:pPr>
        <w:pStyle w:val="Heading1"/>
        <w:numPr>
          <w:ilvl w:val="0"/>
          <w:numId w:val="0"/>
        </w:numPr>
        <w:ind w:left="432" w:hanging="432"/>
      </w:pPr>
      <w:bookmarkStart w:id="5" w:name="_Toc494786746"/>
      <w:r w:rsidRPr="00DB40A0">
        <w:t>Abbreviations</w:t>
      </w:r>
      <w:bookmarkEnd w:id="5"/>
    </w:p>
    <w:p w14:paraId="4619DF70" w14:textId="77777777" w:rsidR="007670E4" w:rsidRPr="00DB40A0" w:rsidRDefault="007670E4" w:rsidP="007670E4">
      <w:pPr>
        <w:rPr>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2"/>
        <w:gridCol w:w="6976"/>
      </w:tblGrid>
      <w:tr w:rsidR="00051020" w:rsidRPr="00DB40A0" w14:paraId="6776A0D9" w14:textId="77777777" w:rsidTr="00051020">
        <w:tc>
          <w:tcPr>
            <w:tcW w:w="1522" w:type="dxa"/>
          </w:tcPr>
          <w:p w14:paraId="41AE67B4" w14:textId="5ACD37B6" w:rsidR="00E21EA4" w:rsidRPr="00DB40A0" w:rsidRDefault="00E21EA4" w:rsidP="00AA7A4E">
            <w:pPr>
              <w:spacing w:line="240" w:lineRule="auto"/>
              <w:jc w:val="both"/>
              <w:rPr>
                <w:rFonts w:cs="Arial"/>
                <w:color w:val="000000" w:themeColor="text1"/>
                <w:sz w:val="24"/>
                <w:szCs w:val="24"/>
              </w:rPr>
            </w:pPr>
            <w:r w:rsidRPr="00DB40A0">
              <w:rPr>
                <w:rFonts w:cs="Arial"/>
                <w:color w:val="000000" w:themeColor="text1"/>
                <w:sz w:val="24"/>
                <w:szCs w:val="24"/>
              </w:rPr>
              <w:t>ACN</w:t>
            </w:r>
          </w:p>
          <w:p w14:paraId="5C4ABB55"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AEP</w:t>
            </w:r>
          </w:p>
        </w:tc>
        <w:tc>
          <w:tcPr>
            <w:tcW w:w="6976" w:type="dxa"/>
          </w:tcPr>
          <w:p w14:paraId="0DDF1A5C" w14:textId="2EFCC0C1" w:rsidR="00E21EA4" w:rsidRPr="00DB40A0" w:rsidRDefault="00E21EA4" w:rsidP="00AA7A4E">
            <w:pPr>
              <w:spacing w:line="240" w:lineRule="auto"/>
              <w:jc w:val="both"/>
              <w:rPr>
                <w:rFonts w:cs="Arial"/>
                <w:color w:val="000000" w:themeColor="text1"/>
                <w:sz w:val="24"/>
                <w:szCs w:val="24"/>
              </w:rPr>
            </w:pPr>
            <w:r w:rsidRPr="00DB40A0">
              <w:rPr>
                <w:rFonts w:cs="Arial"/>
                <w:color w:val="000000" w:themeColor="text1"/>
                <w:sz w:val="24"/>
                <w:szCs w:val="24"/>
              </w:rPr>
              <w:t>Acetonitrile</w:t>
            </w:r>
          </w:p>
          <w:p w14:paraId="3A0185CB"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Asparaginyl Endopeptidase</w:t>
            </w:r>
          </w:p>
        </w:tc>
      </w:tr>
      <w:tr w:rsidR="00051020" w:rsidRPr="00DB40A0" w14:paraId="6A9C484E" w14:textId="77777777" w:rsidTr="00051020">
        <w:tc>
          <w:tcPr>
            <w:tcW w:w="1522" w:type="dxa"/>
          </w:tcPr>
          <w:p w14:paraId="4D059872"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Ala</w:t>
            </w:r>
          </w:p>
        </w:tc>
        <w:tc>
          <w:tcPr>
            <w:tcW w:w="6976" w:type="dxa"/>
          </w:tcPr>
          <w:p w14:paraId="6AB631AA"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Alanine</w:t>
            </w:r>
          </w:p>
        </w:tc>
      </w:tr>
      <w:tr w:rsidR="00051020" w:rsidRPr="00DB40A0" w14:paraId="42CA720E" w14:textId="77777777" w:rsidTr="00051020">
        <w:tc>
          <w:tcPr>
            <w:tcW w:w="1522" w:type="dxa"/>
          </w:tcPr>
          <w:p w14:paraId="088EDAB7"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APA</w:t>
            </w:r>
          </w:p>
        </w:tc>
        <w:tc>
          <w:tcPr>
            <w:tcW w:w="6976" w:type="dxa"/>
          </w:tcPr>
          <w:p w14:paraId="6B69540D"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Diaminopropane</w:t>
            </w:r>
          </w:p>
        </w:tc>
      </w:tr>
      <w:tr w:rsidR="00051020" w:rsidRPr="00DB40A0" w14:paraId="788E2CFA" w14:textId="77777777" w:rsidTr="00051020">
        <w:tc>
          <w:tcPr>
            <w:tcW w:w="1522" w:type="dxa"/>
          </w:tcPr>
          <w:p w14:paraId="6B865C53"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AQ</w:t>
            </w:r>
          </w:p>
        </w:tc>
        <w:tc>
          <w:tcPr>
            <w:tcW w:w="6976" w:type="dxa"/>
          </w:tcPr>
          <w:p w14:paraId="1C90C2C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Anthraquinone</w:t>
            </w:r>
          </w:p>
        </w:tc>
      </w:tr>
      <w:tr w:rsidR="00051020" w:rsidRPr="00DB40A0" w14:paraId="2E805150" w14:textId="77777777" w:rsidTr="00051020">
        <w:tc>
          <w:tcPr>
            <w:tcW w:w="1522" w:type="dxa"/>
          </w:tcPr>
          <w:p w14:paraId="0160725A"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Asn</w:t>
            </w:r>
          </w:p>
        </w:tc>
        <w:tc>
          <w:tcPr>
            <w:tcW w:w="6976" w:type="dxa"/>
          </w:tcPr>
          <w:p w14:paraId="6C0FA02A"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Asparagine</w:t>
            </w:r>
          </w:p>
        </w:tc>
      </w:tr>
      <w:tr w:rsidR="00051020" w:rsidRPr="00DB40A0" w14:paraId="0437E14E" w14:textId="77777777" w:rsidTr="00051020">
        <w:tc>
          <w:tcPr>
            <w:tcW w:w="1522" w:type="dxa"/>
          </w:tcPr>
          <w:p w14:paraId="62C5DD03"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O</w:t>
            </w:r>
            <w:r w:rsidRPr="00DB40A0">
              <w:rPr>
                <w:rFonts w:cs="Arial"/>
                <w:color w:val="000000" w:themeColor="text1"/>
                <w:sz w:val="24"/>
                <w:szCs w:val="24"/>
                <w:vertAlign w:val="superscript"/>
              </w:rPr>
              <w:t>t</w:t>
            </w:r>
            <w:r w:rsidRPr="00DB40A0">
              <w:rPr>
                <w:rFonts w:cs="Arial"/>
                <w:color w:val="000000" w:themeColor="text1"/>
                <w:sz w:val="24"/>
                <w:szCs w:val="24"/>
              </w:rPr>
              <w:t>Boc</w:t>
            </w:r>
          </w:p>
          <w:p w14:paraId="0BBC3837" w14:textId="5BBCA882" w:rsidR="002B6A99" w:rsidRPr="00DB40A0" w:rsidRDefault="002B6A99" w:rsidP="00AA7A4E">
            <w:pPr>
              <w:spacing w:line="240" w:lineRule="auto"/>
              <w:jc w:val="both"/>
              <w:rPr>
                <w:rFonts w:cs="Arial"/>
                <w:color w:val="000000" w:themeColor="text1"/>
                <w:sz w:val="24"/>
                <w:szCs w:val="24"/>
              </w:rPr>
            </w:pPr>
            <w:r w:rsidRPr="00DB40A0">
              <w:rPr>
                <w:rFonts w:cs="Arial"/>
                <w:color w:val="000000" w:themeColor="text1"/>
                <w:sz w:val="24"/>
                <w:szCs w:val="24"/>
              </w:rPr>
              <w:t>b-FGF</w:t>
            </w:r>
          </w:p>
        </w:tc>
        <w:tc>
          <w:tcPr>
            <w:tcW w:w="6976" w:type="dxa"/>
          </w:tcPr>
          <w:p w14:paraId="6F997D0F" w14:textId="77777777" w:rsidR="00051020" w:rsidRPr="00DB40A0" w:rsidRDefault="00051020" w:rsidP="00AA7A4E">
            <w:pPr>
              <w:spacing w:line="240" w:lineRule="auto"/>
              <w:jc w:val="both"/>
              <w:rPr>
                <w:rFonts w:cs="Arial"/>
                <w:color w:val="000000" w:themeColor="text1"/>
                <w:sz w:val="24"/>
                <w:szCs w:val="24"/>
              </w:rPr>
            </w:pPr>
            <w:r w:rsidRPr="00DB40A0">
              <w:rPr>
                <w:rFonts w:cs="Arial"/>
                <w:i/>
                <w:color w:val="000000" w:themeColor="text1"/>
                <w:sz w:val="24"/>
                <w:szCs w:val="24"/>
              </w:rPr>
              <w:t>N</w:t>
            </w:r>
            <w:r w:rsidRPr="00DB40A0">
              <w:rPr>
                <w:rFonts w:cs="Arial"/>
                <w:color w:val="000000" w:themeColor="text1"/>
                <w:sz w:val="24"/>
                <w:szCs w:val="24"/>
              </w:rPr>
              <w:t>-Tertiary-Butoxycarbonyl</w:t>
            </w:r>
          </w:p>
          <w:p w14:paraId="4EC55AC4" w14:textId="6E5F8F9F" w:rsidR="002B6A99" w:rsidRPr="00DB40A0" w:rsidRDefault="002B6A99" w:rsidP="00AA7A4E">
            <w:pPr>
              <w:spacing w:line="240" w:lineRule="auto"/>
              <w:jc w:val="both"/>
              <w:rPr>
                <w:rFonts w:cs="Arial"/>
                <w:color w:val="000000" w:themeColor="text1"/>
                <w:sz w:val="24"/>
                <w:szCs w:val="24"/>
              </w:rPr>
            </w:pPr>
            <w:r w:rsidRPr="00DB40A0">
              <w:rPr>
                <w:rFonts w:cs="Arial"/>
                <w:color w:val="000000" w:themeColor="text1"/>
                <w:sz w:val="24"/>
                <w:szCs w:val="24"/>
              </w:rPr>
              <w:t>Basic fibroblast growth factor</w:t>
            </w:r>
          </w:p>
        </w:tc>
      </w:tr>
      <w:tr w:rsidR="00051020" w:rsidRPr="00DB40A0" w14:paraId="2C35B088" w14:textId="77777777" w:rsidTr="00051020">
        <w:tc>
          <w:tcPr>
            <w:tcW w:w="1522" w:type="dxa"/>
          </w:tcPr>
          <w:p w14:paraId="6ECB277A"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BHQ</w:t>
            </w:r>
          </w:p>
        </w:tc>
        <w:tc>
          <w:tcPr>
            <w:tcW w:w="6976" w:type="dxa"/>
          </w:tcPr>
          <w:p w14:paraId="02B671BA" w14:textId="08AE76E2" w:rsidR="00051020" w:rsidRPr="00DB40A0" w:rsidRDefault="004A0032" w:rsidP="00AA7A4E">
            <w:pPr>
              <w:spacing w:line="240" w:lineRule="auto"/>
              <w:jc w:val="both"/>
              <w:rPr>
                <w:rFonts w:cs="Arial"/>
                <w:color w:val="000000" w:themeColor="text1"/>
                <w:sz w:val="24"/>
                <w:szCs w:val="24"/>
              </w:rPr>
            </w:pPr>
            <w:r w:rsidRPr="00DB40A0">
              <w:rPr>
                <w:rFonts w:cs="Arial"/>
                <w:color w:val="000000" w:themeColor="text1"/>
                <w:sz w:val="24"/>
                <w:szCs w:val="24"/>
              </w:rPr>
              <w:t>B</w:t>
            </w:r>
            <w:r w:rsidR="00051020" w:rsidRPr="00DB40A0">
              <w:rPr>
                <w:rFonts w:cs="Arial"/>
                <w:color w:val="000000" w:themeColor="text1"/>
                <w:sz w:val="24"/>
                <w:szCs w:val="24"/>
              </w:rPr>
              <w:t>ack hole quencher</w:t>
            </w:r>
          </w:p>
        </w:tc>
      </w:tr>
      <w:tr w:rsidR="00051020" w:rsidRPr="00DB40A0" w14:paraId="6B2E20BD" w14:textId="77777777" w:rsidTr="00051020">
        <w:tc>
          <w:tcPr>
            <w:tcW w:w="1522" w:type="dxa"/>
          </w:tcPr>
          <w:p w14:paraId="22C22195"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vertAlign w:val="superscript"/>
              </w:rPr>
              <w:t>t</w:t>
            </w:r>
            <w:r w:rsidRPr="00DB40A0">
              <w:rPr>
                <w:rFonts w:cs="Arial"/>
                <w:color w:val="000000" w:themeColor="text1"/>
                <w:sz w:val="24"/>
                <w:szCs w:val="24"/>
              </w:rPr>
              <w:t>Bu</w:t>
            </w:r>
          </w:p>
        </w:tc>
        <w:tc>
          <w:tcPr>
            <w:tcW w:w="6976" w:type="dxa"/>
          </w:tcPr>
          <w:p w14:paraId="0C8F293F" w14:textId="77777777" w:rsidR="00051020" w:rsidRPr="00DB40A0" w:rsidRDefault="00051020" w:rsidP="00AA7A4E">
            <w:pPr>
              <w:spacing w:line="240" w:lineRule="auto"/>
              <w:jc w:val="both"/>
              <w:rPr>
                <w:rFonts w:cs="Arial"/>
                <w:color w:val="000000" w:themeColor="text1"/>
                <w:sz w:val="24"/>
                <w:szCs w:val="24"/>
              </w:rPr>
            </w:pPr>
            <w:r w:rsidRPr="00DB40A0">
              <w:rPr>
                <w:rFonts w:cs="Arial"/>
                <w:i/>
                <w:color w:val="000000" w:themeColor="text1"/>
                <w:sz w:val="24"/>
                <w:szCs w:val="24"/>
              </w:rPr>
              <w:t>N</w:t>
            </w:r>
            <w:r w:rsidRPr="00DB40A0">
              <w:rPr>
                <w:rFonts w:cs="Arial"/>
                <w:color w:val="000000" w:themeColor="text1"/>
                <w:sz w:val="24"/>
                <w:szCs w:val="24"/>
              </w:rPr>
              <w:t>-Tertiarybutyl</w:t>
            </w:r>
          </w:p>
        </w:tc>
      </w:tr>
      <w:tr w:rsidR="00190116" w:rsidRPr="00DB40A0" w14:paraId="764EA117" w14:textId="77777777" w:rsidTr="00051020">
        <w:tc>
          <w:tcPr>
            <w:tcW w:w="1522" w:type="dxa"/>
          </w:tcPr>
          <w:p w14:paraId="602430B6" w14:textId="5175429D" w:rsidR="00190116" w:rsidRPr="00DB40A0" w:rsidRDefault="00190116" w:rsidP="00AA7A4E">
            <w:pPr>
              <w:spacing w:line="240" w:lineRule="auto"/>
              <w:jc w:val="both"/>
              <w:rPr>
                <w:rFonts w:cs="Arial"/>
                <w:color w:val="000000" w:themeColor="text1"/>
                <w:szCs w:val="24"/>
              </w:rPr>
            </w:pPr>
            <w:r w:rsidRPr="00DB40A0">
              <w:rPr>
                <w:rFonts w:cs="Arial"/>
                <w:color w:val="000000" w:themeColor="text1"/>
                <w:szCs w:val="24"/>
              </w:rPr>
              <w:t>C</w:t>
            </w:r>
          </w:p>
        </w:tc>
        <w:tc>
          <w:tcPr>
            <w:tcW w:w="6976" w:type="dxa"/>
          </w:tcPr>
          <w:p w14:paraId="676DB1E6" w14:textId="374AD241" w:rsidR="00190116" w:rsidRPr="00DB40A0" w:rsidRDefault="00190116" w:rsidP="00AA7A4E">
            <w:pPr>
              <w:spacing w:line="240" w:lineRule="auto"/>
              <w:jc w:val="both"/>
              <w:rPr>
                <w:rFonts w:cs="Arial"/>
                <w:color w:val="000000" w:themeColor="text1"/>
                <w:szCs w:val="24"/>
              </w:rPr>
            </w:pPr>
            <w:r w:rsidRPr="00DB40A0">
              <w:rPr>
                <w:rFonts w:cs="Arial"/>
                <w:color w:val="000000" w:themeColor="text1"/>
                <w:szCs w:val="24"/>
              </w:rPr>
              <w:t>Carbon</w:t>
            </w:r>
          </w:p>
        </w:tc>
      </w:tr>
      <w:tr w:rsidR="00051020" w:rsidRPr="00DB40A0" w14:paraId="7E12916B" w14:textId="77777777" w:rsidTr="00051020">
        <w:tc>
          <w:tcPr>
            <w:tcW w:w="1522" w:type="dxa"/>
          </w:tcPr>
          <w:p w14:paraId="63AADE1B"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DIPEA</w:t>
            </w:r>
          </w:p>
        </w:tc>
        <w:tc>
          <w:tcPr>
            <w:tcW w:w="6976" w:type="dxa"/>
          </w:tcPr>
          <w:p w14:paraId="2D179DE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N,N’-Diisopropylethylamine</w:t>
            </w:r>
          </w:p>
        </w:tc>
      </w:tr>
      <w:tr w:rsidR="00051020" w:rsidRPr="00DB40A0" w14:paraId="12CD4121" w14:textId="77777777" w:rsidTr="00051020">
        <w:tc>
          <w:tcPr>
            <w:tcW w:w="1522" w:type="dxa"/>
          </w:tcPr>
          <w:p w14:paraId="2961AD8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DMF</w:t>
            </w:r>
          </w:p>
        </w:tc>
        <w:tc>
          <w:tcPr>
            <w:tcW w:w="6976" w:type="dxa"/>
          </w:tcPr>
          <w:p w14:paraId="234B1765"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N,N’-Dimethylformamide</w:t>
            </w:r>
          </w:p>
        </w:tc>
      </w:tr>
      <w:tr w:rsidR="00051020" w:rsidRPr="00DB40A0" w14:paraId="4B8884A1" w14:textId="77777777" w:rsidTr="00051020">
        <w:tc>
          <w:tcPr>
            <w:tcW w:w="1522" w:type="dxa"/>
          </w:tcPr>
          <w:p w14:paraId="674854BF"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DMSO</w:t>
            </w:r>
          </w:p>
        </w:tc>
        <w:tc>
          <w:tcPr>
            <w:tcW w:w="6976" w:type="dxa"/>
          </w:tcPr>
          <w:p w14:paraId="5CE80158" w14:textId="647751D3" w:rsidR="00051020" w:rsidRPr="00DB40A0" w:rsidRDefault="004A0032" w:rsidP="00AA7A4E">
            <w:pPr>
              <w:spacing w:line="240" w:lineRule="auto"/>
              <w:jc w:val="both"/>
              <w:rPr>
                <w:rFonts w:cs="Arial"/>
                <w:color w:val="000000" w:themeColor="text1"/>
                <w:sz w:val="24"/>
                <w:szCs w:val="24"/>
              </w:rPr>
            </w:pPr>
            <w:r w:rsidRPr="00DB40A0">
              <w:rPr>
                <w:rFonts w:cs="Arial"/>
                <w:color w:val="000000" w:themeColor="text1"/>
                <w:sz w:val="24"/>
                <w:szCs w:val="24"/>
              </w:rPr>
              <w:t>Dimethyl sulfoxide</w:t>
            </w:r>
          </w:p>
        </w:tc>
      </w:tr>
      <w:tr w:rsidR="00051020" w:rsidRPr="00DB40A0" w14:paraId="716AA657" w14:textId="77777777" w:rsidTr="00051020">
        <w:tc>
          <w:tcPr>
            <w:tcW w:w="1522" w:type="dxa"/>
          </w:tcPr>
          <w:p w14:paraId="4F54F166"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DOTA</w:t>
            </w:r>
          </w:p>
        </w:tc>
        <w:tc>
          <w:tcPr>
            <w:tcW w:w="6976" w:type="dxa"/>
          </w:tcPr>
          <w:p w14:paraId="08BDB8E4" w14:textId="77777777" w:rsidR="00051020" w:rsidRPr="00DB40A0" w:rsidRDefault="00051020" w:rsidP="00AA7A4E">
            <w:pPr>
              <w:spacing w:line="240" w:lineRule="auto"/>
              <w:jc w:val="both"/>
              <w:rPr>
                <w:rFonts w:cs="Arial"/>
                <w:color w:val="000000" w:themeColor="text1"/>
                <w:sz w:val="24"/>
                <w:szCs w:val="24"/>
              </w:rPr>
            </w:pPr>
            <w:r w:rsidRPr="00DB40A0">
              <w:rPr>
                <w:rStyle w:val="mceitemhidden"/>
                <w:rFonts w:cs="Arial"/>
                <w:color w:val="000000" w:themeColor="text1"/>
                <w:sz w:val="24"/>
                <w:szCs w:val="24"/>
              </w:rPr>
              <w:t>1,4,7,10-tetraaza-cyclododecane-1,4,7,10-tetraacetic acid</w:t>
            </w:r>
          </w:p>
        </w:tc>
      </w:tr>
      <w:tr w:rsidR="00051020" w:rsidRPr="00DB40A0" w14:paraId="177DDFCF" w14:textId="77777777" w:rsidTr="00051020">
        <w:tc>
          <w:tcPr>
            <w:tcW w:w="1522" w:type="dxa"/>
          </w:tcPr>
          <w:p w14:paraId="6315CB9C"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ESI(+) or (-)</w:t>
            </w:r>
          </w:p>
          <w:p w14:paraId="237C5B8E" w14:textId="5630FB75" w:rsidR="002B6A99" w:rsidRPr="00DB40A0" w:rsidRDefault="002B6A99" w:rsidP="00AA7A4E">
            <w:pPr>
              <w:spacing w:line="240" w:lineRule="auto"/>
              <w:jc w:val="both"/>
              <w:rPr>
                <w:rFonts w:cs="Arial"/>
                <w:color w:val="000000" w:themeColor="text1"/>
                <w:sz w:val="24"/>
                <w:szCs w:val="24"/>
              </w:rPr>
            </w:pPr>
            <w:r w:rsidRPr="00DB40A0">
              <w:rPr>
                <w:rFonts w:cs="Arial"/>
                <w:color w:val="000000" w:themeColor="text1"/>
                <w:sz w:val="24"/>
                <w:szCs w:val="24"/>
              </w:rPr>
              <w:t>EGF</w:t>
            </w:r>
          </w:p>
        </w:tc>
        <w:tc>
          <w:tcPr>
            <w:tcW w:w="6976" w:type="dxa"/>
          </w:tcPr>
          <w:p w14:paraId="302BA4E7"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Electrospray ionisation/positive or negative mode</w:t>
            </w:r>
          </w:p>
          <w:p w14:paraId="74D12B7A" w14:textId="650BA227" w:rsidR="002B6A99" w:rsidRPr="00DB40A0" w:rsidRDefault="002B6A99" w:rsidP="00AA7A4E">
            <w:pPr>
              <w:spacing w:line="240" w:lineRule="auto"/>
              <w:jc w:val="both"/>
              <w:rPr>
                <w:rFonts w:cs="Arial"/>
                <w:color w:val="000000" w:themeColor="text1"/>
                <w:sz w:val="24"/>
                <w:szCs w:val="24"/>
              </w:rPr>
            </w:pPr>
            <w:r w:rsidRPr="00DB40A0">
              <w:rPr>
                <w:rFonts w:cs="Arial"/>
                <w:color w:val="000000" w:themeColor="text1"/>
                <w:sz w:val="24"/>
                <w:szCs w:val="24"/>
              </w:rPr>
              <w:t>Epidermal growth factor</w:t>
            </w:r>
          </w:p>
        </w:tc>
      </w:tr>
      <w:tr w:rsidR="00051020" w:rsidRPr="00DB40A0" w14:paraId="70412C54" w14:textId="77777777" w:rsidTr="00051020">
        <w:tc>
          <w:tcPr>
            <w:tcW w:w="1522" w:type="dxa"/>
          </w:tcPr>
          <w:p w14:paraId="52FFBEAC"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Eq</w:t>
            </w:r>
          </w:p>
        </w:tc>
        <w:tc>
          <w:tcPr>
            <w:tcW w:w="6976" w:type="dxa"/>
          </w:tcPr>
          <w:p w14:paraId="3842A85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Molar equivalent(s)</w:t>
            </w:r>
          </w:p>
        </w:tc>
      </w:tr>
      <w:tr w:rsidR="00051020" w:rsidRPr="00DB40A0" w14:paraId="4E80346C" w14:textId="77777777" w:rsidTr="00051020">
        <w:tc>
          <w:tcPr>
            <w:tcW w:w="1522" w:type="dxa"/>
          </w:tcPr>
          <w:p w14:paraId="0F4E9618"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FAM</w:t>
            </w:r>
          </w:p>
        </w:tc>
        <w:tc>
          <w:tcPr>
            <w:tcW w:w="6976" w:type="dxa"/>
          </w:tcPr>
          <w:p w14:paraId="54E0C8B2" w14:textId="77777777" w:rsidR="00051020" w:rsidRPr="00DB40A0" w:rsidRDefault="00051020" w:rsidP="00AA7A4E">
            <w:pPr>
              <w:spacing w:line="240" w:lineRule="auto"/>
              <w:jc w:val="both"/>
              <w:rPr>
                <w:rFonts w:cs="Arial"/>
                <w:color w:val="000000" w:themeColor="text1"/>
                <w:sz w:val="24"/>
                <w:szCs w:val="24"/>
              </w:rPr>
            </w:pPr>
            <w:r w:rsidRPr="00DB40A0">
              <w:rPr>
                <w:rStyle w:val="value4"/>
                <w:rFonts w:cs="Arial"/>
                <w:color w:val="000000" w:themeColor="text1"/>
                <w:sz w:val="24"/>
                <w:szCs w:val="24"/>
              </w:rPr>
              <w:t>5-carboxyfluorescein</w:t>
            </w:r>
          </w:p>
        </w:tc>
      </w:tr>
      <w:tr w:rsidR="00051020" w:rsidRPr="00DB40A0" w14:paraId="67E2AC23" w14:textId="77777777" w:rsidTr="00051020">
        <w:tc>
          <w:tcPr>
            <w:tcW w:w="1522" w:type="dxa"/>
          </w:tcPr>
          <w:p w14:paraId="2767F252"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Fmoc</w:t>
            </w:r>
          </w:p>
        </w:tc>
        <w:tc>
          <w:tcPr>
            <w:tcW w:w="6976" w:type="dxa"/>
          </w:tcPr>
          <w:p w14:paraId="59C7FA85" w14:textId="67880C6D"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Fluorenylmethoxycarbonyl</w:t>
            </w:r>
          </w:p>
        </w:tc>
      </w:tr>
      <w:tr w:rsidR="00051020" w:rsidRPr="00DB40A0" w14:paraId="6C8CAF1E" w14:textId="77777777" w:rsidTr="00051020">
        <w:tc>
          <w:tcPr>
            <w:tcW w:w="1522" w:type="dxa"/>
          </w:tcPr>
          <w:p w14:paraId="7DF2A32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FRET</w:t>
            </w:r>
          </w:p>
        </w:tc>
        <w:tc>
          <w:tcPr>
            <w:tcW w:w="6976" w:type="dxa"/>
          </w:tcPr>
          <w:p w14:paraId="606A640A"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Förster Resonance Energy Transfer</w:t>
            </w:r>
          </w:p>
        </w:tc>
      </w:tr>
      <w:tr w:rsidR="00051020" w:rsidRPr="00DB40A0" w14:paraId="4BBD0B80" w14:textId="77777777" w:rsidTr="00051020">
        <w:tc>
          <w:tcPr>
            <w:tcW w:w="1522" w:type="dxa"/>
          </w:tcPr>
          <w:p w14:paraId="6C2709C8" w14:textId="50A8C3F9"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g</w:t>
            </w:r>
          </w:p>
        </w:tc>
        <w:tc>
          <w:tcPr>
            <w:tcW w:w="6976" w:type="dxa"/>
          </w:tcPr>
          <w:p w14:paraId="30AF2F79" w14:textId="271EE6C6" w:rsidR="00051020" w:rsidRPr="00DB40A0" w:rsidRDefault="004A0032" w:rsidP="00AA7A4E">
            <w:pPr>
              <w:spacing w:line="240" w:lineRule="auto"/>
              <w:jc w:val="both"/>
              <w:rPr>
                <w:rFonts w:cs="Arial"/>
                <w:color w:val="000000" w:themeColor="text1"/>
                <w:sz w:val="24"/>
                <w:szCs w:val="24"/>
              </w:rPr>
            </w:pPr>
            <w:r w:rsidRPr="00DB40A0">
              <w:rPr>
                <w:rFonts w:cs="Arial"/>
                <w:color w:val="000000" w:themeColor="text1"/>
                <w:sz w:val="24"/>
                <w:szCs w:val="24"/>
              </w:rPr>
              <w:t>g</w:t>
            </w:r>
            <w:r w:rsidR="00051020" w:rsidRPr="00DB40A0">
              <w:rPr>
                <w:rFonts w:cs="Arial"/>
                <w:color w:val="000000" w:themeColor="text1"/>
                <w:sz w:val="24"/>
                <w:szCs w:val="24"/>
              </w:rPr>
              <w:t>ram(s)</w:t>
            </w:r>
          </w:p>
        </w:tc>
      </w:tr>
      <w:tr w:rsidR="00051020" w:rsidRPr="00DB40A0" w14:paraId="35741CAA" w14:textId="77777777" w:rsidTr="00051020">
        <w:tc>
          <w:tcPr>
            <w:tcW w:w="1522" w:type="dxa"/>
          </w:tcPr>
          <w:p w14:paraId="2E6EFF79" w14:textId="2823AD1B"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Gd(</w:t>
            </w:r>
            <w:r w:rsidR="00311314" w:rsidRPr="00DB40A0">
              <w:rPr>
                <w:rFonts w:cs="Arial"/>
                <w:color w:val="000000" w:themeColor="text1"/>
                <w:sz w:val="24"/>
                <w:szCs w:val="24"/>
                <w:vertAlign w:val="superscript"/>
              </w:rPr>
              <w:t>3+</w:t>
            </w:r>
            <w:r w:rsidRPr="00DB40A0">
              <w:rPr>
                <w:rFonts w:cs="Arial"/>
                <w:color w:val="000000" w:themeColor="text1"/>
                <w:sz w:val="24"/>
                <w:szCs w:val="24"/>
              </w:rPr>
              <w:t>)</w:t>
            </w:r>
          </w:p>
        </w:tc>
        <w:tc>
          <w:tcPr>
            <w:tcW w:w="6976" w:type="dxa"/>
          </w:tcPr>
          <w:p w14:paraId="734B93DB"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Gadolinium ion</w:t>
            </w:r>
          </w:p>
        </w:tc>
      </w:tr>
      <w:tr w:rsidR="00051020" w:rsidRPr="00DB40A0" w14:paraId="45BA335F" w14:textId="77777777" w:rsidTr="00051020">
        <w:tc>
          <w:tcPr>
            <w:tcW w:w="1522" w:type="dxa"/>
          </w:tcPr>
          <w:p w14:paraId="427C7302" w14:textId="31783EC9" w:rsidR="00051020" w:rsidRPr="00DB40A0" w:rsidRDefault="0079608D" w:rsidP="00AA7A4E">
            <w:pPr>
              <w:spacing w:line="240" w:lineRule="auto"/>
              <w:jc w:val="both"/>
              <w:rPr>
                <w:rFonts w:cs="Arial"/>
                <w:color w:val="000000" w:themeColor="text1"/>
                <w:sz w:val="24"/>
                <w:szCs w:val="24"/>
              </w:rPr>
            </w:pPr>
            <w:r w:rsidRPr="00DB40A0">
              <w:rPr>
                <w:rFonts w:cs="Arial"/>
                <w:color w:val="000000" w:themeColor="text1"/>
                <w:sz w:val="24"/>
                <w:szCs w:val="24"/>
              </w:rPr>
              <w:t>h</w:t>
            </w:r>
          </w:p>
        </w:tc>
        <w:tc>
          <w:tcPr>
            <w:tcW w:w="6976" w:type="dxa"/>
          </w:tcPr>
          <w:p w14:paraId="3B54F7FB"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Hour(s)</w:t>
            </w:r>
          </w:p>
        </w:tc>
      </w:tr>
      <w:tr w:rsidR="00051020" w:rsidRPr="00DB40A0" w14:paraId="6834895D" w14:textId="77777777" w:rsidTr="00051020">
        <w:tc>
          <w:tcPr>
            <w:tcW w:w="1522" w:type="dxa"/>
          </w:tcPr>
          <w:p w14:paraId="13519F87"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H</w:t>
            </w:r>
          </w:p>
        </w:tc>
        <w:tc>
          <w:tcPr>
            <w:tcW w:w="6976" w:type="dxa"/>
          </w:tcPr>
          <w:p w14:paraId="3D61B39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Hydrogen</w:t>
            </w:r>
          </w:p>
        </w:tc>
      </w:tr>
      <w:tr w:rsidR="00051020" w:rsidRPr="00DB40A0" w14:paraId="303A4D9D" w14:textId="77777777" w:rsidTr="00051020">
        <w:tc>
          <w:tcPr>
            <w:tcW w:w="1522" w:type="dxa"/>
          </w:tcPr>
          <w:p w14:paraId="4286B43D" w14:textId="77777777" w:rsidR="00051020" w:rsidRPr="00DB40A0" w:rsidRDefault="00051020" w:rsidP="00AA7A4E">
            <w:pPr>
              <w:spacing w:line="240" w:lineRule="auto"/>
              <w:jc w:val="both"/>
              <w:rPr>
                <w:rFonts w:cs="Arial"/>
                <w:color w:val="000000" w:themeColor="text1"/>
                <w:sz w:val="24"/>
                <w:szCs w:val="24"/>
                <w:vertAlign w:val="superscript"/>
              </w:rPr>
            </w:pPr>
            <w:r w:rsidRPr="00DB40A0">
              <w:rPr>
                <w:rFonts w:cs="Arial"/>
                <w:color w:val="000000" w:themeColor="text1"/>
                <w:sz w:val="24"/>
                <w:szCs w:val="24"/>
              </w:rPr>
              <w:t>H</w:t>
            </w:r>
            <w:r w:rsidRPr="00DB40A0">
              <w:rPr>
                <w:rFonts w:cs="Arial"/>
                <w:color w:val="000000" w:themeColor="text1"/>
                <w:sz w:val="24"/>
                <w:szCs w:val="24"/>
                <w:vertAlign w:val="superscript"/>
              </w:rPr>
              <w:t>+</w:t>
            </w:r>
          </w:p>
        </w:tc>
        <w:tc>
          <w:tcPr>
            <w:tcW w:w="6976" w:type="dxa"/>
          </w:tcPr>
          <w:p w14:paraId="44BD60E0"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Proton</w:t>
            </w:r>
          </w:p>
        </w:tc>
      </w:tr>
      <w:tr w:rsidR="00051020" w:rsidRPr="00DB40A0" w14:paraId="4DF2B22A" w14:textId="77777777" w:rsidTr="00051020">
        <w:tc>
          <w:tcPr>
            <w:tcW w:w="1522" w:type="dxa"/>
          </w:tcPr>
          <w:p w14:paraId="47C04A84"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HEX</w:t>
            </w:r>
          </w:p>
        </w:tc>
        <w:tc>
          <w:tcPr>
            <w:tcW w:w="6976" w:type="dxa"/>
          </w:tcPr>
          <w:p w14:paraId="36F7728F" w14:textId="5D84DB1C" w:rsidR="00051020" w:rsidRPr="00DB40A0" w:rsidRDefault="00F30CEC" w:rsidP="00AA7A4E">
            <w:pPr>
              <w:spacing w:line="240" w:lineRule="auto"/>
              <w:jc w:val="both"/>
              <w:rPr>
                <w:rFonts w:cs="Arial"/>
                <w:color w:val="000000" w:themeColor="text1"/>
                <w:sz w:val="24"/>
                <w:szCs w:val="24"/>
              </w:rPr>
            </w:pPr>
            <w:r w:rsidRPr="00DB40A0">
              <w:rPr>
                <w:rStyle w:val="value4"/>
                <w:rFonts w:cs="Arial"/>
                <w:color w:val="000000" w:themeColor="text1"/>
                <w:sz w:val="24"/>
                <w:szCs w:val="24"/>
              </w:rPr>
              <w:t>6-carboxy-2,4,4,5,7,7</w:t>
            </w:r>
            <w:r w:rsidR="00051020" w:rsidRPr="00DB40A0">
              <w:rPr>
                <w:rStyle w:val="value4"/>
                <w:rFonts w:cs="Arial"/>
                <w:color w:val="000000" w:themeColor="text1"/>
                <w:sz w:val="24"/>
                <w:szCs w:val="24"/>
              </w:rPr>
              <w:t>-hexachlorofluorescein succinimidyl ester</w:t>
            </w:r>
          </w:p>
        </w:tc>
      </w:tr>
      <w:tr w:rsidR="00051020" w:rsidRPr="00DB40A0" w14:paraId="08CC15B6" w14:textId="77777777" w:rsidTr="00051020">
        <w:tc>
          <w:tcPr>
            <w:tcW w:w="1522" w:type="dxa"/>
          </w:tcPr>
          <w:p w14:paraId="72A9C368"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HOBt</w:t>
            </w:r>
          </w:p>
        </w:tc>
        <w:tc>
          <w:tcPr>
            <w:tcW w:w="6976" w:type="dxa"/>
          </w:tcPr>
          <w:p w14:paraId="75BA57ED"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Hydroxybenzotriazole</w:t>
            </w:r>
          </w:p>
        </w:tc>
      </w:tr>
      <w:tr w:rsidR="00051020" w:rsidRPr="00DB40A0" w14:paraId="2B33500B" w14:textId="77777777" w:rsidTr="00051020">
        <w:tc>
          <w:tcPr>
            <w:tcW w:w="1522" w:type="dxa"/>
          </w:tcPr>
          <w:p w14:paraId="1869AF47"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LD</w:t>
            </w:r>
            <w:r w:rsidRPr="00DB40A0">
              <w:rPr>
                <w:rFonts w:cs="Arial"/>
                <w:color w:val="000000" w:themeColor="text1"/>
                <w:sz w:val="24"/>
                <w:szCs w:val="24"/>
                <w:vertAlign w:val="subscript"/>
              </w:rPr>
              <w:t>50</w:t>
            </w:r>
          </w:p>
        </w:tc>
        <w:tc>
          <w:tcPr>
            <w:tcW w:w="6976" w:type="dxa"/>
          </w:tcPr>
          <w:p w14:paraId="2975E733"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Lethal dose 50</w:t>
            </w:r>
          </w:p>
        </w:tc>
      </w:tr>
      <w:tr w:rsidR="00051020" w:rsidRPr="00DB40A0" w14:paraId="3E37D5E7" w14:textId="77777777" w:rsidTr="00051020">
        <w:tc>
          <w:tcPr>
            <w:tcW w:w="1522" w:type="dxa"/>
          </w:tcPr>
          <w:p w14:paraId="19437510"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w:t>
            </w:r>
          </w:p>
          <w:p w14:paraId="6A927888" w14:textId="4BEEB5C9" w:rsidR="0020721C" w:rsidRPr="00DB40A0" w:rsidRDefault="0020721C" w:rsidP="00AA7A4E">
            <w:pPr>
              <w:spacing w:line="240" w:lineRule="auto"/>
              <w:jc w:val="both"/>
              <w:rPr>
                <w:rFonts w:cs="Arial"/>
                <w:color w:val="000000" w:themeColor="text1"/>
                <w:sz w:val="24"/>
                <w:szCs w:val="24"/>
              </w:rPr>
            </w:pPr>
            <w:r w:rsidRPr="00DB40A0">
              <w:rPr>
                <w:rFonts w:cs="Arial"/>
                <w:color w:val="000000" w:themeColor="text1"/>
                <w:sz w:val="24"/>
                <w:szCs w:val="24"/>
              </w:rPr>
              <w:t>MEROPS</w:t>
            </w:r>
          </w:p>
        </w:tc>
        <w:tc>
          <w:tcPr>
            <w:tcW w:w="6976" w:type="dxa"/>
          </w:tcPr>
          <w:p w14:paraId="1FC0CB18"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Molar</w:t>
            </w:r>
          </w:p>
          <w:p w14:paraId="1026DEA3" w14:textId="6F3D5192" w:rsidR="0020721C" w:rsidRPr="00DB40A0" w:rsidRDefault="00AC223C" w:rsidP="00AA7A4E">
            <w:pPr>
              <w:spacing w:line="240" w:lineRule="auto"/>
              <w:jc w:val="both"/>
              <w:rPr>
                <w:rFonts w:cs="Arial"/>
                <w:color w:val="000000" w:themeColor="text1"/>
                <w:sz w:val="24"/>
                <w:szCs w:val="24"/>
              </w:rPr>
            </w:pPr>
            <w:r>
              <w:rPr>
                <w:rFonts w:cs="Arial"/>
                <w:color w:val="000000" w:themeColor="text1"/>
                <w:sz w:val="24"/>
                <w:szCs w:val="24"/>
              </w:rPr>
              <w:t>The database of proteolytic enzy</w:t>
            </w:r>
            <w:r w:rsidR="0020721C" w:rsidRPr="00DB40A0">
              <w:rPr>
                <w:rFonts w:cs="Arial"/>
                <w:color w:val="000000" w:themeColor="text1"/>
                <w:sz w:val="24"/>
                <w:szCs w:val="24"/>
              </w:rPr>
              <w:t>mes</w:t>
            </w:r>
          </w:p>
        </w:tc>
      </w:tr>
      <w:tr w:rsidR="00051020" w:rsidRPr="00DB40A0" w14:paraId="4DE4FE38" w14:textId="77777777" w:rsidTr="00051020">
        <w:tc>
          <w:tcPr>
            <w:tcW w:w="1522" w:type="dxa"/>
          </w:tcPr>
          <w:p w14:paraId="7F15CBB7"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Mg</w:t>
            </w:r>
          </w:p>
        </w:tc>
        <w:tc>
          <w:tcPr>
            <w:tcW w:w="6976" w:type="dxa"/>
          </w:tcPr>
          <w:p w14:paraId="023532A8"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Milligram(s)</w:t>
            </w:r>
          </w:p>
        </w:tc>
      </w:tr>
      <w:tr w:rsidR="00051020" w:rsidRPr="00DB40A0" w14:paraId="7391172E" w14:textId="77777777" w:rsidTr="00051020">
        <w:tc>
          <w:tcPr>
            <w:tcW w:w="1522" w:type="dxa"/>
          </w:tcPr>
          <w:p w14:paraId="64F9841C"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Min</w:t>
            </w:r>
          </w:p>
        </w:tc>
        <w:tc>
          <w:tcPr>
            <w:tcW w:w="6976" w:type="dxa"/>
          </w:tcPr>
          <w:p w14:paraId="534E07E1"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Minutes</w:t>
            </w:r>
          </w:p>
        </w:tc>
      </w:tr>
      <w:tr w:rsidR="00051020" w:rsidRPr="00DB40A0" w14:paraId="06E19BA3" w14:textId="77777777" w:rsidTr="00051020">
        <w:tc>
          <w:tcPr>
            <w:tcW w:w="1522" w:type="dxa"/>
          </w:tcPr>
          <w:p w14:paraId="203334C0"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mmol</w:t>
            </w:r>
          </w:p>
        </w:tc>
        <w:tc>
          <w:tcPr>
            <w:tcW w:w="6976" w:type="dxa"/>
          </w:tcPr>
          <w:p w14:paraId="677B791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Millimole(s)</w:t>
            </w:r>
          </w:p>
        </w:tc>
      </w:tr>
      <w:tr w:rsidR="00051020" w:rsidRPr="00DB40A0" w14:paraId="1486B652" w14:textId="77777777" w:rsidTr="00051020">
        <w:tc>
          <w:tcPr>
            <w:tcW w:w="1522" w:type="dxa"/>
          </w:tcPr>
          <w:p w14:paraId="181C70B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MRI</w:t>
            </w:r>
          </w:p>
        </w:tc>
        <w:tc>
          <w:tcPr>
            <w:tcW w:w="6976" w:type="dxa"/>
          </w:tcPr>
          <w:p w14:paraId="161DE92A"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Magnetic resonance imaging</w:t>
            </w:r>
          </w:p>
        </w:tc>
      </w:tr>
      <w:tr w:rsidR="00051020" w:rsidRPr="00DB40A0" w14:paraId="629B008E" w14:textId="77777777" w:rsidTr="00051020">
        <w:tc>
          <w:tcPr>
            <w:tcW w:w="1522" w:type="dxa"/>
          </w:tcPr>
          <w:p w14:paraId="0F0D14E6"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MS</w:t>
            </w:r>
          </w:p>
        </w:tc>
        <w:tc>
          <w:tcPr>
            <w:tcW w:w="6976" w:type="dxa"/>
          </w:tcPr>
          <w:p w14:paraId="03E77C5F"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Mass spectrum</w:t>
            </w:r>
          </w:p>
        </w:tc>
      </w:tr>
      <w:tr w:rsidR="00051020" w:rsidRPr="00DB40A0" w14:paraId="2EC7EC10" w14:textId="77777777" w:rsidTr="00051020">
        <w:tc>
          <w:tcPr>
            <w:tcW w:w="1522" w:type="dxa"/>
          </w:tcPr>
          <w:p w14:paraId="6F7142B1"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MTT</w:t>
            </w:r>
          </w:p>
        </w:tc>
        <w:tc>
          <w:tcPr>
            <w:tcW w:w="6976" w:type="dxa"/>
          </w:tcPr>
          <w:p w14:paraId="67186AD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3-(4,5-dimethylthiazol-2-yl)-2,5-diphenyltetrazolium bromide</w:t>
            </w:r>
          </w:p>
        </w:tc>
      </w:tr>
      <w:tr w:rsidR="0079608D" w:rsidRPr="00DB40A0" w14:paraId="40662CD4" w14:textId="77777777" w:rsidTr="00051020">
        <w:tc>
          <w:tcPr>
            <w:tcW w:w="1522" w:type="dxa"/>
          </w:tcPr>
          <w:p w14:paraId="403C1757" w14:textId="4A00D681" w:rsidR="0079608D" w:rsidRPr="00DB40A0" w:rsidRDefault="0079608D" w:rsidP="00AA7A4E">
            <w:pPr>
              <w:spacing w:line="240" w:lineRule="auto"/>
              <w:jc w:val="both"/>
              <w:rPr>
                <w:rFonts w:cs="Arial"/>
                <w:color w:val="000000" w:themeColor="text1"/>
                <w:szCs w:val="24"/>
              </w:rPr>
            </w:pPr>
            <w:r w:rsidRPr="00DB40A0">
              <w:rPr>
                <w:rFonts w:cs="Arial"/>
                <w:color w:val="000000" w:themeColor="text1"/>
                <w:sz w:val="24"/>
                <w:szCs w:val="24"/>
              </w:rPr>
              <w:t>nmr</w:t>
            </w:r>
          </w:p>
        </w:tc>
        <w:tc>
          <w:tcPr>
            <w:tcW w:w="6976" w:type="dxa"/>
          </w:tcPr>
          <w:p w14:paraId="5C583E98" w14:textId="094FFD68" w:rsidR="0079608D" w:rsidRPr="00DB40A0" w:rsidRDefault="0079608D" w:rsidP="00AA7A4E">
            <w:pPr>
              <w:spacing w:line="240" w:lineRule="auto"/>
              <w:jc w:val="both"/>
              <w:rPr>
                <w:rFonts w:cs="Arial"/>
                <w:color w:val="000000" w:themeColor="text1"/>
                <w:szCs w:val="24"/>
              </w:rPr>
            </w:pPr>
            <w:r w:rsidRPr="00DB40A0">
              <w:rPr>
                <w:rFonts w:cs="Arial"/>
                <w:color w:val="000000" w:themeColor="text1"/>
                <w:sz w:val="24"/>
                <w:szCs w:val="24"/>
              </w:rPr>
              <w:t>Nuclear magnetic resonance</w:t>
            </w:r>
          </w:p>
        </w:tc>
      </w:tr>
      <w:tr w:rsidR="00051020" w:rsidRPr="00DB40A0" w14:paraId="1AAE9DC8" w14:textId="77777777" w:rsidTr="00051020">
        <w:tc>
          <w:tcPr>
            <w:tcW w:w="1522" w:type="dxa"/>
          </w:tcPr>
          <w:p w14:paraId="46B7E480"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N-</w:t>
            </w:r>
          </w:p>
        </w:tc>
        <w:tc>
          <w:tcPr>
            <w:tcW w:w="6976" w:type="dxa"/>
          </w:tcPr>
          <w:p w14:paraId="17C5CF4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Nitrogen terminus</w:t>
            </w:r>
          </w:p>
        </w:tc>
      </w:tr>
      <w:tr w:rsidR="00051020" w:rsidRPr="00DB40A0" w14:paraId="0191D086" w14:textId="77777777" w:rsidTr="00051020">
        <w:tc>
          <w:tcPr>
            <w:tcW w:w="1522" w:type="dxa"/>
          </w:tcPr>
          <w:p w14:paraId="37E7CF35"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O</w:t>
            </w:r>
          </w:p>
        </w:tc>
        <w:tc>
          <w:tcPr>
            <w:tcW w:w="6976" w:type="dxa"/>
          </w:tcPr>
          <w:p w14:paraId="5304FE04"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Oxygen</w:t>
            </w:r>
          </w:p>
        </w:tc>
      </w:tr>
      <w:tr w:rsidR="00051020" w:rsidRPr="00DB40A0" w14:paraId="72029C62" w14:textId="77777777" w:rsidTr="00051020">
        <w:tc>
          <w:tcPr>
            <w:tcW w:w="1522" w:type="dxa"/>
          </w:tcPr>
          <w:p w14:paraId="51F95BD3"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OH</w:t>
            </w:r>
          </w:p>
        </w:tc>
        <w:tc>
          <w:tcPr>
            <w:tcW w:w="6976" w:type="dxa"/>
          </w:tcPr>
          <w:p w14:paraId="6644A1D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Hydroxyl group</w:t>
            </w:r>
          </w:p>
        </w:tc>
      </w:tr>
      <w:tr w:rsidR="00051020" w:rsidRPr="00DB40A0" w14:paraId="45546F37" w14:textId="77777777" w:rsidTr="00051020">
        <w:tc>
          <w:tcPr>
            <w:tcW w:w="1522" w:type="dxa"/>
          </w:tcPr>
          <w:p w14:paraId="6975D230" w14:textId="680D5F17" w:rsidR="00153A14" w:rsidRPr="00DB40A0" w:rsidRDefault="00153A14" w:rsidP="00AA7A4E">
            <w:pPr>
              <w:spacing w:line="240" w:lineRule="auto"/>
              <w:jc w:val="both"/>
              <w:rPr>
                <w:rFonts w:cs="Arial"/>
                <w:color w:val="000000" w:themeColor="text1"/>
                <w:sz w:val="24"/>
                <w:szCs w:val="24"/>
              </w:rPr>
            </w:pPr>
            <w:r w:rsidRPr="00DB40A0">
              <w:rPr>
                <w:rFonts w:cs="Arial"/>
                <w:color w:val="000000" w:themeColor="text1"/>
                <w:sz w:val="24"/>
                <w:szCs w:val="24"/>
              </w:rPr>
              <w:t>PEG</w:t>
            </w:r>
          </w:p>
          <w:p w14:paraId="69365A87"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Pro</w:t>
            </w:r>
          </w:p>
        </w:tc>
        <w:tc>
          <w:tcPr>
            <w:tcW w:w="6976" w:type="dxa"/>
          </w:tcPr>
          <w:p w14:paraId="4934B400" w14:textId="07EB606B" w:rsidR="00051020" w:rsidRPr="00DB40A0" w:rsidRDefault="00153A14" w:rsidP="00AA7A4E">
            <w:pPr>
              <w:spacing w:line="240" w:lineRule="auto"/>
              <w:jc w:val="both"/>
              <w:rPr>
                <w:rFonts w:cs="Arial"/>
                <w:color w:val="000000" w:themeColor="text1"/>
                <w:sz w:val="24"/>
                <w:szCs w:val="24"/>
              </w:rPr>
            </w:pPr>
            <w:r w:rsidRPr="00DB40A0">
              <w:rPr>
                <w:rFonts w:cs="Arial"/>
                <w:color w:val="000000" w:themeColor="text1"/>
                <w:sz w:val="24"/>
                <w:szCs w:val="24"/>
              </w:rPr>
              <w:t>Polyethylene glycol</w:t>
            </w:r>
          </w:p>
          <w:p w14:paraId="653BE1DB" w14:textId="05EA487C" w:rsidR="00153A14" w:rsidRPr="00DB40A0" w:rsidRDefault="00153A14" w:rsidP="00AA7A4E">
            <w:pPr>
              <w:spacing w:line="240" w:lineRule="auto"/>
              <w:jc w:val="both"/>
              <w:rPr>
                <w:rFonts w:cs="Arial"/>
                <w:color w:val="000000" w:themeColor="text1"/>
                <w:sz w:val="24"/>
                <w:szCs w:val="24"/>
              </w:rPr>
            </w:pPr>
            <w:r w:rsidRPr="00DB40A0">
              <w:rPr>
                <w:rFonts w:cs="Arial"/>
                <w:color w:val="000000" w:themeColor="text1"/>
                <w:sz w:val="24"/>
                <w:szCs w:val="24"/>
              </w:rPr>
              <w:t>Proline</w:t>
            </w:r>
          </w:p>
        </w:tc>
      </w:tr>
      <w:tr w:rsidR="00051020" w:rsidRPr="00DB40A0" w14:paraId="2295780C" w14:textId="77777777" w:rsidTr="00051020">
        <w:tc>
          <w:tcPr>
            <w:tcW w:w="1522" w:type="dxa"/>
          </w:tcPr>
          <w:p w14:paraId="533B76F5"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PyBop</w:t>
            </w:r>
          </w:p>
        </w:tc>
        <w:tc>
          <w:tcPr>
            <w:tcW w:w="6976" w:type="dxa"/>
          </w:tcPr>
          <w:p w14:paraId="2B4F7703" w14:textId="7A72E16E"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Benzotriazol-1-</w:t>
            </w:r>
            <w:r w:rsidR="004A0032" w:rsidRPr="00DB40A0">
              <w:rPr>
                <w:rFonts w:cs="Arial"/>
                <w:color w:val="000000" w:themeColor="text1"/>
                <w:sz w:val="24"/>
                <w:szCs w:val="24"/>
              </w:rPr>
              <w:t>y</w:t>
            </w:r>
            <w:r w:rsidRPr="00DB40A0">
              <w:rPr>
                <w:rFonts w:cs="Arial"/>
                <w:color w:val="000000" w:themeColor="text1"/>
                <w:sz w:val="24"/>
                <w:szCs w:val="24"/>
              </w:rPr>
              <w:t>I-Oxytripyrrolidinophosphonium Hexafluorophosphate</w:t>
            </w:r>
          </w:p>
        </w:tc>
      </w:tr>
      <w:tr w:rsidR="00051020" w:rsidRPr="00DB40A0" w14:paraId="4DA6AFC6" w14:textId="77777777" w:rsidTr="00051020">
        <w:tc>
          <w:tcPr>
            <w:tcW w:w="1522" w:type="dxa"/>
          </w:tcPr>
          <w:p w14:paraId="5B2B228C"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PyClock</w:t>
            </w:r>
          </w:p>
        </w:tc>
        <w:tc>
          <w:tcPr>
            <w:tcW w:w="6976" w:type="dxa"/>
          </w:tcPr>
          <w:p w14:paraId="20D94BEC"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6-Chloro-Benzotriazole-1-yl-oxy-tris-Pyrrolidino-</w:t>
            </w:r>
          </w:p>
          <w:p w14:paraId="4B426843"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Phosphonium Hexafluorophosphate</w:t>
            </w:r>
          </w:p>
        </w:tc>
      </w:tr>
      <w:tr w:rsidR="00311314" w:rsidRPr="00DB40A0" w14:paraId="4CCF62EC" w14:textId="77777777" w:rsidTr="00051020">
        <w:tc>
          <w:tcPr>
            <w:tcW w:w="1522" w:type="dxa"/>
          </w:tcPr>
          <w:p w14:paraId="24D29EBA" w14:textId="2C270444" w:rsidR="00311314" w:rsidRPr="00DB40A0" w:rsidRDefault="00311314" w:rsidP="00AA7A4E">
            <w:pPr>
              <w:spacing w:line="240" w:lineRule="auto"/>
              <w:jc w:val="both"/>
              <w:rPr>
                <w:rFonts w:cs="Arial"/>
                <w:color w:val="000000" w:themeColor="text1"/>
                <w:szCs w:val="24"/>
              </w:rPr>
            </w:pPr>
            <w:r w:rsidRPr="00DB40A0">
              <w:rPr>
                <w:rFonts w:cs="Arial"/>
                <w:color w:val="000000" w:themeColor="text1"/>
                <w:sz w:val="24"/>
                <w:szCs w:val="24"/>
              </w:rPr>
              <w:t>rt</w:t>
            </w:r>
          </w:p>
        </w:tc>
        <w:tc>
          <w:tcPr>
            <w:tcW w:w="6976" w:type="dxa"/>
          </w:tcPr>
          <w:p w14:paraId="3F2014EB" w14:textId="1B8429B3" w:rsidR="00311314" w:rsidRPr="00DB40A0" w:rsidRDefault="00311314" w:rsidP="00AA7A4E">
            <w:pPr>
              <w:spacing w:line="240" w:lineRule="auto"/>
              <w:jc w:val="both"/>
              <w:rPr>
                <w:rFonts w:cs="Arial"/>
                <w:color w:val="000000" w:themeColor="text1"/>
                <w:szCs w:val="24"/>
              </w:rPr>
            </w:pPr>
            <w:r w:rsidRPr="00DB40A0">
              <w:rPr>
                <w:rFonts w:cs="Arial"/>
                <w:color w:val="000000" w:themeColor="text1"/>
                <w:sz w:val="24"/>
                <w:szCs w:val="24"/>
              </w:rPr>
              <w:t>Room temperature</w:t>
            </w:r>
          </w:p>
        </w:tc>
      </w:tr>
      <w:tr w:rsidR="00051020" w:rsidRPr="00DB40A0" w14:paraId="412B923B" w14:textId="77777777" w:rsidTr="00051020">
        <w:tc>
          <w:tcPr>
            <w:tcW w:w="1522" w:type="dxa"/>
          </w:tcPr>
          <w:p w14:paraId="0EB22C2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R-</w:t>
            </w:r>
          </w:p>
        </w:tc>
        <w:tc>
          <w:tcPr>
            <w:tcW w:w="6976" w:type="dxa"/>
          </w:tcPr>
          <w:p w14:paraId="64558DBE"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Side chain</w:t>
            </w:r>
          </w:p>
        </w:tc>
      </w:tr>
      <w:tr w:rsidR="00051020" w:rsidRPr="00DB40A0" w14:paraId="5CC94026" w14:textId="77777777" w:rsidTr="00051020">
        <w:tc>
          <w:tcPr>
            <w:tcW w:w="1522" w:type="dxa"/>
          </w:tcPr>
          <w:p w14:paraId="3F95C3F7" w14:textId="77777777" w:rsidR="00051020" w:rsidRPr="00DB40A0" w:rsidRDefault="00051020" w:rsidP="00AA7A4E">
            <w:pPr>
              <w:spacing w:line="240" w:lineRule="auto"/>
              <w:jc w:val="both"/>
              <w:rPr>
                <w:rFonts w:cs="Arial"/>
                <w:i/>
                <w:color w:val="000000" w:themeColor="text1"/>
                <w:sz w:val="24"/>
                <w:szCs w:val="24"/>
              </w:rPr>
            </w:pPr>
            <w:r w:rsidRPr="00DB40A0">
              <w:rPr>
                <w:rFonts w:cs="Arial"/>
                <w:i/>
                <w:color w:val="000000" w:themeColor="text1"/>
                <w:sz w:val="24"/>
                <w:szCs w:val="24"/>
              </w:rPr>
              <w:t>R</w:t>
            </w:r>
            <w:r w:rsidRPr="00DB40A0">
              <w:rPr>
                <w:rFonts w:cs="Arial"/>
                <w:i/>
                <w:color w:val="000000" w:themeColor="text1"/>
                <w:sz w:val="24"/>
                <w:szCs w:val="24"/>
                <w:vertAlign w:val="subscript"/>
              </w:rPr>
              <w:t>f</w:t>
            </w:r>
          </w:p>
        </w:tc>
        <w:tc>
          <w:tcPr>
            <w:tcW w:w="6976" w:type="dxa"/>
          </w:tcPr>
          <w:p w14:paraId="6F8BAF1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Retention factor</w:t>
            </w:r>
          </w:p>
        </w:tc>
      </w:tr>
      <w:tr w:rsidR="00051020" w:rsidRPr="00DB40A0" w14:paraId="7CB277D8" w14:textId="77777777" w:rsidTr="00051020">
        <w:tc>
          <w:tcPr>
            <w:tcW w:w="1522" w:type="dxa"/>
          </w:tcPr>
          <w:p w14:paraId="2FAEEB91"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Rho-B</w:t>
            </w:r>
          </w:p>
        </w:tc>
        <w:tc>
          <w:tcPr>
            <w:tcW w:w="6976" w:type="dxa"/>
          </w:tcPr>
          <w:p w14:paraId="648FD385"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Rhodamine B</w:t>
            </w:r>
          </w:p>
        </w:tc>
      </w:tr>
      <w:tr w:rsidR="00051020" w:rsidRPr="00DB40A0" w14:paraId="2912BEA5" w14:textId="77777777" w:rsidTr="00051020">
        <w:tc>
          <w:tcPr>
            <w:tcW w:w="1522" w:type="dxa"/>
          </w:tcPr>
          <w:p w14:paraId="65AC9433"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w:t>
            </w:r>
          </w:p>
        </w:tc>
        <w:tc>
          <w:tcPr>
            <w:tcW w:w="6976" w:type="dxa"/>
          </w:tcPr>
          <w:p w14:paraId="28BE56C0"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Time</w:t>
            </w:r>
          </w:p>
        </w:tc>
      </w:tr>
      <w:tr w:rsidR="00051020" w:rsidRPr="00DB40A0" w14:paraId="65AE5C33" w14:textId="77777777" w:rsidTr="00051020">
        <w:tc>
          <w:tcPr>
            <w:tcW w:w="1522" w:type="dxa"/>
          </w:tcPr>
          <w:p w14:paraId="0A588E8F"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TFA</w:t>
            </w:r>
          </w:p>
          <w:p w14:paraId="34C78495" w14:textId="448D45D8" w:rsidR="002B6A99" w:rsidRPr="00DB40A0" w:rsidRDefault="002B6A99" w:rsidP="00AA7A4E">
            <w:pPr>
              <w:spacing w:line="240" w:lineRule="auto"/>
              <w:jc w:val="both"/>
              <w:rPr>
                <w:rFonts w:cs="Arial"/>
                <w:color w:val="000000" w:themeColor="text1"/>
                <w:sz w:val="24"/>
                <w:szCs w:val="24"/>
              </w:rPr>
            </w:pPr>
            <w:r w:rsidRPr="00DB40A0">
              <w:rPr>
                <w:rFonts w:cs="Arial"/>
                <w:color w:val="000000" w:themeColor="text1"/>
                <w:sz w:val="24"/>
                <w:szCs w:val="24"/>
              </w:rPr>
              <w:t>TGF-</w:t>
            </w:r>
            <w:r w:rsidRPr="00DB40A0">
              <w:rPr>
                <w:rFonts w:cs="Arial"/>
                <w:color w:val="000000" w:themeColor="text1"/>
                <w:sz w:val="24"/>
                <w:szCs w:val="24"/>
              </w:rPr>
              <w:sym w:font="Symbol" w:char="F061"/>
            </w:r>
          </w:p>
        </w:tc>
        <w:tc>
          <w:tcPr>
            <w:tcW w:w="6976" w:type="dxa"/>
          </w:tcPr>
          <w:p w14:paraId="799004B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Trifluoroacetic acid</w:t>
            </w:r>
          </w:p>
          <w:p w14:paraId="65360D70" w14:textId="4668249C" w:rsidR="002B6A99" w:rsidRPr="00DB40A0" w:rsidRDefault="002B6A99" w:rsidP="00AA7A4E">
            <w:pPr>
              <w:spacing w:line="240" w:lineRule="auto"/>
              <w:jc w:val="both"/>
              <w:rPr>
                <w:rFonts w:cs="Arial"/>
                <w:color w:val="000000" w:themeColor="text1"/>
                <w:sz w:val="24"/>
                <w:szCs w:val="24"/>
              </w:rPr>
            </w:pPr>
            <w:r w:rsidRPr="00DB40A0">
              <w:rPr>
                <w:rFonts w:cs="Arial"/>
                <w:color w:val="000000" w:themeColor="text1"/>
                <w:sz w:val="24"/>
                <w:szCs w:val="24"/>
              </w:rPr>
              <w:t>Transforming growth factor-</w:t>
            </w:r>
            <w:r w:rsidRPr="00DB40A0">
              <w:rPr>
                <w:rFonts w:cs="Arial"/>
                <w:color w:val="000000" w:themeColor="text1"/>
                <w:sz w:val="24"/>
                <w:szCs w:val="24"/>
              </w:rPr>
              <w:sym w:font="Symbol" w:char="F061"/>
            </w:r>
          </w:p>
        </w:tc>
      </w:tr>
      <w:tr w:rsidR="00051020" w:rsidRPr="00DB40A0" w14:paraId="6C0A4F36" w14:textId="77777777" w:rsidTr="00051020">
        <w:tc>
          <w:tcPr>
            <w:tcW w:w="1522" w:type="dxa"/>
          </w:tcPr>
          <w:p w14:paraId="6D13FA8C"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TAM</w:t>
            </w:r>
          </w:p>
        </w:tc>
        <w:tc>
          <w:tcPr>
            <w:tcW w:w="6976" w:type="dxa"/>
          </w:tcPr>
          <w:p w14:paraId="327FCDE3" w14:textId="77777777" w:rsidR="00051020" w:rsidRPr="00DB40A0" w:rsidRDefault="00051020" w:rsidP="00AA7A4E">
            <w:pPr>
              <w:spacing w:line="240" w:lineRule="auto"/>
              <w:jc w:val="both"/>
              <w:rPr>
                <w:rFonts w:cs="Arial"/>
                <w:color w:val="000000" w:themeColor="text1"/>
                <w:sz w:val="24"/>
                <w:szCs w:val="24"/>
              </w:rPr>
            </w:pPr>
            <w:r w:rsidRPr="00DB40A0">
              <w:rPr>
                <w:rStyle w:val="mceitemhidden"/>
                <w:rFonts w:cs="Arial"/>
                <w:color w:val="000000" w:themeColor="text1"/>
                <w:sz w:val="24"/>
                <w:szCs w:val="24"/>
              </w:rPr>
              <w:t>Tumour associated macrophage</w:t>
            </w:r>
          </w:p>
        </w:tc>
      </w:tr>
      <w:tr w:rsidR="00051020" w:rsidRPr="00DB40A0" w14:paraId="3FB3C9F7" w14:textId="77777777" w:rsidTr="00051020">
        <w:tc>
          <w:tcPr>
            <w:tcW w:w="1522" w:type="dxa"/>
          </w:tcPr>
          <w:p w14:paraId="628DAAF9"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TLC</w:t>
            </w:r>
          </w:p>
        </w:tc>
        <w:tc>
          <w:tcPr>
            <w:tcW w:w="6976" w:type="dxa"/>
          </w:tcPr>
          <w:p w14:paraId="6FE50312"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Thin Layer Chromatography</w:t>
            </w:r>
          </w:p>
        </w:tc>
      </w:tr>
      <w:tr w:rsidR="00051020" w:rsidRPr="00DB40A0" w14:paraId="205860DA" w14:textId="77777777" w:rsidTr="00051020">
        <w:tc>
          <w:tcPr>
            <w:tcW w:w="1522" w:type="dxa"/>
          </w:tcPr>
          <w:p w14:paraId="6F57EF74"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Trt</w:t>
            </w:r>
          </w:p>
        </w:tc>
        <w:tc>
          <w:tcPr>
            <w:tcW w:w="6976" w:type="dxa"/>
          </w:tcPr>
          <w:p w14:paraId="1B8A3678"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Trityl</w:t>
            </w:r>
          </w:p>
        </w:tc>
      </w:tr>
      <w:tr w:rsidR="00051020" w:rsidRPr="00DB40A0" w14:paraId="38A5828F" w14:textId="77777777" w:rsidTr="00051020">
        <w:tc>
          <w:tcPr>
            <w:tcW w:w="1522" w:type="dxa"/>
          </w:tcPr>
          <w:p w14:paraId="501E1E27"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UV</w:t>
            </w:r>
          </w:p>
          <w:p w14:paraId="79885B11" w14:textId="2E77A2F3" w:rsidR="00396EAA" w:rsidRPr="00DB40A0" w:rsidRDefault="00396EAA" w:rsidP="00AA7A4E">
            <w:pPr>
              <w:spacing w:line="240" w:lineRule="auto"/>
              <w:jc w:val="both"/>
              <w:rPr>
                <w:rFonts w:cs="Arial"/>
                <w:color w:val="000000" w:themeColor="text1"/>
                <w:sz w:val="24"/>
                <w:szCs w:val="24"/>
              </w:rPr>
            </w:pPr>
            <w:r w:rsidRPr="00DB40A0">
              <w:rPr>
                <w:rFonts w:cs="Arial"/>
                <w:color w:val="000000" w:themeColor="text1"/>
                <w:sz w:val="24"/>
                <w:szCs w:val="24"/>
              </w:rPr>
              <w:t>VEGF</w:t>
            </w:r>
          </w:p>
        </w:tc>
        <w:tc>
          <w:tcPr>
            <w:tcW w:w="6976" w:type="dxa"/>
          </w:tcPr>
          <w:p w14:paraId="3DF67294" w14:textId="77777777" w:rsidR="00051020" w:rsidRPr="00DB40A0" w:rsidRDefault="00051020" w:rsidP="00AA7A4E">
            <w:pPr>
              <w:spacing w:line="240" w:lineRule="auto"/>
              <w:jc w:val="both"/>
              <w:rPr>
                <w:rFonts w:cs="Arial"/>
                <w:color w:val="000000" w:themeColor="text1"/>
                <w:sz w:val="24"/>
                <w:szCs w:val="24"/>
              </w:rPr>
            </w:pPr>
            <w:r w:rsidRPr="00DB40A0">
              <w:rPr>
                <w:rFonts w:cs="Arial"/>
                <w:color w:val="000000" w:themeColor="text1"/>
                <w:sz w:val="24"/>
                <w:szCs w:val="24"/>
              </w:rPr>
              <w:t>Ultraviolet</w:t>
            </w:r>
          </w:p>
          <w:p w14:paraId="7F1A8D23" w14:textId="32966E9C" w:rsidR="00396EAA" w:rsidRPr="00DB40A0" w:rsidRDefault="00396EAA" w:rsidP="00AA7A4E">
            <w:pPr>
              <w:spacing w:line="240" w:lineRule="auto"/>
              <w:jc w:val="both"/>
              <w:rPr>
                <w:rFonts w:cs="Arial"/>
                <w:color w:val="000000" w:themeColor="text1"/>
                <w:sz w:val="24"/>
                <w:szCs w:val="24"/>
              </w:rPr>
            </w:pPr>
            <w:r w:rsidRPr="00DB40A0">
              <w:rPr>
                <w:rFonts w:cs="Arial"/>
                <w:color w:val="000000" w:themeColor="text1"/>
                <w:sz w:val="24"/>
                <w:szCs w:val="24"/>
              </w:rPr>
              <w:t>Vascular endothelial growth factor</w:t>
            </w:r>
          </w:p>
        </w:tc>
      </w:tr>
    </w:tbl>
    <w:p w14:paraId="4884B19D" w14:textId="77777777" w:rsidR="00553A59" w:rsidRPr="00DB40A0" w:rsidRDefault="00553A59" w:rsidP="00553A59">
      <w:pPr>
        <w:rPr>
          <w:color w:val="000000" w:themeColor="text1"/>
          <w:lang w:eastAsia="en-GB"/>
        </w:rPr>
      </w:pPr>
    </w:p>
    <w:p w14:paraId="22C63BCC" w14:textId="36331A65" w:rsidR="00553A59" w:rsidRPr="00DB40A0" w:rsidRDefault="00553A59" w:rsidP="00553A59">
      <w:pPr>
        <w:rPr>
          <w:color w:val="000000" w:themeColor="text1"/>
          <w:lang w:eastAsia="en-GB"/>
        </w:rPr>
      </w:pPr>
      <w:r w:rsidRPr="00DB40A0">
        <w:rPr>
          <w:color w:val="000000" w:themeColor="text1"/>
          <w:lang w:eastAsia="en-GB"/>
        </w:rPr>
        <w:br w:type="page"/>
      </w:r>
    </w:p>
    <w:p w14:paraId="2D2BD02C" w14:textId="09AFDFD8" w:rsidR="0058695D" w:rsidRPr="00DB40A0" w:rsidRDefault="0058695D" w:rsidP="006E31BE">
      <w:pPr>
        <w:pStyle w:val="Heading1"/>
        <w:numPr>
          <w:ilvl w:val="0"/>
          <w:numId w:val="0"/>
        </w:numPr>
      </w:pPr>
      <w:bookmarkStart w:id="6" w:name="_Toc494786747"/>
      <w:r w:rsidRPr="00DB40A0">
        <w:t>Preface</w:t>
      </w:r>
      <w:bookmarkEnd w:id="6"/>
    </w:p>
    <w:p w14:paraId="4C1849DE" w14:textId="77777777" w:rsidR="00C502B9" w:rsidRPr="00DB40A0" w:rsidRDefault="00C502B9" w:rsidP="00C502B9">
      <w:pPr>
        <w:rPr>
          <w:color w:val="000000" w:themeColor="text1"/>
          <w:lang w:eastAsia="en-GB"/>
        </w:rPr>
      </w:pPr>
    </w:p>
    <w:p w14:paraId="006B23F3" w14:textId="3B2FCB79" w:rsidR="00C502B9" w:rsidRPr="00DB40A0" w:rsidRDefault="00C502B9" w:rsidP="00C502B9">
      <w:pPr>
        <w:autoSpaceDE w:val="0"/>
        <w:autoSpaceDN w:val="0"/>
        <w:adjustRightInd w:val="0"/>
        <w:spacing w:after="0" w:line="360" w:lineRule="auto"/>
        <w:jc w:val="both"/>
        <w:rPr>
          <w:rFonts w:eastAsia="Calibri" w:cs="Arial"/>
          <w:color w:val="000000" w:themeColor="text1"/>
          <w:szCs w:val="24"/>
        </w:rPr>
      </w:pPr>
      <w:r w:rsidRPr="00DB40A0">
        <w:rPr>
          <w:rFonts w:eastAsia="Calibri" w:cs="Arial"/>
          <w:color w:val="000000" w:themeColor="text1"/>
          <w:szCs w:val="24"/>
        </w:rPr>
        <w:t xml:space="preserve">This thesis presents and discusses results from a research programme based in medicinal chemistry at the interface with tumour biology. The research programme was concerned with the design, synthesis and evaluation of legumain activated probes, MRI contrast agents and prodrugs. All chemical syntheses and biochemical evaluations of the novel agents synthesised during this study were carried out by the author ‘in house’. </w:t>
      </w:r>
    </w:p>
    <w:p w14:paraId="086F1C2C" w14:textId="77777777" w:rsidR="00C502B9" w:rsidRPr="00DB40A0" w:rsidRDefault="00C502B9" w:rsidP="00C502B9">
      <w:pPr>
        <w:autoSpaceDE w:val="0"/>
        <w:autoSpaceDN w:val="0"/>
        <w:adjustRightInd w:val="0"/>
        <w:spacing w:after="0" w:line="360" w:lineRule="auto"/>
        <w:jc w:val="both"/>
        <w:rPr>
          <w:rFonts w:eastAsia="Calibri" w:cs="Arial"/>
          <w:color w:val="000000" w:themeColor="text1"/>
          <w:szCs w:val="24"/>
        </w:rPr>
      </w:pPr>
    </w:p>
    <w:p w14:paraId="573257D7" w14:textId="33141320" w:rsidR="0046538A" w:rsidRPr="00DB40A0" w:rsidRDefault="0046538A" w:rsidP="0046538A">
      <w:pPr>
        <w:pStyle w:val="Default"/>
        <w:spacing w:line="360" w:lineRule="auto"/>
        <w:jc w:val="both"/>
        <w:rPr>
          <w:color w:val="000000" w:themeColor="text1"/>
        </w:rPr>
      </w:pPr>
      <w:r w:rsidRPr="00DB40A0">
        <w:rPr>
          <w:b/>
          <w:color w:val="000000" w:themeColor="text1"/>
          <w:u w:val="single"/>
        </w:rPr>
        <w:t>Chapter 1</w:t>
      </w:r>
      <w:r w:rsidRPr="00DB40A0">
        <w:rPr>
          <w:color w:val="000000" w:themeColor="text1"/>
        </w:rPr>
        <w:t xml:space="preserve"> </w:t>
      </w:r>
      <w:r w:rsidR="00C502B9" w:rsidRPr="00DB40A0">
        <w:rPr>
          <w:rFonts w:eastAsia="Calibri"/>
          <w:color w:val="000000" w:themeColor="text1"/>
        </w:rPr>
        <w:t>explains the importance of the protease legumain in cancer. Furthermore, key examples of legumain a</w:t>
      </w:r>
      <w:r w:rsidR="00C34E72" w:rsidRPr="00DB40A0">
        <w:rPr>
          <w:rFonts w:eastAsia="Calibri"/>
          <w:color w:val="000000" w:themeColor="text1"/>
        </w:rPr>
        <w:t>ctivated fluorogenic probes are</w:t>
      </w:r>
      <w:r w:rsidR="00C502B9" w:rsidRPr="00DB40A0">
        <w:rPr>
          <w:rFonts w:eastAsia="Calibri"/>
          <w:color w:val="000000" w:themeColor="text1"/>
        </w:rPr>
        <w:t xml:space="preserve"> reviewed. The motivation for the rational design and synthesis of the first generation of legumain substrate based probes prepared in this study</w:t>
      </w:r>
      <w:r w:rsidR="00010A68" w:rsidRPr="00DB40A0">
        <w:rPr>
          <w:rFonts w:eastAsia="Calibri"/>
          <w:color w:val="000000" w:themeColor="text1"/>
        </w:rPr>
        <w:t xml:space="preserve"> is explained. </w:t>
      </w:r>
      <w:r w:rsidR="00010A68" w:rsidRPr="00DB40A0">
        <w:rPr>
          <w:color w:val="000000" w:themeColor="text1"/>
        </w:rPr>
        <w:t>R</w:t>
      </w:r>
      <w:r w:rsidRPr="00DB40A0">
        <w:rPr>
          <w:color w:val="000000" w:themeColor="text1"/>
        </w:rPr>
        <w:t>esult</w:t>
      </w:r>
      <w:r w:rsidR="00010A68" w:rsidRPr="00DB40A0">
        <w:rPr>
          <w:color w:val="000000" w:themeColor="text1"/>
        </w:rPr>
        <w:t>s of the chemical synthese</w:t>
      </w:r>
      <w:r w:rsidRPr="00DB40A0">
        <w:rPr>
          <w:color w:val="000000" w:themeColor="text1"/>
        </w:rPr>
        <w:t xml:space="preserve">s of targeted </w:t>
      </w:r>
      <w:r w:rsidR="00C34E72" w:rsidRPr="00DB40A0">
        <w:rPr>
          <w:color w:val="000000" w:themeColor="text1"/>
        </w:rPr>
        <w:t>first-generation</w:t>
      </w:r>
      <w:r w:rsidRPr="00DB40A0">
        <w:rPr>
          <w:color w:val="000000" w:themeColor="text1"/>
        </w:rPr>
        <w:t xml:space="preserve"> probes and intermediate molecules derived in this research together</w:t>
      </w:r>
      <w:r w:rsidR="008228A2" w:rsidRPr="00DB40A0">
        <w:rPr>
          <w:color w:val="000000" w:themeColor="text1"/>
        </w:rPr>
        <w:t xml:space="preserve"> with</w:t>
      </w:r>
      <w:r w:rsidRPr="00DB40A0">
        <w:rPr>
          <w:color w:val="000000" w:themeColor="text1"/>
        </w:rPr>
        <w:t xml:space="preserve"> their chemical characterisation data</w:t>
      </w:r>
      <w:r w:rsidR="00010A68" w:rsidRPr="00DB40A0">
        <w:rPr>
          <w:color w:val="000000" w:themeColor="text1"/>
        </w:rPr>
        <w:t xml:space="preserve"> are discussed fully</w:t>
      </w:r>
      <w:r w:rsidRPr="00DB40A0">
        <w:rPr>
          <w:color w:val="000000" w:themeColor="text1"/>
        </w:rPr>
        <w:t xml:space="preserve">. Selected biological data (notably, </w:t>
      </w:r>
      <w:r w:rsidRPr="00DB40A0">
        <w:rPr>
          <w:i/>
          <w:color w:val="000000" w:themeColor="text1"/>
        </w:rPr>
        <w:t>in vitro</w:t>
      </w:r>
      <w:r w:rsidRPr="00DB40A0">
        <w:rPr>
          <w:color w:val="000000" w:themeColor="text1"/>
        </w:rPr>
        <w:t xml:space="preserve"> chemosensitivity assay</w:t>
      </w:r>
      <w:r w:rsidR="00010A68" w:rsidRPr="00DB40A0">
        <w:rPr>
          <w:color w:val="000000" w:themeColor="text1"/>
        </w:rPr>
        <w:t>s</w:t>
      </w:r>
      <w:r w:rsidRPr="00DB40A0">
        <w:rPr>
          <w:color w:val="000000" w:themeColor="text1"/>
        </w:rPr>
        <w:t xml:space="preserve">, cellular uptake and </w:t>
      </w:r>
      <w:r w:rsidR="00010A68" w:rsidRPr="00DB40A0">
        <w:rPr>
          <w:color w:val="000000" w:themeColor="text1"/>
        </w:rPr>
        <w:t>localisation in cancer cells) is also presented.</w:t>
      </w:r>
    </w:p>
    <w:p w14:paraId="4160A73E" w14:textId="77777777" w:rsidR="0046538A" w:rsidRPr="00DB40A0" w:rsidRDefault="0046538A" w:rsidP="0046538A">
      <w:pPr>
        <w:pStyle w:val="Default"/>
        <w:spacing w:line="360" w:lineRule="auto"/>
        <w:jc w:val="both"/>
        <w:rPr>
          <w:color w:val="000000" w:themeColor="text1"/>
        </w:rPr>
      </w:pPr>
      <w:r w:rsidRPr="00DB40A0">
        <w:rPr>
          <w:color w:val="000000" w:themeColor="text1"/>
        </w:rPr>
        <w:t xml:space="preserve"> </w:t>
      </w:r>
    </w:p>
    <w:p w14:paraId="33FCBF67" w14:textId="70741CDA" w:rsidR="0046538A" w:rsidRPr="00DB40A0" w:rsidRDefault="00010A68" w:rsidP="0046538A">
      <w:pPr>
        <w:pStyle w:val="Default"/>
        <w:spacing w:line="360" w:lineRule="auto"/>
        <w:jc w:val="both"/>
        <w:rPr>
          <w:color w:val="000000" w:themeColor="text1"/>
        </w:rPr>
      </w:pPr>
      <w:r w:rsidRPr="00DB40A0">
        <w:rPr>
          <w:b/>
          <w:color w:val="000000" w:themeColor="text1"/>
          <w:u w:val="single"/>
        </w:rPr>
        <w:t xml:space="preserve">Chapter </w:t>
      </w:r>
      <w:r w:rsidR="0046538A" w:rsidRPr="00DB40A0">
        <w:rPr>
          <w:b/>
          <w:color w:val="000000" w:themeColor="text1"/>
          <w:u w:val="single"/>
        </w:rPr>
        <w:t>2</w:t>
      </w:r>
      <w:r w:rsidRPr="00DB40A0">
        <w:rPr>
          <w:color w:val="000000" w:themeColor="text1"/>
        </w:rPr>
        <w:t xml:space="preserve"> </w:t>
      </w:r>
      <w:r w:rsidR="0046538A" w:rsidRPr="00DB40A0">
        <w:rPr>
          <w:color w:val="000000" w:themeColor="text1"/>
        </w:rPr>
        <w:t xml:space="preserve">explains the </w:t>
      </w:r>
      <w:r w:rsidRPr="00DB40A0">
        <w:rPr>
          <w:color w:val="000000" w:themeColor="text1"/>
        </w:rPr>
        <w:t xml:space="preserve">design </w:t>
      </w:r>
      <w:r w:rsidR="00711C19" w:rsidRPr="00DB40A0">
        <w:rPr>
          <w:color w:val="000000" w:themeColor="text1"/>
        </w:rPr>
        <w:t>principles</w:t>
      </w:r>
      <w:r w:rsidRPr="00DB40A0">
        <w:rPr>
          <w:color w:val="000000" w:themeColor="text1"/>
        </w:rPr>
        <w:t xml:space="preserve">, and </w:t>
      </w:r>
      <w:r w:rsidR="0046538A" w:rsidRPr="00DB40A0">
        <w:rPr>
          <w:color w:val="000000" w:themeColor="text1"/>
        </w:rPr>
        <w:t xml:space="preserve">the synthesis and characterization of unique </w:t>
      </w:r>
      <w:r w:rsidRPr="00DB40A0">
        <w:rPr>
          <w:color w:val="000000" w:themeColor="text1"/>
        </w:rPr>
        <w:t xml:space="preserve">second generation </w:t>
      </w:r>
      <w:r w:rsidR="0046538A" w:rsidRPr="00DB40A0">
        <w:rPr>
          <w:color w:val="000000" w:themeColor="text1"/>
        </w:rPr>
        <w:t xml:space="preserve">orthogonally functionalised </w:t>
      </w:r>
      <w:r w:rsidRPr="00DB40A0">
        <w:rPr>
          <w:color w:val="000000" w:themeColor="text1"/>
        </w:rPr>
        <w:t xml:space="preserve">dual-modal </w:t>
      </w:r>
      <w:r w:rsidR="0046538A" w:rsidRPr="00DB40A0">
        <w:rPr>
          <w:color w:val="000000" w:themeColor="text1"/>
        </w:rPr>
        <w:t>fluorogenic and MRI contrast agent</w:t>
      </w:r>
      <w:r w:rsidR="00C34E72" w:rsidRPr="00DB40A0">
        <w:rPr>
          <w:color w:val="000000" w:themeColor="text1"/>
        </w:rPr>
        <w:t xml:space="preserve"> legum</w:t>
      </w:r>
      <w:r w:rsidRPr="00DB40A0">
        <w:rPr>
          <w:color w:val="000000" w:themeColor="text1"/>
        </w:rPr>
        <w:t>ain-activatable substrate probes</w:t>
      </w:r>
      <w:r w:rsidR="0046538A" w:rsidRPr="00DB40A0">
        <w:rPr>
          <w:color w:val="000000" w:themeColor="text1"/>
        </w:rPr>
        <w:t>. Furthermore, key examples of protease-mediat</w:t>
      </w:r>
      <w:r w:rsidR="00C34E72" w:rsidRPr="00DB40A0">
        <w:rPr>
          <w:color w:val="000000" w:themeColor="text1"/>
        </w:rPr>
        <w:t>ed dual MRI contrast agents are</w:t>
      </w:r>
      <w:r w:rsidR="0046538A" w:rsidRPr="00DB40A0">
        <w:rPr>
          <w:color w:val="000000" w:themeColor="text1"/>
        </w:rPr>
        <w:t xml:space="preserve"> reviewed.</w:t>
      </w:r>
    </w:p>
    <w:p w14:paraId="0247B002" w14:textId="77777777" w:rsidR="0046538A" w:rsidRPr="00DB40A0" w:rsidRDefault="0046538A" w:rsidP="0046538A">
      <w:pPr>
        <w:pStyle w:val="Default"/>
        <w:spacing w:line="360" w:lineRule="auto"/>
        <w:jc w:val="both"/>
        <w:rPr>
          <w:color w:val="000000" w:themeColor="text1"/>
        </w:rPr>
      </w:pPr>
    </w:p>
    <w:p w14:paraId="1337EB2F" w14:textId="2983BA75" w:rsidR="0046538A" w:rsidRPr="00DB40A0" w:rsidRDefault="0046538A" w:rsidP="0046538A">
      <w:pPr>
        <w:pStyle w:val="Default"/>
        <w:spacing w:line="360" w:lineRule="auto"/>
        <w:jc w:val="both"/>
        <w:rPr>
          <w:color w:val="000000" w:themeColor="text1"/>
        </w:rPr>
      </w:pPr>
      <w:r w:rsidRPr="00DB40A0">
        <w:rPr>
          <w:b/>
          <w:color w:val="000000" w:themeColor="text1"/>
          <w:u w:val="single"/>
        </w:rPr>
        <w:t>Chapter 3</w:t>
      </w:r>
      <w:r w:rsidR="00010A68" w:rsidRPr="00DB40A0">
        <w:rPr>
          <w:color w:val="000000" w:themeColor="text1"/>
        </w:rPr>
        <w:t xml:space="preserve"> presents </w:t>
      </w:r>
      <w:r w:rsidRPr="00DB40A0">
        <w:rPr>
          <w:color w:val="000000" w:themeColor="text1"/>
        </w:rPr>
        <w:t>the rational design and result</w:t>
      </w:r>
      <w:r w:rsidR="00010A68" w:rsidRPr="00DB40A0">
        <w:rPr>
          <w:color w:val="000000" w:themeColor="text1"/>
        </w:rPr>
        <w:t>s of the</w:t>
      </w:r>
      <w:r w:rsidRPr="00DB40A0">
        <w:rPr>
          <w:color w:val="000000" w:themeColor="text1"/>
        </w:rPr>
        <w:t xml:space="preserve"> chemical synthesis of </w:t>
      </w:r>
      <w:r w:rsidR="00010A68" w:rsidRPr="00DB40A0">
        <w:rPr>
          <w:color w:val="000000" w:themeColor="text1"/>
        </w:rPr>
        <w:t xml:space="preserve">a </w:t>
      </w:r>
      <w:r w:rsidRPr="00DB40A0">
        <w:rPr>
          <w:color w:val="000000" w:themeColor="text1"/>
        </w:rPr>
        <w:t xml:space="preserve">third generation </w:t>
      </w:r>
      <w:r w:rsidR="00010A68" w:rsidRPr="00DB40A0">
        <w:rPr>
          <w:color w:val="000000" w:themeColor="text1"/>
        </w:rPr>
        <w:t xml:space="preserve">legumain-activatable </w:t>
      </w:r>
      <w:r w:rsidR="005B5741" w:rsidRPr="00DB40A0">
        <w:rPr>
          <w:color w:val="000000" w:themeColor="text1"/>
        </w:rPr>
        <w:t xml:space="preserve">novel </w:t>
      </w:r>
      <w:r w:rsidRPr="00DB40A0">
        <w:rPr>
          <w:color w:val="000000" w:themeColor="text1"/>
        </w:rPr>
        <w:t xml:space="preserve">theranostic prodrug and intermediate </w:t>
      </w:r>
      <w:r w:rsidR="00010A68" w:rsidRPr="00DB40A0">
        <w:rPr>
          <w:color w:val="000000" w:themeColor="text1"/>
        </w:rPr>
        <w:t xml:space="preserve">compounds </w:t>
      </w:r>
      <w:r w:rsidRPr="00DB40A0">
        <w:rPr>
          <w:color w:val="000000" w:themeColor="text1"/>
        </w:rPr>
        <w:t xml:space="preserve">together with a discussion of their </w:t>
      </w:r>
      <w:r w:rsidR="00010A68" w:rsidRPr="00DB40A0">
        <w:rPr>
          <w:color w:val="000000" w:themeColor="text1"/>
        </w:rPr>
        <w:t xml:space="preserve">full </w:t>
      </w:r>
      <w:r w:rsidRPr="00DB40A0">
        <w:rPr>
          <w:color w:val="000000" w:themeColor="text1"/>
        </w:rPr>
        <w:t>chemical characterisation data. Moreover, key examples of</w:t>
      </w:r>
      <w:r w:rsidR="00C34E72" w:rsidRPr="00DB40A0">
        <w:rPr>
          <w:color w:val="000000" w:themeColor="text1"/>
        </w:rPr>
        <w:t xml:space="preserve"> protease-mediated prodrugs are</w:t>
      </w:r>
      <w:r w:rsidRPr="00DB40A0">
        <w:rPr>
          <w:color w:val="000000" w:themeColor="text1"/>
        </w:rPr>
        <w:t xml:space="preserve"> reviewed. Selected biological data (notably, </w:t>
      </w:r>
      <w:r w:rsidRPr="00DB40A0">
        <w:rPr>
          <w:i/>
          <w:color w:val="000000" w:themeColor="text1"/>
        </w:rPr>
        <w:t>in vitro</w:t>
      </w:r>
      <w:r w:rsidRPr="00DB40A0">
        <w:rPr>
          <w:color w:val="000000" w:themeColor="text1"/>
        </w:rPr>
        <w:t xml:space="preserve"> chemosensitivity assay; cellular uptake and localization of </w:t>
      </w:r>
      <w:r w:rsidR="00010A68" w:rsidRPr="00DB40A0">
        <w:rPr>
          <w:color w:val="000000" w:themeColor="text1"/>
        </w:rPr>
        <w:t xml:space="preserve">the novel </w:t>
      </w:r>
      <w:r w:rsidRPr="00DB40A0">
        <w:rPr>
          <w:color w:val="000000" w:themeColor="text1"/>
        </w:rPr>
        <w:t>prodr</w:t>
      </w:r>
      <w:r w:rsidR="00010A68" w:rsidRPr="00DB40A0">
        <w:rPr>
          <w:color w:val="000000" w:themeColor="text1"/>
        </w:rPr>
        <w:t>ug and its legumain mediated cleavage</w:t>
      </w:r>
      <w:r w:rsidRPr="00DB40A0">
        <w:rPr>
          <w:color w:val="000000" w:themeColor="text1"/>
        </w:rPr>
        <w:t xml:space="preserve"> fragment</w:t>
      </w:r>
      <w:r w:rsidR="00010A68" w:rsidRPr="00DB40A0">
        <w:rPr>
          <w:color w:val="000000" w:themeColor="text1"/>
        </w:rPr>
        <w:t>s</w:t>
      </w:r>
      <w:r w:rsidRPr="00DB40A0">
        <w:rPr>
          <w:color w:val="000000" w:themeColor="text1"/>
        </w:rPr>
        <w:t xml:space="preserve"> in prostate cancer cells; </w:t>
      </w:r>
      <w:r w:rsidR="00010A68" w:rsidRPr="00DB40A0">
        <w:rPr>
          <w:color w:val="000000" w:themeColor="text1"/>
        </w:rPr>
        <w:t xml:space="preserve">and apoptosis </w:t>
      </w:r>
      <w:r w:rsidRPr="00DB40A0">
        <w:rPr>
          <w:color w:val="000000" w:themeColor="text1"/>
        </w:rPr>
        <w:t xml:space="preserve">detection using flow cytometry) </w:t>
      </w:r>
      <w:r w:rsidR="00010A68" w:rsidRPr="00DB40A0">
        <w:rPr>
          <w:color w:val="000000" w:themeColor="text1"/>
        </w:rPr>
        <w:t>are</w:t>
      </w:r>
      <w:r w:rsidRPr="00DB40A0">
        <w:rPr>
          <w:color w:val="000000" w:themeColor="text1"/>
        </w:rPr>
        <w:t xml:space="preserve"> also </w:t>
      </w:r>
      <w:r w:rsidR="00010A68" w:rsidRPr="00DB40A0">
        <w:rPr>
          <w:color w:val="000000" w:themeColor="text1"/>
        </w:rPr>
        <w:t>discussed.</w:t>
      </w:r>
    </w:p>
    <w:p w14:paraId="08C3B639" w14:textId="557CF3DC" w:rsidR="0046538A" w:rsidRPr="00DB40A0" w:rsidRDefault="0046538A" w:rsidP="001472A0">
      <w:pPr>
        <w:pStyle w:val="Default"/>
        <w:spacing w:line="360" w:lineRule="auto"/>
        <w:jc w:val="both"/>
        <w:rPr>
          <w:b/>
          <w:color w:val="000000" w:themeColor="text1"/>
          <w:u w:val="single"/>
        </w:rPr>
      </w:pPr>
      <w:r w:rsidRPr="00DB40A0">
        <w:rPr>
          <w:b/>
          <w:color w:val="000000" w:themeColor="text1"/>
          <w:u w:val="single"/>
        </w:rPr>
        <w:br w:type="page"/>
      </w:r>
    </w:p>
    <w:p w14:paraId="35A430BD" w14:textId="77777777" w:rsidR="0046538A" w:rsidRPr="00DB40A0" w:rsidRDefault="0046538A" w:rsidP="001472A0">
      <w:pPr>
        <w:pStyle w:val="Default"/>
        <w:spacing w:line="360" w:lineRule="auto"/>
        <w:jc w:val="both"/>
        <w:rPr>
          <w:b/>
          <w:color w:val="000000" w:themeColor="text1"/>
          <w:u w:val="single"/>
        </w:rPr>
      </w:pPr>
    </w:p>
    <w:p w14:paraId="0E0EB79A" w14:textId="78289245" w:rsidR="001472A0" w:rsidRPr="00DB40A0" w:rsidRDefault="001472A0" w:rsidP="001472A0">
      <w:pPr>
        <w:pStyle w:val="Default"/>
        <w:spacing w:line="360" w:lineRule="auto"/>
        <w:jc w:val="both"/>
        <w:rPr>
          <w:b/>
          <w:color w:val="000000" w:themeColor="text1"/>
          <w:u w:val="single"/>
        </w:rPr>
      </w:pPr>
      <w:r w:rsidRPr="00DB40A0">
        <w:rPr>
          <w:b/>
          <w:color w:val="000000" w:themeColor="text1"/>
          <w:u w:val="single"/>
        </w:rPr>
        <w:t>Result</w:t>
      </w:r>
      <w:r w:rsidR="00B74958" w:rsidRPr="00DB40A0">
        <w:rPr>
          <w:b/>
          <w:color w:val="000000" w:themeColor="text1"/>
          <w:u w:val="single"/>
        </w:rPr>
        <w:t>s</w:t>
      </w:r>
      <w:r w:rsidRPr="00DB40A0">
        <w:rPr>
          <w:b/>
          <w:color w:val="000000" w:themeColor="text1"/>
          <w:u w:val="single"/>
        </w:rPr>
        <w:t xml:space="preserve"> from this research programme have been reported in part in the following publications</w:t>
      </w:r>
    </w:p>
    <w:p w14:paraId="65A6360E" w14:textId="77777777" w:rsidR="001472A0" w:rsidRPr="00DB40A0" w:rsidRDefault="001472A0" w:rsidP="001472A0">
      <w:pPr>
        <w:pStyle w:val="Default"/>
        <w:spacing w:line="360" w:lineRule="auto"/>
        <w:jc w:val="both"/>
        <w:rPr>
          <w:b/>
          <w:color w:val="000000" w:themeColor="text1"/>
          <w:u w:val="single"/>
        </w:rPr>
      </w:pPr>
    </w:p>
    <w:p w14:paraId="3474B03F" w14:textId="339DB5ED" w:rsidR="001472A0" w:rsidRPr="00DB40A0" w:rsidRDefault="001472A0" w:rsidP="001472A0">
      <w:pPr>
        <w:pStyle w:val="Default"/>
        <w:spacing w:line="360" w:lineRule="auto"/>
        <w:jc w:val="both"/>
        <w:rPr>
          <w:color w:val="000000" w:themeColor="text1"/>
        </w:rPr>
      </w:pPr>
      <w:r w:rsidRPr="00DB40A0">
        <w:rPr>
          <w:b/>
          <w:color w:val="000000" w:themeColor="text1"/>
        </w:rPr>
        <w:t>Mathur, S</w:t>
      </w:r>
      <w:r w:rsidRPr="00DB40A0">
        <w:rPr>
          <w:color w:val="000000" w:themeColor="text1"/>
        </w:rPr>
        <w:t>., Turnbull, A., Stevens, C. and Mincher, J. D. (2017</w:t>
      </w:r>
      <w:r w:rsidR="0046538A" w:rsidRPr="00DB40A0">
        <w:rPr>
          <w:color w:val="000000" w:themeColor="text1"/>
        </w:rPr>
        <w:t xml:space="preserve">) Design and evaluation of </w:t>
      </w:r>
      <w:r w:rsidRPr="00DB40A0">
        <w:rPr>
          <w:color w:val="000000" w:themeColor="text1"/>
        </w:rPr>
        <w:t xml:space="preserve">novel fluorogenic molecular probes in cancer. </w:t>
      </w:r>
      <w:r w:rsidRPr="00DB40A0">
        <w:rPr>
          <w:i/>
          <w:color w:val="000000" w:themeColor="text1"/>
        </w:rPr>
        <w:t xml:space="preserve">J Med Chem. </w:t>
      </w:r>
      <w:r w:rsidRPr="00DB40A0">
        <w:rPr>
          <w:color w:val="000000" w:themeColor="text1"/>
        </w:rPr>
        <w:t>In preparation.</w:t>
      </w:r>
    </w:p>
    <w:p w14:paraId="7B9A2FB5" w14:textId="77777777" w:rsidR="001472A0" w:rsidRPr="00DB40A0" w:rsidRDefault="001472A0" w:rsidP="001472A0">
      <w:pPr>
        <w:pStyle w:val="Default"/>
        <w:spacing w:line="360" w:lineRule="auto"/>
        <w:jc w:val="both"/>
        <w:rPr>
          <w:b/>
          <w:color w:val="000000" w:themeColor="text1"/>
          <w:u w:val="single"/>
        </w:rPr>
      </w:pPr>
    </w:p>
    <w:p w14:paraId="65253640" w14:textId="77777777" w:rsidR="001472A0" w:rsidRPr="00DB40A0" w:rsidRDefault="001472A0" w:rsidP="001472A0">
      <w:pPr>
        <w:pStyle w:val="Default"/>
        <w:spacing w:line="360" w:lineRule="auto"/>
        <w:jc w:val="both"/>
        <w:rPr>
          <w:rStyle w:val="Hyperlink"/>
          <w:color w:val="000000" w:themeColor="text1"/>
        </w:rPr>
      </w:pPr>
      <w:r w:rsidRPr="00DB40A0">
        <w:rPr>
          <w:b/>
          <w:color w:val="000000" w:themeColor="text1"/>
        </w:rPr>
        <w:t>Mathur, S</w:t>
      </w:r>
      <w:r w:rsidRPr="00DB40A0">
        <w:rPr>
          <w:color w:val="000000" w:themeColor="text1"/>
        </w:rPr>
        <w:t xml:space="preserve">., Serrano-Linares, A., Turnbull, A., Stevens, C. and Mincher, J. D. (2016) A novel legumain-targeted fluorogenic theranostic prodrug. </w:t>
      </w:r>
      <w:r w:rsidRPr="00DB40A0">
        <w:rPr>
          <w:i/>
          <w:color w:val="000000" w:themeColor="text1"/>
        </w:rPr>
        <w:t>Proceedings of the 2</w:t>
      </w:r>
      <w:r w:rsidRPr="00DB40A0">
        <w:rPr>
          <w:rFonts w:eastAsia="Times New Roman"/>
          <w:i/>
          <w:color w:val="000000" w:themeColor="text1"/>
          <w:lang w:eastAsia="en-GB"/>
        </w:rPr>
        <w:t xml:space="preserve">8th EORTC–NCI–AACR symposium, </w:t>
      </w:r>
      <w:r w:rsidRPr="00DB40A0">
        <w:rPr>
          <w:i/>
          <w:color w:val="000000" w:themeColor="text1"/>
        </w:rPr>
        <w:t xml:space="preserve">European J Cancer. </w:t>
      </w:r>
      <w:r w:rsidRPr="00DB40A0">
        <w:rPr>
          <w:b/>
          <w:color w:val="000000" w:themeColor="text1"/>
        </w:rPr>
        <w:t>69</w:t>
      </w:r>
      <w:r w:rsidRPr="00DB40A0">
        <w:rPr>
          <w:color w:val="000000" w:themeColor="text1"/>
        </w:rPr>
        <w:t xml:space="preserve">, S70. </w:t>
      </w:r>
      <w:hyperlink r:id="rId8" w:history="1">
        <w:r w:rsidRPr="00DB40A0">
          <w:rPr>
            <w:rStyle w:val="Hyperlink"/>
            <w:color w:val="000000" w:themeColor="text1"/>
          </w:rPr>
          <w:t>http://www.sciencedirect.com/science/article/pii/S0959804916327988?via%3Dihub</w:t>
        </w:r>
      </w:hyperlink>
    </w:p>
    <w:p w14:paraId="6336D545" w14:textId="77777777" w:rsidR="00556DA6" w:rsidRPr="00DB40A0" w:rsidRDefault="00556DA6" w:rsidP="001472A0">
      <w:pPr>
        <w:pStyle w:val="Default"/>
        <w:spacing w:line="360" w:lineRule="auto"/>
        <w:jc w:val="both"/>
        <w:rPr>
          <w:color w:val="000000" w:themeColor="text1"/>
        </w:rPr>
      </w:pPr>
    </w:p>
    <w:p w14:paraId="6E202BA2" w14:textId="2E16EBB5" w:rsidR="00556DA6" w:rsidRPr="00DB40A0" w:rsidRDefault="00556DA6" w:rsidP="00556DA6">
      <w:pPr>
        <w:pStyle w:val="Default"/>
        <w:spacing w:line="360" w:lineRule="auto"/>
        <w:jc w:val="both"/>
        <w:rPr>
          <w:color w:val="000000" w:themeColor="text1"/>
        </w:rPr>
      </w:pPr>
      <w:r w:rsidRPr="00DB40A0">
        <w:rPr>
          <w:b/>
          <w:color w:val="000000" w:themeColor="text1"/>
        </w:rPr>
        <w:t>Mathur, S</w:t>
      </w:r>
      <w:r w:rsidRPr="00DB40A0">
        <w:rPr>
          <w:color w:val="000000" w:themeColor="text1"/>
        </w:rPr>
        <w:t xml:space="preserve">., Serrano-Linares, A., Turnbull, A., Stevens, C. and Mincher, J. D. (2016) A novel legumain-targeted fluorogenic theranostic prodrug. </w:t>
      </w:r>
      <w:r w:rsidRPr="00DB40A0">
        <w:rPr>
          <w:i/>
          <w:color w:val="000000" w:themeColor="text1"/>
        </w:rPr>
        <w:t xml:space="preserve">Proceedings of the Joint DMDG/GMP open meeting (Paris). </w:t>
      </w:r>
      <w:r w:rsidRPr="00DB40A0">
        <w:rPr>
          <w:b/>
          <w:color w:val="000000" w:themeColor="text1"/>
        </w:rPr>
        <w:t>13</w:t>
      </w:r>
      <w:r w:rsidRPr="00DB40A0">
        <w:rPr>
          <w:color w:val="000000" w:themeColor="text1"/>
        </w:rPr>
        <w:t xml:space="preserve">, </w:t>
      </w:r>
      <w:hyperlink r:id="rId9" w:history="1">
        <w:r w:rsidRPr="00DB40A0">
          <w:rPr>
            <w:rStyle w:val="Hyperlink"/>
            <w:color w:val="000000" w:themeColor="text1"/>
          </w:rPr>
          <w:t>http://www.dmdg.org/events/20161019/OpenMeeting2016/Programme.asp?EventID=36</w:t>
        </w:r>
      </w:hyperlink>
    </w:p>
    <w:p w14:paraId="5F9F2D0F" w14:textId="77777777" w:rsidR="001472A0" w:rsidRPr="00DB40A0" w:rsidRDefault="001472A0" w:rsidP="001472A0">
      <w:pPr>
        <w:pStyle w:val="ListParagraph"/>
        <w:spacing w:after="0" w:line="360" w:lineRule="auto"/>
        <w:ind w:left="0"/>
        <w:jc w:val="both"/>
        <w:rPr>
          <w:rFonts w:cs="Arial"/>
          <w:color w:val="000000" w:themeColor="text1"/>
          <w:szCs w:val="24"/>
          <w:u w:val="single"/>
        </w:rPr>
      </w:pPr>
    </w:p>
    <w:p w14:paraId="7890834B" w14:textId="77777777" w:rsidR="001472A0" w:rsidRPr="00DB40A0" w:rsidRDefault="001472A0" w:rsidP="001472A0">
      <w:pPr>
        <w:pStyle w:val="ListParagraph"/>
        <w:spacing w:after="0" w:line="360" w:lineRule="auto"/>
        <w:ind w:left="0"/>
        <w:jc w:val="both"/>
        <w:rPr>
          <w:rFonts w:cs="Arial"/>
          <w:color w:val="000000" w:themeColor="text1"/>
          <w:szCs w:val="24"/>
        </w:rPr>
      </w:pPr>
      <w:r w:rsidRPr="00DB40A0">
        <w:rPr>
          <w:rFonts w:cs="Arial"/>
          <w:b/>
          <w:color w:val="000000" w:themeColor="text1"/>
          <w:szCs w:val="24"/>
        </w:rPr>
        <w:t>Mathur, S</w:t>
      </w:r>
      <w:r w:rsidRPr="00DB40A0">
        <w:rPr>
          <w:rFonts w:cs="Arial"/>
          <w:color w:val="000000" w:themeColor="text1"/>
          <w:szCs w:val="24"/>
        </w:rPr>
        <w:t xml:space="preserve">., Turnbull, A., Stevens, C. and Mincher, J. D. (2016) Design and evaluation of new diagnostic molecular probes for cancer. </w:t>
      </w:r>
      <w:r w:rsidRPr="00DB40A0">
        <w:rPr>
          <w:rFonts w:cs="Arial"/>
          <w:i/>
          <w:color w:val="000000" w:themeColor="text1"/>
          <w:szCs w:val="24"/>
        </w:rPr>
        <w:t xml:space="preserve">Proceedings of the </w:t>
      </w:r>
      <w:r w:rsidRPr="00DB40A0">
        <w:rPr>
          <w:rFonts w:eastAsia="Times New Roman" w:cs="Arial"/>
          <w:bCs/>
          <w:i/>
          <w:color w:val="000000" w:themeColor="text1"/>
          <w:szCs w:val="24"/>
          <w:lang w:eastAsia="en-GB"/>
        </w:rPr>
        <w:t>EACR24</w:t>
      </w:r>
      <w:r w:rsidRPr="00DB40A0">
        <w:rPr>
          <w:rFonts w:eastAsia="Times New Roman" w:cs="Arial"/>
          <w:i/>
          <w:color w:val="000000" w:themeColor="text1"/>
          <w:szCs w:val="24"/>
          <w:shd w:val="clear" w:color="auto" w:fill="FFFFFF"/>
          <w:lang w:eastAsia="en-GB"/>
        </w:rPr>
        <w:t>,</w:t>
      </w:r>
      <w:r w:rsidRPr="00DB40A0">
        <w:rPr>
          <w:rFonts w:eastAsia="Times New Roman" w:cs="Arial"/>
          <w:color w:val="000000" w:themeColor="text1"/>
          <w:szCs w:val="24"/>
          <w:shd w:val="clear" w:color="auto" w:fill="FFFFFF"/>
          <w:lang w:eastAsia="en-GB"/>
        </w:rPr>
        <w:t xml:space="preserve"> </w:t>
      </w:r>
      <w:r w:rsidRPr="00DB40A0">
        <w:rPr>
          <w:rFonts w:cs="Arial"/>
          <w:i/>
          <w:color w:val="000000" w:themeColor="text1"/>
          <w:szCs w:val="24"/>
        </w:rPr>
        <w:t>European J Cancer</w:t>
      </w:r>
      <w:r w:rsidRPr="00DB40A0">
        <w:rPr>
          <w:rFonts w:cs="Arial"/>
          <w:color w:val="000000" w:themeColor="text1"/>
          <w:szCs w:val="24"/>
        </w:rPr>
        <w:t xml:space="preserve">. </w:t>
      </w:r>
      <w:r w:rsidRPr="00DB40A0">
        <w:rPr>
          <w:rFonts w:cs="Arial"/>
          <w:b/>
          <w:color w:val="000000" w:themeColor="text1"/>
          <w:szCs w:val="24"/>
        </w:rPr>
        <w:t>634</w:t>
      </w:r>
      <w:r w:rsidRPr="00DB40A0">
        <w:rPr>
          <w:rFonts w:cs="Arial"/>
          <w:color w:val="000000" w:themeColor="text1"/>
          <w:szCs w:val="24"/>
        </w:rPr>
        <w:t>, S9-S218.</w:t>
      </w:r>
      <w:r w:rsidRPr="00DB40A0">
        <w:rPr>
          <w:color w:val="000000" w:themeColor="text1"/>
          <w:szCs w:val="24"/>
        </w:rPr>
        <w:t xml:space="preserve"> </w:t>
      </w:r>
      <w:hyperlink r:id="rId10" w:history="1">
        <w:r w:rsidRPr="00DB40A0">
          <w:rPr>
            <w:rStyle w:val="Hyperlink"/>
            <w:rFonts w:cs="Arial"/>
            <w:color w:val="000000" w:themeColor="text1"/>
            <w:szCs w:val="24"/>
          </w:rPr>
          <w:t>http://www.ecco-org.eu/eacr</w:t>
        </w:r>
      </w:hyperlink>
    </w:p>
    <w:p w14:paraId="5B09D532" w14:textId="77777777" w:rsidR="001472A0" w:rsidRPr="00DB40A0" w:rsidRDefault="001472A0" w:rsidP="001472A0">
      <w:pPr>
        <w:pStyle w:val="ListParagraph"/>
        <w:spacing w:after="0" w:line="360" w:lineRule="auto"/>
        <w:ind w:left="0"/>
        <w:jc w:val="both"/>
        <w:rPr>
          <w:rFonts w:eastAsia="Times New Roman" w:cs="Arial"/>
          <w:color w:val="000000" w:themeColor="text1"/>
          <w:szCs w:val="24"/>
          <w:lang w:eastAsia="en-GB"/>
        </w:rPr>
      </w:pPr>
    </w:p>
    <w:p w14:paraId="2344D03C" w14:textId="77777777" w:rsidR="001472A0" w:rsidRPr="00DB40A0" w:rsidRDefault="001472A0" w:rsidP="001472A0">
      <w:pPr>
        <w:pStyle w:val="ListParagraph"/>
        <w:spacing w:after="0" w:line="360" w:lineRule="auto"/>
        <w:ind w:left="0"/>
        <w:jc w:val="both"/>
        <w:rPr>
          <w:rFonts w:eastAsia="Times New Roman" w:cs="Arial"/>
          <w:color w:val="000000" w:themeColor="text1"/>
          <w:szCs w:val="24"/>
        </w:rPr>
      </w:pPr>
      <w:r w:rsidRPr="00DB40A0">
        <w:rPr>
          <w:rFonts w:cs="Arial"/>
          <w:b/>
          <w:color w:val="000000" w:themeColor="text1"/>
          <w:szCs w:val="24"/>
        </w:rPr>
        <w:t>Mathur, S</w:t>
      </w:r>
      <w:r w:rsidRPr="00DB40A0">
        <w:rPr>
          <w:rFonts w:cs="Arial"/>
          <w:color w:val="000000" w:themeColor="text1"/>
          <w:szCs w:val="24"/>
        </w:rPr>
        <w:t xml:space="preserve">., Turnbull, A., Stevens, C. and Mincher, J. D. (2015) Design and evaluation of a novel fluorogenic molecular probes in cancer. </w:t>
      </w:r>
      <w:r w:rsidRPr="00DB40A0">
        <w:rPr>
          <w:rFonts w:cs="Arial"/>
          <w:i/>
          <w:color w:val="000000" w:themeColor="text1"/>
          <w:szCs w:val="24"/>
        </w:rPr>
        <w:t xml:space="preserve">Proceedings of the </w:t>
      </w:r>
      <w:r w:rsidRPr="00DB40A0">
        <w:rPr>
          <w:rFonts w:eastAsia="Times New Roman" w:cs="Arial"/>
          <w:i/>
          <w:color w:val="000000" w:themeColor="text1"/>
          <w:szCs w:val="24"/>
        </w:rPr>
        <w:t>DMDG 44</w:t>
      </w:r>
      <w:r w:rsidRPr="00DB40A0">
        <w:rPr>
          <w:rFonts w:eastAsia="Times New Roman" w:cs="Arial"/>
          <w:i/>
          <w:color w:val="000000" w:themeColor="text1"/>
          <w:szCs w:val="24"/>
          <w:vertAlign w:val="superscript"/>
        </w:rPr>
        <w:t>th</w:t>
      </w:r>
      <w:r w:rsidRPr="00DB40A0">
        <w:rPr>
          <w:rFonts w:eastAsia="Times New Roman" w:cs="Arial"/>
          <w:i/>
          <w:color w:val="000000" w:themeColor="text1"/>
          <w:szCs w:val="24"/>
        </w:rPr>
        <w:t xml:space="preserve"> open meeting, Cambridge,</w:t>
      </w:r>
      <w:r w:rsidRPr="00DB40A0">
        <w:rPr>
          <w:rFonts w:eastAsia="Times New Roman" w:cs="Arial"/>
          <w:color w:val="000000" w:themeColor="text1"/>
          <w:szCs w:val="24"/>
        </w:rPr>
        <w:t xml:space="preserve"> 19. (</w:t>
      </w:r>
      <w:r w:rsidRPr="00DB40A0">
        <w:rPr>
          <w:rFonts w:eastAsia="Times New Roman" w:cs="Arial"/>
          <w:b/>
          <w:color w:val="000000" w:themeColor="text1"/>
          <w:szCs w:val="24"/>
        </w:rPr>
        <w:t>Poster Prize Winner</w:t>
      </w:r>
      <w:r w:rsidRPr="00DB40A0">
        <w:rPr>
          <w:rFonts w:eastAsia="Times New Roman" w:cs="Arial"/>
          <w:color w:val="000000" w:themeColor="text1"/>
          <w:szCs w:val="24"/>
        </w:rPr>
        <w:t>).</w:t>
      </w:r>
    </w:p>
    <w:p w14:paraId="21F544F2" w14:textId="77777777" w:rsidR="001472A0" w:rsidRPr="00DB40A0" w:rsidRDefault="00E15B20" w:rsidP="001472A0">
      <w:pPr>
        <w:pStyle w:val="ListParagraph"/>
        <w:spacing w:after="0" w:line="360" w:lineRule="auto"/>
        <w:ind w:left="0"/>
        <w:jc w:val="both"/>
        <w:rPr>
          <w:rFonts w:eastAsia="Times New Roman" w:cs="Arial"/>
          <w:color w:val="000000" w:themeColor="text1"/>
          <w:szCs w:val="24"/>
          <w:lang w:eastAsia="en-GB"/>
        </w:rPr>
      </w:pPr>
      <w:hyperlink r:id="rId11" w:history="1">
        <w:r w:rsidR="001472A0" w:rsidRPr="00DB40A0">
          <w:rPr>
            <w:rStyle w:val="Hyperlink"/>
            <w:rFonts w:eastAsia="Times New Roman" w:cs="Arial"/>
            <w:color w:val="000000" w:themeColor="text1"/>
            <w:szCs w:val="24"/>
            <w:lang w:eastAsia="en-GB"/>
          </w:rPr>
          <w:t>https://www.dmdg.org/Newsletters/DMDG%20newsletter%20February%202016.pdf</w:t>
        </w:r>
      </w:hyperlink>
    </w:p>
    <w:p w14:paraId="5962C5C3" w14:textId="77777777" w:rsidR="001472A0" w:rsidRPr="00DB40A0" w:rsidRDefault="001472A0" w:rsidP="001472A0">
      <w:pPr>
        <w:pStyle w:val="ListParagraph"/>
        <w:spacing w:after="0" w:line="360" w:lineRule="auto"/>
        <w:ind w:left="0"/>
        <w:jc w:val="both"/>
        <w:rPr>
          <w:rFonts w:eastAsia="Times New Roman" w:cs="Arial"/>
          <w:color w:val="000000" w:themeColor="text1"/>
          <w:szCs w:val="24"/>
          <w:lang w:eastAsia="en-GB"/>
        </w:rPr>
      </w:pPr>
    </w:p>
    <w:p w14:paraId="3D49BF7A" w14:textId="77777777" w:rsidR="001472A0" w:rsidRPr="00DB40A0" w:rsidRDefault="001472A0" w:rsidP="001472A0">
      <w:pPr>
        <w:pStyle w:val="ListParagraph"/>
        <w:spacing w:after="0" w:line="360" w:lineRule="auto"/>
        <w:ind w:left="0"/>
        <w:jc w:val="both"/>
        <w:rPr>
          <w:rFonts w:eastAsia="Times New Roman" w:cs="Arial"/>
          <w:color w:val="000000" w:themeColor="text1"/>
          <w:szCs w:val="24"/>
        </w:rPr>
      </w:pPr>
      <w:r w:rsidRPr="00DB40A0">
        <w:rPr>
          <w:rFonts w:cs="Arial"/>
          <w:b/>
          <w:color w:val="000000" w:themeColor="text1"/>
          <w:szCs w:val="24"/>
        </w:rPr>
        <w:t>Mathur, S</w:t>
      </w:r>
      <w:r w:rsidRPr="00DB40A0">
        <w:rPr>
          <w:rFonts w:cs="Arial"/>
          <w:color w:val="000000" w:themeColor="text1"/>
          <w:szCs w:val="24"/>
        </w:rPr>
        <w:t xml:space="preserve">., Turnbull, A., Poole, A., Stevens, C. and Mincher, J. D. (2014) Design and evaluation of a novel fluorogenic thernaostic probes in cancer. </w:t>
      </w:r>
      <w:r w:rsidRPr="00DB40A0">
        <w:rPr>
          <w:rFonts w:cs="Arial"/>
          <w:i/>
          <w:color w:val="000000" w:themeColor="text1"/>
          <w:szCs w:val="24"/>
        </w:rPr>
        <w:t>Proceedings of the</w:t>
      </w:r>
      <w:r w:rsidRPr="00DB40A0">
        <w:rPr>
          <w:rFonts w:cs="Arial"/>
          <w:color w:val="000000" w:themeColor="text1"/>
          <w:szCs w:val="24"/>
        </w:rPr>
        <w:t xml:space="preserve"> </w:t>
      </w:r>
      <w:r w:rsidRPr="00DB40A0">
        <w:rPr>
          <w:rFonts w:eastAsia="Times New Roman" w:cs="Arial"/>
          <w:i/>
          <w:color w:val="000000" w:themeColor="text1"/>
          <w:szCs w:val="24"/>
        </w:rPr>
        <w:t>APSGB conference</w:t>
      </w:r>
      <w:r w:rsidRPr="00DB40A0">
        <w:rPr>
          <w:rFonts w:eastAsia="Times New Roman" w:cs="Arial"/>
          <w:color w:val="000000" w:themeColor="text1"/>
          <w:szCs w:val="24"/>
        </w:rPr>
        <w:t>; Hertfordshire, UK, 36. (</w:t>
      </w:r>
      <w:r w:rsidRPr="00DB40A0">
        <w:rPr>
          <w:rFonts w:eastAsia="Times New Roman" w:cs="Arial"/>
          <w:b/>
          <w:color w:val="000000" w:themeColor="text1"/>
          <w:szCs w:val="24"/>
        </w:rPr>
        <w:t>Poster Prize Winner</w:t>
      </w:r>
      <w:r w:rsidRPr="00DB40A0">
        <w:rPr>
          <w:rFonts w:eastAsia="Times New Roman" w:cs="Arial"/>
          <w:color w:val="000000" w:themeColor="text1"/>
          <w:szCs w:val="24"/>
        </w:rPr>
        <w:t xml:space="preserve">). </w:t>
      </w:r>
    </w:p>
    <w:p w14:paraId="51438BE7" w14:textId="77777777" w:rsidR="001472A0" w:rsidRPr="00DB40A0" w:rsidRDefault="00E15B20" w:rsidP="001472A0">
      <w:pPr>
        <w:pStyle w:val="ListParagraph"/>
        <w:spacing w:after="0" w:line="360" w:lineRule="auto"/>
        <w:ind w:left="0"/>
        <w:jc w:val="both"/>
        <w:rPr>
          <w:rFonts w:eastAsia="Times New Roman" w:cs="Arial"/>
          <w:color w:val="000000" w:themeColor="text1"/>
          <w:szCs w:val="24"/>
          <w:lang w:eastAsia="en-GB"/>
        </w:rPr>
      </w:pPr>
      <w:hyperlink r:id="rId12" w:history="1">
        <w:r w:rsidR="001472A0" w:rsidRPr="00DB40A0">
          <w:rPr>
            <w:rStyle w:val="Hyperlink"/>
            <w:rFonts w:eastAsia="Times New Roman" w:cs="Arial"/>
            <w:color w:val="000000" w:themeColor="text1"/>
            <w:szCs w:val="24"/>
            <w:lang w:eastAsia="en-GB"/>
          </w:rPr>
          <w:t>http://www.ukpharmsci.org/2014resourcepack/</w:t>
        </w:r>
      </w:hyperlink>
    </w:p>
    <w:p w14:paraId="4E408D11" w14:textId="2F24788B" w:rsidR="0058695D" w:rsidRPr="00DB40A0" w:rsidRDefault="0058695D" w:rsidP="00BC6A09">
      <w:pPr>
        <w:widowControl w:val="0"/>
        <w:autoSpaceDE w:val="0"/>
        <w:autoSpaceDN w:val="0"/>
        <w:adjustRightInd w:val="0"/>
        <w:spacing w:line="360" w:lineRule="auto"/>
        <w:rPr>
          <w:rFonts w:cs="Arial"/>
          <w:color w:val="000000" w:themeColor="text1"/>
        </w:rPr>
      </w:pPr>
      <w:r w:rsidRPr="00DB40A0">
        <w:rPr>
          <w:rFonts w:cs="Arial"/>
          <w:color w:val="000000" w:themeColor="text1"/>
          <w:szCs w:val="24"/>
        </w:rPr>
        <w:br w:type="page"/>
      </w:r>
    </w:p>
    <w:p w14:paraId="00E5A9C2" w14:textId="42F67C1C" w:rsidR="0058695D" w:rsidRPr="00DB40A0" w:rsidRDefault="00AC3C4D" w:rsidP="003B0AA5">
      <w:pPr>
        <w:pStyle w:val="Heading2"/>
        <w:numPr>
          <w:ilvl w:val="0"/>
          <w:numId w:val="0"/>
        </w:numPr>
        <w:ind w:left="576" w:hanging="576"/>
      </w:pPr>
      <w:bookmarkStart w:id="7" w:name="_Toc494786748"/>
      <w:r w:rsidRPr="00DB40A0">
        <w:t>Graphical a</w:t>
      </w:r>
      <w:r w:rsidR="0058695D" w:rsidRPr="00DB40A0">
        <w:t>bstract</w:t>
      </w:r>
      <w:r w:rsidR="00BC6A09" w:rsidRPr="00DB40A0">
        <w:t xml:space="preserve"> concept diagrams</w:t>
      </w:r>
      <w:bookmarkEnd w:id="7"/>
    </w:p>
    <w:p w14:paraId="140B71F0" w14:textId="77777777" w:rsidR="00BC6A09" w:rsidRPr="00DB40A0" w:rsidRDefault="00BC6A09" w:rsidP="00BC6A09">
      <w:pPr>
        <w:rPr>
          <w:color w:val="000000" w:themeColor="text1"/>
        </w:rPr>
      </w:pPr>
    </w:p>
    <w:p w14:paraId="5DBBEF38" w14:textId="0DD51F6C" w:rsidR="00BC6A09" w:rsidRPr="00DB40A0" w:rsidRDefault="0058695D" w:rsidP="0066154E">
      <w:pPr>
        <w:pStyle w:val="Heading3"/>
        <w:numPr>
          <w:ilvl w:val="0"/>
          <w:numId w:val="0"/>
        </w:numPr>
        <w:spacing w:line="360" w:lineRule="auto"/>
        <w:ind w:left="720" w:hanging="720"/>
        <w:jc w:val="both"/>
        <w:rPr>
          <w:rFonts w:ascii="MS Mincho" w:eastAsia="MS Mincho" w:hAnsi="MS Mincho" w:cs="MS Mincho"/>
        </w:rPr>
      </w:pPr>
      <w:bookmarkStart w:id="8" w:name="_Toc494786749"/>
      <w:r w:rsidRPr="00DB40A0">
        <w:t>Chapter 1</w:t>
      </w:r>
      <w:r w:rsidR="00BC6A09" w:rsidRPr="00DB40A0">
        <w:rPr>
          <w:rFonts w:cs="Arial"/>
        </w:rPr>
        <w:t>:  First generation legumain targeted fluorogenic substrate probe Rho-Pro-Ala-Asn-PEG-AQ(4-OH) (SM9): design strategy</w:t>
      </w:r>
      <w:r w:rsidR="00BC6A09" w:rsidRPr="00DB40A0">
        <w:rPr>
          <w:rFonts w:ascii="MS Mincho" w:eastAsia="MS Mincho" w:hAnsi="MS Mincho" w:cs="MS Mincho"/>
        </w:rPr>
        <w:t> </w:t>
      </w:r>
      <w:bookmarkEnd w:id="8"/>
    </w:p>
    <w:p w14:paraId="1F702850" w14:textId="77777777" w:rsidR="00BC6A09" w:rsidRPr="00DB40A0" w:rsidRDefault="00BC6A09" w:rsidP="0066154E">
      <w:pPr>
        <w:spacing w:line="360" w:lineRule="auto"/>
        <w:rPr>
          <w:color w:val="000000" w:themeColor="text1"/>
        </w:rPr>
      </w:pPr>
    </w:p>
    <w:p w14:paraId="0C35DF76" w14:textId="09D207DE" w:rsidR="00BC6A09" w:rsidRPr="00DB40A0" w:rsidRDefault="00BC6A09" w:rsidP="0066154E">
      <w:pPr>
        <w:pStyle w:val="Default"/>
        <w:spacing w:line="360" w:lineRule="auto"/>
        <w:jc w:val="both"/>
        <w:rPr>
          <w:color w:val="000000" w:themeColor="text1"/>
          <w:spacing w:val="3"/>
        </w:rPr>
      </w:pPr>
      <w:r w:rsidRPr="00DB40A0">
        <w:rPr>
          <w:color w:val="000000" w:themeColor="text1"/>
        </w:rPr>
        <w:t xml:space="preserve">Legumain is </w:t>
      </w:r>
      <w:r w:rsidR="008228A2" w:rsidRPr="00DB40A0">
        <w:rPr>
          <w:color w:val="000000" w:themeColor="text1"/>
        </w:rPr>
        <w:t xml:space="preserve">frequently overexpressed in cancer and is </w:t>
      </w:r>
      <w:r w:rsidR="005C3D58" w:rsidRPr="00DB40A0">
        <w:rPr>
          <w:color w:val="000000" w:themeColor="text1"/>
        </w:rPr>
        <w:t xml:space="preserve">therefore </w:t>
      </w:r>
      <w:r w:rsidRPr="00DB40A0">
        <w:rPr>
          <w:color w:val="000000" w:themeColor="text1"/>
        </w:rPr>
        <w:t xml:space="preserve">a potential biomarker and molecular target for imaging and drug targeting. </w:t>
      </w:r>
      <w:r w:rsidRPr="00DB40A0">
        <w:rPr>
          <w:color w:val="000000" w:themeColor="text1"/>
          <w:spacing w:val="3"/>
        </w:rPr>
        <w:t xml:space="preserve">The </w:t>
      </w:r>
      <w:r w:rsidRPr="00DB40A0">
        <w:rPr>
          <w:bCs/>
          <w:color w:val="000000" w:themeColor="text1"/>
          <w:spacing w:val="3"/>
        </w:rPr>
        <w:t>aim of this project</w:t>
      </w:r>
      <w:r w:rsidRPr="00DB40A0">
        <w:rPr>
          <w:b/>
          <w:bCs/>
          <w:color w:val="000000" w:themeColor="text1"/>
          <w:spacing w:val="3"/>
        </w:rPr>
        <w:t xml:space="preserve"> </w:t>
      </w:r>
      <w:r w:rsidRPr="00DB40A0">
        <w:rPr>
          <w:color w:val="000000" w:themeColor="text1"/>
          <w:spacing w:val="3"/>
        </w:rPr>
        <w:t>is to exploit the proteolytic activity of legumain</w:t>
      </w:r>
      <w:r w:rsidR="008228A2" w:rsidRPr="00DB40A0">
        <w:rPr>
          <w:color w:val="000000" w:themeColor="text1"/>
          <w:spacing w:val="3"/>
        </w:rPr>
        <w:t xml:space="preserve"> in cancer</w:t>
      </w:r>
      <w:r w:rsidRPr="00DB40A0">
        <w:rPr>
          <w:color w:val="000000" w:themeColor="text1"/>
          <w:spacing w:val="3"/>
        </w:rPr>
        <w:t xml:space="preserve"> by developing unique fluorogenic FRET probes for its sensitive detection (based on rhodamine fluorescence). </w:t>
      </w:r>
      <w:r w:rsidRPr="00DB40A0">
        <w:rPr>
          <w:color w:val="000000" w:themeColor="text1"/>
        </w:rPr>
        <w:t xml:space="preserve">The first-generation peptide substrate based probe (SM9) consists of an aminoanthraquinone quencher at the carboxyl terminal and rhodamine-B as the fluorophore at the amino terminal of the probe. </w:t>
      </w:r>
      <w:r w:rsidRPr="00DB40A0">
        <w:rPr>
          <w:b/>
          <w:color w:val="000000" w:themeColor="text1"/>
          <w:spacing w:val="3"/>
        </w:rPr>
        <w:t>Figure P1</w:t>
      </w:r>
      <w:r w:rsidRPr="00DB40A0">
        <w:rPr>
          <w:color w:val="000000" w:themeColor="text1"/>
          <w:spacing w:val="3"/>
        </w:rPr>
        <w:t xml:space="preserve"> shows the representation of the prototype rhodamine-based probe in its simplest form. After cleavage by legumain at the carboxyl end of asparagine, separation of the aminoanthraquinone quencher and the fluorophore results in strong restoration of rhodamine fluorescence. </w:t>
      </w:r>
    </w:p>
    <w:p w14:paraId="4B9E164C" w14:textId="77777777" w:rsidR="00BC6A09" w:rsidRPr="00DB40A0" w:rsidRDefault="00BC6A09" w:rsidP="00BC6A09">
      <w:pPr>
        <w:pStyle w:val="Default"/>
        <w:spacing w:line="360" w:lineRule="auto"/>
        <w:jc w:val="both"/>
        <w:rPr>
          <w:color w:val="000000" w:themeColor="text1"/>
        </w:rPr>
      </w:pPr>
    </w:p>
    <w:p w14:paraId="35708933" w14:textId="469B371C" w:rsidR="00BC6A09" w:rsidRPr="00DB40A0" w:rsidRDefault="00BC6A09" w:rsidP="00BC6A09">
      <w:pPr>
        <w:spacing w:line="360" w:lineRule="auto"/>
        <w:rPr>
          <w:rFonts w:cs="Arial"/>
          <w:b/>
          <w:color w:val="000000" w:themeColor="text1"/>
          <w:u w:val="single"/>
        </w:rPr>
      </w:pPr>
      <w:r w:rsidRPr="00DB40A0">
        <w:rPr>
          <w:noProof/>
          <w:color w:val="000000" w:themeColor="text1"/>
          <w:lang w:eastAsia="en-GB"/>
        </w:rPr>
        <w:drawing>
          <wp:inline distT="0" distB="0" distL="0" distR="0" wp14:anchorId="3E98D51F" wp14:editId="1489272B">
            <wp:extent cx="5229225" cy="2607660"/>
            <wp:effectExtent l="19050" t="19050" r="9525" b="215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42283" cy="2614172"/>
                    </a:xfrm>
                    <a:prstGeom prst="rect">
                      <a:avLst/>
                    </a:prstGeom>
                    <a:ln>
                      <a:solidFill>
                        <a:schemeClr val="tx1"/>
                      </a:solidFill>
                    </a:ln>
                  </pic:spPr>
                </pic:pic>
              </a:graphicData>
            </a:graphic>
          </wp:inline>
        </w:drawing>
      </w:r>
    </w:p>
    <w:p w14:paraId="394C48FD" w14:textId="77777777" w:rsidR="00BC6A09" w:rsidRPr="00DB40A0" w:rsidRDefault="00BC6A09" w:rsidP="00BC6A09">
      <w:pPr>
        <w:spacing w:line="360" w:lineRule="auto"/>
        <w:jc w:val="both"/>
        <w:rPr>
          <w:rFonts w:cs="Arial"/>
          <w:b/>
          <w:snapToGrid w:val="0"/>
          <w:color w:val="000000" w:themeColor="text1"/>
          <w:sz w:val="20"/>
          <w:szCs w:val="18"/>
        </w:rPr>
      </w:pPr>
      <w:r w:rsidRPr="00DB40A0">
        <w:rPr>
          <w:rFonts w:cs="Arial"/>
          <w:b/>
          <w:snapToGrid w:val="0"/>
          <w:color w:val="000000" w:themeColor="text1"/>
          <w:sz w:val="20"/>
          <w:szCs w:val="18"/>
        </w:rPr>
        <w:t xml:space="preserve">Figure P1. Schematic design of fluorogenic-based probe </w:t>
      </w:r>
      <w:r w:rsidRPr="00DB40A0">
        <w:rPr>
          <w:rFonts w:cs="Arial"/>
          <w:b/>
          <w:color w:val="000000" w:themeColor="text1"/>
          <w:sz w:val="20"/>
          <w:szCs w:val="18"/>
        </w:rPr>
        <w:t xml:space="preserve">Rho-Pro-Ala-Asn-PEG-AQ(4-OH) (SM9) </w:t>
      </w:r>
      <w:r w:rsidRPr="00DB40A0">
        <w:rPr>
          <w:rFonts w:cs="Arial"/>
          <w:b/>
          <w:snapToGrid w:val="0"/>
          <w:color w:val="000000" w:themeColor="text1"/>
          <w:sz w:val="20"/>
          <w:szCs w:val="18"/>
        </w:rPr>
        <w:t>in which a rhodamine based fluorophore (light bulb) and aminoanthraquinone quencher (purple oval) flank the substrate region; A. Fluorescence quenched; B. Fluorescence released and C. Possible detection methods.</w:t>
      </w:r>
    </w:p>
    <w:p w14:paraId="339AB156" w14:textId="77777777" w:rsidR="0058695D" w:rsidRPr="00DB40A0" w:rsidRDefault="0058695D"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587A6FB9" w14:textId="78826D5D" w:rsidR="00BC6A09" w:rsidRPr="00DB40A0" w:rsidRDefault="0058695D" w:rsidP="0066154E">
      <w:pPr>
        <w:pStyle w:val="Heading3"/>
        <w:numPr>
          <w:ilvl w:val="0"/>
          <w:numId w:val="0"/>
        </w:numPr>
        <w:spacing w:line="360" w:lineRule="auto"/>
        <w:ind w:left="720" w:hanging="720"/>
        <w:jc w:val="both"/>
      </w:pPr>
      <w:bookmarkStart w:id="9" w:name="_Toc494786750"/>
      <w:r w:rsidRPr="00DB40A0">
        <w:t>Chapter 2</w:t>
      </w:r>
      <w:r w:rsidR="00BC6A09" w:rsidRPr="00DB40A0">
        <w:t xml:space="preserve">: </w:t>
      </w:r>
      <w:r w:rsidR="00BC6A09" w:rsidRPr="00DB40A0">
        <w:rPr>
          <w:rFonts w:cs="Arial"/>
        </w:rPr>
        <w:t>Second generation legumain targeted dual fluorogenic MRI contrast agent Rho-Pro-Ala-Asn~Lys[DOTA-(Gd</w:t>
      </w:r>
      <w:r w:rsidR="00BC6A09" w:rsidRPr="00DB40A0">
        <w:rPr>
          <w:rFonts w:cs="Arial"/>
          <w:vertAlign w:val="superscript"/>
        </w:rPr>
        <w:t>3+</w:t>
      </w:r>
      <w:r w:rsidR="00BC6A09" w:rsidRPr="00DB40A0">
        <w:rPr>
          <w:rFonts w:cs="Arial"/>
        </w:rPr>
        <w:t>)]-PEG-AQ(4-OH) (SM32): design strategy</w:t>
      </w:r>
      <w:bookmarkEnd w:id="9"/>
    </w:p>
    <w:p w14:paraId="6C1D018B" w14:textId="77777777" w:rsidR="00BC6A09" w:rsidRPr="00DB40A0" w:rsidRDefault="00BC6A09" w:rsidP="0066154E">
      <w:pPr>
        <w:spacing w:line="360" w:lineRule="auto"/>
        <w:jc w:val="both"/>
        <w:rPr>
          <w:rFonts w:eastAsia="MS Mincho" w:cs="Arial"/>
          <w:b/>
          <w:color w:val="000000" w:themeColor="text1"/>
          <w:u w:val="single"/>
        </w:rPr>
      </w:pPr>
    </w:p>
    <w:p w14:paraId="0441D63F" w14:textId="13936F07" w:rsidR="00BC6A09" w:rsidRPr="00DB40A0" w:rsidRDefault="00BC6A09" w:rsidP="0066154E">
      <w:pPr>
        <w:spacing w:line="360" w:lineRule="auto"/>
        <w:jc w:val="both"/>
        <w:rPr>
          <w:rFonts w:cs="Arial"/>
          <w:color w:val="000000" w:themeColor="text1"/>
        </w:rPr>
      </w:pPr>
      <w:r w:rsidRPr="00DB40A0">
        <w:rPr>
          <w:rStyle w:val="mceitemhidden"/>
          <w:rFonts w:cs="Arial"/>
          <w:color w:val="000000" w:themeColor="text1"/>
        </w:rPr>
        <w:t xml:space="preserve">The </w:t>
      </w:r>
      <w:r w:rsidRPr="00DB40A0">
        <w:rPr>
          <w:rFonts w:cs="Arial"/>
          <w:color w:val="000000" w:themeColor="text1"/>
        </w:rPr>
        <w:t>design of first-generation molecular probe (SM9) has been extended to a second generation (novel) gadolinium-labelled model magnetic resonance imaging (MRI) probe Rho-Pro-Ala-Asn~Lys[DOTA-(Gd</w:t>
      </w:r>
      <w:r w:rsidRPr="00DB40A0">
        <w:rPr>
          <w:rFonts w:cs="Arial"/>
          <w:color w:val="000000" w:themeColor="text1"/>
          <w:vertAlign w:val="superscript"/>
        </w:rPr>
        <w:t>3+</w:t>
      </w:r>
      <w:r w:rsidRPr="00DB40A0">
        <w:rPr>
          <w:rFonts w:cs="Arial"/>
          <w:color w:val="000000" w:themeColor="text1"/>
        </w:rPr>
        <w:t>)]-PEG-AQ(4-OH) (SM32), for molecular imaging of solid tumours (</w:t>
      </w:r>
      <w:r w:rsidRPr="00DB40A0">
        <w:rPr>
          <w:rFonts w:cs="Arial"/>
          <w:b/>
          <w:color w:val="000000" w:themeColor="text1"/>
        </w:rPr>
        <w:t>Figure P2</w:t>
      </w:r>
      <w:r w:rsidRPr="00DB40A0">
        <w:rPr>
          <w:rFonts w:cs="Arial"/>
          <w:color w:val="000000" w:themeColor="text1"/>
        </w:rPr>
        <w:t xml:space="preserve">). The dual MRI contrast agent </w:t>
      </w:r>
      <w:r w:rsidRPr="00DB40A0">
        <w:rPr>
          <w:rFonts w:cs="Arial"/>
          <w:bCs/>
          <w:color w:val="000000" w:themeColor="text1"/>
        </w:rPr>
        <w:t xml:space="preserve">SM32 </w:t>
      </w:r>
      <w:r w:rsidRPr="00DB40A0">
        <w:rPr>
          <w:rFonts w:cs="Arial"/>
          <w:color w:val="000000" w:themeColor="text1"/>
        </w:rPr>
        <w:t>was designed as a sensitive fluorogenic FRET peptide substrate of legumain. It is hypothesised that the dual-probe (</w:t>
      </w:r>
      <w:r w:rsidRPr="00DB40A0">
        <w:rPr>
          <w:rFonts w:cs="Arial"/>
          <w:bCs/>
          <w:color w:val="000000" w:themeColor="text1"/>
        </w:rPr>
        <w:t>SM32</w:t>
      </w:r>
      <w:r w:rsidRPr="00DB40A0">
        <w:rPr>
          <w:rFonts w:cs="Arial"/>
          <w:color w:val="000000" w:themeColor="text1"/>
        </w:rPr>
        <w:t xml:space="preserve">) after cleavage by legumain, generates strong restoration of rhodamine fluorescence, and releases a Gd-DOTA contrast agent which should permit lesions in cancer tissues to be studied by MRI. </w:t>
      </w:r>
    </w:p>
    <w:p w14:paraId="6CC4F41E" w14:textId="77777777" w:rsidR="00BC6A09" w:rsidRPr="00DB40A0" w:rsidRDefault="00BC6A09" w:rsidP="00BC6A09">
      <w:pPr>
        <w:spacing w:line="360" w:lineRule="auto"/>
        <w:jc w:val="both"/>
        <w:rPr>
          <w:rFonts w:eastAsia="MS Mincho" w:cs="Arial"/>
          <w:color w:val="000000" w:themeColor="text1"/>
        </w:rPr>
      </w:pPr>
      <w:r w:rsidRPr="00DB40A0">
        <w:rPr>
          <w:rFonts w:eastAsia="MS Mincho" w:cs="Arial"/>
          <w:noProof/>
          <w:color w:val="000000" w:themeColor="text1"/>
          <w:lang w:eastAsia="en-GB"/>
        </w:rPr>
        <w:drawing>
          <wp:inline distT="0" distB="0" distL="0" distR="0" wp14:anchorId="631BF90E" wp14:editId="422B561D">
            <wp:extent cx="5310611" cy="2781300"/>
            <wp:effectExtent l="19050" t="19050" r="23495" b="1905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14822" cy="2783505"/>
                    </a:xfrm>
                    <a:prstGeom prst="rect">
                      <a:avLst/>
                    </a:prstGeom>
                    <a:ln>
                      <a:solidFill>
                        <a:schemeClr val="tx1"/>
                      </a:solidFill>
                    </a:ln>
                  </pic:spPr>
                </pic:pic>
              </a:graphicData>
            </a:graphic>
          </wp:inline>
        </w:drawing>
      </w:r>
    </w:p>
    <w:p w14:paraId="5AD61CCE" w14:textId="77777777" w:rsidR="00BC6A09" w:rsidRPr="00DB40A0" w:rsidRDefault="00BC6A09" w:rsidP="00BC6A09">
      <w:pPr>
        <w:spacing w:line="360" w:lineRule="auto"/>
        <w:jc w:val="both"/>
        <w:rPr>
          <w:rFonts w:eastAsia="MS Mincho" w:cs="Arial"/>
          <w:b/>
          <w:color w:val="000000" w:themeColor="text1"/>
          <w:sz w:val="20"/>
          <w:szCs w:val="18"/>
        </w:rPr>
      </w:pPr>
      <w:r w:rsidRPr="00DB40A0">
        <w:rPr>
          <w:rFonts w:cs="Arial"/>
          <w:b/>
          <w:snapToGrid w:val="0"/>
          <w:color w:val="000000" w:themeColor="text1"/>
          <w:sz w:val="20"/>
          <w:szCs w:val="18"/>
        </w:rPr>
        <w:t>Figure P2. Schematic design of fluorogenic dual MRI contrast agent</w:t>
      </w:r>
      <w:r w:rsidRPr="00DB40A0">
        <w:rPr>
          <w:rFonts w:cs="Arial"/>
          <w:b/>
          <w:color w:val="000000" w:themeColor="text1"/>
          <w:sz w:val="20"/>
          <w:szCs w:val="18"/>
        </w:rPr>
        <w:t xml:space="preserve"> Rho-Pro-Ala-Asn~Lys[DOTA-(Gd</w:t>
      </w:r>
      <w:r w:rsidRPr="00DB40A0">
        <w:rPr>
          <w:rFonts w:cs="Arial"/>
          <w:b/>
          <w:color w:val="000000" w:themeColor="text1"/>
          <w:sz w:val="20"/>
          <w:szCs w:val="18"/>
          <w:vertAlign w:val="superscript"/>
        </w:rPr>
        <w:t>3+</w:t>
      </w:r>
      <w:r w:rsidRPr="00DB40A0">
        <w:rPr>
          <w:rFonts w:cs="Arial"/>
          <w:b/>
          <w:color w:val="000000" w:themeColor="text1"/>
          <w:sz w:val="20"/>
          <w:szCs w:val="18"/>
        </w:rPr>
        <w:t>)]-PEG-AQ(4-OH) (SM32)</w:t>
      </w:r>
      <w:r w:rsidRPr="00DB40A0">
        <w:rPr>
          <w:rFonts w:cs="Arial"/>
          <w:b/>
          <w:snapToGrid w:val="0"/>
          <w:color w:val="000000" w:themeColor="text1"/>
          <w:sz w:val="20"/>
          <w:szCs w:val="18"/>
        </w:rPr>
        <w:t>, showing the legumain cleavage site and the Gd-DOTA label at the ɛ-amino group of the P1´Lys.</w:t>
      </w:r>
    </w:p>
    <w:p w14:paraId="5B7AC51B" w14:textId="77777777" w:rsidR="0058695D" w:rsidRPr="00DB40A0" w:rsidRDefault="0058695D"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1CDA569C" w14:textId="4B9BC9D3" w:rsidR="00BC6A09" w:rsidRPr="00DB40A0" w:rsidRDefault="0058695D" w:rsidP="0066154E">
      <w:pPr>
        <w:pStyle w:val="Heading3"/>
        <w:numPr>
          <w:ilvl w:val="0"/>
          <w:numId w:val="0"/>
        </w:numPr>
        <w:spacing w:line="360" w:lineRule="auto"/>
        <w:ind w:left="720" w:hanging="720"/>
        <w:jc w:val="both"/>
      </w:pPr>
      <w:bookmarkStart w:id="10" w:name="_Toc494786751"/>
      <w:r w:rsidRPr="00DB40A0">
        <w:t>Chapter 3</w:t>
      </w:r>
      <w:r w:rsidR="00BC6A09" w:rsidRPr="00DB40A0">
        <w:t xml:space="preserve">: </w:t>
      </w:r>
      <w:r w:rsidR="00BC6A09" w:rsidRPr="00DB40A0">
        <w:rPr>
          <w:rFonts w:cs="Arial"/>
        </w:rPr>
        <w:t>Third generation legumain targeted theranostic fluorogenic dual probe-prodrug Rho-Pro-Ala-Asn</w:t>
      </w:r>
      <w:r w:rsidR="00BC6A09" w:rsidRPr="00DB40A0">
        <w:rPr>
          <w:rFonts w:cs="Arial"/>
          <w:spacing w:val="3"/>
          <w:shd w:val="clear" w:color="auto" w:fill="FFFFFF"/>
        </w:rPr>
        <w:t>~</w:t>
      </w:r>
      <w:r w:rsidR="00BC6A09" w:rsidRPr="00DB40A0">
        <w:rPr>
          <w:rFonts w:eastAsia="Times New Roman" w:cs="Arial"/>
          <w:bCs/>
        </w:rPr>
        <w:t>Propyl-Pip-Propyl-AQ</w:t>
      </w:r>
      <w:r w:rsidR="00BC6A09" w:rsidRPr="00DB40A0">
        <w:rPr>
          <w:rFonts w:cs="Arial"/>
        </w:rPr>
        <w:t xml:space="preserve"> (ALS5): design strategy</w:t>
      </w:r>
      <w:bookmarkEnd w:id="10"/>
    </w:p>
    <w:p w14:paraId="475E851B" w14:textId="77777777" w:rsidR="00BC6A09" w:rsidRPr="00DB40A0" w:rsidRDefault="00BC6A09" w:rsidP="0066154E">
      <w:pPr>
        <w:spacing w:line="360" w:lineRule="auto"/>
        <w:jc w:val="both"/>
        <w:rPr>
          <w:rFonts w:eastAsia="MS Mincho" w:cs="Arial"/>
          <w:b/>
          <w:color w:val="000000" w:themeColor="text1"/>
        </w:rPr>
      </w:pPr>
      <w:r w:rsidRPr="00DB40A0">
        <w:rPr>
          <w:rFonts w:ascii="MS Mincho" w:eastAsia="MS Mincho" w:hAnsi="MS Mincho" w:cs="MS Mincho"/>
          <w:b/>
          <w:color w:val="000000" w:themeColor="text1"/>
        </w:rPr>
        <w:t> </w:t>
      </w:r>
    </w:p>
    <w:p w14:paraId="5750339C" w14:textId="102526EA" w:rsidR="00BC6A09" w:rsidRPr="00DB40A0" w:rsidRDefault="00BC6A09" w:rsidP="0066154E">
      <w:pPr>
        <w:spacing w:line="360" w:lineRule="auto"/>
        <w:jc w:val="both"/>
        <w:rPr>
          <w:rFonts w:eastAsia="MS Mincho" w:cs="Arial"/>
          <w:b/>
          <w:color w:val="000000" w:themeColor="text1"/>
        </w:rPr>
      </w:pPr>
      <w:r w:rsidRPr="00DB40A0">
        <w:rPr>
          <w:rStyle w:val="mceitemhidden"/>
          <w:rFonts w:cs="Arial"/>
          <w:color w:val="000000" w:themeColor="text1"/>
        </w:rPr>
        <w:t xml:space="preserve">The </w:t>
      </w:r>
      <w:r w:rsidRPr="00DB40A0">
        <w:rPr>
          <w:rFonts w:cs="Arial"/>
          <w:color w:val="000000" w:themeColor="text1"/>
        </w:rPr>
        <w:t>design of first-generation molecular probe (SM9) has been extended to a third generation theranostic peptide substrate prodrug Rho-Pro-Ala-Asn</w:t>
      </w:r>
      <w:r w:rsidRPr="00DB40A0">
        <w:rPr>
          <w:rFonts w:cs="Arial"/>
          <w:color w:val="000000" w:themeColor="text1"/>
          <w:spacing w:val="3"/>
          <w:shd w:val="clear" w:color="auto" w:fill="FFFFFF"/>
        </w:rPr>
        <w:t>~</w:t>
      </w:r>
      <w:r w:rsidRPr="00DB40A0">
        <w:rPr>
          <w:rFonts w:eastAsia="Times New Roman" w:cs="Arial"/>
          <w:bCs/>
          <w:color w:val="000000" w:themeColor="text1"/>
        </w:rPr>
        <w:t>Propyl-Pip-Propyl-AQ</w:t>
      </w:r>
      <w:r w:rsidRPr="00DB40A0">
        <w:rPr>
          <w:rFonts w:cs="Arial"/>
          <w:color w:val="000000" w:themeColor="text1"/>
        </w:rPr>
        <w:t xml:space="preserve">(4-OH) (ALS5), wherein </w:t>
      </w:r>
      <w:r w:rsidRPr="00DB40A0">
        <w:rPr>
          <w:rFonts w:cs="Arial"/>
          <w:color w:val="000000" w:themeColor="text1"/>
          <w:spacing w:val="3"/>
          <w:shd w:val="clear" w:color="auto" w:fill="FFFFFF"/>
        </w:rPr>
        <w:t>~</w:t>
      </w:r>
      <w:r w:rsidRPr="00DB40A0">
        <w:rPr>
          <w:rFonts w:cs="Arial"/>
          <w:color w:val="000000" w:themeColor="text1"/>
        </w:rPr>
        <w:t xml:space="preserve"> indicates the legumain cleavage ‘hot spot’ at the C- terminal side of an asparagine residue in the P1 position </w:t>
      </w:r>
      <w:r w:rsidRPr="00DB40A0">
        <w:rPr>
          <w:rFonts w:eastAsia="Times New Roman" w:cs="Arial"/>
          <w:bCs/>
          <w:color w:val="000000" w:themeColor="text1"/>
        </w:rPr>
        <w:t>(</w:t>
      </w:r>
      <w:r w:rsidRPr="00DB40A0">
        <w:rPr>
          <w:rFonts w:eastAsia="Times New Roman" w:cs="Arial"/>
          <w:b/>
          <w:bCs/>
          <w:color w:val="000000" w:themeColor="text1"/>
        </w:rPr>
        <w:t>Figure P3</w:t>
      </w:r>
      <w:r w:rsidRPr="00DB40A0">
        <w:rPr>
          <w:rFonts w:eastAsia="Times New Roman" w:cs="Arial"/>
          <w:bCs/>
          <w:color w:val="000000" w:themeColor="text1"/>
        </w:rPr>
        <w:t>)</w:t>
      </w:r>
      <w:r w:rsidRPr="00DB40A0">
        <w:rPr>
          <w:rFonts w:cs="Arial"/>
          <w:color w:val="000000" w:themeColor="text1"/>
        </w:rPr>
        <w:t xml:space="preserve">, </w:t>
      </w:r>
      <w:r w:rsidRPr="00DB40A0">
        <w:rPr>
          <w:rFonts w:eastAsia="Times New Roman" w:cs="Arial"/>
          <w:bCs/>
          <w:color w:val="000000" w:themeColor="text1"/>
        </w:rPr>
        <w:t>where rhodamine fluorescence is internally quenched by a novel aminoanthracenedione ‘black hole’ quencher, until cleaved by the proteolytic action of the legumain. The strategy exploits the stringent substrate specificity of legumain to cleave at the C-terminal of Asn residues occupying the P1 position. Prodrug ALS5 incorporates a cytotoxic, lysosomotropic anthracenedione ALS1, serving also as the fluorescence quenching chromophore, and has the potential to serve as a dual diagnostic tool and therapeutic (theranostic) agent in cancer.</w:t>
      </w:r>
    </w:p>
    <w:p w14:paraId="3AD8D4FE" w14:textId="77777777" w:rsidR="00BC6A09" w:rsidRPr="00DB40A0" w:rsidRDefault="00BC6A09" w:rsidP="00BC6A09">
      <w:pPr>
        <w:pStyle w:val="Default"/>
        <w:spacing w:line="360" w:lineRule="auto"/>
        <w:jc w:val="both"/>
        <w:rPr>
          <w:color w:val="000000" w:themeColor="text1"/>
        </w:rPr>
      </w:pPr>
      <w:r w:rsidRPr="00DB40A0">
        <w:rPr>
          <w:noProof/>
          <w:color w:val="000000" w:themeColor="text1"/>
          <w:lang w:eastAsia="en-GB"/>
        </w:rPr>
        <w:drawing>
          <wp:inline distT="0" distB="0" distL="0" distR="0" wp14:anchorId="0022BF4E" wp14:editId="1736E998">
            <wp:extent cx="5055120" cy="3705225"/>
            <wp:effectExtent l="19050" t="19050" r="12700" b="9525"/>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98442" cy="3736979"/>
                    </a:xfrm>
                    <a:prstGeom prst="rect">
                      <a:avLst/>
                    </a:prstGeom>
                    <a:ln>
                      <a:solidFill>
                        <a:schemeClr val="tx1"/>
                      </a:solidFill>
                    </a:ln>
                  </pic:spPr>
                </pic:pic>
              </a:graphicData>
            </a:graphic>
          </wp:inline>
        </w:drawing>
      </w:r>
    </w:p>
    <w:p w14:paraId="76F1C591" w14:textId="2B6FEEA3" w:rsidR="0058695D" w:rsidRPr="00DB40A0" w:rsidRDefault="00BC6A09" w:rsidP="00BC6A09">
      <w:pPr>
        <w:spacing w:after="0" w:line="360" w:lineRule="auto"/>
        <w:jc w:val="both"/>
        <w:rPr>
          <w:rFonts w:cs="Arial"/>
          <w:b/>
          <w:color w:val="000000" w:themeColor="text1"/>
          <w:sz w:val="18"/>
          <w:szCs w:val="18"/>
        </w:rPr>
      </w:pPr>
      <w:r w:rsidRPr="00DB40A0">
        <w:rPr>
          <w:b/>
          <w:color w:val="000000" w:themeColor="text1"/>
          <w:sz w:val="20"/>
          <w:szCs w:val="18"/>
        </w:rPr>
        <w:t>Figure P3. Schematic representation of the putative theranostic prodrug Rho-Pro-Ala-Asn</w:t>
      </w:r>
      <w:r w:rsidRPr="00DB40A0">
        <w:rPr>
          <w:b/>
          <w:color w:val="000000" w:themeColor="text1"/>
          <w:spacing w:val="3"/>
          <w:sz w:val="20"/>
          <w:szCs w:val="18"/>
          <w:shd w:val="clear" w:color="auto" w:fill="FFFFFF"/>
        </w:rPr>
        <w:t>~</w:t>
      </w:r>
      <w:r w:rsidRPr="00DB40A0">
        <w:rPr>
          <w:rFonts w:eastAsia="Times New Roman"/>
          <w:b/>
          <w:bCs/>
          <w:color w:val="000000" w:themeColor="text1"/>
          <w:sz w:val="20"/>
          <w:szCs w:val="18"/>
          <w:lang w:eastAsia="en-GB"/>
        </w:rPr>
        <w:t>Propyl-Pip-Propyl-AQ</w:t>
      </w:r>
      <w:r w:rsidRPr="00DB40A0">
        <w:rPr>
          <w:b/>
          <w:color w:val="000000" w:themeColor="text1"/>
          <w:sz w:val="20"/>
          <w:szCs w:val="18"/>
        </w:rPr>
        <w:t>(4-OH) (ALS5) design and showing the legumain-mediated activation and release of cytotoxic agent ALS1 at the target tumour site.</w:t>
      </w:r>
      <w:r w:rsidR="0058695D" w:rsidRPr="00DB40A0">
        <w:rPr>
          <w:rFonts w:cs="Arial"/>
          <w:b/>
          <w:color w:val="000000" w:themeColor="text1"/>
          <w:sz w:val="18"/>
          <w:szCs w:val="18"/>
        </w:rPr>
        <w:br w:type="page"/>
      </w:r>
    </w:p>
    <w:p w14:paraId="0320D1FA" w14:textId="77777777" w:rsidR="0058695D" w:rsidRPr="00DB40A0" w:rsidRDefault="0058695D" w:rsidP="0066154E">
      <w:pPr>
        <w:pStyle w:val="Heading3"/>
        <w:numPr>
          <w:ilvl w:val="0"/>
          <w:numId w:val="0"/>
        </w:numPr>
        <w:spacing w:line="360" w:lineRule="auto"/>
        <w:ind w:left="720" w:hanging="720"/>
      </w:pPr>
      <w:bookmarkStart w:id="11" w:name="_Toc494786752"/>
      <w:r w:rsidRPr="00DB40A0">
        <w:t>Nomenclature</w:t>
      </w:r>
      <w:bookmarkEnd w:id="11"/>
    </w:p>
    <w:p w14:paraId="206E6A69" w14:textId="77777777" w:rsidR="00884C48" w:rsidRPr="00DB40A0" w:rsidRDefault="00884C48" w:rsidP="0066154E">
      <w:pPr>
        <w:spacing w:after="0" w:line="360" w:lineRule="auto"/>
        <w:jc w:val="both"/>
        <w:rPr>
          <w:rFonts w:cs="Arial"/>
          <w:color w:val="000000" w:themeColor="text1"/>
          <w:szCs w:val="24"/>
        </w:rPr>
      </w:pPr>
    </w:p>
    <w:p w14:paraId="40A0B302" w14:textId="7DB852C7" w:rsidR="00884C48" w:rsidRPr="00DB40A0" w:rsidRDefault="00884C48" w:rsidP="0066154E">
      <w:pPr>
        <w:pStyle w:val="ListParagraph"/>
        <w:widowControl w:val="0"/>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During this research, three generation</w:t>
      </w:r>
      <w:r w:rsidR="00E31D8C" w:rsidRPr="00DB40A0">
        <w:rPr>
          <w:rFonts w:cs="Arial"/>
          <w:color w:val="000000" w:themeColor="text1"/>
          <w:szCs w:val="24"/>
        </w:rPr>
        <w:t>s of</w:t>
      </w:r>
      <w:r w:rsidRPr="00DB40A0">
        <w:rPr>
          <w:rFonts w:cs="Arial"/>
          <w:color w:val="000000" w:themeColor="text1"/>
          <w:szCs w:val="24"/>
        </w:rPr>
        <w:t xml:space="preserve"> large molecules have been synthesised to exploit the proteolytic activity of legumain. The structure</w:t>
      </w:r>
      <w:r w:rsidR="00E31D8C" w:rsidRPr="00DB40A0">
        <w:rPr>
          <w:rFonts w:cs="Arial"/>
          <w:color w:val="000000" w:themeColor="text1"/>
          <w:szCs w:val="24"/>
        </w:rPr>
        <w:t>s below signify</w:t>
      </w:r>
      <w:r w:rsidRPr="00DB40A0">
        <w:rPr>
          <w:rFonts w:cs="Arial"/>
          <w:color w:val="000000" w:themeColor="text1"/>
          <w:szCs w:val="24"/>
        </w:rPr>
        <w:t xml:space="preserve"> the compounds design</w:t>
      </w:r>
      <w:r w:rsidR="00E31D8C" w:rsidRPr="00DB40A0">
        <w:rPr>
          <w:rFonts w:cs="Arial"/>
          <w:color w:val="000000" w:themeColor="text1"/>
          <w:szCs w:val="24"/>
        </w:rPr>
        <w:t>ed</w:t>
      </w:r>
      <w:r w:rsidRPr="00DB40A0">
        <w:rPr>
          <w:rFonts w:cs="Arial"/>
          <w:color w:val="000000" w:themeColor="text1"/>
          <w:szCs w:val="24"/>
        </w:rPr>
        <w:t xml:space="preserve"> in this</w:t>
      </w:r>
      <w:r w:rsidR="007E4B55" w:rsidRPr="00DB40A0">
        <w:rPr>
          <w:rFonts w:cs="Arial"/>
          <w:color w:val="000000" w:themeColor="text1"/>
          <w:szCs w:val="24"/>
        </w:rPr>
        <w:t xml:space="preserve"> study in their simplest format (</w:t>
      </w:r>
      <w:r w:rsidR="007E4B55" w:rsidRPr="00DB40A0">
        <w:rPr>
          <w:rFonts w:cs="Arial"/>
          <w:b/>
          <w:color w:val="000000" w:themeColor="text1"/>
          <w:szCs w:val="24"/>
        </w:rPr>
        <w:t>Figure N1</w:t>
      </w:r>
      <w:r w:rsidR="007E4B55" w:rsidRPr="00DB40A0">
        <w:rPr>
          <w:rFonts w:cs="Arial"/>
          <w:color w:val="000000" w:themeColor="text1"/>
          <w:szCs w:val="24"/>
        </w:rPr>
        <w:t>).</w:t>
      </w:r>
      <w:r w:rsidRPr="00DB40A0">
        <w:rPr>
          <w:rFonts w:cs="Arial"/>
          <w:color w:val="000000" w:themeColor="text1"/>
          <w:szCs w:val="24"/>
        </w:rPr>
        <w:t xml:space="preserve"> </w:t>
      </w:r>
    </w:p>
    <w:p w14:paraId="70002924" w14:textId="77777777" w:rsidR="00884C48" w:rsidRPr="00DB40A0" w:rsidRDefault="00884C48" w:rsidP="00884C48">
      <w:pPr>
        <w:pStyle w:val="ListParagraph"/>
        <w:widowControl w:val="0"/>
        <w:autoSpaceDE w:val="0"/>
        <w:autoSpaceDN w:val="0"/>
        <w:adjustRightInd w:val="0"/>
        <w:spacing w:after="0" w:line="360" w:lineRule="auto"/>
        <w:ind w:left="0"/>
        <w:jc w:val="both"/>
        <w:rPr>
          <w:rFonts w:cs="Arial"/>
          <w:color w:val="000000" w:themeColor="text1"/>
          <w:szCs w:val="24"/>
        </w:rPr>
      </w:pPr>
    </w:p>
    <w:p w14:paraId="51374CFA" w14:textId="77777777" w:rsidR="00884C48" w:rsidRPr="00DB40A0" w:rsidRDefault="00884C48" w:rsidP="00884C48">
      <w:pPr>
        <w:pStyle w:val="ListParagraph"/>
        <w:widowControl w:val="0"/>
        <w:autoSpaceDE w:val="0"/>
        <w:autoSpaceDN w:val="0"/>
        <w:adjustRightInd w:val="0"/>
        <w:spacing w:after="0" w:line="360" w:lineRule="auto"/>
        <w:ind w:left="0"/>
        <w:jc w:val="both"/>
        <w:rPr>
          <w:rFonts w:cs="Arial"/>
          <w:b/>
          <w:color w:val="000000" w:themeColor="text1"/>
          <w:szCs w:val="24"/>
          <w:u w:val="single"/>
        </w:rPr>
      </w:pPr>
    </w:p>
    <w:p w14:paraId="5190F93F" w14:textId="77777777" w:rsidR="00884C48" w:rsidRPr="00DB40A0" w:rsidRDefault="00884C48" w:rsidP="00884C48">
      <w:pPr>
        <w:pStyle w:val="ListParagraph"/>
        <w:widowControl w:val="0"/>
        <w:autoSpaceDE w:val="0"/>
        <w:autoSpaceDN w:val="0"/>
        <w:adjustRightInd w:val="0"/>
        <w:spacing w:after="0" w:line="360" w:lineRule="auto"/>
        <w:ind w:left="0"/>
        <w:jc w:val="both"/>
        <w:rPr>
          <w:rFonts w:cs="Arial"/>
          <w:b/>
          <w:color w:val="000000" w:themeColor="text1"/>
          <w:szCs w:val="24"/>
          <w:u w:val="single"/>
        </w:rPr>
      </w:pPr>
      <w:r w:rsidRPr="00DB40A0">
        <w:rPr>
          <w:rFonts w:cs="Arial"/>
          <w:color w:val="000000" w:themeColor="text1"/>
          <w:szCs w:val="24"/>
        </w:rPr>
        <w:object w:dxaOrig="9688" w:dyaOrig="9108" w14:anchorId="46F503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8.5pt;height:389.25pt" o:ole="">
            <v:imagedata r:id="rId16" o:title=""/>
          </v:shape>
          <o:OLEObject Type="Embed" ProgID="ACD.ChemSketchCDX" ShapeID="_x0000_i1025" DrawAspect="Content" ObjectID="_1569059519" r:id="rId17"/>
        </w:object>
      </w:r>
    </w:p>
    <w:p w14:paraId="41B6CB57" w14:textId="77777777" w:rsidR="00884C48" w:rsidRPr="00DB40A0" w:rsidRDefault="00884C48" w:rsidP="00884C48">
      <w:pPr>
        <w:pStyle w:val="ListParagraph"/>
        <w:widowControl w:val="0"/>
        <w:autoSpaceDE w:val="0"/>
        <w:autoSpaceDN w:val="0"/>
        <w:adjustRightInd w:val="0"/>
        <w:spacing w:after="0" w:line="360" w:lineRule="auto"/>
        <w:ind w:left="0"/>
        <w:jc w:val="both"/>
        <w:rPr>
          <w:rFonts w:cs="Arial"/>
          <w:b/>
          <w:color w:val="000000" w:themeColor="text1"/>
          <w:szCs w:val="24"/>
          <w:u w:val="single"/>
        </w:rPr>
      </w:pPr>
    </w:p>
    <w:p w14:paraId="1CA3A033" w14:textId="5C40B6F2" w:rsidR="00884C48" w:rsidRPr="00DB40A0" w:rsidRDefault="007E4B55" w:rsidP="00884C48">
      <w:pPr>
        <w:pStyle w:val="ListParagraph"/>
        <w:widowControl w:val="0"/>
        <w:autoSpaceDE w:val="0"/>
        <w:autoSpaceDN w:val="0"/>
        <w:adjustRightInd w:val="0"/>
        <w:spacing w:after="0" w:line="360" w:lineRule="auto"/>
        <w:ind w:left="0"/>
        <w:jc w:val="both"/>
        <w:rPr>
          <w:rFonts w:cs="Arial"/>
          <w:b/>
          <w:color w:val="000000" w:themeColor="text1"/>
          <w:sz w:val="20"/>
          <w:szCs w:val="18"/>
        </w:rPr>
      </w:pPr>
      <w:r w:rsidRPr="00DB40A0">
        <w:rPr>
          <w:rFonts w:cs="Arial"/>
          <w:b/>
          <w:color w:val="000000" w:themeColor="text1"/>
          <w:sz w:val="20"/>
          <w:szCs w:val="18"/>
        </w:rPr>
        <w:t>Figure N</w:t>
      </w:r>
      <w:r w:rsidR="00711C19" w:rsidRPr="00DB40A0">
        <w:rPr>
          <w:rFonts w:cs="Arial"/>
          <w:b/>
          <w:color w:val="000000" w:themeColor="text1"/>
          <w:sz w:val="20"/>
          <w:szCs w:val="18"/>
        </w:rPr>
        <w:t>1.</w:t>
      </w:r>
      <w:r w:rsidR="00884C48" w:rsidRPr="00DB40A0">
        <w:rPr>
          <w:rFonts w:cs="Arial"/>
          <w:b/>
          <w:color w:val="000000" w:themeColor="text1"/>
          <w:sz w:val="20"/>
          <w:szCs w:val="18"/>
        </w:rPr>
        <w:t xml:space="preserve"> Structural representation of aminoanthraquinone</w:t>
      </w:r>
      <w:r w:rsidR="003E292A" w:rsidRPr="00DB40A0">
        <w:rPr>
          <w:rFonts w:cs="Arial"/>
          <w:b/>
          <w:color w:val="000000" w:themeColor="text1"/>
          <w:sz w:val="20"/>
          <w:szCs w:val="18"/>
        </w:rPr>
        <w:t xml:space="preserve"> </w:t>
      </w:r>
      <w:r w:rsidR="002C235E" w:rsidRPr="00DB40A0">
        <w:rPr>
          <w:rFonts w:cs="Arial"/>
          <w:b/>
          <w:color w:val="000000" w:themeColor="text1"/>
          <w:sz w:val="20"/>
          <w:szCs w:val="18"/>
        </w:rPr>
        <w:t xml:space="preserve">[PEG-AQ(4-OH)] </w:t>
      </w:r>
      <w:r w:rsidR="00884C48" w:rsidRPr="00DB40A0">
        <w:rPr>
          <w:rFonts w:cs="Arial"/>
          <w:b/>
          <w:color w:val="000000" w:themeColor="text1"/>
          <w:sz w:val="20"/>
          <w:szCs w:val="18"/>
        </w:rPr>
        <w:t>and design of first generation probe Rho-Pro-Ala-Asn-PEG-AQ.</w:t>
      </w:r>
    </w:p>
    <w:p w14:paraId="4C4584F7" w14:textId="77777777" w:rsidR="00884C48" w:rsidRPr="00DB40A0" w:rsidRDefault="00884C48" w:rsidP="00884C48">
      <w:pPr>
        <w:pStyle w:val="ListParagraph"/>
        <w:widowControl w:val="0"/>
        <w:autoSpaceDE w:val="0"/>
        <w:autoSpaceDN w:val="0"/>
        <w:adjustRightInd w:val="0"/>
        <w:spacing w:after="0" w:line="360" w:lineRule="auto"/>
        <w:ind w:left="0"/>
        <w:jc w:val="both"/>
        <w:rPr>
          <w:rFonts w:cs="Arial"/>
          <w:color w:val="000000" w:themeColor="text1"/>
          <w:szCs w:val="24"/>
        </w:rPr>
      </w:pPr>
    </w:p>
    <w:p w14:paraId="220AD9AA" w14:textId="3565C387" w:rsidR="00884C48" w:rsidRPr="00DB40A0" w:rsidRDefault="00884C48" w:rsidP="00884C48">
      <w:pPr>
        <w:pStyle w:val="ListParagraph"/>
        <w:widowControl w:val="0"/>
        <w:autoSpaceDE w:val="0"/>
        <w:autoSpaceDN w:val="0"/>
        <w:adjustRightInd w:val="0"/>
        <w:spacing w:after="0" w:line="360" w:lineRule="auto"/>
        <w:ind w:left="0"/>
        <w:jc w:val="both"/>
        <w:rPr>
          <w:rFonts w:cs="Arial"/>
          <w:color w:val="000000" w:themeColor="text1"/>
          <w:szCs w:val="24"/>
          <w:lang w:val="en-US"/>
        </w:rPr>
      </w:pPr>
      <w:r w:rsidRPr="00DB40A0">
        <w:rPr>
          <w:rFonts w:cs="Arial"/>
          <w:color w:val="000000" w:themeColor="text1"/>
          <w:szCs w:val="24"/>
        </w:rPr>
        <w:t>The anthraquinone</w:t>
      </w:r>
      <w:r w:rsidR="006D47AE" w:rsidRPr="00DB40A0">
        <w:rPr>
          <w:rFonts w:cs="Arial"/>
          <w:color w:val="000000" w:themeColor="text1"/>
          <w:szCs w:val="24"/>
        </w:rPr>
        <w:t>s</w:t>
      </w:r>
      <w:r w:rsidRPr="00DB40A0">
        <w:rPr>
          <w:rFonts w:cs="Arial"/>
          <w:color w:val="000000" w:themeColor="text1"/>
          <w:szCs w:val="24"/>
        </w:rPr>
        <w:t xml:space="preserve"> used in this research are </w:t>
      </w:r>
      <w:r w:rsidR="006D47AE" w:rsidRPr="00DB40A0">
        <w:rPr>
          <w:rFonts w:cs="Arial"/>
          <w:color w:val="000000" w:themeColor="text1"/>
          <w:szCs w:val="24"/>
        </w:rPr>
        <w:t xml:space="preserve">abbreviated to </w:t>
      </w:r>
      <w:r w:rsidR="003E292A" w:rsidRPr="00DB40A0">
        <w:rPr>
          <w:rFonts w:cs="Arial"/>
          <w:color w:val="000000" w:themeColor="text1"/>
          <w:szCs w:val="24"/>
        </w:rPr>
        <w:t xml:space="preserve">AQ. </w:t>
      </w:r>
      <w:r w:rsidRPr="00DB40A0">
        <w:rPr>
          <w:rFonts w:cs="Arial"/>
          <w:color w:val="000000" w:themeColor="text1"/>
          <w:szCs w:val="24"/>
        </w:rPr>
        <w:t xml:space="preserve">To support the nmr characterization, a numbering system (blue colour) was used for </w:t>
      </w:r>
      <w:r w:rsidR="006D47AE" w:rsidRPr="00DB40A0">
        <w:rPr>
          <w:rFonts w:cs="Arial"/>
          <w:color w:val="000000" w:themeColor="text1"/>
          <w:szCs w:val="24"/>
        </w:rPr>
        <w:t xml:space="preserve">the </w:t>
      </w:r>
      <w:r w:rsidRPr="00DB40A0">
        <w:rPr>
          <w:rFonts w:cs="Arial"/>
          <w:color w:val="000000" w:themeColor="text1"/>
          <w:szCs w:val="24"/>
        </w:rPr>
        <w:t>anthraquinone</w:t>
      </w:r>
      <w:r w:rsidR="006D47AE" w:rsidRPr="00DB40A0">
        <w:rPr>
          <w:rFonts w:cs="Arial"/>
          <w:color w:val="000000" w:themeColor="text1"/>
          <w:szCs w:val="24"/>
        </w:rPr>
        <w:t xml:space="preserve"> chromophore</w:t>
      </w:r>
      <w:r w:rsidRPr="00DB40A0">
        <w:rPr>
          <w:rFonts w:cs="Arial"/>
          <w:color w:val="000000" w:themeColor="text1"/>
          <w:szCs w:val="24"/>
        </w:rPr>
        <w:t>. The spacer group has been further abbreviated in all three generation</w:t>
      </w:r>
      <w:r w:rsidR="006D47AE" w:rsidRPr="00DB40A0">
        <w:rPr>
          <w:rFonts w:cs="Arial"/>
          <w:color w:val="000000" w:themeColor="text1"/>
          <w:szCs w:val="24"/>
        </w:rPr>
        <w:t>s of</w:t>
      </w:r>
      <w:r w:rsidRPr="00DB40A0">
        <w:rPr>
          <w:rFonts w:cs="Arial"/>
          <w:color w:val="000000" w:themeColor="text1"/>
          <w:szCs w:val="24"/>
        </w:rPr>
        <w:t xml:space="preserve"> compound, for example, the </w:t>
      </w:r>
      <w:r w:rsidR="006D47AE" w:rsidRPr="00DB40A0">
        <w:rPr>
          <w:rFonts w:cs="Arial"/>
          <w:color w:val="000000" w:themeColor="text1"/>
          <w:szCs w:val="24"/>
        </w:rPr>
        <w:t>spacer</w:t>
      </w:r>
      <w:r w:rsidRPr="00DB40A0">
        <w:rPr>
          <w:rFonts w:cs="Arial"/>
          <w:color w:val="000000" w:themeColor="text1"/>
          <w:szCs w:val="24"/>
        </w:rPr>
        <w:t xml:space="preserve"> </w:t>
      </w:r>
      <w:r w:rsidRPr="00DB40A0">
        <w:rPr>
          <w:rFonts w:cs="Arial"/>
          <w:b/>
          <w:bCs/>
          <w:color w:val="000000" w:themeColor="text1"/>
          <w:szCs w:val="24"/>
          <w:cs/>
          <w:lang w:bidi="mr-IN"/>
        </w:rPr>
        <w:t>-</w:t>
      </w:r>
      <w:r w:rsidRPr="00DB40A0">
        <w:rPr>
          <w:rFonts w:cs="Arial"/>
          <w:bCs/>
          <w:color w:val="000000" w:themeColor="text1"/>
          <w:szCs w:val="24"/>
        </w:rPr>
        <w:t>HN-(CH</w:t>
      </w:r>
      <w:r w:rsidRPr="00DB40A0">
        <w:rPr>
          <w:rFonts w:cs="Arial"/>
          <w:bCs/>
          <w:color w:val="000000" w:themeColor="text1"/>
          <w:szCs w:val="24"/>
          <w:vertAlign w:val="subscript"/>
        </w:rPr>
        <w:t>2</w:t>
      </w:r>
      <w:r w:rsidRPr="00DB40A0">
        <w:rPr>
          <w:rFonts w:cs="Arial"/>
          <w:bCs/>
          <w:color w:val="000000" w:themeColor="text1"/>
          <w:szCs w:val="24"/>
        </w:rPr>
        <w:t>)</w:t>
      </w:r>
      <w:r w:rsidRPr="00DB40A0">
        <w:rPr>
          <w:rFonts w:cs="Arial"/>
          <w:bCs/>
          <w:color w:val="000000" w:themeColor="text1"/>
          <w:szCs w:val="24"/>
          <w:vertAlign w:val="subscript"/>
        </w:rPr>
        <w:t>2</w:t>
      </w:r>
      <w:r w:rsidRPr="00DB40A0">
        <w:rPr>
          <w:rFonts w:cs="Arial"/>
          <w:bCs/>
          <w:color w:val="000000" w:themeColor="text1"/>
          <w:szCs w:val="24"/>
          <w:cs/>
          <w:lang w:bidi="mr-IN"/>
        </w:rPr>
        <w:t>-</w:t>
      </w:r>
      <w:r w:rsidRPr="00DB40A0">
        <w:rPr>
          <w:rFonts w:cs="Arial"/>
          <w:bCs/>
          <w:color w:val="000000" w:themeColor="text1"/>
          <w:szCs w:val="24"/>
        </w:rPr>
        <w:t>O-(CH</w:t>
      </w:r>
      <w:r w:rsidRPr="00DB40A0">
        <w:rPr>
          <w:rFonts w:cs="Arial"/>
          <w:bCs/>
          <w:color w:val="000000" w:themeColor="text1"/>
          <w:szCs w:val="24"/>
          <w:vertAlign w:val="subscript"/>
        </w:rPr>
        <w:t>2</w:t>
      </w:r>
      <w:r w:rsidRPr="00DB40A0">
        <w:rPr>
          <w:rFonts w:cs="Arial"/>
          <w:bCs/>
          <w:color w:val="000000" w:themeColor="text1"/>
          <w:szCs w:val="24"/>
        </w:rPr>
        <w:t>)</w:t>
      </w:r>
      <w:r w:rsidRPr="00DB40A0">
        <w:rPr>
          <w:rFonts w:cs="Arial"/>
          <w:bCs/>
          <w:color w:val="000000" w:themeColor="text1"/>
          <w:szCs w:val="24"/>
          <w:vertAlign w:val="subscript"/>
        </w:rPr>
        <w:t>2</w:t>
      </w:r>
      <w:r w:rsidRPr="00DB40A0">
        <w:rPr>
          <w:rFonts w:cs="Arial"/>
          <w:bCs/>
          <w:color w:val="000000" w:themeColor="text1"/>
          <w:szCs w:val="24"/>
          <w:cs/>
          <w:lang w:bidi="mr-IN"/>
        </w:rPr>
        <w:t>-</w:t>
      </w:r>
      <w:r w:rsidRPr="00DB40A0">
        <w:rPr>
          <w:rFonts w:cs="Arial"/>
          <w:bCs/>
          <w:color w:val="000000" w:themeColor="text1"/>
          <w:szCs w:val="24"/>
        </w:rPr>
        <w:t>O-(CH</w:t>
      </w:r>
      <w:r w:rsidRPr="00DB40A0">
        <w:rPr>
          <w:rFonts w:cs="Arial"/>
          <w:bCs/>
          <w:color w:val="000000" w:themeColor="text1"/>
          <w:szCs w:val="24"/>
          <w:vertAlign w:val="subscript"/>
        </w:rPr>
        <w:t>2</w:t>
      </w:r>
      <w:r w:rsidRPr="00DB40A0">
        <w:rPr>
          <w:rFonts w:cs="Arial"/>
          <w:bCs/>
          <w:color w:val="000000" w:themeColor="text1"/>
          <w:szCs w:val="24"/>
        </w:rPr>
        <w:t>)</w:t>
      </w:r>
      <w:r w:rsidRPr="00DB40A0">
        <w:rPr>
          <w:rFonts w:cs="Arial"/>
          <w:bCs/>
          <w:color w:val="000000" w:themeColor="text1"/>
          <w:szCs w:val="24"/>
          <w:vertAlign w:val="subscript"/>
        </w:rPr>
        <w:t>2</w:t>
      </w:r>
      <w:r w:rsidRPr="00DB40A0">
        <w:rPr>
          <w:rFonts w:cs="Arial"/>
          <w:bCs/>
          <w:color w:val="000000" w:themeColor="text1"/>
          <w:szCs w:val="24"/>
          <w:cs/>
          <w:lang w:bidi="mr-IN"/>
        </w:rPr>
        <w:t>-</w:t>
      </w:r>
      <w:r w:rsidRPr="00DB40A0">
        <w:rPr>
          <w:rFonts w:cs="Arial"/>
          <w:bCs/>
          <w:color w:val="000000" w:themeColor="text1"/>
          <w:szCs w:val="24"/>
        </w:rPr>
        <w:t>NH-</w:t>
      </w:r>
      <w:r w:rsidRPr="00DB40A0">
        <w:rPr>
          <w:rFonts w:cs="Arial"/>
          <w:bCs/>
          <w:color w:val="000000" w:themeColor="text1"/>
          <w:szCs w:val="24"/>
          <w:cs/>
          <w:lang w:bidi="mr-IN"/>
        </w:rPr>
        <w:t xml:space="preserve"> </w:t>
      </w:r>
      <w:r w:rsidRPr="00DB40A0">
        <w:rPr>
          <w:rFonts w:cs="Arial"/>
          <w:bCs/>
          <w:color w:val="000000" w:themeColor="text1"/>
          <w:szCs w:val="24"/>
          <w:lang w:val="en-US" w:bidi="mr-IN"/>
        </w:rPr>
        <w:t xml:space="preserve">is represented as PEG. The </w:t>
      </w:r>
      <w:r w:rsidR="006D47AE" w:rsidRPr="00DB40A0">
        <w:rPr>
          <w:rFonts w:cs="Arial"/>
          <w:bCs/>
          <w:color w:val="000000" w:themeColor="text1"/>
          <w:szCs w:val="24"/>
          <w:lang w:val="en-US" w:bidi="mr-IN"/>
        </w:rPr>
        <w:t>peptide</w:t>
      </w:r>
      <w:r w:rsidRPr="00DB40A0">
        <w:rPr>
          <w:rFonts w:cs="Arial"/>
          <w:bCs/>
          <w:color w:val="000000" w:themeColor="text1"/>
          <w:szCs w:val="24"/>
          <w:lang w:val="en-US" w:bidi="mr-IN"/>
        </w:rPr>
        <w:t xml:space="preserve"> is described </w:t>
      </w:r>
      <w:r w:rsidR="006D47AE" w:rsidRPr="00DB40A0">
        <w:rPr>
          <w:rFonts w:cs="Arial"/>
          <w:bCs/>
          <w:color w:val="000000" w:themeColor="text1"/>
          <w:szCs w:val="24"/>
          <w:lang w:val="en-US" w:bidi="mr-IN"/>
        </w:rPr>
        <w:t>using conventional</w:t>
      </w:r>
      <w:r w:rsidR="003E292A" w:rsidRPr="00DB40A0">
        <w:rPr>
          <w:rFonts w:cs="Arial"/>
          <w:bCs/>
          <w:color w:val="000000" w:themeColor="text1"/>
          <w:szCs w:val="24"/>
          <w:lang w:val="en-US" w:bidi="mr-IN"/>
        </w:rPr>
        <w:t xml:space="preserve"> 3-letter codes</w:t>
      </w:r>
      <w:r w:rsidR="006D47AE" w:rsidRPr="00DB40A0">
        <w:rPr>
          <w:rFonts w:cs="Arial"/>
          <w:bCs/>
          <w:color w:val="000000" w:themeColor="text1"/>
          <w:szCs w:val="24"/>
          <w:lang w:val="en-US" w:bidi="mr-IN"/>
        </w:rPr>
        <w:t xml:space="preserve">, for example, </w:t>
      </w:r>
      <w:r w:rsidRPr="00DB40A0">
        <w:rPr>
          <w:rFonts w:cs="Arial"/>
          <w:bCs/>
          <w:color w:val="000000" w:themeColor="text1"/>
          <w:szCs w:val="24"/>
          <w:lang w:val="en-US" w:bidi="mr-IN"/>
        </w:rPr>
        <w:t xml:space="preserve">Pro-Ala-Asn. The fluorophore [rhodamine (Rho-B)] has been further abbreviated </w:t>
      </w:r>
      <w:r w:rsidR="006D47AE" w:rsidRPr="00DB40A0">
        <w:rPr>
          <w:rFonts w:cs="Arial"/>
          <w:bCs/>
          <w:color w:val="000000" w:themeColor="text1"/>
          <w:szCs w:val="24"/>
          <w:lang w:val="en-US" w:bidi="mr-IN"/>
        </w:rPr>
        <w:t xml:space="preserve">to Rho </w:t>
      </w:r>
      <w:r w:rsidRPr="00DB40A0">
        <w:rPr>
          <w:rFonts w:cs="Arial"/>
          <w:bCs/>
          <w:color w:val="000000" w:themeColor="text1"/>
          <w:szCs w:val="24"/>
          <w:lang w:val="en-US" w:bidi="mr-IN"/>
        </w:rPr>
        <w:t xml:space="preserve">for convenience and </w:t>
      </w:r>
      <w:r w:rsidRPr="00DB40A0">
        <w:rPr>
          <w:rFonts w:cs="Arial"/>
          <w:color w:val="000000" w:themeColor="text1"/>
          <w:szCs w:val="24"/>
        </w:rPr>
        <w:t>a numbering system (red colour) was used to support nmr spectral analysis.</w:t>
      </w:r>
    </w:p>
    <w:p w14:paraId="154D11BF" w14:textId="77777777" w:rsidR="00884C48" w:rsidRPr="00DB40A0" w:rsidRDefault="00884C48" w:rsidP="00884C48">
      <w:pPr>
        <w:pStyle w:val="ListParagraph"/>
        <w:widowControl w:val="0"/>
        <w:autoSpaceDE w:val="0"/>
        <w:autoSpaceDN w:val="0"/>
        <w:adjustRightInd w:val="0"/>
        <w:spacing w:after="0" w:line="360" w:lineRule="auto"/>
        <w:ind w:left="0"/>
        <w:jc w:val="both"/>
        <w:rPr>
          <w:rFonts w:cs="Arial"/>
          <w:color w:val="000000" w:themeColor="text1"/>
          <w:szCs w:val="24"/>
        </w:rPr>
      </w:pPr>
    </w:p>
    <w:p w14:paraId="7B62D3E6" w14:textId="77777777" w:rsidR="0058695D" w:rsidRPr="00DB40A0" w:rsidRDefault="0058695D"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37E7CA31" w14:textId="77777777" w:rsidR="000027AE" w:rsidRPr="00DB40A0" w:rsidRDefault="000027AE" w:rsidP="00662C1B">
      <w:pPr>
        <w:pStyle w:val="Heading1"/>
        <w:sectPr w:rsidR="000027AE" w:rsidRPr="00DB40A0" w:rsidSect="00FA1760">
          <w:headerReference w:type="default" r:id="rId18"/>
          <w:footerReference w:type="default" r:id="rId19"/>
          <w:pgSz w:w="11900" w:h="16840"/>
          <w:pgMar w:top="1134" w:right="1134" w:bottom="851" w:left="2268" w:header="720" w:footer="720" w:gutter="0"/>
          <w:pgNumType w:fmt="lowerRoman" w:start="1"/>
          <w:cols w:space="720"/>
          <w:docGrid w:linePitch="360"/>
        </w:sectPr>
      </w:pPr>
    </w:p>
    <w:p w14:paraId="6F99F85C" w14:textId="77777777" w:rsidR="006E31BE" w:rsidRPr="00DB40A0" w:rsidRDefault="00F200BB" w:rsidP="008376C4">
      <w:pPr>
        <w:pStyle w:val="Heading1"/>
        <w:numPr>
          <w:ilvl w:val="0"/>
          <w:numId w:val="1"/>
        </w:numPr>
        <w:spacing w:line="360" w:lineRule="auto"/>
      </w:pPr>
      <w:bookmarkStart w:id="12" w:name="_Toc494786753"/>
      <w:r w:rsidRPr="00DB40A0">
        <w:t>Chapter 1</w:t>
      </w:r>
      <w:bookmarkEnd w:id="12"/>
    </w:p>
    <w:p w14:paraId="75EC3E37" w14:textId="77777777" w:rsidR="0066154E" w:rsidRPr="00DB40A0" w:rsidRDefault="0066154E" w:rsidP="0066154E">
      <w:pPr>
        <w:rPr>
          <w:color w:val="000000" w:themeColor="text1"/>
          <w:lang w:eastAsia="en-GB"/>
        </w:rPr>
      </w:pPr>
    </w:p>
    <w:p w14:paraId="02EB5B54" w14:textId="4FA9984D" w:rsidR="00C03766" w:rsidRPr="00DB40A0" w:rsidRDefault="006D7093" w:rsidP="008376C4">
      <w:pPr>
        <w:pStyle w:val="Heading2"/>
        <w:numPr>
          <w:ilvl w:val="1"/>
          <w:numId w:val="1"/>
        </w:numPr>
        <w:spacing w:line="360" w:lineRule="auto"/>
        <w:jc w:val="both"/>
        <w:rPr>
          <w:rFonts w:cs="Arial"/>
          <w:sz w:val="24"/>
          <w:szCs w:val="24"/>
        </w:rPr>
      </w:pPr>
      <w:bookmarkStart w:id="13" w:name="_Toc494786754"/>
      <w:r w:rsidRPr="00DB40A0">
        <w:t>Aim and Hypothesis</w:t>
      </w:r>
      <w:bookmarkEnd w:id="13"/>
    </w:p>
    <w:p w14:paraId="5CAF3A8E" w14:textId="77777777" w:rsidR="00A425A9" w:rsidRPr="00DB40A0" w:rsidRDefault="00A425A9" w:rsidP="00B13781">
      <w:pPr>
        <w:spacing w:after="0" w:line="360" w:lineRule="auto"/>
        <w:jc w:val="both"/>
        <w:rPr>
          <w:rFonts w:cs="Arial"/>
          <w:color w:val="000000" w:themeColor="text1"/>
          <w:szCs w:val="24"/>
        </w:rPr>
      </w:pPr>
    </w:p>
    <w:p w14:paraId="40B5EDAB" w14:textId="41FC493A" w:rsidR="0066154E" w:rsidRPr="00DB40A0" w:rsidRDefault="0066154E" w:rsidP="0066154E">
      <w:pPr>
        <w:spacing w:after="0" w:line="360" w:lineRule="auto"/>
        <w:jc w:val="both"/>
        <w:rPr>
          <w:rFonts w:cs="Arial"/>
          <w:b/>
          <w:color w:val="000000" w:themeColor="text1"/>
          <w:szCs w:val="24"/>
          <w:u w:val="single"/>
        </w:rPr>
      </w:pPr>
      <w:r w:rsidRPr="00DB40A0">
        <w:rPr>
          <w:rFonts w:cs="Arial"/>
          <w:b/>
          <w:color w:val="000000" w:themeColor="text1"/>
          <w:szCs w:val="24"/>
          <w:u w:val="single"/>
        </w:rPr>
        <w:t>Aim</w:t>
      </w:r>
    </w:p>
    <w:p w14:paraId="06921CE0" w14:textId="77777777" w:rsidR="0066154E" w:rsidRPr="00DB40A0" w:rsidRDefault="0066154E" w:rsidP="0066154E">
      <w:pPr>
        <w:spacing w:after="0" w:line="360" w:lineRule="auto"/>
        <w:jc w:val="both"/>
        <w:rPr>
          <w:rFonts w:cs="Arial"/>
          <w:color w:val="000000" w:themeColor="text1"/>
          <w:szCs w:val="24"/>
        </w:rPr>
      </w:pPr>
    </w:p>
    <w:p w14:paraId="167E2221" w14:textId="2A1161F9" w:rsidR="002B5CAE" w:rsidRPr="00DB40A0" w:rsidRDefault="002B5CAE" w:rsidP="0066154E">
      <w:pPr>
        <w:spacing w:after="0" w:line="360" w:lineRule="auto"/>
        <w:jc w:val="both"/>
        <w:rPr>
          <w:rFonts w:cs="Arial"/>
          <w:color w:val="000000" w:themeColor="text1"/>
          <w:szCs w:val="24"/>
        </w:rPr>
      </w:pPr>
      <w:r w:rsidRPr="00DB40A0">
        <w:rPr>
          <w:rFonts w:cs="Arial"/>
          <w:color w:val="000000" w:themeColor="text1"/>
          <w:szCs w:val="24"/>
        </w:rPr>
        <w:t>The principal aim of this project is to dev</w:t>
      </w:r>
      <w:r w:rsidR="009239AF" w:rsidRPr="00DB40A0">
        <w:rPr>
          <w:rFonts w:cs="Arial"/>
          <w:color w:val="000000" w:themeColor="text1"/>
          <w:szCs w:val="24"/>
        </w:rPr>
        <w:t>elop new chemical probes</w:t>
      </w:r>
      <w:r w:rsidR="003E292A" w:rsidRPr="00DB40A0">
        <w:rPr>
          <w:rFonts w:cs="Arial"/>
          <w:color w:val="000000" w:themeColor="text1"/>
          <w:szCs w:val="24"/>
        </w:rPr>
        <w:t xml:space="preserve"> </w:t>
      </w:r>
      <w:r w:rsidRPr="00DB40A0">
        <w:rPr>
          <w:rFonts w:cs="Arial"/>
          <w:color w:val="000000" w:themeColor="text1"/>
          <w:szCs w:val="24"/>
        </w:rPr>
        <w:t>for early cancer detection (diagnosis), patient monitoring an</w:t>
      </w:r>
      <w:r w:rsidR="009239AF" w:rsidRPr="00DB40A0">
        <w:rPr>
          <w:rFonts w:cs="Arial"/>
          <w:color w:val="000000" w:themeColor="text1"/>
          <w:szCs w:val="24"/>
        </w:rPr>
        <w:t xml:space="preserve">d </w:t>
      </w:r>
      <w:r w:rsidR="003E292A" w:rsidRPr="00DB40A0">
        <w:rPr>
          <w:rFonts w:cs="Arial"/>
          <w:color w:val="000000" w:themeColor="text1"/>
          <w:szCs w:val="24"/>
        </w:rPr>
        <w:t xml:space="preserve">treatment planning. The probes </w:t>
      </w:r>
      <w:r w:rsidRPr="00DB40A0">
        <w:rPr>
          <w:rFonts w:cs="Arial"/>
          <w:color w:val="000000" w:themeColor="text1"/>
          <w:szCs w:val="24"/>
        </w:rPr>
        <w:t>are targeted to the putative cancer biomarker legumain. The initial aim is to exploit the proteolytic activity of legumain</w:t>
      </w:r>
      <w:r w:rsidR="00AE3776" w:rsidRPr="00DB40A0">
        <w:rPr>
          <w:rFonts w:cs="Arial"/>
          <w:color w:val="000000" w:themeColor="text1"/>
          <w:szCs w:val="24"/>
        </w:rPr>
        <w:t xml:space="preserve"> overexpressed in cancer</w:t>
      </w:r>
      <w:r w:rsidRPr="00DB40A0">
        <w:rPr>
          <w:rFonts w:cs="Arial"/>
          <w:color w:val="000000" w:themeColor="text1"/>
          <w:szCs w:val="24"/>
        </w:rPr>
        <w:t xml:space="preserve"> by developing unique fluorogenic probes</w:t>
      </w:r>
      <w:r w:rsidR="009239AF" w:rsidRPr="00DB40A0">
        <w:rPr>
          <w:rFonts w:cs="Arial"/>
          <w:color w:val="000000" w:themeColor="text1"/>
          <w:szCs w:val="24"/>
        </w:rPr>
        <w:t xml:space="preserve"> </w:t>
      </w:r>
      <w:r w:rsidRPr="00DB40A0">
        <w:rPr>
          <w:rFonts w:cs="Arial"/>
          <w:color w:val="000000" w:themeColor="text1"/>
          <w:szCs w:val="24"/>
        </w:rPr>
        <w:t xml:space="preserve">for its sensitive detection (based on rhodamine fluorescence). </w:t>
      </w:r>
    </w:p>
    <w:p w14:paraId="4503E005" w14:textId="77777777" w:rsidR="0066154E" w:rsidRPr="00DB40A0" w:rsidRDefault="0066154E" w:rsidP="0066154E">
      <w:pPr>
        <w:spacing w:after="0" w:line="360" w:lineRule="auto"/>
        <w:jc w:val="both"/>
        <w:rPr>
          <w:rFonts w:cs="Arial"/>
          <w:color w:val="000000" w:themeColor="text1"/>
          <w:szCs w:val="24"/>
        </w:rPr>
      </w:pPr>
    </w:p>
    <w:p w14:paraId="49663AC5" w14:textId="064B95C3" w:rsidR="00A425A9" w:rsidRPr="00DB40A0" w:rsidRDefault="0066154E" w:rsidP="00F8038D">
      <w:pPr>
        <w:spacing w:after="0" w:line="360" w:lineRule="auto"/>
        <w:jc w:val="both"/>
        <w:rPr>
          <w:rFonts w:cs="Arial"/>
          <w:b/>
          <w:color w:val="000000" w:themeColor="text1"/>
          <w:szCs w:val="24"/>
          <w:u w:val="single"/>
        </w:rPr>
      </w:pPr>
      <w:r w:rsidRPr="00DB40A0">
        <w:rPr>
          <w:rFonts w:cs="Arial"/>
          <w:b/>
          <w:color w:val="000000" w:themeColor="text1"/>
          <w:szCs w:val="24"/>
          <w:u w:val="single"/>
        </w:rPr>
        <w:t>Hypothesis</w:t>
      </w:r>
    </w:p>
    <w:p w14:paraId="77235846" w14:textId="77777777" w:rsidR="002B5CAE" w:rsidRPr="00DB40A0" w:rsidRDefault="002B5CAE" w:rsidP="00F8038D">
      <w:pPr>
        <w:spacing w:after="0" w:line="360" w:lineRule="auto"/>
        <w:jc w:val="both"/>
        <w:rPr>
          <w:rFonts w:cs="Arial"/>
          <w:color w:val="000000" w:themeColor="text1"/>
          <w:szCs w:val="24"/>
        </w:rPr>
      </w:pPr>
    </w:p>
    <w:p w14:paraId="20728EA3" w14:textId="7DDF03BC" w:rsidR="00077E87" w:rsidRPr="00DB40A0" w:rsidRDefault="002E7439" w:rsidP="00F8038D">
      <w:pPr>
        <w:spacing w:after="0" w:line="360" w:lineRule="auto"/>
        <w:jc w:val="both"/>
        <w:rPr>
          <w:rFonts w:cs="Arial"/>
          <w:color w:val="000000" w:themeColor="text1"/>
          <w:szCs w:val="24"/>
        </w:rPr>
      </w:pPr>
      <w:r w:rsidRPr="00DB40A0">
        <w:rPr>
          <w:rFonts w:cs="Arial"/>
          <w:color w:val="000000" w:themeColor="text1"/>
          <w:szCs w:val="24"/>
        </w:rPr>
        <w:t xml:space="preserve">Legumain is an important molecular target in cancer research and its unique specificity for asparagine can be </w:t>
      </w:r>
      <w:r w:rsidR="00A215BD" w:rsidRPr="00DB40A0">
        <w:rPr>
          <w:rFonts w:cs="Arial"/>
          <w:color w:val="000000" w:themeColor="text1"/>
          <w:szCs w:val="24"/>
        </w:rPr>
        <w:t xml:space="preserve">exploited to activate fluorogenic probes </w:t>
      </w:r>
      <w:r w:rsidR="00711C19" w:rsidRPr="00DB40A0">
        <w:rPr>
          <w:rFonts w:cs="Arial"/>
          <w:color w:val="000000" w:themeColor="text1"/>
          <w:szCs w:val="24"/>
        </w:rPr>
        <w:t>and prodrugs in cancer. It is p</w:t>
      </w:r>
      <w:r w:rsidR="00A215BD" w:rsidRPr="00DB40A0">
        <w:rPr>
          <w:rFonts w:cs="Arial"/>
          <w:color w:val="000000" w:themeColor="text1"/>
          <w:szCs w:val="24"/>
        </w:rPr>
        <w:t>r</w:t>
      </w:r>
      <w:r w:rsidR="00711C19" w:rsidRPr="00DB40A0">
        <w:rPr>
          <w:rFonts w:cs="Arial"/>
          <w:color w:val="000000" w:themeColor="text1"/>
          <w:szCs w:val="24"/>
        </w:rPr>
        <w:t>o</w:t>
      </w:r>
      <w:r w:rsidR="00A215BD" w:rsidRPr="00DB40A0">
        <w:rPr>
          <w:rFonts w:cs="Arial"/>
          <w:color w:val="000000" w:themeColor="text1"/>
          <w:szCs w:val="24"/>
        </w:rPr>
        <w:t>posed that legumain-</w:t>
      </w:r>
      <w:r w:rsidR="00AE3776" w:rsidRPr="00DB40A0">
        <w:rPr>
          <w:rFonts w:cs="Arial"/>
          <w:color w:val="000000" w:themeColor="text1"/>
          <w:szCs w:val="24"/>
        </w:rPr>
        <w:t>activated</w:t>
      </w:r>
      <w:r w:rsidR="00A215BD" w:rsidRPr="00DB40A0">
        <w:rPr>
          <w:rFonts w:cs="Arial"/>
          <w:color w:val="000000" w:themeColor="text1"/>
          <w:szCs w:val="24"/>
        </w:rPr>
        <w:t xml:space="preserve"> probe</w:t>
      </w:r>
      <w:r w:rsidR="003E292A" w:rsidRPr="00DB40A0">
        <w:rPr>
          <w:rFonts w:cs="Arial"/>
          <w:color w:val="000000" w:themeColor="text1"/>
          <w:szCs w:val="24"/>
        </w:rPr>
        <w:t>s</w:t>
      </w:r>
      <w:r w:rsidR="00A215BD" w:rsidRPr="00DB40A0">
        <w:rPr>
          <w:rFonts w:cs="Arial"/>
          <w:color w:val="000000" w:themeColor="text1"/>
          <w:szCs w:val="24"/>
        </w:rPr>
        <w:t xml:space="preserve"> can be </w:t>
      </w:r>
      <w:r w:rsidR="00AE3776" w:rsidRPr="00DB40A0">
        <w:rPr>
          <w:rFonts w:cs="Arial"/>
          <w:color w:val="000000" w:themeColor="text1"/>
          <w:szCs w:val="24"/>
        </w:rPr>
        <w:t>utilised</w:t>
      </w:r>
      <w:r w:rsidR="00A215BD" w:rsidRPr="00DB40A0">
        <w:rPr>
          <w:rFonts w:cs="Arial"/>
          <w:color w:val="000000" w:themeColor="text1"/>
          <w:szCs w:val="24"/>
        </w:rPr>
        <w:t xml:space="preserve"> </w:t>
      </w:r>
      <w:r w:rsidR="00AE3776" w:rsidRPr="00DB40A0">
        <w:rPr>
          <w:rFonts w:cs="Arial"/>
          <w:color w:val="000000" w:themeColor="text1"/>
          <w:szCs w:val="24"/>
        </w:rPr>
        <w:t xml:space="preserve">for </w:t>
      </w:r>
      <w:r w:rsidR="00A215BD" w:rsidRPr="00DB40A0">
        <w:rPr>
          <w:rFonts w:cs="Arial"/>
          <w:color w:val="000000" w:themeColor="text1"/>
          <w:szCs w:val="24"/>
        </w:rPr>
        <w:t>fluorescence imaging studies. Furthermore, legumain-</w:t>
      </w:r>
      <w:r w:rsidR="00AE3776" w:rsidRPr="00DB40A0">
        <w:rPr>
          <w:rFonts w:cs="Arial"/>
          <w:color w:val="000000" w:themeColor="text1"/>
          <w:szCs w:val="24"/>
        </w:rPr>
        <w:t>activated</w:t>
      </w:r>
      <w:r w:rsidR="00A215BD" w:rsidRPr="00DB40A0">
        <w:rPr>
          <w:rFonts w:cs="Arial"/>
          <w:color w:val="000000" w:themeColor="text1"/>
          <w:szCs w:val="24"/>
        </w:rPr>
        <w:t xml:space="preserve"> </w:t>
      </w:r>
      <w:r w:rsidR="003E292A" w:rsidRPr="00DB40A0">
        <w:rPr>
          <w:rFonts w:cs="Arial"/>
          <w:color w:val="000000" w:themeColor="text1"/>
          <w:szCs w:val="24"/>
        </w:rPr>
        <w:t xml:space="preserve">probes </w:t>
      </w:r>
      <w:r w:rsidR="008B77FA" w:rsidRPr="00DB40A0">
        <w:rPr>
          <w:rFonts w:cs="Arial"/>
          <w:color w:val="000000" w:themeColor="text1"/>
          <w:szCs w:val="24"/>
        </w:rPr>
        <w:t xml:space="preserve">can be used in theranostic studies </w:t>
      </w:r>
      <w:r w:rsidR="00263E12" w:rsidRPr="00DB40A0">
        <w:rPr>
          <w:rFonts w:cs="Arial"/>
          <w:color w:val="000000" w:themeColor="text1"/>
          <w:szCs w:val="24"/>
        </w:rPr>
        <w:t>for real-time monitoring of drug release</w:t>
      </w:r>
      <w:r w:rsidR="00AE3776" w:rsidRPr="00DB40A0">
        <w:rPr>
          <w:rFonts w:cs="Arial"/>
          <w:color w:val="000000" w:themeColor="text1"/>
          <w:szCs w:val="24"/>
        </w:rPr>
        <w:t>.</w:t>
      </w:r>
    </w:p>
    <w:p w14:paraId="51BAC729" w14:textId="057759D9" w:rsidR="00A215BD" w:rsidRPr="00DB40A0" w:rsidRDefault="0058695D" w:rsidP="0066154E">
      <w:pPr>
        <w:spacing w:after="0" w:line="360" w:lineRule="auto"/>
        <w:jc w:val="both"/>
        <w:rPr>
          <w:rFonts w:cs="Arial"/>
          <w:color w:val="000000" w:themeColor="text1"/>
          <w:szCs w:val="24"/>
        </w:rPr>
      </w:pPr>
      <w:r w:rsidRPr="00DB40A0">
        <w:rPr>
          <w:rFonts w:cs="Arial"/>
          <w:color w:val="000000" w:themeColor="text1"/>
          <w:szCs w:val="24"/>
        </w:rPr>
        <w:br w:type="page"/>
      </w:r>
    </w:p>
    <w:p w14:paraId="3844A627" w14:textId="1ADE3214" w:rsidR="006D7093" w:rsidRPr="00DB40A0" w:rsidRDefault="006D7093" w:rsidP="009B6A31">
      <w:pPr>
        <w:pStyle w:val="Heading3"/>
      </w:pPr>
      <w:bookmarkStart w:id="14" w:name="_Toc494786755"/>
      <w:r w:rsidRPr="00DB40A0">
        <w:t>Int</w:t>
      </w:r>
      <w:r w:rsidR="00F92506" w:rsidRPr="00DB40A0">
        <w:t>r</w:t>
      </w:r>
      <w:r w:rsidRPr="00DB40A0">
        <w:t>oduction</w:t>
      </w:r>
      <w:bookmarkEnd w:id="14"/>
      <w:r w:rsidRPr="00DB40A0">
        <w:t xml:space="preserve"> </w:t>
      </w:r>
    </w:p>
    <w:p w14:paraId="0B772D87" w14:textId="77777777" w:rsidR="006D7093" w:rsidRPr="00DB40A0" w:rsidRDefault="006D7093" w:rsidP="006D7093">
      <w:pPr>
        <w:spacing w:after="0" w:line="360" w:lineRule="auto"/>
        <w:jc w:val="both"/>
        <w:rPr>
          <w:color w:val="000000" w:themeColor="text1"/>
        </w:rPr>
      </w:pPr>
    </w:p>
    <w:p w14:paraId="7529C57A" w14:textId="73B0BBDA" w:rsidR="00C03766" w:rsidRPr="00DB40A0" w:rsidRDefault="0045760D" w:rsidP="009B6A31">
      <w:pPr>
        <w:pStyle w:val="Heading3"/>
      </w:pPr>
      <w:bookmarkStart w:id="15" w:name="_Toc494786756"/>
      <w:r w:rsidRPr="00DB40A0">
        <w:t>Proteases</w:t>
      </w:r>
      <w:bookmarkEnd w:id="15"/>
    </w:p>
    <w:p w14:paraId="6CE214D2" w14:textId="77777777" w:rsidR="00C03766" w:rsidRPr="00DB40A0" w:rsidRDefault="00C03766" w:rsidP="006D7093">
      <w:pPr>
        <w:spacing w:after="0" w:line="360" w:lineRule="auto"/>
        <w:jc w:val="both"/>
        <w:rPr>
          <w:rFonts w:cs="Arial"/>
          <w:color w:val="000000" w:themeColor="text1"/>
          <w:szCs w:val="24"/>
        </w:rPr>
      </w:pPr>
    </w:p>
    <w:p w14:paraId="5774F1E6" w14:textId="16A54330" w:rsidR="00A31DF1" w:rsidRPr="00DB40A0" w:rsidRDefault="00457D9A" w:rsidP="006D7093">
      <w:pPr>
        <w:spacing w:after="0" w:line="360" w:lineRule="auto"/>
        <w:jc w:val="both"/>
        <w:rPr>
          <w:rFonts w:cs="Arial"/>
          <w:color w:val="000000" w:themeColor="text1"/>
          <w:szCs w:val="24"/>
        </w:rPr>
      </w:pPr>
      <w:r w:rsidRPr="00DB40A0">
        <w:rPr>
          <w:rStyle w:val="mceitemhidden"/>
          <w:rFonts w:cs="Arial"/>
          <w:color w:val="000000" w:themeColor="text1"/>
          <w:szCs w:val="24"/>
        </w:rPr>
        <w:t xml:space="preserve">Proteases </w:t>
      </w:r>
      <w:r w:rsidRPr="00DB40A0">
        <w:rPr>
          <w:rFonts w:cs="Arial"/>
          <w:color w:val="000000" w:themeColor="text1"/>
          <w:szCs w:val="24"/>
        </w:rPr>
        <w:t>or peptidase</w:t>
      </w:r>
      <w:r w:rsidR="0030722C" w:rsidRPr="00DB40A0">
        <w:rPr>
          <w:rFonts w:cs="Arial"/>
          <w:color w:val="000000" w:themeColor="text1"/>
          <w:szCs w:val="24"/>
        </w:rPr>
        <w:t>s</w:t>
      </w:r>
      <w:r w:rsidRPr="00DB40A0">
        <w:rPr>
          <w:rStyle w:val="mceitemhidden"/>
          <w:rFonts w:cs="Arial"/>
          <w:color w:val="000000" w:themeColor="text1"/>
          <w:szCs w:val="24"/>
        </w:rPr>
        <w:t>, which are expressed intracellularly and extracellularly, are found in all organisms in the animal kingdom</w:t>
      </w:r>
      <w:r w:rsidRPr="00DB40A0">
        <w:rPr>
          <w:rFonts w:cs="Arial"/>
          <w:color w:val="000000" w:themeColor="text1"/>
          <w:szCs w:val="24"/>
        </w:rPr>
        <w:t xml:space="preserve">. </w:t>
      </w:r>
      <w:r w:rsidR="0045760D" w:rsidRPr="00DB40A0">
        <w:rPr>
          <w:rFonts w:cs="Arial"/>
          <w:color w:val="000000" w:themeColor="text1"/>
          <w:szCs w:val="24"/>
        </w:rPr>
        <w:t xml:space="preserve">Proteases are </w:t>
      </w:r>
      <w:r w:rsidR="00B97079" w:rsidRPr="00DB40A0">
        <w:rPr>
          <w:rFonts w:cs="Arial"/>
          <w:color w:val="000000" w:themeColor="text1"/>
          <w:szCs w:val="24"/>
        </w:rPr>
        <w:t>catalytically active enzymes</w:t>
      </w:r>
      <w:r w:rsidR="00D40513" w:rsidRPr="00DB40A0">
        <w:rPr>
          <w:rFonts w:cs="Arial"/>
          <w:color w:val="000000" w:themeColor="text1"/>
          <w:szCs w:val="24"/>
        </w:rPr>
        <w:t xml:space="preserve"> that cleave peptide bond</w:t>
      </w:r>
      <w:r w:rsidR="0030722C" w:rsidRPr="00DB40A0">
        <w:rPr>
          <w:rFonts w:cs="Arial"/>
          <w:color w:val="000000" w:themeColor="text1"/>
          <w:szCs w:val="24"/>
        </w:rPr>
        <w:t>s</w:t>
      </w:r>
      <w:r w:rsidR="00D40513" w:rsidRPr="00DB40A0">
        <w:rPr>
          <w:rFonts w:cs="Arial"/>
          <w:color w:val="000000" w:themeColor="text1"/>
          <w:szCs w:val="24"/>
        </w:rPr>
        <w:t xml:space="preserve"> in protein</w:t>
      </w:r>
      <w:r w:rsidR="0030722C" w:rsidRPr="00DB40A0">
        <w:rPr>
          <w:rFonts w:cs="Arial"/>
          <w:color w:val="000000" w:themeColor="text1"/>
          <w:szCs w:val="24"/>
        </w:rPr>
        <w:t>s</w:t>
      </w:r>
      <w:r w:rsidR="00D40513" w:rsidRPr="00DB40A0">
        <w:rPr>
          <w:rFonts w:cs="Arial"/>
          <w:color w:val="000000" w:themeColor="text1"/>
          <w:szCs w:val="24"/>
        </w:rPr>
        <w:t xml:space="preserve"> by hydrolysis.</w:t>
      </w:r>
      <w:r w:rsidR="0076012D" w:rsidRPr="00DB40A0">
        <w:rPr>
          <w:rFonts w:cs="Arial"/>
          <w:color w:val="000000" w:themeColor="text1"/>
          <w:szCs w:val="24"/>
        </w:rPr>
        <w:t xml:space="preserve"> Peptidases have </w:t>
      </w:r>
      <w:r w:rsidR="00A802E3" w:rsidRPr="00DB40A0">
        <w:rPr>
          <w:rFonts w:cs="Arial"/>
          <w:color w:val="000000" w:themeColor="text1"/>
          <w:szCs w:val="24"/>
        </w:rPr>
        <w:t>evolved</w:t>
      </w:r>
      <w:r w:rsidR="0076012D" w:rsidRPr="00DB40A0">
        <w:rPr>
          <w:rFonts w:cs="Arial"/>
          <w:color w:val="000000" w:themeColor="text1"/>
          <w:szCs w:val="24"/>
        </w:rPr>
        <w:t xml:space="preserve"> to execute numerous other important roles i</w:t>
      </w:r>
      <w:r w:rsidRPr="00DB40A0">
        <w:rPr>
          <w:rFonts w:cs="Arial"/>
          <w:color w:val="000000" w:themeColor="text1"/>
          <w:szCs w:val="24"/>
        </w:rPr>
        <w:t>nside and outside of the cells (Rawlings and Barrett, 2014).</w:t>
      </w:r>
      <w:r w:rsidR="00D25DF1" w:rsidRPr="00DB40A0">
        <w:rPr>
          <w:rFonts w:cs="Arial"/>
          <w:color w:val="000000" w:themeColor="text1"/>
          <w:szCs w:val="24"/>
        </w:rPr>
        <w:t xml:space="preserve"> </w:t>
      </w:r>
      <w:r w:rsidR="00D25DF1" w:rsidRPr="00DB40A0">
        <w:rPr>
          <w:rFonts w:cs="Arial"/>
          <w:b/>
          <w:color w:val="000000" w:themeColor="text1"/>
          <w:szCs w:val="24"/>
        </w:rPr>
        <w:t>Figure 1</w:t>
      </w:r>
      <w:r w:rsidR="005B3E29" w:rsidRPr="00DB40A0">
        <w:rPr>
          <w:rFonts w:cs="Arial"/>
          <w:b/>
          <w:color w:val="000000" w:themeColor="text1"/>
          <w:szCs w:val="24"/>
        </w:rPr>
        <w:t>.1</w:t>
      </w:r>
      <w:r w:rsidR="00D25DF1" w:rsidRPr="00DB40A0">
        <w:rPr>
          <w:rFonts w:cs="Arial"/>
          <w:color w:val="000000" w:themeColor="text1"/>
          <w:szCs w:val="24"/>
        </w:rPr>
        <w:t xml:space="preserve"> shows the four major categories of proteases</w:t>
      </w:r>
      <w:r w:rsidR="00A2043F" w:rsidRPr="00DB40A0">
        <w:rPr>
          <w:rFonts w:cs="Arial"/>
          <w:color w:val="000000" w:themeColor="text1"/>
          <w:szCs w:val="24"/>
        </w:rPr>
        <w:t xml:space="preserve"> from </w:t>
      </w:r>
      <w:r w:rsidR="00561F8C" w:rsidRPr="00DB40A0">
        <w:rPr>
          <w:rFonts w:cs="Arial"/>
          <w:color w:val="000000" w:themeColor="text1"/>
          <w:szCs w:val="24"/>
        </w:rPr>
        <w:t xml:space="preserve">the </w:t>
      </w:r>
      <w:r w:rsidR="00A2043F" w:rsidRPr="00DB40A0">
        <w:rPr>
          <w:rFonts w:cs="Arial"/>
          <w:color w:val="000000" w:themeColor="text1"/>
          <w:szCs w:val="24"/>
        </w:rPr>
        <w:t>MEROPS database</w:t>
      </w:r>
      <w:r w:rsidR="00D25DF1" w:rsidRPr="00DB40A0">
        <w:rPr>
          <w:rFonts w:cs="Arial"/>
          <w:color w:val="000000" w:themeColor="text1"/>
          <w:szCs w:val="24"/>
        </w:rPr>
        <w:t xml:space="preserve">: </w:t>
      </w:r>
      <w:r w:rsidR="00051A99" w:rsidRPr="00DB40A0">
        <w:rPr>
          <w:rFonts w:cs="Arial"/>
          <w:color w:val="000000" w:themeColor="text1"/>
          <w:szCs w:val="24"/>
        </w:rPr>
        <w:t>s</w:t>
      </w:r>
      <w:r w:rsidR="00D25DF1" w:rsidRPr="00DB40A0">
        <w:rPr>
          <w:rFonts w:cs="Arial"/>
          <w:color w:val="000000" w:themeColor="text1"/>
          <w:szCs w:val="24"/>
        </w:rPr>
        <w:t>e</w:t>
      </w:r>
      <w:r w:rsidR="00051A99" w:rsidRPr="00DB40A0">
        <w:rPr>
          <w:rFonts w:cs="Arial"/>
          <w:color w:val="000000" w:themeColor="text1"/>
          <w:szCs w:val="24"/>
        </w:rPr>
        <w:t>rine, cysteine, metalloproteases, a</w:t>
      </w:r>
      <w:r w:rsidR="00C34E72" w:rsidRPr="00DB40A0">
        <w:rPr>
          <w:rFonts w:cs="Arial"/>
          <w:color w:val="000000" w:themeColor="text1"/>
          <w:szCs w:val="24"/>
        </w:rPr>
        <w:t>spartate and further divisions</w:t>
      </w:r>
      <w:r w:rsidR="00D25DF1" w:rsidRPr="00DB40A0">
        <w:rPr>
          <w:rFonts w:cs="Arial"/>
          <w:color w:val="000000" w:themeColor="text1"/>
          <w:szCs w:val="24"/>
        </w:rPr>
        <w:t xml:space="preserve"> into clans and families (</w:t>
      </w:r>
      <w:r w:rsidR="00791E44" w:rsidRPr="00DB40A0">
        <w:rPr>
          <w:rFonts w:cs="Arial"/>
          <w:color w:val="000000" w:themeColor="text1"/>
          <w:szCs w:val="24"/>
        </w:rPr>
        <w:t xml:space="preserve">Rawlings </w:t>
      </w:r>
      <w:r w:rsidR="00791E44" w:rsidRPr="00DB40A0">
        <w:rPr>
          <w:rFonts w:cs="Arial"/>
          <w:i/>
          <w:color w:val="000000" w:themeColor="text1"/>
          <w:szCs w:val="24"/>
        </w:rPr>
        <w:t>et al</w:t>
      </w:r>
      <w:r w:rsidR="00791E44" w:rsidRPr="00DB40A0">
        <w:rPr>
          <w:rFonts w:cs="Arial"/>
          <w:color w:val="000000" w:themeColor="text1"/>
          <w:szCs w:val="24"/>
        </w:rPr>
        <w:t xml:space="preserve">., 2016). </w:t>
      </w:r>
      <w:r w:rsidR="00C0189E" w:rsidRPr="00DB40A0">
        <w:rPr>
          <w:rFonts w:cs="Arial"/>
          <w:color w:val="000000" w:themeColor="text1"/>
          <w:szCs w:val="24"/>
        </w:rPr>
        <w:t>For the serine and cysteine proteases a separate amino acid serves as the nucleophile (hydroxyl group of serine and</w:t>
      </w:r>
      <w:r w:rsidR="001B18B5" w:rsidRPr="00DB40A0">
        <w:rPr>
          <w:rFonts w:cs="Arial"/>
          <w:color w:val="000000" w:themeColor="text1"/>
          <w:szCs w:val="24"/>
        </w:rPr>
        <w:t xml:space="preserve"> the thiol group of</w:t>
      </w:r>
      <w:r w:rsidR="00C0189E" w:rsidRPr="00DB40A0">
        <w:rPr>
          <w:rFonts w:cs="Arial"/>
          <w:color w:val="000000" w:themeColor="text1"/>
          <w:szCs w:val="24"/>
        </w:rPr>
        <w:t xml:space="preserve"> cysteine, respectively), whereas for the proteolysis of aspartate and metalloproteases a carboxyl group and water; and a zinc atom and water, respectively </w:t>
      </w:r>
      <w:r w:rsidR="004E051C" w:rsidRPr="00DB40A0">
        <w:rPr>
          <w:rFonts w:cs="Arial"/>
          <w:color w:val="000000" w:themeColor="text1"/>
          <w:szCs w:val="24"/>
        </w:rPr>
        <w:t xml:space="preserve">are </w:t>
      </w:r>
      <w:r w:rsidR="00C0189E" w:rsidRPr="00DB40A0">
        <w:rPr>
          <w:rFonts w:cs="Arial"/>
          <w:color w:val="000000" w:themeColor="text1"/>
          <w:szCs w:val="24"/>
        </w:rPr>
        <w:t>responsible. To perform proteolysi</w:t>
      </w:r>
      <w:r w:rsidR="001B18B5" w:rsidRPr="00DB40A0">
        <w:rPr>
          <w:rFonts w:cs="Arial"/>
          <w:color w:val="000000" w:themeColor="text1"/>
          <w:szCs w:val="24"/>
        </w:rPr>
        <w:t>s, serine, cysteine and metallo</w:t>
      </w:r>
      <w:r w:rsidR="00C0189E" w:rsidRPr="00DB40A0">
        <w:rPr>
          <w:rFonts w:cs="Arial"/>
          <w:color w:val="000000" w:themeColor="text1"/>
          <w:szCs w:val="24"/>
        </w:rPr>
        <w:t>proteases require a second amino residue, a proton donor (</w:t>
      </w:r>
      <w:r w:rsidR="004E051C" w:rsidRPr="00DB40A0">
        <w:rPr>
          <w:rFonts w:cs="Arial"/>
          <w:color w:val="000000" w:themeColor="text1"/>
          <w:szCs w:val="24"/>
        </w:rPr>
        <w:t xml:space="preserve">the </w:t>
      </w:r>
      <w:r w:rsidR="00051A99" w:rsidRPr="00DB40A0">
        <w:rPr>
          <w:rFonts w:cs="Arial"/>
          <w:color w:val="000000" w:themeColor="text1"/>
          <w:szCs w:val="24"/>
        </w:rPr>
        <w:t>i</w:t>
      </w:r>
      <w:r w:rsidR="00C0189E" w:rsidRPr="00DB40A0">
        <w:rPr>
          <w:rFonts w:cs="Arial"/>
          <w:color w:val="000000" w:themeColor="text1"/>
          <w:szCs w:val="24"/>
        </w:rPr>
        <w:t xml:space="preserve">midazole nitrogen of histidine and </w:t>
      </w:r>
      <w:r w:rsidR="004E051C" w:rsidRPr="00DB40A0">
        <w:rPr>
          <w:rFonts w:cs="Arial"/>
          <w:color w:val="000000" w:themeColor="text1"/>
          <w:szCs w:val="24"/>
        </w:rPr>
        <w:t xml:space="preserve">the </w:t>
      </w:r>
      <w:r w:rsidR="00C0189E" w:rsidRPr="00DB40A0">
        <w:rPr>
          <w:rFonts w:cs="Arial"/>
          <w:color w:val="000000" w:themeColor="text1"/>
          <w:szCs w:val="24"/>
        </w:rPr>
        <w:t>carboxyl gr</w:t>
      </w:r>
      <w:r w:rsidR="004B2526" w:rsidRPr="00DB40A0">
        <w:rPr>
          <w:rFonts w:cs="Arial"/>
          <w:color w:val="000000" w:themeColor="text1"/>
          <w:szCs w:val="24"/>
        </w:rPr>
        <w:t xml:space="preserve">oup of glutamate, respectively) </w:t>
      </w:r>
      <w:r w:rsidR="00C0189E" w:rsidRPr="00DB40A0">
        <w:rPr>
          <w:rFonts w:cs="Arial"/>
          <w:color w:val="000000" w:themeColor="text1"/>
          <w:szCs w:val="24"/>
        </w:rPr>
        <w:t xml:space="preserve">(Rawlings and Barrett, 2014). </w:t>
      </w:r>
      <w:r w:rsidR="00D77C8E" w:rsidRPr="00DB40A0">
        <w:rPr>
          <w:rFonts w:cs="Arial"/>
          <w:color w:val="000000" w:themeColor="text1"/>
          <w:szCs w:val="24"/>
        </w:rPr>
        <w:t>F</w:t>
      </w:r>
      <w:r w:rsidR="004E051C" w:rsidRPr="00DB40A0">
        <w:rPr>
          <w:rFonts w:cs="Arial"/>
          <w:color w:val="000000" w:themeColor="text1"/>
          <w:szCs w:val="24"/>
        </w:rPr>
        <w:t>or the f</w:t>
      </w:r>
      <w:r w:rsidR="00D77C8E" w:rsidRPr="00DB40A0">
        <w:rPr>
          <w:rFonts w:cs="Arial"/>
          <w:color w:val="000000" w:themeColor="text1"/>
          <w:szCs w:val="24"/>
        </w:rPr>
        <w:t>irst time in 1993, Rawlings and Barrett organised the proteases as clan</w:t>
      </w:r>
      <w:r w:rsidR="004E051C" w:rsidRPr="00DB40A0">
        <w:rPr>
          <w:rFonts w:cs="Arial"/>
          <w:color w:val="000000" w:themeColor="text1"/>
          <w:szCs w:val="24"/>
        </w:rPr>
        <w:t>s</w:t>
      </w:r>
      <w:r w:rsidR="00D77C8E" w:rsidRPr="00DB40A0">
        <w:rPr>
          <w:rFonts w:cs="Arial"/>
          <w:color w:val="000000" w:themeColor="text1"/>
          <w:szCs w:val="24"/>
        </w:rPr>
        <w:t xml:space="preserve"> and families. </w:t>
      </w:r>
      <w:r w:rsidR="00C0189E" w:rsidRPr="00DB40A0">
        <w:rPr>
          <w:rFonts w:cs="Arial"/>
          <w:color w:val="000000" w:themeColor="text1"/>
          <w:szCs w:val="24"/>
        </w:rPr>
        <w:t xml:space="preserve">A protease clan </w:t>
      </w:r>
      <w:r w:rsidR="00D77C8E" w:rsidRPr="00DB40A0">
        <w:rPr>
          <w:rFonts w:cs="Arial"/>
          <w:color w:val="000000" w:themeColor="text1"/>
          <w:szCs w:val="24"/>
        </w:rPr>
        <w:t>was organised</w:t>
      </w:r>
      <w:r w:rsidR="00C0189E" w:rsidRPr="00DB40A0">
        <w:rPr>
          <w:rFonts w:cs="Arial"/>
          <w:color w:val="000000" w:themeColor="text1"/>
          <w:szCs w:val="24"/>
        </w:rPr>
        <w:t xml:space="preserve"> as </w:t>
      </w:r>
      <w:r w:rsidR="00A31DF1" w:rsidRPr="00DB40A0">
        <w:rPr>
          <w:rFonts w:cs="Arial"/>
          <w:color w:val="000000" w:themeColor="text1"/>
          <w:szCs w:val="24"/>
        </w:rPr>
        <w:t>a group</w:t>
      </w:r>
      <w:r w:rsidR="00C0189E" w:rsidRPr="00DB40A0">
        <w:rPr>
          <w:rFonts w:cs="Arial"/>
          <w:color w:val="000000" w:themeColor="text1"/>
          <w:szCs w:val="24"/>
        </w:rPr>
        <w:t xml:space="preserve"> of </w:t>
      </w:r>
      <w:r w:rsidR="00A31DF1" w:rsidRPr="00DB40A0">
        <w:rPr>
          <w:rFonts w:cs="Arial"/>
          <w:color w:val="000000" w:themeColor="text1"/>
          <w:szCs w:val="24"/>
        </w:rPr>
        <w:t xml:space="preserve">families with different priority to the specificity of substrate sequence. The first </w:t>
      </w:r>
      <w:r w:rsidR="00051A99" w:rsidRPr="00DB40A0">
        <w:rPr>
          <w:rFonts w:cs="Arial"/>
          <w:color w:val="000000" w:themeColor="text1"/>
          <w:szCs w:val="24"/>
        </w:rPr>
        <w:t>letter</w:t>
      </w:r>
      <w:r w:rsidR="00A31DF1" w:rsidRPr="00DB40A0">
        <w:rPr>
          <w:rFonts w:cs="Arial"/>
          <w:color w:val="000000" w:themeColor="text1"/>
          <w:szCs w:val="24"/>
        </w:rPr>
        <w:t xml:space="preserve"> of the clan represents the catalytic type and the second letter characterise</w:t>
      </w:r>
      <w:r w:rsidR="00BE55A5" w:rsidRPr="00DB40A0">
        <w:rPr>
          <w:rFonts w:cs="Arial"/>
          <w:color w:val="000000" w:themeColor="text1"/>
          <w:szCs w:val="24"/>
        </w:rPr>
        <w:t>s</w:t>
      </w:r>
      <w:r w:rsidR="00A31DF1" w:rsidRPr="00DB40A0">
        <w:rPr>
          <w:rFonts w:cs="Arial"/>
          <w:color w:val="000000" w:themeColor="text1"/>
          <w:szCs w:val="24"/>
        </w:rPr>
        <w:t xml:space="preserve"> the clans by alphabetic order such as clan CA and CD. Clan CA includes two different protease families such as cathepsin (family C1) and calpains (family C2). Sim</w:t>
      </w:r>
      <w:r w:rsidR="00051A99" w:rsidRPr="00DB40A0">
        <w:rPr>
          <w:rFonts w:cs="Arial"/>
          <w:color w:val="000000" w:themeColor="text1"/>
          <w:szCs w:val="24"/>
        </w:rPr>
        <w:t>il</w:t>
      </w:r>
      <w:r w:rsidR="00A31DF1" w:rsidRPr="00DB40A0">
        <w:rPr>
          <w:rFonts w:cs="Arial"/>
          <w:color w:val="000000" w:themeColor="text1"/>
          <w:szCs w:val="24"/>
        </w:rPr>
        <w:t>arly, Clan CD differentiate into legumain (family C13) and caspases (family C14). Again, the letter signifies the catalytic type of the protease, whereas the number characterise</w:t>
      </w:r>
      <w:r w:rsidR="004E051C" w:rsidRPr="00DB40A0">
        <w:rPr>
          <w:rFonts w:cs="Arial"/>
          <w:color w:val="000000" w:themeColor="text1"/>
          <w:szCs w:val="24"/>
        </w:rPr>
        <w:t>s</w:t>
      </w:r>
      <w:r w:rsidR="00A31DF1" w:rsidRPr="00DB40A0">
        <w:rPr>
          <w:rFonts w:cs="Arial"/>
          <w:color w:val="000000" w:themeColor="text1"/>
          <w:szCs w:val="24"/>
        </w:rPr>
        <w:t xml:space="preserve"> the families in a numbered order </w:t>
      </w:r>
      <w:r w:rsidR="005A6500" w:rsidRPr="00DB40A0">
        <w:rPr>
          <w:rFonts w:cs="Arial"/>
          <w:color w:val="000000" w:themeColor="text1"/>
          <w:szCs w:val="24"/>
        </w:rPr>
        <w:t>such as C13, C14. (</w:t>
      </w:r>
      <w:r w:rsidR="005A6500" w:rsidRPr="00DB40A0">
        <w:rPr>
          <w:rFonts w:cs="Arial"/>
          <w:b/>
          <w:color w:val="000000" w:themeColor="text1"/>
          <w:szCs w:val="24"/>
        </w:rPr>
        <w:t>Figure 1</w:t>
      </w:r>
      <w:r w:rsidR="005B3E29" w:rsidRPr="00DB40A0">
        <w:rPr>
          <w:rFonts w:cs="Arial"/>
          <w:b/>
          <w:color w:val="000000" w:themeColor="text1"/>
          <w:szCs w:val="24"/>
        </w:rPr>
        <w:t>.1</w:t>
      </w:r>
      <w:r w:rsidR="005A6500" w:rsidRPr="00DB40A0">
        <w:rPr>
          <w:rFonts w:cs="Arial"/>
          <w:color w:val="000000" w:themeColor="text1"/>
          <w:szCs w:val="24"/>
        </w:rPr>
        <w:t xml:space="preserve">) (Rawlings </w:t>
      </w:r>
      <w:r w:rsidR="005A6500" w:rsidRPr="00DB40A0">
        <w:rPr>
          <w:rFonts w:cs="Arial"/>
          <w:i/>
          <w:color w:val="000000" w:themeColor="text1"/>
          <w:szCs w:val="24"/>
        </w:rPr>
        <w:t>et al</w:t>
      </w:r>
      <w:r w:rsidR="005A6500" w:rsidRPr="00DB40A0">
        <w:rPr>
          <w:rFonts w:cs="Arial"/>
          <w:color w:val="000000" w:themeColor="text1"/>
          <w:szCs w:val="24"/>
        </w:rPr>
        <w:t>., 2012).</w:t>
      </w:r>
      <w:r w:rsidR="00A31DF1" w:rsidRPr="00DB40A0">
        <w:rPr>
          <w:rFonts w:cs="Arial"/>
          <w:color w:val="000000" w:themeColor="text1"/>
          <w:szCs w:val="24"/>
        </w:rPr>
        <w:t xml:space="preserve"> </w:t>
      </w:r>
    </w:p>
    <w:p w14:paraId="790AD754" w14:textId="670E2301" w:rsidR="0045760D" w:rsidRPr="00DB40A0" w:rsidRDefault="0045760D" w:rsidP="00B13781">
      <w:pPr>
        <w:spacing w:after="0" w:line="360" w:lineRule="auto"/>
        <w:jc w:val="both"/>
        <w:rPr>
          <w:rFonts w:cs="Arial"/>
          <w:color w:val="000000" w:themeColor="text1"/>
          <w:szCs w:val="24"/>
        </w:rPr>
      </w:pPr>
    </w:p>
    <w:p w14:paraId="0B2E3EF4" w14:textId="77777777" w:rsidR="00390ABB" w:rsidRPr="00DB40A0" w:rsidRDefault="00D25DF1" w:rsidP="00390ABB">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017497D" wp14:editId="25A6CE8C">
            <wp:extent cx="4110355" cy="2421924"/>
            <wp:effectExtent l="19050" t="19050" r="23495" b="165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18280" t="13300" r="27376" b="29655"/>
                    <a:stretch>
                      <a:fillRect/>
                    </a:stretch>
                  </pic:blipFill>
                  <pic:spPr bwMode="auto">
                    <a:xfrm>
                      <a:off x="0" y="0"/>
                      <a:ext cx="4138844" cy="2438710"/>
                    </a:xfrm>
                    <a:prstGeom prst="rect">
                      <a:avLst/>
                    </a:prstGeom>
                    <a:noFill/>
                    <a:ln>
                      <a:solidFill>
                        <a:schemeClr val="tx1"/>
                      </a:solidFill>
                    </a:ln>
                  </pic:spPr>
                </pic:pic>
              </a:graphicData>
            </a:graphic>
          </wp:inline>
        </w:drawing>
      </w:r>
    </w:p>
    <w:p w14:paraId="5F870B5E" w14:textId="70FFFAA9" w:rsidR="00D25DF1" w:rsidRPr="00DB40A0" w:rsidRDefault="00390ABB" w:rsidP="003F4D82">
      <w:pPr>
        <w:pStyle w:val="Caption"/>
        <w:rPr>
          <w:i/>
        </w:rPr>
      </w:pPr>
      <w:bookmarkStart w:id="16" w:name="_Toc49478686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w:t>
      </w:r>
      <w:r w:rsidR="00C66D59" w:rsidRPr="00DB40A0">
        <w:rPr>
          <w:noProof/>
        </w:rPr>
        <w:fldChar w:fldCharType="end"/>
      </w:r>
      <w:r w:rsidR="00DA39DF" w:rsidRPr="00DB40A0">
        <w:t>.</w:t>
      </w:r>
      <w:r w:rsidRPr="00DB40A0">
        <w:t xml:space="preserve"> Diagram of protease classification as per the MEROPS database</w:t>
      </w:r>
      <w:r w:rsidR="003E292A" w:rsidRPr="00DB40A0">
        <w:t>.</w:t>
      </w:r>
      <w:bookmarkEnd w:id="16"/>
    </w:p>
    <w:p w14:paraId="3AE62E0B" w14:textId="77777777" w:rsidR="00D77C8E" w:rsidRPr="00DB40A0" w:rsidRDefault="00D77C8E" w:rsidP="00B13781">
      <w:pPr>
        <w:spacing w:after="0" w:line="360" w:lineRule="auto"/>
        <w:jc w:val="both"/>
        <w:rPr>
          <w:rFonts w:cs="Arial"/>
          <w:color w:val="000000" w:themeColor="text1"/>
          <w:szCs w:val="24"/>
        </w:rPr>
      </w:pPr>
    </w:p>
    <w:p w14:paraId="1B8AAE0E" w14:textId="342B3DB6" w:rsidR="001B18B5" w:rsidRPr="00DB40A0" w:rsidRDefault="001B18B5" w:rsidP="003B0AA5">
      <w:pPr>
        <w:pStyle w:val="Heading3"/>
      </w:pPr>
      <w:bookmarkStart w:id="17" w:name="_Toc494786757"/>
      <w:r w:rsidRPr="00DB40A0">
        <w:t>Proteases as therapeutic targets</w:t>
      </w:r>
      <w:bookmarkEnd w:id="17"/>
    </w:p>
    <w:p w14:paraId="75FE5971" w14:textId="77777777" w:rsidR="001B18B5" w:rsidRPr="00DB40A0" w:rsidRDefault="001B18B5" w:rsidP="00B13781">
      <w:pPr>
        <w:spacing w:after="0" w:line="360" w:lineRule="auto"/>
        <w:jc w:val="both"/>
        <w:rPr>
          <w:rFonts w:cs="Arial"/>
          <w:color w:val="000000" w:themeColor="text1"/>
          <w:szCs w:val="24"/>
        </w:rPr>
      </w:pPr>
    </w:p>
    <w:p w14:paraId="766E39FD" w14:textId="701260BF" w:rsidR="000734CC" w:rsidRPr="00DB40A0" w:rsidRDefault="0045760D" w:rsidP="00B13781">
      <w:pPr>
        <w:spacing w:after="0" w:line="360" w:lineRule="auto"/>
        <w:jc w:val="both"/>
        <w:rPr>
          <w:rFonts w:cs="Arial"/>
          <w:color w:val="000000" w:themeColor="text1"/>
          <w:szCs w:val="24"/>
        </w:rPr>
      </w:pPr>
      <w:r w:rsidRPr="00DB40A0">
        <w:rPr>
          <w:rStyle w:val="mceitemhidden"/>
          <w:rFonts w:cs="Arial"/>
          <w:color w:val="000000" w:themeColor="text1"/>
          <w:szCs w:val="24"/>
        </w:rPr>
        <w:t>Proteases may be favourable targets for developing probes and prodrugs. Proteases induce the breakdown of proteins by nucleophilic attack (irreversible hydrolysis) on the carbonyl bond of the peptide chain (</w:t>
      </w:r>
      <w:r w:rsidR="00296A5E" w:rsidRPr="00DB40A0">
        <w:rPr>
          <w:rStyle w:val="mceitemhidden"/>
          <w:rFonts w:cs="Arial"/>
          <w:color w:val="000000" w:themeColor="text1"/>
          <w:szCs w:val="24"/>
        </w:rPr>
        <w:t>Lah</w:t>
      </w:r>
      <w:r w:rsidRPr="00DB40A0">
        <w:rPr>
          <w:rStyle w:val="mceitemhidden"/>
          <w:rFonts w:cs="Arial"/>
          <w:color w:val="000000" w:themeColor="text1"/>
          <w:szCs w:val="24"/>
        </w:rPr>
        <w:t xml:space="preserve"> </w:t>
      </w:r>
      <w:r w:rsidR="00296A5E" w:rsidRPr="00DB40A0">
        <w:rPr>
          <w:rStyle w:val="mceitemhidden"/>
          <w:rFonts w:cs="Arial"/>
          <w:i/>
          <w:color w:val="000000" w:themeColor="text1"/>
          <w:szCs w:val="24"/>
        </w:rPr>
        <w:t>et al</w:t>
      </w:r>
      <w:r w:rsidR="00296A5E" w:rsidRPr="00DB40A0">
        <w:rPr>
          <w:rStyle w:val="mceitemhidden"/>
          <w:rFonts w:cs="Arial"/>
          <w:color w:val="000000" w:themeColor="text1"/>
          <w:szCs w:val="24"/>
        </w:rPr>
        <w:t>.</w:t>
      </w:r>
      <w:r w:rsidRPr="00DB40A0">
        <w:rPr>
          <w:rStyle w:val="mceitemhidden"/>
          <w:rFonts w:cs="Arial"/>
          <w:color w:val="000000" w:themeColor="text1"/>
          <w:szCs w:val="24"/>
        </w:rPr>
        <w:t xml:space="preserve">, 2006). </w:t>
      </w:r>
      <w:r w:rsidR="00457D9A" w:rsidRPr="00DB40A0">
        <w:rPr>
          <w:rStyle w:val="mceitemhidden"/>
          <w:rFonts w:cs="Arial"/>
          <w:b/>
          <w:color w:val="000000" w:themeColor="text1"/>
          <w:szCs w:val="24"/>
        </w:rPr>
        <w:t>Figure 1</w:t>
      </w:r>
      <w:r w:rsidR="005B3E29" w:rsidRPr="00DB40A0">
        <w:rPr>
          <w:rStyle w:val="mceitemhidden"/>
          <w:rFonts w:cs="Arial"/>
          <w:b/>
          <w:color w:val="000000" w:themeColor="text1"/>
          <w:szCs w:val="24"/>
        </w:rPr>
        <w:t>.2</w:t>
      </w:r>
      <w:r w:rsidR="00C223EC" w:rsidRPr="00DB40A0">
        <w:rPr>
          <w:rStyle w:val="mceitemhidden"/>
          <w:rFonts w:cs="Arial"/>
          <w:color w:val="000000" w:themeColor="text1"/>
          <w:szCs w:val="24"/>
        </w:rPr>
        <w:t xml:space="preserve"> s</w:t>
      </w:r>
      <w:r w:rsidR="00457D9A" w:rsidRPr="00DB40A0">
        <w:rPr>
          <w:rStyle w:val="mceitemhidden"/>
          <w:rFonts w:cs="Arial"/>
          <w:color w:val="000000" w:themeColor="text1"/>
          <w:szCs w:val="24"/>
        </w:rPr>
        <w:t xml:space="preserve">hows the </w:t>
      </w:r>
      <w:r w:rsidR="00D25DF1" w:rsidRPr="00DB40A0">
        <w:rPr>
          <w:rStyle w:val="mceitemhidden"/>
          <w:rFonts w:cs="Arial"/>
          <w:color w:val="000000" w:themeColor="text1"/>
          <w:szCs w:val="24"/>
        </w:rPr>
        <w:t xml:space="preserve">positional specificity of </w:t>
      </w:r>
      <w:r w:rsidR="00457D9A" w:rsidRPr="00DB40A0">
        <w:rPr>
          <w:rStyle w:val="mceitemhidden"/>
          <w:rFonts w:cs="Arial"/>
          <w:color w:val="000000" w:themeColor="text1"/>
          <w:szCs w:val="24"/>
        </w:rPr>
        <w:t>peptidase activity</w:t>
      </w:r>
      <w:r w:rsidR="00D25DF1" w:rsidRPr="00DB40A0">
        <w:rPr>
          <w:rStyle w:val="mceitemhidden"/>
          <w:rFonts w:cs="Arial"/>
          <w:color w:val="000000" w:themeColor="text1"/>
          <w:szCs w:val="24"/>
        </w:rPr>
        <w:t xml:space="preserve">. </w:t>
      </w:r>
      <w:r w:rsidR="00457D9A" w:rsidRPr="00DB40A0">
        <w:rPr>
          <w:rStyle w:val="mceitemhidden"/>
          <w:rFonts w:cs="Arial"/>
          <w:color w:val="000000" w:themeColor="text1"/>
          <w:szCs w:val="24"/>
        </w:rPr>
        <w:t xml:space="preserve"> </w:t>
      </w:r>
      <w:r w:rsidR="00D25DF1" w:rsidRPr="00DB40A0">
        <w:rPr>
          <w:rStyle w:val="mceitemhidden"/>
          <w:rFonts w:cs="Arial"/>
          <w:color w:val="000000" w:themeColor="text1"/>
          <w:szCs w:val="24"/>
        </w:rPr>
        <w:t>Endoproteases cleave peptide substrates in the middle of the polypeptide chain, however exoproteases cleave at the C- or N-terminal end (carboxypeptidases and aminopeptidases respectively) of a polypeptide chain (Dickinson, 2002). Other exopeptidases are dipeptidyl peptidase, peptidyl dipept</w:t>
      </w:r>
      <w:r w:rsidR="007D0676" w:rsidRPr="00DB40A0">
        <w:rPr>
          <w:rStyle w:val="mceitemhidden"/>
          <w:rFonts w:cs="Arial"/>
          <w:color w:val="000000" w:themeColor="text1"/>
          <w:szCs w:val="24"/>
        </w:rPr>
        <w:t>id</w:t>
      </w:r>
      <w:r w:rsidR="00D25DF1" w:rsidRPr="00DB40A0">
        <w:rPr>
          <w:rStyle w:val="mceitemhidden"/>
          <w:rFonts w:cs="Arial"/>
          <w:color w:val="000000" w:themeColor="text1"/>
          <w:szCs w:val="24"/>
        </w:rPr>
        <w:t>ase, tripeptidyl peptidase, dipeptidase and omega peptidase (</w:t>
      </w:r>
      <w:r w:rsidR="00386745" w:rsidRPr="00DB40A0">
        <w:rPr>
          <w:rStyle w:val="mceitemhidden"/>
          <w:rFonts w:cs="Arial"/>
          <w:b/>
          <w:color w:val="000000" w:themeColor="text1"/>
          <w:szCs w:val="24"/>
        </w:rPr>
        <w:t>Fi</w:t>
      </w:r>
      <w:r w:rsidR="00D25DF1" w:rsidRPr="00DB40A0">
        <w:rPr>
          <w:rStyle w:val="mceitemhidden"/>
          <w:rFonts w:cs="Arial"/>
          <w:b/>
          <w:color w:val="000000" w:themeColor="text1"/>
          <w:szCs w:val="24"/>
        </w:rPr>
        <w:t xml:space="preserve">gure </w:t>
      </w:r>
      <w:r w:rsidR="005B3E29" w:rsidRPr="00DB40A0">
        <w:rPr>
          <w:rStyle w:val="mceitemhidden"/>
          <w:rFonts w:cs="Arial"/>
          <w:b/>
          <w:color w:val="000000" w:themeColor="text1"/>
          <w:szCs w:val="24"/>
        </w:rPr>
        <w:t>1.</w:t>
      </w:r>
      <w:r w:rsidR="00D25DF1" w:rsidRPr="00DB40A0">
        <w:rPr>
          <w:rStyle w:val="mceitemhidden"/>
          <w:rFonts w:cs="Arial"/>
          <w:b/>
          <w:color w:val="000000" w:themeColor="text1"/>
          <w:szCs w:val="24"/>
        </w:rPr>
        <w:t>2</w:t>
      </w:r>
      <w:r w:rsidR="00D25DF1" w:rsidRPr="00DB40A0">
        <w:rPr>
          <w:rStyle w:val="mceitemhidden"/>
          <w:rFonts w:cs="Arial"/>
          <w:color w:val="000000" w:themeColor="text1"/>
          <w:szCs w:val="24"/>
        </w:rPr>
        <w:t xml:space="preserve">). </w:t>
      </w:r>
      <w:r w:rsidR="00D80AF1" w:rsidRPr="00DB40A0">
        <w:rPr>
          <w:rStyle w:val="mceitemhidden"/>
          <w:rFonts w:cs="Arial"/>
          <w:color w:val="000000" w:themeColor="text1"/>
          <w:szCs w:val="24"/>
        </w:rPr>
        <w:t xml:space="preserve">Both </w:t>
      </w:r>
      <w:r w:rsidR="003E292A" w:rsidRPr="00DB40A0">
        <w:rPr>
          <w:rStyle w:val="mceitemhidden"/>
          <w:rFonts w:cs="Arial"/>
          <w:color w:val="000000" w:themeColor="text1"/>
          <w:szCs w:val="24"/>
        </w:rPr>
        <w:t>e</w:t>
      </w:r>
      <w:r w:rsidR="00D80AF1" w:rsidRPr="00DB40A0">
        <w:rPr>
          <w:rStyle w:val="mceitemhidden"/>
          <w:rFonts w:cs="Arial"/>
          <w:color w:val="000000" w:themeColor="text1"/>
          <w:szCs w:val="24"/>
        </w:rPr>
        <w:t>xopeptidase</w:t>
      </w:r>
      <w:r w:rsidR="004E051C" w:rsidRPr="00DB40A0">
        <w:rPr>
          <w:rStyle w:val="mceitemhidden"/>
          <w:rFonts w:cs="Arial"/>
          <w:color w:val="000000" w:themeColor="text1"/>
          <w:szCs w:val="24"/>
        </w:rPr>
        <w:t>s</w:t>
      </w:r>
      <w:r w:rsidR="00D80AF1" w:rsidRPr="00DB40A0">
        <w:rPr>
          <w:rStyle w:val="mceitemhidden"/>
          <w:rFonts w:cs="Arial"/>
          <w:color w:val="000000" w:themeColor="text1"/>
          <w:szCs w:val="24"/>
        </w:rPr>
        <w:t xml:space="preserve"> and endopeptidase</w:t>
      </w:r>
      <w:r w:rsidR="004E051C" w:rsidRPr="00DB40A0">
        <w:rPr>
          <w:rStyle w:val="mceitemhidden"/>
          <w:rFonts w:cs="Arial"/>
          <w:color w:val="000000" w:themeColor="text1"/>
          <w:szCs w:val="24"/>
        </w:rPr>
        <w:t>s</w:t>
      </w:r>
      <w:r w:rsidR="00D80AF1" w:rsidRPr="00DB40A0">
        <w:rPr>
          <w:rStyle w:val="mceitemhidden"/>
          <w:rFonts w:cs="Arial"/>
          <w:color w:val="000000" w:themeColor="text1"/>
          <w:szCs w:val="24"/>
        </w:rPr>
        <w:t xml:space="preserve"> show amino acid sequence specificity for the particular amino acid close to the cleavage hot spot peptide bond. </w:t>
      </w:r>
      <w:r w:rsidR="000734CC" w:rsidRPr="00DB40A0">
        <w:rPr>
          <w:rStyle w:val="mceitemhidden"/>
          <w:rFonts w:cs="Arial"/>
          <w:color w:val="000000" w:themeColor="text1"/>
          <w:szCs w:val="24"/>
        </w:rPr>
        <w:t xml:space="preserve">Proteases are involved in various physiological </w:t>
      </w:r>
      <w:r w:rsidR="00386745" w:rsidRPr="00DB40A0">
        <w:rPr>
          <w:rStyle w:val="mceitemhidden"/>
          <w:rFonts w:cs="Arial"/>
          <w:color w:val="000000" w:themeColor="text1"/>
          <w:szCs w:val="24"/>
        </w:rPr>
        <w:t xml:space="preserve">and pathological </w:t>
      </w:r>
      <w:r w:rsidR="000734CC" w:rsidRPr="00DB40A0">
        <w:rPr>
          <w:rStyle w:val="mceitemhidden"/>
          <w:rFonts w:cs="Arial"/>
          <w:color w:val="000000" w:themeColor="text1"/>
          <w:szCs w:val="24"/>
        </w:rPr>
        <w:t xml:space="preserve">processes. Proteases play a vital role in the cell differentiation and proliferation, invasion and metastasis of </w:t>
      </w:r>
      <w:r w:rsidR="000734CC" w:rsidRPr="00DB40A0">
        <w:rPr>
          <w:rStyle w:val="hiddenspellerror"/>
          <w:rFonts w:cs="Arial"/>
          <w:color w:val="000000" w:themeColor="text1"/>
          <w:szCs w:val="24"/>
        </w:rPr>
        <w:t>tumour</w:t>
      </w:r>
      <w:r w:rsidR="000734CC" w:rsidRPr="00DB40A0">
        <w:rPr>
          <w:rStyle w:val="mceitemhidden"/>
          <w:rFonts w:cs="Arial"/>
          <w:color w:val="000000" w:themeColor="text1"/>
          <w:szCs w:val="24"/>
        </w:rPr>
        <w:t xml:space="preserve"> cells, wound healing, DNA replication, tissue remodelling, immune response, signal transduction, immunity, angiogenesis, blood coagulation, cell-cell adhesion and extracellular matrix </w:t>
      </w:r>
      <w:r w:rsidR="00BE55A5" w:rsidRPr="00DB40A0">
        <w:rPr>
          <w:rStyle w:val="mceitemhidden"/>
          <w:rFonts w:cs="Arial"/>
          <w:color w:val="000000" w:themeColor="text1"/>
          <w:szCs w:val="24"/>
        </w:rPr>
        <w:t xml:space="preserve">maintenance </w:t>
      </w:r>
      <w:r w:rsidR="000734CC" w:rsidRPr="00DB40A0">
        <w:rPr>
          <w:rStyle w:val="mceitemhidden"/>
          <w:rFonts w:cs="Arial"/>
          <w:color w:val="000000" w:themeColor="text1"/>
          <w:szCs w:val="24"/>
        </w:rPr>
        <w:t>(</w:t>
      </w:r>
      <w:r w:rsidR="00296A5E" w:rsidRPr="00DB40A0">
        <w:rPr>
          <w:rStyle w:val="mceitemhidden"/>
          <w:rFonts w:cs="Arial"/>
          <w:color w:val="000000" w:themeColor="text1"/>
          <w:szCs w:val="24"/>
        </w:rPr>
        <w:t>Gocheva and Joyce 2007; López-Otín and</w:t>
      </w:r>
      <w:r w:rsidR="000734CC" w:rsidRPr="00DB40A0">
        <w:rPr>
          <w:rStyle w:val="mceitemhidden"/>
          <w:rFonts w:cs="Arial"/>
          <w:color w:val="000000" w:themeColor="text1"/>
          <w:szCs w:val="24"/>
        </w:rPr>
        <w:t xml:space="preserve"> Bond, 2008). </w:t>
      </w:r>
      <w:r w:rsidR="000734CC" w:rsidRPr="00DB40A0">
        <w:rPr>
          <w:rFonts w:cs="Arial"/>
          <w:color w:val="000000" w:themeColor="text1"/>
          <w:szCs w:val="24"/>
        </w:rPr>
        <w:t>Proteases are</w:t>
      </w:r>
      <w:r w:rsidR="00A802E3" w:rsidRPr="00DB40A0">
        <w:rPr>
          <w:rFonts w:cs="Arial"/>
          <w:color w:val="000000" w:themeColor="text1"/>
          <w:szCs w:val="24"/>
        </w:rPr>
        <w:t xml:space="preserve"> one of</w:t>
      </w:r>
      <w:r w:rsidR="000734CC" w:rsidRPr="00DB40A0">
        <w:rPr>
          <w:rFonts w:cs="Arial"/>
          <w:color w:val="000000" w:themeColor="text1"/>
          <w:szCs w:val="24"/>
        </w:rPr>
        <w:t xml:space="preserve"> the main target</w:t>
      </w:r>
      <w:r w:rsidR="00A802E3" w:rsidRPr="00DB40A0">
        <w:rPr>
          <w:rFonts w:cs="Arial"/>
          <w:color w:val="000000" w:themeColor="text1"/>
          <w:szCs w:val="24"/>
        </w:rPr>
        <w:t>s</w:t>
      </w:r>
      <w:r w:rsidR="000734CC" w:rsidRPr="00DB40A0">
        <w:rPr>
          <w:rFonts w:cs="Arial"/>
          <w:color w:val="000000" w:themeColor="text1"/>
          <w:szCs w:val="24"/>
        </w:rPr>
        <w:t xml:space="preserve"> for drug development as many </w:t>
      </w:r>
      <w:r w:rsidR="00DF5C8F" w:rsidRPr="00DB40A0">
        <w:rPr>
          <w:rFonts w:cs="Arial"/>
          <w:color w:val="000000" w:themeColor="text1"/>
          <w:szCs w:val="24"/>
        </w:rPr>
        <w:t xml:space="preserve">strategies </w:t>
      </w:r>
      <w:r w:rsidR="000734CC" w:rsidRPr="00DB40A0">
        <w:rPr>
          <w:rFonts w:cs="Arial"/>
          <w:color w:val="000000" w:themeColor="text1"/>
          <w:szCs w:val="24"/>
        </w:rPr>
        <w:t>have been designed to inhibit proteases especially for tumour suppression.</w:t>
      </w:r>
    </w:p>
    <w:p w14:paraId="635CD540" w14:textId="2151EFBE" w:rsidR="00D80AF1" w:rsidRPr="00DB40A0" w:rsidRDefault="00D80AF1" w:rsidP="00B13781">
      <w:pPr>
        <w:spacing w:after="0" w:line="360" w:lineRule="auto"/>
        <w:jc w:val="both"/>
        <w:rPr>
          <w:rStyle w:val="mceitemhidden"/>
          <w:rFonts w:cs="Arial"/>
          <w:color w:val="000000" w:themeColor="text1"/>
          <w:szCs w:val="24"/>
        </w:rPr>
      </w:pPr>
    </w:p>
    <w:p w14:paraId="1C2473E7" w14:textId="77777777" w:rsidR="00390ABB" w:rsidRPr="00DB40A0" w:rsidRDefault="00D80AF1" w:rsidP="00390ABB">
      <w:pPr>
        <w:keepNext/>
        <w:spacing w:after="0" w:line="360" w:lineRule="auto"/>
        <w:jc w:val="both"/>
        <w:rPr>
          <w:color w:val="000000" w:themeColor="text1"/>
        </w:rPr>
      </w:pPr>
      <w:r w:rsidRPr="00DB40A0">
        <w:rPr>
          <w:rStyle w:val="mceitemhidden"/>
          <w:rFonts w:cs="Arial"/>
          <w:noProof/>
          <w:color w:val="000000" w:themeColor="text1"/>
          <w:szCs w:val="24"/>
          <w:lang w:eastAsia="en-GB"/>
        </w:rPr>
        <w:drawing>
          <wp:inline distT="0" distB="0" distL="0" distR="0" wp14:anchorId="356431C9" wp14:editId="69546361">
            <wp:extent cx="4011827" cy="4217670"/>
            <wp:effectExtent l="19050" t="19050" r="27305" b="11430"/>
            <wp:docPr id="3" name="Picture 3" descr="../Screen%20Shot%202017-01-24%20at%2016.2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1-24%20at%2016.21.2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7208" cy="4233840"/>
                    </a:xfrm>
                    <a:prstGeom prst="rect">
                      <a:avLst/>
                    </a:prstGeom>
                    <a:noFill/>
                    <a:ln>
                      <a:solidFill>
                        <a:schemeClr val="tx1"/>
                      </a:solidFill>
                    </a:ln>
                  </pic:spPr>
                </pic:pic>
              </a:graphicData>
            </a:graphic>
          </wp:inline>
        </w:drawing>
      </w:r>
    </w:p>
    <w:p w14:paraId="02A7007B" w14:textId="6BFE45FD" w:rsidR="00D80AF1" w:rsidRPr="00DB40A0" w:rsidRDefault="00390ABB" w:rsidP="003F4D82">
      <w:pPr>
        <w:pStyle w:val="Caption"/>
        <w:rPr>
          <w:rStyle w:val="mceitemhidden"/>
          <w:b w:val="0"/>
          <w:i/>
        </w:rPr>
      </w:pPr>
      <w:bookmarkStart w:id="18" w:name="_Toc49478686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w:t>
      </w:r>
      <w:r w:rsidR="00C66D59" w:rsidRPr="00DB40A0">
        <w:rPr>
          <w:noProof/>
        </w:rPr>
        <w:fldChar w:fldCharType="end"/>
      </w:r>
      <w:r w:rsidR="00DA39DF" w:rsidRPr="00DB40A0">
        <w:t>.</w:t>
      </w:r>
      <w:r w:rsidRPr="00DB40A0">
        <w:t xml:space="preserve"> </w:t>
      </w:r>
      <w:r w:rsidRPr="00DB40A0">
        <w:rPr>
          <w:rStyle w:val="mceitemhidden"/>
        </w:rPr>
        <w:t>Different types of peptidase with their cleavage specificity</w:t>
      </w:r>
      <w:r w:rsidR="001378CB" w:rsidRPr="00DB40A0">
        <w:t>.</w:t>
      </w:r>
      <w:bookmarkEnd w:id="18"/>
    </w:p>
    <w:p w14:paraId="4CD8F66C" w14:textId="566D77E7" w:rsidR="00E3147C" w:rsidRPr="00DB40A0" w:rsidRDefault="00D80AF1" w:rsidP="003E292A">
      <w:pPr>
        <w:spacing w:after="0" w:line="360" w:lineRule="auto"/>
        <w:jc w:val="both"/>
        <w:rPr>
          <w:rStyle w:val="mceitemhidden"/>
          <w:rFonts w:cs="Arial"/>
          <w:color w:val="000000" w:themeColor="text1"/>
          <w:sz w:val="20"/>
          <w:szCs w:val="20"/>
        </w:rPr>
      </w:pPr>
      <w:r w:rsidRPr="00DB40A0">
        <w:rPr>
          <w:rFonts w:cs="Arial"/>
          <w:color w:val="000000" w:themeColor="text1"/>
          <w:sz w:val="20"/>
          <w:szCs w:val="20"/>
        </w:rPr>
        <w:t>Red brackets attached to arrow: substrate; Circle: amino acid residues and down-arrows: cleavage hot spot</w:t>
      </w:r>
      <w:r w:rsidR="00D076F3" w:rsidRPr="00DB40A0">
        <w:rPr>
          <w:rFonts w:cs="Arial"/>
          <w:color w:val="000000" w:themeColor="text1"/>
          <w:sz w:val="20"/>
          <w:szCs w:val="20"/>
        </w:rPr>
        <w:t xml:space="preserve"> (Rawlings and Barrett, 2014).</w:t>
      </w:r>
    </w:p>
    <w:p w14:paraId="1C520836" w14:textId="07A23F97" w:rsidR="00FB3812" w:rsidRPr="00DB40A0" w:rsidRDefault="00FB3812" w:rsidP="00B13781">
      <w:pPr>
        <w:spacing w:after="0" w:line="360" w:lineRule="auto"/>
        <w:jc w:val="both"/>
        <w:rPr>
          <w:rStyle w:val="mceitemhidden"/>
          <w:rFonts w:cs="Arial"/>
          <w:color w:val="000000" w:themeColor="text1"/>
          <w:szCs w:val="24"/>
        </w:rPr>
      </w:pPr>
    </w:p>
    <w:p w14:paraId="171E8300" w14:textId="2132F609" w:rsidR="00AD145F" w:rsidRPr="00DB40A0" w:rsidRDefault="00D72D49" w:rsidP="003B0AA5">
      <w:pPr>
        <w:pStyle w:val="Heading3"/>
      </w:pPr>
      <w:bookmarkStart w:id="19" w:name="_Toc494786758"/>
      <w:r w:rsidRPr="00DB40A0">
        <w:t>Legumain</w:t>
      </w:r>
      <w:bookmarkEnd w:id="19"/>
      <w:r w:rsidRPr="00DB40A0">
        <w:t xml:space="preserve"> </w:t>
      </w:r>
    </w:p>
    <w:p w14:paraId="3845A5A4" w14:textId="77777777" w:rsidR="00C03766" w:rsidRPr="00DB40A0" w:rsidRDefault="00C03766" w:rsidP="00B13781">
      <w:pPr>
        <w:spacing w:after="0" w:line="360" w:lineRule="auto"/>
        <w:jc w:val="both"/>
        <w:rPr>
          <w:rFonts w:cs="Arial"/>
          <w:color w:val="000000" w:themeColor="text1"/>
          <w:szCs w:val="24"/>
        </w:rPr>
      </w:pPr>
    </w:p>
    <w:p w14:paraId="59DF48C0" w14:textId="0F555321" w:rsidR="00D72D49" w:rsidRPr="00DB40A0" w:rsidRDefault="00D72D49" w:rsidP="00B13781">
      <w:pPr>
        <w:spacing w:after="0" w:line="360" w:lineRule="auto"/>
        <w:jc w:val="both"/>
        <w:rPr>
          <w:rStyle w:val="mceitemhidden"/>
          <w:rFonts w:cs="Arial"/>
          <w:color w:val="000000" w:themeColor="text1"/>
          <w:szCs w:val="24"/>
        </w:rPr>
      </w:pPr>
      <w:r w:rsidRPr="00DB40A0">
        <w:rPr>
          <w:rStyle w:val="hiddengrammarerror"/>
          <w:rFonts w:cs="Arial"/>
          <w:color w:val="000000" w:themeColor="text1"/>
          <w:szCs w:val="24"/>
        </w:rPr>
        <w:t>Legumain</w:t>
      </w:r>
      <w:r w:rsidRPr="00DB40A0">
        <w:rPr>
          <w:rStyle w:val="mceitemhidden"/>
          <w:rFonts w:cs="Arial"/>
          <w:color w:val="000000" w:themeColor="text1"/>
          <w:szCs w:val="24"/>
        </w:rPr>
        <w:t xml:space="preserve"> is a unique lysosomal cysteine protease member belonging to the clan CD protease family (C13) </w:t>
      </w:r>
      <w:r w:rsidRPr="00DB40A0">
        <w:rPr>
          <w:rFonts w:cs="Arial"/>
          <w:color w:val="000000" w:themeColor="text1"/>
          <w:szCs w:val="24"/>
        </w:rPr>
        <w:t>(</w:t>
      </w:r>
      <w:r w:rsidR="00DD22C9" w:rsidRPr="00DB40A0">
        <w:rPr>
          <w:rFonts w:cs="Arial"/>
          <w:color w:val="000000" w:themeColor="text1"/>
          <w:szCs w:val="24"/>
        </w:rPr>
        <w:t xml:space="preserve">Chen </w:t>
      </w:r>
      <w:r w:rsidR="00DD22C9" w:rsidRPr="00DB40A0">
        <w:rPr>
          <w:rFonts w:cs="Arial"/>
          <w:i/>
          <w:color w:val="000000" w:themeColor="text1"/>
          <w:szCs w:val="24"/>
        </w:rPr>
        <w:t>et al</w:t>
      </w:r>
      <w:r w:rsidR="00DD22C9" w:rsidRPr="00DB40A0">
        <w:rPr>
          <w:rFonts w:cs="Arial"/>
          <w:color w:val="000000" w:themeColor="text1"/>
          <w:szCs w:val="24"/>
        </w:rPr>
        <w:t>., 1997</w:t>
      </w:r>
      <w:r w:rsidRPr="00DB40A0">
        <w:rPr>
          <w:rFonts w:cs="Arial"/>
          <w:color w:val="000000" w:themeColor="text1"/>
          <w:szCs w:val="24"/>
        </w:rPr>
        <w:t>; Dall and Brandstetter, 2013)</w:t>
      </w:r>
      <w:r w:rsidRPr="00DB40A0">
        <w:rPr>
          <w:rStyle w:val="mceitemhidden"/>
          <w:rFonts w:cs="Arial"/>
          <w:color w:val="000000" w:themeColor="text1"/>
          <w:szCs w:val="24"/>
        </w:rPr>
        <w:t xml:space="preserve">. </w:t>
      </w:r>
      <w:r w:rsidRPr="00DB40A0">
        <w:rPr>
          <w:rStyle w:val="hiddengrammarerror"/>
          <w:rFonts w:cs="Arial"/>
          <w:color w:val="000000" w:themeColor="text1"/>
          <w:szCs w:val="24"/>
        </w:rPr>
        <w:t>Legumain</w:t>
      </w:r>
      <w:r w:rsidRPr="00DB40A0">
        <w:rPr>
          <w:rStyle w:val="mceitemhidden"/>
          <w:rFonts w:cs="Arial"/>
          <w:color w:val="000000" w:themeColor="text1"/>
          <w:szCs w:val="24"/>
        </w:rPr>
        <w:t xml:space="preserve"> or asparaginyl endopeptidase (AEP) is an enzyme, proteolytically active at acidic pH (</w:t>
      </w:r>
      <w:r w:rsidR="001B18B5" w:rsidRPr="00DB40A0">
        <w:rPr>
          <w:rStyle w:val="mceitemhidden"/>
          <w:rFonts w:cs="Arial"/>
          <w:color w:val="000000" w:themeColor="text1"/>
          <w:szCs w:val="24"/>
        </w:rPr>
        <w:t xml:space="preserve">4.5 – </w:t>
      </w:r>
      <w:r w:rsidRPr="00DB40A0">
        <w:rPr>
          <w:rStyle w:val="mceitemhidden"/>
          <w:rFonts w:cs="Arial"/>
          <w:color w:val="000000" w:themeColor="text1"/>
          <w:szCs w:val="24"/>
        </w:rPr>
        <w:t>5</w:t>
      </w:r>
      <w:r w:rsidR="003F43AE" w:rsidRPr="00DB40A0">
        <w:rPr>
          <w:rStyle w:val="mceitemhidden"/>
          <w:rFonts w:cs="Arial"/>
          <w:color w:val="000000" w:themeColor="text1"/>
          <w:szCs w:val="24"/>
        </w:rPr>
        <w:t>.0</w:t>
      </w:r>
      <w:r w:rsidRPr="00DB40A0">
        <w:rPr>
          <w:rStyle w:val="mceitemhidden"/>
          <w:rFonts w:cs="Arial"/>
          <w:color w:val="000000" w:themeColor="text1"/>
          <w:szCs w:val="24"/>
        </w:rPr>
        <w:t xml:space="preserve">) </w:t>
      </w:r>
      <w:r w:rsidRPr="00DB40A0">
        <w:rPr>
          <w:rStyle w:val="hiddengrammarerror"/>
          <w:rFonts w:cs="Arial"/>
          <w:color w:val="000000" w:themeColor="text1"/>
          <w:szCs w:val="24"/>
        </w:rPr>
        <w:t>and has</w:t>
      </w:r>
      <w:r w:rsidRPr="00DB40A0">
        <w:rPr>
          <w:rStyle w:val="mceitemhidden"/>
          <w:rFonts w:cs="Arial"/>
          <w:color w:val="000000" w:themeColor="text1"/>
          <w:szCs w:val="24"/>
        </w:rPr>
        <w:t xml:space="preserve"> a substrate specificity towards peptide bonds </w:t>
      </w:r>
      <w:r w:rsidR="00834904" w:rsidRPr="00DB40A0">
        <w:rPr>
          <w:rStyle w:val="mceitemhidden"/>
          <w:rFonts w:cs="Arial"/>
          <w:color w:val="000000" w:themeColor="text1"/>
          <w:szCs w:val="24"/>
        </w:rPr>
        <w:t xml:space="preserve">restricted to the </w:t>
      </w:r>
      <w:r w:rsidRPr="00DB40A0">
        <w:rPr>
          <w:rStyle w:val="mceitemhidden"/>
          <w:rFonts w:cs="Arial"/>
          <w:color w:val="000000" w:themeColor="text1"/>
          <w:szCs w:val="24"/>
        </w:rPr>
        <w:t xml:space="preserve">C-termini </w:t>
      </w:r>
      <w:r w:rsidR="00834904" w:rsidRPr="00DB40A0">
        <w:rPr>
          <w:rStyle w:val="mceitemhidden"/>
          <w:rFonts w:cs="Arial"/>
          <w:color w:val="000000" w:themeColor="text1"/>
          <w:szCs w:val="24"/>
        </w:rPr>
        <w:t xml:space="preserve">of </w:t>
      </w:r>
      <w:r w:rsidRPr="00DB40A0">
        <w:rPr>
          <w:rStyle w:val="mceitemhidden"/>
          <w:rFonts w:cs="Arial"/>
          <w:color w:val="000000" w:themeColor="text1"/>
          <w:szCs w:val="24"/>
        </w:rPr>
        <w:t xml:space="preserve">asparagine at </w:t>
      </w:r>
      <w:r w:rsidR="00834904" w:rsidRPr="00DB40A0">
        <w:rPr>
          <w:rStyle w:val="mceitemhidden"/>
          <w:rFonts w:cs="Arial"/>
          <w:color w:val="000000" w:themeColor="text1"/>
          <w:szCs w:val="24"/>
        </w:rPr>
        <w:t xml:space="preserve">the </w:t>
      </w:r>
      <w:r w:rsidRPr="00DB40A0">
        <w:rPr>
          <w:rStyle w:val="mceitemhidden"/>
          <w:rFonts w:cs="Arial"/>
          <w:color w:val="000000" w:themeColor="text1"/>
          <w:szCs w:val="24"/>
        </w:rPr>
        <w:t xml:space="preserve">P1 position </w:t>
      </w:r>
      <w:r w:rsidR="00834904" w:rsidRPr="00DB40A0">
        <w:rPr>
          <w:rStyle w:val="mceitemhidden"/>
          <w:rFonts w:cs="Arial"/>
          <w:color w:val="000000" w:themeColor="text1"/>
          <w:szCs w:val="24"/>
        </w:rPr>
        <w:t xml:space="preserve">of peptide substrates </w:t>
      </w:r>
      <w:r w:rsidRPr="00DB40A0">
        <w:rPr>
          <w:rStyle w:val="mceitemhidden"/>
          <w:rFonts w:cs="Arial"/>
          <w:color w:val="000000" w:themeColor="text1"/>
          <w:szCs w:val="24"/>
        </w:rPr>
        <w:t xml:space="preserve">(Kembhavi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1993; Halfon </w:t>
      </w:r>
      <w:r w:rsidRPr="00DB40A0">
        <w:rPr>
          <w:rStyle w:val="mceitemhidden"/>
          <w:rFonts w:cs="Arial"/>
          <w:i/>
          <w:color w:val="000000" w:themeColor="text1"/>
          <w:szCs w:val="24"/>
        </w:rPr>
        <w:t>et al</w:t>
      </w:r>
      <w:r w:rsidRPr="00DB40A0">
        <w:rPr>
          <w:rStyle w:val="mceitemhidden"/>
          <w:rFonts w:cs="Arial"/>
          <w:color w:val="000000" w:themeColor="text1"/>
          <w:szCs w:val="24"/>
        </w:rPr>
        <w:t>., 1998).</w:t>
      </w:r>
      <w:r w:rsidR="00976EDB" w:rsidRPr="00DB40A0">
        <w:rPr>
          <w:rStyle w:val="mceitemhidden"/>
          <w:rFonts w:cs="Arial"/>
          <w:color w:val="000000" w:themeColor="text1"/>
          <w:szCs w:val="24"/>
        </w:rPr>
        <w:t xml:space="preserve"> The catalytic </w:t>
      </w:r>
      <w:r w:rsidR="007D0676" w:rsidRPr="00DB40A0">
        <w:rPr>
          <w:rStyle w:val="mceitemhidden"/>
          <w:rFonts w:cs="Arial"/>
          <w:color w:val="000000" w:themeColor="text1"/>
          <w:szCs w:val="24"/>
        </w:rPr>
        <w:t>activity</w:t>
      </w:r>
      <w:r w:rsidR="00976EDB" w:rsidRPr="00DB40A0">
        <w:rPr>
          <w:rStyle w:val="mceitemhidden"/>
          <w:rFonts w:cs="Arial"/>
          <w:color w:val="000000" w:themeColor="text1"/>
          <w:szCs w:val="24"/>
        </w:rPr>
        <w:t xml:space="preserve"> of legumain is optimum at acidic pH and is completely unstable </w:t>
      </w:r>
      <w:r w:rsidR="00E57347" w:rsidRPr="00DB40A0">
        <w:rPr>
          <w:rStyle w:val="mceitemhidden"/>
          <w:rFonts w:cs="Arial"/>
          <w:color w:val="000000" w:themeColor="text1"/>
          <w:szCs w:val="24"/>
        </w:rPr>
        <w:t>at pH 6 or above (</w:t>
      </w:r>
      <w:r w:rsidR="00371F77" w:rsidRPr="00DB40A0">
        <w:rPr>
          <w:rFonts w:cs="Arial"/>
          <w:color w:val="000000" w:themeColor="text1"/>
          <w:szCs w:val="24"/>
        </w:rPr>
        <w:t xml:space="preserve">Chen </w:t>
      </w:r>
      <w:r w:rsidR="00371F77" w:rsidRPr="00DB40A0">
        <w:rPr>
          <w:rFonts w:cs="Arial"/>
          <w:i/>
          <w:color w:val="000000" w:themeColor="text1"/>
          <w:szCs w:val="24"/>
        </w:rPr>
        <w:t>et al</w:t>
      </w:r>
      <w:r w:rsidR="00371F77" w:rsidRPr="00DB40A0">
        <w:rPr>
          <w:rFonts w:cs="Arial"/>
          <w:color w:val="000000" w:themeColor="text1"/>
          <w:szCs w:val="24"/>
        </w:rPr>
        <w:t>., 1998</w:t>
      </w:r>
      <w:r w:rsidR="00E57347" w:rsidRPr="00DB40A0">
        <w:rPr>
          <w:rFonts w:cs="Arial"/>
          <w:color w:val="000000" w:themeColor="text1"/>
          <w:szCs w:val="24"/>
        </w:rPr>
        <w:t>). Previously, legumain was described to have absolute substrate specificity towards Asn, however, at low</w:t>
      </w:r>
      <w:r w:rsidR="00834904" w:rsidRPr="00DB40A0">
        <w:rPr>
          <w:rFonts w:cs="Arial"/>
          <w:color w:val="000000" w:themeColor="text1"/>
          <w:szCs w:val="24"/>
        </w:rPr>
        <w:t xml:space="preserve">er </w:t>
      </w:r>
      <w:r w:rsidR="00E57347" w:rsidRPr="00DB40A0">
        <w:rPr>
          <w:rFonts w:cs="Arial"/>
          <w:color w:val="000000" w:themeColor="text1"/>
          <w:szCs w:val="24"/>
        </w:rPr>
        <w:t>pH</w:t>
      </w:r>
      <w:r w:rsidR="00290D38" w:rsidRPr="00DB40A0">
        <w:rPr>
          <w:rFonts w:cs="Arial"/>
          <w:color w:val="000000" w:themeColor="text1"/>
          <w:szCs w:val="24"/>
        </w:rPr>
        <w:t xml:space="preserve"> (&lt;3) legumain </w:t>
      </w:r>
      <w:r w:rsidR="00E57347" w:rsidRPr="00DB40A0">
        <w:rPr>
          <w:rFonts w:cs="Arial"/>
          <w:color w:val="000000" w:themeColor="text1"/>
          <w:szCs w:val="24"/>
        </w:rPr>
        <w:t>h</w:t>
      </w:r>
      <w:r w:rsidR="00BA5D59" w:rsidRPr="00DB40A0">
        <w:rPr>
          <w:rFonts w:cs="Arial"/>
          <w:color w:val="000000" w:themeColor="text1"/>
          <w:szCs w:val="24"/>
        </w:rPr>
        <w:t xml:space="preserve">as similar </w:t>
      </w:r>
      <w:r w:rsidR="004333AE" w:rsidRPr="00DB40A0">
        <w:rPr>
          <w:rFonts w:cs="Arial"/>
          <w:color w:val="000000" w:themeColor="text1"/>
          <w:szCs w:val="24"/>
        </w:rPr>
        <w:t xml:space="preserve">properties to </w:t>
      </w:r>
      <w:r w:rsidR="00BA5D59" w:rsidRPr="00DB40A0">
        <w:rPr>
          <w:rFonts w:cs="Arial"/>
          <w:color w:val="000000" w:themeColor="text1"/>
          <w:szCs w:val="24"/>
        </w:rPr>
        <w:t>caspase</w:t>
      </w:r>
      <w:r w:rsidR="004333AE" w:rsidRPr="00DB40A0">
        <w:rPr>
          <w:rFonts w:cs="Arial"/>
          <w:color w:val="000000" w:themeColor="text1"/>
          <w:szCs w:val="24"/>
        </w:rPr>
        <w:t>s</w:t>
      </w:r>
      <w:r w:rsidR="00BA5D59" w:rsidRPr="00DB40A0">
        <w:rPr>
          <w:rFonts w:cs="Arial"/>
          <w:color w:val="000000" w:themeColor="text1"/>
          <w:szCs w:val="24"/>
        </w:rPr>
        <w:t xml:space="preserve"> </w:t>
      </w:r>
      <w:r w:rsidR="004333AE" w:rsidRPr="00DB40A0">
        <w:rPr>
          <w:rFonts w:cs="Arial"/>
          <w:color w:val="000000" w:themeColor="text1"/>
          <w:szCs w:val="24"/>
        </w:rPr>
        <w:t xml:space="preserve">and substrates </w:t>
      </w:r>
      <w:r w:rsidR="00E57347" w:rsidRPr="00DB40A0">
        <w:rPr>
          <w:rFonts w:cs="Arial"/>
          <w:color w:val="000000" w:themeColor="text1"/>
          <w:szCs w:val="24"/>
        </w:rPr>
        <w:t>can be cleave</w:t>
      </w:r>
      <w:r w:rsidR="003C0AB7" w:rsidRPr="00DB40A0">
        <w:rPr>
          <w:rFonts w:cs="Arial"/>
          <w:color w:val="000000" w:themeColor="text1"/>
          <w:szCs w:val="24"/>
        </w:rPr>
        <w:t>d</w:t>
      </w:r>
      <w:r w:rsidR="00E57347" w:rsidRPr="00DB40A0">
        <w:rPr>
          <w:rFonts w:cs="Arial"/>
          <w:color w:val="000000" w:themeColor="text1"/>
          <w:szCs w:val="24"/>
        </w:rPr>
        <w:t xml:space="preserve"> after aspa</w:t>
      </w:r>
      <w:r w:rsidR="003F43AE" w:rsidRPr="00DB40A0">
        <w:rPr>
          <w:rFonts w:cs="Arial"/>
          <w:color w:val="000000" w:themeColor="text1"/>
          <w:szCs w:val="24"/>
        </w:rPr>
        <w:t>rtate (Asp) residues (</w:t>
      </w:r>
      <w:r w:rsidR="00E57347" w:rsidRPr="00DB40A0">
        <w:rPr>
          <w:rFonts w:cs="Arial"/>
          <w:color w:val="000000" w:themeColor="text1"/>
          <w:szCs w:val="24"/>
        </w:rPr>
        <w:t xml:space="preserve">Chen </w:t>
      </w:r>
      <w:r w:rsidR="00E57347" w:rsidRPr="00DB40A0">
        <w:rPr>
          <w:rFonts w:cs="Arial"/>
          <w:i/>
          <w:color w:val="000000" w:themeColor="text1"/>
          <w:szCs w:val="24"/>
        </w:rPr>
        <w:t>et al</w:t>
      </w:r>
      <w:r w:rsidR="00E57347" w:rsidRPr="00DB40A0">
        <w:rPr>
          <w:rFonts w:cs="Arial"/>
          <w:color w:val="000000" w:themeColor="text1"/>
          <w:szCs w:val="24"/>
        </w:rPr>
        <w:t xml:space="preserve">., 1997; </w:t>
      </w:r>
      <w:r w:rsidR="00E57347" w:rsidRPr="00DB40A0">
        <w:rPr>
          <w:rStyle w:val="mceitemhidden"/>
          <w:rFonts w:cs="Arial"/>
          <w:color w:val="000000" w:themeColor="text1"/>
          <w:szCs w:val="24"/>
        </w:rPr>
        <w:t xml:space="preserve">Halfon </w:t>
      </w:r>
      <w:r w:rsidR="00E57347" w:rsidRPr="00DB40A0">
        <w:rPr>
          <w:rStyle w:val="mceitemhidden"/>
          <w:rFonts w:cs="Arial"/>
          <w:i/>
          <w:color w:val="000000" w:themeColor="text1"/>
          <w:szCs w:val="24"/>
        </w:rPr>
        <w:t>et al</w:t>
      </w:r>
      <w:r w:rsidR="00E57347" w:rsidRPr="00DB40A0">
        <w:rPr>
          <w:rStyle w:val="mceitemhidden"/>
          <w:rFonts w:cs="Arial"/>
          <w:color w:val="000000" w:themeColor="text1"/>
          <w:szCs w:val="24"/>
        </w:rPr>
        <w:t>., 1998</w:t>
      </w:r>
      <w:r w:rsidR="003F43AE" w:rsidRPr="00DB40A0">
        <w:rPr>
          <w:rFonts w:cs="Arial"/>
          <w:color w:val="000000" w:themeColor="text1"/>
          <w:szCs w:val="24"/>
        </w:rPr>
        <w:t>)</w:t>
      </w:r>
      <w:r w:rsidR="00E57347" w:rsidRPr="00DB40A0">
        <w:rPr>
          <w:rFonts w:cs="Arial"/>
          <w:color w:val="000000" w:themeColor="text1"/>
          <w:szCs w:val="24"/>
        </w:rPr>
        <w:t xml:space="preserve">. </w:t>
      </w:r>
      <w:r w:rsidRPr="00DB40A0">
        <w:rPr>
          <w:rStyle w:val="mceitemhidden"/>
          <w:rFonts w:cs="Arial"/>
          <w:color w:val="000000" w:themeColor="text1"/>
          <w:szCs w:val="24"/>
        </w:rPr>
        <w:t xml:space="preserve">The first mammalian legumain was characterized (purified from pig kidney) by Chen and colleagues (1997). Legumain overexpression in cancer was first reported in 2003 (Liu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2003). </w:t>
      </w:r>
      <w:r w:rsidRPr="00DB40A0">
        <w:rPr>
          <w:rStyle w:val="hiddengrammarerror"/>
          <w:rFonts w:cs="Arial"/>
          <w:color w:val="000000" w:themeColor="text1"/>
          <w:szCs w:val="24"/>
        </w:rPr>
        <w:t>Legumain</w:t>
      </w:r>
      <w:r w:rsidRPr="00DB40A0">
        <w:rPr>
          <w:rStyle w:val="mceitemhidden"/>
          <w:rFonts w:cs="Arial"/>
          <w:color w:val="000000" w:themeColor="text1"/>
          <w:szCs w:val="24"/>
        </w:rPr>
        <w:t xml:space="preserve"> was originally acknowledged by Kembhavi and colleagues in endopeptidase from moth bean (</w:t>
      </w:r>
      <w:r w:rsidRPr="00DB40A0">
        <w:rPr>
          <w:rStyle w:val="mceitemhidden"/>
          <w:rFonts w:cs="Arial"/>
          <w:i/>
          <w:color w:val="000000" w:themeColor="text1"/>
          <w:szCs w:val="24"/>
        </w:rPr>
        <w:t>Vigna aconitifolia</w:t>
      </w:r>
      <w:r w:rsidRPr="00DB40A0">
        <w:rPr>
          <w:rStyle w:val="mceitemhidden"/>
          <w:rFonts w:cs="Arial"/>
          <w:color w:val="000000" w:themeColor="text1"/>
          <w:szCs w:val="24"/>
        </w:rPr>
        <w:t xml:space="preserve">) with a restricted specificity cleavage site at the C-termini of an asparagine residue at the P1 position (Kembhavi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1993). </w:t>
      </w:r>
      <w:r w:rsidRPr="00DB40A0">
        <w:rPr>
          <w:rStyle w:val="hiddengrammarerror"/>
          <w:rFonts w:cs="Arial"/>
          <w:color w:val="000000" w:themeColor="text1"/>
          <w:szCs w:val="24"/>
        </w:rPr>
        <w:t>Legumain</w:t>
      </w:r>
      <w:r w:rsidRPr="00DB40A0">
        <w:rPr>
          <w:rStyle w:val="mceitemhidden"/>
          <w:rFonts w:cs="Arial"/>
          <w:color w:val="000000" w:themeColor="text1"/>
          <w:szCs w:val="24"/>
        </w:rPr>
        <w:t xml:space="preserve"> is present in plants (as a </w:t>
      </w:r>
      <w:r w:rsidR="00290D38" w:rsidRPr="00DB40A0">
        <w:rPr>
          <w:rStyle w:val="mceitemhidden"/>
          <w:rFonts w:cs="Arial"/>
          <w:color w:val="000000" w:themeColor="text1"/>
          <w:szCs w:val="24"/>
        </w:rPr>
        <w:t xml:space="preserve">vacuole </w:t>
      </w:r>
      <w:r w:rsidRPr="00DB40A0">
        <w:rPr>
          <w:rStyle w:val="mceitemhidden"/>
          <w:rFonts w:cs="Arial"/>
          <w:color w:val="000000" w:themeColor="text1"/>
          <w:szCs w:val="24"/>
        </w:rPr>
        <w:t xml:space="preserve">processing enzyme), and later also known in parasites (blood fluke </w:t>
      </w:r>
      <w:r w:rsidRPr="00DB40A0">
        <w:rPr>
          <w:rStyle w:val="mceitemhidden"/>
          <w:rFonts w:cs="Arial"/>
          <w:i/>
          <w:color w:val="000000" w:themeColor="text1"/>
          <w:szCs w:val="24"/>
        </w:rPr>
        <w:t>Schistosoma mansoni</w:t>
      </w:r>
      <w:r w:rsidRPr="00DB40A0">
        <w:rPr>
          <w:rStyle w:val="mceitemhidden"/>
          <w:rFonts w:cs="Arial"/>
          <w:color w:val="000000" w:themeColor="text1"/>
          <w:szCs w:val="24"/>
        </w:rPr>
        <w:t>) and mammals (</w:t>
      </w:r>
      <w:r w:rsidRPr="00DB40A0">
        <w:rPr>
          <w:rFonts w:cs="Arial"/>
          <w:color w:val="000000" w:themeColor="text1"/>
          <w:szCs w:val="24"/>
        </w:rPr>
        <w:t xml:space="preserve">Chen </w:t>
      </w:r>
      <w:r w:rsidRPr="00DB40A0">
        <w:rPr>
          <w:rFonts w:cs="Arial"/>
          <w:i/>
          <w:color w:val="000000" w:themeColor="text1"/>
          <w:szCs w:val="24"/>
        </w:rPr>
        <w:t>et al</w:t>
      </w:r>
      <w:r w:rsidR="007C11C9" w:rsidRPr="00DB40A0">
        <w:rPr>
          <w:rStyle w:val="mceitemhidden"/>
          <w:rFonts w:cs="Arial"/>
          <w:color w:val="000000" w:themeColor="text1"/>
          <w:szCs w:val="24"/>
        </w:rPr>
        <w:t xml:space="preserve">., 1997). </w:t>
      </w:r>
    </w:p>
    <w:p w14:paraId="40B77BBE" w14:textId="77777777" w:rsidR="00E5465A" w:rsidRPr="00DB40A0" w:rsidRDefault="00E5465A" w:rsidP="00B13781">
      <w:pPr>
        <w:spacing w:after="0" w:line="360" w:lineRule="auto"/>
        <w:jc w:val="both"/>
        <w:rPr>
          <w:rStyle w:val="mceitemhidden"/>
          <w:rFonts w:cs="Arial"/>
          <w:color w:val="000000" w:themeColor="text1"/>
          <w:szCs w:val="24"/>
        </w:rPr>
      </w:pPr>
    </w:p>
    <w:p w14:paraId="0EBACA38" w14:textId="6566F3F1" w:rsidR="008527D1" w:rsidRPr="00DB40A0" w:rsidRDefault="007D4947" w:rsidP="00B13781">
      <w:pPr>
        <w:spacing w:after="0" w:line="360" w:lineRule="auto"/>
        <w:jc w:val="both"/>
        <w:rPr>
          <w:rStyle w:val="mceitemhidden"/>
          <w:rFonts w:cs="Arial"/>
          <w:color w:val="000000" w:themeColor="text1"/>
          <w:szCs w:val="24"/>
        </w:rPr>
      </w:pPr>
      <w:r w:rsidRPr="00DB40A0">
        <w:rPr>
          <w:rFonts w:cs="Arial"/>
          <w:color w:val="000000" w:themeColor="text1"/>
          <w:szCs w:val="24"/>
        </w:rPr>
        <w:t xml:space="preserve">Legumain is not universally expressed in human tissues, </w:t>
      </w:r>
      <w:r w:rsidR="00087332" w:rsidRPr="00DB40A0">
        <w:rPr>
          <w:rFonts w:cs="Arial"/>
          <w:color w:val="000000" w:themeColor="text1"/>
          <w:szCs w:val="24"/>
        </w:rPr>
        <w:t>but it has been</w:t>
      </w:r>
      <w:r w:rsidR="00290D38" w:rsidRPr="00DB40A0">
        <w:rPr>
          <w:rFonts w:cs="Arial"/>
          <w:color w:val="000000" w:themeColor="text1"/>
          <w:szCs w:val="24"/>
        </w:rPr>
        <w:t xml:space="preserve"> reported</w:t>
      </w:r>
      <w:r w:rsidR="00087332" w:rsidRPr="00DB40A0">
        <w:rPr>
          <w:rFonts w:cs="Arial"/>
          <w:color w:val="000000" w:themeColor="text1"/>
          <w:szCs w:val="24"/>
        </w:rPr>
        <w:t xml:space="preserve"> that it is</w:t>
      </w:r>
      <w:r w:rsidR="00D72D49" w:rsidRPr="00DB40A0">
        <w:rPr>
          <w:rStyle w:val="mceitemhidden"/>
          <w:rFonts w:cs="Arial"/>
          <w:color w:val="000000" w:themeColor="text1"/>
          <w:szCs w:val="24"/>
        </w:rPr>
        <w:t xml:space="preserve"> present in various tissues </w:t>
      </w:r>
      <w:r w:rsidR="00A802E3" w:rsidRPr="00DB40A0">
        <w:rPr>
          <w:rStyle w:val="mceitemhidden"/>
          <w:rFonts w:cs="Arial"/>
          <w:color w:val="000000" w:themeColor="text1"/>
          <w:szCs w:val="24"/>
        </w:rPr>
        <w:t>including</w:t>
      </w:r>
      <w:r w:rsidR="00D72D49" w:rsidRPr="00DB40A0">
        <w:rPr>
          <w:rStyle w:val="mceitemhidden"/>
          <w:rFonts w:cs="Arial"/>
          <w:color w:val="000000" w:themeColor="text1"/>
          <w:szCs w:val="24"/>
        </w:rPr>
        <w:t xml:space="preserve"> testis, liver, spleen, placenta and heart, but its activity is more abundant in kidney tissue which helps in normal protein catabolism, </w:t>
      </w:r>
      <w:r w:rsidR="000438D4" w:rsidRPr="00DB40A0">
        <w:rPr>
          <w:rStyle w:val="mceitemhidden"/>
          <w:rFonts w:cs="Arial"/>
          <w:color w:val="000000" w:themeColor="text1"/>
          <w:szCs w:val="24"/>
        </w:rPr>
        <w:t xml:space="preserve">also </w:t>
      </w:r>
      <w:r w:rsidR="00D72D49" w:rsidRPr="00DB40A0">
        <w:rPr>
          <w:rStyle w:val="mceitemhidden"/>
          <w:rFonts w:cs="Arial"/>
          <w:color w:val="000000" w:themeColor="text1"/>
          <w:szCs w:val="24"/>
        </w:rPr>
        <w:t>extracellular matrix (ECM) remodel</w:t>
      </w:r>
      <w:r w:rsidR="001B18B5" w:rsidRPr="00DB40A0">
        <w:rPr>
          <w:rStyle w:val="mceitemhidden"/>
          <w:rFonts w:cs="Arial"/>
          <w:color w:val="000000" w:themeColor="text1"/>
          <w:szCs w:val="24"/>
        </w:rPr>
        <w:t>l</w:t>
      </w:r>
      <w:r w:rsidR="00D72D49" w:rsidRPr="00DB40A0">
        <w:rPr>
          <w:rStyle w:val="mceitemhidden"/>
          <w:rFonts w:cs="Arial"/>
          <w:color w:val="000000" w:themeColor="text1"/>
          <w:szCs w:val="24"/>
        </w:rPr>
        <w:t xml:space="preserve">ing through degradation of fibronectin and renal homeostasis (Chen </w:t>
      </w:r>
      <w:r w:rsidR="00D72D49" w:rsidRPr="00DB40A0">
        <w:rPr>
          <w:rStyle w:val="mceitemhidden"/>
          <w:rFonts w:cs="Arial"/>
          <w:i/>
          <w:color w:val="000000" w:themeColor="text1"/>
          <w:szCs w:val="24"/>
        </w:rPr>
        <w:t>et al</w:t>
      </w:r>
      <w:r w:rsidR="00D72D49" w:rsidRPr="00DB40A0">
        <w:rPr>
          <w:rStyle w:val="mceitemhidden"/>
          <w:rFonts w:cs="Arial"/>
          <w:color w:val="000000" w:themeColor="text1"/>
          <w:szCs w:val="24"/>
        </w:rPr>
        <w:t xml:space="preserve">., 1997; Yamane </w:t>
      </w:r>
      <w:r w:rsidR="00D72D49" w:rsidRPr="00DB40A0">
        <w:rPr>
          <w:rStyle w:val="mceitemhidden"/>
          <w:rFonts w:cs="Arial"/>
          <w:i/>
          <w:color w:val="000000" w:themeColor="text1"/>
          <w:szCs w:val="24"/>
        </w:rPr>
        <w:t>et al</w:t>
      </w:r>
      <w:r w:rsidR="00D72D49" w:rsidRPr="00DB40A0">
        <w:rPr>
          <w:rStyle w:val="mceitemhidden"/>
          <w:rFonts w:cs="Arial"/>
          <w:color w:val="000000" w:themeColor="text1"/>
          <w:szCs w:val="24"/>
        </w:rPr>
        <w:t>., 2002</w:t>
      </w:r>
      <w:r w:rsidR="00087332" w:rsidRPr="00DB40A0">
        <w:rPr>
          <w:rStyle w:val="mceitemhidden"/>
          <w:rFonts w:cs="Arial"/>
          <w:color w:val="000000" w:themeColor="text1"/>
          <w:szCs w:val="24"/>
        </w:rPr>
        <w:t xml:space="preserve">; </w:t>
      </w:r>
      <w:r w:rsidR="00087332" w:rsidRPr="00DB40A0">
        <w:rPr>
          <w:rFonts w:cs="Arial"/>
          <w:color w:val="000000" w:themeColor="text1"/>
          <w:szCs w:val="24"/>
        </w:rPr>
        <w:t xml:space="preserve">Liu </w:t>
      </w:r>
      <w:r w:rsidR="00087332" w:rsidRPr="00DB40A0">
        <w:rPr>
          <w:rFonts w:cs="Arial"/>
          <w:i/>
          <w:color w:val="000000" w:themeColor="text1"/>
          <w:szCs w:val="24"/>
        </w:rPr>
        <w:t>et al</w:t>
      </w:r>
      <w:r w:rsidR="00087332" w:rsidRPr="00DB40A0">
        <w:rPr>
          <w:rFonts w:cs="Arial"/>
          <w:color w:val="000000" w:themeColor="text1"/>
          <w:szCs w:val="24"/>
        </w:rPr>
        <w:t>., 2003</w:t>
      </w:r>
      <w:r w:rsidR="00D72D49" w:rsidRPr="00DB40A0">
        <w:rPr>
          <w:rStyle w:val="mceitemhidden"/>
          <w:rFonts w:cs="Arial"/>
          <w:color w:val="000000" w:themeColor="text1"/>
          <w:szCs w:val="24"/>
        </w:rPr>
        <w:t xml:space="preserve">). </w:t>
      </w:r>
      <w:r w:rsidR="00087332" w:rsidRPr="00DB40A0">
        <w:rPr>
          <w:rStyle w:val="mceitemhidden"/>
          <w:rFonts w:cs="Arial"/>
          <w:color w:val="000000" w:themeColor="text1"/>
          <w:szCs w:val="24"/>
        </w:rPr>
        <w:t xml:space="preserve"> Chen and colleague</w:t>
      </w:r>
      <w:r w:rsidR="000438D4" w:rsidRPr="00DB40A0">
        <w:rPr>
          <w:rStyle w:val="mceitemhidden"/>
          <w:rFonts w:cs="Arial"/>
          <w:color w:val="000000" w:themeColor="text1"/>
          <w:szCs w:val="24"/>
        </w:rPr>
        <w:t>s</w:t>
      </w:r>
      <w:r w:rsidR="00290D38" w:rsidRPr="00DB40A0">
        <w:rPr>
          <w:rStyle w:val="mceitemhidden"/>
          <w:rFonts w:cs="Arial"/>
          <w:color w:val="000000" w:themeColor="text1"/>
          <w:szCs w:val="24"/>
        </w:rPr>
        <w:t xml:space="preserve"> (1998) </w:t>
      </w:r>
      <w:r w:rsidR="000438D4" w:rsidRPr="00DB40A0">
        <w:rPr>
          <w:rStyle w:val="mceitemhidden"/>
          <w:rFonts w:cs="Arial"/>
          <w:color w:val="000000" w:themeColor="text1"/>
          <w:szCs w:val="24"/>
        </w:rPr>
        <w:t xml:space="preserve">were </w:t>
      </w:r>
      <w:r w:rsidR="00087332" w:rsidRPr="00DB40A0">
        <w:rPr>
          <w:rStyle w:val="mceitemhidden"/>
          <w:rFonts w:cs="Arial"/>
          <w:color w:val="000000" w:themeColor="text1"/>
          <w:szCs w:val="24"/>
        </w:rPr>
        <w:t xml:space="preserve">able </w:t>
      </w:r>
      <w:r w:rsidR="004023BE" w:rsidRPr="00DB40A0">
        <w:rPr>
          <w:rStyle w:val="mceitemhidden"/>
          <w:rFonts w:cs="Arial"/>
          <w:color w:val="000000" w:themeColor="text1"/>
          <w:szCs w:val="24"/>
        </w:rPr>
        <w:t xml:space="preserve">to </w:t>
      </w:r>
      <w:r w:rsidR="00087332" w:rsidRPr="00DB40A0">
        <w:rPr>
          <w:rStyle w:val="mceitemhidden"/>
          <w:rFonts w:cs="Arial"/>
          <w:color w:val="000000" w:themeColor="text1"/>
          <w:szCs w:val="24"/>
        </w:rPr>
        <w:t xml:space="preserve">visualise the </w:t>
      </w:r>
      <w:r w:rsidR="00087332" w:rsidRPr="00DB40A0">
        <w:rPr>
          <w:rFonts w:cs="Arial"/>
          <w:color w:val="000000" w:themeColor="text1"/>
          <w:szCs w:val="24"/>
        </w:rPr>
        <w:t>legumain, subcellularly in the lysosome of mouse tissues</w:t>
      </w:r>
      <w:r w:rsidR="00087332" w:rsidRPr="00DB40A0">
        <w:rPr>
          <w:rStyle w:val="mceitemhidden"/>
          <w:rFonts w:cs="Arial"/>
          <w:color w:val="000000" w:themeColor="text1"/>
          <w:szCs w:val="24"/>
        </w:rPr>
        <w:t xml:space="preserve"> (Chen </w:t>
      </w:r>
      <w:r w:rsidR="00087332" w:rsidRPr="00DB40A0">
        <w:rPr>
          <w:rStyle w:val="mceitemhidden"/>
          <w:rFonts w:cs="Arial"/>
          <w:i/>
          <w:color w:val="000000" w:themeColor="text1"/>
          <w:szCs w:val="24"/>
        </w:rPr>
        <w:t>et al</w:t>
      </w:r>
      <w:r w:rsidR="00087332" w:rsidRPr="00DB40A0">
        <w:rPr>
          <w:rStyle w:val="mceitemhidden"/>
          <w:rFonts w:cs="Arial"/>
          <w:color w:val="000000" w:themeColor="text1"/>
          <w:szCs w:val="24"/>
        </w:rPr>
        <w:t>., 1998).</w:t>
      </w:r>
      <w:r w:rsidR="00087332" w:rsidRPr="00DB40A0">
        <w:rPr>
          <w:rFonts w:cs="Arial"/>
          <w:color w:val="000000" w:themeColor="text1"/>
          <w:szCs w:val="24"/>
        </w:rPr>
        <w:t xml:space="preserve"> </w:t>
      </w:r>
      <w:r w:rsidR="007C11C9" w:rsidRPr="00DB40A0">
        <w:rPr>
          <w:rStyle w:val="mceitemhidden"/>
          <w:rFonts w:cs="Arial"/>
          <w:color w:val="000000" w:themeColor="text1"/>
          <w:szCs w:val="24"/>
        </w:rPr>
        <w:t xml:space="preserve">Legumain is associated with intracellular protein degradation as it is present intracellularly in the </w:t>
      </w:r>
      <w:r w:rsidR="00D85636" w:rsidRPr="00DB40A0">
        <w:rPr>
          <w:rStyle w:val="mceitemhidden"/>
          <w:rFonts w:cs="Arial"/>
          <w:color w:val="000000" w:themeColor="text1"/>
          <w:szCs w:val="24"/>
        </w:rPr>
        <w:t>lysosomal system, but also over</w:t>
      </w:r>
      <w:r w:rsidR="007C11C9" w:rsidRPr="00DB40A0">
        <w:rPr>
          <w:rStyle w:val="mceitemhidden"/>
          <w:rFonts w:cs="Arial"/>
          <w:color w:val="000000" w:themeColor="text1"/>
          <w:szCs w:val="24"/>
        </w:rPr>
        <w:t xml:space="preserve">expressed in various solid tumours (Chen </w:t>
      </w:r>
      <w:r w:rsidR="007C11C9" w:rsidRPr="00DB40A0">
        <w:rPr>
          <w:rStyle w:val="mceitemhidden"/>
          <w:rFonts w:cs="Arial"/>
          <w:i/>
          <w:color w:val="000000" w:themeColor="text1"/>
          <w:szCs w:val="24"/>
        </w:rPr>
        <w:t>et al</w:t>
      </w:r>
      <w:r w:rsidR="007C11C9" w:rsidRPr="00DB40A0">
        <w:rPr>
          <w:rStyle w:val="mceitemhidden"/>
          <w:rFonts w:cs="Arial"/>
          <w:color w:val="000000" w:themeColor="text1"/>
          <w:szCs w:val="24"/>
        </w:rPr>
        <w:t xml:space="preserve">., 1997) and associated with atherosclerosis and with various pathological conditions (e.g. parasitic infection) (Chen </w:t>
      </w:r>
      <w:r w:rsidR="007C11C9" w:rsidRPr="00DB40A0">
        <w:rPr>
          <w:rStyle w:val="mceitemhidden"/>
          <w:rFonts w:cs="Arial"/>
          <w:i/>
          <w:color w:val="000000" w:themeColor="text1"/>
          <w:szCs w:val="24"/>
        </w:rPr>
        <w:t>et al</w:t>
      </w:r>
      <w:r w:rsidR="007C11C9" w:rsidRPr="00DB40A0">
        <w:rPr>
          <w:rStyle w:val="mceitemhidden"/>
          <w:rFonts w:cs="Arial"/>
          <w:color w:val="000000" w:themeColor="text1"/>
          <w:szCs w:val="24"/>
        </w:rPr>
        <w:t xml:space="preserve">., 2001; Manoury </w:t>
      </w:r>
      <w:r w:rsidR="007C11C9" w:rsidRPr="00DB40A0">
        <w:rPr>
          <w:rStyle w:val="mceitemhidden"/>
          <w:rFonts w:cs="Arial"/>
          <w:i/>
          <w:color w:val="000000" w:themeColor="text1"/>
          <w:szCs w:val="24"/>
        </w:rPr>
        <w:t>et al</w:t>
      </w:r>
      <w:r w:rsidR="007C11C9" w:rsidRPr="00DB40A0">
        <w:rPr>
          <w:rStyle w:val="mceitemhidden"/>
          <w:rFonts w:cs="Arial"/>
          <w:color w:val="000000" w:themeColor="text1"/>
          <w:szCs w:val="24"/>
        </w:rPr>
        <w:t>., 1998).</w:t>
      </w:r>
      <w:r w:rsidR="002454B1" w:rsidRPr="00DB40A0">
        <w:rPr>
          <w:rStyle w:val="mceitemhidden"/>
          <w:rFonts w:cs="Arial"/>
          <w:color w:val="000000" w:themeColor="text1"/>
          <w:szCs w:val="24"/>
        </w:rPr>
        <w:t xml:space="preserve"> </w:t>
      </w:r>
      <w:r w:rsidR="002454B1" w:rsidRPr="00DB40A0">
        <w:rPr>
          <w:rFonts w:cs="Arial"/>
          <w:color w:val="000000" w:themeColor="text1"/>
          <w:szCs w:val="24"/>
        </w:rPr>
        <w:t xml:space="preserve">Although primarily in lysosomes, legumain has also been stated to appear </w:t>
      </w:r>
      <w:r w:rsidR="002454B1" w:rsidRPr="00DB40A0">
        <w:rPr>
          <w:rStyle w:val="mceitemhidden"/>
          <w:rFonts w:cs="Arial"/>
          <w:color w:val="000000" w:themeColor="text1"/>
          <w:szCs w:val="24"/>
        </w:rPr>
        <w:t>extracellularly</w:t>
      </w:r>
      <w:r w:rsidR="002454B1" w:rsidRPr="00DB40A0">
        <w:rPr>
          <w:rFonts w:cs="Arial"/>
          <w:color w:val="000000" w:themeColor="text1"/>
          <w:szCs w:val="24"/>
        </w:rPr>
        <w:t xml:space="preserve"> in the acidic tumour microenvironment, and furthermore in the</w:t>
      </w:r>
      <w:r w:rsidR="002454B1" w:rsidRPr="00DB40A0">
        <w:rPr>
          <w:rStyle w:val="mceitemhidden"/>
          <w:rFonts w:cs="Arial"/>
          <w:color w:val="000000" w:themeColor="text1"/>
          <w:szCs w:val="24"/>
        </w:rPr>
        <w:t xml:space="preserve"> cytoplasm and the nucleus which seems incompatible with its pH stability requirements (Wu</w:t>
      </w:r>
      <w:r w:rsidR="002454B1" w:rsidRPr="00DB40A0">
        <w:rPr>
          <w:rStyle w:val="mceitemhidden"/>
          <w:rFonts w:cs="Arial"/>
          <w:i/>
          <w:color w:val="000000" w:themeColor="text1"/>
          <w:szCs w:val="24"/>
        </w:rPr>
        <w:t xml:space="preserve"> et al</w:t>
      </w:r>
      <w:r w:rsidR="002454B1" w:rsidRPr="00DB40A0">
        <w:rPr>
          <w:rStyle w:val="mceitemhidden"/>
          <w:rFonts w:cs="Arial"/>
          <w:color w:val="000000" w:themeColor="text1"/>
          <w:szCs w:val="24"/>
        </w:rPr>
        <w:t>., 2006; Haugen</w:t>
      </w:r>
      <w:r w:rsidR="002454B1" w:rsidRPr="00DB40A0">
        <w:rPr>
          <w:rStyle w:val="mceitemhidden"/>
          <w:rFonts w:cs="Arial"/>
          <w:i/>
          <w:color w:val="000000" w:themeColor="text1"/>
          <w:szCs w:val="24"/>
        </w:rPr>
        <w:t xml:space="preserve"> et al</w:t>
      </w:r>
      <w:r w:rsidR="002454B1" w:rsidRPr="00DB40A0">
        <w:rPr>
          <w:rStyle w:val="mceitemhidden"/>
          <w:rFonts w:cs="Arial"/>
          <w:color w:val="000000" w:themeColor="text1"/>
          <w:szCs w:val="24"/>
        </w:rPr>
        <w:t>., 2013; Li</w:t>
      </w:r>
      <w:r w:rsidR="002454B1" w:rsidRPr="00DB40A0">
        <w:rPr>
          <w:rStyle w:val="mceitemhidden"/>
          <w:rFonts w:cs="Arial"/>
          <w:i/>
          <w:color w:val="000000" w:themeColor="text1"/>
          <w:szCs w:val="24"/>
        </w:rPr>
        <w:t xml:space="preserve"> et al</w:t>
      </w:r>
      <w:r w:rsidR="002454B1" w:rsidRPr="00DB40A0">
        <w:rPr>
          <w:rStyle w:val="mceitemhidden"/>
          <w:rFonts w:cs="Arial"/>
          <w:color w:val="000000" w:themeColor="text1"/>
          <w:szCs w:val="24"/>
        </w:rPr>
        <w:t xml:space="preserve">., 2013). </w:t>
      </w:r>
      <w:r w:rsidR="007C11C9" w:rsidRPr="00DB40A0">
        <w:rPr>
          <w:rStyle w:val="mceitemhidden"/>
          <w:rFonts w:cs="Arial"/>
          <w:color w:val="000000" w:themeColor="text1"/>
          <w:szCs w:val="24"/>
        </w:rPr>
        <w:t xml:space="preserve">Lysosomal legumain plays an important role in MHC class II-mediated antigen presentation and regulation of the activity of cathepsin B, H and L (Manoury </w:t>
      </w:r>
      <w:r w:rsidR="007C11C9" w:rsidRPr="00DB40A0">
        <w:rPr>
          <w:rStyle w:val="mceitemhidden"/>
          <w:rFonts w:cs="Arial"/>
          <w:i/>
          <w:color w:val="000000" w:themeColor="text1"/>
          <w:szCs w:val="24"/>
        </w:rPr>
        <w:t>et al</w:t>
      </w:r>
      <w:r w:rsidR="00013DE0" w:rsidRPr="00DB40A0">
        <w:rPr>
          <w:rStyle w:val="mceitemhidden"/>
          <w:rFonts w:cs="Arial"/>
          <w:color w:val="000000" w:themeColor="text1"/>
          <w:szCs w:val="24"/>
        </w:rPr>
        <w:t>., 1998</w:t>
      </w:r>
      <w:r w:rsidR="007C11C9" w:rsidRPr="00DB40A0">
        <w:rPr>
          <w:rStyle w:val="mceitemhidden"/>
          <w:rFonts w:cs="Arial"/>
          <w:color w:val="000000" w:themeColor="text1"/>
          <w:szCs w:val="24"/>
        </w:rPr>
        <w:t xml:space="preserve">; Shirahama-Noda </w:t>
      </w:r>
      <w:r w:rsidR="007C11C9" w:rsidRPr="00DB40A0">
        <w:rPr>
          <w:rStyle w:val="mceitemhidden"/>
          <w:rFonts w:cs="Arial"/>
          <w:i/>
          <w:color w:val="000000" w:themeColor="text1"/>
          <w:szCs w:val="24"/>
        </w:rPr>
        <w:t>et al</w:t>
      </w:r>
      <w:r w:rsidR="007C11C9" w:rsidRPr="00DB40A0">
        <w:rPr>
          <w:rStyle w:val="mceitemhidden"/>
          <w:rFonts w:cs="Arial"/>
          <w:color w:val="000000" w:themeColor="text1"/>
          <w:szCs w:val="24"/>
        </w:rPr>
        <w:t xml:space="preserve">., 2003). Furthermore, legumain </w:t>
      </w:r>
      <w:r w:rsidR="007C11C9" w:rsidRPr="00DB40A0">
        <w:rPr>
          <w:rFonts w:cs="Arial"/>
          <w:color w:val="000000" w:themeColor="text1"/>
          <w:szCs w:val="24"/>
        </w:rPr>
        <w:t>has been reported in the activation and conversion of pro-MMP2 into the active enzyme</w:t>
      </w:r>
      <w:r w:rsidR="008527D1" w:rsidRPr="00DB40A0">
        <w:rPr>
          <w:rFonts w:cs="Arial"/>
          <w:color w:val="000000" w:themeColor="text1"/>
          <w:szCs w:val="24"/>
        </w:rPr>
        <w:t xml:space="preserve"> MMP2</w:t>
      </w:r>
      <w:r w:rsidR="007C11C9" w:rsidRPr="00DB40A0">
        <w:rPr>
          <w:rFonts w:cs="Arial"/>
          <w:color w:val="000000" w:themeColor="text1"/>
          <w:szCs w:val="24"/>
        </w:rPr>
        <w:t xml:space="preserve">, which explained the link between legumain expression and metastatic potential (Chen </w:t>
      </w:r>
      <w:r w:rsidR="007C11C9" w:rsidRPr="00DB40A0">
        <w:rPr>
          <w:rFonts w:cs="Arial"/>
          <w:i/>
          <w:color w:val="000000" w:themeColor="text1"/>
          <w:szCs w:val="24"/>
        </w:rPr>
        <w:t>et al</w:t>
      </w:r>
      <w:r w:rsidR="007C11C9" w:rsidRPr="00DB40A0">
        <w:rPr>
          <w:rFonts w:cs="Arial"/>
          <w:color w:val="000000" w:themeColor="text1"/>
          <w:szCs w:val="24"/>
        </w:rPr>
        <w:t xml:space="preserve">., 2001). </w:t>
      </w:r>
      <w:r w:rsidR="008527D1" w:rsidRPr="00DB40A0">
        <w:rPr>
          <w:rFonts w:cs="Arial"/>
          <w:color w:val="000000" w:themeColor="text1"/>
          <w:szCs w:val="24"/>
        </w:rPr>
        <w:t xml:space="preserve">Furthermore, </w:t>
      </w:r>
      <w:r w:rsidR="00A9616F" w:rsidRPr="00DB40A0">
        <w:rPr>
          <w:rStyle w:val="mceitemhidden"/>
          <w:rFonts w:cs="Arial"/>
          <w:color w:val="000000" w:themeColor="text1"/>
          <w:szCs w:val="24"/>
        </w:rPr>
        <w:t>Chen and Shirahama-Noda</w:t>
      </w:r>
      <w:r w:rsidR="002B5EC4" w:rsidRPr="00DB40A0">
        <w:rPr>
          <w:rStyle w:val="mceitemhidden"/>
          <w:rFonts w:cs="Arial"/>
          <w:color w:val="000000" w:themeColor="text1"/>
          <w:szCs w:val="24"/>
        </w:rPr>
        <w:t xml:space="preserve"> have </w:t>
      </w:r>
      <w:r w:rsidR="006839EA" w:rsidRPr="00DB40A0">
        <w:rPr>
          <w:rStyle w:val="mceitemhidden"/>
          <w:rFonts w:cs="Arial"/>
          <w:color w:val="000000" w:themeColor="text1"/>
          <w:szCs w:val="24"/>
        </w:rPr>
        <w:t xml:space="preserve">shown that legumain is clearly capable of processing </w:t>
      </w:r>
      <w:r w:rsidR="00A9616F" w:rsidRPr="00DB40A0">
        <w:rPr>
          <w:rStyle w:val="mceitemhidden"/>
          <w:rFonts w:cs="Arial"/>
          <w:color w:val="000000" w:themeColor="text1"/>
          <w:szCs w:val="24"/>
        </w:rPr>
        <w:t xml:space="preserve">cathepsins B, H and L and activating </w:t>
      </w:r>
      <w:r w:rsidR="006839EA" w:rsidRPr="00DB40A0">
        <w:rPr>
          <w:rFonts w:cs="Arial"/>
          <w:color w:val="000000" w:themeColor="text1"/>
          <w:szCs w:val="24"/>
        </w:rPr>
        <w:t xml:space="preserve">pro-MMP2 </w:t>
      </w:r>
      <w:r w:rsidR="006839EA" w:rsidRPr="00DB40A0">
        <w:rPr>
          <w:rStyle w:val="mceitemhidden"/>
          <w:rFonts w:cs="Arial"/>
          <w:color w:val="000000" w:themeColor="text1"/>
          <w:szCs w:val="24"/>
        </w:rPr>
        <w:t xml:space="preserve">to the active enzyme </w:t>
      </w:r>
      <w:r w:rsidR="006839EA" w:rsidRPr="00DB40A0">
        <w:rPr>
          <w:rFonts w:cs="Arial"/>
          <w:color w:val="000000" w:themeColor="text1"/>
          <w:szCs w:val="24"/>
        </w:rPr>
        <w:t>MMP2</w:t>
      </w:r>
      <w:r w:rsidR="006839EA" w:rsidRPr="00DB40A0">
        <w:rPr>
          <w:rStyle w:val="mceitemhidden"/>
          <w:rFonts w:cs="Arial"/>
          <w:color w:val="000000" w:themeColor="text1"/>
          <w:szCs w:val="24"/>
        </w:rPr>
        <w:t xml:space="preserve"> </w:t>
      </w:r>
      <w:r w:rsidR="006839EA" w:rsidRPr="00DB40A0">
        <w:rPr>
          <w:rStyle w:val="mceitemhidden"/>
          <w:rFonts w:cs="Arial"/>
          <w:i/>
          <w:color w:val="000000" w:themeColor="text1"/>
          <w:szCs w:val="24"/>
        </w:rPr>
        <w:t xml:space="preserve">in vitro </w:t>
      </w:r>
      <w:r w:rsidR="00A9616F" w:rsidRPr="00DB40A0">
        <w:rPr>
          <w:rStyle w:val="mceitemhidden"/>
          <w:rFonts w:cs="Arial"/>
          <w:color w:val="000000" w:themeColor="text1"/>
          <w:szCs w:val="24"/>
        </w:rPr>
        <w:t>and</w:t>
      </w:r>
      <w:r w:rsidR="00A9616F" w:rsidRPr="00DB40A0">
        <w:rPr>
          <w:rStyle w:val="mceitemhidden"/>
          <w:rFonts w:cs="Arial"/>
          <w:i/>
          <w:color w:val="000000" w:themeColor="text1"/>
          <w:szCs w:val="24"/>
        </w:rPr>
        <w:t xml:space="preserve"> </w:t>
      </w:r>
      <w:r w:rsidR="00684073" w:rsidRPr="00DB40A0">
        <w:rPr>
          <w:rStyle w:val="mceitemhidden"/>
          <w:rFonts w:cs="Arial"/>
          <w:color w:val="000000" w:themeColor="text1"/>
          <w:szCs w:val="24"/>
        </w:rPr>
        <w:t xml:space="preserve">in cultured cells </w:t>
      </w:r>
      <w:r w:rsidR="002B5EC4" w:rsidRPr="00DB40A0">
        <w:rPr>
          <w:rStyle w:val="mceitemhidden"/>
          <w:rFonts w:cs="Arial"/>
          <w:color w:val="000000" w:themeColor="text1"/>
          <w:szCs w:val="24"/>
        </w:rPr>
        <w:t xml:space="preserve">(Chen </w:t>
      </w:r>
      <w:r w:rsidR="002B5EC4" w:rsidRPr="00DB40A0">
        <w:rPr>
          <w:rStyle w:val="mceitemhidden"/>
          <w:rFonts w:cs="Arial"/>
          <w:i/>
          <w:color w:val="000000" w:themeColor="text1"/>
          <w:szCs w:val="24"/>
        </w:rPr>
        <w:t>et al</w:t>
      </w:r>
      <w:r w:rsidR="002B5EC4" w:rsidRPr="00DB40A0">
        <w:rPr>
          <w:rStyle w:val="mceitemhidden"/>
          <w:rFonts w:cs="Arial"/>
          <w:color w:val="000000" w:themeColor="text1"/>
          <w:szCs w:val="24"/>
        </w:rPr>
        <w:t xml:space="preserve">., 2001; </w:t>
      </w:r>
      <w:r w:rsidR="00A9616F" w:rsidRPr="00DB40A0">
        <w:rPr>
          <w:rStyle w:val="mceitemhidden"/>
          <w:rFonts w:cs="Arial"/>
          <w:color w:val="000000" w:themeColor="text1"/>
          <w:szCs w:val="24"/>
        </w:rPr>
        <w:t xml:space="preserve">Shirahama-Noda </w:t>
      </w:r>
      <w:r w:rsidR="002B5EC4" w:rsidRPr="00DB40A0">
        <w:rPr>
          <w:rStyle w:val="mceitemhidden"/>
          <w:rFonts w:cs="Arial"/>
          <w:i/>
          <w:color w:val="000000" w:themeColor="text1"/>
          <w:szCs w:val="24"/>
        </w:rPr>
        <w:t>et al</w:t>
      </w:r>
      <w:r w:rsidR="002B5EC4" w:rsidRPr="00DB40A0">
        <w:rPr>
          <w:rStyle w:val="mceitemhidden"/>
          <w:rFonts w:cs="Arial"/>
          <w:color w:val="000000" w:themeColor="text1"/>
          <w:szCs w:val="24"/>
        </w:rPr>
        <w:t>., 2003)</w:t>
      </w:r>
      <w:r w:rsidR="008527D1" w:rsidRPr="00DB40A0">
        <w:rPr>
          <w:rStyle w:val="mceitemhidden"/>
          <w:rFonts w:cs="Arial"/>
          <w:color w:val="000000" w:themeColor="text1"/>
          <w:szCs w:val="24"/>
        </w:rPr>
        <w:t>.</w:t>
      </w:r>
    </w:p>
    <w:p w14:paraId="62F0470A" w14:textId="77777777" w:rsidR="00C03766" w:rsidRPr="00DB40A0" w:rsidRDefault="00C03766" w:rsidP="00B13781">
      <w:pPr>
        <w:spacing w:after="0" w:line="360" w:lineRule="auto"/>
        <w:jc w:val="both"/>
        <w:rPr>
          <w:rStyle w:val="mceitemhidden"/>
          <w:rFonts w:cs="Arial"/>
          <w:color w:val="000000" w:themeColor="text1"/>
          <w:szCs w:val="24"/>
        </w:rPr>
      </w:pPr>
    </w:p>
    <w:p w14:paraId="12CD9AA7" w14:textId="67BE5A61" w:rsidR="00045690" w:rsidRPr="00DB40A0" w:rsidRDefault="007C11C9" w:rsidP="00AB33DA">
      <w:pPr>
        <w:spacing w:after="0" w:line="360" w:lineRule="auto"/>
        <w:jc w:val="both"/>
        <w:rPr>
          <w:rStyle w:val="mceitemhidden"/>
          <w:rFonts w:cs="Arial"/>
          <w:color w:val="000000" w:themeColor="text1"/>
          <w:szCs w:val="24"/>
        </w:rPr>
      </w:pPr>
      <w:r w:rsidRPr="00DB40A0">
        <w:rPr>
          <w:rStyle w:val="mceitemhidden"/>
          <w:rFonts w:cs="Arial"/>
          <w:color w:val="000000" w:themeColor="text1"/>
          <w:szCs w:val="24"/>
        </w:rPr>
        <w:t>Legumain is highly expressed by tumour associated macrophages (TAM</w:t>
      </w:r>
      <w:r w:rsidR="004023BE" w:rsidRPr="00DB40A0">
        <w:rPr>
          <w:rStyle w:val="mceitemhidden"/>
          <w:rFonts w:cs="Arial"/>
          <w:color w:val="000000" w:themeColor="text1"/>
          <w:szCs w:val="24"/>
        </w:rPr>
        <w:t>s</w:t>
      </w:r>
      <w:r w:rsidRPr="00DB40A0">
        <w:rPr>
          <w:rStyle w:val="mceitemhidden"/>
          <w:rFonts w:cs="Arial"/>
          <w:color w:val="000000" w:themeColor="text1"/>
          <w:szCs w:val="24"/>
        </w:rPr>
        <w:t xml:space="preserve">), promotes cell migration and </w:t>
      </w:r>
      <w:r w:rsidR="004023BE" w:rsidRPr="00DB40A0">
        <w:rPr>
          <w:rStyle w:val="mceitemhidden"/>
          <w:rFonts w:cs="Arial"/>
          <w:color w:val="000000" w:themeColor="text1"/>
          <w:szCs w:val="24"/>
        </w:rPr>
        <w:t xml:space="preserve">is </w:t>
      </w:r>
      <w:r w:rsidRPr="00DB40A0">
        <w:rPr>
          <w:rStyle w:val="mceitemhidden"/>
          <w:rFonts w:cs="Arial"/>
          <w:color w:val="000000" w:themeColor="text1"/>
          <w:szCs w:val="24"/>
        </w:rPr>
        <w:t>also associated with tissue invasion and metastasis (</w:t>
      </w:r>
      <w:r w:rsidR="00C44189" w:rsidRPr="00DB40A0">
        <w:rPr>
          <w:rStyle w:val="mceitemhidden"/>
          <w:rFonts w:cs="Arial"/>
          <w:color w:val="000000" w:themeColor="text1"/>
          <w:szCs w:val="24"/>
        </w:rPr>
        <w:t>Lewis and</w:t>
      </w:r>
      <w:r w:rsidR="00E053AE" w:rsidRPr="00DB40A0">
        <w:rPr>
          <w:rStyle w:val="mceitemhidden"/>
          <w:rFonts w:cs="Arial"/>
          <w:color w:val="000000" w:themeColor="text1"/>
          <w:szCs w:val="24"/>
        </w:rPr>
        <w:t xml:space="preserve"> Murdoch, 2005; Shih </w:t>
      </w:r>
      <w:r w:rsidR="00E053AE" w:rsidRPr="00DB40A0">
        <w:rPr>
          <w:rStyle w:val="mceitemhidden"/>
          <w:rFonts w:cs="Arial"/>
          <w:i/>
          <w:color w:val="000000" w:themeColor="text1"/>
          <w:szCs w:val="24"/>
        </w:rPr>
        <w:t>et al</w:t>
      </w:r>
      <w:r w:rsidR="00E053AE" w:rsidRPr="00DB40A0">
        <w:rPr>
          <w:rStyle w:val="mceitemhidden"/>
          <w:rFonts w:cs="Arial"/>
          <w:color w:val="000000" w:themeColor="text1"/>
          <w:szCs w:val="24"/>
        </w:rPr>
        <w:t xml:space="preserve">., 2006; </w:t>
      </w:r>
      <w:r w:rsidRPr="00DB40A0">
        <w:rPr>
          <w:rStyle w:val="mceitemhidden"/>
          <w:rFonts w:cs="Arial"/>
          <w:color w:val="000000" w:themeColor="text1"/>
          <w:szCs w:val="24"/>
        </w:rPr>
        <w:t xml:space="preserve">Wu </w:t>
      </w:r>
      <w:r w:rsidRPr="00DB40A0">
        <w:rPr>
          <w:rStyle w:val="mceitemhidden"/>
          <w:rFonts w:cs="Arial"/>
          <w:i/>
          <w:color w:val="000000" w:themeColor="text1"/>
          <w:szCs w:val="24"/>
        </w:rPr>
        <w:t>et al</w:t>
      </w:r>
      <w:r w:rsidRPr="00DB40A0">
        <w:rPr>
          <w:rStyle w:val="mceitemhidden"/>
          <w:rFonts w:cs="Arial"/>
          <w:color w:val="000000" w:themeColor="text1"/>
          <w:szCs w:val="24"/>
        </w:rPr>
        <w:t>., 2006; Luo</w:t>
      </w:r>
      <w:r w:rsidRPr="00DB40A0">
        <w:rPr>
          <w:rStyle w:val="mceitemhidden"/>
          <w:rFonts w:cs="Arial"/>
          <w:i/>
          <w:color w:val="000000" w:themeColor="text1"/>
          <w:szCs w:val="24"/>
        </w:rPr>
        <w:t xml:space="preserve"> et al</w:t>
      </w:r>
      <w:r w:rsidRPr="00DB40A0">
        <w:rPr>
          <w:rStyle w:val="mceitemhidden"/>
          <w:rFonts w:cs="Arial"/>
          <w:color w:val="000000" w:themeColor="text1"/>
          <w:szCs w:val="24"/>
        </w:rPr>
        <w:t xml:space="preserve">., </w:t>
      </w:r>
      <w:r w:rsidR="00E053AE" w:rsidRPr="00DB40A0">
        <w:rPr>
          <w:rStyle w:val="mceitemhidden"/>
          <w:rFonts w:cs="Arial"/>
          <w:color w:val="000000" w:themeColor="text1"/>
          <w:szCs w:val="24"/>
        </w:rPr>
        <w:t xml:space="preserve">2006) by secreting growth factors (VEGF, bFGF, EGF &amp; TGF-α), cytokines (IL-8, IL-6, IL-10 </w:t>
      </w:r>
      <w:r w:rsidR="00D65EBB" w:rsidRPr="00DB40A0">
        <w:rPr>
          <w:rStyle w:val="mceitemhidden"/>
          <w:rFonts w:cs="Arial"/>
          <w:color w:val="000000" w:themeColor="text1"/>
          <w:szCs w:val="24"/>
        </w:rPr>
        <w:t xml:space="preserve">and </w:t>
      </w:r>
      <w:r w:rsidR="00E053AE" w:rsidRPr="00DB40A0">
        <w:rPr>
          <w:rStyle w:val="mceitemhidden"/>
          <w:rFonts w:cs="Arial"/>
          <w:color w:val="000000" w:themeColor="text1"/>
          <w:szCs w:val="24"/>
        </w:rPr>
        <w:t xml:space="preserve">NF-α) and metalloproteinases (MMP-2, MMP-7, MMP-9 </w:t>
      </w:r>
      <w:r w:rsidR="00D65EBB" w:rsidRPr="00DB40A0">
        <w:rPr>
          <w:rStyle w:val="mceitemhidden"/>
          <w:rFonts w:cs="Arial"/>
          <w:color w:val="000000" w:themeColor="text1"/>
          <w:szCs w:val="24"/>
        </w:rPr>
        <w:t>and</w:t>
      </w:r>
      <w:r w:rsidR="00E053AE" w:rsidRPr="00DB40A0">
        <w:rPr>
          <w:rStyle w:val="mceitemhidden"/>
          <w:rFonts w:cs="Arial"/>
          <w:color w:val="000000" w:themeColor="text1"/>
          <w:szCs w:val="24"/>
        </w:rPr>
        <w:t xml:space="preserve"> MMP-12) (</w:t>
      </w:r>
      <w:r w:rsidR="006121EF" w:rsidRPr="00DB40A0">
        <w:rPr>
          <w:rStyle w:val="mceitemhidden"/>
          <w:rFonts w:cs="Arial"/>
          <w:color w:val="000000" w:themeColor="text1"/>
          <w:szCs w:val="24"/>
        </w:rPr>
        <w:t xml:space="preserve">Sunderkötter </w:t>
      </w:r>
      <w:r w:rsidR="006121EF" w:rsidRPr="00DB40A0">
        <w:rPr>
          <w:rStyle w:val="mceitemhidden"/>
          <w:rFonts w:cs="Arial"/>
          <w:i/>
          <w:color w:val="000000" w:themeColor="text1"/>
          <w:szCs w:val="24"/>
        </w:rPr>
        <w:t>et al</w:t>
      </w:r>
      <w:r w:rsidR="006121EF" w:rsidRPr="00DB40A0">
        <w:rPr>
          <w:rStyle w:val="mceitemhidden"/>
          <w:rFonts w:cs="Arial"/>
          <w:color w:val="000000" w:themeColor="text1"/>
          <w:szCs w:val="24"/>
        </w:rPr>
        <w:t xml:space="preserve">., 1991; </w:t>
      </w:r>
      <w:r w:rsidR="00E053AE" w:rsidRPr="00DB40A0">
        <w:rPr>
          <w:rStyle w:val="mceitemhidden"/>
          <w:rFonts w:cs="Arial"/>
          <w:color w:val="000000" w:themeColor="text1"/>
          <w:szCs w:val="24"/>
        </w:rPr>
        <w:t xml:space="preserve">Lee </w:t>
      </w:r>
      <w:r w:rsidR="00E053AE" w:rsidRPr="00DB40A0">
        <w:rPr>
          <w:rStyle w:val="mceitemhidden"/>
          <w:rFonts w:cs="Arial"/>
          <w:i/>
          <w:color w:val="000000" w:themeColor="text1"/>
          <w:szCs w:val="24"/>
        </w:rPr>
        <w:t>et al</w:t>
      </w:r>
      <w:r w:rsidR="006121EF" w:rsidRPr="00DB40A0">
        <w:rPr>
          <w:rStyle w:val="mceitemhidden"/>
          <w:rFonts w:cs="Arial"/>
          <w:color w:val="000000" w:themeColor="text1"/>
          <w:szCs w:val="24"/>
        </w:rPr>
        <w:t>., 2006</w:t>
      </w:r>
      <w:r w:rsidR="00E053AE" w:rsidRPr="00DB40A0">
        <w:rPr>
          <w:rStyle w:val="mceitemhidden"/>
          <w:rFonts w:cs="Arial"/>
          <w:color w:val="000000" w:themeColor="text1"/>
          <w:szCs w:val="24"/>
        </w:rPr>
        <w:t xml:space="preserve">). </w:t>
      </w:r>
      <w:r w:rsidR="00F008A4" w:rsidRPr="00DB40A0">
        <w:rPr>
          <w:rStyle w:val="mceitemhidden"/>
          <w:rFonts w:cs="Arial"/>
          <w:color w:val="000000" w:themeColor="text1"/>
          <w:szCs w:val="24"/>
        </w:rPr>
        <w:t xml:space="preserve">The tumour microenvironment is rich in proteolytic activity in the insufficient presence of oxygen and nutrition, which leads to the </w:t>
      </w:r>
      <w:r w:rsidR="00F008A4" w:rsidRPr="00DB40A0">
        <w:rPr>
          <w:rStyle w:val="hiddenspellerror"/>
          <w:rFonts w:cs="Arial"/>
          <w:color w:val="000000" w:themeColor="text1"/>
          <w:szCs w:val="24"/>
        </w:rPr>
        <w:t>hypoxic</w:t>
      </w:r>
      <w:r w:rsidR="00F008A4" w:rsidRPr="00DB40A0">
        <w:rPr>
          <w:rStyle w:val="mceitemhidden"/>
          <w:rFonts w:cs="Arial"/>
          <w:color w:val="000000" w:themeColor="text1"/>
          <w:szCs w:val="24"/>
        </w:rPr>
        <w:t xml:space="preserve"> condition (a common feature of solid tumours) (Muz </w:t>
      </w:r>
      <w:r w:rsidR="00F008A4" w:rsidRPr="00DB40A0">
        <w:rPr>
          <w:rStyle w:val="mceitemhidden"/>
          <w:rFonts w:cs="Arial"/>
          <w:i/>
          <w:color w:val="000000" w:themeColor="text1"/>
          <w:szCs w:val="24"/>
        </w:rPr>
        <w:t>et al</w:t>
      </w:r>
      <w:r w:rsidR="00F008A4" w:rsidRPr="00DB40A0">
        <w:rPr>
          <w:rStyle w:val="mceitemhidden"/>
          <w:rFonts w:cs="Arial"/>
          <w:color w:val="000000" w:themeColor="text1"/>
          <w:szCs w:val="24"/>
        </w:rPr>
        <w:t xml:space="preserve">., 2015). </w:t>
      </w:r>
      <w:r w:rsidR="00C069CD" w:rsidRPr="00DB40A0">
        <w:rPr>
          <w:rStyle w:val="mceitemhidden"/>
          <w:rFonts w:cs="Arial"/>
          <w:color w:val="000000" w:themeColor="text1"/>
          <w:szCs w:val="24"/>
        </w:rPr>
        <w:t xml:space="preserve">Legumain overexpression promotes tumourigenesis and correlates with poor prognosis in various cancer types </w:t>
      </w:r>
      <w:r w:rsidR="00C069CD" w:rsidRPr="00DB40A0">
        <w:rPr>
          <w:rFonts w:cs="Arial"/>
          <w:color w:val="000000" w:themeColor="text1"/>
          <w:szCs w:val="24"/>
        </w:rPr>
        <w:t xml:space="preserve">(Liu </w:t>
      </w:r>
      <w:r w:rsidR="00C069CD" w:rsidRPr="00DB40A0">
        <w:rPr>
          <w:rFonts w:cs="Arial"/>
          <w:i/>
          <w:color w:val="000000" w:themeColor="text1"/>
          <w:szCs w:val="24"/>
        </w:rPr>
        <w:t>et al</w:t>
      </w:r>
      <w:r w:rsidR="00C069CD" w:rsidRPr="00DB40A0">
        <w:rPr>
          <w:rFonts w:cs="Arial"/>
          <w:color w:val="000000" w:themeColor="text1"/>
          <w:szCs w:val="24"/>
        </w:rPr>
        <w:t xml:space="preserve">., 2003; Luo </w:t>
      </w:r>
      <w:r w:rsidR="00C069CD" w:rsidRPr="00DB40A0">
        <w:rPr>
          <w:rFonts w:cs="Arial"/>
          <w:i/>
          <w:color w:val="000000" w:themeColor="text1"/>
          <w:szCs w:val="24"/>
        </w:rPr>
        <w:t>et al</w:t>
      </w:r>
      <w:r w:rsidR="00C069CD" w:rsidRPr="00DB40A0">
        <w:rPr>
          <w:rFonts w:cs="Arial"/>
          <w:color w:val="000000" w:themeColor="text1"/>
          <w:szCs w:val="24"/>
        </w:rPr>
        <w:t xml:space="preserve">., 2006; Edgington </w:t>
      </w:r>
      <w:r w:rsidR="00C069CD" w:rsidRPr="00DB40A0">
        <w:rPr>
          <w:rFonts w:cs="Arial"/>
          <w:i/>
          <w:color w:val="000000" w:themeColor="text1"/>
          <w:szCs w:val="24"/>
        </w:rPr>
        <w:t>et al</w:t>
      </w:r>
      <w:r w:rsidR="00C069CD" w:rsidRPr="00DB40A0">
        <w:rPr>
          <w:rFonts w:cs="Arial"/>
          <w:color w:val="000000" w:themeColor="text1"/>
          <w:szCs w:val="24"/>
        </w:rPr>
        <w:t xml:space="preserve">., 2013; </w:t>
      </w:r>
      <w:r w:rsidR="00C069CD" w:rsidRPr="00DB40A0">
        <w:rPr>
          <w:rStyle w:val="mceitemhidden"/>
          <w:rFonts w:cs="Arial"/>
          <w:color w:val="000000" w:themeColor="text1"/>
          <w:szCs w:val="24"/>
        </w:rPr>
        <w:t>Lin</w:t>
      </w:r>
      <w:r w:rsidR="00C069CD" w:rsidRPr="00DB40A0">
        <w:rPr>
          <w:rStyle w:val="mceitemhidden"/>
          <w:rFonts w:cs="Arial"/>
          <w:i/>
          <w:color w:val="000000" w:themeColor="text1"/>
          <w:szCs w:val="24"/>
        </w:rPr>
        <w:t xml:space="preserve"> et al</w:t>
      </w:r>
      <w:r w:rsidR="00C069CD" w:rsidRPr="00DB40A0">
        <w:rPr>
          <w:rStyle w:val="mceitemhidden"/>
          <w:rFonts w:cs="Arial"/>
          <w:color w:val="000000" w:themeColor="text1"/>
          <w:szCs w:val="24"/>
        </w:rPr>
        <w:t>., 2014), including gastric cancer (Li</w:t>
      </w:r>
      <w:r w:rsidR="00C069CD" w:rsidRPr="00DB40A0">
        <w:rPr>
          <w:rStyle w:val="mceitemhidden"/>
          <w:rFonts w:cs="Arial"/>
          <w:i/>
          <w:color w:val="000000" w:themeColor="text1"/>
          <w:szCs w:val="24"/>
        </w:rPr>
        <w:t xml:space="preserve"> et al</w:t>
      </w:r>
      <w:r w:rsidR="00C069CD" w:rsidRPr="00DB40A0">
        <w:rPr>
          <w:rStyle w:val="mceitemhidden"/>
          <w:rFonts w:cs="Arial"/>
          <w:color w:val="000000" w:themeColor="text1"/>
          <w:szCs w:val="24"/>
        </w:rPr>
        <w:t>., 2013), breast cancer (Lewen</w:t>
      </w:r>
      <w:r w:rsidR="00C069CD" w:rsidRPr="00DB40A0">
        <w:rPr>
          <w:rStyle w:val="mceitemhidden"/>
          <w:rFonts w:cs="Arial"/>
          <w:i/>
          <w:color w:val="000000" w:themeColor="text1"/>
          <w:szCs w:val="24"/>
        </w:rPr>
        <w:t xml:space="preserve"> et al</w:t>
      </w:r>
      <w:r w:rsidR="00C069CD" w:rsidRPr="00DB40A0">
        <w:rPr>
          <w:rStyle w:val="mceitemhidden"/>
          <w:rFonts w:cs="Arial"/>
          <w:color w:val="000000" w:themeColor="text1"/>
          <w:szCs w:val="24"/>
        </w:rPr>
        <w:t>., 2008), ovarian cancer (Wang</w:t>
      </w:r>
      <w:r w:rsidR="00C069CD" w:rsidRPr="00DB40A0">
        <w:rPr>
          <w:rStyle w:val="mceitemhidden"/>
          <w:rFonts w:cs="Arial"/>
          <w:i/>
          <w:color w:val="000000" w:themeColor="text1"/>
          <w:szCs w:val="24"/>
        </w:rPr>
        <w:t xml:space="preserve"> et al</w:t>
      </w:r>
      <w:r w:rsidR="00C069CD" w:rsidRPr="00DB40A0">
        <w:rPr>
          <w:rStyle w:val="mceitemhidden"/>
          <w:rFonts w:cs="Arial"/>
          <w:color w:val="000000" w:themeColor="text1"/>
          <w:szCs w:val="24"/>
        </w:rPr>
        <w:t>., 2012), colorectal cancer (Haugen</w:t>
      </w:r>
      <w:r w:rsidR="00C069CD" w:rsidRPr="00DB40A0">
        <w:rPr>
          <w:rStyle w:val="mceitemhidden"/>
          <w:rFonts w:cs="Arial"/>
          <w:i/>
          <w:color w:val="000000" w:themeColor="text1"/>
          <w:szCs w:val="24"/>
        </w:rPr>
        <w:t xml:space="preserve"> et al</w:t>
      </w:r>
      <w:r w:rsidR="00C069CD" w:rsidRPr="00DB40A0">
        <w:rPr>
          <w:rStyle w:val="mceitemhidden"/>
          <w:rFonts w:cs="Arial"/>
          <w:color w:val="000000" w:themeColor="text1"/>
          <w:szCs w:val="24"/>
        </w:rPr>
        <w:t>., 2013) and prostate cancer (Ohno</w:t>
      </w:r>
      <w:r w:rsidR="00C069CD" w:rsidRPr="00DB40A0">
        <w:rPr>
          <w:rStyle w:val="mceitemhidden"/>
          <w:rFonts w:cs="Arial"/>
          <w:i/>
          <w:color w:val="000000" w:themeColor="text1"/>
          <w:szCs w:val="24"/>
        </w:rPr>
        <w:t xml:space="preserve"> et al</w:t>
      </w:r>
      <w:r w:rsidR="00C069CD" w:rsidRPr="00DB40A0">
        <w:rPr>
          <w:rStyle w:val="mceitemhidden"/>
          <w:rFonts w:cs="Arial"/>
          <w:color w:val="000000" w:themeColor="text1"/>
          <w:szCs w:val="24"/>
        </w:rPr>
        <w:t xml:space="preserve">., 2013). </w:t>
      </w:r>
      <w:r w:rsidRPr="00DB40A0">
        <w:rPr>
          <w:rFonts w:cs="Arial"/>
          <w:color w:val="000000" w:themeColor="text1"/>
          <w:szCs w:val="24"/>
        </w:rPr>
        <w:t xml:space="preserve">Recently, several publications have highlighted the use of legumain as a </w:t>
      </w:r>
      <w:r w:rsidRPr="00DB40A0">
        <w:rPr>
          <w:rStyle w:val="mceitemhidden"/>
          <w:rFonts w:cs="Arial"/>
          <w:color w:val="000000" w:themeColor="text1"/>
          <w:szCs w:val="24"/>
        </w:rPr>
        <w:t xml:space="preserve">potential cancer biomarker and a </w:t>
      </w:r>
      <w:r w:rsidR="00A2175E" w:rsidRPr="00DB40A0">
        <w:rPr>
          <w:rStyle w:val="mceitemhidden"/>
          <w:rFonts w:cs="Arial"/>
          <w:color w:val="000000" w:themeColor="text1"/>
          <w:szCs w:val="24"/>
        </w:rPr>
        <w:t xml:space="preserve">potential </w:t>
      </w:r>
      <w:r w:rsidRPr="00DB40A0">
        <w:rPr>
          <w:rStyle w:val="mceitemhidden"/>
          <w:rFonts w:cs="Arial"/>
          <w:color w:val="000000" w:themeColor="text1"/>
          <w:szCs w:val="24"/>
        </w:rPr>
        <w:t>molecular target for imaging and drug targeting</w:t>
      </w:r>
      <w:r w:rsidR="00D20721" w:rsidRPr="00DB40A0">
        <w:rPr>
          <w:rStyle w:val="mceitemhidden"/>
          <w:rFonts w:cs="Arial"/>
          <w:color w:val="000000" w:themeColor="text1"/>
          <w:szCs w:val="24"/>
        </w:rPr>
        <w:t xml:space="preserve"> (Lewen</w:t>
      </w:r>
      <w:r w:rsidR="00D20721" w:rsidRPr="00DB40A0">
        <w:rPr>
          <w:rStyle w:val="mceitemhidden"/>
          <w:rFonts w:cs="Arial"/>
          <w:i/>
          <w:color w:val="000000" w:themeColor="text1"/>
          <w:szCs w:val="24"/>
        </w:rPr>
        <w:t xml:space="preserve"> et al</w:t>
      </w:r>
      <w:r w:rsidR="00D20721" w:rsidRPr="00DB40A0">
        <w:rPr>
          <w:rStyle w:val="mceitemhidden"/>
          <w:rFonts w:cs="Arial"/>
          <w:color w:val="000000" w:themeColor="text1"/>
          <w:szCs w:val="24"/>
        </w:rPr>
        <w:t>., 2008; Ohno</w:t>
      </w:r>
      <w:r w:rsidR="00D20721" w:rsidRPr="00DB40A0">
        <w:rPr>
          <w:rStyle w:val="mceitemhidden"/>
          <w:rFonts w:cs="Arial"/>
          <w:i/>
          <w:color w:val="000000" w:themeColor="text1"/>
          <w:szCs w:val="24"/>
        </w:rPr>
        <w:t xml:space="preserve"> et al</w:t>
      </w:r>
      <w:r w:rsidR="00D20721" w:rsidRPr="00DB40A0">
        <w:rPr>
          <w:rStyle w:val="mceitemhidden"/>
          <w:rFonts w:cs="Arial"/>
          <w:color w:val="000000" w:themeColor="text1"/>
          <w:szCs w:val="24"/>
        </w:rPr>
        <w:t>., 2013)</w:t>
      </w:r>
      <w:r w:rsidRPr="00DB40A0">
        <w:rPr>
          <w:rStyle w:val="mceitemhidden"/>
          <w:rFonts w:cs="Arial"/>
          <w:color w:val="000000" w:themeColor="text1"/>
          <w:szCs w:val="24"/>
        </w:rPr>
        <w:t xml:space="preserve">. The overexpression of legumain in cancer combined with its unique substrate specificity makes legumain a smart candidate for tumour-specific targeting and has </w:t>
      </w:r>
      <w:r w:rsidR="00A2175E" w:rsidRPr="00DB40A0">
        <w:rPr>
          <w:rStyle w:val="mceitemhidden"/>
          <w:rFonts w:cs="Arial"/>
          <w:color w:val="000000" w:themeColor="text1"/>
          <w:szCs w:val="24"/>
        </w:rPr>
        <w:t xml:space="preserve">afforded the motivation </w:t>
      </w:r>
      <w:r w:rsidRPr="00DB40A0">
        <w:rPr>
          <w:rStyle w:val="mceitemhidden"/>
          <w:rFonts w:cs="Arial"/>
          <w:color w:val="000000" w:themeColor="text1"/>
          <w:szCs w:val="24"/>
        </w:rPr>
        <w:t xml:space="preserve">to exploit the legumain-specific molecules in various diagnostic and therapeutic approaches.  </w:t>
      </w:r>
    </w:p>
    <w:p w14:paraId="36E228E5" w14:textId="77777777" w:rsidR="00C03766" w:rsidRPr="00DB40A0" w:rsidRDefault="00C03766" w:rsidP="00AB33DA">
      <w:pPr>
        <w:spacing w:after="0" w:line="360" w:lineRule="auto"/>
        <w:jc w:val="both"/>
        <w:rPr>
          <w:rFonts w:cs="Arial"/>
          <w:color w:val="000000" w:themeColor="text1"/>
          <w:szCs w:val="24"/>
        </w:rPr>
      </w:pPr>
    </w:p>
    <w:p w14:paraId="788FDA7D" w14:textId="7658D3C8" w:rsidR="009204AC" w:rsidRPr="00DB40A0" w:rsidRDefault="009204AC" w:rsidP="009B6A31">
      <w:pPr>
        <w:pStyle w:val="Heading4"/>
        <w:rPr>
          <w:color w:val="000000" w:themeColor="text1"/>
        </w:rPr>
      </w:pPr>
      <w:r w:rsidRPr="00DB40A0">
        <w:rPr>
          <w:color w:val="000000" w:themeColor="text1"/>
        </w:rPr>
        <w:t>Subcellular localization of legumain</w:t>
      </w:r>
    </w:p>
    <w:p w14:paraId="1D47A000" w14:textId="77777777" w:rsidR="00C03766" w:rsidRPr="00DB40A0" w:rsidRDefault="00C03766" w:rsidP="00AB33DA">
      <w:pPr>
        <w:spacing w:after="0" w:line="360" w:lineRule="auto"/>
        <w:jc w:val="both"/>
        <w:rPr>
          <w:rFonts w:cs="Arial"/>
          <w:bCs/>
          <w:color w:val="000000" w:themeColor="text1"/>
          <w:szCs w:val="24"/>
        </w:rPr>
      </w:pPr>
    </w:p>
    <w:p w14:paraId="41BDDDA7" w14:textId="5F8E400D" w:rsidR="009204AC" w:rsidRPr="00DB40A0" w:rsidRDefault="009204AC" w:rsidP="00AB33DA">
      <w:pPr>
        <w:spacing w:after="0" w:line="360" w:lineRule="auto"/>
        <w:jc w:val="both"/>
        <w:rPr>
          <w:rFonts w:cs="Arial"/>
          <w:color w:val="000000" w:themeColor="text1"/>
          <w:szCs w:val="24"/>
        </w:rPr>
      </w:pPr>
      <w:r w:rsidRPr="00DB40A0">
        <w:rPr>
          <w:rFonts w:cs="Arial"/>
          <w:bCs/>
          <w:color w:val="000000" w:themeColor="text1"/>
          <w:szCs w:val="24"/>
        </w:rPr>
        <w:t>Legumain is proposed to have various functions in the subcellular compartments. To cleave the substrates, legumain must be in its active form or</w:t>
      </w:r>
      <w:r w:rsidR="00CE3307" w:rsidRPr="00DB40A0">
        <w:rPr>
          <w:rFonts w:cs="Arial"/>
          <w:bCs/>
          <w:color w:val="000000" w:themeColor="text1"/>
          <w:szCs w:val="24"/>
        </w:rPr>
        <w:t xml:space="preserve"> transported in its active form </w:t>
      </w:r>
      <w:r w:rsidR="006E20CB" w:rsidRPr="00DB40A0">
        <w:rPr>
          <w:rFonts w:cs="Arial"/>
          <w:bCs/>
          <w:color w:val="000000" w:themeColor="text1"/>
          <w:szCs w:val="24"/>
        </w:rPr>
        <w:t xml:space="preserve">to </w:t>
      </w:r>
      <w:r w:rsidRPr="00DB40A0">
        <w:rPr>
          <w:rFonts w:cs="Arial"/>
          <w:bCs/>
          <w:color w:val="000000" w:themeColor="text1"/>
          <w:szCs w:val="24"/>
        </w:rPr>
        <w:t>the substrate interaction site</w:t>
      </w:r>
      <w:r w:rsidRPr="00DB40A0">
        <w:rPr>
          <w:rFonts w:cs="Arial"/>
          <w:color w:val="000000" w:themeColor="text1"/>
          <w:szCs w:val="24"/>
        </w:rPr>
        <w:t>. The subcellular localization of legumain has recently been observed in the nucleus</w:t>
      </w:r>
      <w:r w:rsidR="00CE3307" w:rsidRPr="00DB40A0">
        <w:rPr>
          <w:rFonts w:cs="Arial"/>
          <w:color w:val="000000" w:themeColor="text1"/>
          <w:szCs w:val="24"/>
        </w:rPr>
        <w:t xml:space="preserve"> and is suggested to contribute </w:t>
      </w:r>
      <w:r w:rsidR="006E20CB" w:rsidRPr="00DB40A0">
        <w:rPr>
          <w:rFonts w:cs="Arial"/>
          <w:color w:val="000000" w:themeColor="text1"/>
          <w:szCs w:val="24"/>
        </w:rPr>
        <w:t xml:space="preserve">to </w:t>
      </w:r>
      <w:r w:rsidRPr="00DB40A0">
        <w:rPr>
          <w:rFonts w:cs="Arial"/>
          <w:color w:val="000000" w:themeColor="text1"/>
          <w:szCs w:val="24"/>
        </w:rPr>
        <w:t>histone degradation (</w:t>
      </w:r>
      <w:r w:rsidRPr="00DB40A0">
        <w:rPr>
          <w:rStyle w:val="mceitemhidden"/>
          <w:rFonts w:cs="Arial"/>
          <w:color w:val="000000" w:themeColor="text1"/>
          <w:szCs w:val="24"/>
        </w:rPr>
        <w:t>Haugen</w:t>
      </w:r>
      <w:r w:rsidRPr="00DB40A0">
        <w:rPr>
          <w:rStyle w:val="mceitemhidden"/>
          <w:rFonts w:cs="Arial"/>
          <w:i/>
          <w:color w:val="000000" w:themeColor="text1"/>
          <w:szCs w:val="24"/>
        </w:rPr>
        <w:t xml:space="preserve"> et al</w:t>
      </w:r>
      <w:r w:rsidRPr="00DB40A0">
        <w:rPr>
          <w:rStyle w:val="mceitemhidden"/>
          <w:rFonts w:cs="Arial"/>
          <w:color w:val="000000" w:themeColor="text1"/>
          <w:szCs w:val="24"/>
        </w:rPr>
        <w:t>., 2013</w:t>
      </w:r>
      <w:r w:rsidRPr="00DB40A0">
        <w:rPr>
          <w:rFonts w:cs="Arial"/>
          <w:color w:val="000000" w:themeColor="text1"/>
          <w:szCs w:val="24"/>
        </w:rPr>
        <w:t xml:space="preserve">). The subcellular localization of cysteine proteases like legumain seems to be changed in cancer.  As shown in </w:t>
      </w:r>
      <w:r w:rsidR="004B4829" w:rsidRPr="00DB40A0">
        <w:rPr>
          <w:rFonts w:cs="Arial"/>
          <w:b/>
          <w:color w:val="000000" w:themeColor="text1"/>
          <w:szCs w:val="24"/>
        </w:rPr>
        <w:t xml:space="preserve">Figure </w:t>
      </w:r>
      <w:r w:rsidR="005B3E29" w:rsidRPr="00DB40A0">
        <w:rPr>
          <w:rFonts w:cs="Arial"/>
          <w:b/>
          <w:color w:val="000000" w:themeColor="text1"/>
          <w:szCs w:val="24"/>
        </w:rPr>
        <w:t>1.</w:t>
      </w:r>
      <w:r w:rsidR="004B4829" w:rsidRPr="00DB40A0">
        <w:rPr>
          <w:rFonts w:cs="Arial"/>
          <w:b/>
          <w:color w:val="000000" w:themeColor="text1"/>
          <w:szCs w:val="24"/>
        </w:rPr>
        <w:t>3</w:t>
      </w:r>
      <w:r w:rsidRPr="00DB40A0">
        <w:rPr>
          <w:rFonts w:cs="Arial"/>
          <w:color w:val="000000" w:themeColor="text1"/>
          <w:szCs w:val="24"/>
        </w:rPr>
        <w:t xml:space="preserve"> prolegumain is transported via </w:t>
      </w:r>
      <w:r w:rsidR="006E20CB" w:rsidRPr="00DB40A0">
        <w:rPr>
          <w:rFonts w:cs="Arial"/>
          <w:color w:val="000000" w:themeColor="text1"/>
          <w:szCs w:val="24"/>
        </w:rPr>
        <w:t>the</w:t>
      </w:r>
      <w:r w:rsidR="00CE3307" w:rsidRPr="00DB40A0">
        <w:rPr>
          <w:rFonts w:cs="Arial"/>
          <w:color w:val="000000" w:themeColor="text1"/>
          <w:szCs w:val="24"/>
        </w:rPr>
        <w:t xml:space="preserve"> endoplasmic reticulum (</w:t>
      </w:r>
      <w:r w:rsidRPr="00DB40A0">
        <w:rPr>
          <w:rFonts w:cs="Arial"/>
          <w:color w:val="000000" w:themeColor="text1"/>
          <w:szCs w:val="24"/>
        </w:rPr>
        <w:t>ER</w:t>
      </w:r>
      <w:r w:rsidR="00CE3307" w:rsidRPr="00DB40A0">
        <w:rPr>
          <w:rFonts w:cs="Arial"/>
          <w:color w:val="000000" w:themeColor="text1"/>
          <w:szCs w:val="24"/>
        </w:rPr>
        <w:t xml:space="preserve">) </w:t>
      </w:r>
      <w:r w:rsidR="003E292A" w:rsidRPr="00DB40A0">
        <w:rPr>
          <w:rFonts w:cs="Arial"/>
          <w:color w:val="000000" w:themeColor="text1"/>
          <w:szCs w:val="24"/>
        </w:rPr>
        <w:t>and G</w:t>
      </w:r>
      <w:r w:rsidRPr="00DB40A0">
        <w:rPr>
          <w:rFonts w:cs="Arial"/>
          <w:color w:val="000000" w:themeColor="text1"/>
          <w:szCs w:val="24"/>
        </w:rPr>
        <w:t xml:space="preserve">olgi to the acidic organelle </w:t>
      </w:r>
      <w:r w:rsidR="00532545" w:rsidRPr="00DB40A0">
        <w:rPr>
          <w:rFonts w:cs="Arial"/>
          <w:color w:val="000000" w:themeColor="text1"/>
          <w:szCs w:val="24"/>
        </w:rPr>
        <w:t xml:space="preserve">– the </w:t>
      </w:r>
      <w:r w:rsidRPr="00DB40A0">
        <w:rPr>
          <w:rFonts w:cs="Arial"/>
          <w:color w:val="000000" w:themeColor="text1"/>
          <w:szCs w:val="24"/>
        </w:rPr>
        <w:t xml:space="preserve">endosome. Through the </w:t>
      </w:r>
      <w:r w:rsidR="00184BDE" w:rsidRPr="00DB40A0">
        <w:rPr>
          <w:rFonts w:cs="Arial"/>
          <w:color w:val="000000" w:themeColor="text1"/>
          <w:szCs w:val="24"/>
        </w:rPr>
        <w:t>endosome,</w:t>
      </w:r>
      <w:r w:rsidRPr="00DB40A0">
        <w:rPr>
          <w:rFonts w:cs="Arial"/>
          <w:color w:val="000000" w:themeColor="text1"/>
          <w:szCs w:val="24"/>
        </w:rPr>
        <w:t xml:space="preserve"> it is targeted to the acidic lysosomes where it is activated to the active form of legumain at low pH. Furthermore, it can be secreted to the</w:t>
      </w:r>
      <w:r w:rsidR="00184BDE" w:rsidRPr="00DB40A0">
        <w:rPr>
          <w:rFonts w:cs="Arial"/>
          <w:color w:val="000000" w:themeColor="text1"/>
          <w:szCs w:val="24"/>
        </w:rPr>
        <w:t xml:space="preserve"> extracellular environment via </w:t>
      </w:r>
      <w:r w:rsidR="003E292A" w:rsidRPr="00DB40A0">
        <w:rPr>
          <w:rFonts w:cs="Arial"/>
          <w:color w:val="000000" w:themeColor="text1"/>
          <w:szCs w:val="24"/>
        </w:rPr>
        <w:t>G</w:t>
      </w:r>
      <w:r w:rsidRPr="00DB40A0">
        <w:rPr>
          <w:rFonts w:cs="Arial"/>
          <w:color w:val="000000" w:themeColor="text1"/>
          <w:szCs w:val="24"/>
        </w:rPr>
        <w:t>olgi or endosome</w:t>
      </w:r>
      <w:r w:rsidR="006E20CB" w:rsidRPr="00DB40A0">
        <w:rPr>
          <w:rFonts w:cs="Arial"/>
          <w:color w:val="000000" w:themeColor="text1"/>
          <w:szCs w:val="24"/>
        </w:rPr>
        <w:t>s</w:t>
      </w:r>
      <w:r w:rsidRPr="00DB40A0">
        <w:rPr>
          <w:rFonts w:cs="Arial"/>
          <w:color w:val="000000" w:themeColor="text1"/>
          <w:szCs w:val="24"/>
        </w:rPr>
        <w:t xml:space="preserve">, where it can interact with the </w:t>
      </w:r>
      <w:r w:rsidRPr="00DB40A0">
        <w:rPr>
          <w:rFonts w:cs="Arial"/>
          <w:i/>
          <w:iCs/>
          <w:color w:val="000000" w:themeColor="text1"/>
          <w:szCs w:val="24"/>
        </w:rPr>
        <w:t>α</w:t>
      </w:r>
      <w:r w:rsidRPr="00DB40A0">
        <w:rPr>
          <w:rFonts w:cs="Arial"/>
          <w:color w:val="000000" w:themeColor="text1"/>
          <w:szCs w:val="24"/>
        </w:rPr>
        <w:t>v</w:t>
      </w:r>
      <w:r w:rsidRPr="00DB40A0">
        <w:rPr>
          <w:rFonts w:cs="Arial"/>
          <w:i/>
          <w:iCs/>
          <w:color w:val="000000" w:themeColor="text1"/>
          <w:szCs w:val="24"/>
        </w:rPr>
        <w:t xml:space="preserve">β </w:t>
      </w:r>
      <w:r w:rsidRPr="00DB40A0">
        <w:rPr>
          <w:rFonts w:cs="Arial"/>
          <w:color w:val="000000" w:themeColor="text1"/>
          <w:szCs w:val="24"/>
        </w:rPr>
        <w:t>integrin receptor and possibly cleave extracellular substrates such as proMMP-2. Similarly, extracellularly present legumain may return into the cell through endocytosis or directly via translocation to the cytoplasm. As soon as it is exposed to the cytoplasm, legumain may then enter the nucleus (</w:t>
      </w:r>
      <w:r w:rsidR="000B01F9" w:rsidRPr="00DB40A0">
        <w:rPr>
          <w:rFonts w:cs="Arial"/>
          <w:color w:val="000000" w:themeColor="text1"/>
          <w:szCs w:val="24"/>
        </w:rPr>
        <w:t>Dall and</w:t>
      </w:r>
      <w:r w:rsidRPr="00DB40A0">
        <w:rPr>
          <w:rFonts w:cs="Arial"/>
          <w:color w:val="000000" w:themeColor="text1"/>
          <w:szCs w:val="24"/>
        </w:rPr>
        <w:t xml:space="preserve"> Brandstetter</w:t>
      </w:r>
      <w:r w:rsidR="000F7A02" w:rsidRPr="00DB40A0">
        <w:rPr>
          <w:rFonts w:cs="Arial"/>
          <w:color w:val="000000" w:themeColor="text1"/>
          <w:szCs w:val="24"/>
        </w:rPr>
        <w:t>,</w:t>
      </w:r>
      <w:r w:rsidRPr="00DB40A0">
        <w:rPr>
          <w:rFonts w:cs="Arial"/>
          <w:color w:val="000000" w:themeColor="text1"/>
          <w:szCs w:val="24"/>
        </w:rPr>
        <w:t xml:space="preserve"> 2015). ATPase </w:t>
      </w:r>
      <w:r w:rsidR="006E20CB" w:rsidRPr="00DB40A0">
        <w:rPr>
          <w:rFonts w:cs="Arial"/>
          <w:color w:val="000000" w:themeColor="text1"/>
          <w:szCs w:val="24"/>
        </w:rPr>
        <w:t xml:space="preserve">is </w:t>
      </w:r>
      <w:r w:rsidRPr="00DB40A0">
        <w:rPr>
          <w:rFonts w:cs="Arial"/>
          <w:color w:val="000000" w:themeColor="text1"/>
          <w:szCs w:val="24"/>
        </w:rPr>
        <w:t>responsible to maintain the acidic pH of lysosomes via transporting proton</w:t>
      </w:r>
      <w:r w:rsidR="006E20CB" w:rsidRPr="00DB40A0">
        <w:rPr>
          <w:rFonts w:cs="Arial"/>
          <w:color w:val="000000" w:themeColor="text1"/>
          <w:szCs w:val="24"/>
        </w:rPr>
        <w:t>s</w:t>
      </w:r>
      <w:r w:rsidRPr="00DB40A0">
        <w:rPr>
          <w:rFonts w:cs="Arial"/>
          <w:color w:val="000000" w:themeColor="text1"/>
          <w:szCs w:val="24"/>
        </w:rPr>
        <w:t xml:space="preserve"> into the lumen. The acidic pH of </w:t>
      </w:r>
      <w:r w:rsidR="00755CBB" w:rsidRPr="00DB40A0">
        <w:rPr>
          <w:rFonts w:cs="Arial"/>
          <w:color w:val="000000" w:themeColor="text1"/>
          <w:szCs w:val="24"/>
        </w:rPr>
        <w:t>early and late endosomes are in-</w:t>
      </w:r>
      <w:r w:rsidRPr="00DB40A0">
        <w:rPr>
          <w:rFonts w:cs="Arial"/>
          <w:color w:val="000000" w:themeColor="text1"/>
          <w:szCs w:val="24"/>
        </w:rPr>
        <w:t>between 6.5 and 5.4, respectively (</w:t>
      </w:r>
      <w:r w:rsidRPr="00DB40A0">
        <w:rPr>
          <w:rStyle w:val="mceitemhidden"/>
          <w:rFonts w:cs="Arial"/>
          <w:color w:val="000000" w:themeColor="text1"/>
          <w:szCs w:val="24"/>
        </w:rPr>
        <w:t>Saftig</w:t>
      </w:r>
      <w:r w:rsidR="000B01F9" w:rsidRPr="00DB40A0">
        <w:rPr>
          <w:rStyle w:val="mceitemhidden"/>
          <w:rFonts w:cs="Arial"/>
          <w:color w:val="000000" w:themeColor="text1"/>
          <w:szCs w:val="24"/>
        </w:rPr>
        <w:t xml:space="preserve"> and</w:t>
      </w:r>
      <w:r w:rsidR="000F7A02" w:rsidRPr="00DB40A0">
        <w:rPr>
          <w:rStyle w:val="mceitemhidden"/>
          <w:rFonts w:cs="Arial"/>
          <w:color w:val="000000" w:themeColor="text1"/>
          <w:szCs w:val="24"/>
        </w:rPr>
        <w:t xml:space="preserve"> Klumperman,</w:t>
      </w:r>
      <w:r w:rsidRPr="00DB40A0">
        <w:rPr>
          <w:rStyle w:val="mceitemhidden"/>
          <w:rFonts w:cs="Arial"/>
          <w:color w:val="000000" w:themeColor="text1"/>
          <w:szCs w:val="24"/>
        </w:rPr>
        <w:t xml:space="preserve"> 2009</w:t>
      </w:r>
      <w:r w:rsidRPr="00DB40A0">
        <w:rPr>
          <w:rFonts w:cs="Arial"/>
          <w:color w:val="000000" w:themeColor="text1"/>
          <w:szCs w:val="24"/>
        </w:rPr>
        <w:t xml:space="preserve">). However, </w:t>
      </w:r>
      <w:r w:rsidR="005B3E29" w:rsidRPr="00DB40A0">
        <w:rPr>
          <w:rFonts w:cs="Arial"/>
          <w:color w:val="000000" w:themeColor="text1"/>
          <w:szCs w:val="24"/>
        </w:rPr>
        <w:t>lysosomes reach a value of pH</w:t>
      </w:r>
      <w:r w:rsidRPr="00DB40A0">
        <w:rPr>
          <w:rFonts w:cs="Arial"/>
          <w:color w:val="000000" w:themeColor="text1"/>
          <w:szCs w:val="24"/>
        </w:rPr>
        <w:t xml:space="preserve"> 3.8 when they become more mature/acidic (Turk </w:t>
      </w:r>
      <w:r w:rsidRPr="00DB40A0">
        <w:rPr>
          <w:rStyle w:val="mceitemhidden"/>
          <w:rFonts w:cs="Arial"/>
          <w:i/>
          <w:color w:val="000000" w:themeColor="text1"/>
          <w:szCs w:val="24"/>
        </w:rPr>
        <w:t>et al</w:t>
      </w:r>
      <w:r w:rsidRPr="00DB40A0">
        <w:rPr>
          <w:rStyle w:val="mceitemhidden"/>
          <w:rFonts w:cs="Arial"/>
          <w:color w:val="000000" w:themeColor="text1"/>
          <w:szCs w:val="24"/>
        </w:rPr>
        <w:t>., 2000)</w:t>
      </w:r>
      <w:r w:rsidRPr="00DB40A0">
        <w:rPr>
          <w:rFonts w:cs="Arial"/>
          <w:color w:val="000000" w:themeColor="text1"/>
          <w:szCs w:val="24"/>
        </w:rPr>
        <w:t xml:space="preserve">. </w:t>
      </w:r>
    </w:p>
    <w:p w14:paraId="44F3AB2C" w14:textId="77777777" w:rsidR="009204AC" w:rsidRPr="00DB40A0" w:rsidRDefault="009204AC" w:rsidP="00B13781">
      <w:pPr>
        <w:spacing w:after="0" w:line="360" w:lineRule="auto"/>
        <w:jc w:val="both"/>
        <w:rPr>
          <w:rFonts w:cs="Arial"/>
          <w:noProof/>
          <w:color w:val="000000" w:themeColor="text1"/>
          <w:szCs w:val="24"/>
          <w:lang w:eastAsia="en-GB"/>
        </w:rPr>
      </w:pPr>
    </w:p>
    <w:p w14:paraId="52FAA042" w14:textId="77777777" w:rsidR="009204AC" w:rsidRPr="00DB40A0" w:rsidRDefault="009204AC" w:rsidP="00B13781">
      <w:pPr>
        <w:spacing w:after="0" w:line="360" w:lineRule="auto"/>
        <w:jc w:val="both"/>
        <w:rPr>
          <w:rFonts w:cs="Arial"/>
          <w:noProof/>
          <w:color w:val="000000" w:themeColor="text1"/>
          <w:szCs w:val="24"/>
          <w:lang w:eastAsia="en-GB"/>
        </w:rPr>
      </w:pPr>
    </w:p>
    <w:p w14:paraId="31EEABD4" w14:textId="77777777" w:rsidR="00FA4076" w:rsidRPr="00DB40A0" w:rsidRDefault="009204AC" w:rsidP="00FA4076">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4B948CDF" wp14:editId="1CED293F">
            <wp:extent cx="5191125" cy="322262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642" r="6271"/>
                    <a:stretch/>
                  </pic:blipFill>
                  <pic:spPr bwMode="auto">
                    <a:xfrm>
                      <a:off x="0" y="0"/>
                      <a:ext cx="5191125" cy="3222625"/>
                    </a:xfrm>
                    <a:prstGeom prst="rect">
                      <a:avLst/>
                    </a:prstGeom>
                    <a:ln>
                      <a:noFill/>
                    </a:ln>
                    <a:extLst>
                      <a:ext uri="{53640926-AAD7-44D8-BBD7-CCE9431645EC}">
                        <a14:shadowObscured xmlns:a14="http://schemas.microsoft.com/office/drawing/2010/main"/>
                      </a:ext>
                    </a:extLst>
                  </pic:spPr>
                </pic:pic>
              </a:graphicData>
            </a:graphic>
          </wp:inline>
        </w:drawing>
      </w:r>
    </w:p>
    <w:p w14:paraId="50799DD8" w14:textId="5671C5F6" w:rsidR="009204AC" w:rsidRPr="00DB40A0" w:rsidRDefault="00FA4076" w:rsidP="003F4D82">
      <w:pPr>
        <w:pStyle w:val="Caption"/>
        <w:rPr>
          <w:i/>
        </w:rPr>
      </w:pPr>
      <w:bookmarkStart w:id="20" w:name="_Toc49478686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w:t>
      </w:r>
      <w:r w:rsidR="00C66D59" w:rsidRPr="00DB40A0">
        <w:rPr>
          <w:noProof/>
        </w:rPr>
        <w:fldChar w:fldCharType="end"/>
      </w:r>
      <w:r w:rsidR="00DA39DF" w:rsidRPr="00DB40A0">
        <w:t>.</w:t>
      </w:r>
      <w:r w:rsidRPr="00DB40A0">
        <w:t xml:space="preserve"> Cellular localization of legumain</w:t>
      </w:r>
      <w:r w:rsidR="003E292A" w:rsidRPr="00DB40A0">
        <w:t>.</w:t>
      </w:r>
      <w:bookmarkEnd w:id="20"/>
    </w:p>
    <w:p w14:paraId="0D727AAC" w14:textId="77777777" w:rsidR="00FA4076" w:rsidRPr="00DB40A0" w:rsidRDefault="00FA4076" w:rsidP="00FA4076">
      <w:pPr>
        <w:rPr>
          <w:color w:val="000000" w:themeColor="text1"/>
          <w:lang w:val="en-US"/>
        </w:rPr>
      </w:pPr>
    </w:p>
    <w:p w14:paraId="64A93CF6" w14:textId="6F3C23DD" w:rsidR="009204AC" w:rsidRPr="00DB40A0" w:rsidRDefault="009204AC" w:rsidP="0066154E">
      <w:pPr>
        <w:spacing w:after="0" w:line="360" w:lineRule="auto"/>
        <w:jc w:val="both"/>
        <w:rPr>
          <w:rFonts w:cs="Arial"/>
          <w:color w:val="000000" w:themeColor="text1"/>
          <w:szCs w:val="24"/>
        </w:rPr>
      </w:pPr>
      <w:r w:rsidRPr="00DB40A0">
        <w:rPr>
          <w:rFonts w:cs="Arial"/>
          <w:color w:val="000000" w:themeColor="text1"/>
          <w:szCs w:val="24"/>
        </w:rPr>
        <w:t>Recen</w:t>
      </w:r>
      <w:r w:rsidR="00A9616F" w:rsidRPr="00DB40A0">
        <w:rPr>
          <w:rFonts w:cs="Arial"/>
          <w:color w:val="000000" w:themeColor="text1"/>
          <w:szCs w:val="24"/>
        </w:rPr>
        <w:t xml:space="preserve">t studies show that legumain </w:t>
      </w:r>
      <w:r w:rsidR="009B45DC" w:rsidRPr="00DB40A0">
        <w:rPr>
          <w:rFonts w:cs="Arial"/>
          <w:color w:val="000000" w:themeColor="text1"/>
          <w:szCs w:val="24"/>
        </w:rPr>
        <w:t>is</w:t>
      </w:r>
      <w:r w:rsidR="00A9616F" w:rsidRPr="00DB40A0">
        <w:rPr>
          <w:rFonts w:cs="Arial"/>
          <w:color w:val="000000" w:themeColor="text1"/>
          <w:szCs w:val="24"/>
        </w:rPr>
        <w:t xml:space="preserve"> </w:t>
      </w:r>
      <w:r w:rsidRPr="00DB40A0">
        <w:rPr>
          <w:rFonts w:cs="Arial"/>
          <w:color w:val="000000" w:themeColor="text1"/>
          <w:szCs w:val="24"/>
        </w:rPr>
        <w:t>present</w:t>
      </w:r>
      <w:r w:rsidR="00A9616F" w:rsidRPr="00DB40A0">
        <w:rPr>
          <w:rFonts w:cs="Arial"/>
          <w:color w:val="000000" w:themeColor="text1"/>
          <w:szCs w:val="24"/>
        </w:rPr>
        <w:t xml:space="preserve"> in tumour-associated end</w:t>
      </w:r>
      <w:r w:rsidR="009B45DC" w:rsidRPr="00DB40A0">
        <w:rPr>
          <w:rFonts w:cs="Arial"/>
          <w:color w:val="000000" w:themeColor="text1"/>
          <w:szCs w:val="24"/>
        </w:rPr>
        <w:t>othelial</w:t>
      </w:r>
      <w:r w:rsidR="00A9616F" w:rsidRPr="00DB40A0">
        <w:rPr>
          <w:rFonts w:cs="Arial"/>
          <w:color w:val="000000" w:themeColor="text1"/>
          <w:szCs w:val="24"/>
        </w:rPr>
        <w:t xml:space="preserve"> cells,</w:t>
      </w:r>
      <w:r w:rsidR="009B45DC" w:rsidRPr="00DB40A0">
        <w:rPr>
          <w:rFonts w:cs="Arial"/>
          <w:color w:val="000000" w:themeColor="text1"/>
          <w:szCs w:val="24"/>
        </w:rPr>
        <w:t xml:space="preserve"> stromal cells and tumour-associated macrophages </w:t>
      </w:r>
      <w:r w:rsidRPr="00DB40A0">
        <w:rPr>
          <w:rFonts w:cs="Arial"/>
          <w:color w:val="000000" w:themeColor="text1"/>
          <w:szCs w:val="24"/>
        </w:rPr>
        <w:t>(</w:t>
      </w:r>
      <w:r w:rsidRPr="00DB40A0">
        <w:rPr>
          <w:rStyle w:val="mceitemhidden"/>
          <w:rFonts w:cs="Arial"/>
          <w:color w:val="000000" w:themeColor="text1"/>
          <w:szCs w:val="24"/>
        </w:rPr>
        <w:t>Stern</w:t>
      </w:r>
      <w:r w:rsidRPr="00DB40A0">
        <w:rPr>
          <w:rStyle w:val="mceitemhidden"/>
          <w:rFonts w:cs="Arial"/>
          <w:i/>
          <w:color w:val="000000" w:themeColor="text1"/>
          <w:szCs w:val="24"/>
        </w:rPr>
        <w:t xml:space="preserve"> et al</w:t>
      </w:r>
      <w:r w:rsidRPr="00DB40A0">
        <w:rPr>
          <w:rStyle w:val="mceitemhidden"/>
          <w:rFonts w:cs="Arial"/>
          <w:color w:val="000000" w:themeColor="text1"/>
          <w:szCs w:val="24"/>
        </w:rPr>
        <w:t>., 2009).</w:t>
      </w:r>
      <w:r w:rsidRPr="00DB40A0">
        <w:rPr>
          <w:rFonts w:cs="Arial"/>
          <w:color w:val="000000" w:themeColor="text1"/>
          <w:szCs w:val="24"/>
        </w:rPr>
        <w:t xml:space="preserve"> During the translocation from the extracellular space into the cytoplasm, legumain must be post-translationally altered, probably but not essentially including autocatalytic activation (Smith</w:t>
      </w:r>
      <w:r w:rsidRPr="00DB40A0">
        <w:rPr>
          <w:rStyle w:val="mceitemhidden"/>
          <w:rFonts w:cs="Arial"/>
          <w:i/>
          <w:color w:val="000000" w:themeColor="text1"/>
          <w:szCs w:val="24"/>
        </w:rPr>
        <w:t xml:space="preserve"> et al</w:t>
      </w:r>
      <w:r w:rsidRPr="00DB40A0">
        <w:rPr>
          <w:rStyle w:val="mceitemhidden"/>
          <w:rFonts w:cs="Arial"/>
          <w:color w:val="000000" w:themeColor="text1"/>
          <w:szCs w:val="24"/>
        </w:rPr>
        <w:t>., 2012)</w:t>
      </w:r>
      <w:r w:rsidRPr="00DB40A0">
        <w:rPr>
          <w:rFonts w:cs="Arial"/>
          <w:color w:val="000000" w:themeColor="text1"/>
          <w:szCs w:val="24"/>
        </w:rPr>
        <w:t xml:space="preserve">. </w:t>
      </w:r>
    </w:p>
    <w:p w14:paraId="74B2C192" w14:textId="77777777" w:rsidR="00045690" w:rsidRPr="00DB40A0" w:rsidRDefault="00045690" w:rsidP="0066154E">
      <w:pPr>
        <w:spacing w:after="0" w:line="360" w:lineRule="auto"/>
        <w:jc w:val="both"/>
        <w:rPr>
          <w:rFonts w:cs="Arial"/>
          <w:color w:val="000000" w:themeColor="text1"/>
          <w:szCs w:val="24"/>
        </w:rPr>
      </w:pPr>
    </w:p>
    <w:p w14:paraId="60AD07A6" w14:textId="07D8BFAB" w:rsidR="008C3F5F" w:rsidRPr="00DB40A0" w:rsidRDefault="008C3F5F" w:rsidP="0066154E">
      <w:pPr>
        <w:pStyle w:val="Heading4"/>
        <w:spacing w:line="360" w:lineRule="auto"/>
        <w:rPr>
          <w:color w:val="000000" w:themeColor="text1"/>
        </w:rPr>
      </w:pPr>
      <w:r w:rsidRPr="00DB40A0">
        <w:rPr>
          <w:color w:val="000000" w:themeColor="text1"/>
        </w:rPr>
        <w:t xml:space="preserve">Structural characteristics of legumain </w:t>
      </w:r>
    </w:p>
    <w:p w14:paraId="5FD1EC6D" w14:textId="77777777" w:rsidR="00C03766" w:rsidRPr="00DB40A0" w:rsidRDefault="00C03766" w:rsidP="0066154E">
      <w:pPr>
        <w:spacing w:after="0" w:line="360" w:lineRule="auto"/>
        <w:jc w:val="both"/>
        <w:rPr>
          <w:rFonts w:cs="Arial"/>
          <w:color w:val="000000" w:themeColor="text1"/>
          <w:szCs w:val="24"/>
        </w:rPr>
      </w:pPr>
    </w:p>
    <w:p w14:paraId="7564B4B1" w14:textId="2617A2F0" w:rsidR="008C3F5F" w:rsidRPr="00DB40A0" w:rsidRDefault="008C3F5F" w:rsidP="0066154E">
      <w:pPr>
        <w:spacing w:after="0" w:line="360" w:lineRule="auto"/>
        <w:jc w:val="both"/>
        <w:rPr>
          <w:rFonts w:cs="Arial"/>
          <w:color w:val="000000" w:themeColor="text1"/>
          <w:szCs w:val="24"/>
        </w:rPr>
      </w:pPr>
      <w:r w:rsidRPr="00DB40A0">
        <w:rPr>
          <w:rStyle w:val="mceitemhidden"/>
          <w:rFonts w:cs="Arial"/>
          <w:color w:val="000000" w:themeColor="text1"/>
          <w:szCs w:val="24"/>
        </w:rPr>
        <w:t>The acidic environment of the lysosome makes the inactive legumain proform (zymogen; molecular weight of 56</w:t>
      </w:r>
      <w:r w:rsidR="00A30802" w:rsidRPr="00DB40A0">
        <w:rPr>
          <w:rStyle w:val="mceitemhidden"/>
          <w:rFonts w:cs="Arial"/>
          <w:color w:val="000000" w:themeColor="text1"/>
          <w:szCs w:val="24"/>
        </w:rPr>
        <w:t xml:space="preserve"> </w:t>
      </w:r>
      <w:r w:rsidRPr="00DB40A0">
        <w:rPr>
          <w:rStyle w:val="mceitemhidden"/>
          <w:rFonts w:cs="Arial"/>
          <w:color w:val="000000" w:themeColor="text1"/>
          <w:szCs w:val="24"/>
        </w:rPr>
        <w:t>kDa at physiologic</w:t>
      </w:r>
      <w:r w:rsidR="00532545" w:rsidRPr="00DB40A0">
        <w:rPr>
          <w:rStyle w:val="mceitemhidden"/>
          <w:rFonts w:cs="Arial"/>
          <w:color w:val="000000" w:themeColor="text1"/>
          <w:szCs w:val="24"/>
        </w:rPr>
        <w:t>al</w:t>
      </w:r>
      <w:r w:rsidRPr="00DB40A0">
        <w:rPr>
          <w:rStyle w:val="mceitemhidden"/>
          <w:rFonts w:cs="Arial"/>
          <w:color w:val="000000" w:themeColor="text1"/>
          <w:szCs w:val="24"/>
        </w:rPr>
        <w:t xml:space="preserve"> pH) into the proteolytic active intermediate (leg</w:t>
      </w:r>
      <w:r w:rsidR="00684073" w:rsidRPr="00DB40A0">
        <w:rPr>
          <w:rStyle w:val="mceitemhidden"/>
          <w:rFonts w:cs="Arial"/>
          <w:color w:val="000000" w:themeColor="text1"/>
          <w:szCs w:val="24"/>
        </w:rPr>
        <w:t>umain; molecular weight of 46-47</w:t>
      </w:r>
      <w:r w:rsidRPr="00DB40A0">
        <w:rPr>
          <w:rStyle w:val="mceitemhidden"/>
          <w:rFonts w:cs="Arial"/>
          <w:color w:val="000000" w:themeColor="text1"/>
          <w:szCs w:val="24"/>
        </w:rPr>
        <w:t xml:space="preserve"> kDa) and then to the mature active form (36 kDa) by undergoing the autocatalytic process. Chen and colleagues (1997) sho</w:t>
      </w:r>
      <w:r w:rsidR="009112D3" w:rsidRPr="00DB40A0">
        <w:rPr>
          <w:rStyle w:val="mceitemhidden"/>
          <w:rFonts w:cs="Arial"/>
          <w:color w:val="000000" w:themeColor="text1"/>
          <w:szCs w:val="24"/>
        </w:rPr>
        <w:t>wed that legumain is synthesise</w:t>
      </w:r>
      <w:r w:rsidR="001D3AD8" w:rsidRPr="00DB40A0">
        <w:rPr>
          <w:rStyle w:val="mceitemhidden"/>
          <w:rFonts w:cs="Arial"/>
          <w:color w:val="000000" w:themeColor="text1"/>
          <w:szCs w:val="24"/>
        </w:rPr>
        <w:t>d</w:t>
      </w:r>
      <w:r w:rsidRPr="00DB40A0">
        <w:rPr>
          <w:rStyle w:val="mceitemhidden"/>
          <w:rFonts w:cs="Arial"/>
          <w:color w:val="000000" w:themeColor="text1"/>
          <w:szCs w:val="24"/>
        </w:rPr>
        <w:t xml:space="preserve"> as the inactive form (zymogen) which consists </w:t>
      </w:r>
      <w:r w:rsidR="00DA69CF" w:rsidRPr="00DB40A0">
        <w:rPr>
          <w:rStyle w:val="mceitemhidden"/>
          <w:rFonts w:cs="Arial"/>
          <w:color w:val="000000" w:themeColor="text1"/>
          <w:szCs w:val="24"/>
        </w:rPr>
        <w:t>of a signal</w:t>
      </w:r>
      <w:r w:rsidRPr="00DB40A0">
        <w:rPr>
          <w:rStyle w:val="mceitemhidden"/>
          <w:rFonts w:cs="Arial"/>
          <w:color w:val="000000" w:themeColor="text1"/>
          <w:szCs w:val="24"/>
        </w:rPr>
        <w:t xml:space="preserve"> peptide (Met1-Ala17), N-terminal propeptide (Val18-Asp25), the legumain (cysteine protease) domain (Gly26-Asn323) and a C-terminal prodomain (Asp324-Tyr433) (Chen </w:t>
      </w:r>
      <w:r w:rsidRPr="00DB40A0">
        <w:rPr>
          <w:rStyle w:val="mceitemhidden"/>
          <w:rFonts w:cs="Arial"/>
          <w:i/>
          <w:color w:val="000000" w:themeColor="text1"/>
          <w:szCs w:val="24"/>
        </w:rPr>
        <w:t>et al</w:t>
      </w:r>
      <w:r w:rsidRPr="00DB40A0">
        <w:rPr>
          <w:rStyle w:val="mceitemhidden"/>
          <w:rFonts w:cs="Arial"/>
          <w:color w:val="000000" w:themeColor="text1"/>
          <w:szCs w:val="24"/>
        </w:rPr>
        <w:t>., 1997)</w:t>
      </w:r>
      <w:r w:rsidR="004B4829" w:rsidRPr="00DB40A0">
        <w:rPr>
          <w:rFonts w:cs="Arial"/>
          <w:color w:val="000000" w:themeColor="text1"/>
          <w:szCs w:val="24"/>
        </w:rPr>
        <w:t xml:space="preserve"> (</w:t>
      </w:r>
      <w:r w:rsidR="004B4829" w:rsidRPr="00DB40A0">
        <w:rPr>
          <w:rFonts w:cs="Arial"/>
          <w:b/>
          <w:color w:val="000000" w:themeColor="text1"/>
          <w:szCs w:val="24"/>
        </w:rPr>
        <w:t xml:space="preserve">Figure </w:t>
      </w:r>
      <w:r w:rsidR="00D8656E" w:rsidRPr="00DB40A0">
        <w:rPr>
          <w:rFonts w:cs="Arial"/>
          <w:b/>
          <w:color w:val="000000" w:themeColor="text1"/>
          <w:szCs w:val="24"/>
        </w:rPr>
        <w:t>1.</w:t>
      </w:r>
      <w:r w:rsidR="004B4829" w:rsidRPr="00DB40A0">
        <w:rPr>
          <w:rFonts w:cs="Arial"/>
          <w:b/>
          <w:color w:val="000000" w:themeColor="text1"/>
          <w:szCs w:val="24"/>
        </w:rPr>
        <w:t>4</w:t>
      </w:r>
      <w:r w:rsidR="00D8656E" w:rsidRPr="00DB40A0">
        <w:rPr>
          <w:rFonts w:cs="Arial"/>
          <w:b/>
          <w:color w:val="000000" w:themeColor="text1"/>
          <w:szCs w:val="24"/>
        </w:rPr>
        <w:t>.A</w:t>
      </w:r>
      <w:r w:rsidR="00184BDE" w:rsidRPr="00DB40A0">
        <w:rPr>
          <w:rFonts w:cs="Arial"/>
          <w:color w:val="000000" w:themeColor="text1"/>
          <w:szCs w:val="24"/>
        </w:rPr>
        <w:t>). N-</w:t>
      </w:r>
      <w:r w:rsidRPr="00DB40A0">
        <w:rPr>
          <w:rFonts w:cs="Arial"/>
          <w:color w:val="000000" w:themeColor="text1"/>
          <w:szCs w:val="24"/>
        </w:rPr>
        <w:t>terminal processi</w:t>
      </w:r>
      <w:r w:rsidR="00755CBB" w:rsidRPr="00DB40A0">
        <w:rPr>
          <w:rFonts w:cs="Arial"/>
          <w:color w:val="000000" w:themeColor="text1"/>
          <w:szCs w:val="24"/>
        </w:rPr>
        <w:t>ng is</w:t>
      </w:r>
      <w:r w:rsidRPr="00DB40A0">
        <w:rPr>
          <w:rFonts w:cs="Arial"/>
          <w:color w:val="000000" w:themeColor="text1"/>
          <w:szCs w:val="24"/>
        </w:rPr>
        <w:t xml:space="preserve"> not essential for prolegumain a</w:t>
      </w:r>
      <w:r w:rsidR="00755CBB" w:rsidRPr="00DB40A0">
        <w:rPr>
          <w:rFonts w:cs="Arial"/>
          <w:color w:val="000000" w:themeColor="text1"/>
          <w:szCs w:val="24"/>
        </w:rPr>
        <w:t>ctivation as the 46 kDa form is</w:t>
      </w:r>
      <w:r w:rsidRPr="00DB40A0">
        <w:rPr>
          <w:rFonts w:cs="Arial"/>
          <w:color w:val="000000" w:themeColor="text1"/>
          <w:szCs w:val="24"/>
        </w:rPr>
        <w:t xml:space="preserve"> catalytically active. The sequence of the 56, 47 and 46 kDa legumain forms are </w:t>
      </w:r>
      <w:r w:rsidR="000E0F3A" w:rsidRPr="00DB40A0">
        <w:rPr>
          <w:rFonts w:cs="Arial"/>
          <w:color w:val="000000" w:themeColor="text1"/>
          <w:szCs w:val="24"/>
        </w:rPr>
        <w:t xml:space="preserve">the </w:t>
      </w:r>
      <w:r w:rsidRPr="00DB40A0">
        <w:rPr>
          <w:rFonts w:cs="Arial"/>
          <w:color w:val="000000" w:themeColor="text1"/>
          <w:szCs w:val="24"/>
        </w:rPr>
        <w:t>same and the activation of pro-legumain into the</w:t>
      </w:r>
      <w:r w:rsidR="00755CBB" w:rsidRPr="00DB40A0">
        <w:rPr>
          <w:rFonts w:cs="Arial"/>
          <w:color w:val="000000" w:themeColor="text1"/>
          <w:szCs w:val="24"/>
        </w:rPr>
        <w:t xml:space="preserve"> active 46 kDa legumain results from a</w:t>
      </w:r>
      <w:r w:rsidRPr="00DB40A0">
        <w:rPr>
          <w:rFonts w:cs="Arial"/>
          <w:color w:val="000000" w:themeColor="text1"/>
          <w:szCs w:val="24"/>
        </w:rPr>
        <w:t xml:space="preserve"> single cleavage after Asn323</w:t>
      </w:r>
      <w:r w:rsidR="00AC63CD" w:rsidRPr="00DB40A0">
        <w:rPr>
          <w:rFonts w:cs="Arial"/>
          <w:color w:val="000000" w:themeColor="text1"/>
          <w:szCs w:val="24"/>
        </w:rPr>
        <w:t xml:space="preserve"> </w:t>
      </w:r>
      <w:r w:rsidRPr="00DB40A0">
        <w:rPr>
          <w:rFonts w:cs="Arial"/>
          <w:color w:val="000000" w:themeColor="text1"/>
          <w:szCs w:val="24"/>
        </w:rPr>
        <w:t xml:space="preserve">at the C-terminal </w:t>
      </w:r>
      <w:r w:rsidRPr="00DB40A0">
        <w:rPr>
          <w:rFonts w:cs="Arial"/>
          <w:color w:val="000000" w:themeColor="text1"/>
          <w:szCs w:val="24"/>
        </w:rPr>
        <w:fldChar w:fldCharType="begin">
          <w:fldData xml:space="preserve">PEVuZE5vdGU+PENpdGU+PEF1dGhvcj5DaGVuPC9BdXRob3I+PFllYXI+MjAwMDwvWWVhcj48UmVj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</w:fldData>
        </w:fldChar>
      </w:r>
      <w:r w:rsidRPr="00DB40A0">
        <w:rPr>
          <w:rFonts w:cs="Arial"/>
          <w:color w:val="000000" w:themeColor="text1"/>
          <w:szCs w:val="24"/>
        </w:rPr>
        <w:instrText xml:space="preserve"> ADDIN EN.CITE </w:instrText>
      </w:r>
      <w:r w:rsidRPr="00DB40A0">
        <w:rPr>
          <w:rFonts w:cs="Arial"/>
          <w:color w:val="000000" w:themeColor="text1"/>
          <w:szCs w:val="24"/>
        </w:rPr>
        <w:fldChar w:fldCharType="begin">
          <w:fldData xml:space="preserve">PEVuZE5vdGU+PENpdGU+PEF1dGhvcj5DaGVuPC9BdXRob3I+PFllYXI+MjAwMDwvWWVhcj48UmVj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</w:fldData>
        </w:fldChar>
      </w:r>
      <w:r w:rsidRPr="00DB40A0">
        <w:rPr>
          <w:rFonts w:cs="Arial"/>
          <w:color w:val="000000" w:themeColor="text1"/>
          <w:szCs w:val="24"/>
        </w:rPr>
        <w:instrText xml:space="preserve"> ADDIN EN.CITE.DATA </w:instrText>
      </w:r>
      <w:r w:rsidRPr="00DB40A0">
        <w:rPr>
          <w:rFonts w:cs="Arial"/>
          <w:color w:val="000000" w:themeColor="text1"/>
          <w:szCs w:val="24"/>
        </w:rPr>
      </w:r>
      <w:r w:rsidRPr="00DB40A0">
        <w:rPr>
          <w:rFonts w:cs="Arial"/>
          <w:color w:val="000000" w:themeColor="text1"/>
          <w:szCs w:val="24"/>
        </w:rPr>
        <w:fldChar w:fldCharType="end"/>
      </w:r>
      <w:r w:rsidRPr="00DB40A0">
        <w:rPr>
          <w:rFonts w:cs="Arial"/>
          <w:color w:val="000000" w:themeColor="text1"/>
          <w:szCs w:val="24"/>
        </w:rPr>
      </w:r>
      <w:r w:rsidRPr="00DB40A0">
        <w:rPr>
          <w:rFonts w:cs="Arial"/>
          <w:color w:val="000000" w:themeColor="text1"/>
          <w:szCs w:val="24"/>
        </w:rPr>
        <w:fldChar w:fldCharType="separate"/>
      </w:r>
      <w:r w:rsidRPr="00DB40A0">
        <w:rPr>
          <w:rFonts w:cs="Arial"/>
          <w:noProof/>
          <w:color w:val="000000" w:themeColor="text1"/>
          <w:szCs w:val="24"/>
        </w:rPr>
        <w:t>(</w:t>
      </w:r>
      <w:hyperlink w:anchor="_ENREF_2" w:tooltip="Chen, 2000 #7" w:history="1">
        <w:r w:rsidRPr="00DB40A0">
          <w:rPr>
            <w:rFonts w:cs="Arial"/>
            <w:noProof/>
            <w:color w:val="000000" w:themeColor="text1"/>
            <w:szCs w:val="24"/>
          </w:rPr>
          <w:t>Chen</w:t>
        </w:r>
        <w:r w:rsidRPr="00DB40A0">
          <w:rPr>
            <w:rFonts w:cs="Arial"/>
            <w:i/>
            <w:noProof/>
            <w:color w:val="000000" w:themeColor="text1"/>
            <w:szCs w:val="24"/>
          </w:rPr>
          <w:t xml:space="preserve"> et al.</w:t>
        </w:r>
        <w:r w:rsidRPr="00DB40A0">
          <w:rPr>
            <w:rFonts w:cs="Arial"/>
            <w:noProof/>
            <w:color w:val="000000" w:themeColor="text1"/>
            <w:szCs w:val="24"/>
          </w:rPr>
          <w:t>, 2000</w:t>
        </w:r>
      </w:hyperlink>
      <w:r w:rsidRPr="00DB40A0">
        <w:rPr>
          <w:rFonts w:cs="Arial"/>
          <w:noProof/>
          <w:color w:val="000000" w:themeColor="text1"/>
          <w:szCs w:val="24"/>
        </w:rPr>
        <w:t>)</w:t>
      </w:r>
      <w:r w:rsidRPr="00DB40A0">
        <w:rPr>
          <w:rFonts w:cs="Arial"/>
          <w:color w:val="000000" w:themeColor="text1"/>
          <w:szCs w:val="24"/>
        </w:rPr>
        <w:fldChar w:fldCharType="end"/>
      </w:r>
      <w:r w:rsidRPr="00DB40A0">
        <w:rPr>
          <w:rFonts w:cs="Arial"/>
          <w:color w:val="000000" w:themeColor="text1"/>
          <w:szCs w:val="24"/>
        </w:rPr>
        <w:t>. The author</w:t>
      </w:r>
      <w:r w:rsidR="00532545" w:rsidRPr="00DB40A0">
        <w:rPr>
          <w:rFonts w:cs="Arial"/>
          <w:color w:val="000000" w:themeColor="text1"/>
          <w:szCs w:val="24"/>
        </w:rPr>
        <w:t>s</w:t>
      </w:r>
      <w:r w:rsidRPr="00DB40A0">
        <w:rPr>
          <w:rFonts w:cs="Arial"/>
          <w:color w:val="000000" w:themeColor="text1"/>
          <w:szCs w:val="24"/>
        </w:rPr>
        <w:t xml:space="preserve"> also claimed that at basic pH condition</w:t>
      </w:r>
      <w:r w:rsidR="009E2777" w:rsidRPr="00DB40A0">
        <w:rPr>
          <w:rFonts w:cs="Arial"/>
          <w:color w:val="000000" w:themeColor="text1"/>
          <w:szCs w:val="24"/>
        </w:rPr>
        <w:t>s</w:t>
      </w:r>
      <w:r w:rsidRPr="00DB40A0">
        <w:rPr>
          <w:rFonts w:cs="Arial"/>
          <w:color w:val="000000" w:themeColor="text1"/>
          <w:szCs w:val="24"/>
        </w:rPr>
        <w:t xml:space="preserve">, the legumain </w:t>
      </w:r>
      <w:r w:rsidR="009E2777" w:rsidRPr="00DB40A0">
        <w:rPr>
          <w:rFonts w:cs="Arial"/>
          <w:color w:val="000000" w:themeColor="text1"/>
          <w:szCs w:val="24"/>
        </w:rPr>
        <w:t xml:space="preserve">proform </w:t>
      </w:r>
      <w:r w:rsidRPr="00DB40A0">
        <w:rPr>
          <w:rFonts w:cs="Arial"/>
          <w:color w:val="000000" w:themeColor="text1"/>
          <w:szCs w:val="24"/>
        </w:rPr>
        <w:t>(56 kDa) remains inactive, but after incubation at pH 5.5 the inactive full-length 56 kDa glycoprotein would be converted into the 47 kDa intermediate through an autocatalytic deletion of the C-terminal pro-domain. Incubation</w:t>
      </w:r>
      <w:r w:rsidR="007C4E7A" w:rsidRPr="00DB40A0">
        <w:rPr>
          <w:rFonts w:cs="Arial"/>
          <w:color w:val="000000" w:themeColor="text1"/>
          <w:szCs w:val="24"/>
        </w:rPr>
        <w:t xml:space="preserve"> of the intermediate (47 kDa) between</w:t>
      </w:r>
      <w:r w:rsidRPr="00DB40A0">
        <w:rPr>
          <w:rFonts w:cs="Arial"/>
          <w:color w:val="000000" w:themeColor="text1"/>
          <w:szCs w:val="24"/>
        </w:rPr>
        <w:t xml:space="preserve"> pH </w:t>
      </w:r>
      <w:r w:rsidR="00A30802" w:rsidRPr="00DB40A0">
        <w:rPr>
          <w:rFonts w:cs="Arial"/>
          <w:color w:val="000000" w:themeColor="text1"/>
          <w:szCs w:val="24"/>
        </w:rPr>
        <w:t xml:space="preserve">4.5 - </w:t>
      </w:r>
      <w:r w:rsidR="007C4E7A" w:rsidRPr="00DB40A0">
        <w:rPr>
          <w:rFonts w:cs="Arial"/>
          <w:color w:val="000000" w:themeColor="text1"/>
          <w:szCs w:val="24"/>
        </w:rPr>
        <w:t xml:space="preserve">5.0 </w:t>
      </w:r>
      <w:r w:rsidRPr="00DB40A0">
        <w:rPr>
          <w:rFonts w:cs="Arial"/>
          <w:color w:val="000000" w:themeColor="text1"/>
          <w:szCs w:val="24"/>
        </w:rPr>
        <w:t>undergoes an autocatalytic removal of the N-terminal propeptide resulting in a more active form (46 kDa) (</w:t>
      </w:r>
      <w:r w:rsidR="004B4829" w:rsidRPr="00DB40A0">
        <w:rPr>
          <w:rFonts w:cs="Arial"/>
          <w:b/>
          <w:color w:val="000000" w:themeColor="text1"/>
          <w:szCs w:val="24"/>
        </w:rPr>
        <w:t xml:space="preserve">Figure </w:t>
      </w:r>
      <w:r w:rsidR="00D8656E" w:rsidRPr="00DB40A0">
        <w:rPr>
          <w:rFonts w:cs="Arial"/>
          <w:b/>
          <w:color w:val="000000" w:themeColor="text1"/>
          <w:szCs w:val="24"/>
        </w:rPr>
        <w:t>1.</w:t>
      </w:r>
      <w:r w:rsidR="004B4829" w:rsidRPr="00DB40A0">
        <w:rPr>
          <w:rFonts w:cs="Arial"/>
          <w:b/>
          <w:color w:val="000000" w:themeColor="text1"/>
          <w:szCs w:val="24"/>
        </w:rPr>
        <w:t>4</w:t>
      </w:r>
      <w:r w:rsidR="00D8656E" w:rsidRPr="00DB40A0">
        <w:rPr>
          <w:rFonts w:cs="Arial"/>
          <w:b/>
          <w:color w:val="000000" w:themeColor="text1"/>
          <w:szCs w:val="24"/>
        </w:rPr>
        <w:t>.B</w:t>
      </w:r>
      <w:r w:rsidRPr="00DB40A0">
        <w:rPr>
          <w:rFonts w:cs="Arial"/>
          <w:color w:val="000000" w:themeColor="text1"/>
          <w:szCs w:val="24"/>
        </w:rPr>
        <w:t xml:space="preserve">), furthermore, autocatalysis produces the mature legumain (36 kDa) (Chen </w:t>
      </w:r>
      <w:r w:rsidRPr="00DB40A0">
        <w:rPr>
          <w:rFonts w:cs="Arial"/>
          <w:i/>
          <w:color w:val="000000" w:themeColor="text1"/>
          <w:szCs w:val="24"/>
        </w:rPr>
        <w:t>et al</w:t>
      </w:r>
      <w:r w:rsidRPr="00DB40A0">
        <w:rPr>
          <w:rFonts w:cs="Arial"/>
          <w:color w:val="000000" w:themeColor="text1"/>
          <w:szCs w:val="24"/>
        </w:rPr>
        <w:t>., 2000;</w:t>
      </w:r>
      <w:r w:rsidRPr="00DB40A0">
        <w:rPr>
          <w:rFonts w:cs="Arial"/>
          <w:color w:val="000000" w:themeColor="text1"/>
          <w:szCs w:val="24"/>
        </w:rPr>
        <w:fldChar w:fldCharType="begin">
          <w:fldData xml:space="preserve">PEVuZE5vdGU+PENpdGU+PEF1dGhvcj5MaTwvQXV0aG9yPjxZZWFyPjIwMDM8L1llYXI+PFJlY051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dC1wZXJpb2RpY2FsPjxwYWdlcz4zODk4MC05MDwvcGFnZXM+PHZvbHVtZT4yNzg8L3ZvbHVtZT48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</w:fldData>
        </w:fldChar>
      </w:r>
      <w:r w:rsidRPr="00DB40A0">
        <w:rPr>
          <w:rFonts w:cs="Arial"/>
          <w:color w:val="000000" w:themeColor="text1"/>
          <w:szCs w:val="24"/>
        </w:rPr>
        <w:instrText xml:space="preserve"> ADDIN EN.CITE </w:instrText>
      </w:r>
      <w:r w:rsidRPr="00DB40A0">
        <w:rPr>
          <w:rFonts w:cs="Arial"/>
          <w:color w:val="000000" w:themeColor="text1"/>
          <w:szCs w:val="24"/>
        </w:rPr>
        <w:fldChar w:fldCharType="begin">
          <w:fldData xml:space="preserve">PEVuZE5vdGU+PENpdGU+PEF1dGhvcj5MaTwvQXV0aG9yPjxZZWFyPjIwMDM8L1llYXI+PFJlY051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dC1wZXJpb2RpY2FsPjxwYWdlcz4zODk4MC05MDwvcGFnZXM+PHZvbHVtZT4yNzg8L3ZvbHVtZT48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</w:fldData>
        </w:fldChar>
      </w:r>
      <w:r w:rsidRPr="00DB40A0">
        <w:rPr>
          <w:rFonts w:cs="Arial"/>
          <w:color w:val="000000" w:themeColor="text1"/>
          <w:szCs w:val="24"/>
        </w:rPr>
        <w:instrText xml:space="preserve"> ADDIN EN.CITE.DATA </w:instrText>
      </w:r>
      <w:r w:rsidRPr="00DB40A0">
        <w:rPr>
          <w:rFonts w:cs="Arial"/>
          <w:color w:val="000000" w:themeColor="text1"/>
          <w:szCs w:val="24"/>
        </w:rPr>
      </w:r>
      <w:r w:rsidRPr="00DB40A0">
        <w:rPr>
          <w:rFonts w:cs="Arial"/>
          <w:color w:val="000000" w:themeColor="text1"/>
          <w:szCs w:val="24"/>
        </w:rPr>
        <w:fldChar w:fldCharType="end"/>
      </w:r>
      <w:r w:rsidRPr="00DB40A0">
        <w:rPr>
          <w:rFonts w:cs="Arial"/>
          <w:color w:val="000000" w:themeColor="text1"/>
          <w:szCs w:val="24"/>
        </w:rPr>
      </w:r>
      <w:r w:rsidRPr="00DB40A0">
        <w:rPr>
          <w:rFonts w:cs="Arial"/>
          <w:color w:val="000000" w:themeColor="text1"/>
          <w:szCs w:val="24"/>
        </w:rPr>
        <w:fldChar w:fldCharType="separate"/>
      </w:r>
      <w:r w:rsidRPr="00DB40A0">
        <w:rPr>
          <w:rFonts w:cs="Arial"/>
          <w:noProof/>
          <w:color w:val="000000" w:themeColor="text1"/>
          <w:szCs w:val="24"/>
        </w:rPr>
        <w:t xml:space="preserve"> </w:t>
      </w:r>
      <w:hyperlink w:anchor="_ENREF_4" w:tooltip="Li, 2003 #5" w:history="1">
        <w:r w:rsidRPr="00DB40A0">
          <w:rPr>
            <w:rFonts w:cs="Arial"/>
            <w:noProof/>
            <w:color w:val="000000" w:themeColor="text1"/>
            <w:szCs w:val="24"/>
          </w:rPr>
          <w:t>Li</w:t>
        </w:r>
        <w:r w:rsidRPr="00DB40A0">
          <w:rPr>
            <w:rFonts w:cs="Arial"/>
            <w:i/>
            <w:noProof/>
            <w:color w:val="000000" w:themeColor="text1"/>
            <w:szCs w:val="24"/>
          </w:rPr>
          <w:t xml:space="preserve"> et al.</w:t>
        </w:r>
        <w:r w:rsidRPr="00DB40A0">
          <w:rPr>
            <w:rFonts w:cs="Arial"/>
            <w:noProof/>
            <w:color w:val="000000" w:themeColor="text1"/>
            <w:szCs w:val="24"/>
          </w:rPr>
          <w:t>, 2003</w:t>
        </w:r>
      </w:hyperlink>
      <w:r w:rsidRPr="00DB40A0">
        <w:rPr>
          <w:rFonts w:cs="Arial"/>
          <w:noProof/>
          <w:color w:val="000000" w:themeColor="text1"/>
          <w:szCs w:val="24"/>
        </w:rPr>
        <w:t>)</w:t>
      </w:r>
      <w:r w:rsidRPr="00DB40A0">
        <w:rPr>
          <w:rFonts w:cs="Arial"/>
          <w:color w:val="000000" w:themeColor="text1"/>
          <w:szCs w:val="24"/>
        </w:rPr>
        <w:fldChar w:fldCharType="end"/>
      </w:r>
      <w:r w:rsidRPr="00DB40A0">
        <w:rPr>
          <w:rFonts w:cs="Arial"/>
          <w:color w:val="000000" w:themeColor="text1"/>
          <w:szCs w:val="24"/>
        </w:rPr>
        <w:t>. The conversion from 46</w:t>
      </w:r>
      <w:r w:rsidR="00184BDE" w:rsidRPr="00DB40A0">
        <w:rPr>
          <w:rFonts w:cs="Arial"/>
          <w:color w:val="000000" w:themeColor="text1"/>
          <w:szCs w:val="24"/>
        </w:rPr>
        <w:t xml:space="preserve"> </w:t>
      </w:r>
      <w:r w:rsidRPr="00DB40A0">
        <w:rPr>
          <w:rFonts w:cs="Arial"/>
          <w:color w:val="000000" w:themeColor="text1"/>
          <w:szCs w:val="24"/>
        </w:rPr>
        <w:t xml:space="preserve">kDa (active form) to 36 kDa (mature form) is inhibited by an epoxide (E-64) and leupeptin (Chen </w:t>
      </w:r>
      <w:r w:rsidRPr="00DB40A0">
        <w:rPr>
          <w:rFonts w:cs="Arial"/>
          <w:i/>
          <w:color w:val="000000" w:themeColor="text1"/>
          <w:szCs w:val="24"/>
        </w:rPr>
        <w:t>et al</w:t>
      </w:r>
      <w:r w:rsidRPr="00DB40A0">
        <w:rPr>
          <w:rFonts w:cs="Arial"/>
          <w:color w:val="000000" w:themeColor="text1"/>
          <w:szCs w:val="24"/>
        </w:rPr>
        <w:t xml:space="preserve">., 2000; </w:t>
      </w:r>
      <w:r w:rsidRPr="00DB40A0">
        <w:rPr>
          <w:rFonts w:cs="Arial"/>
          <w:color w:val="000000" w:themeColor="text1"/>
          <w:szCs w:val="24"/>
        </w:rPr>
        <w:fldChar w:fldCharType="begin">
          <w:fldData xml:space="preserve">PEVuZE5vdGU+PENpdGU+PEF1dGhvcj5EYWxsPC9BdXRob3I+PFllYXI+MjAxMjwvWWVhcj48UmVj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=
</w:fldData>
        </w:fldChar>
      </w:r>
      <w:r w:rsidRPr="00DB40A0">
        <w:rPr>
          <w:rFonts w:cs="Arial"/>
          <w:color w:val="000000" w:themeColor="text1"/>
          <w:szCs w:val="24"/>
        </w:rPr>
        <w:instrText xml:space="preserve"> ADDIN EN.CITE </w:instrText>
      </w:r>
      <w:r w:rsidRPr="00DB40A0">
        <w:rPr>
          <w:rFonts w:cs="Arial"/>
          <w:color w:val="000000" w:themeColor="text1"/>
          <w:szCs w:val="24"/>
        </w:rPr>
        <w:fldChar w:fldCharType="begin">
          <w:fldData xml:space="preserve">PEVuZE5vdGU+PENpdGU+PEF1dGhvcj5EYWxsPC9BdXRob3I+PFllYXI+MjAxMjwvWWVhcj48UmVj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=
</w:fldData>
        </w:fldChar>
      </w:r>
      <w:r w:rsidRPr="00DB40A0">
        <w:rPr>
          <w:rFonts w:cs="Arial"/>
          <w:color w:val="000000" w:themeColor="text1"/>
          <w:szCs w:val="24"/>
        </w:rPr>
        <w:instrText xml:space="preserve"> ADDIN EN.CITE.DATA </w:instrText>
      </w:r>
      <w:r w:rsidRPr="00DB40A0">
        <w:rPr>
          <w:rFonts w:cs="Arial"/>
          <w:color w:val="000000" w:themeColor="text1"/>
          <w:szCs w:val="24"/>
        </w:rPr>
      </w:r>
      <w:r w:rsidRPr="00DB40A0">
        <w:rPr>
          <w:rFonts w:cs="Arial"/>
          <w:color w:val="000000" w:themeColor="text1"/>
          <w:szCs w:val="24"/>
        </w:rPr>
        <w:fldChar w:fldCharType="end"/>
      </w:r>
      <w:r w:rsidRPr="00DB40A0">
        <w:rPr>
          <w:rFonts w:cs="Arial"/>
          <w:color w:val="000000" w:themeColor="text1"/>
          <w:szCs w:val="24"/>
        </w:rPr>
      </w:r>
      <w:r w:rsidRPr="00DB40A0">
        <w:rPr>
          <w:rFonts w:cs="Arial"/>
          <w:color w:val="000000" w:themeColor="text1"/>
          <w:szCs w:val="24"/>
        </w:rPr>
        <w:fldChar w:fldCharType="separate"/>
      </w:r>
      <w:hyperlink w:anchor="_ENREF_3" w:tooltip="Dall, 2012 #4" w:history="1">
        <w:r w:rsidR="000E5B36" w:rsidRPr="00DB40A0">
          <w:rPr>
            <w:rFonts w:cs="Arial"/>
            <w:noProof/>
            <w:color w:val="000000" w:themeColor="text1"/>
            <w:szCs w:val="24"/>
          </w:rPr>
          <w:t>Dall and</w:t>
        </w:r>
        <w:r w:rsidRPr="00DB40A0">
          <w:rPr>
            <w:rFonts w:cs="Arial"/>
            <w:noProof/>
            <w:color w:val="000000" w:themeColor="text1"/>
            <w:szCs w:val="24"/>
          </w:rPr>
          <w:t xml:space="preserve"> Brandstetter,</w:t>
        </w:r>
        <w:r w:rsidR="008239E5" w:rsidRPr="00DB40A0">
          <w:rPr>
            <w:rFonts w:cs="Arial"/>
            <w:noProof/>
            <w:color w:val="000000" w:themeColor="text1"/>
            <w:szCs w:val="24"/>
          </w:rPr>
          <w:t xml:space="preserve"> </w:t>
        </w:r>
        <w:r w:rsidRPr="00DB40A0">
          <w:rPr>
            <w:rFonts w:cs="Arial"/>
            <w:noProof/>
            <w:color w:val="000000" w:themeColor="text1"/>
            <w:szCs w:val="24"/>
          </w:rPr>
          <w:t>2012</w:t>
        </w:r>
      </w:hyperlink>
      <w:r w:rsidRPr="00DB40A0">
        <w:rPr>
          <w:rFonts w:cs="Arial"/>
          <w:noProof/>
          <w:color w:val="000000" w:themeColor="text1"/>
          <w:szCs w:val="24"/>
        </w:rPr>
        <w:t>)</w:t>
      </w:r>
      <w:r w:rsidRPr="00DB40A0">
        <w:rPr>
          <w:rFonts w:cs="Arial"/>
          <w:color w:val="000000" w:themeColor="text1"/>
          <w:szCs w:val="24"/>
        </w:rPr>
        <w:fldChar w:fldCharType="end"/>
      </w:r>
      <w:r w:rsidRPr="00DB40A0">
        <w:rPr>
          <w:rFonts w:cs="Arial"/>
          <w:color w:val="000000" w:themeColor="text1"/>
          <w:szCs w:val="24"/>
        </w:rPr>
        <w:t>.</w:t>
      </w:r>
      <w:r w:rsidR="00467E0E" w:rsidRPr="00DB40A0">
        <w:rPr>
          <w:rFonts w:cs="Arial"/>
          <w:noProof/>
          <w:color w:val="000000" w:themeColor="text1"/>
          <w:szCs w:val="24"/>
          <w:lang w:eastAsia="en-GB"/>
        </w:rPr>
        <w:t xml:space="preserve"> </w:t>
      </w:r>
    </w:p>
    <w:p w14:paraId="5C1E90EF" w14:textId="77777777" w:rsidR="001378CB" w:rsidRPr="00DB40A0" w:rsidRDefault="008239E5" w:rsidP="001378CB">
      <w:pPr>
        <w:keepNext/>
        <w:spacing w:after="0" w:line="360" w:lineRule="auto"/>
        <w:jc w:val="both"/>
        <w:rPr>
          <w:color w:val="000000" w:themeColor="text1"/>
        </w:rPr>
      </w:pPr>
      <w:r w:rsidRPr="00DB40A0">
        <w:rPr>
          <w:rFonts w:cs="Arial"/>
          <w:noProof/>
          <w:color w:val="000000" w:themeColor="text1"/>
          <w:szCs w:val="24"/>
          <w:lang w:eastAsia="en-GB"/>
        </w:rPr>
        <w:t xml:space="preserve"> </w:t>
      </w:r>
      <w:r w:rsidR="00C4746B" w:rsidRPr="00DB40A0">
        <w:rPr>
          <w:rFonts w:cs="Arial"/>
          <w:noProof/>
          <w:color w:val="000000" w:themeColor="text1"/>
          <w:szCs w:val="24"/>
          <w:lang w:eastAsia="en-GB"/>
        </w:rPr>
        <w:drawing>
          <wp:inline distT="0" distB="0" distL="0" distR="0" wp14:anchorId="0784ADC8" wp14:editId="485E81F7">
            <wp:extent cx="5347019" cy="2097154"/>
            <wp:effectExtent l="25400" t="25400" r="12700" b="368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54853" cy="2100227"/>
                    </a:xfrm>
                    <a:prstGeom prst="rect">
                      <a:avLst/>
                    </a:prstGeom>
                    <a:ln>
                      <a:solidFill>
                        <a:schemeClr val="tx1"/>
                      </a:solidFill>
                    </a:ln>
                  </pic:spPr>
                </pic:pic>
              </a:graphicData>
            </a:graphic>
          </wp:inline>
        </w:drawing>
      </w:r>
    </w:p>
    <w:p w14:paraId="3611BAF8" w14:textId="11822A89" w:rsidR="00C4746B" w:rsidRPr="00DB40A0" w:rsidRDefault="001378CB" w:rsidP="009B6A31">
      <w:pPr>
        <w:pStyle w:val="Caption"/>
        <w:spacing w:after="0"/>
        <w:rPr>
          <w:noProof/>
          <w:lang w:eastAsia="en-GB"/>
        </w:rPr>
      </w:pPr>
      <w:bookmarkStart w:id="21" w:name="_Toc49478687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w:t>
      </w:r>
      <w:r w:rsidR="00C66D59" w:rsidRPr="00DB40A0">
        <w:rPr>
          <w:noProof/>
        </w:rPr>
        <w:fldChar w:fldCharType="end"/>
      </w:r>
      <w:r w:rsidR="00DA39DF" w:rsidRPr="00DB40A0">
        <w:t>.</w:t>
      </w:r>
      <w:r w:rsidRPr="00DB40A0">
        <w:t xml:space="preserve"> Legumain domain and its activation</w:t>
      </w:r>
      <w:bookmarkEnd w:id="21"/>
    </w:p>
    <w:p w14:paraId="3374CF61" w14:textId="4DE69899" w:rsidR="008C3F5F" w:rsidRPr="00DB40A0" w:rsidRDefault="008C3F5F" w:rsidP="009B6A31">
      <w:pPr>
        <w:spacing w:after="0" w:line="360" w:lineRule="auto"/>
        <w:jc w:val="both"/>
        <w:rPr>
          <w:rFonts w:cs="Arial"/>
          <w:noProof/>
          <w:color w:val="000000" w:themeColor="text1"/>
          <w:sz w:val="20"/>
          <w:szCs w:val="20"/>
          <w:lang w:eastAsia="en-GB"/>
        </w:rPr>
      </w:pPr>
      <w:r w:rsidRPr="00DB40A0">
        <w:rPr>
          <w:rFonts w:cs="Arial"/>
          <w:noProof/>
          <w:color w:val="000000" w:themeColor="text1"/>
          <w:sz w:val="20"/>
          <w:szCs w:val="20"/>
          <w:lang w:eastAsia="en-GB"/>
        </w:rPr>
        <w:t>A</w:t>
      </w:r>
      <w:r w:rsidR="00D8656E" w:rsidRPr="00DB40A0">
        <w:rPr>
          <w:rFonts w:cs="Arial"/>
          <w:noProof/>
          <w:color w:val="000000" w:themeColor="text1"/>
          <w:sz w:val="20"/>
          <w:szCs w:val="20"/>
          <w:lang w:eastAsia="en-GB"/>
        </w:rPr>
        <w:t>)</w:t>
      </w:r>
      <w:r w:rsidRPr="00DB40A0">
        <w:rPr>
          <w:rFonts w:cs="Arial"/>
          <w:noProof/>
          <w:color w:val="000000" w:themeColor="text1"/>
          <w:sz w:val="20"/>
          <w:szCs w:val="20"/>
          <w:lang w:eastAsia="en-GB"/>
        </w:rPr>
        <w:t xml:space="preserve"> </w:t>
      </w:r>
      <w:r w:rsidR="0098226D" w:rsidRPr="00DB40A0">
        <w:rPr>
          <w:rFonts w:cs="Arial"/>
          <w:noProof/>
          <w:color w:val="000000" w:themeColor="text1"/>
          <w:sz w:val="20"/>
          <w:szCs w:val="20"/>
          <w:lang w:eastAsia="en-GB"/>
        </w:rPr>
        <w:t>Structure</w:t>
      </w:r>
      <w:r w:rsidR="00D8656E" w:rsidRPr="00DB40A0">
        <w:rPr>
          <w:rFonts w:cs="Arial"/>
          <w:noProof/>
          <w:color w:val="000000" w:themeColor="text1"/>
          <w:sz w:val="20"/>
          <w:szCs w:val="20"/>
          <w:lang w:eastAsia="en-GB"/>
        </w:rPr>
        <w:t xml:space="preserve"> of Pro-legumain domain; B) </w:t>
      </w:r>
      <w:r w:rsidR="00C4746B" w:rsidRPr="00DB40A0">
        <w:rPr>
          <w:rFonts w:cs="Arial"/>
          <w:noProof/>
          <w:color w:val="000000" w:themeColor="text1"/>
          <w:sz w:val="20"/>
          <w:szCs w:val="20"/>
          <w:lang w:eastAsia="en-GB"/>
        </w:rPr>
        <w:t>Schematic cellular processing of legumain.</w:t>
      </w:r>
    </w:p>
    <w:p w14:paraId="4C9A7F64" w14:textId="77777777" w:rsidR="00D8656E" w:rsidRPr="00DB40A0" w:rsidRDefault="00D8656E" w:rsidP="00B13781">
      <w:pPr>
        <w:spacing w:after="0" w:line="360" w:lineRule="auto"/>
        <w:jc w:val="both"/>
        <w:rPr>
          <w:rFonts w:cs="Arial"/>
          <w:color w:val="000000" w:themeColor="text1"/>
          <w:szCs w:val="24"/>
        </w:rPr>
      </w:pPr>
    </w:p>
    <w:p w14:paraId="2344976E" w14:textId="3FD9AA62" w:rsidR="008C3F5F" w:rsidRPr="00DB40A0" w:rsidRDefault="008C3F5F" w:rsidP="00B13781">
      <w:pPr>
        <w:spacing w:after="0" w:line="360" w:lineRule="auto"/>
        <w:jc w:val="both"/>
        <w:rPr>
          <w:rFonts w:cs="Arial"/>
          <w:color w:val="000000" w:themeColor="text1"/>
          <w:szCs w:val="24"/>
        </w:rPr>
      </w:pPr>
      <w:r w:rsidRPr="00DB40A0">
        <w:rPr>
          <w:rFonts w:cs="Arial"/>
          <w:color w:val="000000" w:themeColor="text1"/>
          <w:szCs w:val="24"/>
        </w:rPr>
        <w:t xml:space="preserve">Legumain has a strict specificity for cleavage at the C terminal of Asn residue at pH 5 and, to a minor extent, aspartyl peptide bonds below pH 4.5 (Chen </w:t>
      </w:r>
      <w:r w:rsidRPr="00DB40A0">
        <w:rPr>
          <w:rFonts w:cs="Arial"/>
          <w:i/>
          <w:color w:val="000000" w:themeColor="text1"/>
          <w:szCs w:val="24"/>
        </w:rPr>
        <w:t>et al</w:t>
      </w:r>
      <w:r w:rsidRPr="00DB40A0">
        <w:rPr>
          <w:rFonts w:cs="Arial"/>
          <w:color w:val="000000" w:themeColor="text1"/>
          <w:szCs w:val="24"/>
        </w:rPr>
        <w:t xml:space="preserve">., 1997). Chen and colleagues (2000) revealed that Asn323 is a vital cleavage site for the prolegumain activation from inactive to the active legumain form </w:t>
      </w:r>
      <w:r w:rsidRPr="00DB40A0">
        <w:rPr>
          <w:rFonts w:cs="Arial"/>
          <w:color w:val="000000" w:themeColor="text1"/>
          <w:szCs w:val="24"/>
        </w:rPr>
        <w:fldChar w:fldCharType="begin">
          <w:fldData xml:space="preserve">PEVuZE5vdGU+PENpdGU+PEF1dGhvcj5DaGVuPC9BdXRob3I+PFllYXI+MjAwMDwvWWVhcj48UmVj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</w:fldData>
        </w:fldChar>
      </w:r>
      <w:r w:rsidRPr="00DB40A0">
        <w:rPr>
          <w:rFonts w:cs="Arial"/>
          <w:color w:val="000000" w:themeColor="text1"/>
          <w:szCs w:val="24"/>
        </w:rPr>
        <w:instrText xml:space="preserve"> ADDIN EN.CITE </w:instrText>
      </w:r>
      <w:r w:rsidRPr="00DB40A0">
        <w:rPr>
          <w:rFonts w:cs="Arial"/>
          <w:color w:val="000000" w:themeColor="text1"/>
          <w:szCs w:val="24"/>
        </w:rPr>
        <w:fldChar w:fldCharType="begin">
          <w:fldData xml:space="preserve">PEVuZE5vdGU+PENpdGU+PEF1dGhvcj5DaGVuPC9BdXRob3I+PFllYXI+MjAwMDwvWWVhcj48UmVj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</w:fldData>
        </w:fldChar>
      </w:r>
      <w:r w:rsidRPr="00DB40A0">
        <w:rPr>
          <w:rFonts w:cs="Arial"/>
          <w:color w:val="000000" w:themeColor="text1"/>
          <w:szCs w:val="24"/>
        </w:rPr>
        <w:instrText xml:space="preserve"> ADDIN EN.CITE.DATA </w:instrText>
      </w:r>
      <w:r w:rsidRPr="00DB40A0">
        <w:rPr>
          <w:rFonts w:cs="Arial"/>
          <w:color w:val="000000" w:themeColor="text1"/>
          <w:szCs w:val="24"/>
        </w:rPr>
      </w:r>
      <w:r w:rsidRPr="00DB40A0">
        <w:rPr>
          <w:rFonts w:cs="Arial"/>
          <w:color w:val="000000" w:themeColor="text1"/>
          <w:szCs w:val="24"/>
        </w:rPr>
        <w:fldChar w:fldCharType="end"/>
      </w:r>
      <w:r w:rsidRPr="00DB40A0">
        <w:rPr>
          <w:rFonts w:cs="Arial"/>
          <w:color w:val="000000" w:themeColor="text1"/>
          <w:szCs w:val="24"/>
        </w:rPr>
      </w:r>
      <w:r w:rsidRPr="00DB40A0">
        <w:rPr>
          <w:rFonts w:cs="Arial"/>
          <w:color w:val="000000" w:themeColor="text1"/>
          <w:szCs w:val="24"/>
        </w:rPr>
        <w:fldChar w:fldCharType="separate"/>
      </w:r>
      <w:r w:rsidRPr="00DB40A0">
        <w:rPr>
          <w:rFonts w:cs="Arial"/>
          <w:noProof/>
          <w:color w:val="000000" w:themeColor="text1"/>
          <w:szCs w:val="24"/>
        </w:rPr>
        <w:t>(</w:t>
      </w:r>
      <w:hyperlink w:anchor="_ENREF_2" w:tooltip="Chen, 2000 #7" w:history="1">
        <w:r w:rsidRPr="00DB40A0">
          <w:rPr>
            <w:rFonts w:cs="Arial"/>
            <w:noProof/>
            <w:color w:val="000000" w:themeColor="text1"/>
            <w:szCs w:val="24"/>
          </w:rPr>
          <w:t>Chen</w:t>
        </w:r>
        <w:r w:rsidRPr="00DB40A0">
          <w:rPr>
            <w:rFonts w:cs="Arial"/>
            <w:i/>
            <w:noProof/>
            <w:color w:val="000000" w:themeColor="text1"/>
            <w:szCs w:val="24"/>
          </w:rPr>
          <w:t xml:space="preserve"> et al.</w:t>
        </w:r>
        <w:r w:rsidRPr="00DB40A0">
          <w:rPr>
            <w:rFonts w:cs="Arial"/>
            <w:noProof/>
            <w:color w:val="000000" w:themeColor="text1"/>
            <w:szCs w:val="24"/>
          </w:rPr>
          <w:t>, 2000</w:t>
        </w:r>
      </w:hyperlink>
      <w:r w:rsidRPr="00DB40A0">
        <w:rPr>
          <w:rFonts w:cs="Arial"/>
          <w:noProof/>
          <w:color w:val="000000" w:themeColor="text1"/>
          <w:szCs w:val="24"/>
        </w:rPr>
        <w:t>)</w:t>
      </w:r>
      <w:r w:rsidRPr="00DB40A0">
        <w:rPr>
          <w:rFonts w:cs="Arial"/>
          <w:color w:val="000000" w:themeColor="text1"/>
          <w:szCs w:val="24"/>
        </w:rPr>
        <w:fldChar w:fldCharType="end"/>
      </w:r>
      <w:r w:rsidR="00705C7B" w:rsidRPr="00DB40A0">
        <w:rPr>
          <w:rFonts w:cs="Arial"/>
          <w:color w:val="000000" w:themeColor="text1"/>
          <w:szCs w:val="24"/>
        </w:rPr>
        <w:t xml:space="preserve">. According to Dall and Brandstetter (2012), legumain activity </w:t>
      </w:r>
      <w:r w:rsidRPr="00DB40A0">
        <w:rPr>
          <w:rFonts w:cs="Arial"/>
          <w:color w:val="000000" w:themeColor="text1"/>
          <w:szCs w:val="24"/>
        </w:rPr>
        <w:t>reached 50% after its incubation at pH 4.0 or lower</w:t>
      </w:r>
      <w:r w:rsidR="0031574C" w:rsidRPr="00DB40A0">
        <w:rPr>
          <w:rFonts w:cs="Arial"/>
          <w:color w:val="000000" w:themeColor="text1"/>
          <w:szCs w:val="24"/>
        </w:rPr>
        <w:t xml:space="preserve">, indicating the involvement of each of </w:t>
      </w:r>
      <w:r w:rsidRPr="00DB40A0">
        <w:rPr>
          <w:rFonts w:cs="Arial"/>
          <w:color w:val="000000" w:themeColor="text1"/>
          <w:szCs w:val="24"/>
        </w:rPr>
        <w:t>the aspartic acid/asparagine at the P1 position but at pH 5.5 (37</w:t>
      </w:r>
      <w:r w:rsidRPr="00DB40A0">
        <w:rPr>
          <w:rFonts w:cs="Arial"/>
          <w:color w:val="000000" w:themeColor="text1"/>
          <w:szCs w:val="24"/>
          <w:vertAlign w:val="superscript"/>
        </w:rPr>
        <w:t>o</w:t>
      </w:r>
      <w:r w:rsidRPr="00DB40A0">
        <w:rPr>
          <w:rFonts w:cs="Arial"/>
          <w:color w:val="000000" w:themeColor="text1"/>
          <w:szCs w:val="24"/>
        </w:rPr>
        <w:t>C) legumain favours asparagine at the P1 position with maximum activity. At acidic pH, legumain undergoes maturation for catalytic activation. Maturation of Legumain is pH dependent (reversible) with the exclusion of a cap that shields the active site. Duri</w:t>
      </w:r>
      <w:r w:rsidR="00EC1515" w:rsidRPr="00DB40A0">
        <w:rPr>
          <w:rFonts w:cs="Arial"/>
          <w:color w:val="000000" w:themeColor="text1"/>
          <w:szCs w:val="24"/>
        </w:rPr>
        <w:t xml:space="preserve">ng the reversible phase, the cleaved </w:t>
      </w:r>
      <w:r w:rsidRPr="00DB40A0">
        <w:rPr>
          <w:rFonts w:cs="Arial"/>
          <w:color w:val="000000" w:themeColor="text1"/>
          <w:szCs w:val="24"/>
        </w:rPr>
        <w:t xml:space="preserve">peptide bonds undergo </w:t>
      </w:r>
      <w:r w:rsidR="00532545" w:rsidRPr="00DB40A0">
        <w:rPr>
          <w:rFonts w:cs="Arial"/>
          <w:color w:val="000000" w:themeColor="text1"/>
          <w:szCs w:val="24"/>
        </w:rPr>
        <w:t xml:space="preserve">a </w:t>
      </w:r>
      <w:r w:rsidR="00D65EBB" w:rsidRPr="00DB40A0">
        <w:rPr>
          <w:rFonts w:cs="Arial"/>
          <w:color w:val="000000" w:themeColor="text1"/>
          <w:szCs w:val="24"/>
        </w:rPr>
        <w:t>healing process</w:t>
      </w:r>
      <w:r w:rsidRPr="00DB40A0">
        <w:rPr>
          <w:rFonts w:cs="Arial"/>
          <w:color w:val="000000" w:themeColor="text1"/>
          <w:szCs w:val="24"/>
        </w:rPr>
        <w:t xml:space="preserve"> </w:t>
      </w:r>
      <w:r w:rsidR="00532545" w:rsidRPr="00DB40A0">
        <w:rPr>
          <w:rFonts w:cs="Arial"/>
          <w:color w:val="000000" w:themeColor="text1"/>
          <w:szCs w:val="24"/>
        </w:rPr>
        <w:t xml:space="preserve">under </w:t>
      </w:r>
      <w:r w:rsidRPr="00DB40A0">
        <w:rPr>
          <w:rFonts w:cs="Arial"/>
          <w:color w:val="000000" w:themeColor="text1"/>
          <w:szCs w:val="24"/>
        </w:rPr>
        <w:t>basic crystallization condition</w:t>
      </w:r>
      <w:r w:rsidR="00532545" w:rsidRPr="00DB40A0">
        <w:rPr>
          <w:rFonts w:cs="Arial"/>
          <w:color w:val="000000" w:themeColor="text1"/>
          <w:szCs w:val="24"/>
        </w:rPr>
        <w:t>s</w:t>
      </w:r>
      <w:r w:rsidR="00755CBB" w:rsidRPr="00DB40A0">
        <w:rPr>
          <w:rFonts w:cs="Arial"/>
          <w:color w:val="000000" w:themeColor="text1"/>
          <w:szCs w:val="24"/>
        </w:rPr>
        <w:t xml:space="preserve"> and results</w:t>
      </w:r>
      <w:r w:rsidRPr="00DB40A0">
        <w:rPr>
          <w:rFonts w:cs="Arial"/>
          <w:color w:val="000000" w:themeColor="text1"/>
          <w:szCs w:val="24"/>
        </w:rPr>
        <w:t xml:space="preserve"> in the conversion of active legumain into its prolegumain form (biomodular) (</w:t>
      </w:r>
      <w:hyperlink w:anchor="_ENREF_5" w:tooltip="Zhao, 2014 #10" w:history="1">
        <w:r w:rsidRPr="00DB40A0">
          <w:rPr>
            <w:rFonts w:cs="Arial"/>
            <w:noProof/>
            <w:color w:val="000000" w:themeColor="text1"/>
            <w:szCs w:val="24"/>
          </w:rPr>
          <w:t>Zhao</w:t>
        </w:r>
        <w:r w:rsidRPr="00DB40A0">
          <w:rPr>
            <w:rFonts w:cs="Arial"/>
            <w:i/>
            <w:noProof/>
            <w:color w:val="000000" w:themeColor="text1"/>
            <w:szCs w:val="24"/>
          </w:rPr>
          <w:t xml:space="preserve"> et al.</w:t>
        </w:r>
        <w:r w:rsidRPr="00DB40A0">
          <w:rPr>
            <w:rFonts w:cs="Arial"/>
            <w:noProof/>
            <w:color w:val="000000" w:themeColor="text1"/>
            <w:szCs w:val="24"/>
          </w:rPr>
          <w:t>, 2014</w:t>
        </w:r>
      </w:hyperlink>
      <w:r w:rsidRPr="00DB40A0">
        <w:rPr>
          <w:rFonts w:cs="Arial"/>
          <w:noProof/>
          <w:color w:val="000000" w:themeColor="text1"/>
          <w:szCs w:val="24"/>
        </w:rPr>
        <w:t xml:space="preserve">). </w:t>
      </w:r>
      <w:r w:rsidRPr="00DB40A0">
        <w:rPr>
          <w:rFonts w:cs="Arial"/>
          <w:color w:val="000000" w:themeColor="text1"/>
          <w:szCs w:val="24"/>
        </w:rPr>
        <w:t>At acidic pH, autoproteolytic cleavage of legumain divorced the C-terminal domain from the core domain and access to protonated active site whereas under neutral pH condition</w:t>
      </w:r>
      <w:r w:rsidR="00ED73E5" w:rsidRPr="00DB40A0">
        <w:rPr>
          <w:rFonts w:cs="Arial"/>
          <w:color w:val="000000" w:themeColor="text1"/>
          <w:szCs w:val="24"/>
        </w:rPr>
        <w:t>s</w:t>
      </w:r>
      <w:r w:rsidRPr="00DB40A0">
        <w:rPr>
          <w:rFonts w:cs="Arial"/>
          <w:color w:val="000000" w:themeColor="text1"/>
          <w:szCs w:val="24"/>
        </w:rPr>
        <w:t>, the positive charge of the cap domain neutralized the negative charged of the active site (</w:t>
      </w:r>
      <w:r w:rsidRPr="00DB40A0">
        <w:rPr>
          <w:rFonts w:cs="Arial"/>
          <w:color w:val="000000" w:themeColor="text1"/>
          <w:szCs w:val="24"/>
        </w:rPr>
        <w:fldChar w:fldCharType="begin">
          <w:fldData xml:space="preserve">PEVuZE5vdGU+PENpdGU+PEF1dGhvcj5EYWxsPC9BdXRob3I+PFllYXI+MjAxMjwvWWVhcj48UmVj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=
</w:fldData>
        </w:fldChar>
      </w:r>
      <w:r w:rsidRPr="00DB40A0">
        <w:rPr>
          <w:rFonts w:cs="Arial"/>
          <w:color w:val="000000" w:themeColor="text1"/>
          <w:szCs w:val="24"/>
        </w:rPr>
        <w:instrText xml:space="preserve"> ADDIN EN.CITE </w:instrText>
      </w:r>
      <w:r w:rsidRPr="00DB40A0">
        <w:rPr>
          <w:rFonts w:cs="Arial"/>
          <w:color w:val="000000" w:themeColor="text1"/>
          <w:szCs w:val="24"/>
        </w:rPr>
        <w:fldChar w:fldCharType="begin">
          <w:fldData xml:space="preserve">PEVuZE5vdGU+PENpdGU+PEF1dGhvcj5EYWxsPC9BdXRob3I+PFllYXI+MjAxMjwvWWVhcj48UmVj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=
</w:fldData>
        </w:fldChar>
      </w:r>
      <w:r w:rsidRPr="00DB40A0">
        <w:rPr>
          <w:rFonts w:cs="Arial"/>
          <w:color w:val="000000" w:themeColor="text1"/>
          <w:szCs w:val="24"/>
        </w:rPr>
        <w:instrText xml:space="preserve"> ADDIN EN.CITE.DATA </w:instrText>
      </w:r>
      <w:r w:rsidRPr="00DB40A0">
        <w:rPr>
          <w:rFonts w:cs="Arial"/>
          <w:color w:val="000000" w:themeColor="text1"/>
          <w:szCs w:val="24"/>
        </w:rPr>
      </w:r>
      <w:r w:rsidRPr="00DB40A0">
        <w:rPr>
          <w:rFonts w:cs="Arial"/>
          <w:color w:val="000000" w:themeColor="text1"/>
          <w:szCs w:val="24"/>
        </w:rPr>
        <w:fldChar w:fldCharType="end"/>
      </w:r>
      <w:r w:rsidRPr="00DB40A0">
        <w:rPr>
          <w:rFonts w:cs="Arial"/>
          <w:color w:val="000000" w:themeColor="text1"/>
          <w:szCs w:val="24"/>
        </w:rPr>
      </w:r>
      <w:r w:rsidRPr="00DB40A0">
        <w:rPr>
          <w:rFonts w:cs="Arial"/>
          <w:color w:val="000000" w:themeColor="text1"/>
          <w:szCs w:val="24"/>
        </w:rPr>
        <w:fldChar w:fldCharType="separate"/>
      </w:r>
      <w:hyperlink w:anchor="_ENREF_3" w:tooltip="Dall, 2012 #4" w:history="1">
        <w:r w:rsidR="000E5B36" w:rsidRPr="00DB40A0">
          <w:rPr>
            <w:rFonts w:cs="Arial"/>
            <w:noProof/>
            <w:color w:val="000000" w:themeColor="text1"/>
            <w:szCs w:val="24"/>
          </w:rPr>
          <w:t>Dall and</w:t>
        </w:r>
        <w:r w:rsidRPr="00DB40A0">
          <w:rPr>
            <w:rFonts w:cs="Arial"/>
            <w:noProof/>
            <w:color w:val="000000" w:themeColor="text1"/>
            <w:szCs w:val="24"/>
          </w:rPr>
          <w:t xml:space="preserve"> Brandstetter, 2015</w:t>
        </w:r>
      </w:hyperlink>
      <w:r w:rsidRPr="00DB40A0">
        <w:rPr>
          <w:rFonts w:cs="Arial"/>
          <w:noProof/>
          <w:color w:val="000000" w:themeColor="text1"/>
          <w:szCs w:val="24"/>
        </w:rPr>
        <w:t>)</w:t>
      </w:r>
      <w:r w:rsidRPr="00DB40A0">
        <w:rPr>
          <w:rFonts w:cs="Arial"/>
          <w:color w:val="000000" w:themeColor="text1"/>
          <w:szCs w:val="24"/>
        </w:rPr>
        <w:fldChar w:fldCharType="end"/>
      </w:r>
      <w:r w:rsidRPr="00DB40A0">
        <w:rPr>
          <w:rFonts w:cs="Arial"/>
          <w:color w:val="000000" w:themeColor="text1"/>
          <w:szCs w:val="24"/>
        </w:rPr>
        <w:t xml:space="preserve">. Zhao and colleagues (2014) proved the presence of </w:t>
      </w:r>
      <w:r w:rsidR="00755CBB" w:rsidRPr="00DB40A0">
        <w:rPr>
          <w:rFonts w:cs="Arial"/>
          <w:color w:val="000000" w:themeColor="text1"/>
          <w:szCs w:val="24"/>
        </w:rPr>
        <w:t xml:space="preserve">the </w:t>
      </w:r>
      <w:r w:rsidRPr="00DB40A0">
        <w:rPr>
          <w:rFonts w:cs="Arial"/>
          <w:color w:val="000000" w:themeColor="text1"/>
          <w:szCs w:val="24"/>
        </w:rPr>
        <w:t xml:space="preserve">cap domains in the structure of inactive pro-AEP form, whereas, active and mature </w:t>
      </w:r>
      <w:r w:rsidR="00184BDE" w:rsidRPr="00DB40A0">
        <w:rPr>
          <w:rStyle w:val="hiddengrammarerror"/>
          <w:rFonts w:cs="Arial"/>
          <w:color w:val="000000" w:themeColor="text1"/>
          <w:szCs w:val="24"/>
        </w:rPr>
        <w:t>legumain</w:t>
      </w:r>
      <w:r w:rsidR="00184BDE" w:rsidRPr="00DB40A0">
        <w:rPr>
          <w:rStyle w:val="mceitemhidden"/>
          <w:rFonts w:cs="Arial"/>
          <w:color w:val="000000" w:themeColor="text1"/>
          <w:szCs w:val="24"/>
        </w:rPr>
        <w:t xml:space="preserve"> or asparaginyl endopeptidase (AEP) </w:t>
      </w:r>
      <w:r w:rsidRPr="00DB40A0">
        <w:rPr>
          <w:rFonts w:cs="Arial"/>
          <w:color w:val="000000" w:themeColor="text1"/>
          <w:szCs w:val="24"/>
        </w:rPr>
        <w:t xml:space="preserve">only contained the core domain (Zhao </w:t>
      </w:r>
      <w:r w:rsidRPr="00DB40A0">
        <w:rPr>
          <w:rFonts w:cs="Arial"/>
          <w:i/>
          <w:color w:val="000000" w:themeColor="text1"/>
          <w:szCs w:val="24"/>
        </w:rPr>
        <w:t>et al</w:t>
      </w:r>
      <w:r w:rsidRPr="00DB40A0">
        <w:rPr>
          <w:rFonts w:cs="Arial"/>
          <w:color w:val="000000" w:themeColor="text1"/>
          <w:szCs w:val="24"/>
        </w:rPr>
        <w:t>., 2014).</w:t>
      </w:r>
    </w:p>
    <w:p w14:paraId="19720C9D" w14:textId="77777777" w:rsidR="008C3F5F" w:rsidRPr="00DB40A0" w:rsidRDefault="008C3F5F" w:rsidP="00B13781">
      <w:pPr>
        <w:spacing w:after="0" w:line="360" w:lineRule="auto"/>
        <w:jc w:val="both"/>
        <w:rPr>
          <w:rFonts w:cs="Arial"/>
          <w:color w:val="000000" w:themeColor="text1"/>
          <w:szCs w:val="24"/>
        </w:rPr>
      </w:pPr>
    </w:p>
    <w:p w14:paraId="475A989C" w14:textId="67DBC438" w:rsidR="008C3F5F" w:rsidRPr="00DB40A0" w:rsidRDefault="008C3F5F" w:rsidP="003B0AA5">
      <w:pPr>
        <w:pStyle w:val="Heading4"/>
        <w:rPr>
          <w:color w:val="000000" w:themeColor="text1"/>
        </w:rPr>
      </w:pPr>
      <w:r w:rsidRPr="00DB40A0">
        <w:rPr>
          <w:color w:val="000000" w:themeColor="text1"/>
        </w:rPr>
        <w:t>Legumain substrate specificity (P1, Asn/Asp)</w:t>
      </w:r>
    </w:p>
    <w:p w14:paraId="1367F5EE" w14:textId="77777777" w:rsidR="00C03766" w:rsidRPr="00DB40A0" w:rsidRDefault="00C03766" w:rsidP="00B13781">
      <w:pPr>
        <w:spacing w:after="0" w:line="360" w:lineRule="auto"/>
        <w:jc w:val="both"/>
        <w:rPr>
          <w:rFonts w:cs="Arial"/>
          <w:bCs/>
          <w:color w:val="000000" w:themeColor="text1"/>
          <w:szCs w:val="24"/>
        </w:rPr>
      </w:pPr>
    </w:p>
    <w:p w14:paraId="0EE255A1" w14:textId="4455F55F" w:rsidR="000734CC" w:rsidRPr="00DB40A0" w:rsidRDefault="000734CC" w:rsidP="00B13781">
      <w:pPr>
        <w:spacing w:after="0" w:line="360" w:lineRule="auto"/>
        <w:jc w:val="both"/>
        <w:rPr>
          <w:rFonts w:cs="Arial"/>
          <w:color w:val="000000" w:themeColor="text1"/>
          <w:szCs w:val="24"/>
        </w:rPr>
      </w:pPr>
      <w:r w:rsidRPr="00DB40A0">
        <w:rPr>
          <w:rStyle w:val="mceitemhidden"/>
          <w:rFonts w:cs="Arial"/>
          <w:color w:val="000000" w:themeColor="text1"/>
          <w:szCs w:val="24"/>
        </w:rPr>
        <w:t xml:space="preserve">In 1967, </w:t>
      </w:r>
      <w:r w:rsidRPr="00DB40A0">
        <w:rPr>
          <w:rFonts w:cs="Arial"/>
          <w:color w:val="000000" w:themeColor="text1"/>
          <w:szCs w:val="24"/>
        </w:rPr>
        <w:t xml:space="preserve">Schechter and Berger </w:t>
      </w:r>
      <w:r w:rsidR="00ED73E5" w:rsidRPr="00DB40A0">
        <w:rPr>
          <w:rFonts w:cs="Arial"/>
          <w:color w:val="000000" w:themeColor="text1"/>
          <w:szCs w:val="24"/>
        </w:rPr>
        <w:t xml:space="preserve">for the </w:t>
      </w:r>
      <w:r w:rsidRPr="00DB40A0">
        <w:rPr>
          <w:rFonts w:cs="Arial"/>
          <w:color w:val="000000" w:themeColor="text1"/>
          <w:szCs w:val="24"/>
        </w:rPr>
        <w:t>first time</w:t>
      </w:r>
      <w:r w:rsidR="00E01377" w:rsidRPr="00DB40A0">
        <w:rPr>
          <w:rFonts w:cs="Arial"/>
          <w:color w:val="000000" w:themeColor="text1"/>
          <w:szCs w:val="24"/>
        </w:rPr>
        <w:t xml:space="preserve"> proposed</w:t>
      </w:r>
      <w:r w:rsidRPr="00DB40A0">
        <w:rPr>
          <w:rFonts w:cs="Arial"/>
          <w:color w:val="000000" w:themeColor="text1"/>
          <w:szCs w:val="24"/>
        </w:rPr>
        <w:t xml:space="preserve"> the specificity model </w:t>
      </w:r>
      <w:r w:rsidR="00DA637E" w:rsidRPr="00DB40A0">
        <w:rPr>
          <w:rFonts w:cs="Arial"/>
          <w:color w:val="000000" w:themeColor="text1"/>
          <w:szCs w:val="24"/>
        </w:rPr>
        <w:t>for protein</w:t>
      </w:r>
      <w:r w:rsidR="00B5512F" w:rsidRPr="00DB40A0">
        <w:rPr>
          <w:rFonts w:cs="Arial"/>
          <w:color w:val="000000" w:themeColor="text1"/>
          <w:szCs w:val="24"/>
        </w:rPr>
        <w:t>. According to the Schechter and Berger nomenclature, the substrate amino acid residues are called P (for peptide), and the subsites on the protease are called S (for subsites).</w:t>
      </w:r>
      <w:r w:rsidR="005121CA" w:rsidRPr="00DB40A0">
        <w:rPr>
          <w:rFonts w:cs="Arial"/>
          <w:color w:val="000000" w:themeColor="text1"/>
          <w:szCs w:val="24"/>
        </w:rPr>
        <w:t xml:space="preserve"> The protease </w:t>
      </w:r>
      <w:r w:rsidRPr="00DB40A0">
        <w:rPr>
          <w:rFonts w:cs="Arial"/>
          <w:color w:val="000000" w:themeColor="text1"/>
          <w:szCs w:val="24"/>
        </w:rPr>
        <w:t>subsite</w:t>
      </w:r>
      <w:r w:rsidR="000E5B36" w:rsidRPr="00DB40A0">
        <w:rPr>
          <w:rFonts w:cs="Arial"/>
          <w:color w:val="000000" w:themeColor="text1"/>
          <w:szCs w:val="24"/>
        </w:rPr>
        <w:t>s</w:t>
      </w:r>
      <w:r w:rsidRPr="00DB40A0">
        <w:rPr>
          <w:rFonts w:cs="Arial"/>
          <w:color w:val="000000" w:themeColor="text1"/>
          <w:szCs w:val="24"/>
        </w:rPr>
        <w:t xml:space="preserve"> </w:t>
      </w:r>
      <w:r w:rsidR="005121CA" w:rsidRPr="00DB40A0">
        <w:rPr>
          <w:rFonts w:cs="Arial"/>
          <w:color w:val="000000" w:themeColor="text1"/>
          <w:szCs w:val="24"/>
        </w:rPr>
        <w:t xml:space="preserve">were accommodated as </w:t>
      </w:r>
      <w:r w:rsidRPr="00DB40A0">
        <w:rPr>
          <w:rFonts w:cs="Arial"/>
          <w:color w:val="000000" w:themeColor="text1"/>
          <w:szCs w:val="24"/>
        </w:rPr>
        <w:t>S1</w:t>
      </w:r>
      <w:r w:rsidR="00F200BB" w:rsidRPr="00DB40A0">
        <w:rPr>
          <w:rFonts w:cs="Arial"/>
          <w:color w:val="000000" w:themeColor="text1"/>
          <w:szCs w:val="24"/>
        </w:rPr>
        <w:t>-</w:t>
      </w:r>
      <w:r w:rsidRPr="00DB40A0">
        <w:rPr>
          <w:rFonts w:cs="Arial"/>
          <w:color w:val="000000" w:themeColor="text1"/>
          <w:szCs w:val="24"/>
        </w:rPr>
        <w:t>S2</w:t>
      </w:r>
      <w:r w:rsidRPr="00DB40A0">
        <w:rPr>
          <w:rFonts w:cs="Arial"/>
          <w:color w:val="000000" w:themeColor="text1"/>
          <w:szCs w:val="24"/>
          <w:vertAlign w:val="superscript"/>
        </w:rPr>
        <w:t xml:space="preserve"> </w:t>
      </w:r>
      <w:r w:rsidRPr="00DB40A0">
        <w:rPr>
          <w:rFonts w:cs="Arial"/>
          <w:color w:val="000000" w:themeColor="text1"/>
          <w:szCs w:val="24"/>
        </w:rPr>
        <w:t>towards the N-</w:t>
      </w:r>
      <w:r w:rsidR="00B5512F" w:rsidRPr="00DB40A0">
        <w:rPr>
          <w:rStyle w:val="mceitemhidden"/>
          <w:rFonts w:cs="Arial"/>
          <w:color w:val="000000" w:themeColor="text1"/>
          <w:szCs w:val="24"/>
        </w:rPr>
        <w:t>termini</w:t>
      </w:r>
      <w:r w:rsidRPr="00DB40A0">
        <w:rPr>
          <w:rFonts w:cs="Arial"/>
          <w:color w:val="000000" w:themeColor="text1"/>
          <w:szCs w:val="24"/>
        </w:rPr>
        <w:t xml:space="preserve"> and S1</w:t>
      </w:r>
      <w:r w:rsidRPr="00DB40A0">
        <w:rPr>
          <w:rFonts w:cs="Arial"/>
          <w:color w:val="000000" w:themeColor="text1"/>
          <w:szCs w:val="24"/>
          <w:vertAlign w:val="superscript"/>
        </w:rPr>
        <w:t>’</w:t>
      </w:r>
      <w:r w:rsidR="00F200BB" w:rsidRPr="00DB40A0">
        <w:rPr>
          <w:rFonts w:cs="Arial"/>
          <w:color w:val="000000" w:themeColor="text1"/>
          <w:szCs w:val="24"/>
        </w:rPr>
        <w:t>-</w:t>
      </w:r>
      <w:r w:rsidRPr="00DB40A0">
        <w:rPr>
          <w:rFonts w:cs="Arial"/>
          <w:color w:val="000000" w:themeColor="text1"/>
          <w:szCs w:val="24"/>
        </w:rPr>
        <w:t>S2</w:t>
      </w:r>
      <w:r w:rsidRPr="00DB40A0">
        <w:rPr>
          <w:rFonts w:cs="Arial"/>
          <w:color w:val="000000" w:themeColor="text1"/>
          <w:szCs w:val="24"/>
          <w:vertAlign w:val="superscript"/>
        </w:rPr>
        <w:t>’</w:t>
      </w:r>
      <w:r w:rsidRPr="00DB40A0">
        <w:rPr>
          <w:rFonts w:cs="Arial"/>
          <w:color w:val="000000" w:themeColor="text1"/>
          <w:szCs w:val="24"/>
        </w:rPr>
        <w:t xml:space="preserve"> towards the C- </w:t>
      </w:r>
      <w:r w:rsidR="00B5512F" w:rsidRPr="00DB40A0">
        <w:rPr>
          <w:rStyle w:val="mceitemhidden"/>
          <w:rFonts w:cs="Arial"/>
          <w:color w:val="000000" w:themeColor="text1"/>
          <w:szCs w:val="24"/>
        </w:rPr>
        <w:t>termini</w:t>
      </w:r>
      <w:r w:rsidR="00ED73E5" w:rsidRPr="00DB40A0">
        <w:rPr>
          <w:rFonts w:cs="Arial"/>
          <w:color w:val="000000" w:themeColor="text1"/>
          <w:szCs w:val="24"/>
        </w:rPr>
        <w:t xml:space="preserve"> with respect to the cleavage site</w:t>
      </w:r>
      <w:r w:rsidRPr="00DB40A0">
        <w:rPr>
          <w:rFonts w:cs="Arial"/>
          <w:color w:val="000000" w:themeColor="text1"/>
          <w:szCs w:val="24"/>
        </w:rPr>
        <w:t xml:space="preserve">. </w:t>
      </w:r>
      <w:r w:rsidR="00DA637E" w:rsidRPr="00DB40A0">
        <w:rPr>
          <w:rFonts w:cs="Arial"/>
          <w:color w:val="000000" w:themeColor="text1"/>
          <w:szCs w:val="24"/>
        </w:rPr>
        <w:t>Whereas</w:t>
      </w:r>
      <w:r w:rsidRPr="00DB40A0">
        <w:rPr>
          <w:rFonts w:cs="Arial"/>
          <w:color w:val="000000" w:themeColor="text1"/>
          <w:szCs w:val="24"/>
        </w:rPr>
        <w:t>, the substrate amino acids were accommodat</w:t>
      </w:r>
      <w:r w:rsidR="00B5512F" w:rsidRPr="00DB40A0">
        <w:rPr>
          <w:rFonts w:cs="Arial"/>
          <w:color w:val="000000" w:themeColor="text1"/>
          <w:szCs w:val="24"/>
        </w:rPr>
        <w:t>ed a</w:t>
      </w:r>
      <w:r w:rsidRPr="00DB40A0">
        <w:rPr>
          <w:rFonts w:cs="Arial"/>
          <w:color w:val="000000" w:themeColor="text1"/>
          <w:szCs w:val="24"/>
        </w:rPr>
        <w:t>s P</w:t>
      </w:r>
      <w:r w:rsidR="00D65EBB" w:rsidRPr="00DB40A0">
        <w:rPr>
          <w:rFonts w:cs="Arial"/>
          <w:color w:val="000000" w:themeColor="text1"/>
          <w:szCs w:val="24"/>
        </w:rPr>
        <w:t>1</w:t>
      </w:r>
      <w:r w:rsidR="00F200BB" w:rsidRPr="00DB40A0">
        <w:rPr>
          <w:rFonts w:cs="Arial"/>
          <w:color w:val="000000" w:themeColor="text1"/>
          <w:szCs w:val="24"/>
        </w:rPr>
        <w:t>-</w:t>
      </w:r>
      <w:r w:rsidRPr="00DB40A0">
        <w:rPr>
          <w:rFonts w:cs="Arial"/>
          <w:color w:val="000000" w:themeColor="text1"/>
          <w:szCs w:val="24"/>
        </w:rPr>
        <w:t>P2</w:t>
      </w:r>
      <w:r w:rsidRPr="00DB40A0">
        <w:rPr>
          <w:rFonts w:cs="Arial"/>
          <w:color w:val="000000" w:themeColor="text1"/>
          <w:szCs w:val="24"/>
          <w:vertAlign w:val="superscript"/>
        </w:rPr>
        <w:t xml:space="preserve"> </w:t>
      </w:r>
      <w:r w:rsidRPr="00DB40A0">
        <w:rPr>
          <w:rFonts w:cs="Arial"/>
          <w:color w:val="000000" w:themeColor="text1"/>
          <w:szCs w:val="24"/>
        </w:rPr>
        <w:t>(non-primed sites) and P1</w:t>
      </w:r>
      <w:r w:rsidRPr="00DB40A0">
        <w:rPr>
          <w:rFonts w:cs="Arial"/>
          <w:color w:val="000000" w:themeColor="text1"/>
          <w:szCs w:val="24"/>
          <w:vertAlign w:val="superscript"/>
        </w:rPr>
        <w:t>’</w:t>
      </w:r>
      <w:r w:rsidR="00F200BB" w:rsidRPr="00DB40A0">
        <w:rPr>
          <w:rFonts w:cs="Arial"/>
          <w:color w:val="000000" w:themeColor="text1"/>
          <w:szCs w:val="24"/>
        </w:rPr>
        <w:t>-</w:t>
      </w:r>
      <w:r w:rsidRPr="00DB40A0">
        <w:rPr>
          <w:rFonts w:cs="Arial"/>
          <w:color w:val="000000" w:themeColor="text1"/>
          <w:szCs w:val="24"/>
        </w:rPr>
        <w:t>P2</w:t>
      </w:r>
      <w:r w:rsidRPr="00DB40A0">
        <w:rPr>
          <w:rFonts w:cs="Arial"/>
          <w:color w:val="000000" w:themeColor="text1"/>
          <w:szCs w:val="24"/>
          <w:vertAlign w:val="superscript"/>
        </w:rPr>
        <w:t>’</w:t>
      </w:r>
      <w:r w:rsidRPr="00DB40A0">
        <w:rPr>
          <w:rFonts w:cs="Arial"/>
          <w:color w:val="000000" w:themeColor="text1"/>
          <w:szCs w:val="24"/>
        </w:rPr>
        <w:t xml:space="preserve"> (prime sites) (Schechter and Berger, 1967).</w:t>
      </w:r>
      <w:r w:rsidR="00255CEA" w:rsidRPr="00DB40A0">
        <w:rPr>
          <w:rFonts w:cs="Arial"/>
          <w:color w:val="000000" w:themeColor="text1"/>
          <w:szCs w:val="24"/>
        </w:rPr>
        <w:t xml:space="preserve"> </w:t>
      </w:r>
      <w:r w:rsidR="004B4829" w:rsidRPr="00DB40A0">
        <w:rPr>
          <w:rFonts w:cs="Arial"/>
          <w:b/>
          <w:color w:val="000000" w:themeColor="text1"/>
          <w:szCs w:val="24"/>
        </w:rPr>
        <w:t xml:space="preserve">Figure </w:t>
      </w:r>
      <w:r w:rsidR="00F200BB" w:rsidRPr="00DB40A0">
        <w:rPr>
          <w:rFonts w:cs="Arial"/>
          <w:b/>
          <w:color w:val="000000" w:themeColor="text1"/>
          <w:szCs w:val="24"/>
        </w:rPr>
        <w:t>1.</w:t>
      </w:r>
      <w:r w:rsidR="004B4829" w:rsidRPr="00DB40A0">
        <w:rPr>
          <w:rFonts w:cs="Arial"/>
          <w:b/>
          <w:color w:val="000000" w:themeColor="text1"/>
          <w:szCs w:val="24"/>
        </w:rPr>
        <w:t>5</w:t>
      </w:r>
      <w:r w:rsidR="00255CEA" w:rsidRPr="00DB40A0">
        <w:rPr>
          <w:rFonts w:cs="Arial"/>
          <w:color w:val="000000" w:themeColor="text1"/>
          <w:szCs w:val="24"/>
        </w:rPr>
        <w:t xml:space="preserve"> shows the relationship </w:t>
      </w:r>
      <w:r w:rsidR="00E46936" w:rsidRPr="00DB40A0">
        <w:rPr>
          <w:rFonts w:cs="Arial"/>
          <w:color w:val="000000" w:themeColor="text1"/>
          <w:szCs w:val="24"/>
        </w:rPr>
        <w:t>between</w:t>
      </w:r>
      <w:r w:rsidR="00255CEA" w:rsidRPr="00DB40A0">
        <w:rPr>
          <w:rFonts w:cs="Arial"/>
          <w:color w:val="000000" w:themeColor="text1"/>
          <w:szCs w:val="24"/>
        </w:rPr>
        <w:t xml:space="preserve"> the </w:t>
      </w:r>
      <w:r w:rsidR="00E46936" w:rsidRPr="00DB40A0">
        <w:rPr>
          <w:rFonts w:cs="Arial"/>
          <w:color w:val="000000" w:themeColor="text1"/>
          <w:szCs w:val="24"/>
        </w:rPr>
        <w:t>substrate</w:t>
      </w:r>
      <w:r w:rsidR="00255CEA" w:rsidRPr="00DB40A0">
        <w:rPr>
          <w:rFonts w:cs="Arial"/>
          <w:color w:val="000000" w:themeColor="text1"/>
          <w:szCs w:val="24"/>
        </w:rPr>
        <w:t xml:space="preserve"> residues and protein pockets. </w:t>
      </w:r>
    </w:p>
    <w:p w14:paraId="216EC50B" w14:textId="77777777" w:rsidR="000734CC" w:rsidRPr="00DB40A0" w:rsidRDefault="000734CC" w:rsidP="00B13781">
      <w:pPr>
        <w:spacing w:after="0" w:line="360" w:lineRule="auto"/>
        <w:jc w:val="both"/>
        <w:rPr>
          <w:rFonts w:cs="Arial"/>
          <w:color w:val="000000" w:themeColor="text1"/>
          <w:szCs w:val="24"/>
        </w:rPr>
      </w:pPr>
    </w:p>
    <w:p w14:paraId="0658D567" w14:textId="77777777" w:rsidR="001378CB" w:rsidRPr="00DB40A0" w:rsidRDefault="00C94486" w:rsidP="001378CB">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542E37BD" wp14:editId="399830FB">
            <wp:extent cx="5243812" cy="1857375"/>
            <wp:effectExtent l="19050" t="19050" r="1460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55398" cy="1861479"/>
                    </a:xfrm>
                    <a:prstGeom prst="rect">
                      <a:avLst/>
                    </a:prstGeom>
                    <a:ln>
                      <a:solidFill>
                        <a:schemeClr val="tx1"/>
                      </a:solidFill>
                    </a:ln>
                  </pic:spPr>
                </pic:pic>
              </a:graphicData>
            </a:graphic>
          </wp:inline>
        </w:drawing>
      </w:r>
    </w:p>
    <w:p w14:paraId="7F79E084" w14:textId="7F195180" w:rsidR="000734CC" w:rsidRPr="00DB40A0" w:rsidRDefault="001378CB" w:rsidP="003F4D82">
      <w:pPr>
        <w:pStyle w:val="Caption"/>
        <w:rPr>
          <w:i/>
        </w:rPr>
      </w:pPr>
      <w:bookmarkStart w:id="22" w:name="_Toc49478687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w:t>
      </w:r>
      <w:r w:rsidR="00C66D59" w:rsidRPr="00DB40A0">
        <w:rPr>
          <w:noProof/>
        </w:rPr>
        <w:fldChar w:fldCharType="end"/>
      </w:r>
      <w:r w:rsidR="00DA39DF" w:rsidRPr="00DB40A0">
        <w:t>.</w:t>
      </w:r>
      <w:r w:rsidRPr="00DB40A0">
        <w:t xml:space="preserve"> Representation of protease active site and complementary substrate </w:t>
      </w:r>
      <w:r w:rsidR="000734CC" w:rsidRPr="00DB40A0">
        <w:t>by Schechter and Berger.</w:t>
      </w:r>
      <w:bookmarkEnd w:id="22"/>
      <w:r w:rsidR="000734CC" w:rsidRPr="00DB40A0">
        <w:t xml:space="preserve"> </w:t>
      </w:r>
    </w:p>
    <w:p w14:paraId="16526742" w14:textId="77777777" w:rsidR="00C03766" w:rsidRPr="00DB40A0" w:rsidRDefault="00C03766" w:rsidP="00B13781">
      <w:pPr>
        <w:spacing w:after="0" w:line="360" w:lineRule="auto"/>
        <w:jc w:val="both"/>
        <w:rPr>
          <w:rFonts w:cs="Arial"/>
          <w:color w:val="000000" w:themeColor="text1"/>
          <w:szCs w:val="24"/>
        </w:rPr>
      </w:pPr>
    </w:p>
    <w:p w14:paraId="799D6DA3" w14:textId="163FEFD5" w:rsidR="008C3F5F" w:rsidRPr="00DB40A0" w:rsidRDefault="008C3F5F" w:rsidP="00B13781">
      <w:pPr>
        <w:spacing w:after="0" w:line="360" w:lineRule="auto"/>
        <w:jc w:val="both"/>
        <w:rPr>
          <w:rStyle w:val="mceitemhidden"/>
          <w:rFonts w:cs="Arial"/>
          <w:color w:val="000000" w:themeColor="text1"/>
          <w:szCs w:val="24"/>
        </w:rPr>
      </w:pPr>
      <w:r w:rsidRPr="00DB40A0">
        <w:rPr>
          <w:rStyle w:val="mceitemhidden"/>
          <w:rFonts w:cs="Arial"/>
          <w:color w:val="000000" w:themeColor="text1"/>
          <w:szCs w:val="24"/>
        </w:rPr>
        <w:t xml:space="preserve">The specificity </w:t>
      </w:r>
      <w:r w:rsidR="00760462" w:rsidRPr="00DB40A0">
        <w:rPr>
          <w:rStyle w:val="mceitemhidden"/>
          <w:rFonts w:cs="Arial"/>
          <w:color w:val="000000" w:themeColor="text1"/>
          <w:szCs w:val="24"/>
        </w:rPr>
        <w:t xml:space="preserve">of legumain for </w:t>
      </w:r>
      <w:r w:rsidR="00CF1126" w:rsidRPr="00DB40A0">
        <w:rPr>
          <w:rStyle w:val="mceitemhidden"/>
          <w:rFonts w:cs="Arial"/>
          <w:color w:val="000000" w:themeColor="text1"/>
          <w:szCs w:val="24"/>
        </w:rPr>
        <w:t xml:space="preserve">asparagine (Asn) or aspartic acid </w:t>
      </w:r>
      <w:r w:rsidR="00760462" w:rsidRPr="00DB40A0">
        <w:rPr>
          <w:rStyle w:val="mceitemhidden"/>
          <w:rFonts w:cs="Arial"/>
          <w:color w:val="000000" w:themeColor="text1"/>
          <w:szCs w:val="24"/>
        </w:rPr>
        <w:t xml:space="preserve">at the P1 site </w:t>
      </w:r>
      <w:r w:rsidRPr="00DB40A0">
        <w:rPr>
          <w:rStyle w:val="mceitemhidden"/>
          <w:rFonts w:cs="Arial"/>
          <w:color w:val="000000" w:themeColor="text1"/>
          <w:szCs w:val="24"/>
        </w:rPr>
        <w:t xml:space="preserve">was understood by the zwitterionic structure and the steric hindrance implemented in the specificity pocket (S1 site).  At pH 5.5, the negative charge caused the electrostatic repulsion of a charged aspartate, but it stabilizes the amide group of </w:t>
      </w:r>
      <w:r w:rsidR="0080488D" w:rsidRPr="00DB40A0">
        <w:rPr>
          <w:rStyle w:val="mceitemhidden"/>
          <w:rFonts w:cs="Arial"/>
          <w:color w:val="000000" w:themeColor="text1"/>
          <w:szCs w:val="24"/>
        </w:rPr>
        <w:t xml:space="preserve">an </w:t>
      </w:r>
      <w:r w:rsidRPr="00DB40A0">
        <w:rPr>
          <w:rStyle w:val="mceitemhidden"/>
          <w:rFonts w:cs="Arial"/>
          <w:color w:val="000000" w:themeColor="text1"/>
          <w:szCs w:val="24"/>
        </w:rPr>
        <w:t>Asn side chain. However, at pH below 5.5 the side chain of the aspartic acid becomes protonated and shows similarity to an asparagine both in charge and in size (Halfon</w:t>
      </w:r>
      <w:r w:rsidRPr="00DB40A0">
        <w:rPr>
          <w:rFonts w:cs="Arial"/>
          <w:i/>
          <w:color w:val="000000" w:themeColor="text1"/>
          <w:szCs w:val="24"/>
        </w:rPr>
        <w:t xml:space="preserve"> et al</w:t>
      </w:r>
      <w:r w:rsidRPr="00DB40A0">
        <w:rPr>
          <w:rFonts w:cs="Arial"/>
          <w:color w:val="000000" w:themeColor="text1"/>
          <w:szCs w:val="24"/>
        </w:rPr>
        <w:t>., 1998)</w:t>
      </w:r>
      <w:r w:rsidRPr="00DB40A0">
        <w:rPr>
          <w:rStyle w:val="mceitemhidden"/>
          <w:rFonts w:cs="Arial"/>
          <w:color w:val="000000" w:themeColor="text1"/>
          <w:szCs w:val="24"/>
        </w:rPr>
        <w:t>. Besides its unique specificity for Asn at the P1 position, legumain is less selective to the P1</w:t>
      </w:r>
      <w:r w:rsidR="004F6AB8" w:rsidRPr="00DB40A0">
        <w:rPr>
          <w:rStyle w:val="mceitemhidden"/>
          <w:rFonts w:cs="Arial"/>
          <w:color w:val="000000" w:themeColor="text1"/>
          <w:szCs w:val="24"/>
        </w:rPr>
        <w:sym w:font="Symbol" w:char="F0A2"/>
      </w:r>
      <w:r w:rsidR="004F6AB8" w:rsidRPr="00DB40A0">
        <w:rPr>
          <w:rStyle w:val="mceitemhidden"/>
          <w:rFonts w:cs="Arial"/>
          <w:color w:val="000000" w:themeColor="text1"/>
          <w:szCs w:val="24"/>
        </w:rPr>
        <w:t xml:space="preserve"> </w:t>
      </w:r>
      <w:r w:rsidR="00760462" w:rsidRPr="00DB40A0">
        <w:rPr>
          <w:rStyle w:val="mceitemhidden"/>
          <w:rFonts w:cs="Arial"/>
          <w:color w:val="000000" w:themeColor="text1"/>
          <w:szCs w:val="24"/>
        </w:rPr>
        <w:t>primed position and P2-P3 (non-</w:t>
      </w:r>
      <w:r w:rsidRPr="00DB40A0">
        <w:rPr>
          <w:rStyle w:val="mceitemhidden"/>
          <w:rFonts w:cs="Arial"/>
          <w:color w:val="000000" w:themeColor="text1"/>
          <w:szCs w:val="24"/>
        </w:rPr>
        <w:t>primed position). Substrate specificity differs with different species for example plant legumai</w:t>
      </w:r>
      <w:r w:rsidR="00755CBB" w:rsidRPr="00DB40A0">
        <w:rPr>
          <w:rStyle w:val="mceitemhidden"/>
          <w:rFonts w:cs="Arial"/>
          <w:color w:val="000000" w:themeColor="text1"/>
          <w:szCs w:val="24"/>
        </w:rPr>
        <w:t>n shows</w:t>
      </w:r>
      <w:r w:rsidRPr="00DB40A0">
        <w:rPr>
          <w:rStyle w:val="mceitemhidden"/>
          <w:rFonts w:cs="Arial"/>
          <w:color w:val="000000" w:themeColor="text1"/>
          <w:szCs w:val="24"/>
        </w:rPr>
        <w:t xml:space="preserve"> a preference for bulky groups at P3 position (Rotari</w:t>
      </w:r>
      <w:r w:rsidRPr="00DB40A0">
        <w:rPr>
          <w:rFonts w:cs="Arial"/>
          <w:color w:val="000000" w:themeColor="text1"/>
          <w:szCs w:val="24"/>
        </w:rPr>
        <w:t xml:space="preserve"> </w:t>
      </w:r>
      <w:r w:rsidRPr="00DB40A0">
        <w:rPr>
          <w:rFonts w:cs="Arial"/>
          <w:i/>
          <w:color w:val="000000" w:themeColor="text1"/>
          <w:szCs w:val="24"/>
        </w:rPr>
        <w:t>et al</w:t>
      </w:r>
      <w:r w:rsidRPr="00DB40A0">
        <w:rPr>
          <w:rFonts w:cs="Arial"/>
          <w:color w:val="000000" w:themeColor="text1"/>
          <w:szCs w:val="24"/>
        </w:rPr>
        <w:t>., 2001</w:t>
      </w:r>
      <w:r w:rsidRPr="00DB40A0">
        <w:rPr>
          <w:rStyle w:val="mceitemhidden"/>
          <w:rFonts w:cs="Arial"/>
          <w:color w:val="000000" w:themeColor="text1"/>
          <w:szCs w:val="24"/>
        </w:rPr>
        <w:t xml:space="preserve">), </w:t>
      </w:r>
      <w:r w:rsidRPr="00DB40A0">
        <w:rPr>
          <w:rFonts w:cs="Arial"/>
          <w:i/>
          <w:color w:val="000000" w:themeColor="text1"/>
          <w:szCs w:val="24"/>
        </w:rPr>
        <w:t>Schistosoma</w:t>
      </w:r>
      <w:r w:rsidRPr="00DB40A0">
        <w:rPr>
          <w:rFonts w:cs="Arial"/>
          <w:color w:val="000000" w:themeColor="text1"/>
          <w:szCs w:val="24"/>
        </w:rPr>
        <w:t xml:space="preserve"> legumain shows a favourable cleavage sequence of Thr-Ala-Asn, whereas the human legumain enzyme favours Pro-Thr-Asn at P3, P2 and P1 position </w:t>
      </w:r>
      <w:r w:rsidRPr="00DB40A0">
        <w:rPr>
          <w:rStyle w:val="mceitemhidden"/>
          <w:rFonts w:cs="Arial"/>
          <w:color w:val="000000" w:themeColor="text1"/>
          <w:szCs w:val="24"/>
        </w:rPr>
        <w:t>(Mathieu</w:t>
      </w:r>
      <w:r w:rsidRPr="00DB40A0">
        <w:rPr>
          <w:rFonts w:cs="Arial"/>
          <w:color w:val="000000" w:themeColor="text1"/>
          <w:szCs w:val="24"/>
        </w:rPr>
        <w:t xml:space="preserve"> </w:t>
      </w:r>
      <w:r w:rsidRPr="00DB40A0">
        <w:rPr>
          <w:rFonts w:cs="Arial"/>
          <w:i/>
          <w:color w:val="000000" w:themeColor="text1"/>
          <w:szCs w:val="24"/>
        </w:rPr>
        <w:t>et al</w:t>
      </w:r>
      <w:r w:rsidR="00672D7F" w:rsidRPr="00DB40A0">
        <w:rPr>
          <w:rFonts w:cs="Arial"/>
          <w:color w:val="000000" w:themeColor="text1"/>
          <w:szCs w:val="24"/>
        </w:rPr>
        <w:t>., 2002</w:t>
      </w:r>
      <w:r w:rsidRPr="00DB40A0">
        <w:rPr>
          <w:rFonts w:cs="Arial"/>
          <w:color w:val="000000" w:themeColor="text1"/>
          <w:szCs w:val="24"/>
        </w:rPr>
        <w:t>). Substrate sequences containing glycine, cysteine, asparagine, serine and alan</w:t>
      </w:r>
      <w:r w:rsidR="00DC7A57" w:rsidRPr="00DB40A0">
        <w:rPr>
          <w:rFonts w:cs="Arial"/>
          <w:color w:val="000000" w:themeColor="text1"/>
          <w:szCs w:val="24"/>
        </w:rPr>
        <w:t xml:space="preserve">ine at </w:t>
      </w:r>
      <w:r w:rsidR="0080488D" w:rsidRPr="00DB40A0">
        <w:rPr>
          <w:rFonts w:cs="Arial"/>
          <w:color w:val="000000" w:themeColor="text1"/>
          <w:szCs w:val="24"/>
        </w:rPr>
        <w:t>the P1</w:t>
      </w:r>
      <w:r w:rsidR="004F6AB8" w:rsidRPr="00DB40A0">
        <w:rPr>
          <w:rStyle w:val="mceitemhidden"/>
          <w:rFonts w:cs="Arial"/>
          <w:color w:val="000000" w:themeColor="text1"/>
          <w:szCs w:val="24"/>
        </w:rPr>
        <w:sym w:font="Symbol" w:char="F0A2"/>
      </w:r>
      <w:r w:rsidR="004F6AB8" w:rsidRPr="00DB40A0">
        <w:rPr>
          <w:rFonts w:cs="Arial"/>
          <w:color w:val="000000" w:themeColor="text1"/>
          <w:szCs w:val="24"/>
        </w:rPr>
        <w:t xml:space="preserve"> </w:t>
      </w:r>
      <w:r w:rsidR="00DC7A57" w:rsidRPr="00DB40A0">
        <w:rPr>
          <w:rFonts w:cs="Arial"/>
          <w:color w:val="000000" w:themeColor="text1"/>
          <w:szCs w:val="24"/>
        </w:rPr>
        <w:t xml:space="preserve">prime position </w:t>
      </w:r>
      <w:r w:rsidR="004F6AB8" w:rsidRPr="00DB40A0">
        <w:rPr>
          <w:rFonts w:cs="Arial"/>
          <w:color w:val="000000" w:themeColor="text1"/>
          <w:szCs w:val="24"/>
        </w:rPr>
        <w:t>was</w:t>
      </w:r>
      <w:r w:rsidRPr="00DB40A0">
        <w:rPr>
          <w:rFonts w:cs="Arial"/>
          <w:color w:val="000000" w:themeColor="text1"/>
          <w:szCs w:val="24"/>
        </w:rPr>
        <w:t xml:space="preserve"> well tolerated whereas with proline at </w:t>
      </w:r>
      <w:r w:rsidR="0080488D" w:rsidRPr="00DB40A0">
        <w:rPr>
          <w:rFonts w:cs="Arial"/>
          <w:color w:val="000000" w:themeColor="text1"/>
          <w:szCs w:val="24"/>
        </w:rPr>
        <w:t xml:space="preserve">the </w:t>
      </w:r>
      <w:r w:rsidRPr="00DB40A0">
        <w:rPr>
          <w:rFonts w:cs="Arial"/>
          <w:color w:val="000000" w:themeColor="text1"/>
          <w:szCs w:val="24"/>
        </w:rPr>
        <w:t>P1</w:t>
      </w:r>
      <w:r w:rsidR="004F6AB8" w:rsidRPr="00DB40A0">
        <w:rPr>
          <w:rStyle w:val="mceitemhidden"/>
          <w:rFonts w:cs="Arial"/>
          <w:color w:val="000000" w:themeColor="text1"/>
          <w:szCs w:val="24"/>
        </w:rPr>
        <w:sym w:font="Symbol" w:char="F0A2"/>
      </w:r>
      <w:r w:rsidRPr="00DB40A0">
        <w:rPr>
          <w:rFonts w:cs="Arial"/>
          <w:color w:val="000000" w:themeColor="text1"/>
          <w:szCs w:val="24"/>
        </w:rPr>
        <w:t xml:space="preserve"> position</w:t>
      </w:r>
      <w:r w:rsidR="0080488D" w:rsidRPr="00DB40A0">
        <w:rPr>
          <w:rFonts w:cs="Arial"/>
          <w:color w:val="000000" w:themeColor="text1"/>
          <w:szCs w:val="24"/>
        </w:rPr>
        <w:t>, the substrate</w:t>
      </w:r>
      <w:r w:rsidRPr="00DB40A0">
        <w:rPr>
          <w:rFonts w:cs="Arial"/>
          <w:color w:val="000000" w:themeColor="text1"/>
          <w:szCs w:val="24"/>
        </w:rPr>
        <w:t xml:space="preserve"> was less liable to legumain cleavage (Schwarz </w:t>
      </w:r>
      <w:r w:rsidRPr="00DB40A0">
        <w:rPr>
          <w:rFonts w:cs="Arial"/>
          <w:i/>
          <w:color w:val="000000" w:themeColor="text1"/>
          <w:szCs w:val="24"/>
        </w:rPr>
        <w:t>et al</w:t>
      </w:r>
      <w:r w:rsidRPr="00DB40A0">
        <w:rPr>
          <w:rFonts w:cs="Arial"/>
          <w:color w:val="000000" w:themeColor="text1"/>
          <w:szCs w:val="24"/>
        </w:rPr>
        <w:t xml:space="preserve">., 2002). The catalytic Cys189 must be present in a nucleophilic thiolate form for catalysis, making it susceptible for oxidation; for that reason, a reducing environment is good for activity. </w:t>
      </w:r>
      <w:r w:rsidRPr="00DB40A0">
        <w:rPr>
          <w:rStyle w:val="mceitemhidden"/>
          <w:rFonts w:cs="Arial"/>
          <w:color w:val="000000" w:themeColor="text1"/>
          <w:szCs w:val="24"/>
        </w:rPr>
        <w:t>At the acidic pH of the lysosomes, the deprotonation of the cat</w:t>
      </w:r>
      <w:r w:rsidR="00684073" w:rsidRPr="00DB40A0">
        <w:rPr>
          <w:rStyle w:val="mceitemhidden"/>
          <w:rFonts w:cs="Arial"/>
          <w:color w:val="000000" w:themeColor="text1"/>
          <w:szCs w:val="24"/>
        </w:rPr>
        <w:t>alytic (Cys1</w:t>
      </w:r>
      <w:r w:rsidRPr="00DB40A0">
        <w:rPr>
          <w:rStyle w:val="mceitemhidden"/>
          <w:rFonts w:cs="Arial"/>
          <w:color w:val="000000" w:themeColor="text1"/>
          <w:szCs w:val="24"/>
        </w:rPr>
        <w:t>8</w:t>
      </w:r>
      <w:r w:rsidR="00684073" w:rsidRPr="00DB40A0">
        <w:rPr>
          <w:rStyle w:val="mceitemhidden"/>
          <w:rFonts w:cs="Arial"/>
          <w:color w:val="000000" w:themeColor="text1"/>
          <w:szCs w:val="24"/>
        </w:rPr>
        <w:t>9</w:t>
      </w:r>
      <w:r w:rsidRPr="00DB40A0">
        <w:rPr>
          <w:rStyle w:val="mceitemhidden"/>
          <w:rFonts w:cs="Arial"/>
          <w:color w:val="000000" w:themeColor="text1"/>
          <w:szCs w:val="24"/>
        </w:rPr>
        <w:t>) motif becomes the rate limiting step for its substrate spe</w:t>
      </w:r>
      <w:r w:rsidR="00755CBB" w:rsidRPr="00DB40A0">
        <w:rPr>
          <w:rStyle w:val="mceitemhidden"/>
          <w:rFonts w:cs="Arial"/>
          <w:color w:val="000000" w:themeColor="text1"/>
          <w:szCs w:val="24"/>
        </w:rPr>
        <w:t>cificity. Also, Glu190 exploits</w:t>
      </w:r>
      <w:r w:rsidRPr="00DB40A0">
        <w:rPr>
          <w:rStyle w:val="mceitemhidden"/>
          <w:rFonts w:cs="Arial"/>
          <w:color w:val="000000" w:themeColor="text1"/>
          <w:szCs w:val="24"/>
        </w:rPr>
        <w:t xml:space="preserve"> the pH dependency of human legumain which implement</w:t>
      </w:r>
      <w:r w:rsidR="0080488D" w:rsidRPr="00DB40A0">
        <w:rPr>
          <w:rStyle w:val="mceitemhidden"/>
          <w:rFonts w:cs="Arial"/>
          <w:color w:val="000000" w:themeColor="text1"/>
          <w:szCs w:val="24"/>
        </w:rPr>
        <w:t>s</w:t>
      </w:r>
      <w:r w:rsidRPr="00DB40A0">
        <w:rPr>
          <w:rStyle w:val="mceitemhidden"/>
          <w:rFonts w:cs="Arial"/>
          <w:color w:val="000000" w:themeColor="text1"/>
          <w:szCs w:val="24"/>
        </w:rPr>
        <w:t xml:space="preserve"> the catalytic driven mechanism to improve its substrate specificity (</w:t>
      </w:r>
      <w:r w:rsidR="00770FF7" w:rsidRPr="00DB40A0">
        <w:rPr>
          <w:rFonts w:cs="Arial"/>
          <w:color w:val="000000" w:themeColor="text1"/>
          <w:szCs w:val="24"/>
        </w:rPr>
        <w:t>Li</w:t>
      </w:r>
      <w:r w:rsidRPr="00DB40A0">
        <w:rPr>
          <w:rFonts w:cs="Arial"/>
          <w:color w:val="000000" w:themeColor="text1"/>
          <w:szCs w:val="24"/>
        </w:rPr>
        <w:t xml:space="preserve"> </w:t>
      </w:r>
      <w:r w:rsidRPr="00DB40A0">
        <w:rPr>
          <w:rFonts w:cs="Arial"/>
          <w:i/>
          <w:color w:val="000000" w:themeColor="text1"/>
          <w:szCs w:val="24"/>
        </w:rPr>
        <w:t>et al</w:t>
      </w:r>
      <w:r w:rsidR="00770FF7" w:rsidRPr="00DB40A0">
        <w:rPr>
          <w:rFonts w:cs="Arial"/>
          <w:color w:val="000000" w:themeColor="text1"/>
          <w:szCs w:val="24"/>
        </w:rPr>
        <w:t>., 2003</w:t>
      </w:r>
      <w:r w:rsidRPr="00DB40A0">
        <w:rPr>
          <w:rFonts w:cs="Arial"/>
          <w:color w:val="000000" w:themeColor="text1"/>
          <w:szCs w:val="24"/>
        </w:rPr>
        <w:t>)</w:t>
      </w:r>
      <w:r w:rsidRPr="00DB40A0">
        <w:rPr>
          <w:rStyle w:val="mceitemhidden"/>
          <w:rFonts w:cs="Arial"/>
          <w:color w:val="000000" w:themeColor="text1"/>
          <w:szCs w:val="24"/>
        </w:rPr>
        <w:t xml:space="preserve">.  </w:t>
      </w:r>
    </w:p>
    <w:p w14:paraId="56F676CB" w14:textId="77777777" w:rsidR="0098327B" w:rsidRPr="00DB40A0" w:rsidRDefault="0098327B" w:rsidP="00B13781">
      <w:pPr>
        <w:spacing w:after="0" w:line="360" w:lineRule="auto"/>
        <w:jc w:val="both"/>
        <w:rPr>
          <w:rFonts w:cs="Arial"/>
          <w:color w:val="000000" w:themeColor="text1"/>
          <w:szCs w:val="24"/>
        </w:rPr>
      </w:pPr>
    </w:p>
    <w:p w14:paraId="7FF4FE06" w14:textId="19680E9C" w:rsidR="001A1B5A" w:rsidRPr="00DB40A0" w:rsidRDefault="00234E6A" w:rsidP="007E4B55">
      <w:pPr>
        <w:spacing w:after="0" w:line="360" w:lineRule="auto"/>
        <w:jc w:val="both"/>
        <w:rPr>
          <w:rFonts w:cs="Arial"/>
          <w:color w:val="000000" w:themeColor="text1"/>
          <w:szCs w:val="24"/>
        </w:rPr>
      </w:pPr>
      <w:r w:rsidRPr="00DB40A0">
        <w:rPr>
          <w:rFonts w:cs="Arial"/>
          <w:color w:val="000000" w:themeColor="text1"/>
          <w:szCs w:val="24"/>
        </w:rPr>
        <w:t>S</w:t>
      </w:r>
      <w:r w:rsidR="00CF1126" w:rsidRPr="00DB40A0">
        <w:rPr>
          <w:rFonts w:cs="Arial"/>
          <w:color w:val="000000" w:themeColor="text1"/>
          <w:szCs w:val="24"/>
        </w:rPr>
        <w:t>imilar to legumain</w:t>
      </w:r>
      <w:r w:rsidRPr="00DB40A0">
        <w:rPr>
          <w:rFonts w:cs="Arial"/>
          <w:color w:val="000000" w:themeColor="text1"/>
          <w:szCs w:val="24"/>
        </w:rPr>
        <w:t>, specific cathepsins like B and L are regularly upregulated in cancer cells. Research also showed that cathepsins can be expressed at the cell surface and secreted into the extracellular space, where they can degrade</w:t>
      </w:r>
      <w:r w:rsidR="00DA637E" w:rsidRPr="00DB40A0">
        <w:rPr>
          <w:rFonts w:cs="Arial"/>
          <w:color w:val="000000" w:themeColor="text1"/>
          <w:szCs w:val="24"/>
        </w:rPr>
        <w:t xml:space="preserve"> </w:t>
      </w:r>
      <w:r w:rsidR="0080488D" w:rsidRPr="00DB40A0">
        <w:rPr>
          <w:rFonts w:cs="Arial"/>
          <w:color w:val="000000" w:themeColor="text1"/>
          <w:szCs w:val="24"/>
        </w:rPr>
        <w:t xml:space="preserve">the </w:t>
      </w:r>
      <w:r w:rsidR="00DA637E" w:rsidRPr="00DB40A0">
        <w:rPr>
          <w:rFonts w:cs="Arial"/>
          <w:color w:val="000000" w:themeColor="text1"/>
          <w:szCs w:val="24"/>
        </w:rPr>
        <w:t>extracellular matrix</w:t>
      </w:r>
      <w:r w:rsidRPr="00DB40A0">
        <w:rPr>
          <w:rFonts w:cs="Arial"/>
          <w:color w:val="000000" w:themeColor="text1"/>
          <w:szCs w:val="24"/>
        </w:rPr>
        <w:t xml:space="preserve"> (Jedeszko </w:t>
      </w:r>
      <w:r w:rsidR="000E5B36" w:rsidRPr="00DB40A0">
        <w:rPr>
          <w:rFonts w:cs="Arial"/>
          <w:color w:val="000000" w:themeColor="text1"/>
          <w:szCs w:val="24"/>
        </w:rPr>
        <w:t>and</w:t>
      </w:r>
      <w:r w:rsidRPr="00DB40A0">
        <w:rPr>
          <w:rFonts w:cs="Arial"/>
          <w:color w:val="000000" w:themeColor="text1"/>
          <w:szCs w:val="24"/>
        </w:rPr>
        <w:t xml:space="preserve"> Sloane 2004; </w:t>
      </w:r>
      <w:r w:rsidR="000E5B36" w:rsidRPr="00DB40A0">
        <w:rPr>
          <w:rFonts w:cs="Arial"/>
          <w:color w:val="000000" w:themeColor="text1"/>
          <w:szCs w:val="24"/>
        </w:rPr>
        <w:t xml:space="preserve">Strojnik </w:t>
      </w:r>
      <w:r w:rsidR="000E5B36" w:rsidRPr="00DB40A0">
        <w:rPr>
          <w:rFonts w:cs="Arial"/>
          <w:i/>
          <w:color w:val="000000" w:themeColor="text1"/>
          <w:szCs w:val="24"/>
        </w:rPr>
        <w:t>et al</w:t>
      </w:r>
      <w:r w:rsidR="000E5B36" w:rsidRPr="00DB40A0">
        <w:rPr>
          <w:rFonts w:cs="Arial"/>
          <w:color w:val="000000" w:themeColor="text1"/>
          <w:szCs w:val="24"/>
        </w:rPr>
        <w:t xml:space="preserve">., 2005; </w:t>
      </w:r>
      <w:r w:rsidRPr="00DB40A0">
        <w:rPr>
          <w:rFonts w:cs="Arial"/>
          <w:color w:val="000000" w:themeColor="text1"/>
          <w:szCs w:val="24"/>
        </w:rPr>
        <w:t xml:space="preserve">Mohamed </w:t>
      </w:r>
      <w:r w:rsidR="000E5B36" w:rsidRPr="00DB40A0">
        <w:rPr>
          <w:rFonts w:cs="Arial"/>
          <w:color w:val="000000" w:themeColor="text1"/>
          <w:szCs w:val="24"/>
        </w:rPr>
        <w:t>and</w:t>
      </w:r>
      <w:r w:rsidRPr="00DB40A0">
        <w:rPr>
          <w:rFonts w:cs="Arial"/>
          <w:color w:val="000000" w:themeColor="text1"/>
          <w:szCs w:val="24"/>
        </w:rPr>
        <w:t xml:space="preserve"> Sloane 2006; </w:t>
      </w:r>
      <w:r w:rsidR="000E5B36" w:rsidRPr="00DB40A0">
        <w:rPr>
          <w:rFonts w:cs="Arial"/>
          <w:color w:val="000000" w:themeColor="text1"/>
          <w:szCs w:val="24"/>
        </w:rPr>
        <w:t>Gocheva and Joyce 2007</w:t>
      </w:r>
      <w:r w:rsidR="00DA637E" w:rsidRPr="00DB40A0">
        <w:rPr>
          <w:rFonts w:cs="Arial"/>
          <w:color w:val="000000" w:themeColor="text1"/>
          <w:szCs w:val="24"/>
        </w:rPr>
        <w:t>).</w:t>
      </w:r>
      <w:r w:rsidR="00540C6D" w:rsidRPr="00DB40A0">
        <w:rPr>
          <w:rFonts w:cs="Arial"/>
          <w:color w:val="000000" w:themeColor="text1"/>
          <w:szCs w:val="24"/>
        </w:rPr>
        <w:t xml:space="preserve"> Cathepsin B i</w:t>
      </w:r>
      <w:r w:rsidR="005E6371" w:rsidRPr="00DB40A0">
        <w:rPr>
          <w:rFonts w:cs="Arial"/>
          <w:color w:val="000000" w:themeColor="text1"/>
          <w:szCs w:val="24"/>
        </w:rPr>
        <w:t>s a carboxydipeptidase whereas c</w:t>
      </w:r>
      <w:r w:rsidR="00540C6D" w:rsidRPr="00DB40A0">
        <w:rPr>
          <w:rFonts w:cs="Arial"/>
          <w:color w:val="000000" w:themeColor="text1"/>
          <w:szCs w:val="24"/>
        </w:rPr>
        <w:t>athepsin L is a</w:t>
      </w:r>
      <w:r w:rsidR="004C6EA4" w:rsidRPr="00DB40A0">
        <w:rPr>
          <w:rFonts w:cs="Arial"/>
          <w:color w:val="000000" w:themeColor="text1"/>
          <w:szCs w:val="24"/>
        </w:rPr>
        <w:t>n</w:t>
      </w:r>
      <w:r w:rsidR="00540C6D" w:rsidRPr="00DB40A0">
        <w:rPr>
          <w:rFonts w:cs="Arial"/>
          <w:color w:val="000000" w:themeColor="text1"/>
          <w:szCs w:val="24"/>
        </w:rPr>
        <w:t xml:space="preserve"> endopeptidase</w:t>
      </w:r>
      <w:r w:rsidR="00930C9B" w:rsidRPr="00DB40A0">
        <w:rPr>
          <w:rFonts w:cs="Arial"/>
          <w:color w:val="000000" w:themeColor="text1"/>
          <w:szCs w:val="24"/>
        </w:rPr>
        <w:t xml:space="preserve"> (Cygler </w:t>
      </w:r>
      <w:r w:rsidR="00930C9B" w:rsidRPr="00DB40A0">
        <w:rPr>
          <w:rFonts w:cs="Arial"/>
          <w:i/>
          <w:color w:val="000000" w:themeColor="text1"/>
          <w:szCs w:val="24"/>
        </w:rPr>
        <w:t>et al</w:t>
      </w:r>
      <w:r w:rsidR="003A1909" w:rsidRPr="00DB40A0">
        <w:rPr>
          <w:rFonts w:cs="Arial"/>
          <w:color w:val="000000" w:themeColor="text1"/>
          <w:szCs w:val="24"/>
        </w:rPr>
        <w:t>., 1996; Turk and</w:t>
      </w:r>
      <w:r w:rsidR="00930C9B" w:rsidRPr="00DB40A0">
        <w:rPr>
          <w:rFonts w:cs="Arial"/>
          <w:color w:val="000000" w:themeColor="text1"/>
          <w:szCs w:val="24"/>
        </w:rPr>
        <w:t xml:space="preserve"> Gunčar, 2003</w:t>
      </w:r>
      <w:r w:rsidR="00540C6D" w:rsidRPr="00DB40A0">
        <w:rPr>
          <w:rFonts w:cs="Arial"/>
          <w:color w:val="000000" w:themeColor="text1"/>
          <w:szCs w:val="24"/>
        </w:rPr>
        <w:t>).</w:t>
      </w:r>
      <w:r w:rsidR="00930C9B" w:rsidRPr="00DB40A0">
        <w:rPr>
          <w:rFonts w:cs="Arial"/>
          <w:color w:val="000000" w:themeColor="text1"/>
          <w:szCs w:val="24"/>
        </w:rPr>
        <w:t xml:space="preserve"> Cathepsin B prefers a negatively charged C-terminal carboxylate of the substrate at the P2</w:t>
      </w:r>
      <w:r w:rsidR="005E6371" w:rsidRPr="00DB40A0">
        <w:rPr>
          <w:rStyle w:val="mceitemhidden"/>
          <w:rFonts w:cs="Arial"/>
          <w:color w:val="000000" w:themeColor="text1"/>
          <w:szCs w:val="24"/>
        </w:rPr>
        <w:sym w:font="Symbol" w:char="F0A2"/>
      </w:r>
      <w:r w:rsidR="00930C9B" w:rsidRPr="00DB40A0">
        <w:rPr>
          <w:rFonts w:cs="Arial"/>
          <w:color w:val="000000" w:themeColor="text1"/>
          <w:szCs w:val="24"/>
        </w:rPr>
        <w:t xml:space="preserve"> position (Musil </w:t>
      </w:r>
      <w:r w:rsidR="00930C9B" w:rsidRPr="00DB40A0">
        <w:rPr>
          <w:rFonts w:cs="Arial"/>
          <w:i/>
          <w:color w:val="000000" w:themeColor="text1"/>
          <w:szCs w:val="24"/>
        </w:rPr>
        <w:t>et al</w:t>
      </w:r>
      <w:r w:rsidR="00930C9B" w:rsidRPr="00DB40A0">
        <w:rPr>
          <w:rFonts w:cs="Arial"/>
          <w:color w:val="000000" w:themeColor="text1"/>
          <w:szCs w:val="24"/>
        </w:rPr>
        <w:t xml:space="preserve">., 1991). </w:t>
      </w:r>
      <w:r w:rsidR="0021465A" w:rsidRPr="00DB40A0">
        <w:rPr>
          <w:rFonts w:cs="Arial"/>
          <w:color w:val="000000" w:themeColor="text1"/>
          <w:szCs w:val="24"/>
        </w:rPr>
        <w:t xml:space="preserve"> </w:t>
      </w:r>
      <w:r w:rsidR="00DA637E" w:rsidRPr="00DB40A0">
        <w:rPr>
          <w:rFonts w:cs="Arial"/>
          <w:color w:val="000000" w:themeColor="text1"/>
          <w:szCs w:val="24"/>
        </w:rPr>
        <w:t xml:space="preserve">The most important </w:t>
      </w:r>
      <w:r w:rsidR="00540C6D" w:rsidRPr="00DB40A0">
        <w:rPr>
          <w:rFonts w:cs="Arial"/>
          <w:color w:val="000000" w:themeColor="text1"/>
          <w:szCs w:val="24"/>
        </w:rPr>
        <w:t>binding site of cathepsins are S2, S1 and S1</w:t>
      </w:r>
      <w:r w:rsidR="005E6371" w:rsidRPr="00DB40A0">
        <w:rPr>
          <w:rStyle w:val="mceitemhidden"/>
          <w:rFonts w:cs="Arial"/>
          <w:color w:val="000000" w:themeColor="text1"/>
          <w:szCs w:val="24"/>
        </w:rPr>
        <w:sym w:font="Symbol" w:char="F0A2"/>
      </w:r>
      <w:r w:rsidR="00540C6D" w:rsidRPr="00DB40A0">
        <w:rPr>
          <w:rFonts w:cs="Arial"/>
          <w:color w:val="000000" w:themeColor="text1"/>
          <w:szCs w:val="24"/>
        </w:rPr>
        <w:t xml:space="preserve"> for substrate</w:t>
      </w:r>
      <w:r w:rsidR="00930C9B" w:rsidRPr="00DB40A0">
        <w:rPr>
          <w:rFonts w:cs="Arial"/>
          <w:color w:val="000000" w:themeColor="text1"/>
          <w:szCs w:val="24"/>
        </w:rPr>
        <w:t xml:space="preserve"> and enzyme activity (</w:t>
      </w:r>
      <w:r w:rsidR="00593A84" w:rsidRPr="00DB40A0">
        <w:rPr>
          <w:rFonts w:cs="Arial"/>
          <w:color w:val="000000" w:themeColor="text1"/>
          <w:szCs w:val="24"/>
        </w:rPr>
        <w:t>Turk and</w:t>
      </w:r>
      <w:r w:rsidR="00930C9B" w:rsidRPr="00DB40A0">
        <w:rPr>
          <w:rFonts w:cs="Arial"/>
          <w:color w:val="000000" w:themeColor="text1"/>
          <w:szCs w:val="24"/>
        </w:rPr>
        <w:t xml:space="preserve"> Gunčar, 2003)</w:t>
      </w:r>
      <w:r w:rsidR="00540C6D" w:rsidRPr="00DB40A0">
        <w:rPr>
          <w:rFonts w:cs="Arial"/>
          <w:color w:val="000000" w:themeColor="text1"/>
          <w:szCs w:val="24"/>
        </w:rPr>
        <w:t xml:space="preserve"> The S1</w:t>
      </w:r>
      <w:r w:rsidR="005E6371" w:rsidRPr="00DB40A0">
        <w:rPr>
          <w:rStyle w:val="mceitemhidden"/>
          <w:rFonts w:cs="Arial"/>
          <w:color w:val="000000" w:themeColor="text1"/>
          <w:szCs w:val="24"/>
        </w:rPr>
        <w:sym w:font="Symbol" w:char="F0A2"/>
      </w:r>
      <w:r w:rsidR="005E6371" w:rsidRPr="00DB40A0">
        <w:rPr>
          <w:rStyle w:val="mceitemhidden"/>
          <w:rFonts w:cs="Arial"/>
          <w:color w:val="000000" w:themeColor="text1"/>
          <w:szCs w:val="24"/>
        </w:rPr>
        <w:t xml:space="preserve"> </w:t>
      </w:r>
      <w:r w:rsidR="00540C6D" w:rsidRPr="00DB40A0">
        <w:rPr>
          <w:rFonts w:cs="Arial"/>
          <w:color w:val="000000" w:themeColor="text1"/>
          <w:szCs w:val="24"/>
        </w:rPr>
        <w:t xml:space="preserve">pocket of cathepsin B is deep and well defined in comparison to cathepsin L </w:t>
      </w:r>
      <w:r w:rsidR="00930C9B" w:rsidRPr="00DB40A0">
        <w:rPr>
          <w:rFonts w:cs="Arial"/>
          <w:color w:val="000000" w:themeColor="text1"/>
          <w:szCs w:val="24"/>
        </w:rPr>
        <w:t xml:space="preserve">(Turk </w:t>
      </w:r>
      <w:r w:rsidR="00930C9B" w:rsidRPr="00DB40A0">
        <w:rPr>
          <w:rFonts w:cs="Arial"/>
          <w:i/>
          <w:color w:val="000000" w:themeColor="text1"/>
          <w:szCs w:val="24"/>
        </w:rPr>
        <w:t>et al</w:t>
      </w:r>
      <w:r w:rsidR="00930C9B" w:rsidRPr="00DB40A0">
        <w:rPr>
          <w:rFonts w:cs="Arial"/>
          <w:color w:val="000000" w:themeColor="text1"/>
          <w:szCs w:val="24"/>
        </w:rPr>
        <w:t xml:space="preserve">., 1996; Gunčar </w:t>
      </w:r>
      <w:r w:rsidR="00930C9B" w:rsidRPr="00DB40A0">
        <w:rPr>
          <w:rFonts w:cs="Arial"/>
          <w:i/>
          <w:color w:val="000000" w:themeColor="text1"/>
          <w:szCs w:val="24"/>
        </w:rPr>
        <w:t>et al</w:t>
      </w:r>
      <w:r w:rsidR="00930C9B" w:rsidRPr="00DB40A0">
        <w:rPr>
          <w:rFonts w:cs="Arial"/>
          <w:color w:val="000000" w:themeColor="text1"/>
          <w:szCs w:val="24"/>
        </w:rPr>
        <w:t>., 2000)</w:t>
      </w:r>
      <w:r w:rsidR="00540C6D" w:rsidRPr="00DB40A0">
        <w:rPr>
          <w:rFonts w:cs="Arial"/>
          <w:color w:val="000000" w:themeColor="text1"/>
          <w:szCs w:val="24"/>
        </w:rPr>
        <w:t xml:space="preserve">. </w:t>
      </w:r>
      <w:r w:rsidR="00B63E23" w:rsidRPr="00DB40A0">
        <w:rPr>
          <w:rFonts w:cs="Arial"/>
          <w:color w:val="000000" w:themeColor="text1"/>
          <w:szCs w:val="24"/>
        </w:rPr>
        <w:t>Cathepsin L not only favours small amino residues (e.g., Ala, Ser) at S1’ subsite but also long non</w:t>
      </w:r>
      <w:r w:rsidR="004162FB" w:rsidRPr="00DB40A0">
        <w:rPr>
          <w:rFonts w:cs="Arial"/>
          <w:color w:val="000000" w:themeColor="text1"/>
          <w:szCs w:val="24"/>
        </w:rPr>
        <w:t>-</w:t>
      </w:r>
      <w:r w:rsidR="00B63E23" w:rsidRPr="00DB40A0">
        <w:rPr>
          <w:rFonts w:cs="Arial"/>
          <w:color w:val="000000" w:themeColor="text1"/>
          <w:szCs w:val="24"/>
        </w:rPr>
        <w:t>branched side chains residues (e.g., Asn, Gln, Lys)</w:t>
      </w:r>
      <w:r w:rsidR="001C2437" w:rsidRPr="00DB40A0">
        <w:rPr>
          <w:rFonts w:cs="Arial"/>
          <w:color w:val="000000" w:themeColor="text1"/>
          <w:szCs w:val="24"/>
        </w:rPr>
        <w:t xml:space="preserve"> (Menard </w:t>
      </w:r>
      <w:r w:rsidR="001C2437" w:rsidRPr="00DB40A0">
        <w:rPr>
          <w:rFonts w:cs="Arial"/>
          <w:i/>
          <w:color w:val="000000" w:themeColor="text1"/>
          <w:szCs w:val="24"/>
        </w:rPr>
        <w:t>et al</w:t>
      </w:r>
      <w:r w:rsidR="001C2437" w:rsidRPr="00DB40A0">
        <w:rPr>
          <w:rFonts w:cs="Arial"/>
          <w:color w:val="000000" w:themeColor="text1"/>
          <w:szCs w:val="24"/>
        </w:rPr>
        <w:t xml:space="preserve">., 1993). </w:t>
      </w:r>
      <w:r w:rsidR="00540C6D" w:rsidRPr="00DB40A0">
        <w:rPr>
          <w:rFonts w:cs="Arial"/>
          <w:color w:val="000000" w:themeColor="text1"/>
          <w:szCs w:val="24"/>
        </w:rPr>
        <w:t>Cathepsin L possesses a deep S2 binding pocket, whereas cathepsin B carries a shallow S2</w:t>
      </w:r>
      <w:r w:rsidR="005E6371" w:rsidRPr="00DB40A0">
        <w:rPr>
          <w:rStyle w:val="mceitemhidden"/>
          <w:rFonts w:cs="Arial"/>
          <w:color w:val="000000" w:themeColor="text1"/>
          <w:szCs w:val="24"/>
        </w:rPr>
        <w:sym w:font="Symbol" w:char="F0A2"/>
      </w:r>
      <w:r w:rsidR="00540C6D" w:rsidRPr="00DB40A0">
        <w:rPr>
          <w:rFonts w:cs="Arial"/>
          <w:color w:val="000000" w:themeColor="text1"/>
          <w:szCs w:val="24"/>
        </w:rPr>
        <w:t xml:space="preserve"> subsite </w:t>
      </w:r>
      <w:r w:rsidR="0021465A" w:rsidRPr="00DB40A0">
        <w:rPr>
          <w:rFonts w:cs="Arial"/>
          <w:color w:val="000000" w:themeColor="text1"/>
          <w:szCs w:val="24"/>
        </w:rPr>
        <w:t xml:space="preserve">(Coulombe </w:t>
      </w:r>
      <w:r w:rsidR="0021465A" w:rsidRPr="00DB40A0">
        <w:rPr>
          <w:rFonts w:cs="Arial"/>
          <w:i/>
          <w:color w:val="000000" w:themeColor="text1"/>
          <w:szCs w:val="24"/>
        </w:rPr>
        <w:t>et al</w:t>
      </w:r>
      <w:r w:rsidR="0021465A" w:rsidRPr="00DB40A0">
        <w:rPr>
          <w:rFonts w:cs="Arial"/>
          <w:color w:val="000000" w:themeColor="text1"/>
          <w:szCs w:val="24"/>
        </w:rPr>
        <w:t xml:space="preserve">., 1996; Cygler </w:t>
      </w:r>
      <w:r w:rsidR="0021465A" w:rsidRPr="00DB40A0">
        <w:rPr>
          <w:rFonts w:cs="Arial"/>
          <w:i/>
          <w:color w:val="000000" w:themeColor="text1"/>
          <w:szCs w:val="24"/>
        </w:rPr>
        <w:t>et al</w:t>
      </w:r>
      <w:r w:rsidR="0021465A" w:rsidRPr="00DB40A0">
        <w:rPr>
          <w:rFonts w:cs="Arial"/>
          <w:color w:val="000000" w:themeColor="text1"/>
          <w:szCs w:val="24"/>
        </w:rPr>
        <w:t>., 1996).</w:t>
      </w:r>
      <w:r w:rsidR="00540C6D" w:rsidRPr="00DB40A0">
        <w:rPr>
          <w:rFonts w:cs="Arial"/>
          <w:color w:val="000000" w:themeColor="text1"/>
          <w:szCs w:val="24"/>
        </w:rPr>
        <w:t xml:space="preserve"> </w:t>
      </w:r>
      <w:r w:rsidR="00755CBB" w:rsidRPr="00DB40A0">
        <w:rPr>
          <w:rFonts w:cs="Arial"/>
          <w:color w:val="000000" w:themeColor="text1"/>
          <w:szCs w:val="24"/>
        </w:rPr>
        <w:t xml:space="preserve">Most </w:t>
      </w:r>
      <w:r w:rsidR="0021465A" w:rsidRPr="00DB40A0">
        <w:rPr>
          <w:rFonts w:cs="Arial"/>
          <w:color w:val="000000" w:themeColor="text1"/>
          <w:szCs w:val="24"/>
        </w:rPr>
        <w:t xml:space="preserve">cathepsin L favours a positively charged amino acid (such as lysine) at </w:t>
      </w:r>
      <w:r w:rsidR="0080488D" w:rsidRPr="00DB40A0">
        <w:rPr>
          <w:rFonts w:cs="Arial"/>
          <w:color w:val="000000" w:themeColor="text1"/>
          <w:szCs w:val="24"/>
        </w:rPr>
        <w:t xml:space="preserve">the </w:t>
      </w:r>
      <w:r w:rsidR="0021465A" w:rsidRPr="00DB40A0">
        <w:rPr>
          <w:rFonts w:cs="Arial"/>
          <w:color w:val="000000" w:themeColor="text1"/>
          <w:szCs w:val="24"/>
        </w:rPr>
        <w:t>P1 position and a hydrophobic amino residue at the P2 position, whereas cathepsin B can also accept a positively c</w:t>
      </w:r>
      <w:r w:rsidR="005D69D3" w:rsidRPr="00DB40A0">
        <w:rPr>
          <w:rFonts w:cs="Arial"/>
          <w:color w:val="000000" w:themeColor="text1"/>
          <w:szCs w:val="24"/>
        </w:rPr>
        <w:t>har</w:t>
      </w:r>
      <w:r w:rsidR="0021465A" w:rsidRPr="00DB40A0">
        <w:rPr>
          <w:rFonts w:cs="Arial"/>
          <w:color w:val="000000" w:themeColor="text1"/>
          <w:szCs w:val="24"/>
        </w:rPr>
        <w:t xml:space="preserve">ged amino residue at </w:t>
      </w:r>
      <w:r w:rsidR="0080488D" w:rsidRPr="00DB40A0">
        <w:rPr>
          <w:rFonts w:cs="Arial"/>
          <w:color w:val="000000" w:themeColor="text1"/>
          <w:szCs w:val="24"/>
        </w:rPr>
        <w:t xml:space="preserve">the </w:t>
      </w:r>
      <w:r w:rsidR="0021465A" w:rsidRPr="00DB40A0">
        <w:rPr>
          <w:rFonts w:cs="Arial"/>
          <w:color w:val="000000" w:themeColor="text1"/>
          <w:szCs w:val="24"/>
        </w:rPr>
        <w:t>P2 position, which is at the top of its S2 pocket</w:t>
      </w:r>
      <w:r w:rsidR="00B63E23" w:rsidRPr="00DB40A0">
        <w:rPr>
          <w:rFonts w:cs="Arial"/>
          <w:color w:val="000000" w:themeColor="text1"/>
          <w:szCs w:val="24"/>
        </w:rPr>
        <w:t xml:space="preserve"> (Choe </w:t>
      </w:r>
      <w:r w:rsidR="00B63E23" w:rsidRPr="00DB40A0">
        <w:rPr>
          <w:rFonts w:cs="Arial"/>
          <w:i/>
          <w:color w:val="000000" w:themeColor="text1"/>
          <w:szCs w:val="24"/>
        </w:rPr>
        <w:t>et al</w:t>
      </w:r>
      <w:r w:rsidR="00B63E23" w:rsidRPr="00DB40A0">
        <w:rPr>
          <w:rFonts w:cs="Arial"/>
          <w:color w:val="000000" w:themeColor="text1"/>
          <w:szCs w:val="24"/>
        </w:rPr>
        <w:t>., 2006</w:t>
      </w:r>
      <w:r w:rsidR="00F41789" w:rsidRPr="00DB40A0">
        <w:rPr>
          <w:rFonts w:cs="Arial"/>
          <w:color w:val="000000" w:themeColor="text1"/>
          <w:szCs w:val="24"/>
        </w:rPr>
        <w:t xml:space="preserve">). Recently, Lęgowska and </w:t>
      </w:r>
      <w:r w:rsidR="004162FB" w:rsidRPr="00DB40A0">
        <w:rPr>
          <w:rFonts w:cs="Arial"/>
          <w:color w:val="000000" w:themeColor="text1"/>
          <w:szCs w:val="24"/>
        </w:rPr>
        <w:t xml:space="preserve">colleagues (2014) </w:t>
      </w:r>
      <w:r w:rsidR="0080488D" w:rsidRPr="00DB40A0">
        <w:rPr>
          <w:rFonts w:cs="Arial"/>
          <w:color w:val="000000" w:themeColor="text1"/>
          <w:szCs w:val="24"/>
        </w:rPr>
        <w:t xml:space="preserve">showed </w:t>
      </w:r>
      <w:r w:rsidR="00F41789" w:rsidRPr="00DB40A0">
        <w:rPr>
          <w:rFonts w:cs="Arial"/>
          <w:color w:val="000000" w:themeColor="text1"/>
          <w:szCs w:val="24"/>
        </w:rPr>
        <w:t>that arginine and gl</w:t>
      </w:r>
      <w:r w:rsidR="005D69D3" w:rsidRPr="00DB40A0">
        <w:rPr>
          <w:rFonts w:cs="Arial"/>
          <w:color w:val="000000" w:themeColor="text1"/>
          <w:szCs w:val="24"/>
        </w:rPr>
        <w:t>ycine are equally preferred by c</w:t>
      </w:r>
      <w:r w:rsidR="00F41789" w:rsidRPr="00DB40A0">
        <w:rPr>
          <w:rFonts w:cs="Arial"/>
          <w:color w:val="000000" w:themeColor="text1"/>
          <w:szCs w:val="24"/>
        </w:rPr>
        <w:t>athepsin L at P1 position.</w:t>
      </w:r>
      <w:r w:rsidR="004162FB" w:rsidRPr="00DB40A0">
        <w:rPr>
          <w:rFonts w:cs="Arial"/>
          <w:color w:val="000000" w:themeColor="text1"/>
          <w:szCs w:val="24"/>
        </w:rPr>
        <w:t xml:space="preserve"> </w:t>
      </w:r>
      <w:r w:rsidR="00B63E23" w:rsidRPr="00DB40A0">
        <w:rPr>
          <w:rFonts w:cs="Arial"/>
          <w:color w:val="000000" w:themeColor="text1"/>
          <w:szCs w:val="24"/>
        </w:rPr>
        <w:t>The enzyme site S2 forms a pocket which determines the enzyme specificity by incorporating a hydrophilic amino residue such phenylalanine</w:t>
      </w:r>
      <w:r w:rsidR="001C2437" w:rsidRPr="00DB40A0">
        <w:rPr>
          <w:rFonts w:cs="Arial"/>
          <w:color w:val="000000" w:themeColor="text1"/>
          <w:szCs w:val="24"/>
        </w:rPr>
        <w:t xml:space="preserve"> (Lęgowska </w:t>
      </w:r>
      <w:r w:rsidR="001C2437" w:rsidRPr="00DB40A0">
        <w:rPr>
          <w:rFonts w:cs="Arial"/>
          <w:i/>
          <w:color w:val="000000" w:themeColor="text1"/>
          <w:szCs w:val="24"/>
        </w:rPr>
        <w:t>et al</w:t>
      </w:r>
      <w:r w:rsidR="001C2437" w:rsidRPr="00DB40A0">
        <w:rPr>
          <w:rFonts w:cs="Arial"/>
          <w:color w:val="000000" w:themeColor="text1"/>
          <w:szCs w:val="24"/>
        </w:rPr>
        <w:t>., 2014).</w:t>
      </w:r>
      <w:r w:rsidR="00BA5D59" w:rsidRPr="00DB40A0">
        <w:rPr>
          <w:rFonts w:cs="Arial"/>
          <w:color w:val="000000" w:themeColor="text1"/>
          <w:szCs w:val="24"/>
        </w:rPr>
        <w:t xml:space="preserve"> </w:t>
      </w:r>
      <w:r w:rsidR="00CF24C8" w:rsidRPr="00DB40A0">
        <w:rPr>
          <w:rFonts w:cs="Arial"/>
          <w:color w:val="000000" w:themeColor="text1"/>
          <w:szCs w:val="24"/>
        </w:rPr>
        <w:t>Cathepsins may potentially be activators of legumain targeted probes, but the well-known substrate specificity</w:t>
      </w:r>
      <w:r w:rsidR="00CF24C8" w:rsidRPr="00DB40A0">
        <w:rPr>
          <w:rStyle w:val="mceitemhidden"/>
          <w:rFonts w:cs="Arial"/>
          <w:color w:val="000000" w:themeColor="text1"/>
          <w:szCs w:val="24"/>
        </w:rPr>
        <w:t xml:space="preserve"> of legumain </w:t>
      </w:r>
      <w:r w:rsidR="007A26C7" w:rsidRPr="00DB40A0">
        <w:rPr>
          <w:rStyle w:val="mceitemhidden"/>
          <w:rFonts w:cs="Arial"/>
          <w:color w:val="000000" w:themeColor="text1"/>
          <w:szCs w:val="24"/>
        </w:rPr>
        <w:t xml:space="preserve">argues against this. </w:t>
      </w:r>
      <w:r w:rsidR="00812BE6" w:rsidRPr="00DB40A0">
        <w:rPr>
          <w:rStyle w:val="mceitemhidden"/>
          <w:rFonts w:cs="Arial"/>
          <w:color w:val="000000" w:themeColor="text1"/>
          <w:szCs w:val="24"/>
        </w:rPr>
        <w:t>Furthermore</w:t>
      </w:r>
      <w:r w:rsidR="00BA5D59" w:rsidRPr="00DB40A0">
        <w:rPr>
          <w:rStyle w:val="mceitemhidden"/>
          <w:rFonts w:cs="Arial"/>
          <w:color w:val="000000" w:themeColor="text1"/>
          <w:szCs w:val="24"/>
        </w:rPr>
        <w:t>, it is not mandatory to have amino residues at the primed positions</w:t>
      </w:r>
      <w:r w:rsidR="00BA5D59" w:rsidRPr="00DB40A0">
        <w:rPr>
          <w:rFonts w:cs="Arial"/>
          <w:color w:val="000000" w:themeColor="text1"/>
          <w:szCs w:val="24"/>
        </w:rPr>
        <w:t xml:space="preserve"> (P1</w:t>
      </w:r>
      <w:r w:rsidR="005E6371" w:rsidRPr="00DB40A0">
        <w:rPr>
          <w:rStyle w:val="mceitemhidden"/>
          <w:rFonts w:cs="Arial"/>
          <w:color w:val="000000" w:themeColor="text1"/>
          <w:szCs w:val="24"/>
        </w:rPr>
        <w:sym w:font="Symbol" w:char="F0A2"/>
      </w:r>
      <w:r w:rsidR="00BA5D59" w:rsidRPr="00DB40A0">
        <w:rPr>
          <w:rFonts w:cs="Arial"/>
          <w:color w:val="000000" w:themeColor="text1"/>
          <w:szCs w:val="24"/>
        </w:rPr>
        <w:t xml:space="preserve"> </w:t>
      </w:r>
      <w:r w:rsidR="005E6371" w:rsidRPr="00DB40A0">
        <w:rPr>
          <w:rFonts w:cs="Arial"/>
          <w:color w:val="000000" w:themeColor="text1"/>
          <w:szCs w:val="24"/>
        </w:rPr>
        <w:t xml:space="preserve">and </w:t>
      </w:r>
      <w:r w:rsidR="00BA5D59" w:rsidRPr="00DB40A0">
        <w:rPr>
          <w:rFonts w:cs="Arial"/>
          <w:color w:val="000000" w:themeColor="text1"/>
          <w:szCs w:val="24"/>
        </w:rPr>
        <w:t>P2</w:t>
      </w:r>
      <w:r w:rsidR="005E6371" w:rsidRPr="00DB40A0">
        <w:rPr>
          <w:rStyle w:val="mceitemhidden"/>
          <w:rFonts w:cs="Arial"/>
          <w:color w:val="000000" w:themeColor="text1"/>
          <w:szCs w:val="24"/>
        </w:rPr>
        <w:sym w:font="Symbol" w:char="F0A2"/>
      </w:r>
      <w:r w:rsidR="00BA5D59" w:rsidRPr="00DB40A0">
        <w:rPr>
          <w:rStyle w:val="mceitemhidden"/>
          <w:rFonts w:cs="Arial"/>
          <w:color w:val="000000" w:themeColor="text1"/>
          <w:szCs w:val="24"/>
        </w:rPr>
        <w:t xml:space="preserve">) for the catalytic activity of legumain. </w:t>
      </w:r>
    </w:p>
    <w:p w14:paraId="43C3D0DD" w14:textId="77777777" w:rsidR="00757CC7" w:rsidRPr="00DB40A0" w:rsidRDefault="00757CC7" w:rsidP="007E4B55">
      <w:pPr>
        <w:spacing w:after="0" w:line="360" w:lineRule="auto"/>
        <w:jc w:val="both"/>
        <w:rPr>
          <w:rFonts w:cs="Arial"/>
          <w:color w:val="000000" w:themeColor="text1"/>
          <w:szCs w:val="24"/>
        </w:rPr>
      </w:pPr>
    </w:p>
    <w:p w14:paraId="0EDA49EA" w14:textId="767FEE92" w:rsidR="008C3F5F" w:rsidRPr="00DB40A0" w:rsidRDefault="008C3F5F" w:rsidP="009B6A31">
      <w:pPr>
        <w:pStyle w:val="Heading4"/>
        <w:rPr>
          <w:color w:val="000000" w:themeColor="text1"/>
        </w:rPr>
      </w:pPr>
      <w:r w:rsidRPr="00DB40A0">
        <w:rPr>
          <w:color w:val="000000" w:themeColor="text1"/>
        </w:rPr>
        <w:t>Legumain Inhibitors</w:t>
      </w:r>
    </w:p>
    <w:p w14:paraId="675252D9" w14:textId="77777777" w:rsidR="008C3F5F" w:rsidRPr="00DB40A0" w:rsidRDefault="008C3F5F" w:rsidP="007E4B55">
      <w:pPr>
        <w:spacing w:after="0" w:line="360" w:lineRule="auto"/>
        <w:jc w:val="both"/>
        <w:rPr>
          <w:rFonts w:cs="Arial"/>
          <w:color w:val="000000" w:themeColor="text1"/>
          <w:szCs w:val="24"/>
        </w:rPr>
      </w:pPr>
    </w:p>
    <w:p w14:paraId="1C6015A8" w14:textId="4E9B1B6E" w:rsidR="008866C1" w:rsidRPr="00DB40A0" w:rsidRDefault="008C3F5F" w:rsidP="007E4B55">
      <w:pPr>
        <w:spacing w:after="0" w:line="360" w:lineRule="auto"/>
        <w:jc w:val="both"/>
        <w:rPr>
          <w:rStyle w:val="mceitemhidden"/>
          <w:rFonts w:cs="Arial"/>
          <w:color w:val="000000" w:themeColor="text1"/>
          <w:szCs w:val="24"/>
        </w:rPr>
      </w:pPr>
      <w:r w:rsidRPr="00DB40A0">
        <w:rPr>
          <w:rFonts w:cs="Arial"/>
          <w:color w:val="000000" w:themeColor="text1"/>
          <w:szCs w:val="24"/>
        </w:rPr>
        <w:t xml:space="preserve">Legumain crystal structure shows that Asn39 is situated on a reactive centre loop between helix α1 and β2 and plays an important role for legumain inhibition </w:t>
      </w:r>
      <w:r w:rsidRPr="00DB40A0">
        <w:rPr>
          <w:rStyle w:val="mceitemhidden"/>
          <w:rFonts w:cs="Arial"/>
          <w:color w:val="000000" w:themeColor="text1"/>
          <w:szCs w:val="24"/>
        </w:rPr>
        <w:t xml:space="preserve">(Alvarez-Fernandez </w:t>
      </w:r>
      <w:r w:rsidRPr="00DB40A0">
        <w:rPr>
          <w:rStyle w:val="mceitemhidden"/>
          <w:rFonts w:cs="Arial"/>
          <w:i/>
          <w:color w:val="000000" w:themeColor="text1"/>
          <w:szCs w:val="24"/>
        </w:rPr>
        <w:t>et al</w:t>
      </w:r>
      <w:r w:rsidR="005E6371" w:rsidRPr="00DB40A0">
        <w:rPr>
          <w:rStyle w:val="mceitemhidden"/>
          <w:rFonts w:cs="Arial"/>
          <w:color w:val="000000" w:themeColor="text1"/>
          <w:szCs w:val="24"/>
        </w:rPr>
        <w:t>., 1999). Cysteine protease (c</w:t>
      </w:r>
      <w:r w:rsidRPr="00DB40A0">
        <w:rPr>
          <w:rStyle w:val="mceitemhidden"/>
          <w:rFonts w:cs="Arial"/>
          <w:color w:val="000000" w:themeColor="text1"/>
          <w:szCs w:val="24"/>
        </w:rPr>
        <w:t xml:space="preserve">ystatins M/E and C) inhibitors are the most effective endogenous inhibitors of legumain (Alvarez-Fernandez </w:t>
      </w:r>
      <w:r w:rsidRPr="00DB40A0">
        <w:rPr>
          <w:rStyle w:val="mceitemhidden"/>
          <w:rFonts w:cs="Arial"/>
          <w:i/>
          <w:color w:val="000000" w:themeColor="text1"/>
          <w:szCs w:val="24"/>
        </w:rPr>
        <w:t>et al</w:t>
      </w:r>
      <w:r w:rsidRPr="00DB40A0">
        <w:rPr>
          <w:rStyle w:val="mceitemhidden"/>
          <w:rFonts w:cs="Arial"/>
          <w:color w:val="000000" w:themeColor="text1"/>
          <w:szCs w:val="24"/>
        </w:rPr>
        <w:t>., 1999;</w:t>
      </w:r>
      <w:r w:rsidR="005E6371" w:rsidRPr="00DB40A0">
        <w:rPr>
          <w:rStyle w:val="mceitemhidden"/>
          <w:rFonts w:cs="Arial"/>
          <w:color w:val="000000" w:themeColor="text1"/>
          <w:szCs w:val="24"/>
        </w:rPr>
        <w:t xml:space="preserve"> Chen, Fortunato and</w:t>
      </w:r>
      <w:r w:rsidR="000024D6" w:rsidRPr="00DB40A0">
        <w:rPr>
          <w:rStyle w:val="mceitemhidden"/>
          <w:rFonts w:cs="Arial"/>
          <w:color w:val="000000" w:themeColor="text1"/>
          <w:szCs w:val="24"/>
        </w:rPr>
        <w:t xml:space="preserve"> Barrett, 2000;</w:t>
      </w:r>
      <w:r w:rsidRPr="00DB40A0">
        <w:rPr>
          <w:rStyle w:val="mceitemhidden"/>
          <w:rFonts w:cs="Arial"/>
          <w:color w:val="000000" w:themeColor="text1"/>
          <w:szCs w:val="24"/>
        </w:rPr>
        <w:t xml:space="preserve"> Vigneswaran </w:t>
      </w:r>
      <w:r w:rsidRPr="00DB40A0">
        <w:rPr>
          <w:rStyle w:val="mceitemhidden"/>
          <w:rFonts w:cs="Arial"/>
          <w:i/>
          <w:color w:val="000000" w:themeColor="text1"/>
          <w:szCs w:val="24"/>
        </w:rPr>
        <w:t>et al</w:t>
      </w:r>
      <w:r w:rsidRPr="00DB40A0">
        <w:rPr>
          <w:rStyle w:val="mceitemhidden"/>
          <w:rFonts w:cs="Arial"/>
          <w:color w:val="000000" w:themeColor="text1"/>
          <w:szCs w:val="24"/>
        </w:rPr>
        <w:t>., 2006), whereas inhibitors of serine (phenylmethanesul</w:t>
      </w:r>
      <w:r w:rsidR="003E292A" w:rsidRPr="00DB40A0">
        <w:rPr>
          <w:rStyle w:val="mceitemhidden"/>
          <w:rFonts w:cs="Arial"/>
          <w:color w:val="000000" w:themeColor="text1"/>
          <w:szCs w:val="24"/>
        </w:rPr>
        <w:t>f</w:t>
      </w:r>
      <w:r w:rsidRPr="00DB40A0">
        <w:rPr>
          <w:rStyle w:val="mceitemhidden"/>
          <w:rFonts w:cs="Arial"/>
          <w:color w:val="000000" w:themeColor="text1"/>
          <w:szCs w:val="24"/>
        </w:rPr>
        <w:t xml:space="preserve">onyl fluoride), aspartic and metalloproteases (1,10-phenanthroline) have no effect on legumain activity. </w:t>
      </w:r>
      <w:r w:rsidRPr="00DB40A0">
        <w:rPr>
          <w:rFonts w:cs="Arial"/>
          <w:color w:val="000000" w:themeColor="text1"/>
          <w:szCs w:val="24"/>
        </w:rPr>
        <w:t xml:space="preserve"> Le</w:t>
      </w:r>
      <w:r w:rsidR="005D69D3" w:rsidRPr="00DB40A0">
        <w:rPr>
          <w:rFonts w:cs="Arial"/>
          <w:color w:val="000000" w:themeColor="text1"/>
          <w:szCs w:val="24"/>
        </w:rPr>
        <w:t>gumain inhibitors like cystatin E/M</w:t>
      </w:r>
      <w:r w:rsidRPr="00DB40A0">
        <w:rPr>
          <w:rFonts w:cs="Arial"/>
          <w:color w:val="000000" w:themeColor="text1"/>
          <w:szCs w:val="24"/>
        </w:rPr>
        <w:t xml:space="preserve"> bind in a substrate like manner to the active site (Asn39) of legumain at P1 residue. Therefore, they stabilised the AEP domain by blocking the access to the substrate sites. The cleavage products stay attached to the enzyme as the enzyme- product complex become stable via cystatin's legumain loop interactions. Cystatin C forms a stable complex with legumain between pH 5.5-6.5, however, at pH 4.0 it releases the active enzyme. At extracellular pH condition</w:t>
      </w:r>
      <w:r w:rsidR="0080488D" w:rsidRPr="00DB40A0">
        <w:rPr>
          <w:rFonts w:cs="Arial"/>
          <w:color w:val="000000" w:themeColor="text1"/>
          <w:szCs w:val="24"/>
        </w:rPr>
        <w:t>s</w:t>
      </w:r>
      <w:r w:rsidRPr="00DB40A0">
        <w:rPr>
          <w:rFonts w:cs="Arial"/>
          <w:color w:val="000000" w:themeColor="text1"/>
          <w:szCs w:val="24"/>
        </w:rPr>
        <w:t xml:space="preserve"> (pH 7.4) cystatin C acts as an agonist by protecting </w:t>
      </w:r>
      <w:r w:rsidR="0080488D" w:rsidRPr="00DB40A0">
        <w:rPr>
          <w:rFonts w:cs="Arial"/>
          <w:color w:val="000000" w:themeColor="text1"/>
          <w:szCs w:val="24"/>
        </w:rPr>
        <w:t xml:space="preserve">the </w:t>
      </w:r>
      <w:r w:rsidRPr="00DB40A0">
        <w:rPr>
          <w:rFonts w:cs="Arial"/>
          <w:color w:val="000000" w:themeColor="text1"/>
          <w:szCs w:val="24"/>
        </w:rPr>
        <w:t xml:space="preserve">legumain-cystatin complex </w:t>
      </w:r>
      <w:r w:rsidR="00084E4A" w:rsidRPr="00DB40A0">
        <w:rPr>
          <w:rFonts w:cs="Arial"/>
          <w:color w:val="000000" w:themeColor="text1"/>
          <w:szCs w:val="24"/>
        </w:rPr>
        <w:t>(Dall and</w:t>
      </w:r>
      <w:r w:rsidRPr="00DB40A0">
        <w:rPr>
          <w:rFonts w:cs="Arial"/>
          <w:color w:val="000000" w:themeColor="text1"/>
          <w:szCs w:val="24"/>
        </w:rPr>
        <w:t xml:space="preserve"> Brandstetter, 2015). </w:t>
      </w:r>
      <w:r w:rsidRPr="00DB40A0">
        <w:rPr>
          <w:rStyle w:val="mceitemhidden"/>
          <w:rFonts w:cs="Arial"/>
          <w:color w:val="000000" w:themeColor="text1"/>
          <w:szCs w:val="24"/>
        </w:rPr>
        <w:t>The enzyme activity of the clan CA enzymes (calpains, papain and cathepsins) is suppressed by the epoxide inhibitor E</w:t>
      </w:r>
      <w:r w:rsidR="005E6371" w:rsidRPr="00DB40A0">
        <w:rPr>
          <w:rStyle w:val="mceitemhidden"/>
          <w:rFonts w:cs="Arial"/>
          <w:color w:val="000000" w:themeColor="text1"/>
          <w:szCs w:val="24"/>
        </w:rPr>
        <w:t>-64, however c</w:t>
      </w:r>
      <w:r w:rsidRPr="00DB40A0">
        <w:rPr>
          <w:rStyle w:val="mceitemhidden"/>
          <w:rFonts w:cs="Arial"/>
          <w:color w:val="000000" w:themeColor="text1"/>
          <w:szCs w:val="24"/>
        </w:rPr>
        <w:t>lan CD cysteine proteases (legumains, caspases, gingipains, separase and clostipains) are resistant to inhibition by E</w:t>
      </w:r>
      <w:r w:rsidR="005E6371" w:rsidRPr="00DB40A0">
        <w:rPr>
          <w:rStyle w:val="mceitemhidden"/>
          <w:rFonts w:cs="Arial"/>
          <w:color w:val="000000" w:themeColor="text1"/>
          <w:szCs w:val="24"/>
        </w:rPr>
        <w:t>-</w:t>
      </w:r>
      <w:r w:rsidRPr="00DB40A0">
        <w:rPr>
          <w:rStyle w:val="mceitemhidden"/>
          <w:rFonts w:cs="Arial"/>
          <w:color w:val="000000" w:themeColor="text1"/>
          <w:szCs w:val="24"/>
        </w:rPr>
        <w:t xml:space="preserve">64 inhibitor (Chen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1997). </w:t>
      </w:r>
      <w:r w:rsidR="000024D6" w:rsidRPr="00DB40A0">
        <w:rPr>
          <w:rStyle w:val="mceitemhidden"/>
          <w:rFonts w:cs="Arial"/>
          <w:color w:val="000000" w:themeColor="text1"/>
          <w:szCs w:val="24"/>
        </w:rPr>
        <w:t>Furthermore, by using i</w:t>
      </w:r>
      <w:r w:rsidR="000024D6" w:rsidRPr="00DB40A0">
        <w:rPr>
          <w:rFonts w:cs="Arial"/>
          <w:color w:val="000000" w:themeColor="text1"/>
          <w:szCs w:val="24"/>
        </w:rPr>
        <w:t>odoacetate</w:t>
      </w:r>
      <w:r w:rsidR="000024D6" w:rsidRPr="00DB40A0">
        <w:rPr>
          <w:rStyle w:val="mceitemhidden"/>
          <w:rFonts w:cs="Arial"/>
          <w:color w:val="000000" w:themeColor="text1"/>
          <w:szCs w:val="24"/>
        </w:rPr>
        <w:t xml:space="preserve"> the legumain </w:t>
      </w:r>
      <w:r w:rsidR="000024D6" w:rsidRPr="00DB40A0">
        <w:rPr>
          <w:rFonts w:cs="Arial"/>
          <w:color w:val="000000" w:themeColor="text1"/>
          <w:szCs w:val="24"/>
        </w:rPr>
        <w:t>activity is lost by blocking</w:t>
      </w:r>
      <w:r w:rsidR="00755CBB" w:rsidRPr="00DB40A0">
        <w:rPr>
          <w:rFonts w:cs="Arial"/>
          <w:color w:val="000000" w:themeColor="text1"/>
          <w:szCs w:val="24"/>
        </w:rPr>
        <w:t xml:space="preserve"> the thiol group, which ratifis</w:t>
      </w:r>
      <w:r w:rsidR="000024D6" w:rsidRPr="00DB40A0">
        <w:rPr>
          <w:rFonts w:cs="Arial"/>
          <w:color w:val="000000" w:themeColor="text1"/>
          <w:szCs w:val="24"/>
        </w:rPr>
        <w:t xml:space="preserve"> that legumain is a cysteine protease (</w:t>
      </w:r>
      <w:r w:rsidR="00524A69" w:rsidRPr="00DB40A0">
        <w:rPr>
          <w:rFonts w:cs="Arial"/>
          <w:color w:val="000000" w:themeColor="text1"/>
          <w:szCs w:val="24"/>
        </w:rPr>
        <w:t>Cso</w:t>
      </w:r>
      <w:r w:rsidR="000024D6" w:rsidRPr="00DB40A0">
        <w:rPr>
          <w:rFonts w:cs="Arial"/>
          <w:color w:val="000000" w:themeColor="text1"/>
          <w:szCs w:val="24"/>
        </w:rPr>
        <w:t xml:space="preserve">ma and Polgar, 1984). </w:t>
      </w:r>
      <w:r w:rsidR="000024D6" w:rsidRPr="00DB40A0">
        <w:rPr>
          <w:rStyle w:val="mceitemhidden"/>
          <w:rFonts w:cs="Arial"/>
          <w:color w:val="000000" w:themeColor="text1"/>
          <w:szCs w:val="24"/>
        </w:rPr>
        <w:t xml:space="preserve">The restricted substrate specificity towards asparagine at the P1 position, makes it </w:t>
      </w:r>
      <w:r w:rsidR="000024D6" w:rsidRPr="00DB40A0">
        <w:rPr>
          <w:rFonts w:cs="Arial"/>
          <w:color w:val="000000" w:themeColor="text1"/>
          <w:szCs w:val="24"/>
        </w:rPr>
        <w:t xml:space="preserve">different from the other cysteine proteases. </w:t>
      </w:r>
      <w:r w:rsidR="00D22966" w:rsidRPr="00DB40A0">
        <w:rPr>
          <w:rStyle w:val="mceitemhidden"/>
          <w:rFonts w:cs="Arial"/>
          <w:color w:val="000000" w:themeColor="text1"/>
          <w:szCs w:val="24"/>
        </w:rPr>
        <w:t>Michael acceptors [</w:t>
      </w:r>
      <w:r w:rsidR="005D69D3" w:rsidRPr="00DB40A0">
        <w:rPr>
          <w:rStyle w:val="mceitemhidden"/>
          <w:rFonts w:cs="Arial"/>
          <w:color w:val="000000" w:themeColor="text1"/>
          <w:szCs w:val="24"/>
        </w:rPr>
        <w:t xml:space="preserve"> CMK: </w:t>
      </w:r>
      <w:r w:rsidR="003E292A" w:rsidRPr="00DB40A0">
        <w:rPr>
          <w:rStyle w:val="mceitemhidden"/>
          <w:rFonts w:cs="Arial"/>
          <w:color w:val="000000" w:themeColor="text1"/>
          <w:szCs w:val="24"/>
        </w:rPr>
        <w:t>c</w:t>
      </w:r>
      <w:r w:rsidR="005D69D3" w:rsidRPr="00DB40A0">
        <w:rPr>
          <w:rStyle w:val="mceitemhidden"/>
          <w:rFonts w:cs="Arial"/>
          <w:color w:val="000000" w:themeColor="text1"/>
          <w:szCs w:val="24"/>
        </w:rPr>
        <w:t>hloromethylketone;</w:t>
      </w:r>
      <w:r w:rsidRPr="00DB40A0">
        <w:rPr>
          <w:rStyle w:val="mceitemhidden"/>
          <w:rFonts w:cs="Arial"/>
          <w:color w:val="000000" w:themeColor="text1"/>
          <w:szCs w:val="24"/>
        </w:rPr>
        <w:t xml:space="preserve"> acylmethylketone (2, 6-dimethylbenzoic acid 3 benzyloxycarbonylamin</w:t>
      </w:r>
      <w:r w:rsidR="00D22966" w:rsidRPr="00DB40A0">
        <w:rPr>
          <w:rStyle w:val="mceitemhidden"/>
          <w:rFonts w:cs="Arial"/>
          <w:color w:val="000000" w:themeColor="text1"/>
          <w:szCs w:val="24"/>
        </w:rPr>
        <w:t>o-4-carbamoyl-2-oxo-butyl ester]</w:t>
      </w:r>
      <w:r w:rsidRPr="00DB40A0">
        <w:rPr>
          <w:rStyle w:val="mceitemhidden"/>
          <w:rFonts w:cs="Arial"/>
          <w:color w:val="000000" w:themeColor="text1"/>
          <w:szCs w:val="24"/>
        </w:rPr>
        <w:t xml:space="preserve"> and Aza-peptide </w:t>
      </w:r>
      <w:r w:rsidRPr="00DB40A0">
        <w:rPr>
          <w:rStyle w:val="hiddenspellerror"/>
          <w:rFonts w:cs="Arial"/>
          <w:color w:val="000000" w:themeColor="text1"/>
          <w:szCs w:val="24"/>
        </w:rPr>
        <w:t>epoxides</w:t>
      </w:r>
      <w:r w:rsidRPr="00DB40A0">
        <w:rPr>
          <w:rStyle w:val="mceitemhidden"/>
          <w:rFonts w:cs="Arial"/>
          <w:color w:val="000000" w:themeColor="text1"/>
          <w:szCs w:val="24"/>
        </w:rPr>
        <w:t xml:space="preserve"> were shown to be the most potent inhibitor of </w:t>
      </w:r>
      <w:r w:rsidRPr="00DB40A0">
        <w:rPr>
          <w:rStyle w:val="mceitemhidden"/>
          <w:rFonts w:cs="Arial"/>
          <w:i/>
          <w:color w:val="000000" w:themeColor="text1"/>
          <w:szCs w:val="24"/>
        </w:rPr>
        <w:t xml:space="preserve">Schistosoma </w:t>
      </w:r>
      <w:r w:rsidRPr="00DB40A0">
        <w:rPr>
          <w:rStyle w:val="hiddenspellerror"/>
          <w:rFonts w:cs="Arial"/>
          <w:i/>
          <w:color w:val="000000" w:themeColor="text1"/>
          <w:szCs w:val="24"/>
        </w:rPr>
        <w:t>manosi</w:t>
      </w:r>
      <w:r w:rsidRPr="00DB40A0">
        <w:rPr>
          <w:rStyle w:val="mceitemhidden"/>
          <w:rFonts w:cs="Arial"/>
          <w:color w:val="000000" w:themeColor="text1"/>
          <w:szCs w:val="24"/>
        </w:rPr>
        <w:t xml:space="preserve"> and pig legumain however these were inef</w:t>
      </w:r>
      <w:r w:rsidR="005E6371" w:rsidRPr="00DB40A0">
        <w:rPr>
          <w:rStyle w:val="mceitemhidden"/>
          <w:rFonts w:cs="Arial"/>
          <w:color w:val="000000" w:themeColor="text1"/>
          <w:szCs w:val="24"/>
        </w:rPr>
        <w:t>fective against other class of c</w:t>
      </w:r>
      <w:r w:rsidRPr="00DB40A0">
        <w:rPr>
          <w:rStyle w:val="mceitemhidden"/>
          <w:rFonts w:cs="Arial"/>
          <w:color w:val="000000" w:themeColor="text1"/>
          <w:szCs w:val="24"/>
        </w:rPr>
        <w:t xml:space="preserve">lan CA and CD proteases (James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2003; Loak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2003; Niestroj </w:t>
      </w:r>
      <w:r w:rsidRPr="00DB40A0">
        <w:rPr>
          <w:rStyle w:val="mceitemhidden"/>
          <w:rFonts w:cs="Arial"/>
          <w:i/>
          <w:color w:val="000000" w:themeColor="text1"/>
          <w:szCs w:val="24"/>
        </w:rPr>
        <w:t>et al</w:t>
      </w:r>
      <w:r w:rsidRPr="00DB40A0">
        <w:rPr>
          <w:rStyle w:val="mceitemhidden"/>
          <w:rFonts w:cs="Arial"/>
          <w:color w:val="000000" w:themeColor="text1"/>
          <w:szCs w:val="24"/>
        </w:rPr>
        <w:t>., 2002). Studies show that p-chlorome</w:t>
      </w:r>
      <w:r w:rsidR="00D22966" w:rsidRPr="00DB40A0">
        <w:rPr>
          <w:rStyle w:val="mceitemhidden"/>
          <w:rFonts w:cs="Arial"/>
          <w:color w:val="000000" w:themeColor="text1"/>
          <w:szCs w:val="24"/>
        </w:rPr>
        <w:t>r</w:t>
      </w:r>
      <w:r w:rsidRPr="00DB40A0">
        <w:rPr>
          <w:rStyle w:val="mceitemhidden"/>
          <w:rFonts w:cs="Arial"/>
          <w:color w:val="000000" w:themeColor="text1"/>
          <w:szCs w:val="24"/>
        </w:rPr>
        <w:t xml:space="preserve">curibenzoate, iodoacetamide, N-ethylmaleimide and ovocystatin (from chicken egg-white) were </w:t>
      </w:r>
      <w:r w:rsidR="00755CBB" w:rsidRPr="00DB40A0">
        <w:rPr>
          <w:rStyle w:val="mceitemhidden"/>
          <w:rFonts w:cs="Arial"/>
          <w:color w:val="000000" w:themeColor="text1"/>
          <w:szCs w:val="24"/>
        </w:rPr>
        <w:t xml:space="preserve">also </w:t>
      </w:r>
      <w:r w:rsidRPr="00DB40A0">
        <w:rPr>
          <w:rStyle w:val="mceitemhidden"/>
          <w:rFonts w:cs="Arial"/>
          <w:color w:val="000000" w:themeColor="text1"/>
          <w:szCs w:val="24"/>
        </w:rPr>
        <w:t xml:space="preserve">effective legumain inhibitors (Chen </w:t>
      </w:r>
      <w:r w:rsidRPr="00DB40A0">
        <w:rPr>
          <w:rStyle w:val="mceitemhidden"/>
          <w:rFonts w:cs="Arial"/>
          <w:i/>
          <w:color w:val="000000" w:themeColor="text1"/>
          <w:szCs w:val="24"/>
        </w:rPr>
        <w:t>et al</w:t>
      </w:r>
      <w:r w:rsidRPr="00DB40A0">
        <w:rPr>
          <w:rStyle w:val="mceitemhidden"/>
          <w:rFonts w:cs="Arial"/>
          <w:color w:val="000000" w:themeColor="text1"/>
          <w:szCs w:val="24"/>
        </w:rPr>
        <w:t>., 1997).</w:t>
      </w:r>
    </w:p>
    <w:p w14:paraId="4BA4F6F2" w14:textId="77777777" w:rsidR="00C03766" w:rsidRPr="00DB40A0" w:rsidRDefault="00C03766" w:rsidP="007E4B55">
      <w:pPr>
        <w:spacing w:after="0" w:line="360" w:lineRule="auto"/>
        <w:jc w:val="both"/>
        <w:rPr>
          <w:rStyle w:val="mceitemhidden"/>
          <w:rFonts w:cs="Arial"/>
          <w:color w:val="000000" w:themeColor="text1"/>
          <w:szCs w:val="24"/>
        </w:rPr>
      </w:pPr>
    </w:p>
    <w:p w14:paraId="2D2B80E9" w14:textId="2FA04BE9" w:rsidR="008866C1" w:rsidRPr="00DB40A0" w:rsidRDefault="00605D47" w:rsidP="008F378B">
      <w:pPr>
        <w:pStyle w:val="Heading3"/>
        <w:rPr>
          <w:rStyle w:val="mceitemhidden"/>
        </w:rPr>
      </w:pPr>
      <w:bookmarkStart w:id="23" w:name="_Toc494786759"/>
      <w:r w:rsidRPr="00DB40A0">
        <w:rPr>
          <w:rStyle w:val="mceitemhidden"/>
        </w:rPr>
        <w:t>Diagnostic probes</w:t>
      </w:r>
      <w:bookmarkEnd w:id="23"/>
      <w:r w:rsidRPr="00DB40A0">
        <w:rPr>
          <w:rStyle w:val="mceitemhidden"/>
        </w:rPr>
        <w:t xml:space="preserve"> </w:t>
      </w:r>
    </w:p>
    <w:p w14:paraId="12A28113" w14:textId="77777777" w:rsidR="00C03766" w:rsidRPr="00DB40A0" w:rsidRDefault="00C03766" w:rsidP="007E4B55">
      <w:pPr>
        <w:spacing w:after="0" w:line="360" w:lineRule="auto"/>
        <w:jc w:val="both"/>
        <w:rPr>
          <w:rStyle w:val="mceitemhidden"/>
          <w:rFonts w:cs="Arial"/>
          <w:b/>
          <w:color w:val="000000" w:themeColor="text1"/>
          <w:szCs w:val="24"/>
          <w:u w:val="single"/>
        </w:rPr>
      </w:pPr>
    </w:p>
    <w:p w14:paraId="78FD366E" w14:textId="4F34A037" w:rsidR="008866C1" w:rsidRPr="00DB40A0" w:rsidRDefault="008866C1" w:rsidP="007E4B55">
      <w:pPr>
        <w:spacing w:after="0" w:line="360" w:lineRule="auto"/>
        <w:jc w:val="both"/>
        <w:rPr>
          <w:rFonts w:cs="Arial"/>
          <w:color w:val="000000" w:themeColor="text1"/>
          <w:szCs w:val="24"/>
        </w:rPr>
      </w:pPr>
      <w:r w:rsidRPr="00DB40A0">
        <w:rPr>
          <w:rStyle w:val="mceitemhidden"/>
          <w:rFonts w:cs="Arial"/>
          <w:color w:val="000000" w:themeColor="text1"/>
          <w:szCs w:val="24"/>
        </w:rPr>
        <w:t xml:space="preserve">The past decade has seen a massive improvement in new technologies available for tumour imaging and disease monitoring. The dramatic increase in fluorescence imaging has opened new doors in the area of molecular imaging that may soon have significant clinical value. At the heart of all new imaging approaches is the need for </w:t>
      </w:r>
      <w:r w:rsidR="00493E6A" w:rsidRPr="00DB40A0">
        <w:rPr>
          <w:rStyle w:val="mceitemhidden"/>
          <w:rFonts w:cs="Arial"/>
          <w:color w:val="000000" w:themeColor="text1"/>
          <w:szCs w:val="24"/>
        </w:rPr>
        <w:t xml:space="preserve">smart </w:t>
      </w:r>
      <w:r w:rsidRPr="00DB40A0">
        <w:rPr>
          <w:rStyle w:val="mceitemhidden"/>
          <w:rFonts w:cs="Arial"/>
          <w:color w:val="000000" w:themeColor="text1"/>
          <w:szCs w:val="24"/>
        </w:rPr>
        <w:t>fluorogenic probes</w:t>
      </w:r>
      <w:r w:rsidR="00621303" w:rsidRPr="00DB40A0">
        <w:rPr>
          <w:rStyle w:val="mceitemhidden"/>
          <w:rFonts w:cs="Arial"/>
          <w:color w:val="000000" w:themeColor="text1"/>
          <w:szCs w:val="24"/>
        </w:rPr>
        <w:t>,</w:t>
      </w:r>
      <w:r w:rsidR="00493E6A" w:rsidRPr="00DB40A0">
        <w:rPr>
          <w:rStyle w:val="mceitemhidden"/>
          <w:rFonts w:cs="Arial"/>
          <w:color w:val="000000" w:themeColor="text1"/>
          <w:szCs w:val="24"/>
        </w:rPr>
        <w:t xml:space="preserve"> </w:t>
      </w:r>
      <w:r w:rsidR="00621303" w:rsidRPr="00DB40A0">
        <w:rPr>
          <w:rStyle w:val="mceitemhidden"/>
          <w:rFonts w:cs="Arial"/>
          <w:color w:val="000000" w:themeColor="text1"/>
          <w:szCs w:val="24"/>
        </w:rPr>
        <w:t xml:space="preserve">imaging probes </w:t>
      </w:r>
      <w:r w:rsidR="00493E6A" w:rsidRPr="00DB40A0">
        <w:rPr>
          <w:rStyle w:val="mceitemhidden"/>
          <w:rFonts w:cs="Arial"/>
          <w:color w:val="000000" w:themeColor="text1"/>
          <w:szCs w:val="24"/>
        </w:rPr>
        <w:t>and/or dual fluorogenic MRI contrast agent</w:t>
      </w:r>
      <w:r w:rsidR="00621303" w:rsidRPr="00DB40A0">
        <w:rPr>
          <w:rStyle w:val="mceitemhidden"/>
          <w:rFonts w:cs="Arial"/>
          <w:color w:val="000000" w:themeColor="text1"/>
          <w:szCs w:val="24"/>
        </w:rPr>
        <w:t>s</w:t>
      </w:r>
      <w:r w:rsidR="00493E6A" w:rsidRPr="00DB40A0">
        <w:rPr>
          <w:rStyle w:val="mceitemhidden"/>
          <w:rFonts w:cs="Arial"/>
          <w:color w:val="000000" w:themeColor="text1"/>
          <w:szCs w:val="24"/>
        </w:rPr>
        <w:t xml:space="preserve"> </w:t>
      </w:r>
      <w:r w:rsidRPr="00DB40A0">
        <w:rPr>
          <w:rStyle w:val="mceitemhidden"/>
          <w:rFonts w:cs="Arial"/>
          <w:color w:val="000000" w:themeColor="text1"/>
          <w:szCs w:val="24"/>
        </w:rPr>
        <w:t xml:space="preserve">that give a more </w:t>
      </w:r>
      <w:r w:rsidR="00493E6A" w:rsidRPr="00DB40A0">
        <w:rPr>
          <w:rFonts w:cs="Arial"/>
          <w:color w:val="000000" w:themeColor="text1"/>
          <w:szCs w:val="24"/>
        </w:rPr>
        <w:t xml:space="preserve">accurate representation of individual molecular events as they occur </w:t>
      </w:r>
      <w:r w:rsidR="00493E6A" w:rsidRPr="00DB40A0">
        <w:rPr>
          <w:rFonts w:cs="Arial"/>
          <w:i/>
          <w:color w:val="000000" w:themeColor="text1"/>
          <w:szCs w:val="24"/>
        </w:rPr>
        <w:t>in vivo</w:t>
      </w:r>
      <w:r w:rsidR="00493E6A" w:rsidRPr="00DB40A0">
        <w:rPr>
          <w:rFonts w:cs="Arial"/>
          <w:color w:val="000000" w:themeColor="text1"/>
          <w:szCs w:val="24"/>
        </w:rPr>
        <w:t xml:space="preserve">. It is well known that </w:t>
      </w:r>
      <w:r w:rsidR="00755CBB" w:rsidRPr="00DB40A0">
        <w:rPr>
          <w:rFonts w:cs="Arial"/>
          <w:color w:val="000000" w:themeColor="text1"/>
          <w:szCs w:val="24"/>
        </w:rPr>
        <w:t>an increase</w:t>
      </w:r>
      <w:r w:rsidR="00493E6A" w:rsidRPr="00DB40A0">
        <w:rPr>
          <w:rFonts w:cs="Arial"/>
          <w:color w:val="000000" w:themeColor="text1"/>
          <w:szCs w:val="24"/>
        </w:rPr>
        <w:t xml:space="preserve"> in protease activity has been proved to be linked with various human pathological condition</w:t>
      </w:r>
      <w:r w:rsidR="00621303" w:rsidRPr="00DB40A0">
        <w:rPr>
          <w:rFonts w:cs="Arial"/>
          <w:color w:val="000000" w:themeColor="text1"/>
          <w:szCs w:val="24"/>
        </w:rPr>
        <w:t>s</w:t>
      </w:r>
      <w:r w:rsidR="00493E6A" w:rsidRPr="00DB40A0">
        <w:rPr>
          <w:rFonts w:cs="Arial"/>
          <w:color w:val="000000" w:themeColor="text1"/>
          <w:szCs w:val="24"/>
        </w:rPr>
        <w:t xml:space="preserve"> such as cancer, </w:t>
      </w:r>
      <w:r w:rsidR="00414A9C" w:rsidRPr="00DB40A0">
        <w:rPr>
          <w:rFonts w:cs="Arial"/>
          <w:color w:val="000000" w:themeColor="text1"/>
          <w:szCs w:val="24"/>
        </w:rPr>
        <w:t>atherosclerosis and neurode</w:t>
      </w:r>
      <w:r w:rsidR="00493E6A" w:rsidRPr="00DB40A0">
        <w:rPr>
          <w:rFonts w:cs="Arial"/>
          <w:color w:val="000000" w:themeColor="text1"/>
          <w:szCs w:val="24"/>
        </w:rPr>
        <w:t>generative diseases</w:t>
      </w:r>
      <w:r w:rsidR="00605D47" w:rsidRPr="00DB40A0">
        <w:rPr>
          <w:rFonts w:cs="Arial"/>
          <w:color w:val="000000" w:themeColor="text1"/>
          <w:szCs w:val="24"/>
        </w:rPr>
        <w:t xml:space="preserve"> (Baruch </w:t>
      </w:r>
      <w:r w:rsidR="00605D47" w:rsidRPr="00DB40A0">
        <w:rPr>
          <w:rFonts w:cs="Arial"/>
          <w:i/>
          <w:color w:val="000000" w:themeColor="text1"/>
          <w:szCs w:val="24"/>
        </w:rPr>
        <w:t>et al</w:t>
      </w:r>
      <w:r w:rsidR="00605D47" w:rsidRPr="00DB40A0">
        <w:rPr>
          <w:rFonts w:cs="Arial"/>
          <w:color w:val="000000" w:themeColor="text1"/>
          <w:szCs w:val="24"/>
        </w:rPr>
        <w:t xml:space="preserve">., 2004; Blum, 2008). </w:t>
      </w:r>
      <w:r w:rsidR="00414A9C" w:rsidRPr="00DB40A0">
        <w:rPr>
          <w:rFonts w:cs="Arial"/>
          <w:color w:val="000000" w:themeColor="text1"/>
          <w:szCs w:val="24"/>
        </w:rPr>
        <w:t>So far, substrate based probe</w:t>
      </w:r>
      <w:r w:rsidR="006D3E72" w:rsidRPr="00DB40A0">
        <w:rPr>
          <w:rFonts w:cs="Arial"/>
          <w:color w:val="000000" w:themeColor="text1"/>
          <w:szCs w:val="24"/>
        </w:rPr>
        <w:t>s</w:t>
      </w:r>
      <w:r w:rsidR="00414A9C" w:rsidRPr="00DB40A0">
        <w:rPr>
          <w:rFonts w:cs="Arial"/>
          <w:color w:val="000000" w:themeColor="text1"/>
          <w:szCs w:val="24"/>
        </w:rPr>
        <w:t xml:space="preserve"> and activity based probe</w:t>
      </w:r>
      <w:r w:rsidR="006D3E72" w:rsidRPr="00DB40A0">
        <w:rPr>
          <w:rFonts w:cs="Arial"/>
          <w:color w:val="000000" w:themeColor="text1"/>
          <w:szCs w:val="24"/>
        </w:rPr>
        <w:t>s</w:t>
      </w:r>
      <w:r w:rsidR="00414A9C" w:rsidRPr="00DB40A0">
        <w:rPr>
          <w:rFonts w:cs="Arial"/>
          <w:color w:val="000000" w:themeColor="text1"/>
          <w:szCs w:val="24"/>
        </w:rPr>
        <w:t xml:space="preserve"> have been built, which </w:t>
      </w:r>
      <w:r w:rsidR="00393091" w:rsidRPr="00DB40A0">
        <w:rPr>
          <w:rFonts w:cs="Arial"/>
          <w:color w:val="000000" w:themeColor="text1"/>
          <w:szCs w:val="24"/>
        </w:rPr>
        <w:t xml:space="preserve">are </w:t>
      </w:r>
      <w:r w:rsidR="00414A9C" w:rsidRPr="00DB40A0">
        <w:rPr>
          <w:rFonts w:cs="Arial"/>
          <w:color w:val="000000" w:themeColor="text1"/>
          <w:szCs w:val="24"/>
        </w:rPr>
        <w:t>cleaved by specific protease</w:t>
      </w:r>
      <w:r w:rsidR="00393091" w:rsidRPr="00DB40A0">
        <w:rPr>
          <w:rFonts w:cs="Arial"/>
          <w:color w:val="000000" w:themeColor="text1"/>
          <w:szCs w:val="24"/>
        </w:rPr>
        <w:t>s</w:t>
      </w:r>
      <w:r w:rsidR="00414A9C" w:rsidRPr="00DB40A0">
        <w:rPr>
          <w:rFonts w:cs="Arial"/>
          <w:color w:val="000000" w:themeColor="text1"/>
          <w:szCs w:val="24"/>
        </w:rPr>
        <w:t>, to produce fluorescent signal</w:t>
      </w:r>
      <w:r w:rsidR="00393091" w:rsidRPr="00DB40A0">
        <w:rPr>
          <w:rFonts w:cs="Arial"/>
          <w:color w:val="000000" w:themeColor="text1"/>
          <w:szCs w:val="24"/>
        </w:rPr>
        <w:t>s</w:t>
      </w:r>
      <w:r w:rsidR="00C25A05" w:rsidRPr="00DB40A0">
        <w:rPr>
          <w:rFonts w:cs="Arial"/>
          <w:color w:val="000000" w:themeColor="text1"/>
          <w:szCs w:val="24"/>
        </w:rPr>
        <w:t xml:space="preserve">, whereas affinity probes </w:t>
      </w:r>
      <w:r w:rsidR="00DB3374" w:rsidRPr="00DB40A0">
        <w:rPr>
          <w:rFonts w:cs="Arial"/>
          <w:color w:val="000000" w:themeColor="text1"/>
          <w:szCs w:val="24"/>
        </w:rPr>
        <w:t>require</w:t>
      </w:r>
      <w:r w:rsidR="00C25A05" w:rsidRPr="00DB40A0">
        <w:rPr>
          <w:rFonts w:cs="Arial"/>
          <w:color w:val="000000" w:themeColor="text1"/>
          <w:szCs w:val="24"/>
        </w:rPr>
        <w:t xml:space="preserve"> no cleavage but are intrinsically fluorescent when bound. </w:t>
      </w:r>
      <w:r w:rsidR="00605D47" w:rsidRPr="00DB40A0">
        <w:rPr>
          <w:rFonts w:cs="Arial"/>
          <w:color w:val="000000" w:themeColor="text1"/>
          <w:szCs w:val="24"/>
        </w:rPr>
        <w:t>Substrate based probe</w:t>
      </w:r>
      <w:r w:rsidR="006D3E72" w:rsidRPr="00DB40A0">
        <w:rPr>
          <w:rFonts w:cs="Arial"/>
          <w:color w:val="000000" w:themeColor="text1"/>
          <w:szCs w:val="24"/>
        </w:rPr>
        <w:t>s</w:t>
      </w:r>
      <w:r w:rsidR="00605D47" w:rsidRPr="00DB40A0">
        <w:rPr>
          <w:rFonts w:cs="Arial"/>
          <w:color w:val="000000" w:themeColor="text1"/>
          <w:szCs w:val="24"/>
        </w:rPr>
        <w:t xml:space="preserve"> are based on the design of a tag/molecule built around the reporter substrate, wh</w:t>
      </w:r>
      <w:r w:rsidR="000D1CA3" w:rsidRPr="00DB40A0">
        <w:rPr>
          <w:rFonts w:cs="Arial"/>
          <w:color w:val="000000" w:themeColor="text1"/>
          <w:szCs w:val="24"/>
        </w:rPr>
        <w:t xml:space="preserve">ich shows release </w:t>
      </w:r>
      <w:r w:rsidR="00393091" w:rsidRPr="00DB40A0">
        <w:rPr>
          <w:rFonts w:cs="Arial"/>
          <w:color w:val="000000" w:themeColor="text1"/>
          <w:szCs w:val="24"/>
        </w:rPr>
        <w:t xml:space="preserve">of </w:t>
      </w:r>
      <w:r w:rsidR="000D1CA3" w:rsidRPr="00DB40A0">
        <w:rPr>
          <w:rFonts w:cs="Arial"/>
          <w:color w:val="000000" w:themeColor="text1"/>
          <w:szCs w:val="24"/>
        </w:rPr>
        <w:t>fluorescence</w:t>
      </w:r>
      <w:r w:rsidR="00605D47" w:rsidRPr="00DB40A0">
        <w:rPr>
          <w:rFonts w:cs="Arial"/>
          <w:color w:val="000000" w:themeColor="text1"/>
          <w:szCs w:val="24"/>
        </w:rPr>
        <w:t xml:space="preserve"> u</w:t>
      </w:r>
      <w:r w:rsidR="00D22966" w:rsidRPr="00DB40A0">
        <w:rPr>
          <w:rFonts w:cs="Arial"/>
          <w:color w:val="000000" w:themeColor="text1"/>
          <w:szCs w:val="24"/>
        </w:rPr>
        <w:t>pon cleavage</w:t>
      </w:r>
      <w:r w:rsidR="00605D47" w:rsidRPr="00DB40A0">
        <w:rPr>
          <w:rFonts w:cs="Arial"/>
          <w:color w:val="000000" w:themeColor="text1"/>
          <w:szCs w:val="24"/>
        </w:rPr>
        <w:t xml:space="preserve"> by </w:t>
      </w:r>
      <w:r w:rsidR="00393091" w:rsidRPr="00DB40A0">
        <w:rPr>
          <w:rFonts w:cs="Arial"/>
          <w:color w:val="000000" w:themeColor="text1"/>
          <w:szCs w:val="24"/>
        </w:rPr>
        <w:t xml:space="preserve">a </w:t>
      </w:r>
      <w:r w:rsidR="00605D47" w:rsidRPr="00DB40A0">
        <w:rPr>
          <w:rFonts w:cs="Arial"/>
          <w:color w:val="000000" w:themeColor="text1"/>
          <w:szCs w:val="24"/>
        </w:rPr>
        <w:t xml:space="preserve">protease, whereas </w:t>
      </w:r>
      <w:r w:rsidR="00393091" w:rsidRPr="00DB40A0">
        <w:rPr>
          <w:rFonts w:cs="Arial"/>
          <w:color w:val="000000" w:themeColor="text1"/>
          <w:szCs w:val="24"/>
        </w:rPr>
        <w:t xml:space="preserve">an </w:t>
      </w:r>
      <w:r w:rsidR="00605D47" w:rsidRPr="00DB40A0">
        <w:rPr>
          <w:rFonts w:cs="Arial"/>
          <w:color w:val="000000" w:themeColor="text1"/>
          <w:szCs w:val="24"/>
        </w:rPr>
        <w:t>activity based probe forms a</w:t>
      </w:r>
      <w:r w:rsidR="00C25A05" w:rsidRPr="00DB40A0">
        <w:rPr>
          <w:rFonts w:cs="Arial"/>
          <w:color w:val="000000" w:themeColor="text1"/>
          <w:szCs w:val="24"/>
        </w:rPr>
        <w:t>n</w:t>
      </w:r>
      <w:r w:rsidR="00605D47" w:rsidRPr="00DB40A0">
        <w:rPr>
          <w:rFonts w:cs="Arial"/>
          <w:color w:val="000000" w:themeColor="text1"/>
          <w:szCs w:val="24"/>
        </w:rPr>
        <w:t xml:space="preserve"> </w:t>
      </w:r>
      <w:r w:rsidR="00C25A05" w:rsidRPr="00DB40A0">
        <w:rPr>
          <w:rFonts w:cs="Arial"/>
          <w:color w:val="000000" w:themeColor="text1"/>
          <w:szCs w:val="24"/>
        </w:rPr>
        <w:t xml:space="preserve">irreversible </w:t>
      </w:r>
      <w:r w:rsidR="00573E17" w:rsidRPr="00DB40A0">
        <w:rPr>
          <w:rFonts w:cs="Arial"/>
          <w:color w:val="000000" w:themeColor="text1"/>
          <w:szCs w:val="24"/>
        </w:rPr>
        <w:t>covalent</w:t>
      </w:r>
      <w:r w:rsidR="00605D47" w:rsidRPr="00DB40A0">
        <w:rPr>
          <w:rFonts w:cs="Arial"/>
          <w:color w:val="000000" w:themeColor="text1"/>
          <w:szCs w:val="24"/>
        </w:rPr>
        <w:t xml:space="preserve"> bond with </w:t>
      </w:r>
      <w:r w:rsidR="00393091" w:rsidRPr="00DB40A0">
        <w:rPr>
          <w:rFonts w:cs="Arial"/>
          <w:color w:val="000000" w:themeColor="text1"/>
          <w:szCs w:val="24"/>
        </w:rPr>
        <w:t xml:space="preserve">a </w:t>
      </w:r>
      <w:r w:rsidR="00605D47" w:rsidRPr="00DB40A0">
        <w:rPr>
          <w:rFonts w:cs="Arial"/>
          <w:color w:val="000000" w:themeColor="text1"/>
          <w:szCs w:val="24"/>
        </w:rPr>
        <w:t>protease upon cleavage (</w:t>
      </w:r>
      <w:r w:rsidR="00573E17" w:rsidRPr="00DB40A0">
        <w:rPr>
          <w:rFonts w:cs="Arial"/>
          <w:color w:val="000000" w:themeColor="text1"/>
          <w:szCs w:val="24"/>
        </w:rPr>
        <w:t xml:space="preserve">Blum </w:t>
      </w:r>
      <w:r w:rsidR="00573E17" w:rsidRPr="00DB40A0">
        <w:rPr>
          <w:rFonts w:cs="Arial"/>
          <w:i/>
          <w:color w:val="000000" w:themeColor="text1"/>
          <w:szCs w:val="24"/>
        </w:rPr>
        <w:t>et al</w:t>
      </w:r>
      <w:r w:rsidR="00573E17" w:rsidRPr="00DB40A0">
        <w:rPr>
          <w:rFonts w:cs="Arial"/>
          <w:color w:val="000000" w:themeColor="text1"/>
          <w:szCs w:val="24"/>
        </w:rPr>
        <w:t>., 2005</w:t>
      </w:r>
      <w:r w:rsidR="00605D47" w:rsidRPr="00DB40A0">
        <w:rPr>
          <w:rFonts w:cs="Arial"/>
          <w:color w:val="000000" w:themeColor="text1"/>
          <w:szCs w:val="24"/>
        </w:rPr>
        <w:t>).</w:t>
      </w:r>
      <w:r w:rsidR="00573E17" w:rsidRPr="00DB40A0">
        <w:rPr>
          <w:rFonts w:cs="Arial"/>
          <w:color w:val="000000" w:themeColor="text1"/>
          <w:szCs w:val="24"/>
        </w:rPr>
        <w:t xml:space="preserve"> </w:t>
      </w:r>
      <w:r w:rsidR="00573E17" w:rsidRPr="00DB40A0">
        <w:rPr>
          <w:rStyle w:val="mceitemhidden"/>
          <w:rFonts w:cs="Arial"/>
          <w:color w:val="000000" w:themeColor="text1"/>
          <w:szCs w:val="24"/>
        </w:rPr>
        <w:t xml:space="preserve">Legumain is overexpressed in the tumour microenvironment generally bound to the surface of the tumour associated macrophages (Liu </w:t>
      </w:r>
      <w:r w:rsidR="00573E17" w:rsidRPr="00DB40A0">
        <w:rPr>
          <w:rStyle w:val="mceitemhidden"/>
          <w:rFonts w:cs="Arial"/>
          <w:i/>
          <w:color w:val="000000" w:themeColor="text1"/>
          <w:szCs w:val="24"/>
        </w:rPr>
        <w:t>et al</w:t>
      </w:r>
      <w:r w:rsidR="00573E17" w:rsidRPr="00DB40A0">
        <w:rPr>
          <w:rStyle w:val="mceitemhidden"/>
          <w:rFonts w:cs="Arial"/>
          <w:color w:val="000000" w:themeColor="text1"/>
          <w:szCs w:val="24"/>
        </w:rPr>
        <w:t>., 2003). By targeting tumour associated macrophages (TAM), legumain becomes a very important target for delivering the anticancer drug (Luo</w:t>
      </w:r>
      <w:r w:rsidR="00573E17" w:rsidRPr="00DB40A0">
        <w:rPr>
          <w:rStyle w:val="mceitemhidden"/>
          <w:rFonts w:cs="Arial"/>
          <w:i/>
          <w:color w:val="000000" w:themeColor="text1"/>
          <w:szCs w:val="24"/>
        </w:rPr>
        <w:t xml:space="preserve"> et al</w:t>
      </w:r>
      <w:r w:rsidR="00573E17" w:rsidRPr="00DB40A0">
        <w:rPr>
          <w:rStyle w:val="mceitemhidden"/>
          <w:rFonts w:cs="Arial"/>
          <w:color w:val="000000" w:themeColor="text1"/>
          <w:szCs w:val="24"/>
        </w:rPr>
        <w:t>., 2006).</w:t>
      </w:r>
      <w:r w:rsidR="00D10F80" w:rsidRPr="00DB40A0">
        <w:rPr>
          <w:rFonts w:cs="Arial"/>
          <w:color w:val="000000" w:themeColor="text1"/>
          <w:szCs w:val="24"/>
        </w:rPr>
        <w:t xml:space="preserve"> </w:t>
      </w:r>
      <w:r w:rsidR="004F3E3E" w:rsidRPr="00DB40A0">
        <w:rPr>
          <w:rFonts w:cs="Arial"/>
          <w:color w:val="000000" w:themeColor="text1"/>
          <w:szCs w:val="24"/>
        </w:rPr>
        <w:t xml:space="preserve">In spite </w:t>
      </w:r>
      <w:r w:rsidR="00D10F80" w:rsidRPr="00DB40A0">
        <w:rPr>
          <w:rFonts w:cs="Arial"/>
          <w:color w:val="000000" w:themeColor="text1"/>
          <w:szCs w:val="24"/>
        </w:rPr>
        <w:t>of current evidence of legumain as a smart diagnostic and therapeutic target, exclusively in tumour invasion and metastasis, current techniques to study legumain function mainly rely on antibodies and genetic modification, making it hard to study legumain in its native state (</w:t>
      </w:r>
      <w:r w:rsidR="00424FEB" w:rsidRPr="00DB40A0">
        <w:rPr>
          <w:rFonts w:cs="Arial"/>
          <w:color w:val="000000" w:themeColor="text1"/>
          <w:szCs w:val="24"/>
        </w:rPr>
        <w:t>Lee and</w:t>
      </w:r>
      <w:r w:rsidR="00D10F80" w:rsidRPr="00DB40A0">
        <w:rPr>
          <w:rFonts w:cs="Arial"/>
          <w:color w:val="000000" w:themeColor="text1"/>
          <w:szCs w:val="24"/>
        </w:rPr>
        <w:t xml:space="preserve"> </w:t>
      </w:r>
      <w:r w:rsidR="00D10F80" w:rsidRPr="00DB40A0">
        <w:rPr>
          <w:rFonts w:cs="Arial"/>
          <w:bCs/>
          <w:color w:val="000000" w:themeColor="text1"/>
          <w:szCs w:val="24"/>
          <w:lang w:val="en"/>
        </w:rPr>
        <w:t xml:space="preserve">Bogyo, 2010). </w:t>
      </w:r>
      <w:r w:rsidR="00D10F80" w:rsidRPr="00DB40A0">
        <w:rPr>
          <w:rFonts w:cs="Arial"/>
          <w:color w:val="000000" w:themeColor="text1"/>
          <w:szCs w:val="24"/>
        </w:rPr>
        <w:t>Small peptide based molecule</w:t>
      </w:r>
      <w:r w:rsidR="009B0BD0" w:rsidRPr="00DB40A0">
        <w:rPr>
          <w:rFonts w:cs="Arial"/>
          <w:color w:val="000000" w:themeColor="text1"/>
          <w:szCs w:val="24"/>
        </w:rPr>
        <w:t>s</w:t>
      </w:r>
      <w:r w:rsidR="00D10F80" w:rsidRPr="00DB40A0">
        <w:rPr>
          <w:rFonts w:cs="Arial"/>
          <w:color w:val="000000" w:themeColor="text1"/>
          <w:szCs w:val="24"/>
        </w:rPr>
        <w:t xml:space="preserve"> such as FRET</w:t>
      </w:r>
      <w:r w:rsidR="007E4B55" w:rsidRPr="00DB40A0">
        <w:rPr>
          <w:rFonts w:cs="Arial"/>
          <w:color w:val="000000" w:themeColor="text1"/>
          <w:szCs w:val="24"/>
        </w:rPr>
        <w:t xml:space="preserve"> (</w:t>
      </w:r>
      <w:r w:rsidR="007E4B55" w:rsidRPr="00DB40A0">
        <w:rPr>
          <w:rStyle w:val="mceitemhidden"/>
          <w:rFonts w:cs="Arial"/>
          <w:color w:val="000000" w:themeColor="text1"/>
          <w:szCs w:val="24"/>
        </w:rPr>
        <w:t>fluorescence resonance energy transfer)</w:t>
      </w:r>
      <w:r w:rsidR="00D10F80" w:rsidRPr="00DB40A0">
        <w:rPr>
          <w:rFonts w:cs="Arial"/>
          <w:color w:val="000000" w:themeColor="text1"/>
          <w:szCs w:val="24"/>
        </w:rPr>
        <w:t xml:space="preserve"> based probe</w:t>
      </w:r>
      <w:r w:rsidR="009B0BD0" w:rsidRPr="00DB40A0">
        <w:rPr>
          <w:rFonts w:cs="Arial"/>
          <w:color w:val="000000" w:themeColor="text1"/>
          <w:szCs w:val="24"/>
        </w:rPr>
        <w:t>s</w:t>
      </w:r>
      <w:r w:rsidR="00D10F80" w:rsidRPr="00DB40A0">
        <w:rPr>
          <w:rFonts w:cs="Arial"/>
          <w:color w:val="000000" w:themeColor="text1"/>
          <w:szCs w:val="24"/>
        </w:rPr>
        <w:t xml:space="preserve"> and activity based probes give a highly flexible means to monitor legumain function and regulation in a broad range of biological systems. So far, there are only </w:t>
      </w:r>
      <w:r w:rsidR="009B0BD0" w:rsidRPr="00DB40A0">
        <w:rPr>
          <w:rFonts w:cs="Arial"/>
          <w:color w:val="000000" w:themeColor="text1"/>
          <w:szCs w:val="24"/>
        </w:rPr>
        <w:t xml:space="preserve">a </w:t>
      </w:r>
      <w:r w:rsidR="00D10F80" w:rsidRPr="00DB40A0">
        <w:rPr>
          <w:rFonts w:cs="Arial"/>
          <w:color w:val="000000" w:themeColor="text1"/>
          <w:szCs w:val="24"/>
        </w:rPr>
        <w:t xml:space="preserve">few legumain based substrate and activity based probes available, which are </w:t>
      </w:r>
      <w:r w:rsidR="00C9470F" w:rsidRPr="00DB40A0">
        <w:rPr>
          <w:rFonts w:cs="Arial"/>
          <w:color w:val="000000" w:themeColor="text1"/>
          <w:szCs w:val="24"/>
        </w:rPr>
        <w:t>outlined</w:t>
      </w:r>
      <w:r w:rsidR="00D10F80" w:rsidRPr="00DB40A0">
        <w:rPr>
          <w:rFonts w:cs="Arial"/>
          <w:color w:val="000000" w:themeColor="text1"/>
          <w:szCs w:val="24"/>
        </w:rPr>
        <w:t xml:space="preserve"> below</w:t>
      </w:r>
      <w:r w:rsidR="003B13FC" w:rsidRPr="00DB40A0">
        <w:rPr>
          <w:rFonts w:cs="Arial"/>
          <w:color w:val="000000" w:themeColor="text1"/>
          <w:szCs w:val="24"/>
        </w:rPr>
        <w:t>.</w:t>
      </w:r>
    </w:p>
    <w:p w14:paraId="7F3E8399" w14:textId="77777777" w:rsidR="00C03766" w:rsidRPr="00DB40A0" w:rsidRDefault="00C03766" w:rsidP="00AB33DA">
      <w:pPr>
        <w:spacing w:after="0" w:line="360" w:lineRule="auto"/>
        <w:jc w:val="both"/>
        <w:rPr>
          <w:rStyle w:val="mceitemhidden"/>
          <w:rFonts w:cs="Arial"/>
          <w:color w:val="000000" w:themeColor="text1"/>
          <w:szCs w:val="24"/>
        </w:rPr>
      </w:pPr>
    </w:p>
    <w:p w14:paraId="3118222F" w14:textId="211607FB" w:rsidR="001C270C" w:rsidRPr="00DB40A0" w:rsidRDefault="001C270C" w:rsidP="008F378B">
      <w:pPr>
        <w:pStyle w:val="Heading4"/>
        <w:rPr>
          <w:color w:val="000000" w:themeColor="text1"/>
        </w:rPr>
      </w:pPr>
      <w:r w:rsidRPr="00DB40A0">
        <w:rPr>
          <w:color w:val="000000" w:themeColor="text1"/>
        </w:rPr>
        <w:t>Substrate based probes</w:t>
      </w:r>
    </w:p>
    <w:p w14:paraId="05E43AF2" w14:textId="77777777" w:rsidR="001C270C" w:rsidRPr="00DB40A0" w:rsidRDefault="001C270C" w:rsidP="00AB33DA">
      <w:pPr>
        <w:spacing w:after="0" w:line="360" w:lineRule="auto"/>
        <w:jc w:val="both"/>
        <w:rPr>
          <w:rFonts w:cs="Arial"/>
          <w:color w:val="000000" w:themeColor="text1"/>
          <w:szCs w:val="24"/>
        </w:rPr>
      </w:pPr>
    </w:p>
    <w:p w14:paraId="3DAF12A1" w14:textId="78D6B4CE" w:rsidR="00E91069" w:rsidRPr="00DB40A0" w:rsidRDefault="001C270C" w:rsidP="00AB33DA">
      <w:pPr>
        <w:spacing w:after="0" w:line="360" w:lineRule="auto"/>
        <w:jc w:val="both"/>
        <w:rPr>
          <w:rFonts w:cs="Arial"/>
          <w:color w:val="000000" w:themeColor="text1"/>
          <w:szCs w:val="24"/>
        </w:rPr>
      </w:pPr>
      <w:r w:rsidRPr="00DB40A0">
        <w:rPr>
          <w:rStyle w:val="mceitemhidden"/>
          <w:rFonts w:cs="Arial"/>
          <w:color w:val="000000" w:themeColor="text1"/>
          <w:szCs w:val="24"/>
        </w:rPr>
        <w:t>Commonly, legumain based probes are intrinsically quenched and become fluorescent only after cleavage by</w:t>
      </w:r>
      <w:r w:rsidR="000D1CA3" w:rsidRPr="00DB40A0">
        <w:rPr>
          <w:rStyle w:val="mceitemhidden"/>
          <w:rFonts w:cs="Arial"/>
          <w:color w:val="000000" w:themeColor="text1"/>
          <w:szCs w:val="24"/>
        </w:rPr>
        <w:t xml:space="preserve"> an active protease. Fluorogenic</w:t>
      </w:r>
      <w:r w:rsidRPr="00DB40A0">
        <w:rPr>
          <w:rStyle w:val="mceitemhidden"/>
          <w:rFonts w:cs="Arial"/>
          <w:color w:val="000000" w:themeColor="text1"/>
          <w:szCs w:val="24"/>
        </w:rPr>
        <w:t xml:space="preserve"> substrate based probes include primary sequences of amino acids with a scissile peptide bond (only </w:t>
      </w:r>
      <w:r w:rsidRPr="00DB40A0">
        <w:rPr>
          <w:rFonts w:cs="Arial"/>
          <w:color w:val="000000" w:themeColor="text1"/>
          <w:szCs w:val="24"/>
        </w:rPr>
        <w:t xml:space="preserve">where Asn is attached to the quencher via its carboxylic acid) </w:t>
      </w:r>
      <w:r w:rsidRPr="00DB40A0">
        <w:rPr>
          <w:rStyle w:val="mceitemhidden"/>
          <w:rFonts w:cs="Arial"/>
          <w:color w:val="000000" w:themeColor="text1"/>
          <w:szCs w:val="24"/>
        </w:rPr>
        <w:t xml:space="preserve">at one end and a fluorophore at the other end. Spectral properties are changed after the cleavage by active legumain at the carboxylic acid terminus of Asn. </w:t>
      </w:r>
      <w:r w:rsidRPr="00DB40A0">
        <w:rPr>
          <w:rFonts w:cs="Arial"/>
          <w:color w:val="000000" w:themeColor="text1"/>
          <w:szCs w:val="24"/>
        </w:rPr>
        <w:t>Use of the right peptide sequences is very important for the fluor</w:t>
      </w:r>
      <w:r w:rsidR="000D1CA3" w:rsidRPr="00DB40A0">
        <w:rPr>
          <w:rFonts w:cs="Arial"/>
          <w:color w:val="000000" w:themeColor="text1"/>
          <w:szCs w:val="24"/>
        </w:rPr>
        <w:t>ogenic</w:t>
      </w:r>
      <w:r w:rsidRPr="00DB40A0">
        <w:rPr>
          <w:rFonts w:cs="Arial"/>
          <w:color w:val="000000" w:themeColor="text1"/>
          <w:szCs w:val="24"/>
        </w:rPr>
        <w:t xml:space="preserve"> substrate based probe to be cleaved at a specific site. Currently, there are </w:t>
      </w:r>
      <w:r w:rsidR="00DE2379" w:rsidRPr="00DB40A0">
        <w:rPr>
          <w:rFonts w:cs="Arial"/>
          <w:color w:val="000000" w:themeColor="text1"/>
          <w:szCs w:val="24"/>
        </w:rPr>
        <w:t>two different</w:t>
      </w:r>
      <w:r w:rsidRPr="00DB40A0">
        <w:rPr>
          <w:rFonts w:cs="Arial"/>
          <w:color w:val="000000" w:themeColor="text1"/>
          <w:szCs w:val="24"/>
        </w:rPr>
        <w:t xml:space="preserve"> types of s</w:t>
      </w:r>
      <w:r w:rsidR="00E91069" w:rsidRPr="00DB40A0">
        <w:rPr>
          <w:rFonts w:cs="Arial"/>
          <w:color w:val="000000" w:themeColor="text1"/>
          <w:szCs w:val="24"/>
        </w:rPr>
        <w:t>ubstrate based probes available (</w:t>
      </w:r>
      <w:r w:rsidR="00F200BB" w:rsidRPr="00DB40A0">
        <w:rPr>
          <w:rFonts w:cs="Arial"/>
          <w:b/>
          <w:color w:val="000000" w:themeColor="text1"/>
          <w:szCs w:val="24"/>
        </w:rPr>
        <w:t>F</w:t>
      </w:r>
      <w:r w:rsidR="004B4829" w:rsidRPr="00DB40A0">
        <w:rPr>
          <w:rFonts w:cs="Arial"/>
          <w:b/>
          <w:color w:val="000000" w:themeColor="text1"/>
          <w:szCs w:val="24"/>
        </w:rPr>
        <w:t xml:space="preserve">igure </w:t>
      </w:r>
      <w:r w:rsidR="00F200BB" w:rsidRPr="00DB40A0">
        <w:rPr>
          <w:rFonts w:cs="Arial"/>
          <w:b/>
          <w:color w:val="000000" w:themeColor="text1"/>
          <w:szCs w:val="24"/>
        </w:rPr>
        <w:t>1.</w:t>
      </w:r>
      <w:r w:rsidR="004B4829" w:rsidRPr="00DB40A0">
        <w:rPr>
          <w:rFonts w:cs="Arial"/>
          <w:b/>
          <w:color w:val="000000" w:themeColor="text1"/>
          <w:szCs w:val="24"/>
        </w:rPr>
        <w:t>6</w:t>
      </w:r>
      <w:r w:rsidR="00E91069" w:rsidRPr="00DB40A0">
        <w:rPr>
          <w:rFonts w:cs="Arial"/>
          <w:color w:val="000000" w:themeColor="text1"/>
          <w:szCs w:val="24"/>
        </w:rPr>
        <w:t>)</w:t>
      </w:r>
      <w:r w:rsidR="004B4829" w:rsidRPr="00DB40A0">
        <w:rPr>
          <w:rFonts w:cs="Arial"/>
          <w:color w:val="000000" w:themeColor="text1"/>
          <w:szCs w:val="24"/>
        </w:rPr>
        <w:t>.</w:t>
      </w:r>
    </w:p>
    <w:p w14:paraId="1C4B92A6" w14:textId="77777777" w:rsidR="00C03766" w:rsidRPr="00DB40A0" w:rsidRDefault="00C03766" w:rsidP="00B13781">
      <w:pPr>
        <w:spacing w:after="0" w:line="360" w:lineRule="auto"/>
        <w:jc w:val="both"/>
        <w:rPr>
          <w:rFonts w:cs="Arial"/>
          <w:color w:val="000000" w:themeColor="text1"/>
          <w:szCs w:val="24"/>
        </w:rPr>
      </w:pPr>
    </w:p>
    <w:p w14:paraId="0E2A614F" w14:textId="700AF83E" w:rsidR="00E91069" w:rsidRPr="00DB40A0" w:rsidRDefault="007E4B55" w:rsidP="0066154E">
      <w:pPr>
        <w:pStyle w:val="ListParagraph"/>
        <w:numPr>
          <w:ilvl w:val="0"/>
          <w:numId w:val="41"/>
        </w:numPr>
        <w:spacing w:after="0" w:line="360" w:lineRule="auto"/>
        <w:jc w:val="both"/>
        <w:rPr>
          <w:rFonts w:cs="Arial"/>
          <w:color w:val="000000" w:themeColor="text1"/>
          <w:szCs w:val="24"/>
        </w:rPr>
      </w:pPr>
      <w:r w:rsidRPr="00DB40A0">
        <w:rPr>
          <w:rFonts w:cs="Arial"/>
          <w:b/>
          <w:color w:val="000000" w:themeColor="text1"/>
          <w:szCs w:val="24"/>
          <w:u w:val="single"/>
        </w:rPr>
        <w:t>Fluorogenic substrate-</w:t>
      </w:r>
      <w:r w:rsidR="00E91069" w:rsidRPr="00DB40A0">
        <w:rPr>
          <w:rFonts w:cs="Arial"/>
          <w:b/>
          <w:color w:val="000000" w:themeColor="text1"/>
          <w:szCs w:val="24"/>
          <w:u w:val="single"/>
        </w:rPr>
        <w:t>based probe</w:t>
      </w:r>
      <w:r w:rsidR="00E91069" w:rsidRPr="00DB40A0">
        <w:rPr>
          <w:rFonts w:cs="Arial"/>
          <w:color w:val="000000" w:themeColor="text1"/>
          <w:szCs w:val="24"/>
        </w:rPr>
        <w:t xml:space="preserve">: </w:t>
      </w:r>
      <w:r w:rsidR="00436099" w:rsidRPr="00DB40A0">
        <w:rPr>
          <w:rFonts w:cs="Arial"/>
          <w:color w:val="000000" w:themeColor="text1"/>
          <w:szCs w:val="24"/>
        </w:rPr>
        <w:t>Here,</w:t>
      </w:r>
      <w:r w:rsidR="00E91069" w:rsidRPr="00DB40A0">
        <w:rPr>
          <w:rFonts w:cs="Arial"/>
          <w:color w:val="000000" w:themeColor="text1"/>
          <w:szCs w:val="24"/>
        </w:rPr>
        <w:t xml:space="preserve"> </w:t>
      </w:r>
      <w:r w:rsidR="006D3E72" w:rsidRPr="00DB40A0">
        <w:rPr>
          <w:rFonts w:cs="Arial"/>
          <w:color w:val="000000" w:themeColor="text1"/>
          <w:szCs w:val="24"/>
        </w:rPr>
        <w:t xml:space="preserve">the </w:t>
      </w:r>
      <w:r w:rsidR="00E91069" w:rsidRPr="00DB40A0">
        <w:rPr>
          <w:rFonts w:cs="Arial"/>
          <w:color w:val="000000" w:themeColor="text1"/>
          <w:szCs w:val="24"/>
        </w:rPr>
        <w:t xml:space="preserve">fluorophore is attached to the short peptide via C terminus (e.g. </w:t>
      </w:r>
      <w:r w:rsidR="000D1CA3" w:rsidRPr="00DB40A0">
        <w:rPr>
          <w:rFonts w:cs="Arial"/>
          <w:color w:val="000000" w:themeColor="text1"/>
          <w:szCs w:val="24"/>
        </w:rPr>
        <w:t>7-Amino-4-methyl</w:t>
      </w:r>
      <w:r w:rsidR="00F200BB" w:rsidRPr="00DB40A0">
        <w:rPr>
          <w:rFonts w:cs="Arial"/>
          <w:color w:val="000000" w:themeColor="text1"/>
          <w:szCs w:val="24"/>
        </w:rPr>
        <w:t>coumarin (</w:t>
      </w:r>
      <w:r w:rsidR="00E91069" w:rsidRPr="00DB40A0">
        <w:rPr>
          <w:rFonts w:cs="Arial"/>
          <w:color w:val="000000" w:themeColor="text1"/>
          <w:szCs w:val="24"/>
        </w:rPr>
        <w:t>AMC</w:t>
      </w:r>
      <w:r w:rsidR="00F200BB" w:rsidRPr="00DB40A0">
        <w:rPr>
          <w:rFonts w:cs="Arial"/>
          <w:color w:val="000000" w:themeColor="text1"/>
          <w:szCs w:val="24"/>
        </w:rPr>
        <w:t>)</w:t>
      </w:r>
      <w:r w:rsidR="00E91069" w:rsidRPr="00DB40A0">
        <w:rPr>
          <w:rFonts w:cs="Arial"/>
          <w:color w:val="000000" w:themeColor="text1"/>
          <w:szCs w:val="24"/>
        </w:rPr>
        <w:t xml:space="preserve"> based probe)</w:t>
      </w:r>
      <w:r w:rsidR="00DE2379" w:rsidRPr="00DB40A0">
        <w:rPr>
          <w:rFonts w:cs="Arial"/>
          <w:color w:val="000000" w:themeColor="text1"/>
          <w:szCs w:val="24"/>
        </w:rPr>
        <w:t xml:space="preserve"> (Edgington </w:t>
      </w:r>
      <w:r w:rsidR="00DE2379" w:rsidRPr="00DB40A0">
        <w:rPr>
          <w:rFonts w:cs="Arial"/>
          <w:i/>
          <w:color w:val="000000" w:themeColor="text1"/>
          <w:szCs w:val="24"/>
        </w:rPr>
        <w:t>et al</w:t>
      </w:r>
      <w:r w:rsidR="00DE2379" w:rsidRPr="00DB40A0">
        <w:rPr>
          <w:rFonts w:cs="Arial"/>
          <w:color w:val="000000" w:themeColor="text1"/>
          <w:szCs w:val="24"/>
        </w:rPr>
        <w:t>., 2011</w:t>
      </w:r>
      <w:r w:rsidR="00755CBB" w:rsidRPr="00DB40A0">
        <w:rPr>
          <w:rFonts w:cs="Arial"/>
          <w:color w:val="000000" w:themeColor="text1"/>
          <w:szCs w:val="24"/>
        </w:rPr>
        <w:t>) (</w:t>
      </w:r>
      <w:r w:rsidR="00755CBB" w:rsidRPr="00DB40A0">
        <w:rPr>
          <w:rFonts w:cs="Arial"/>
          <w:b/>
          <w:color w:val="000000" w:themeColor="text1"/>
          <w:szCs w:val="24"/>
        </w:rPr>
        <w:t>Figure 1.6.A</w:t>
      </w:r>
      <w:r w:rsidR="00755CBB" w:rsidRPr="00DB40A0">
        <w:rPr>
          <w:rFonts w:cs="Arial"/>
          <w:color w:val="000000" w:themeColor="text1"/>
          <w:szCs w:val="24"/>
        </w:rPr>
        <w:t>)</w:t>
      </w:r>
      <w:r w:rsidR="00210769" w:rsidRPr="00DB40A0">
        <w:rPr>
          <w:rFonts w:cs="Arial"/>
          <w:color w:val="000000" w:themeColor="text1"/>
          <w:szCs w:val="24"/>
        </w:rPr>
        <w:t>.</w:t>
      </w:r>
    </w:p>
    <w:p w14:paraId="0CA431CE" w14:textId="06F2D356" w:rsidR="00375749" w:rsidRPr="00DB40A0" w:rsidRDefault="00DE2379" w:rsidP="0066154E">
      <w:pPr>
        <w:pStyle w:val="ListParagraph"/>
        <w:numPr>
          <w:ilvl w:val="0"/>
          <w:numId w:val="41"/>
        </w:numPr>
        <w:spacing w:after="0" w:line="360" w:lineRule="auto"/>
        <w:jc w:val="both"/>
        <w:rPr>
          <w:rFonts w:cs="Arial"/>
          <w:color w:val="000000" w:themeColor="text1"/>
          <w:szCs w:val="24"/>
        </w:rPr>
      </w:pPr>
      <w:r w:rsidRPr="00DB40A0">
        <w:rPr>
          <w:rFonts w:cs="Arial"/>
          <w:b/>
          <w:color w:val="000000" w:themeColor="text1"/>
          <w:szCs w:val="24"/>
          <w:u w:val="single"/>
        </w:rPr>
        <w:t>FRET</w:t>
      </w:r>
      <w:r w:rsidR="007E4B55" w:rsidRPr="00DB40A0">
        <w:rPr>
          <w:rFonts w:cs="Arial"/>
          <w:b/>
          <w:color w:val="000000" w:themeColor="text1"/>
          <w:szCs w:val="24"/>
          <w:u w:val="single"/>
        </w:rPr>
        <w:t>-</w:t>
      </w:r>
      <w:r w:rsidR="00E91069" w:rsidRPr="00DB40A0">
        <w:rPr>
          <w:rFonts w:cs="Arial"/>
          <w:b/>
          <w:color w:val="000000" w:themeColor="text1"/>
          <w:szCs w:val="24"/>
          <w:u w:val="single"/>
        </w:rPr>
        <w:t>based probe</w:t>
      </w:r>
      <w:r w:rsidR="00E91069" w:rsidRPr="00DB40A0">
        <w:rPr>
          <w:rFonts w:cs="Arial"/>
          <w:color w:val="000000" w:themeColor="text1"/>
          <w:szCs w:val="24"/>
        </w:rPr>
        <w:t xml:space="preserve">: </w:t>
      </w:r>
      <w:r w:rsidR="00375749" w:rsidRPr="00DB40A0">
        <w:rPr>
          <w:rFonts w:cs="Arial"/>
          <w:color w:val="000000" w:themeColor="text1"/>
          <w:szCs w:val="24"/>
        </w:rPr>
        <w:t xml:space="preserve">A linker </w:t>
      </w:r>
      <w:r w:rsidRPr="00DB40A0">
        <w:rPr>
          <w:rFonts w:cs="Arial"/>
          <w:color w:val="000000" w:themeColor="text1"/>
          <w:szCs w:val="24"/>
        </w:rPr>
        <w:t xml:space="preserve">and a peptide sequence </w:t>
      </w:r>
      <w:r w:rsidR="00E15631" w:rsidRPr="00DB40A0">
        <w:rPr>
          <w:rFonts w:cs="Arial"/>
          <w:color w:val="000000" w:themeColor="text1"/>
          <w:szCs w:val="24"/>
        </w:rPr>
        <w:t>are</w:t>
      </w:r>
      <w:r w:rsidR="00375749" w:rsidRPr="00DB40A0">
        <w:rPr>
          <w:rFonts w:cs="Arial"/>
          <w:color w:val="000000" w:themeColor="text1"/>
          <w:szCs w:val="24"/>
        </w:rPr>
        <w:t xml:space="preserve"> attached between the fluorophore and quencher. The </w:t>
      </w:r>
      <w:r w:rsidRPr="00DB40A0">
        <w:rPr>
          <w:rFonts w:cs="Arial"/>
          <w:color w:val="000000" w:themeColor="text1"/>
          <w:szCs w:val="24"/>
        </w:rPr>
        <w:t>fluorophore</w:t>
      </w:r>
      <w:r w:rsidR="00375749" w:rsidRPr="00DB40A0">
        <w:rPr>
          <w:rFonts w:cs="Arial"/>
          <w:color w:val="000000" w:themeColor="text1"/>
          <w:szCs w:val="24"/>
        </w:rPr>
        <w:t xml:space="preserve"> remains dark until it</w:t>
      </w:r>
      <w:r w:rsidR="00C9470F" w:rsidRPr="00DB40A0">
        <w:rPr>
          <w:rFonts w:cs="Arial"/>
          <w:color w:val="000000" w:themeColor="text1"/>
          <w:szCs w:val="24"/>
        </w:rPr>
        <w:t xml:space="preserve"> is </w:t>
      </w:r>
      <w:r w:rsidR="00375749" w:rsidRPr="00DB40A0">
        <w:rPr>
          <w:rFonts w:cs="Arial"/>
          <w:color w:val="000000" w:themeColor="text1"/>
          <w:szCs w:val="24"/>
        </w:rPr>
        <w:t>released by protease action (e.g.</w:t>
      </w:r>
      <w:r w:rsidRPr="00DB40A0">
        <w:rPr>
          <w:rFonts w:cs="Arial"/>
          <w:color w:val="000000" w:themeColor="text1"/>
          <w:szCs w:val="24"/>
        </w:rPr>
        <w:t xml:space="preserve"> TL11 FRET based Substrate</w:t>
      </w:r>
      <w:r w:rsidR="003B586E" w:rsidRPr="00DB40A0">
        <w:rPr>
          <w:rFonts w:cs="Arial"/>
          <w:color w:val="000000" w:themeColor="text1"/>
          <w:szCs w:val="24"/>
        </w:rPr>
        <w:t>)</w:t>
      </w:r>
      <w:r w:rsidRPr="00DB40A0">
        <w:rPr>
          <w:rFonts w:cs="Arial"/>
          <w:color w:val="000000" w:themeColor="text1"/>
          <w:szCs w:val="24"/>
        </w:rPr>
        <w:t xml:space="preserve"> (Ding, 2014)</w:t>
      </w:r>
      <w:r w:rsidR="00755CBB" w:rsidRPr="00DB40A0">
        <w:rPr>
          <w:rFonts w:cs="Arial"/>
          <w:color w:val="000000" w:themeColor="text1"/>
          <w:szCs w:val="24"/>
        </w:rPr>
        <w:t xml:space="preserve"> (</w:t>
      </w:r>
      <w:r w:rsidR="00755CBB" w:rsidRPr="00DB40A0">
        <w:rPr>
          <w:rFonts w:cs="Arial"/>
          <w:b/>
          <w:color w:val="000000" w:themeColor="text1"/>
          <w:szCs w:val="24"/>
        </w:rPr>
        <w:t>Figure 1.6.B</w:t>
      </w:r>
      <w:r w:rsidR="00755CBB" w:rsidRPr="00DB40A0">
        <w:rPr>
          <w:rFonts w:cs="Arial"/>
          <w:color w:val="000000" w:themeColor="text1"/>
          <w:szCs w:val="24"/>
        </w:rPr>
        <w:t>)</w:t>
      </w:r>
      <w:r w:rsidRPr="00DB40A0">
        <w:rPr>
          <w:rFonts w:cs="Arial"/>
          <w:color w:val="000000" w:themeColor="text1"/>
          <w:szCs w:val="24"/>
        </w:rPr>
        <w:t>.</w:t>
      </w:r>
    </w:p>
    <w:p w14:paraId="64EB962F" w14:textId="77777777" w:rsidR="00436099" w:rsidRPr="00DB40A0" w:rsidRDefault="00436099" w:rsidP="00B13781">
      <w:pPr>
        <w:spacing w:after="0" w:line="360" w:lineRule="auto"/>
        <w:jc w:val="both"/>
        <w:rPr>
          <w:rFonts w:cs="Arial"/>
          <w:color w:val="000000" w:themeColor="text1"/>
          <w:szCs w:val="24"/>
        </w:rPr>
      </w:pPr>
    </w:p>
    <w:p w14:paraId="3D41CDDE" w14:textId="77777777" w:rsidR="001378CB" w:rsidRPr="00DB40A0" w:rsidRDefault="00B51D2E" w:rsidP="001378CB">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7986D21" wp14:editId="2A38C7EE">
            <wp:extent cx="4749800" cy="3162300"/>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425" t="2689" r="8647" b="13628"/>
                    <a:stretch/>
                  </pic:blipFill>
                  <pic:spPr bwMode="auto">
                    <a:xfrm>
                      <a:off x="0" y="0"/>
                      <a:ext cx="4749800" cy="3162300"/>
                    </a:xfrm>
                    <a:prstGeom prst="rect">
                      <a:avLst/>
                    </a:prstGeom>
                    <a:ln>
                      <a:noFill/>
                    </a:ln>
                    <a:extLst>
                      <a:ext uri="{53640926-AAD7-44D8-BBD7-CCE9431645EC}">
                        <a14:shadowObscured xmlns:a14="http://schemas.microsoft.com/office/drawing/2010/main"/>
                      </a:ext>
                    </a:extLst>
                  </pic:spPr>
                </pic:pic>
              </a:graphicData>
            </a:graphic>
          </wp:inline>
        </w:drawing>
      </w:r>
    </w:p>
    <w:p w14:paraId="3CED65FC" w14:textId="360A07D4" w:rsidR="00436099" w:rsidRPr="00DB40A0" w:rsidRDefault="001378CB" w:rsidP="008F378B">
      <w:pPr>
        <w:pStyle w:val="Caption"/>
        <w:spacing w:after="0"/>
        <w:rPr>
          <w:i/>
        </w:rPr>
      </w:pPr>
      <w:bookmarkStart w:id="24" w:name="_Toc49478687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w:t>
      </w:r>
      <w:r w:rsidR="00C66D59" w:rsidRPr="00DB40A0">
        <w:rPr>
          <w:noProof/>
        </w:rPr>
        <w:fldChar w:fldCharType="end"/>
      </w:r>
      <w:r w:rsidR="00DA39DF" w:rsidRPr="00DB40A0">
        <w:t>.</w:t>
      </w:r>
      <w:r w:rsidRPr="00DB40A0">
        <w:t xml:space="preserve"> Substrate based probes</w:t>
      </w:r>
      <w:r w:rsidR="00FD56D7" w:rsidRPr="00DB40A0">
        <w:t>.</w:t>
      </w:r>
      <w:bookmarkEnd w:id="24"/>
    </w:p>
    <w:p w14:paraId="7A6E5760" w14:textId="22A6596A" w:rsidR="00436099" w:rsidRPr="00DB40A0" w:rsidRDefault="00DE2379" w:rsidP="008F378B">
      <w:pPr>
        <w:spacing w:after="0" w:line="360" w:lineRule="auto"/>
        <w:jc w:val="both"/>
        <w:rPr>
          <w:rFonts w:cs="Arial"/>
          <w:color w:val="000000" w:themeColor="text1"/>
          <w:sz w:val="20"/>
          <w:szCs w:val="20"/>
        </w:rPr>
      </w:pPr>
      <w:r w:rsidRPr="00DB40A0">
        <w:rPr>
          <w:rFonts w:cs="Arial"/>
          <w:color w:val="000000" w:themeColor="text1"/>
          <w:sz w:val="20"/>
          <w:szCs w:val="20"/>
        </w:rPr>
        <w:t>A) Flu</w:t>
      </w:r>
      <w:r w:rsidR="00C0651A" w:rsidRPr="00DB40A0">
        <w:rPr>
          <w:rFonts w:cs="Arial"/>
          <w:color w:val="000000" w:themeColor="text1"/>
          <w:sz w:val="20"/>
          <w:szCs w:val="20"/>
        </w:rPr>
        <w:t>o</w:t>
      </w:r>
      <w:r w:rsidRPr="00DB40A0">
        <w:rPr>
          <w:rFonts w:cs="Arial"/>
          <w:color w:val="000000" w:themeColor="text1"/>
          <w:sz w:val="20"/>
          <w:szCs w:val="20"/>
        </w:rPr>
        <w:t>rogenic probe</w:t>
      </w:r>
      <w:r w:rsidR="00393091" w:rsidRPr="00DB40A0">
        <w:rPr>
          <w:rFonts w:cs="Arial"/>
          <w:color w:val="000000" w:themeColor="text1"/>
          <w:sz w:val="20"/>
          <w:szCs w:val="20"/>
        </w:rPr>
        <w:t>s</w:t>
      </w:r>
      <w:r w:rsidRPr="00DB40A0">
        <w:rPr>
          <w:rFonts w:cs="Arial"/>
          <w:color w:val="000000" w:themeColor="text1"/>
          <w:sz w:val="20"/>
          <w:szCs w:val="20"/>
        </w:rPr>
        <w:t xml:space="preserve"> e.g. AMC; B) </w:t>
      </w:r>
      <w:r w:rsidR="003B586E" w:rsidRPr="00DB40A0">
        <w:rPr>
          <w:rFonts w:cs="Arial"/>
          <w:color w:val="000000" w:themeColor="text1"/>
          <w:sz w:val="20"/>
          <w:szCs w:val="20"/>
        </w:rPr>
        <w:t>FRE</w:t>
      </w:r>
      <w:r w:rsidR="000C4889" w:rsidRPr="00DB40A0">
        <w:rPr>
          <w:rFonts w:cs="Arial"/>
          <w:color w:val="000000" w:themeColor="text1"/>
          <w:sz w:val="20"/>
          <w:szCs w:val="20"/>
        </w:rPr>
        <w:t xml:space="preserve">T based probe e.g. TL11. Yellow </w:t>
      </w:r>
      <w:r w:rsidR="00C9470F" w:rsidRPr="00DB40A0">
        <w:rPr>
          <w:rFonts w:cs="Arial"/>
          <w:color w:val="000000" w:themeColor="text1"/>
          <w:sz w:val="20"/>
          <w:szCs w:val="20"/>
        </w:rPr>
        <w:t xml:space="preserve">colour: peptide chain; </w:t>
      </w:r>
      <w:r w:rsidR="00D05020" w:rsidRPr="00DB40A0">
        <w:rPr>
          <w:rFonts w:cs="Arial"/>
          <w:color w:val="000000" w:themeColor="text1"/>
          <w:sz w:val="20"/>
          <w:szCs w:val="20"/>
        </w:rPr>
        <w:t>r</w:t>
      </w:r>
      <w:r w:rsidR="00C9470F" w:rsidRPr="00DB40A0">
        <w:rPr>
          <w:rFonts w:cs="Arial"/>
          <w:color w:val="000000" w:themeColor="text1"/>
          <w:sz w:val="20"/>
          <w:szCs w:val="20"/>
        </w:rPr>
        <w:t>ed colour</w:t>
      </w:r>
      <w:r w:rsidR="000C4889" w:rsidRPr="00DB40A0">
        <w:rPr>
          <w:rFonts w:cs="Arial"/>
          <w:color w:val="000000" w:themeColor="text1"/>
          <w:sz w:val="20"/>
          <w:szCs w:val="20"/>
        </w:rPr>
        <w:t xml:space="preserve">: </w:t>
      </w:r>
      <w:r w:rsidR="00D05020" w:rsidRPr="00DB40A0">
        <w:rPr>
          <w:rFonts w:cs="Arial"/>
          <w:color w:val="000000" w:themeColor="text1"/>
          <w:sz w:val="20"/>
          <w:szCs w:val="20"/>
        </w:rPr>
        <w:t>a</w:t>
      </w:r>
      <w:r w:rsidR="001F207B" w:rsidRPr="00DB40A0">
        <w:rPr>
          <w:rFonts w:cs="Arial"/>
          <w:color w:val="000000" w:themeColor="text1"/>
          <w:sz w:val="20"/>
          <w:szCs w:val="20"/>
        </w:rPr>
        <w:t>ctive protease</w:t>
      </w:r>
      <w:r w:rsidR="000C4889" w:rsidRPr="00DB40A0">
        <w:rPr>
          <w:rFonts w:cs="Arial"/>
          <w:color w:val="000000" w:themeColor="text1"/>
          <w:sz w:val="20"/>
          <w:szCs w:val="20"/>
        </w:rPr>
        <w:t xml:space="preserve">; </w:t>
      </w:r>
      <w:r w:rsidR="00D05020" w:rsidRPr="00DB40A0">
        <w:rPr>
          <w:rFonts w:cs="Arial"/>
          <w:color w:val="000000" w:themeColor="text1"/>
          <w:sz w:val="20"/>
          <w:szCs w:val="20"/>
        </w:rPr>
        <w:t>l</w:t>
      </w:r>
      <w:r w:rsidR="00C9470F" w:rsidRPr="00DB40A0">
        <w:rPr>
          <w:rFonts w:cs="Arial"/>
          <w:color w:val="000000" w:themeColor="text1"/>
          <w:sz w:val="20"/>
          <w:szCs w:val="20"/>
        </w:rPr>
        <w:t>ight b</w:t>
      </w:r>
      <w:r w:rsidR="000C4889" w:rsidRPr="00DB40A0">
        <w:rPr>
          <w:rFonts w:cs="Arial"/>
          <w:color w:val="000000" w:themeColor="text1"/>
          <w:sz w:val="20"/>
          <w:szCs w:val="20"/>
        </w:rPr>
        <w:t xml:space="preserve">lue </w:t>
      </w:r>
      <w:r w:rsidR="00C9470F" w:rsidRPr="00DB40A0">
        <w:rPr>
          <w:rFonts w:cs="Arial"/>
          <w:color w:val="000000" w:themeColor="text1"/>
          <w:sz w:val="20"/>
          <w:szCs w:val="20"/>
        </w:rPr>
        <w:t>colour</w:t>
      </w:r>
      <w:r w:rsidR="000C4889" w:rsidRPr="00DB40A0">
        <w:rPr>
          <w:rFonts w:cs="Arial"/>
          <w:color w:val="000000" w:themeColor="text1"/>
          <w:sz w:val="20"/>
          <w:szCs w:val="20"/>
        </w:rPr>
        <w:t xml:space="preserve"> and brown circ</w:t>
      </w:r>
      <w:r w:rsidR="00C9470F" w:rsidRPr="00DB40A0">
        <w:rPr>
          <w:rFonts w:cs="Arial"/>
          <w:color w:val="000000" w:themeColor="text1"/>
          <w:sz w:val="20"/>
          <w:szCs w:val="20"/>
        </w:rPr>
        <w:t xml:space="preserve">le: aminoanthraquinone; </w:t>
      </w:r>
      <w:r w:rsidR="00D05020" w:rsidRPr="00DB40A0">
        <w:rPr>
          <w:rFonts w:cs="Arial"/>
          <w:color w:val="000000" w:themeColor="text1"/>
          <w:sz w:val="20"/>
          <w:szCs w:val="20"/>
        </w:rPr>
        <w:t>b</w:t>
      </w:r>
      <w:r w:rsidR="00C9470F" w:rsidRPr="00DB40A0">
        <w:rPr>
          <w:rFonts w:cs="Arial"/>
          <w:color w:val="000000" w:themeColor="text1"/>
          <w:sz w:val="20"/>
          <w:szCs w:val="20"/>
        </w:rPr>
        <w:t>lue colour</w:t>
      </w:r>
      <w:r w:rsidR="000C4889" w:rsidRPr="00DB40A0">
        <w:rPr>
          <w:rFonts w:cs="Arial"/>
          <w:color w:val="000000" w:themeColor="text1"/>
          <w:sz w:val="20"/>
          <w:szCs w:val="20"/>
        </w:rPr>
        <w:t xml:space="preserve">: quenched fluorophore; </w:t>
      </w:r>
      <w:r w:rsidR="00D05020" w:rsidRPr="00DB40A0">
        <w:rPr>
          <w:rFonts w:cs="Arial"/>
          <w:color w:val="000000" w:themeColor="text1"/>
          <w:sz w:val="20"/>
          <w:szCs w:val="20"/>
        </w:rPr>
        <w:t>p</w:t>
      </w:r>
      <w:r w:rsidR="000C4889" w:rsidRPr="00DB40A0">
        <w:rPr>
          <w:rFonts w:cs="Arial"/>
          <w:color w:val="000000" w:themeColor="text1"/>
          <w:sz w:val="20"/>
          <w:szCs w:val="20"/>
        </w:rPr>
        <w:t xml:space="preserve">ink </w:t>
      </w:r>
      <w:r w:rsidR="00C9470F" w:rsidRPr="00DB40A0">
        <w:rPr>
          <w:rFonts w:cs="Arial"/>
          <w:color w:val="000000" w:themeColor="text1"/>
          <w:sz w:val="20"/>
          <w:szCs w:val="20"/>
        </w:rPr>
        <w:t>colour:</w:t>
      </w:r>
      <w:r w:rsidR="000C4889" w:rsidRPr="00DB40A0">
        <w:rPr>
          <w:rFonts w:cs="Arial"/>
          <w:color w:val="000000" w:themeColor="text1"/>
          <w:sz w:val="20"/>
          <w:szCs w:val="20"/>
        </w:rPr>
        <w:t xml:space="preserve"> </w:t>
      </w:r>
      <w:r w:rsidR="00D05020" w:rsidRPr="00DB40A0">
        <w:rPr>
          <w:rFonts w:cs="Arial"/>
          <w:color w:val="000000" w:themeColor="text1"/>
          <w:sz w:val="20"/>
          <w:szCs w:val="20"/>
        </w:rPr>
        <w:t>r</w:t>
      </w:r>
      <w:r w:rsidR="000C4889" w:rsidRPr="00DB40A0">
        <w:rPr>
          <w:rFonts w:cs="Arial"/>
          <w:color w:val="000000" w:themeColor="text1"/>
          <w:sz w:val="20"/>
          <w:szCs w:val="20"/>
        </w:rPr>
        <w:t>eleased fluorophore</w:t>
      </w:r>
      <w:r w:rsidR="00EB2E5C" w:rsidRPr="00DB40A0">
        <w:rPr>
          <w:rFonts w:cs="Arial"/>
          <w:color w:val="000000" w:themeColor="text1"/>
          <w:sz w:val="20"/>
          <w:szCs w:val="20"/>
        </w:rPr>
        <w:t xml:space="preserve"> after cleavage.</w:t>
      </w:r>
    </w:p>
    <w:p w14:paraId="761AEE1D" w14:textId="77777777" w:rsidR="00436099" w:rsidRPr="00DB40A0" w:rsidRDefault="00436099" w:rsidP="00B13781">
      <w:pPr>
        <w:spacing w:after="0" w:line="360" w:lineRule="auto"/>
        <w:jc w:val="both"/>
        <w:rPr>
          <w:rFonts w:cs="Arial"/>
          <w:color w:val="000000" w:themeColor="text1"/>
          <w:szCs w:val="24"/>
        </w:rPr>
      </w:pPr>
    </w:p>
    <w:p w14:paraId="1FB60F89" w14:textId="69A6F6F9" w:rsidR="001C270C" w:rsidRPr="00DB40A0" w:rsidRDefault="002F1056" w:rsidP="00B13781">
      <w:pPr>
        <w:spacing w:after="0" w:line="360" w:lineRule="auto"/>
        <w:jc w:val="both"/>
        <w:rPr>
          <w:rFonts w:cs="Arial"/>
          <w:color w:val="000000" w:themeColor="text1"/>
          <w:szCs w:val="24"/>
        </w:rPr>
      </w:pPr>
      <w:r w:rsidRPr="00DB40A0">
        <w:rPr>
          <w:rFonts w:cs="Arial"/>
          <w:color w:val="000000" w:themeColor="text1"/>
          <w:szCs w:val="24"/>
        </w:rPr>
        <w:t>AMC</w:t>
      </w:r>
      <w:r w:rsidR="00B51D2E" w:rsidRPr="00DB40A0">
        <w:rPr>
          <w:rFonts w:cs="Arial"/>
          <w:color w:val="000000" w:themeColor="text1"/>
          <w:szCs w:val="24"/>
        </w:rPr>
        <w:t xml:space="preserve"> </w:t>
      </w:r>
      <w:r w:rsidRPr="00DB40A0">
        <w:rPr>
          <w:rFonts w:cs="Arial"/>
          <w:color w:val="000000" w:themeColor="text1"/>
          <w:szCs w:val="24"/>
        </w:rPr>
        <w:t xml:space="preserve">is a coumarin based fluorescent dye which contains a primary amino group. Coupling of this primary amine with </w:t>
      </w:r>
      <w:r w:rsidR="009B0BD0" w:rsidRPr="00DB40A0">
        <w:rPr>
          <w:rFonts w:cs="Arial"/>
          <w:color w:val="000000" w:themeColor="text1"/>
          <w:szCs w:val="24"/>
        </w:rPr>
        <w:t xml:space="preserve">a carboxylic </w:t>
      </w:r>
      <w:r w:rsidRPr="00DB40A0">
        <w:rPr>
          <w:rFonts w:cs="Arial"/>
          <w:color w:val="000000" w:themeColor="text1"/>
          <w:szCs w:val="24"/>
        </w:rPr>
        <w:t>acid result</w:t>
      </w:r>
      <w:r w:rsidR="009B0BD0" w:rsidRPr="00DB40A0">
        <w:rPr>
          <w:rFonts w:cs="Arial"/>
          <w:color w:val="000000" w:themeColor="text1"/>
          <w:szCs w:val="24"/>
        </w:rPr>
        <w:t>s</w:t>
      </w:r>
      <w:r w:rsidRPr="00DB40A0">
        <w:rPr>
          <w:rFonts w:cs="Arial"/>
          <w:color w:val="000000" w:themeColor="text1"/>
          <w:szCs w:val="24"/>
        </w:rPr>
        <w:t xml:space="preserve"> in the formation </w:t>
      </w:r>
      <w:r w:rsidR="00393091" w:rsidRPr="00DB40A0">
        <w:rPr>
          <w:rFonts w:cs="Arial"/>
          <w:color w:val="000000" w:themeColor="text1"/>
          <w:szCs w:val="24"/>
        </w:rPr>
        <w:t xml:space="preserve">of </w:t>
      </w:r>
      <w:r w:rsidRPr="00DB40A0">
        <w:rPr>
          <w:rFonts w:cs="Arial"/>
          <w:color w:val="000000" w:themeColor="text1"/>
          <w:szCs w:val="24"/>
        </w:rPr>
        <w:t>an amide, which modifies the electronic structure of coumarin result</w:t>
      </w:r>
      <w:r w:rsidR="009B0BD0" w:rsidRPr="00DB40A0">
        <w:rPr>
          <w:rFonts w:cs="Arial"/>
          <w:color w:val="000000" w:themeColor="text1"/>
          <w:szCs w:val="24"/>
        </w:rPr>
        <w:t>ing</w:t>
      </w:r>
      <w:r w:rsidRPr="00DB40A0">
        <w:rPr>
          <w:rFonts w:cs="Arial"/>
          <w:color w:val="000000" w:themeColor="text1"/>
          <w:szCs w:val="24"/>
        </w:rPr>
        <w:t xml:space="preserve"> in </w:t>
      </w:r>
      <w:r w:rsidR="009B0BD0" w:rsidRPr="00DB40A0">
        <w:rPr>
          <w:rFonts w:cs="Arial"/>
          <w:color w:val="000000" w:themeColor="text1"/>
          <w:szCs w:val="24"/>
        </w:rPr>
        <w:t xml:space="preserve">a </w:t>
      </w:r>
      <w:r w:rsidRPr="00DB40A0">
        <w:rPr>
          <w:rFonts w:cs="Arial"/>
          <w:color w:val="000000" w:themeColor="text1"/>
          <w:szCs w:val="24"/>
        </w:rPr>
        <w:t xml:space="preserve">non-fluorescent form. </w:t>
      </w:r>
      <w:r w:rsidR="001C270C" w:rsidRPr="00DB40A0">
        <w:rPr>
          <w:rFonts w:cs="Arial"/>
          <w:color w:val="000000" w:themeColor="text1"/>
          <w:szCs w:val="24"/>
        </w:rPr>
        <w:t>Substrate based probes normally consist of a small pep</w:t>
      </w:r>
      <w:r w:rsidR="007E4B55" w:rsidRPr="00DB40A0">
        <w:rPr>
          <w:rFonts w:cs="Arial"/>
          <w:color w:val="000000" w:themeColor="text1"/>
          <w:szCs w:val="24"/>
        </w:rPr>
        <w:t xml:space="preserve">tide or small molecule such as </w:t>
      </w:r>
      <w:r w:rsidR="00D05020" w:rsidRPr="00DB40A0">
        <w:rPr>
          <w:rFonts w:cs="Arial"/>
          <w:color w:val="000000" w:themeColor="text1"/>
          <w:szCs w:val="24"/>
        </w:rPr>
        <w:t>c</w:t>
      </w:r>
      <w:r w:rsidR="001C270C" w:rsidRPr="00DB40A0">
        <w:rPr>
          <w:rFonts w:cs="Arial"/>
          <w:color w:val="000000" w:themeColor="text1"/>
          <w:szCs w:val="24"/>
        </w:rPr>
        <w:t>arbobenzyloxyalanine-alanine-asparagine-aminomethylcoumarin (CBZ-Ala-Ala-Asn-AMC). For exampl</w:t>
      </w:r>
      <w:r w:rsidR="004B4829" w:rsidRPr="00DB40A0">
        <w:rPr>
          <w:rFonts w:cs="Arial"/>
          <w:color w:val="000000" w:themeColor="text1"/>
          <w:szCs w:val="24"/>
        </w:rPr>
        <w:t>e, CBZ-Ala-Ala-Asn-AMC (</w:t>
      </w:r>
      <w:r w:rsidR="004B4829" w:rsidRPr="00DB40A0">
        <w:rPr>
          <w:rFonts w:cs="Arial"/>
          <w:b/>
          <w:color w:val="000000" w:themeColor="text1"/>
          <w:szCs w:val="24"/>
        </w:rPr>
        <w:t xml:space="preserve">Figure </w:t>
      </w:r>
      <w:r w:rsidR="00F200BB" w:rsidRPr="00DB40A0">
        <w:rPr>
          <w:rFonts w:cs="Arial"/>
          <w:b/>
          <w:color w:val="000000" w:themeColor="text1"/>
          <w:szCs w:val="24"/>
        </w:rPr>
        <w:t>1.</w:t>
      </w:r>
      <w:r w:rsidR="004B4829" w:rsidRPr="00DB40A0">
        <w:rPr>
          <w:rFonts w:cs="Arial"/>
          <w:b/>
          <w:color w:val="000000" w:themeColor="text1"/>
          <w:szCs w:val="24"/>
        </w:rPr>
        <w:t>7</w:t>
      </w:r>
      <w:r w:rsidR="001C270C" w:rsidRPr="00DB40A0">
        <w:rPr>
          <w:rFonts w:cs="Arial"/>
          <w:color w:val="000000" w:themeColor="text1"/>
          <w:szCs w:val="24"/>
        </w:rPr>
        <w:t xml:space="preserve">) was synthesised and designed as a legumain substrate by coupling of CBZ-Ala-Ala-Asn to the amino group of aminomethyl coumarin through a peptide bond at </w:t>
      </w:r>
      <w:r w:rsidR="009B0BD0" w:rsidRPr="00DB40A0">
        <w:rPr>
          <w:rFonts w:cs="Arial"/>
          <w:color w:val="000000" w:themeColor="text1"/>
          <w:szCs w:val="24"/>
        </w:rPr>
        <w:t xml:space="preserve">the </w:t>
      </w:r>
      <w:r w:rsidR="001C270C" w:rsidRPr="00DB40A0">
        <w:rPr>
          <w:rFonts w:cs="Arial"/>
          <w:color w:val="000000" w:themeColor="text1"/>
          <w:szCs w:val="24"/>
        </w:rPr>
        <w:t xml:space="preserve">C-terminus of Asn (Kembhavi </w:t>
      </w:r>
      <w:r w:rsidR="001C270C" w:rsidRPr="00DB40A0">
        <w:rPr>
          <w:rFonts w:cs="Arial"/>
          <w:i/>
          <w:color w:val="000000" w:themeColor="text1"/>
          <w:szCs w:val="24"/>
        </w:rPr>
        <w:t>et al.</w:t>
      </w:r>
      <w:r w:rsidR="001C270C" w:rsidRPr="00DB40A0">
        <w:rPr>
          <w:rFonts w:cs="Arial"/>
          <w:color w:val="000000" w:themeColor="text1"/>
          <w:szCs w:val="24"/>
        </w:rPr>
        <w:t>, 1993). The most widely used, commercially available, fluorogenic (non-FRET-based) substrate probe consists of a fluo</w:t>
      </w:r>
      <w:r w:rsidR="000D1CA3" w:rsidRPr="00DB40A0">
        <w:rPr>
          <w:rFonts w:cs="Arial"/>
          <w:color w:val="000000" w:themeColor="text1"/>
          <w:szCs w:val="24"/>
        </w:rPr>
        <w:t>rogenic chromophore 7-amino-4-methyl</w:t>
      </w:r>
      <w:r w:rsidR="001C270C" w:rsidRPr="00DB40A0">
        <w:rPr>
          <w:rFonts w:cs="Arial"/>
          <w:color w:val="000000" w:themeColor="text1"/>
          <w:szCs w:val="24"/>
        </w:rPr>
        <w:t xml:space="preserve">coumarin (AMC), cleavage by the protease results in an increase in fluorescence intensity (Edgington </w:t>
      </w:r>
      <w:r w:rsidR="001C270C" w:rsidRPr="00DB40A0">
        <w:rPr>
          <w:rFonts w:cs="Arial"/>
          <w:i/>
          <w:color w:val="000000" w:themeColor="text1"/>
          <w:szCs w:val="24"/>
        </w:rPr>
        <w:t>et al</w:t>
      </w:r>
      <w:r w:rsidR="001C270C" w:rsidRPr="00DB40A0">
        <w:rPr>
          <w:rFonts w:cs="Arial"/>
          <w:color w:val="000000" w:themeColor="text1"/>
          <w:szCs w:val="24"/>
        </w:rPr>
        <w:t xml:space="preserve">., 2011). </w:t>
      </w:r>
    </w:p>
    <w:p w14:paraId="22C8C126" w14:textId="77777777" w:rsidR="002214AA" w:rsidRPr="00DB40A0" w:rsidRDefault="002214AA" w:rsidP="00B13781">
      <w:pPr>
        <w:spacing w:after="0" w:line="360" w:lineRule="auto"/>
        <w:jc w:val="both"/>
        <w:rPr>
          <w:rFonts w:cs="Arial"/>
          <w:color w:val="000000" w:themeColor="text1"/>
          <w:szCs w:val="24"/>
        </w:rPr>
      </w:pPr>
    </w:p>
    <w:p w14:paraId="2A18AB3D" w14:textId="77777777" w:rsidR="00FD56D7" w:rsidRPr="00DB40A0" w:rsidRDefault="009B1081" w:rsidP="00FD56D7">
      <w:pPr>
        <w:keepNext/>
        <w:spacing w:after="0" w:line="360" w:lineRule="auto"/>
        <w:jc w:val="both"/>
        <w:rPr>
          <w:color w:val="000000" w:themeColor="text1"/>
        </w:rPr>
      </w:pPr>
      <w:r w:rsidRPr="00DB40A0">
        <w:rPr>
          <w:rFonts w:cs="Arial"/>
          <w:color w:val="000000" w:themeColor="text1"/>
          <w:szCs w:val="24"/>
        </w:rPr>
        <w:object w:dxaOrig="8265" w:dyaOrig="2430" w14:anchorId="24C4E87F">
          <v:shape id="_x0000_i1026" type="#_x0000_t75" style="width:338.25pt;height:93.75pt" o:ole="">
            <v:imagedata r:id="rId26" o:title=""/>
          </v:shape>
          <o:OLEObject Type="Embed" ProgID="ChemWindow.Document" ShapeID="_x0000_i1026" DrawAspect="Content" ObjectID="_1569059520" r:id="rId27"/>
        </w:object>
      </w:r>
    </w:p>
    <w:p w14:paraId="267EC866" w14:textId="36D898F3" w:rsidR="001C270C" w:rsidRPr="00DB40A0" w:rsidRDefault="00FD56D7" w:rsidP="008F378B">
      <w:pPr>
        <w:pStyle w:val="Caption"/>
        <w:spacing w:after="0"/>
        <w:rPr>
          <w:i/>
        </w:rPr>
      </w:pPr>
      <w:bookmarkStart w:id="25" w:name="_Toc49478687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w:t>
      </w:r>
      <w:r w:rsidR="00C66D59" w:rsidRPr="00DB40A0">
        <w:rPr>
          <w:noProof/>
        </w:rPr>
        <w:fldChar w:fldCharType="end"/>
      </w:r>
      <w:r w:rsidR="00DA39DF" w:rsidRPr="00DB40A0">
        <w:t>.</w:t>
      </w:r>
      <w:r w:rsidRPr="00DB40A0">
        <w:t xml:space="preserve"> Structure of CBZ-Ala-Ala-Asn-AMC</w:t>
      </w:r>
      <w:r w:rsidR="00794214" w:rsidRPr="00DB40A0">
        <w:t>.</w:t>
      </w:r>
      <w:bookmarkEnd w:id="25"/>
    </w:p>
    <w:p w14:paraId="27EF3B2F" w14:textId="587EF0DE" w:rsidR="001C270C" w:rsidRPr="00DB40A0" w:rsidRDefault="00FD56D7" w:rsidP="008F378B">
      <w:pPr>
        <w:spacing w:after="0" w:line="360" w:lineRule="auto"/>
        <w:jc w:val="both"/>
        <w:rPr>
          <w:rFonts w:cs="Arial"/>
          <w:color w:val="000000" w:themeColor="text1"/>
          <w:sz w:val="20"/>
          <w:szCs w:val="20"/>
        </w:rPr>
      </w:pPr>
      <w:r w:rsidRPr="00DB40A0">
        <w:rPr>
          <w:rFonts w:cs="Arial"/>
          <w:color w:val="000000" w:themeColor="text1"/>
          <w:sz w:val="20"/>
          <w:szCs w:val="20"/>
        </w:rPr>
        <w:t>(</w:t>
      </w:r>
      <w:r w:rsidR="0090346F" w:rsidRPr="00DB40A0">
        <w:rPr>
          <w:rFonts w:cs="Arial"/>
          <w:color w:val="000000" w:themeColor="text1"/>
          <w:sz w:val="20"/>
          <w:szCs w:val="20"/>
        </w:rPr>
        <w:t>Carbobenzyloxy-Ala-Ala-Asn-</w:t>
      </w:r>
      <w:r w:rsidR="00483C7B" w:rsidRPr="00DB40A0">
        <w:rPr>
          <w:rFonts w:cs="Arial"/>
          <w:color w:val="000000" w:themeColor="text1"/>
          <w:sz w:val="20"/>
          <w:szCs w:val="20"/>
        </w:rPr>
        <w:t>a</w:t>
      </w:r>
      <w:r w:rsidR="001C270C" w:rsidRPr="00DB40A0">
        <w:rPr>
          <w:rFonts w:cs="Arial"/>
          <w:color w:val="000000" w:themeColor="text1"/>
          <w:sz w:val="20"/>
          <w:szCs w:val="20"/>
        </w:rPr>
        <w:t>minomethylcoumarin)</w:t>
      </w:r>
      <w:r w:rsidRPr="00DB40A0">
        <w:rPr>
          <w:rFonts w:cs="Arial"/>
          <w:color w:val="000000" w:themeColor="text1"/>
          <w:sz w:val="20"/>
          <w:szCs w:val="20"/>
        </w:rPr>
        <w:t>.</w:t>
      </w:r>
    </w:p>
    <w:p w14:paraId="0DD650EE" w14:textId="3EBA3082" w:rsidR="003500C9" w:rsidRPr="00DB40A0" w:rsidRDefault="0090346F" w:rsidP="00B13781">
      <w:pPr>
        <w:spacing w:after="0" w:line="360" w:lineRule="auto"/>
        <w:jc w:val="both"/>
        <w:rPr>
          <w:rFonts w:cs="Arial"/>
          <w:color w:val="000000" w:themeColor="text1"/>
          <w:szCs w:val="24"/>
        </w:rPr>
      </w:pPr>
      <w:r w:rsidRPr="00DB40A0">
        <w:rPr>
          <w:rFonts w:cs="Arial"/>
          <w:color w:val="000000" w:themeColor="text1"/>
          <w:szCs w:val="24"/>
        </w:rPr>
        <w:tab/>
      </w:r>
    </w:p>
    <w:p w14:paraId="64AB7795" w14:textId="61F554FA" w:rsidR="00436099" w:rsidRPr="00DB40A0" w:rsidRDefault="001C270C" w:rsidP="00B13781">
      <w:pPr>
        <w:spacing w:after="0" w:line="360" w:lineRule="auto"/>
        <w:jc w:val="both"/>
        <w:rPr>
          <w:rFonts w:cs="Arial"/>
          <w:bCs/>
          <w:color w:val="000000" w:themeColor="text1"/>
          <w:szCs w:val="24"/>
          <w:lang w:val="en"/>
        </w:rPr>
      </w:pPr>
      <w:r w:rsidRPr="00DB40A0">
        <w:rPr>
          <w:rFonts w:cs="Arial"/>
          <w:color w:val="000000" w:themeColor="text1"/>
          <w:szCs w:val="24"/>
        </w:rPr>
        <w:t xml:space="preserve">Substrate-fluorophore probes are generally </w:t>
      </w:r>
      <w:r w:rsidR="002E3E3E" w:rsidRPr="00DB40A0">
        <w:rPr>
          <w:rFonts w:cs="Arial"/>
          <w:color w:val="000000" w:themeColor="text1"/>
          <w:szCs w:val="24"/>
        </w:rPr>
        <w:t xml:space="preserve">dependent </w:t>
      </w:r>
      <w:r w:rsidRPr="00DB40A0">
        <w:rPr>
          <w:rFonts w:cs="Arial"/>
          <w:color w:val="000000" w:themeColor="text1"/>
          <w:szCs w:val="24"/>
        </w:rPr>
        <w:t xml:space="preserve">on the direct linkage between a protease recognition site and a fluorescent reporter. Steric hindrance may result at the protease cleavage site due to the absence of </w:t>
      </w:r>
      <w:r w:rsidR="002E3E3E" w:rsidRPr="00DB40A0">
        <w:rPr>
          <w:rFonts w:cs="Arial"/>
          <w:color w:val="000000" w:themeColor="text1"/>
          <w:szCs w:val="24"/>
        </w:rPr>
        <w:t xml:space="preserve">a </w:t>
      </w:r>
      <w:r w:rsidRPr="00DB40A0">
        <w:rPr>
          <w:rFonts w:cs="Arial"/>
          <w:color w:val="000000" w:themeColor="text1"/>
          <w:szCs w:val="24"/>
        </w:rPr>
        <w:t xml:space="preserve">linker between </w:t>
      </w:r>
      <w:r w:rsidR="002E3E3E" w:rsidRPr="00DB40A0">
        <w:rPr>
          <w:rFonts w:cs="Arial"/>
          <w:color w:val="000000" w:themeColor="text1"/>
          <w:szCs w:val="24"/>
        </w:rPr>
        <w:t xml:space="preserve">a </w:t>
      </w:r>
      <w:r w:rsidRPr="00DB40A0">
        <w:rPr>
          <w:rFonts w:cs="Arial"/>
          <w:color w:val="000000" w:themeColor="text1"/>
          <w:szCs w:val="24"/>
        </w:rPr>
        <w:t xml:space="preserve">bulky fluorophore and </w:t>
      </w:r>
      <w:r w:rsidR="002E3E3E" w:rsidRPr="00DB40A0">
        <w:rPr>
          <w:rFonts w:cs="Arial"/>
          <w:color w:val="000000" w:themeColor="text1"/>
          <w:szCs w:val="24"/>
        </w:rPr>
        <w:t xml:space="preserve">the </w:t>
      </w:r>
      <w:r w:rsidRPr="00DB40A0">
        <w:rPr>
          <w:rFonts w:cs="Arial"/>
          <w:color w:val="000000" w:themeColor="text1"/>
          <w:szCs w:val="24"/>
        </w:rPr>
        <w:t xml:space="preserve">cleavable site, which </w:t>
      </w:r>
      <w:r w:rsidR="002E3E3E" w:rsidRPr="00DB40A0">
        <w:rPr>
          <w:rFonts w:cs="Arial"/>
          <w:color w:val="000000" w:themeColor="text1"/>
          <w:szCs w:val="24"/>
        </w:rPr>
        <w:t xml:space="preserve">prevents </w:t>
      </w:r>
      <w:r w:rsidRPr="00DB40A0">
        <w:rPr>
          <w:rFonts w:cs="Arial"/>
          <w:color w:val="000000" w:themeColor="text1"/>
          <w:szCs w:val="24"/>
        </w:rPr>
        <w:t xml:space="preserve">binding of the substrate to the active site of the protease (Chen </w:t>
      </w:r>
      <w:r w:rsidRPr="00DB40A0">
        <w:rPr>
          <w:rFonts w:cs="Arial"/>
          <w:i/>
          <w:color w:val="000000" w:themeColor="text1"/>
          <w:szCs w:val="24"/>
        </w:rPr>
        <w:t>et al.</w:t>
      </w:r>
      <w:r w:rsidRPr="00DB40A0">
        <w:rPr>
          <w:rFonts w:cs="Arial"/>
          <w:color w:val="000000" w:themeColor="text1"/>
          <w:szCs w:val="24"/>
        </w:rPr>
        <w:t xml:space="preserve">, 2014).  However, using a linker to connect the fluorophore and substrate </w:t>
      </w:r>
      <w:r w:rsidR="00755CBB" w:rsidRPr="00DB40A0">
        <w:rPr>
          <w:rFonts w:cs="Arial"/>
          <w:color w:val="000000" w:themeColor="text1"/>
          <w:szCs w:val="24"/>
        </w:rPr>
        <w:t xml:space="preserve">prevents </w:t>
      </w:r>
      <w:r w:rsidRPr="00DB40A0">
        <w:rPr>
          <w:rFonts w:cs="Arial"/>
          <w:color w:val="000000" w:themeColor="text1"/>
          <w:szCs w:val="24"/>
        </w:rPr>
        <w:t xml:space="preserve">steric hindrance near the cleavage site. Upon hydrolysis of the amide bond </w:t>
      </w:r>
      <w:r w:rsidR="002E3E3E" w:rsidRPr="00DB40A0">
        <w:rPr>
          <w:rFonts w:cs="Arial"/>
          <w:color w:val="000000" w:themeColor="text1"/>
          <w:szCs w:val="24"/>
        </w:rPr>
        <w:t xml:space="preserve">between </w:t>
      </w:r>
      <w:r w:rsidRPr="00DB40A0">
        <w:rPr>
          <w:rFonts w:cs="Arial"/>
          <w:color w:val="000000" w:themeColor="text1"/>
          <w:szCs w:val="24"/>
        </w:rPr>
        <w:t xml:space="preserve">the peptide~linker, the bond between fluorophore and linker could break </w:t>
      </w:r>
      <w:r w:rsidR="000C2782" w:rsidRPr="00DB40A0">
        <w:rPr>
          <w:rFonts w:cs="Arial"/>
          <w:color w:val="000000" w:themeColor="text1"/>
          <w:szCs w:val="24"/>
        </w:rPr>
        <w:t>under</w:t>
      </w:r>
      <w:r w:rsidRPr="00DB40A0">
        <w:rPr>
          <w:rFonts w:cs="Arial"/>
          <w:color w:val="000000" w:themeColor="text1"/>
          <w:szCs w:val="24"/>
        </w:rPr>
        <w:t xml:space="preserve"> </w:t>
      </w:r>
      <w:r w:rsidR="000C2782" w:rsidRPr="00DB40A0">
        <w:rPr>
          <w:rFonts w:cs="Arial"/>
          <w:color w:val="000000" w:themeColor="text1"/>
          <w:szCs w:val="24"/>
        </w:rPr>
        <w:t>physiological conditions</w:t>
      </w:r>
      <w:r w:rsidRPr="00DB40A0">
        <w:rPr>
          <w:rFonts w:cs="Arial"/>
          <w:color w:val="000000" w:themeColor="text1"/>
          <w:szCs w:val="24"/>
        </w:rPr>
        <w:t xml:space="preserve"> to release the fluorophore (Chen </w:t>
      </w:r>
      <w:r w:rsidRPr="00DB40A0">
        <w:rPr>
          <w:rFonts w:cs="Arial"/>
          <w:i/>
          <w:color w:val="000000" w:themeColor="text1"/>
          <w:szCs w:val="24"/>
        </w:rPr>
        <w:t>et al.</w:t>
      </w:r>
      <w:r w:rsidRPr="00DB40A0">
        <w:rPr>
          <w:rFonts w:cs="Arial"/>
          <w:color w:val="000000" w:themeColor="text1"/>
          <w:szCs w:val="24"/>
        </w:rPr>
        <w:t>, 2014).</w:t>
      </w:r>
      <w:r w:rsidR="00424FEB" w:rsidRPr="00DB40A0">
        <w:rPr>
          <w:rFonts w:cs="Arial"/>
          <w:color w:val="000000" w:themeColor="text1"/>
          <w:szCs w:val="24"/>
        </w:rPr>
        <w:t xml:space="preserve"> </w:t>
      </w:r>
      <w:r w:rsidRPr="00DB40A0">
        <w:rPr>
          <w:rFonts w:cs="Arial"/>
          <w:color w:val="000000" w:themeColor="text1"/>
          <w:szCs w:val="24"/>
        </w:rPr>
        <w:t>Alternatively, it is also plausible to make substrate based probes containing a fluorophore and acceptor (fluorescent/</w:t>
      </w:r>
      <w:r w:rsidR="00424FEB" w:rsidRPr="00DB40A0">
        <w:rPr>
          <w:rFonts w:cs="Arial"/>
          <w:color w:val="000000" w:themeColor="text1"/>
          <w:szCs w:val="24"/>
        </w:rPr>
        <w:t>non-fluorescent</w:t>
      </w:r>
      <w:r w:rsidRPr="00DB40A0">
        <w:rPr>
          <w:rFonts w:cs="Arial"/>
          <w:color w:val="000000" w:themeColor="text1"/>
          <w:szCs w:val="24"/>
        </w:rPr>
        <w:t xml:space="preserve">) at opposite end of the probe (Edgington </w:t>
      </w:r>
      <w:r w:rsidRPr="00DB40A0">
        <w:rPr>
          <w:rFonts w:cs="Arial"/>
          <w:i/>
          <w:color w:val="000000" w:themeColor="text1"/>
          <w:szCs w:val="24"/>
        </w:rPr>
        <w:t>et al</w:t>
      </w:r>
      <w:r w:rsidRPr="00DB40A0">
        <w:rPr>
          <w:rFonts w:cs="Arial"/>
          <w:color w:val="000000" w:themeColor="text1"/>
          <w:szCs w:val="24"/>
        </w:rPr>
        <w:t xml:space="preserve">., 2011).  </w:t>
      </w:r>
      <w:r w:rsidR="00604364" w:rsidRPr="00DB40A0">
        <w:rPr>
          <w:rFonts w:cs="Arial"/>
          <w:color w:val="000000" w:themeColor="text1"/>
          <w:szCs w:val="24"/>
        </w:rPr>
        <w:t>These substrate</w:t>
      </w:r>
      <w:r w:rsidRPr="00DB40A0">
        <w:rPr>
          <w:rFonts w:cs="Arial"/>
          <w:color w:val="000000" w:themeColor="text1"/>
          <w:szCs w:val="24"/>
        </w:rPr>
        <w:t xml:space="preserve"> based probes are </w:t>
      </w:r>
      <w:r w:rsidR="002E3E3E" w:rsidRPr="00DB40A0">
        <w:rPr>
          <w:rFonts w:cs="Arial"/>
          <w:color w:val="000000" w:themeColor="text1"/>
          <w:szCs w:val="24"/>
        </w:rPr>
        <w:t xml:space="preserve">often </w:t>
      </w:r>
      <w:r w:rsidRPr="00DB40A0">
        <w:rPr>
          <w:rFonts w:cs="Arial"/>
          <w:color w:val="000000" w:themeColor="text1"/>
          <w:szCs w:val="24"/>
        </w:rPr>
        <w:t xml:space="preserve">so called FRET probes (Chen </w:t>
      </w:r>
      <w:r w:rsidRPr="00DB40A0">
        <w:rPr>
          <w:rFonts w:cs="Arial"/>
          <w:i/>
          <w:color w:val="000000" w:themeColor="text1"/>
          <w:szCs w:val="24"/>
        </w:rPr>
        <w:t>et al</w:t>
      </w:r>
      <w:r w:rsidRPr="00DB40A0">
        <w:rPr>
          <w:rFonts w:cs="Arial"/>
          <w:color w:val="000000" w:themeColor="text1"/>
          <w:szCs w:val="24"/>
        </w:rPr>
        <w:t xml:space="preserve">, 2014). In FRET based probes, an acceptor acts as a quencher which absorbs the light emitted by the donor </w:t>
      </w:r>
      <w:r w:rsidR="002E3E3E" w:rsidRPr="00DB40A0">
        <w:rPr>
          <w:rFonts w:cs="Arial"/>
          <w:color w:val="000000" w:themeColor="text1"/>
          <w:szCs w:val="24"/>
        </w:rPr>
        <w:t xml:space="preserve">in </w:t>
      </w:r>
      <w:r w:rsidRPr="00DB40A0">
        <w:rPr>
          <w:rFonts w:cs="Arial"/>
          <w:color w:val="000000" w:themeColor="text1"/>
          <w:szCs w:val="24"/>
        </w:rPr>
        <w:t xml:space="preserve">the exited state due to the FRET effect. After the cleavage of the probe by </w:t>
      </w:r>
      <w:r w:rsidR="002E3E3E" w:rsidRPr="00DB40A0">
        <w:rPr>
          <w:rFonts w:cs="Arial"/>
          <w:color w:val="000000" w:themeColor="text1"/>
          <w:szCs w:val="24"/>
        </w:rPr>
        <w:t xml:space="preserve">a </w:t>
      </w:r>
      <w:r w:rsidRPr="00DB40A0">
        <w:rPr>
          <w:rFonts w:cs="Arial"/>
          <w:color w:val="000000" w:themeColor="text1"/>
          <w:szCs w:val="24"/>
        </w:rPr>
        <w:t>peptidase, the FRET effect will vanish, and the donor will regain the fluorescence (B</w:t>
      </w:r>
      <w:r w:rsidR="00424FEB" w:rsidRPr="00DB40A0">
        <w:rPr>
          <w:rFonts w:cs="Arial"/>
          <w:color w:val="000000" w:themeColor="text1"/>
          <w:szCs w:val="24"/>
        </w:rPr>
        <w:t>irch and</w:t>
      </w:r>
      <w:r w:rsidRPr="00DB40A0">
        <w:rPr>
          <w:rFonts w:cs="Arial"/>
          <w:color w:val="000000" w:themeColor="text1"/>
          <w:szCs w:val="24"/>
        </w:rPr>
        <w:t xml:space="preserve"> Rolinski, 2001). Substrate-based </w:t>
      </w:r>
      <w:r w:rsidR="00755CBB" w:rsidRPr="00DB40A0">
        <w:rPr>
          <w:rFonts w:cs="Arial"/>
          <w:color w:val="000000" w:themeColor="text1"/>
          <w:szCs w:val="24"/>
        </w:rPr>
        <w:t>probes have several advantages such as ease of modification of</w:t>
      </w:r>
      <w:r w:rsidRPr="00DB40A0">
        <w:rPr>
          <w:rFonts w:cs="Arial"/>
          <w:color w:val="000000" w:themeColor="text1"/>
          <w:szCs w:val="24"/>
        </w:rPr>
        <w:t xml:space="preserve"> the design of the probe due to substrate scaffold simplicity (</w:t>
      </w:r>
      <w:r w:rsidR="00424FEB" w:rsidRPr="00DB40A0">
        <w:rPr>
          <w:rFonts w:cs="Arial"/>
          <w:bCs/>
          <w:color w:val="000000" w:themeColor="text1"/>
          <w:szCs w:val="24"/>
          <w:lang w:val="en"/>
        </w:rPr>
        <w:t>Sanman and</w:t>
      </w:r>
      <w:r w:rsidRPr="00DB40A0">
        <w:rPr>
          <w:rFonts w:cs="Arial"/>
          <w:bCs/>
          <w:color w:val="000000" w:themeColor="text1"/>
          <w:szCs w:val="24"/>
          <w:lang w:val="en"/>
        </w:rPr>
        <w:t xml:space="preserve"> Bogyo, 2014).</w:t>
      </w:r>
      <w:r w:rsidR="00436099" w:rsidRPr="00DB40A0">
        <w:rPr>
          <w:rFonts w:cs="Arial"/>
          <w:bCs/>
          <w:color w:val="000000" w:themeColor="text1"/>
          <w:szCs w:val="24"/>
          <w:lang w:val="en"/>
        </w:rPr>
        <w:t xml:space="preserve"> In </w:t>
      </w:r>
      <w:r w:rsidR="002E3E3E" w:rsidRPr="00DB40A0">
        <w:rPr>
          <w:rFonts w:cs="Arial"/>
          <w:bCs/>
          <w:color w:val="000000" w:themeColor="text1"/>
          <w:szCs w:val="24"/>
          <w:lang w:val="en"/>
        </w:rPr>
        <w:t xml:space="preserve">the </w:t>
      </w:r>
      <w:r w:rsidR="00436099" w:rsidRPr="00DB40A0">
        <w:rPr>
          <w:rFonts w:cs="Arial"/>
          <w:bCs/>
          <w:color w:val="000000" w:themeColor="text1"/>
          <w:szCs w:val="24"/>
          <w:lang w:val="en"/>
        </w:rPr>
        <w:t>past, o</w:t>
      </w:r>
      <w:r w:rsidR="0090346F" w:rsidRPr="00DB40A0">
        <w:rPr>
          <w:rFonts w:cs="Arial"/>
          <w:bCs/>
          <w:color w:val="000000" w:themeColor="text1"/>
          <w:szCs w:val="24"/>
          <w:lang w:val="en"/>
        </w:rPr>
        <w:t>u</w:t>
      </w:r>
      <w:r w:rsidR="00436099" w:rsidRPr="00DB40A0">
        <w:rPr>
          <w:rFonts w:cs="Arial"/>
          <w:bCs/>
          <w:color w:val="000000" w:themeColor="text1"/>
          <w:szCs w:val="24"/>
          <w:lang w:val="en"/>
        </w:rPr>
        <w:t xml:space="preserve">r lab has developed a </w:t>
      </w:r>
      <w:r w:rsidR="00E636D9" w:rsidRPr="00DB40A0">
        <w:rPr>
          <w:rFonts w:cs="Arial"/>
          <w:bCs/>
          <w:color w:val="000000" w:themeColor="text1"/>
          <w:szCs w:val="24"/>
          <w:lang w:val="en"/>
        </w:rPr>
        <w:t xml:space="preserve">FRET </w:t>
      </w:r>
      <w:r w:rsidR="00436099" w:rsidRPr="00DB40A0">
        <w:rPr>
          <w:rFonts w:cs="Arial"/>
          <w:bCs/>
          <w:color w:val="000000" w:themeColor="text1"/>
          <w:szCs w:val="24"/>
          <w:lang w:val="en"/>
        </w:rPr>
        <w:t>base</w:t>
      </w:r>
      <w:r w:rsidR="00AF1AAD" w:rsidRPr="00DB40A0">
        <w:rPr>
          <w:rFonts w:cs="Arial"/>
          <w:bCs/>
          <w:color w:val="000000" w:themeColor="text1"/>
          <w:szCs w:val="24"/>
          <w:lang w:val="en"/>
        </w:rPr>
        <w:t>d</w:t>
      </w:r>
      <w:r w:rsidR="00436099" w:rsidRPr="00DB40A0">
        <w:rPr>
          <w:rFonts w:cs="Arial"/>
          <w:bCs/>
          <w:color w:val="000000" w:themeColor="text1"/>
          <w:szCs w:val="24"/>
          <w:lang w:val="en"/>
        </w:rPr>
        <w:t xml:space="preserve"> probe TL11 </w:t>
      </w:r>
      <w:r w:rsidR="00436099" w:rsidRPr="00DB40A0">
        <w:rPr>
          <w:rFonts w:cs="Arial"/>
          <w:color w:val="000000" w:themeColor="text1"/>
          <w:szCs w:val="24"/>
        </w:rPr>
        <w:t>(FAM-Pro-Ala-Asn-Leu-PEG-AQ)</w:t>
      </w:r>
      <w:r w:rsidR="00776C6B" w:rsidRPr="00DB40A0">
        <w:rPr>
          <w:rFonts w:cs="Arial"/>
          <w:color w:val="000000" w:themeColor="text1"/>
          <w:szCs w:val="24"/>
        </w:rPr>
        <w:t xml:space="preserve"> (</w:t>
      </w:r>
      <w:r w:rsidR="0044233E" w:rsidRPr="00DB40A0">
        <w:rPr>
          <w:rFonts w:cs="Arial"/>
          <w:b/>
          <w:color w:val="000000" w:themeColor="text1"/>
          <w:szCs w:val="24"/>
        </w:rPr>
        <w:t>Fi</w:t>
      </w:r>
      <w:r w:rsidR="00DA19FC" w:rsidRPr="00DB40A0">
        <w:rPr>
          <w:rFonts w:cs="Arial"/>
          <w:b/>
          <w:color w:val="000000" w:themeColor="text1"/>
          <w:szCs w:val="24"/>
        </w:rPr>
        <w:t xml:space="preserve">gure </w:t>
      </w:r>
      <w:r w:rsidR="00F200BB" w:rsidRPr="00DB40A0">
        <w:rPr>
          <w:rFonts w:cs="Arial"/>
          <w:b/>
          <w:color w:val="000000" w:themeColor="text1"/>
          <w:szCs w:val="24"/>
        </w:rPr>
        <w:t>1.</w:t>
      </w:r>
      <w:r w:rsidR="00DA19FC" w:rsidRPr="00DB40A0">
        <w:rPr>
          <w:rFonts w:cs="Arial"/>
          <w:b/>
          <w:color w:val="000000" w:themeColor="text1"/>
          <w:szCs w:val="24"/>
        </w:rPr>
        <w:t>8</w:t>
      </w:r>
      <w:r w:rsidR="00776C6B" w:rsidRPr="00DB40A0">
        <w:rPr>
          <w:rFonts w:cs="Arial"/>
          <w:color w:val="000000" w:themeColor="text1"/>
          <w:szCs w:val="24"/>
        </w:rPr>
        <w:t>)</w:t>
      </w:r>
      <w:r w:rsidR="00436099" w:rsidRPr="00DB40A0">
        <w:rPr>
          <w:rFonts w:cs="Arial"/>
          <w:color w:val="000000" w:themeColor="text1"/>
          <w:szCs w:val="24"/>
        </w:rPr>
        <w:t xml:space="preserve">, </w:t>
      </w:r>
      <w:r w:rsidR="002E3E3E" w:rsidRPr="00DB40A0">
        <w:rPr>
          <w:rFonts w:cs="Arial"/>
          <w:color w:val="000000" w:themeColor="text1"/>
          <w:szCs w:val="24"/>
        </w:rPr>
        <w:t xml:space="preserve">and </w:t>
      </w:r>
      <w:r w:rsidR="00436099" w:rsidRPr="00DB40A0">
        <w:rPr>
          <w:rFonts w:cs="Arial"/>
          <w:i/>
          <w:color w:val="000000" w:themeColor="text1"/>
          <w:szCs w:val="24"/>
        </w:rPr>
        <w:t>proof of principle</w:t>
      </w:r>
      <w:r w:rsidR="00436099" w:rsidRPr="00DB40A0">
        <w:rPr>
          <w:rFonts w:cs="Arial"/>
          <w:color w:val="000000" w:themeColor="text1"/>
          <w:szCs w:val="24"/>
        </w:rPr>
        <w:t xml:space="preserve"> has been </w:t>
      </w:r>
      <w:r w:rsidR="00F200BB" w:rsidRPr="00DB40A0">
        <w:rPr>
          <w:rFonts w:cs="Arial"/>
          <w:color w:val="000000" w:themeColor="text1"/>
          <w:szCs w:val="24"/>
        </w:rPr>
        <w:t xml:space="preserve">established </w:t>
      </w:r>
      <w:r w:rsidR="00436099" w:rsidRPr="00DB40A0">
        <w:rPr>
          <w:rFonts w:cs="Arial"/>
          <w:color w:val="000000" w:themeColor="text1"/>
          <w:szCs w:val="24"/>
        </w:rPr>
        <w:t xml:space="preserve">by use of recombinant human legumain which cleaves </w:t>
      </w:r>
      <w:r w:rsidR="00776C6B" w:rsidRPr="00DB40A0">
        <w:rPr>
          <w:rFonts w:cs="Arial"/>
          <w:color w:val="000000" w:themeColor="text1"/>
          <w:szCs w:val="24"/>
        </w:rPr>
        <w:t xml:space="preserve">fluorogenic probe TL11 and </w:t>
      </w:r>
      <w:r w:rsidR="002E3E3E" w:rsidRPr="00DB40A0">
        <w:rPr>
          <w:rFonts w:cs="Arial"/>
          <w:color w:val="000000" w:themeColor="text1"/>
          <w:szCs w:val="24"/>
        </w:rPr>
        <w:t xml:space="preserve">has </w:t>
      </w:r>
      <w:r w:rsidR="00776C6B" w:rsidRPr="00DB40A0">
        <w:rPr>
          <w:rFonts w:cs="Arial"/>
          <w:color w:val="000000" w:themeColor="text1"/>
          <w:szCs w:val="24"/>
        </w:rPr>
        <w:t xml:space="preserve">shown a good release of </w:t>
      </w:r>
      <w:r w:rsidR="002E3E3E" w:rsidRPr="00DB40A0">
        <w:rPr>
          <w:rFonts w:cs="Arial"/>
          <w:color w:val="000000" w:themeColor="text1"/>
          <w:szCs w:val="24"/>
        </w:rPr>
        <w:t xml:space="preserve">fluorescence </w:t>
      </w:r>
      <w:r w:rsidR="00DE2379" w:rsidRPr="00DB40A0">
        <w:rPr>
          <w:rFonts w:cs="Arial"/>
          <w:color w:val="000000" w:themeColor="text1"/>
          <w:szCs w:val="24"/>
        </w:rPr>
        <w:t>(Ding, 2014).</w:t>
      </w:r>
      <w:r w:rsidR="00E636D9" w:rsidRPr="00DB40A0">
        <w:rPr>
          <w:rFonts w:cs="Arial"/>
          <w:color w:val="000000" w:themeColor="text1"/>
          <w:szCs w:val="24"/>
        </w:rPr>
        <w:t xml:space="preserve"> </w:t>
      </w:r>
    </w:p>
    <w:p w14:paraId="0623B8BC" w14:textId="445A365B" w:rsidR="00436099" w:rsidRPr="00DB40A0" w:rsidRDefault="00436099" w:rsidP="00B13781">
      <w:pPr>
        <w:spacing w:after="0" w:line="360" w:lineRule="auto"/>
        <w:jc w:val="both"/>
        <w:rPr>
          <w:rFonts w:cs="Arial"/>
          <w:bCs/>
          <w:color w:val="000000" w:themeColor="text1"/>
          <w:szCs w:val="24"/>
          <w:lang w:val="en"/>
        </w:rPr>
      </w:pPr>
      <w:r w:rsidRPr="00DB40A0">
        <w:rPr>
          <w:rFonts w:cs="Arial"/>
          <w:color w:val="000000" w:themeColor="text1"/>
          <w:szCs w:val="24"/>
        </w:rPr>
        <w:t xml:space="preserve"> </w:t>
      </w:r>
    </w:p>
    <w:p w14:paraId="41577FE8" w14:textId="77777777" w:rsidR="00FD56D7" w:rsidRPr="00DB40A0" w:rsidRDefault="009B1081" w:rsidP="00FD56D7">
      <w:pPr>
        <w:keepNext/>
        <w:spacing w:after="0" w:line="360" w:lineRule="auto"/>
        <w:jc w:val="both"/>
        <w:rPr>
          <w:color w:val="000000" w:themeColor="text1"/>
        </w:rPr>
      </w:pPr>
      <w:r w:rsidRPr="00DB40A0">
        <w:rPr>
          <w:rFonts w:cs="Arial"/>
          <w:color w:val="000000" w:themeColor="text1"/>
          <w:szCs w:val="24"/>
        </w:rPr>
        <w:object w:dxaOrig="12645" w:dyaOrig="3630" w14:anchorId="612B3975">
          <v:shape id="_x0000_i1027" type="#_x0000_t75" style="width:396pt;height:115.5pt" o:ole="" o:bordertopcolor="black" o:borderleftcolor="black" o:borderbottomcolor="black" o:borderrightcolor="black" o:allowoverlap="f">
            <v:imagedata r:id="rId28" o:title=""/>
          </v:shape>
          <o:OLEObject Type="Embed" ProgID="ChemWindow.Document" ShapeID="_x0000_i1027" DrawAspect="Content" ObjectID="_1569059521" r:id="rId29"/>
        </w:object>
      </w:r>
    </w:p>
    <w:p w14:paraId="3B46C373" w14:textId="2879890F" w:rsidR="001C270C" w:rsidRPr="00DB40A0" w:rsidRDefault="00FD56D7" w:rsidP="008F378B">
      <w:pPr>
        <w:pStyle w:val="Caption"/>
        <w:spacing w:after="0"/>
        <w:rPr>
          <w:rStyle w:val="mceitemhidden"/>
          <w:b w:val="0"/>
          <w:i/>
        </w:rPr>
      </w:pPr>
      <w:bookmarkStart w:id="26" w:name="_Toc49478687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w:t>
      </w:r>
      <w:r w:rsidR="00C66D59" w:rsidRPr="00DB40A0">
        <w:rPr>
          <w:noProof/>
        </w:rPr>
        <w:fldChar w:fldCharType="end"/>
      </w:r>
      <w:r w:rsidR="00DA39DF" w:rsidRPr="00DB40A0">
        <w:t>.</w:t>
      </w:r>
      <w:r w:rsidRPr="00DB40A0">
        <w:rPr>
          <w:bCs/>
        </w:rPr>
        <w:t xml:space="preserve"> Structure of</w:t>
      </w:r>
      <w:r w:rsidRPr="00DB40A0">
        <w:t xml:space="preserve"> FAM-Pro-Ala-Asn-Leu-PEG-AQ</w:t>
      </w:r>
      <w:bookmarkEnd w:id="26"/>
    </w:p>
    <w:p w14:paraId="04A6C923" w14:textId="065A7D20" w:rsidR="00AF1AAD" w:rsidRPr="00DB40A0" w:rsidRDefault="00FD56D7" w:rsidP="008F378B">
      <w:pPr>
        <w:spacing w:after="0" w:line="360" w:lineRule="auto"/>
        <w:jc w:val="both"/>
        <w:rPr>
          <w:rFonts w:cs="Arial"/>
          <w:color w:val="000000" w:themeColor="text1"/>
          <w:sz w:val="20"/>
          <w:szCs w:val="20"/>
        </w:rPr>
      </w:pPr>
      <w:r w:rsidRPr="00DB40A0">
        <w:rPr>
          <w:rFonts w:cs="Arial"/>
          <w:color w:val="000000" w:themeColor="text1"/>
          <w:sz w:val="20"/>
          <w:szCs w:val="20"/>
        </w:rPr>
        <w:t>(</w:t>
      </w:r>
      <w:r w:rsidR="00776C6B" w:rsidRPr="00DB40A0">
        <w:rPr>
          <w:rFonts w:cs="Arial"/>
          <w:color w:val="000000" w:themeColor="text1"/>
          <w:sz w:val="20"/>
          <w:szCs w:val="20"/>
        </w:rPr>
        <w:t>Fluorescein-</w:t>
      </w:r>
      <w:r w:rsidR="0090346F" w:rsidRPr="00DB40A0">
        <w:rPr>
          <w:rFonts w:cs="Arial"/>
          <w:color w:val="000000" w:themeColor="text1"/>
          <w:sz w:val="20"/>
          <w:szCs w:val="20"/>
        </w:rPr>
        <w:t>Pro-Ala-Asn-Leu-</w:t>
      </w:r>
      <w:r w:rsidR="00483C7B" w:rsidRPr="00DB40A0">
        <w:rPr>
          <w:rFonts w:cs="Arial"/>
          <w:color w:val="000000" w:themeColor="text1"/>
          <w:sz w:val="20"/>
          <w:szCs w:val="20"/>
        </w:rPr>
        <w:t>a</w:t>
      </w:r>
      <w:r w:rsidR="00776C6B" w:rsidRPr="00DB40A0">
        <w:rPr>
          <w:rFonts w:cs="Arial"/>
          <w:color w:val="000000" w:themeColor="text1"/>
          <w:sz w:val="20"/>
          <w:szCs w:val="20"/>
        </w:rPr>
        <w:t>minoanthraquinone</w:t>
      </w:r>
      <w:r w:rsidRPr="00DB40A0">
        <w:rPr>
          <w:rFonts w:cs="Arial"/>
          <w:color w:val="000000" w:themeColor="text1"/>
          <w:sz w:val="20"/>
          <w:szCs w:val="20"/>
        </w:rPr>
        <w:t>).</w:t>
      </w:r>
      <w:r w:rsidR="00776C6B" w:rsidRPr="00DB40A0">
        <w:rPr>
          <w:rFonts w:cs="Arial"/>
          <w:color w:val="000000" w:themeColor="text1"/>
          <w:sz w:val="20"/>
          <w:szCs w:val="20"/>
        </w:rPr>
        <w:t xml:space="preserve"> </w:t>
      </w:r>
    </w:p>
    <w:p w14:paraId="4CBE03DC" w14:textId="77777777" w:rsidR="00025738" w:rsidRPr="00DB40A0" w:rsidRDefault="00025738" w:rsidP="0066154E">
      <w:pPr>
        <w:spacing w:after="0" w:line="360" w:lineRule="auto"/>
        <w:jc w:val="both"/>
        <w:rPr>
          <w:rFonts w:cs="Arial"/>
          <w:color w:val="000000" w:themeColor="text1"/>
          <w:szCs w:val="24"/>
        </w:rPr>
      </w:pPr>
    </w:p>
    <w:p w14:paraId="65DF339D" w14:textId="18DBED00" w:rsidR="00573E17" w:rsidRPr="00DB40A0" w:rsidRDefault="00573E17" w:rsidP="0066154E">
      <w:pPr>
        <w:pStyle w:val="Heading4"/>
        <w:spacing w:line="360" w:lineRule="auto"/>
        <w:rPr>
          <w:color w:val="000000" w:themeColor="text1"/>
        </w:rPr>
      </w:pPr>
      <w:r w:rsidRPr="00DB40A0">
        <w:rPr>
          <w:color w:val="000000" w:themeColor="text1"/>
        </w:rPr>
        <w:t>Activity based probes (ABP)</w:t>
      </w:r>
    </w:p>
    <w:p w14:paraId="5F92228B" w14:textId="77777777" w:rsidR="00C63C3E" w:rsidRPr="00DB40A0" w:rsidRDefault="00C63C3E" w:rsidP="0066154E">
      <w:pPr>
        <w:spacing w:after="0" w:line="360" w:lineRule="auto"/>
        <w:jc w:val="both"/>
        <w:rPr>
          <w:rFonts w:cs="Arial"/>
          <w:color w:val="000000" w:themeColor="text1"/>
          <w:szCs w:val="24"/>
        </w:rPr>
      </w:pPr>
    </w:p>
    <w:p w14:paraId="2F4B29E3" w14:textId="79C48A8F" w:rsidR="00C63C3E" w:rsidRPr="00DB40A0" w:rsidRDefault="00C63C3E" w:rsidP="0066154E">
      <w:pPr>
        <w:spacing w:after="0" w:line="360" w:lineRule="auto"/>
        <w:jc w:val="both"/>
        <w:rPr>
          <w:rFonts w:cs="Arial"/>
          <w:color w:val="000000" w:themeColor="text1"/>
          <w:szCs w:val="24"/>
        </w:rPr>
      </w:pPr>
      <w:r w:rsidRPr="00DB40A0">
        <w:rPr>
          <w:rFonts w:cs="Arial"/>
          <w:color w:val="000000" w:themeColor="text1"/>
          <w:szCs w:val="24"/>
        </w:rPr>
        <w:t>Activity based probe</w:t>
      </w:r>
      <w:r w:rsidR="002E3E3E" w:rsidRPr="00DB40A0">
        <w:rPr>
          <w:rFonts w:cs="Arial"/>
          <w:color w:val="000000" w:themeColor="text1"/>
          <w:szCs w:val="24"/>
        </w:rPr>
        <w:t>s</w:t>
      </w:r>
      <w:r w:rsidRPr="00DB40A0">
        <w:rPr>
          <w:rFonts w:cs="Arial"/>
          <w:color w:val="000000" w:themeColor="text1"/>
          <w:szCs w:val="24"/>
        </w:rPr>
        <w:t xml:space="preserve"> differ from substrate base</w:t>
      </w:r>
      <w:r w:rsidR="00604364" w:rsidRPr="00DB40A0">
        <w:rPr>
          <w:rFonts w:cs="Arial"/>
          <w:color w:val="000000" w:themeColor="text1"/>
          <w:szCs w:val="24"/>
        </w:rPr>
        <w:t>d</w:t>
      </w:r>
      <w:r w:rsidRPr="00DB40A0">
        <w:rPr>
          <w:rFonts w:cs="Arial"/>
          <w:color w:val="000000" w:themeColor="text1"/>
          <w:szCs w:val="24"/>
        </w:rPr>
        <w:t xml:space="preserve"> probe</w:t>
      </w:r>
      <w:r w:rsidR="002E3E3E" w:rsidRPr="00DB40A0">
        <w:rPr>
          <w:rFonts w:cs="Arial"/>
          <w:color w:val="000000" w:themeColor="text1"/>
          <w:szCs w:val="24"/>
        </w:rPr>
        <w:t>s</w:t>
      </w:r>
      <w:r w:rsidRPr="00DB40A0">
        <w:rPr>
          <w:rFonts w:cs="Arial"/>
          <w:color w:val="000000" w:themeColor="text1"/>
          <w:szCs w:val="24"/>
        </w:rPr>
        <w:t xml:space="preserve"> in terms of their mechanism of action. Instead of acting as a substrate which is cleaved by </w:t>
      </w:r>
      <w:r w:rsidR="002E3E3E" w:rsidRPr="00DB40A0">
        <w:rPr>
          <w:rFonts w:cs="Arial"/>
          <w:color w:val="000000" w:themeColor="text1"/>
          <w:szCs w:val="24"/>
        </w:rPr>
        <w:t xml:space="preserve">a </w:t>
      </w:r>
      <w:r w:rsidRPr="00DB40A0">
        <w:rPr>
          <w:rFonts w:cs="Arial"/>
          <w:color w:val="000000" w:themeColor="text1"/>
          <w:szCs w:val="24"/>
        </w:rPr>
        <w:t>protease, activity based probes act as covalent inhibitor</w:t>
      </w:r>
      <w:r w:rsidR="002E3E3E" w:rsidRPr="00DB40A0">
        <w:rPr>
          <w:rFonts w:cs="Arial"/>
          <w:color w:val="000000" w:themeColor="text1"/>
          <w:szCs w:val="24"/>
        </w:rPr>
        <w:t>s</w:t>
      </w:r>
      <w:r w:rsidRPr="00DB40A0">
        <w:rPr>
          <w:rFonts w:cs="Arial"/>
          <w:color w:val="000000" w:themeColor="text1"/>
          <w:szCs w:val="24"/>
        </w:rPr>
        <w:t xml:space="preserve"> of the active protease. </w:t>
      </w:r>
      <w:r w:rsidRPr="00DB40A0">
        <w:rPr>
          <w:rFonts w:cs="Arial"/>
          <w:bCs/>
          <w:color w:val="000000" w:themeColor="text1"/>
          <w:szCs w:val="24"/>
          <w:lang w:val="en"/>
        </w:rPr>
        <w:t>In contrast to substrate based probe</w:t>
      </w:r>
      <w:r w:rsidR="002E3E3E" w:rsidRPr="00DB40A0">
        <w:rPr>
          <w:rFonts w:cs="Arial"/>
          <w:bCs/>
          <w:color w:val="000000" w:themeColor="text1"/>
          <w:szCs w:val="24"/>
          <w:lang w:val="en"/>
        </w:rPr>
        <w:t>s</w:t>
      </w:r>
      <w:r w:rsidRPr="00DB40A0">
        <w:rPr>
          <w:rFonts w:cs="Arial"/>
          <w:bCs/>
          <w:color w:val="000000" w:themeColor="text1"/>
          <w:szCs w:val="24"/>
          <w:lang w:val="en"/>
        </w:rPr>
        <w:t xml:space="preserve">, activity based probes </w:t>
      </w:r>
      <w:r w:rsidR="002E3E3E" w:rsidRPr="00DB40A0">
        <w:rPr>
          <w:rFonts w:cs="Arial"/>
          <w:bCs/>
          <w:color w:val="000000" w:themeColor="text1"/>
          <w:szCs w:val="24"/>
          <w:lang w:val="en"/>
        </w:rPr>
        <w:t xml:space="preserve">are a </w:t>
      </w:r>
      <w:r w:rsidRPr="00DB40A0">
        <w:rPr>
          <w:rFonts w:cs="Arial"/>
          <w:bCs/>
          <w:color w:val="000000" w:themeColor="text1"/>
          <w:szCs w:val="24"/>
          <w:lang w:val="en"/>
        </w:rPr>
        <w:t>great area of interest in terms of optima</w:t>
      </w:r>
      <w:r w:rsidR="00CB334A" w:rsidRPr="00DB40A0">
        <w:rPr>
          <w:rFonts w:cs="Arial"/>
          <w:bCs/>
          <w:color w:val="000000" w:themeColor="text1"/>
          <w:szCs w:val="24"/>
          <w:lang w:val="en"/>
        </w:rPr>
        <w:t>l</w:t>
      </w:r>
      <w:r w:rsidRPr="00DB40A0">
        <w:rPr>
          <w:rFonts w:cs="Arial"/>
          <w:bCs/>
          <w:color w:val="000000" w:themeColor="text1"/>
          <w:szCs w:val="24"/>
          <w:lang w:val="en"/>
        </w:rPr>
        <w:t xml:space="preserve"> </w:t>
      </w:r>
      <w:r w:rsidR="00CB334A" w:rsidRPr="00DB40A0">
        <w:rPr>
          <w:rFonts w:cs="Arial"/>
          <w:bCs/>
          <w:color w:val="000000" w:themeColor="text1"/>
          <w:szCs w:val="24"/>
          <w:lang w:val="en"/>
        </w:rPr>
        <w:t>imaging</w:t>
      </w:r>
      <w:r w:rsidRPr="00DB40A0">
        <w:rPr>
          <w:rFonts w:cs="Arial"/>
          <w:bCs/>
          <w:color w:val="000000" w:themeColor="text1"/>
          <w:szCs w:val="24"/>
          <w:lang w:val="en"/>
        </w:rPr>
        <w:t xml:space="preserve"> application (</w:t>
      </w:r>
      <w:r w:rsidRPr="00DB40A0">
        <w:rPr>
          <w:rFonts w:cs="Arial"/>
          <w:color w:val="000000" w:themeColor="text1"/>
          <w:szCs w:val="24"/>
        </w:rPr>
        <w:t xml:space="preserve">Blum </w:t>
      </w:r>
      <w:r w:rsidRPr="00DB40A0">
        <w:rPr>
          <w:rFonts w:cs="Arial"/>
          <w:i/>
          <w:color w:val="000000" w:themeColor="text1"/>
          <w:szCs w:val="24"/>
        </w:rPr>
        <w:t>et al</w:t>
      </w:r>
      <w:r w:rsidRPr="00DB40A0">
        <w:rPr>
          <w:rFonts w:cs="Arial"/>
          <w:color w:val="000000" w:themeColor="text1"/>
          <w:szCs w:val="24"/>
        </w:rPr>
        <w:t>., 2007).</w:t>
      </w:r>
      <w:r w:rsidR="006D0AD6" w:rsidRPr="00DB40A0">
        <w:rPr>
          <w:rFonts w:cs="Arial"/>
          <w:color w:val="000000" w:themeColor="text1"/>
          <w:szCs w:val="24"/>
        </w:rPr>
        <w:t xml:space="preserve"> </w:t>
      </w:r>
      <w:r w:rsidR="00DA19FC" w:rsidRPr="00DB40A0">
        <w:rPr>
          <w:rFonts w:cs="Arial"/>
          <w:b/>
          <w:color w:val="000000" w:themeColor="text1"/>
          <w:szCs w:val="24"/>
        </w:rPr>
        <w:t xml:space="preserve">Figure </w:t>
      </w:r>
      <w:r w:rsidR="00F200BB" w:rsidRPr="00DB40A0">
        <w:rPr>
          <w:rFonts w:cs="Arial"/>
          <w:b/>
          <w:color w:val="000000" w:themeColor="text1"/>
          <w:szCs w:val="24"/>
        </w:rPr>
        <w:t>1.</w:t>
      </w:r>
      <w:r w:rsidR="00DA19FC" w:rsidRPr="00DB40A0">
        <w:rPr>
          <w:rFonts w:cs="Arial"/>
          <w:b/>
          <w:color w:val="000000" w:themeColor="text1"/>
          <w:szCs w:val="24"/>
        </w:rPr>
        <w:t>9</w:t>
      </w:r>
      <w:r w:rsidRPr="00DB40A0">
        <w:rPr>
          <w:rFonts w:cs="Arial"/>
          <w:color w:val="000000" w:themeColor="text1"/>
          <w:szCs w:val="24"/>
        </w:rPr>
        <w:t xml:space="preserve"> shows the schematic design of a</w:t>
      </w:r>
      <w:r w:rsidR="002B0172" w:rsidRPr="00DB40A0">
        <w:rPr>
          <w:rFonts w:cs="Arial"/>
          <w:color w:val="000000" w:themeColor="text1"/>
          <w:szCs w:val="24"/>
        </w:rPr>
        <w:t>n</w:t>
      </w:r>
      <w:r w:rsidRPr="00DB40A0">
        <w:rPr>
          <w:rFonts w:cs="Arial"/>
          <w:color w:val="000000" w:themeColor="text1"/>
          <w:szCs w:val="24"/>
        </w:rPr>
        <w:t xml:space="preserve"> activity based probe which forms a covalent bond with the active</w:t>
      </w:r>
      <w:r w:rsidR="002B0172" w:rsidRPr="00DB40A0">
        <w:rPr>
          <w:rFonts w:cs="Arial"/>
          <w:color w:val="000000" w:themeColor="text1"/>
          <w:szCs w:val="24"/>
        </w:rPr>
        <w:t xml:space="preserve"> legumain</w:t>
      </w:r>
      <w:r w:rsidRPr="00DB40A0">
        <w:rPr>
          <w:rFonts w:cs="Arial"/>
          <w:color w:val="000000" w:themeColor="text1"/>
          <w:szCs w:val="24"/>
        </w:rPr>
        <w:t xml:space="preserve">. </w:t>
      </w:r>
      <w:r w:rsidR="002B0172" w:rsidRPr="00DB40A0">
        <w:rPr>
          <w:rFonts w:cs="Arial"/>
          <w:color w:val="000000" w:themeColor="text1"/>
          <w:szCs w:val="24"/>
        </w:rPr>
        <w:t>Upon binding of an electrophile (acyloxymethyl ketone) reactive group to the active site of legumai</w:t>
      </w:r>
      <w:r w:rsidR="00604364" w:rsidRPr="00DB40A0">
        <w:rPr>
          <w:rFonts w:cs="Arial"/>
          <w:color w:val="000000" w:themeColor="text1"/>
          <w:szCs w:val="24"/>
        </w:rPr>
        <w:t>n, the O-acyl group is released.</w:t>
      </w:r>
      <w:r w:rsidR="002B0172" w:rsidRPr="00DB40A0">
        <w:rPr>
          <w:rFonts w:cs="Arial"/>
          <w:color w:val="000000" w:themeColor="text1"/>
          <w:szCs w:val="24"/>
        </w:rPr>
        <w:t xml:space="preserve"> The ac</w:t>
      </w:r>
      <w:r w:rsidR="00CB334A" w:rsidRPr="00DB40A0">
        <w:rPr>
          <w:rFonts w:cs="Arial"/>
          <w:color w:val="000000" w:themeColor="text1"/>
          <w:szCs w:val="24"/>
        </w:rPr>
        <w:t>idic pH in the lysosomes helps i</w:t>
      </w:r>
      <w:r w:rsidR="002B0172" w:rsidRPr="00DB40A0">
        <w:rPr>
          <w:rFonts w:cs="Arial"/>
          <w:color w:val="000000" w:themeColor="text1"/>
          <w:szCs w:val="24"/>
        </w:rPr>
        <w:t>n the protonation of the side chain, thereby permitting binding in the S1 pocket of legumain (</w:t>
      </w:r>
      <w:r w:rsidR="00EC1937" w:rsidRPr="00DB40A0">
        <w:rPr>
          <w:rFonts w:cs="Arial"/>
          <w:bCs/>
          <w:color w:val="000000" w:themeColor="text1"/>
          <w:szCs w:val="24"/>
          <w:lang w:val="en"/>
        </w:rPr>
        <w:t>Edgington and</w:t>
      </w:r>
      <w:r w:rsidR="002B0172" w:rsidRPr="00DB40A0">
        <w:rPr>
          <w:rFonts w:cs="Arial"/>
          <w:bCs/>
          <w:color w:val="000000" w:themeColor="text1"/>
          <w:szCs w:val="24"/>
          <w:lang w:val="en"/>
        </w:rPr>
        <w:t xml:space="preserve"> Bogyo,</w:t>
      </w:r>
      <w:r w:rsidR="00537B4E" w:rsidRPr="00DB40A0">
        <w:rPr>
          <w:rFonts w:cs="Arial"/>
          <w:bCs/>
          <w:color w:val="000000" w:themeColor="text1"/>
          <w:szCs w:val="24"/>
          <w:lang w:val="en"/>
        </w:rPr>
        <w:t xml:space="preserve"> 2013</w:t>
      </w:r>
      <w:r w:rsidR="002B0172" w:rsidRPr="00DB40A0">
        <w:rPr>
          <w:rFonts w:cs="Arial"/>
          <w:bCs/>
          <w:color w:val="000000" w:themeColor="text1"/>
          <w:szCs w:val="24"/>
          <w:lang w:val="en"/>
        </w:rPr>
        <w:t>)</w:t>
      </w:r>
      <w:r w:rsidR="002B0172" w:rsidRPr="00DB40A0">
        <w:rPr>
          <w:rFonts w:cs="Arial"/>
          <w:color w:val="000000" w:themeColor="text1"/>
          <w:szCs w:val="24"/>
        </w:rPr>
        <w:t>.</w:t>
      </w:r>
    </w:p>
    <w:p w14:paraId="46919329" w14:textId="77777777" w:rsidR="00255C4A" w:rsidRPr="00DB40A0" w:rsidRDefault="00255C4A" w:rsidP="00B13781">
      <w:pPr>
        <w:spacing w:after="0" w:line="360" w:lineRule="auto"/>
        <w:jc w:val="both"/>
        <w:rPr>
          <w:rFonts w:cs="Arial"/>
          <w:bCs/>
          <w:color w:val="000000" w:themeColor="text1"/>
          <w:szCs w:val="24"/>
          <w:lang w:val="en"/>
        </w:rPr>
      </w:pPr>
    </w:p>
    <w:p w14:paraId="7714B018" w14:textId="77777777" w:rsidR="00FD56D7" w:rsidRPr="00DB40A0" w:rsidRDefault="000A4788" w:rsidP="00FD56D7">
      <w:pPr>
        <w:keepNext/>
        <w:spacing w:after="0" w:line="360" w:lineRule="auto"/>
        <w:jc w:val="both"/>
        <w:rPr>
          <w:color w:val="000000" w:themeColor="text1"/>
        </w:rPr>
      </w:pPr>
      <w:r w:rsidRPr="00DB40A0">
        <w:rPr>
          <w:rFonts w:cs="Arial"/>
          <w:bCs/>
          <w:noProof/>
          <w:color w:val="000000" w:themeColor="text1"/>
          <w:szCs w:val="24"/>
          <w:lang w:eastAsia="en-GB"/>
        </w:rPr>
        <w:drawing>
          <wp:inline distT="0" distB="0" distL="0" distR="0" wp14:anchorId="68591247" wp14:editId="74E697CB">
            <wp:extent cx="5396230" cy="2603195"/>
            <wp:effectExtent l="0" t="0" r="0" b="6985"/>
            <wp:docPr id="10" name="Picture 10" descr="Pic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4.png"/>
                    <pic:cNvPicPr>
                      <a:picLocks noChangeAspect="1" noChangeArrowheads="1"/>
                    </pic:cNvPicPr>
                  </pic:nvPicPr>
                  <pic:blipFill rotWithShape="1">
                    <a:blip r:embed="rId30">
                      <a:extLst>
                        <a:ext uri="{28A0092B-C50C-407E-A947-70E740481C1C}">
                          <a14:useLocalDpi xmlns:a14="http://schemas.microsoft.com/office/drawing/2010/main" val="0"/>
                        </a:ext>
                      </a:extLst>
                    </a:blip>
                    <a:srcRect r="4878" b="20096"/>
                    <a:stretch/>
                  </pic:blipFill>
                  <pic:spPr bwMode="auto">
                    <a:xfrm>
                      <a:off x="0" y="0"/>
                      <a:ext cx="5396230" cy="2603195"/>
                    </a:xfrm>
                    <a:prstGeom prst="rect">
                      <a:avLst/>
                    </a:prstGeom>
                    <a:noFill/>
                    <a:ln>
                      <a:noFill/>
                    </a:ln>
                    <a:extLst>
                      <a:ext uri="{53640926-AAD7-44D8-BBD7-CCE9431645EC}">
                        <a14:shadowObscured xmlns:a14="http://schemas.microsoft.com/office/drawing/2010/main"/>
                      </a:ext>
                    </a:extLst>
                  </pic:spPr>
                </pic:pic>
              </a:graphicData>
            </a:graphic>
          </wp:inline>
        </w:drawing>
      </w:r>
    </w:p>
    <w:p w14:paraId="247DE6D9" w14:textId="276AD561" w:rsidR="00255C4A" w:rsidRPr="00DB40A0" w:rsidRDefault="00FD56D7" w:rsidP="008F378B">
      <w:pPr>
        <w:pStyle w:val="Caption"/>
        <w:spacing w:after="0"/>
        <w:rPr>
          <w:bCs/>
          <w:lang w:val="en"/>
        </w:rPr>
      </w:pPr>
      <w:bookmarkStart w:id="27" w:name="_Toc49478687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9</w:t>
      </w:r>
      <w:r w:rsidR="00C66D59" w:rsidRPr="00DB40A0">
        <w:rPr>
          <w:noProof/>
        </w:rPr>
        <w:fldChar w:fldCharType="end"/>
      </w:r>
      <w:r w:rsidR="00DA39DF" w:rsidRPr="00DB40A0">
        <w:t>.</w:t>
      </w:r>
      <w:r w:rsidRPr="00DB40A0">
        <w:t xml:space="preserve"> Schematic of activity based probes binding to a protease.</w:t>
      </w:r>
      <w:bookmarkEnd w:id="27"/>
    </w:p>
    <w:p w14:paraId="672F7755" w14:textId="293EBC8A" w:rsidR="00255C4A" w:rsidRPr="00DB40A0" w:rsidRDefault="00D05020" w:rsidP="008F378B">
      <w:pPr>
        <w:spacing w:after="0" w:line="360" w:lineRule="auto"/>
        <w:jc w:val="both"/>
        <w:rPr>
          <w:rFonts w:cs="Arial"/>
          <w:bCs/>
          <w:color w:val="000000" w:themeColor="text1"/>
          <w:sz w:val="20"/>
          <w:szCs w:val="20"/>
          <w:lang w:val="en"/>
        </w:rPr>
      </w:pPr>
      <w:r w:rsidRPr="00DB40A0">
        <w:rPr>
          <w:rFonts w:cs="Arial"/>
          <w:color w:val="000000" w:themeColor="text1"/>
          <w:sz w:val="20"/>
          <w:szCs w:val="20"/>
        </w:rPr>
        <w:t>Red pie: active protease; b</w:t>
      </w:r>
      <w:r w:rsidR="00FE4379" w:rsidRPr="00DB40A0">
        <w:rPr>
          <w:rFonts w:cs="Arial"/>
          <w:color w:val="000000" w:themeColor="text1"/>
          <w:sz w:val="20"/>
          <w:szCs w:val="20"/>
        </w:rPr>
        <w:t xml:space="preserve">rown circle: </w:t>
      </w:r>
      <w:r w:rsidR="00BF4C3D" w:rsidRPr="00DB40A0">
        <w:rPr>
          <w:rFonts w:cs="Arial"/>
          <w:color w:val="000000" w:themeColor="text1"/>
          <w:sz w:val="20"/>
          <w:szCs w:val="20"/>
        </w:rPr>
        <w:t xml:space="preserve">an electrophile (e.g. acyloxymethyl ketone); </w:t>
      </w:r>
      <w:r w:rsidRPr="00DB40A0">
        <w:rPr>
          <w:rFonts w:cs="Arial"/>
          <w:color w:val="000000" w:themeColor="text1"/>
          <w:sz w:val="20"/>
          <w:szCs w:val="20"/>
        </w:rPr>
        <w:t>blue sun: quenched fluorophore; p</w:t>
      </w:r>
      <w:r w:rsidR="001D3CE7" w:rsidRPr="00DB40A0">
        <w:rPr>
          <w:rFonts w:cs="Arial"/>
          <w:color w:val="000000" w:themeColor="text1"/>
          <w:sz w:val="20"/>
          <w:szCs w:val="20"/>
        </w:rPr>
        <w:t>ink sun: r</w:t>
      </w:r>
      <w:r w:rsidR="00FE4379" w:rsidRPr="00DB40A0">
        <w:rPr>
          <w:rFonts w:cs="Arial"/>
          <w:color w:val="000000" w:themeColor="text1"/>
          <w:sz w:val="20"/>
          <w:szCs w:val="20"/>
        </w:rPr>
        <w:t>eleased fluorophore after cleavage</w:t>
      </w:r>
      <w:r w:rsidR="00D10F80" w:rsidRPr="00DB40A0">
        <w:rPr>
          <w:rFonts w:cs="Arial"/>
          <w:color w:val="000000" w:themeColor="text1"/>
          <w:sz w:val="20"/>
          <w:szCs w:val="20"/>
        </w:rPr>
        <w:t>.</w:t>
      </w:r>
    </w:p>
    <w:p w14:paraId="78B079AD" w14:textId="77777777" w:rsidR="006D0AD6" w:rsidRPr="00DB40A0" w:rsidRDefault="006D0AD6" w:rsidP="00B13781">
      <w:pPr>
        <w:spacing w:after="0" w:line="360" w:lineRule="auto"/>
        <w:jc w:val="both"/>
        <w:rPr>
          <w:rFonts w:cs="Arial"/>
          <w:bCs/>
          <w:color w:val="000000" w:themeColor="text1"/>
          <w:szCs w:val="24"/>
          <w:lang w:val="en"/>
        </w:rPr>
      </w:pPr>
    </w:p>
    <w:p w14:paraId="261F83DD" w14:textId="03AAA43C" w:rsidR="003B13FC" w:rsidRPr="00DB40A0" w:rsidRDefault="00627A27" w:rsidP="00B13781">
      <w:pPr>
        <w:spacing w:after="0" w:line="360" w:lineRule="auto"/>
        <w:jc w:val="both"/>
        <w:rPr>
          <w:rFonts w:eastAsia="JansonText-Roman" w:cs="Arial"/>
          <w:color w:val="000000" w:themeColor="text1"/>
          <w:szCs w:val="24"/>
        </w:rPr>
      </w:pPr>
      <w:r w:rsidRPr="00DB40A0">
        <w:rPr>
          <w:rFonts w:cs="Arial"/>
          <w:color w:val="000000" w:themeColor="text1"/>
          <w:szCs w:val="24"/>
        </w:rPr>
        <w:t>Activity-based probes (covalently attached to the active site of proteases) are used for the studies of drug binding and cellular imaging due to a high degree of selectivity for a target protein (</w:t>
      </w:r>
      <w:r w:rsidR="00EC1937" w:rsidRPr="00DB40A0">
        <w:rPr>
          <w:rFonts w:cs="Arial"/>
          <w:bCs/>
          <w:color w:val="000000" w:themeColor="text1"/>
          <w:szCs w:val="24"/>
          <w:lang w:val="en"/>
        </w:rPr>
        <w:t>Sanman and</w:t>
      </w:r>
      <w:r w:rsidRPr="00DB40A0">
        <w:rPr>
          <w:rFonts w:cs="Arial"/>
          <w:bCs/>
          <w:color w:val="000000" w:themeColor="text1"/>
          <w:szCs w:val="24"/>
          <w:lang w:val="en"/>
        </w:rPr>
        <w:t xml:space="preserve"> Bogyo, 2014)</w:t>
      </w:r>
      <w:r w:rsidRPr="00DB40A0">
        <w:rPr>
          <w:rFonts w:cs="Arial"/>
          <w:color w:val="000000" w:themeColor="text1"/>
          <w:szCs w:val="24"/>
        </w:rPr>
        <w:t xml:space="preserve">. </w:t>
      </w:r>
      <w:r w:rsidR="003F691F" w:rsidRPr="00DB40A0">
        <w:rPr>
          <w:rFonts w:cs="Arial"/>
          <w:color w:val="000000" w:themeColor="text1"/>
          <w:szCs w:val="24"/>
        </w:rPr>
        <w:t>Activity based probe</w:t>
      </w:r>
      <w:r w:rsidRPr="00DB40A0">
        <w:rPr>
          <w:rFonts w:cs="Arial"/>
          <w:color w:val="000000" w:themeColor="text1"/>
          <w:szCs w:val="24"/>
        </w:rPr>
        <w:t>s have</w:t>
      </w:r>
      <w:r w:rsidR="003F691F" w:rsidRPr="00DB40A0">
        <w:rPr>
          <w:rFonts w:cs="Arial"/>
          <w:color w:val="000000" w:themeColor="text1"/>
          <w:szCs w:val="24"/>
        </w:rPr>
        <w:t xml:space="preserve"> the </w:t>
      </w:r>
      <w:r w:rsidR="002E3E3E" w:rsidRPr="00DB40A0">
        <w:rPr>
          <w:rFonts w:cs="Arial"/>
          <w:color w:val="000000" w:themeColor="text1"/>
          <w:szCs w:val="24"/>
        </w:rPr>
        <w:t xml:space="preserve">potential </w:t>
      </w:r>
      <w:r w:rsidR="00537B4E" w:rsidRPr="00DB40A0">
        <w:rPr>
          <w:rFonts w:cs="Arial"/>
          <w:color w:val="000000" w:themeColor="text1"/>
          <w:szCs w:val="24"/>
        </w:rPr>
        <w:t>advantage</w:t>
      </w:r>
      <w:r w:rsidR="003F691F" w:rsidRPr="00DB40A0">
        <w:rPr>
          <w:rFonts w:cs="Arial"/>
          <w:color w:val="000000" w:themeColor="text1"/>
          <w:szCs w:val="24"/>
        </w:rPr>
        <w:t xml:space="preserve"> over substrate probe</w:t>
      </w:r>
      <w:r w:rsidR="002E3E3E" w:rsidRPr="00DB40A0">
        <w:rPr>
          <w:rFonts w:cs="Arial"/>
          <w:color w:val="000000" w:themeColor="text1"/>
          <w:szCs w:val="24"/>
        </w:rPr>
        <w:t>s</w:t>
      </w:r>
      <w:r w:rsidR="003F691F" w:rsidRPr="00DB40A0">
        <w:rPr>
          <w:rFonts w:cs="Arial"/>
          <w:color w:val="000000" w:themeColor="text1"/>
          <w:szCs w:val="24"/>
        </w:rPr>
        <w:t xml:space="preserve"> </w:t>
      </w:r>
      <w:r w:rsidRPr="00DB40A0">
        <w:rPr>
          <w:rFonts w:cs="Arial"/>
          <w:color w:val="000000" w:themeColor="text1"/>
          <w:szCs w:val="24"/>
        </w:rPr>
        <w:t>as</w:t>
      </w:r>
      <w:r w:rsidR="003F691F" w:rsidRPr="00DB40A0">
        <w:rPr>
          <w:rFonts w:cs="Arial"/>
          <w:color w:val="000000" w:themeColor="text1"/>
          <w:szCs w:val="24"/>
        </w:rPr>
        <w:t xml:space="preserve"> they form a covalent bond with the active protease, allowing direct bio</w:t>
      </w:r>
      <w:r w:rsidRPr="00DB40A0">
        <w:rPr>
          <w:rFonts w:cs="Arial"/>
          <w:color w:val="000000" w:themeColor="text1"/>
          <w:szCs w:val="24"/>
        </w:rPr>
        <w:t xml:space="preserve">chemical analysis of </w:t>
      </w:r>
      <w:r w:rsidR="002E3E3E" w:rsidRPr="00DB40A0">
        <w:rPr>
          <w:rFonts w:cs="Arial"/>
          <w:color w:val="000000" w:themeColor="text1"/>
          <w:szCs w:val="24"/>
        </w:rPr>
        <w:t xml:space="preserve">the </w:t>
      </w:r>
      <w:r w:rsidRPr="00DB40A0">
        <w:rPr>
          <w:rFonts w:cs="Arial"/>
          <w:color w:val="000000" w:themeColor="text1"/>
          <w:szCs w:val="24"/>
        </w:rPr>
        <w:t xml:space="preserve">target after </w:t>
      </w:r>
      <w:r w:rsidRPr="00DB40A0">
        <w:rPr>
          <w:rFonts w:cs="Arial"/>
          <w:i/>
          <w:color w:val="000000" w:themeColor="text1"/>
          <w:szCs w:val="24"/>
        </w:rPr>
        <w:t>in vivo</w:t>
      </w:r>
      <w:r w:rsidRPr="00DB40A0">
        <w:rPr>
          <w:rFonts w:cs="Arial"/>
          <w:color w:val="000000" w:themeColor="text1"/>
          <w:szCs w:val="24"/>
        </w:rPr>
        <w:t xml:space="preserve"> imaging has been completed (Blum </w:t>
      </w:r>
      <w:r w:rsidRPr="00DB40A0">
        <w:rPr>
          <w:rFonts w:cs="Arial"/>
          <w:i/>
          <w:color w:val="000000" w:themeColor="text1"/>
          <w:szCs w:val="24"/>
        </w:rPr>
        <w:t>et al</w:t>
      </w:r>
      <w:r w:rsidRPr="00DB40A0">
        <w:rPr>
          <w:rFonts w:cs="Arial"/>
          <w:color w:val="000000" w:themeColor="text1"/>
          <w:szCs w:val="24"/>
        </w:rPr>
        <w:t>., 2009).</w:t>
      </w:r>
      <w:r w:rsidRPr="00DB40A0">
        <w:rPr>
          <w:rFonts w:cs="Arial"/>
          <w:bCs/>
          <w:color w:val="000000" w:themeColor="text1"/>
          <w:szCs w:val="24"/>
          <w:lang w:val="en"/>
        </w:rPr>
        <w:t xml:space="preserve"> </w:t>
      </w:r>
      <w:r w:rsidR="00573E17" w:rsidRPr="00DB40A0">
        <w:rPr>
          <w:rFonts w:cs="Arial"/>
          <w:color w:val="000000" w:themeColor="text1"/>
          <w:szCs w:val="24"/>
        </w:rPr>
        <w:t xml:space="preserve">The binding of the ABP to a target </w:t>
      </w:r>
      <w:r w:rsidR="0034062D" w:rsidRPr="00DB40A0">
        <w:rPr>
          <w:rFonts w:cs="Arial"/>
          <w:color w:val="000000" w:themeColor="text1"/>
          <w:szCs w:val="24"/>
        </w:rPr>
        <w:t xml:space="preserve">depends </w:t>
      </w:r>
      <w:r w:rsidR="00573E17" w:rsidRPr="00DB40A0">
        <w:rPr>
          <w:rFonts w:cs="Arial"/>
          <w:color w:val="000000" w:themeColor="text1"/>
          <w:szCs w:val="24"/>
        </w:rPr>
        <w:t>on the mechanism which involves enzyme activity. ABPs consist of three different groups: a reactive group or warhead as an electrophile, such as epoxides,</w:t>
      </w:r>
      <w:r w:rsidR="00573E17" w:rsidRPr="00DB40A0">
        <w:rPr>
          <w:rFonts w:cs="Arial"/>
          <w:bCs/>
          <w:color w:val="000000" w:themeColor="text1"/>
          <w:szCs w:val="24"/>
        </w:rPr>
        <w:t xml:space="preserve"> activated ketones </w:t>
      </w:r>
      <w:r w:rsidR="005D5FA5" w:rsidRPr="00DB40A0">
        <w:rPr>
          <w:rFonts w:cs="Arial"/>
          <w:bCs/>
          <w:color w:val="000000" w:themeColor="text1"/>
          <w:szCs w:val="24"/>
        </w:rPr>
        <w:t>–</w:t>
      </w:r>
      <w:r w:rsidR="00573E17" w:rsidRPr="00DB40A0">
        <w:rPr>
          <w:rFonts w:cs="Arial"/>
          <w:bCs/>
          <w:color w:val="000000" w:themeColor="text1"/>
          <w:szCs w:val="24"/>
        </w:rPr>
        <w:t xml:space="preserve"> </w:t>
      </w:r>
      <w:r w:rsidR="0034062D" w:rsidRPr="00DB40A0">
        <w:rPr>
          <w:rFonts w:cs="Arial"/>
          <w:bCs/>
          <w:color w:val="000000" w:themeColor="text1"/>
          <w:szCs w:val="24"/>
        </w:rPr>
        <w:t xml:space="preserve">an </w:t>
      </w:r>
      <w:r w:rsidR="00573E17" w:rsidRPr="00DB40A0">
        <w:rPr>
          <w:rFonts w:eastAsia="JansonText-Roman" w:cs="Arial"/>
          <w:color w:val="000000" w:themeColor="text1"/>
          <w:szCs w:val="24"/>
        </w:rPr>
        <w:t>acyloxymethylketone</w:t>
      </w:r>
      <w:r w:rsidR="005D5FA5" w:rsidRPr="00DB40A0">
        <w:rPr>
          <w:rFonts w:cs="Arial"/>
          <w:bCs/>
          <w:color w:val="000000" w:themeColor="text1"/>
          <w:szCs w:val="24"/>
        </w:rPr>
        <w:t xml:space="preserve"> </w:t>
      </w:r>
      <w:r w:rsidR="00573E17" w:rsidRPr="00DB40A0">
        <w:rPr>
          <w:rFonts w:cs="Arial"/>
          <w:color w:val="000000" w:themeColor="text1"/>
          <w:szCs w:val="24"/>
        </w:rPr>
        <w:t>to deliver the covalent modification to the enzyme without reacting to non-specific enzymes inside the cell (</w:t>
      </w:r>
      <w:r w:rsidR="00573E17" w:rsidRPr="00DB40A0">
        <w:rPr>
          <w:rFonts w:eastAsia="JansonText-Roman" w:cs="Arial"/>
          <w:color w:val="000000" w:themeColor="text1"/>
          <w:szCs w:val="24"/>
        </w:rPr>
        <w:t xml:space="preserve">Kato </w:t>
      </w:r>
      <w:r w:rsidR="00573E17" w:rsidRPr="00DB40A0">
        <w:rPr>
          <w:rFonts w:eastAsia="JansonText-Roman" w:cs="Arial"/>
          <w:i/>
          <w:color w:val="000000" w:themeColor="text1"/>
          <w:szCs w:val="24"/>
        </w:rPr>
        <w:t>et al</w:t>
      </w:r>
      <w:r w:rsidR="00573E17" w:rsidRPr="00DB40A0">
        <w:rPr>
          <w:rFonts w:eastAsia="JansonText-Roman" w:cs="Arial"/>
          <w:color w:val="000000" w:themeColor="text1"/>
          <w:szCs w:val="24"/>
        </w:rPr>
        <w:t>., 2005)</w:t>
      </w:r>
      <w:r w:rsidR="00573E17" w:rsidRPr="00DB40A0">
        <w:rPr>
          <w:rFonts w:cs="Arial"/>
          <w:color w:val="000000" w:themeColor="text1"/>
          <w:szCs w:val="24"/>
        </w:rPr>
        <w:t xml:space="preserve">; a linker such as alkyl, PEG or peptide to regulate the selectivity of the ABP for a particular target, also as a connector between </w:t>
      </w:r>
      <w:r w:rsidR="0034062D" w:rsidRPr="00DB40A0">
        <w:rPr>
          <w:rFonts w:cs="Arial"/>
          <w:color w:val="000000" w:themeColor="text1"/>
          <w:szCs w:val="24"/>
        </w:rPr>
        <w:t xml:space="preserve">the </w:t>
      </w:r>
      <w:r w:rsidR="00573E17" w:rsidRPr="00DB40A0">
        <w:rPr>
          <w:rFonts w:cs="Arial"/>
          <w:color w:val="000000" w:themeColor="text1"/>
          <w:szCs w:val="24"/>
        </w:rPr>
        <w:t xml:space="preserve">reactive group and </w:t>
      </w:r>
      <w:r w:rsidR="00604364" w:rsidRPr="00DB40A0">
        <w:rPr>
          <w:rFonts w:cs="Arial"/>
          <w:color w:val="000000" w:themeColor="text1"/>
          <w:szCs w:val="24"/>
        </w:rPr>
        <w:t>tag to prevent steric hindrance,</w:t>
      </w:r>
      <w:r w:rsidR="00573E17" w:rsidRPr="00DB40A0">
        <w:rPr>
          <w:rFonts w:cs="Arial"/>
          <w:color w:val="000000" w:themeColor="text1"/>
          <w:szCs w:val="24"/>
        </w:rPr>
        <w:t xml:space="preserve"> and</w:t>
      </w:r>
      <w:r w:rsidR="0090346F" w:rsidRPr="00DB40A0">
        <w:rPr>
          <w:rFonts w:cs="Arial"/>
          <w:color w:val="000000" w:themeColor="text1"/>
          <w:szCs w:val="24"/>
        </w:rPr>
        <w:t xml:space="preserve"> a </w:t>
      </w:r>
      <w:r w:rsidR="00604364" w:rsidRPr="00DB40A0">
        <w:rPr>
          <w:rFonts w:cs="Arial"/>
          <w:color w:val="000000" w:themeColor="text1"/>
          <w:szCs w:val="24"/>
        </w:rPr>
        <w:t xml:space="preserve">fluorescent </w:t>
      </w:r>
      <w:r w:rsidR="00AA1915" w:rsidRPr="00DB40A0">
        <w:rPr>
          <w:rFonts w:cs="Arial"/>
          <w:color w:val="000000" w:themeColor="text1"/>
          <w:szCs w:val="24"/>
        </w:rPr>
        <w:t>tag or</w:t>
      </w:r>
      <w:r w:rsidR="0090346F" w:rsidRPr="00DB40A0">
        <w:rPr>
          <w:rFonts w:cs="Arial"/>
          <w:color w:val="000000" w:themeColor="text1"/>
          <w:szCs w:val="24"/>
        </w:rPr>
        <w:t xml:space="preserve"> biotin</w:t>
      </w:r>
      <w:r w:rsidR="00573E17" w:rsidRPr="00DB40A0">
        <w:rPr>
          <w:rFonts w:cs="Arial"/>
          <w:color w:val="000000" w:themeColor="text1"/>
          <w:szCs w:val="24"/>
        </w:rPr>
        <w:t xml:space="preserve"> </w:t>
      </w:r>
      <w:r w:rsidR="0034062D" w:rsidRPr="00DB40A0">
        <w:rPr>
          <w:rFonts w:cs="Arial"/>
          <w:color w:val="000000" w:themeColor="text1"/>
          <w:szCs w:val="24"/>
        </w:rPr>
        <w:t xml:space="preserve">or </w:t>
      </w:r>
      <w:r w:rsidR="00AA1915" w:rsidRPr="00DB40A0">
        <w:rPr>
          <w:rFonts w:cs="Arial"/>
          <w:color w:val="000000" w:themeColor="text1"/>
          <w:szCs w:val="24"/>
        </w:rPr>
        <w:t>radioisotopes which depend</w:t>
      </w:r>
      <w:r w:rsidR="00573E17" w:rsidRPr="00DB40A0">
        <w:rPr>
          <w:rFonts w:cs="Arial"/>
          <w:color w:val="000000" w:themeColor="text1"/>
          <w:szCs w:val="24"/>
        </w:rPr>
        <w:t xml:space="preserve"> on the imaging application of the probe (</w:t>
      </w:r>
      <w:r w:rsidR="0023529A" w:rsidRPr="00DB40A0">
        <w:rPr>
          <w:rFonts w:cs="Arial"/>
          <w:bCs/>
          <w:color w:val="000000" w:themeColor="text1"/>
          <w:szCs w:val="24"/>
          <w:lang w:val="en"/>
        </w:rPr>
        <w:t xml:space="preserve">Edgington </w:t>
      </w:r>
      <w:r w:rsidR="0023529A" w:rsidRPr="00DB40A0">
        <w:rPr>
          <w:rFonts w:cs="Arial"/>
          <w:bCs/>
          <w:i/>
          <w:color w:val="000000" w:themeColor="text1"/>
          <w:szCs w:val="24"/>
          <w:lang w:val="en"/>
        </w:rPr>
        <w:t>et al</w:t>
      </w:r>
      <w:r w:rsidR="0023529A" w:rsidRPr="00DB40A0">
        <w:rPr>
          <w:rFonts w:cs="Arial"/>
          <w:bCs/>
          <w:color w:val="000000" w:themeColor="text1"/>
          <w:szCs w:val="24"/>
          <w:lang w:val="en"/>
        </w:rPr>
        <w:t>., 2011</w:t>
      </w:r>
      <w:r w:rsidR="00573E17" w:rsidRPr="00DB40A0">
        <w:rPr>
          <w:rFonts w:cs="Arial"/>
          <w:bCs/>
          <w:color w:val="000000" w:themeColor="text1"/>
          <w:szCs w:val="24"/>
          <w:lang w:val="en"/>
        </w:rPr>
        <w:t>)</w:t>
      </w:r>
      <w:r w:rsidR="00573E17" w:rsidRPr="00DB40A0">
        <w:rPr>
          <w:rFonts w:cs="Arial"/>
          <w:color w:val="000000" w:themeColor="text1"/>
          <w:szCs w:val="24"/>
        </w:rPr>
        <w:t xml:space="preserve">. </w:t>
      </w:r>
      <w:r w:rsidR="00573E17" w:rsidRPr="00DB40A0">
        <w:rPr>
          <w:rFonts w:eastAsia="JansonText-Roman" w:cs="Arial"/>
          <w:color w:val="000000" w:themeColor="text1"/>
          <w:szCs w:val="24"/>
        </w:rPr>
        <w:t xml:space="preserve">Fluorescent tags can be identified by various techniques like fluorescence microscopy, SDS-PAGE, mass spectrometry and </w:t>
      </w:r>
      <w:r w:rsidR="00573E17" w:rsidRPr="00DB40A0">
        <w:rPr>
          <w:rFonts w:eastAsia="JansonText-Roman" w:cs="Arial"/>
          <w:i/>
          <w:color w:val="000000" w:themeColor="text1"/>
          <w:szCs w:val="24"/>
        </w:rPr>
        <w:t>in vivo</w:t>
      </w:r>
      <w:r w:rsidR="00573E17" w:rsidRPr="00DB40A0">
        <w:rPr>
          <w:rFonts w:eastAsia="JansonText-Roman" w:cs="Arial"/>
          <w:color w:val="000000" w:themeColor="text1"/>
          <w:szCs w:val="24"/>
        </w:rPr>
        <w:t xml:space="preserve"> imaging </w:t>
      </w:r>
      <w:r w:rsidR="00573E17" w:rsidRPr="00DB40A0">
        <w:rPr>
          <w:rFonts w:cs="Arial"/>
          <w:color w:val="000000" w:themeColor="text1"/>
          <w:szCs w:val="24"/>
        </w:rPr>
        <w:t>(</w:t>
      </w:r>
      <w:r w:rsidR="00EC1937" w:rsidRPr="00DB40A0">
        <w:rPr>
          <w:rFonts w:cs="Arial"/>
          <w:bCs/>
          <w:color w:val="000000" w:themeColor="text1"/>
          <w:szCs w:val="24"/>
          <w:lang w:val="en"/>
        </w:rPr>
        <w:t>Sanman and</w:t>
      </w:r>
      <w:r w:rsidR="00573E17" w:rsidRPr="00DB40A0">
        <w:rPr>
          <w:rFonts w:cs="Arial"/>
          <w:bCs/>
          <w:color w:val="000000" w:themeColor="text1"/>
          <w:szCs w:val="24"/>
          <w:lang w:val="en"/>
        </w:rPr>
        <w:t xml:space="preserve"> Bogyo, 2014)</w:t>
      </w:r>
      <w:r w:rsidR="00573E17" w:rsidRPr="00DB40A0">
        <w:rPr>
          <w:rFonts w:cs="Arial"/>
          <w:color w:val="000000" w:themeColor="text1"/>
          <w:szCs w:val="24"/>
        </w:rPr>
        <w:t xml:space="preserve">. </w:t>
      </w:r>
      <w:r w:rsidR="00EA2DEE" w:rsidRPr="00DB40A0">
        <w:rPr>
          <w:rFonts w:cs="Arial"/>
          <w:color w:val="000000" w:themeColor="text1"/>
          <w:szCs w:val="24"/>
        </w:rPr>
        <w:t>Activity-</w:t>
      </w:r>
      <w:r w:rsidR="00573E17" w:rsidRPr="00DB40A0">
        <w:rPr>
          <w:rFonts w:cs="Arial"/>
          <w:color w:val="000000" w:themeColor="text1"/>
          <w:szCs w:val="24"/>
        </w:rPr>
        <w:t>base</w:t>
      </w:r>
      <w:r w:rsidR="00EA2DEE" w:rsidRPr="00DB40A0">
        <w:rPr>
          <w:rFonts w:cs="Arial"/>
          <w:color w:val="000000" w:themeColor="text1"/>
          <w:szCs w:val="24"/>
        </w:rPr>
        <w:t>d</w:t>
      </w:r>
      <w:r w:rsidR="00573E17" w:rsidRPr="00DB40A0">
        <w:rPr>
          <w:rFonts w:cs="Arial"/>
          <w:color w:val="000000" w:themeColor="text1"/>
          <w:szCs w:val="24"/>
        </w:rPr>
        <w:t xml:space="preserve"> probes containing </w:t>
      </w:r>
      <w:r w:rsidR="0034062D" w:rsidRPr="00DB40A0">
        <w:rPr>
          <w:rFonts w:cs="Arial"/>
          <w:color w:val="000000" w:themeColor="text1"/>
          <w:szCs w:val="24"/>
        </w:rPr>
        <w:t xml:space="preserve">an </w:t>
      </w:r>
      <w:r w:rsidR="00573E17" w:rsidRPr="00DB40A0">
        <w:rPr>
          <w:rFonts w:cs="Arial"/>
          <w:color w:val="000000" w:themeColor="text1"/>
          <w:szCs w:val="24"/>
        </w:rPr>
        <w:t>AOMK (acyloxymethyl ketone) reactive group are used to target different enzyme categories (le</w:t>
      </w:r>
      <w:r w:rsidR="00273A54" w:rsidRPr="00DB40A0">
        <w:rPr>
          <w:rFonts w:cs="Arial"/>
          <w:color w:val="000000" w:themeColor="text1"/>
          <w:szCs w:val="24"/>
        </w:rPr>
        <w:t>gumain, cathepsins and caspases</w:t>
      </w:r>
      <w:r w:rsidR="0034062D" w:rsidRPr="00DB40A0">
        <w:rPr>
          <w:rFonts w:cs="Arial"/>
          <w:color w:val="000000" w:themeColor="text1"/>
          <w:szCs w:val="24"/>
        </w:rPr>
        <w:t>)</w:t>
      </w:r>
      <w:r w:rsidR="00573E17" w:rsidRPr="00DB40A0">
        <w:rPr>
          <w:rFonts w:cs="Arial"/>
          <w:color w:val="000000" w:themeColor="text1"/>
          <w:szCs w:val="24"/>
        </w:rPr>
        <w:t xml:space="preserve"> which liberates a carboxylate leaving group during the change of the enzyme target. After connecting </w:t>
      </w:r>
      <w:r w:rsidR="00EE0109" w:rsidRPr="00DB40A0">
        <w:rPr>
          <w:rFonts w:cs="Arial"/>
          <w:color w:val="000000" w:themeColor="text1"/>
          <w:szCs w:val="24"/>
        </w:rPr>
        <w:t xml:space="preserve">the </w:t>
      </w:r>
      <w:r w:rsidR="00573E17" w:rsidRPr="00DB40A0">
        <w:rPr>
          <w:rFonts w:cs="Arial"/>
          <w:color w:val="000000" w:themeColor="text1"/>
          <w:szCs w:val="24"/>
        </w:rPr>
        <w:t>quencher to the leaving group, it becomes a smart probe, which only produces fluorescence once it has connected (covalently bound) to the target enzyme. These smart molecules play a vital role in real time imaging application</w:t>
      </w:r>
      <w:r w:rsidR="0034062D" w:rsidRPr="00DB40A0">
        <w:rPr>
          <w:rFonts w:cs="Arial"/>
          <w:color w:val="000000" w:themeColor="text1"/>
          <w:szCs w:val="24"/>
        </w:rPr>
        <w:t>s</w:t>
      </w:r>
      <w:r w:rsidR="00573E17" w:rsidRPr="00DB40A0">
        <w:rPr>
          <w:rFonts w:cs="Arial"/>
          <w:color w:val="000000" w:themeColor="text1"/>
          <w:szCs w:val="24"/>
        </w:rPr>
        <w:t xml:space="preserve"> where the bound probe cannot be washed away prior to tumour imaging (</w:t>
      </w:r>
      <w:r w:rsidR="00A6649A" w:rsidRPr="00DB40A0">
        <w:rPr>
          <w:rFonts w:cs="Arial"/>
          <w:bCs/>
          <w:color w:val="000000" w:themeColor="text1"/>
          <w:szCs w:val="24"/>
          <w:lang w:val="en"/>
        </w:rPr>
        <w:t xml:space="preserve">Edgington </w:t>
      </w:r>
      <w:r w:rsidR="00A6649A" w:rsidRPr="00DB40A0">
        <w:rPr>
          <w:rFonts w:cs="Arial"/>
          <w:bCs/>
          <w:i/>
          <w:color w:val="000000" w:themeColor="text1"/>
          <w:szCs w:val="24"/>
          <w:lang w:val="en"/>
        </w:rPr>
        <w:t>et al</w:t>
      </w:r>
      <w:r w:rsidR="00A6649A" w:rsidRPr="00DB40A0">
        <w:rPr>
          <w:rFonts w:cs="Arial"/>
          <w:bCs/>
          <w:color w:val="000000" w:themeColor="text1"/>
          <w:szCs w:val="24"/>
          <w:lang w:val="en"/>
        </w:rPr>
        <w:t>., 2011</w:t>
      </w:r>
      <w:r w:rsidR="00573E17" w:rsidRPr="00DB40A0">
        <w:rPr>
          <w:rFonts w:cs="Arial"/>
          <w:bCs/>
          <w:color w:val="000000" w:themeColor="text1"/>
          <w:szCs w:val="24"/>
          <w:lang w:val="en"/>
        </w:rPr>
        <w:t>)</w:t>
      </w:r>
      <w:r w:rsidR="00573E17" w:rsidRPr="00DB40A0">
        <w:rPr>
          <w:rFonts w:cs="Arial"/>
          <w:color w:val="000000" w:themeColor="text1"/>
          <w:szCs w:val="24"/>
        </w:rPr>
        <w:t>.</w:t>
      </w:r>
      <w:r w:rsidR="00573E17" w:rsidRPr="00DB40A0">
        <w:rPr>
          <w:rFonts w:eastAsia="JansonText-Roman" w:cs="Arial"/>
          <w:color w:val="000000" w:themeColor="text1"/>
          <w:szCs w:val="24"/>
        </w:rPr>
        <w:t xml:space="preserve"> </w:t>
      </w:r>
      <w:r w:rsidR="003B13FC" w:rsidRPr="00DB40A0">
        <w:rPr>
          <w:rFonts w:eastAsia="JansonText-Roman" w:cs="Arial"/>
          <w:color w:val="000000" w:themeColor="text1"/>
          <w:szCs w:val="24"/>
        </w:rPr>
        <w:t>Activity based probe</w:t>
      </w:r>
      <w:r w:rsidR="0034062D" w:rsidRPr="00DB40A0">
        <w:rPr>
          <w:rFonts w:eastAsia="JansonText-Roman" w:cs="Arial"/>
          <w:color w:val="000000" w:themeColor="text1"/>
          <w:szCs w:val="24"/>
        </w:rPr>
        <w:t>s</w:t>
      </w:r>
      <w:r w:rsidR="003B13FC" w:rsidRPr="00DB40A0">
        <w:rPr>
          <w:rFonts w:cs="Arial"/>
          <w:color w:val="000000" w:themeColor="text1"/>
          <w:szCs w:val="24"/>
        </w:rPr>
        <w:t xml:space="preserve"> exploit irreversible inhibitors which can covalently change the target active site of a protease in an activity-dependent fashion. However, only a few legumain-specific inhibitors </w:t>
      </w:r>
      <w:r w:rsidR="0034062D" w:rsidRPr="00DB40A0">
        <w:rPr>
          <w:rFonts w:cs="Arial"/>
          <w:color w:val="000000" w:themeColor="text1"/>
          <w:szCs w:val="24"/>
        </w:rPr>
        <w:t xml:space="preserve">are </w:t>
      </w:r>
      <w:r w:rsidR="003B13FC" w:rsidRPr="00DB40A0">
        <w:rPr>
          <w:rFonts w:cs="Arial"/>
          <w:color w:val="000000" w:themeColor="text1"/>
          <w:szCs w:val="24"/>
        </w:rPr>
        <w:t>known so far (</w:t>
      </w:r>
      <w:r w:rsidR="00EC1937" w:rsidRPr="00DB40A0">
        <w:rPr>
          <w:rFonts w:cs="Arial"/>
          <w:color w:val="000000" w:themeColor="text1"/>
          <w:szCs w:val="24"/>
        </w:rPr>
        <w:t>Lee and</w:t>
      </w:r>
      <w:r w:rsidR="003B13FC" w:rsidRPr="00DB40A0">
        <w:rPr>
          <w:rFonts w:cs="Arial"/>
          <w:color w:val="000000" w:themeColor="text1"/>
          <w:szCs w:val="24"/>
        </w:rPr>
        <w:t xml:space="preserve"> </w:t>
      </w:r>
      <w:r w:rsidR="003B13FC" w:rsidRPr="00DB40A0">
        <w:rPr>
          <w:rFonts w:cs="Arial"/>
          <w:bCs/>
          <w:color w:val="000000" w:themeColor="text1"/>
          <w:szCs w:val="24"/>
          <w:lang w:val="en"/>
        </w:rPr>
        <w:t xml:space="preserve">Bogyo, 2010), </w:t>
      </w:r>
      <w:r w:rsidR="003B13FC" w:rsidRPr="00DB40A0">
        <w:rPr>
          <w:rFonts w:cs="Arial"/>
          <w:color w:val="000000" w:themeColor="text1"/>
          <w:szCs w:val="24"/>
        </w:rPr>
        <w:t>which</w:t>
      </w:r>
      <w:r w:rsidR="00573E17" w:rsidRPr="00DB40A0">
        <w:rPr>
          <w:rFonts w:cs="Arial"/>
          <w:color w:val="000000" w:themeColor="text1"/>
          <w:szCs w:val="24"/>
        </w:rPr>
        <w:t xml:space="preserve"> are constructed with Cbz-Ala-Ala-Asn peptide scaffold and others are based on aza-Asn epoxides (James </w:t>
      </w:r>
      <w:r w:rsidR="00573E17" w:rsidRPr="00DB40A0">
        <w:rPr>
          <w:rFonts w:cs="Arial"/>
          <w:i/>
          <w:color w:val="000000" w:themeColor="text1"/>
          <w:szCs w:val="24"/>
        </w:rPr>
        <w:t>et al</w:t>
      </w:r>
      <w:r w:rsidR="00573E17" w:rsidRPr="00DB40A0">
        <w:rPr>
          <w:rFonts w:cs="Arial"/>
          <w:color w:val="000000" w:themeColor="text1"/>
          <w:szCs w:val="24"/>
        </w:rPr>
        <w:t xml:space="preserve">., 2003), aza-Asn halomethylketones and aza-Asn Michael acceptors to build irreversible legumain inhibitors (Niestroj </w:t>
      </w:r>
      <w:r w:rsidR="00573E17" w:rsidRPr="00DB40A0">
        <w:rPr>
          <w:rFonts w:cs="Arial"/>
          <w:i/>
          <w:color w:val="000000" w:themeColor="text1"/>
          <w:szCs w:val="24"/>
        </w:rPr>
        <w:t>et al</w:t>
      </w:r>
      <w:r w:rsidR="00573E17" w:rsidRPr="00DB40A0">
        <w:rPr>
          <w:rFonts w:cs="Arial"/>
          <w:color w:val="000000" w:themeColor="text1"/>
          <w:szCs w:val="24"/>
        </w:rPr>
        <w:t xml:space="preserve">., 2002). </w:t>
      </w:r>
    </w:p>
    <w:p w14:paraId="194D4847" w14:textId="77777777" w:rsidR="008F7727" w:rsidRPr="00DB40A0" w:rsidRDefault="008F7727" w:rsidP="00B13781">
      <w:pPr>
        <w:spacing w:after="0" w:line="360" w:lineRule="auto"/>
        <w:jc w:val="both"/>
        <w:rPr>
          <w:rFonts w:cs="Arial"/>
          <w:color w:val="000000" w:themeColor="text1"/>
          <w:szCs w:val="24"/>
        </w:rPr>
      </w:pPr>
    </w:p>
    <w:p w14:paraId="2875D75F" w14:textId="1FBFEDEE" w:rsidR="0035137A" w:rsidRPr="00DB40A0" w:rsidRDefault="003B13FC" w:rsidP="00B13781">
      <w:pPr>
        <w:spacing w:after="0" w:line="360" w:lineRule="auto"/>
        <w:jc w:val="both"/>
        <w:rPr>
          <w:rFonts w:eastAsia="JansonText-Roman" w:cs="Arial"/>
          <w:color w:val="000000" w:themeColor="text1"/>
          <w:szCs w:val="24"/>
        </w:rPr>
      </w:pPr>
      <w:r w:rsidRPr="00DB40A0">
        <w:rPr>
          <w:rFonts w:cs="Arial"/>
          <w:color w:val="000000" w:themeColor="text1"/>
          <w:szCs w:val="24"/>
        </w:rPr>
        <w:t xml:space="preserve">Although </w:t>
      </w:r>
      <w:r w:rsidR="00D00906" w:rsidRPr="00DB40A0">
        <w:rPr>
          <w:rFonts w:cs="Arial"/>
          <w:color w:val="000000" w:themeColor="text1"/>
          <w:szCs w:val="24"/>
        </w:rPr>
        <w:t xml:space="preserve">legumain </w:t>
      </w:r>
      <w:r w:rsidRPr="00DB40A0">
        <w:rPr>
          <w:rFonts w:cs="Arial"/>
          <w:color w:val="000000" w:themeColor="text1"/>
          <w:szCs w:val="24"/>
        </w:rPr>
        <w:t xml:space="preserve">inhibitors are highly potent </w:t>
      </w:r>
      <w:r w:rsidRPr="00DB40A0">
        <w:rPr>
          <w:rFonts w:cs="Arial"/>
          <w:i/>
          <w:iCs/>
          <w:color w:val="000000" w:themeColor="text1"/>
          <w:szCs w:val="24"/>
        </w:rPr>
        <w:t>in vitro</w:t>
      </w:r>
      <w:r w:rsidR="00D00906" w:rsidRPr="00DB40A0">
        <w:rPr>
          <w:rFonts w:cs="Arial"/>
          <w:color w:val="000000" w:themeColor="text1"/>
          <w:szCs w:val="24"/>
        </w:rPr>
        <w:t xml:space="preserve">, their potency and selectivity have never been tested </w:t>
      </w:r>
      <w:r w:rsidR="00D00906" w:rsidRPr="00DB40A0">
        <w:rPr>
          <w:rFonts w:cs="Arial"/>
          <w:i/>
          <w:color w:val="000000" w:themeColor="text1"/>
          <w:szCs w:val="24"/>
        </w:rPr>
        <w:t>in vivo</w:t>
      </w:r>
      <w:r w:rsidR="00D00906" w:rsidRPr="00DB40A0">
        <w:rPr>
          <w:rFonts w:cs="Arial"/>
          <w:color w:val="000000" w:themeColor="text1"/>
          <w:szCs w:val="24"/>
        </w:rPr>
        <w:t>. Lee and Bogyo (2010), developed a new class of leg</w:t>
      </w:r>
      <w:r w:rsidR="00273A54" w:rsidRPr="00DB40A0">
        <w:rPr>
          <w:rFonts w:cs="Arial"/>
          <w:color w:val="000000" w:themeColor="text1"/>
          <w:szCs w:val="24"/>
        </w:rPr>
        <w:t xml:space="preserve">umain activity based inhibitor </w:t>
      </w:r>
      <w:r w:rsidR="002C236D" w:rsidRPr="00DB40A0">
        <w:rPr>
          <w:rFonts w:cs="Arial"/>
          <w:color w:val="000000" w:themeColor="text1"/>
          <w:szCs w:val="24"/>
        </w:rPr>
        <w:t>Cy</w:t>
      </w:r>
      <w:r w:rsidR="002B1FC1" w:rsidRPr="00DB40A0">
        <w:rPr>
          <w:rFonts w:cs="Arial"/>
          <w:color w:val="000000" w:themeColor="text1"/>
          <w:szCs w:val="24"/>
        </w:rPr>
        <w:t>5</w:t>
      </w:r>
      <w:r w:rsidR="00483C7B" w:rsidRPr="00DB40A0">
        <w:rPr>
          <w:rFonts w:cs="Arial"/>
          <w:color w:val="000000" w:themeColor="text1"/>
          <w:szCs w:val="24"/>
        </w:rPr>
        <w:t>-Pro-Asn-Aza-e</w:t>
      </w:r>
      <w:r w:rsidR="00273A54" w:rsidRPr="00DB40A0">
        <w:rPr>
          <w:rFonts w:cs="Arial"/>
          <w:color w:val="000000" w:themeColor="text1"/>
          <w:szCs w:val="24"/>
        </w:rPr>
        <w:t xml:space="preserve">poxide </w:t>
      </w:r>
      <w:r w:rsidR="0034062D" w:rsidRPr="00DB40A0">
        <w:rPr>
          <w:rFonts w:cs="Arial"/>
          <w:color w:val="000000" w:themeColor="text1"/>
          <w:szCs w:val="24"/>
        </w:rPr>
        <w:t>[</w:t>
      </w:r>
      <w:r w:rsidR="00D00906" w:rsidRPr="00DB40A0">
        <w:rPr>
          <w:rFonts w:cs="Arial"/>
          <w:color w:val="000000" w:themeColor="text1"/>
          <w:szCs w:val="24"/>
        </w:rPr>
        <w:t>LP-1</w:t>
      </w:r>
      <w:r w:rsidR="008F7727" w:rsidRPr="00DB40A0">
        <w:rPr>
          <w:rFonts w:cs="Arial"/>
          <w:color w:val="000000" w:themeColor="text1"/>
          <w:szCs w:val="24"/>
        </w:rPr>
        <w:t>;</w:t>
      </w:r>
      <w:r w:rsidR="008F7727" w:rsidRPr="00DB40A0">
        <w:rPr>
          <w:rFonts w:cs="Arial"/>
          <w:bCs/>
          <w:color w:val="000000" w:themeColor="text1"/>
          <w:szCs w:val="24"/>
        </w:rPr>
        <w:t xml:space="preserve"> near-infrared fluorophore (NIRF) legumain probe</w:t>
      </w:r>
      <w:r w:rsidR="0034062D" w:rsidRPr="00DB40A0">
        <w:rPr>
          <w:rFonts w:cs="Arial"/>
          <w:color w:val="000000" w:themeColor="text1"/>
          <w:szCs w:val="24"/>
        </w:rPr>
        <w:t>]</w:t>
      </w:r>
      <w:r w:rsidR="00D00906" w:rsidRPr="00DB40A0">
        <w:rPr>
          <w:rFonts w:cs="Arial"/>
          <w:color w:val="000000" w:themeColor="text1"/>
          <w:szCs w:val="24"/>
        </w:rPr>
        <w:t xml:space="preserve"> (</w:t>
      </w:r>
      <w:r w:rsidR="00B82536" w:rsidRPr="00DB40A0">
        <w:rPr>
          <w:rFonts w:cs="Arial"/>
          <w:b/>
          <w:color w:val="000000" w:themeColor="text1"/>
          <w:szCs w:val="24"/>
        </w:rPr>
        <w:t>F</w:t>
      </w:r>
      <w:r w:rsidR="00DA19FC" w:rsidRPr="00DB40A0">
        <w:rPr>
          <w:rFonts w:cs="Arial"/>
          <w:b/>
          <w:color w:val="000000" w:themeColor="text1"/>
          <w:szCs w:val="24"/>
        </w:rPr>
        <w:t xml:space="preserve">igure </w:t>
      </w:r>
      <w:r w:rsidR="00AC1810" w:rsidRPr="00DB40A0">
        <w:rPr>
          <w:rFonts w:cs="Arial"/>
          <w:b/>
          <w:color w:val="000000" w:themeColor="text1"/>
          <w:szCs w:val="24"/>
        </w:rPr>
        <w:t>1.</w:t>
      </w:r>
      <w:r w:rsidR="00DA19FC" w:rsidRPr="00DB40A0">
        <w:rPr>
          <w:rFonts w:cs="Arial"/>
          <w:b/>
          <w:color w:val="000000" w:themeColor="text1"/>
          <w:szCs w:val="24"/>
        </w:rPr>
        <w:t>10</w:t>
      </w:r>
      <w:r w:rsidR="00D00906" w:rsidRPr="00DB40A0">
        <w:rPr>
          <w:rFonts w:cs="Arial"/>
          <w:color w:val="000000" w:themeColor="text1"/>
          <w:szCs w:val="24"/>
        </w:rPr>
        <w:t xml:space="preserve">), </w:t>
      </w:r>
      <w:r w:rsidR="005200F8" w:rsidRPr="00DB40A0">
        <w:rPr>
          <w:rFonts w:cs="Arial"/>
          <w:color w:val="000000" w:themeColor="text1"/>
          <w:szCs w:val="24"/>
        </w:rPr>
        <w:t xml:space="preserve">which binds </w:t>
      </w:r>
      <w:r w:rsidR="00704780" w:rsidRPr="00DB40A0">
        <w:rPr>
          <w:rFonts w:cs="Arial"/>
          <w:color w:val="000000" w:themeColor="text1"/>
          <w:szCs w:val="24"/>
        </w:rPr>
        <w:t>irreversibly</w:t>
      </w:r>
      <w:r w:rsidR="005200F8" w:rsidRPr="00DB40A0">
        <w:rPr>
          <w:rFonts w:cs="Arial"/>
          <w:color w:val="000000" w:themeColor="text1"/>
          <w:szCs w:val="24"/>
        </w:rPr>
        <w:t xml:space="preserve"> to the catalytic thiol group </w:t>
      </w:r>
      <w:r w:rsidR="00745710" w:rsidRPr="00DB40A0">
        <w:rPr>
          <w:rFonts w:cs="Arial"/>
          <w:color w:val="000000" w:themeColor="text1"/>
          <w:szCs w:val="24"/>
        </w:rPr>
        <w:t xml:space="preserve">of the active legumain. It also </w:t>
      </w:r>
      <w:r w:rsidR="00D00906" w:rsidRPr="00DB40A0">
        <w:rPr>
          <w:rFonts w:cs="Arial"/>
          <w:color w:val="000000" w:themeColor="text1"/>
          <w:szCs w:val="24"/>
        </w:rPr>
        <w:t xml:space="preserve">has improved kinetic properties and increased selectivity for legumain </w:t>
      </w:r>
      <w:r w:rsidR="00745710" w:rsidRPr="00DB40A0">
        <w:rPr>
          <w:rFonts w:cs="Arial"/>
          <w:color w:val="000000" w:themeColor="text1"/>
          <w:szCs w:val="24"/>
        </w:rPr>
        <w:t>for</w:t>
      </w:r>
      <w:r w:rsidR="00D00906" w:rsidRPr="00DB40A0">
        <w:rPr>
          <w:rFonts w:cs="Arial"/>
          <w:color w:val="000000" w:themeColor="text1"/>
          <w:szCs w:val="24"/>
        </w:rPr>
        <w:t xml:space="preserve"> application during </w:t>
      </w:r>
      <w:r w:rsidR="00D00906" w:rsidRPr="00DB40A0">
        <w:rPr>
          <w:rFonts w:cs="Arial"/>
          <w:i/>
          <w:color w:val="000000" w:themeColor="text1"/>
          <w:szCs w:val="24"/>
        </w:rPr>
        <w:t>in vivo</w:t>
      </w:r>
      <w:r w:rsidR="00D00906" w:rsidRPr="00DB40A0">
        <w:rPr>
          <w:rFonts w:cs="Arial"/>
          <w:color w:val="000000" w:themeColor="text1"/>
          <w:szCs w:val="24"/>
        </w:rPr>
        <w:t xml:space="preserve"> imaging. </w:t>
      </w:r>
      <w:r w:rsidR="008F7727" w:rsidRPr="00DB40A0">
        <w:rPr>
          <w:rFonts w:cs="Arial"/>
          <w:color w:val="000000" w:themeColor="text1"/>
          <w:szCs w:val="24"/>
        </w:rPr>
        <w:t xml:space="preserve">Cy5 was used as a fluorophore to label the Pro-Aza-Asn epoxide </w:t>
      </w:r>
      <w:r w:rsidR="005200F8" w:rsidRPr="00DB40A0">
        <w:rPr>
          <w:rFonts w:cs="Arial"/>
          <w:color w:val="000000" w:themeColor="text1"/>
          <w:szCs w:val="24"/>
        </w:rPr>
        <w:t xml:space="preserve">electrophile </w:t>
      </w:r>
      <w:r w:rsidR="008F7727" w:rsidRPr="00DB40A0">
        <w:rPr>
          <w:rFonts w:cs="Arial"/>
          <w:color w:val="000000" w:themeColor="text1"/>
          <w:szCs w:val="24"/>
        </w:rPr>
        <w:t xml:space="preserve">scaffold in </w:t>
      </w:r>
      <w:r w:rsidR="0034062D" w:rsidRPr="00DB40A0">
        <w:rPr>
          <w:rFonts w:cs="Arial"/>
          <w:color w:val="000000" w:themeColor="text1"/>
          <w:szCs w:val="24"/>
        </w:rPr>
        <w:t xml:space="preserve">the </w:t>
      </w:r>
      <w:r w:rsidR="008F7727" w:rsidRPr="00DB40A0">
        <w:rPr>
          <w:rFonts w:cs="Arial"/>
          <w:bCs/>
          <w:color w:val="000000" w:themeColor="text1"/>
          <w:szCs w:val="24"/>
        </w:rPr>
        <w:t xml:space="preserve">near-infrared fluorophore (NIRF) legumain probe </w:t>
      </w:r>
      <w:r w:rsidR="008F7727" w:rsidRPr="00DB40A0">
        <w:rPr>
          <w:rFonts w:cs="Arial"/>
          <w:color w:val="000000" w:themeColor="text1"/>
          <w:szCs w:val="24"/>
        </w:rPr>
        <w:t xml:space="preserve">to monitor the legumain activity both in healthy </w:t>
      </w:r>
      <w:r w:rsidR="0034062D" w:rsidRPr="00DB40A0">
        <w:rPr>
          <w:rFonts w:cs="Arial"/>
          <w:color w:val="000000" w:themeColor="text1"/>
          <w:szCs w:val="24"/>
        </w:rPr>
        <w:t xml:space="preserve">tissues </w:t>
      </w:r>
      <w:r w:rsidR="008F7727" w:rsidRPr="00DB40A0">
        <w:rPr>
          <w:rFonts w:cs="Arial"/>
          <w:color w:val="000000" w:themeColor="text1"/>
          <w:szCs w:val="24"/>
        </w:rPr>
        <w:t>and solid tumours (non-invasive imaging) (</w:t>
      </w:r>
      <w:r w:rsidR="00EC1937" w:rsidRPr="00DB40A0">
        <w:rPr>
          <w:rFonts w:cs="Arial"/>
          <w:color w:val="000000" w:themeColor="text1"/>
          <w:szCs w:val="24"/>
        </w:rPr>
        <w:t>Lee and</w:t>
      </w:r>
      <w:r w:rsidR="008F7727" w:rsidRPr="00DB40A0">
        <w:rPr>
          <w:rFonts w:cs="Arial"/>
          <w:color w:val="000000" w:themeColor="text1"/>
          <w:szCs w:val="24"/>
        </w:rPr>
        <w:t xml:space="preserve"> </w:t>
      </w:r>
      <w:r w:rsidR="008F7727" w:rsidRPr="00DB40A0">
        <w:rPr>
          <w:rFonts w:cs="Arial"/>
          <w:bCs/>
          <w:color w:val="000000" w:themeColor="text1"/>
          <w:szCs w:val="24"/>
          <w:lang w:val="en"/>
        </w:rPr>
        <w:t>Bogyo, 2010)</w:t>
      </w:r>
      <w:r w:rsidR="008F7727" w:rsidRPr="00DB40A0">
        <w:rPr>
          <w:rFonts w:cs="Arial"/>
          <w:color w:val="000000" w:themeColor="text1"/>
          <w:szCs w:val="24"/>
        </w:rPr>
        <w:t xml:space="preserve">. </w:t>
      </w:r>
      <w:r w:rsidR="00745710" w:rsidRPr="00DB40A0">
        <w:rPr>
          <w:rFonts w:cs="Arial"/>
          <w:color w:val="000000" w:themeColor="text1"/>
          <w:szCs w:val="24"/>
        </w:rPr>
        <w:t xml:space="preserve"> As it has been shown in </w:t>
      </w:r>
      <w:r w:rsidR="0034062D" w:rsidRPr="00DB40A0">
        <w:rPr>
          <w:rFonts w:cs="Arial"/>
          <w:color w:val="000000" w:themeColor="text1"/>
          <w:szCs w:val="24"/>
        </w:rPr>
        <w:t xml:space="preserve">the </w:t>
      </w:r>
      <w:r w:rsidR="00AA1915" w:rsidRPr="00DB40A0">
        <w:rPr>
          <w:rFonts w:cs="Arial"/>
          <w:color w:val="000000" w:themeColor="text1"/>
          <w:szCs w:val="24"/>
        </w:rPr>
        <w:t>literature that LP-1</w:t>
      </w:r>
      <w:r w:rsidR="00745710" w:rsidRPr="00DB40A0">
        <w:rPr>
          <w:rFonts w:cs="Arial"/>
          <w:color w:val="000000" w:themeColor="text1"/>
          <w:szCs w:val="24"/>
        </w:rPr>
        <w:t xml:space="preserve"> is not quenched, the free floating unbound probe must </w:t>
      </w:r>
      <w:r w:rsidR="00AA1915" w:rsidRPr="00DB40A0">
        <w:rPr>
          <w:rFonts w:cs="Arial"/>
          <w:color w:val="000000" w:themeColor="text1"/>
          <w:szCs w:val="24"/>
        </w:rPr>
        <w:t>clear just before the signal is</w:t>
      </w:r>
      <w:r w:rsidR="00745710" w:rsidRPr="00DB40A0">
        <w:rPr>
          <w:rFonts w:cs="Arial"/>
          <w:color w:val="000000" w:themeColor="text1"/>
          <w:szCs w:val="24"/>
        </w:rPr>
        <w:t xml:space="preserve"> detected during the </w:t>
      </w:r>
      <w:r w:rsidR="00745710" w:rsidRPr="00DB40A0">
        <w:rPr>
          <w:rFonts w:cs="Arial"/>
          <w:i/>
          <w:color w:val="000000" w:themeColor="text1"/>
          <w:szCs w:val="24"/>
        </w:rPr>
        <w:t>in vivo</w:t>
      </w:r>
      <w:r w:rsidR="00745710" w:rsidRPr="00DB40A0">
        <w:rPr>
          <w:rFonts w:cs="Arial"/>
          <w:color w:val="000000" w:themeColor="text1"/>
          <w:szCs w:val="24"/>
        </w:rPr>
        <w:t xml:space="preserve"> imaging. To by-pass this drawback, </w:t>
      </w:r>
      <w:r w:rsidR="0035137A" w:rsidRPr="00DB40A0">
        <w:rPr>
          <w:rFonts w:cs="Arial"/>
          <w:bCs/>
          <w:color w:val="000000" w:themeColor="text1"/>
          <w:szCs w:val="24"/>
          <w:lang w:val="en"/>
        </w:rPr>
        <w:t xml:space="preserve">Edgington </w:t>
      </w:r>
      <w:r w:rsidR="00EC1937" w:rsidRPr="00DB40A0">
        <w:rPr>
          <w:rFonts w:cs="Arial"/>
          <w:bCs/>
          <w:color w:val="000000" w:themeColor="text1"/>
          <w:szCs w:val="24"/>
          <w:lang w:val="en"/>
        </w:rPr>
        <w:t xml:space="preserve">and </w:t>
      </w:r>
      <w:r w:rsidR="00745710" w:rsidRPr="00DB40A0">
        <w:rPr>
          <w:rFonts w:cs="Arial"/>
          <w:bCs/>
          <w:color w:val="000000" w:themeColor="text1"/>
          <w:szCs w:val="24"/>
          <w:lang w:val="en"/>
        </w:rPr>
        <w:t>colleague</w:t>
      </w:r>
      <w:r w:rsidR="00EC1937" w:rsidRPr="00DB40A0">
        <w:rPr>
          <w:rFonts w:cs="Arial"/>
          <w:bCs/>
          <w:color w:val="000000" w:themeColor="text1"/>
          <w:szCs w:val="24"/>
          <w:lang w:val="en"/>
        </w:rPr>
        <w:t>s</w:t>
      </w:r>
      <w:r w:rsidR="00745710" w:rsidRPr="00DB40A0">
        <w:rPr>
          <w:rFonts w:cs="Arial"/>
          <w:bCs/>
          <w:color w:val="000000" w:themeColor="text1"/>
          <w:szCs w:val="24"/>
          <w:lang w:val="en"/>
        </w:rPr>
        <w:t xml:space="preserve"> </w:t>
      </w:r>
      <w:r w:rsidR="0035137A" w:rsidRPr="00DB40A0">
        <w:rPr>
          <w:rFonts w:cs="Arial"/>
          <w:bCs/>
          <w:color w:val="000000" w:themeColor="text1"/>
          <w:szCs w:val="24"/>
          <w:lang w:val="en"/>
        </w:rPr>
        <w:t>(2013</w:t>
      </w:r>
      <w:r w:rsidR="008C20BE" w:rsidRPr="00DB40A0">
        <w:rPr>
          <w:rFonts w:cs="Arial"/>
          <w:bCs/>
          <w:color w:val="000000" w:themeColor="text1"/>
          <w:szCs w:val="24"/>
          <w:lang w:val="en"/>
        </w:rPr>
        <w:t>)</w:t>
      </w:r>
      <w:r w:rsidR="00745710" w:rsidRPr="00DB40A0">
        <w:rPr>
          <w:rFonts w:cs="Arial"/>
          <w:bCs/>
          <w:color w:val="000000" w:themeColor="text1"/>
          <w:szCs w:val="24"/>
          <w:lang w:val="en"/>
        </w:rPr>
        <w:t xml:space="preserve"> had developed a new activity based probe </w:t>
      </w:r>
      <w:r w:rsidR="00AC1810" w:rsidRPr="00DB40A0">
        <w:rPr>
          <w:rFonts w:cs="Arial"/>
          <w:color w:val="000000" w:themeColor="text1"/>
          <w:szCs w:val="24"/>
        </w:rPr>
        <w:t>Cy5-Glu-Pro-Asp-</w:t>
      </w:r>
      <w:r w:rsidR="00483C7B" w:rsidRPr="00DB40A0">
        <w:rPr>
          <w:rFonts w:cs="Arial"/>
          <w:bCs/>
          <w:color w:val="000000" w:themeColor="text1"/>
          <w:szCs w:val="24"/>
          <w:shd w:val="clear" w:color="auto" w:fill="FFFFFF"/>
        </w:rPr>
        <w:t>d</w:t>
      </w:r>
      <w:r w:rsidR="00AC1810" w:rsidRPr="00DB40A0">
        <w:rPr>
          <w:rFonts w:cs="Arial"/>
          <w:bCs/>
          <w:color w:val="000000" w:themeColor="text1"/>
          <w:szCs w:val="24"/>
          <w:shd w:val="clear" w:color="auto" w:fill="FFFFFF"/>
        </w:rPr>
        <w:t>imethylbutylamine</w:t>
      </w:r>
      <w:r w:rsidR="00483C7B" w:rsidRPr="00DB40A0">
        <w:rPr>
          <w:rFonts w:cs="Arial"/>
          <w:color w:val="000000" w:themeColor="text1"/>
          <w:szCs w:val="24"/>
        </w:rPr>
        <w:t>-p</w:t>
      </w:r>
      <w:r w:rsidR="00AC1810" w:rsidRPr="00DB40A0">
        <w:rPr>
          <w:rFonts w:cs="Arial"/>
          <w:color w:val="000000" w:themeColor="text1"/>
          <w:szCs w:val="24"/>
        </w:rPr>
        <w:t>ropyl-QSY21</w:t>
      </w:r>
      <w:r w:rsidR="00AC1810" w:rsidRPr="00DB40A0">
        <w:rPr>
          <w:rFonts w:cs="Arial"/>
          <w:bCs/>
          <w:color w:val="000000" w:themeColor="text1"/>
          <w:szCs w:val="24"/>
          <w:lang w:val="en"/>
        </w:rPr>
        <w:t xml:space="preserve"> (</w:t>
      </w:r>
      <w:r w:rsidR="00745710" w:rsidRPr="00DB40A0">
        <w:rPr>
          <w:rFonts w:cs="Arial"/>
          <w:bCs/>
          <w:color w:val="000000" w:themeColor="text1"/>
          <w:szCs w:val="24"/>
          <w:lang w:val="en"/>
        </w:rPr>
        <w:t>LE-28</w:t>
      </w:r>
      <w:r w:rsidR="00AC1810" w:rsidRPr="00DB40A0">
        <w:rPr>
          <w:rFonts w:cs="Arial"/>
          <w:bCs/>
          <w:color w:val="000000" w:themeColor="text1"/>
          <w:szCs w:val="24"/>
          <w:lang w:val="en"/>
        </w:rPr>
        <w:t>)</w:t>
      </w:r>
      <w:r w:rsidR="00745710" w:rsidRPr="00DB40A0">
        <w:rPr>
          <w:rFonts w:cs="Arial"/>
          <w:bCs/>
          <w:color w:val="000000" w:themeColor="text1"/>
          <w:szCs w:val="24"/>
          <w:lang w:val="en"/>
        </w:rPr>
        <w:t xml:space="preserve"> </w:t>
      </w:r>
      <w:r w:rsidR="00DA19FC" w:rsidRPr="00DB40A0">
        <w:rPr>
          <w:rFonts w:cs="Arial"/>
          <w:bCs/>
          <w:color w:val="000000" w:themeColor="text1"/>
          <w:szCs w:val="24"/>
          <w:lang w:val="en"/>
        </w:rPr>
        <w:t>(</w:t>
      </w:r>
      <w:r w:rsidR="005D5FA5" w:rsidRPr="00DB40A0">
        <w:rPr>
          <w:rFonts w:cs="Arial"/>
          <w:b/>
          <w:bCs/>
          <w:color w:val="000000" w:themeColor="text1"/>
          <w:szCs w:val="24"/>
          <w:lang w:val="en"/>
        </w:rPr>
        <w:t>F</w:t>
      </w:r>
      <w:r w:rsidR="00DA19FC" w:rsidRPr="00DB40A0">
        <w:rPr>
          <w:rFonts w:cs="Arial"/>
          <w:b/>
          <w:bCs/>
          <w:color w:val="000000" w:themeColor="text1"/>
          <w:szCs w:val="24"/>
          <w:lang w:val="en"/>
        </w:rPr>
        <w:t xml:space="preserve">igure </w:t>
      </w:r>
      <w:r w:rsidR="00AC1810" w:rsidRPr="00DB40A0">
        <w:rPr>
          <w:rFonts w:cs="Arial"/>
          <w:b/>
          <w:bCs/>
          <w:color w:val="000000" w:themeColor="text1"/>
          <w:szCs w:val="24"/>
          <w:lang w:val="en"/>
        </w:rPr>
        <w:t>1.</w:t>
      </w:r>
      <w:r w:rsidR="00DA19FC" w:rsidRPr="00DB40A0">
        <w:rPr>
          <w:rFonts w:cs="Arial"/>
          <w:b/>
          <w:bCs/>
          <w:color w:val="000000" w:themeColor="text1"/>
          <w:szCs w:val="24"/>
          <w:lang w:val="en"/>
        </w:rPr>
        <w:t>10</w:t>
      </w:r>
      <w:r w:rsidR="00745710" w:rsidRPr="00DB40A0">
        <w:rPr>
          <w:rFonts w:cs="Arial"/>
          <w:bCs/>
          <w:color w:val="000000" w:themeColor="text1"/>
          <w:szCs w:val="24"/>
          <w:lang w:val="en"/>
        </w:rPr>
        <w:t xml:space="preserve">). This new smart activity based probe is </w:t>
      </w:r>
      <w:r w:rsidR="00745710" w:rsidRPr="00DB40A0">
        <w:rPr>
          <w:rFonts w:cs="Arial"/>
          <w:color w:val="000000" w:themeColor="text1"/>
          <w:szCs w:val="24"/>
        </w:rPr>
        <w:t xml:space="preserve">naturally quenched and becomes fluorescent only upon covalently binding with the active legumain. LE-28 shows more potency towards legumain during cell lysates studies </w:t>
      </w:r>
      <w:r w:rsidR="0035137A" w:rsidRPr="00DB40A0">
        <w:rPr>
          <w:rFonts w:cs="Arial"/>
          <w:color w:val="000000" w:themeColor="text1"/>
          <w:szCs w:val="24"/>
        </w:rPr>
        <w:t>and</w:t>
      </w:r>
      <w:r w:rsidR="00745710" w:rsidRPr="00DB40A0">
        <w:rPr>
          <w:rFonts w:cs="Arial"/>
          <w:color w:val="000000" w:themeColor="text1"/>
          <w:szCs w:val="24"/>
        </w:rPr>
        <w:t>, increased labelling of legumain in intact cells, tumours and organ</w:t>
      </w:r>
      <w:r w:rsidR="0034062D" w:rsidRPr="00DB40A0">
        <w:rPr>
          <w:rFonts w:cs="Arial"/>
          <w:color w:val="000000" w:themeColor="text1"/>
          <w:szCs w:val="24"/>
        </w:rPr>
        <w:t>s</w:t>
      </w:r>
      <w:r w:rsidR="00745710" w:rsidRPr="00DB40A0">
        <w:rPr>
          <w:rFonts w:cs="Arial"/>
          <w:color w:val="000000" w:themeColor="text1"/>
          <w:szCs w:val="24"/>
        </w:rPr>
        <w:t xml:space="preserve"> in comparis</w:t>
      </w:r>
      <w:r w:rsidR="0035137A" w:rsidRPr="00DB40A0">
        <w:rPr>
          <w:rFonts w:cs="Arial"/>
          <w:color w:val="000000" w:themeColor="text1"/>
          <w:szCs w:val="24"/>
        </w:rPr>
        <w:t>on to LP-1 (</w:t>
      </w:r>
      <w:r w:rsidR="00EC1937" w:rsidRPr="00DB40A0">
        <w:rPr>
          <w:rFonts w:cs="Arial"/>
          <w:color w:val="000000" w:themeColor="text1"/>
          <w:szCs w:val="24"/>
        </w:rPr>
        <w:t>Lee and</w:t>
      </w:r>
      <w:r w:rsidR="00597516" w:rsidRPr="00DB40A0">
        <w:rPr>
          <w:rFonts w:cs="Arial"/>
          <w:color w:val="000000" w:themeColor="text1"/>
          <w:szCs w:val="24"/>
        </w:rPr>
        <w:t xml:space="preserve"> </w:t>
      </w:r>
      <w:r w:rsidR="00597516" w:rsidRPr="00DB40A0">
        <w:rPr>
          <w:rFonts w:cs="Arial"/>
          <w:bCs/>
          <w:color w:val="000000" w:themeColor="text1"/>
          <w:szCs w:val="24"/>
          <w:lang w:val="en"/>
        </w:rPr>
        <w:t xml:space="preserve">Bogyo, 2010; </w:t>
      </w:r>
      <w:r w:rsidR="0035137A" w:rsidRPr="00DB40A0">
        <w:rPr>
          <w:rFonts w:cs="Arial"/>
          <w:bCs/>
          <w:color w:val="000000" w:themeColor="text1"/>
          <w:szCs w:val="24"/>
          <w:lang w:val="en"/>
        </w:rPr>
        <w:t xml:space="preserve">Edgington </w:t>
      </w:r>
      <w:r w:rsidR="0035137A" w:rsidRPr="00DB40A0">
        <w:rPr>
          <w:rFonts w:cs="Arial"/>
          <w:bCs/>
          <w:i/>
          <w:color w:val="000000" w:themeColor="text1"/>
          <w:szCs w:val="24"/>
          <w:lang w:val="en"/>
        </w:rPr>
        <w:t>et al</w:t>
      </w:r>
      <w:r w:rsidR="0035137A" w:rsidRPr="00DB40A0">
        <w:rPr>
          <w:rFonts w:cs="Arial"/>
          <w:bCs/>
          <w:color w:val="000000" w:themeColor="text1"/>
          <w:szCs w:val="24"/>
          <w:lang w:val="en"/>
        </w:rPr>
        <w:t xml:space="preserve">., 2012). </w:t>
      </w:r>
      <w:r w:rsidR="0035137A" w:rsidRPr="00DB40A0">
        <w:rPr>
          <w:rFonts w:cs="Arial"/>
          <w:color w:val="000000" w:themeColor="text1"/>
          <w:szCs w:val="24"/>
        </w:rPr>
        <w:t>These characteristics of ABPs make them exceptionally valuable components for identification of novel targets and use in the drug discovery process to measure the overall selectivity, pharmacodynamics properties and efficiency of the drug compounds (</w:t>
      </w:r>
      <w:r w:rsidR="0035137A" w:rsidRPr="00DB40A0">
        <w:rPr>
          <w:rFonts w:cs="Arial"/>
          <w:bCs/>
          <w:color w:val="000000" w:themeColor="text1"/>
          <w:szCs w:val="24"/>
          <w:lang w:val="en"/>
        </w:rPr>
        <w:t xml:space="preserve">Edgington </w:t>
      </w:r>
      <w:r w:rsidR="0035137A" w:rsidRPr="00DB40A0">
        <w:rPr>
          <w:rFonts w:cs="Arial"/>
          <w:bCs/>
          <w:i/>
          <w:color w:val="000000" w:themeColor="text1"/>
          <w:szCs w:val="24"/>
          <w:lang w:val="en"/>
        </w:rPr>
        <w:t>et al</w:t>
      </w:r>
      <w:r w:rsidR="0035137A" w:rsidRPr="00DB40A0">
        <w:rPr>
          <w:rFonts w:cs="Arial"/>
          <w:bCs/>
          <w:color w:val="000000" w:themeColor="text1"/>
          <w:szCs w:val="24"/>
          <w:lang w:val="en"/>
        </w:rPr>
        <w:t xml:space="preserve">., 2011; Edgington </w:t>
      </w:r>
      <w:r w:rsidR="0035137A" w:rsidRPr="00DB40A0">
        <w:rPr>
          <w:rFonts w:cs="Arial"/>
          <w:bCs/>
          <w:i/>
          <w:color w:val="000000" w:themeColor="text1"/>
          <w:szCs w:val="24"/>
          <w:lang w:val="en"/>
        </w:rPr>
        <w:t>et al</w:t>
      </w:r>
      <w:r w:rsidR="0035137A" w:rsidRPr="00DB40A0">
        <w:rPr>
          <w:rFonts w:cs="Arial"/>
          <w:bCs/>
          <w:color w:val="000000" w:themeColor="text1"/>
          <w:szCs w:val="24"/>
          <w:lang w:val="en"/>
        </w:rPr>
        <w:t>., 2012)</w:t>
      </w:r>
      <w:r w:rsidR="0035137A" w:rsidRPr="00DB40A0">
        <w:rPr>
          <w:rFonts w:cs="Arial"/>
          <w:color w:val="000000" w:themeColor="text1"/>
          <w:szCs w:val="24"/>
        </w:rPr>
        <w:t>.</w:t>
      </w:r>
    </w:p>
    <w:p w14:paraId="0BF6AD97" w14:textId="7188CEE3" w:rsidR="00745710" w:rsidRPr="00DB40A0" w:rsidRDefault="00745710" w:rsidP="00B13781">
      <w:pPr>
        <w:spacing w:after="0" w:line="360" w:lineRule="auto"/>
        <w:jc w:val="both"/>
        <w:rPr>
          <w:rFonts w:cs="Arial"/>
          <w:bCs/>
          <w:color w:val="000000" w:themeColor="text1"/>
          <w:szCs w:val="24"/>
          <w:lang w:val="en"/>
        </w:rPr>
      </w:pPr>
    </w:p>
    <w:p w14:paraId="646256A2" w14:textId="77777777" w:rsidR="00FD56D7" w:rsidRPr="00DB40A0" w:rsidRDefault="00000EDD" w:rsidP="00FD56D7">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57B093CE" wp14:editId="52C13BA8">
            <wp:extent cx="5193453" cy="419442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08695" cy="4206736"/>
                    </a:xfrm>
                    <a:prstGeom prst="rect">
                      <a:avLst/>
                    </a:prstGeom>
                  </pic:spPr>
                </pic:pic>
              </a:graphicData>
            </a:graphic>
          </wp:inline>
        </w:drawing>
      </w:r>
    </w:p>
    <w:p w14:paraId="782BEF0E" w14:textId="7707C379" w:rsidR="002B0172" w:rsidRPr="00DB40A0" w:rsidRDefault="00FD56D7" w:rsidP="003F4D82">
      <w:pPr>
        <w:pStyle w:val="Caption"/>
        <w:rPr>
          <w:i/>
        </w:rPr>
      </w:pPr>
      <w:bookmarkStart w:id="28" w:name="_Toc49478687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10</w:t>
      </w:r>
      <w:r w:rsidR="00C66D59" w:rsidRPr="00DB40A0">
        <w:rPr>
          <w:noProof/>
        </w:rPr>
        <w:fldChar w:fldCharType="end"/>
      </w:r>
      <w:r w:rsidR="00DA39DF" w:rsidRPr="00DB40A0">
        <w:t>.</w:t>
      </w:r>
      <w:r w:rsidR="002B1FC1" w:rsidRPr="00DB40A0">
        <w:t xml:space="preserve"> Structure of LP-1 and LE</w:t>
      </w:r>
      <w:r w:rsidRPr="00DB40A0">
        <w:t>-28.</w:t>
      </w:r>
      <w:bookmarkEnd w:id="28"/>
    </w:p>
    <w:p w14:paraId="44C08CB8" w14:textId="1DEF9334" w:rsidR="002B0172" w:rsidRPr="00DB40A0" w:rsidRDefault="00FD56D7" w:rsidP="00D05020">
      <w:pPr>
        <w:spacing w:after="0" w:line="360" w:lineRule="auto"/>
        <w:jc w:val="both"/>
        <w:rPr>
          <w:rFonts w:cs="Arial"/>
          <w:color w:val="000000" w:themeColor="text1"/>
          <w:sz w:val="20"/>
          <w:szCs w:val="20"/>
        </w:rPr>
      </w:pPr>
      <w:r w:rsidRPr="00DB40A0">
        <w:rPr>
          <w:rFonts w:cs="Arial"/>
          <w:color w:val="000000" w:themeColor="text1"/>
          <w:sz w:val="20"/>
          <w:szCs w:val="20"/>
        </w:rPr>
        <w:t>[</w:t>
      </w:r>
      <w:r w:rsidR="002C236D" w:rsidRPr="00DB40A0">
        <w:rPr>
          <w:rFonts w:cs="Arial"/>
          <w:color w:val="000000" w:themeColor="text1"/>
          <w:sz w:val="20"/>
          <w:szCs w:val="20"/>
        </w:rPr>
        <w:t>Cy</w:t>
      </w:r>
      <w:r w:rsidR="002B1FC1" w:rsidRPr="00DB40A0">
        <w:rPr>
          <w:rFonts w:cs="Arial"/>
          <w:color w:val="000000" w:themeColor="text1"/>
          <w:sz w:val="20"/>
          <w:szCs w:val="20"/>
        </w:rPr>
        <w:t>5</w:t>
      </w:r>
      <w:r w:rsidR="00483C7B" w:rsidRPr="00DB40A0">
        <w:rPr>
          <w:rFonts w:cs="Arial"/>
          <w:color w:val="000000" w:themeColor="text1"/>
          <w:sz w:val="20"/>
          <w:szCs w:val="20"/>
        </w:rPr>
        <w:t>-Pro-Asn-Aza-e</w:t>
      </w:r>
      <w:r w:rsidR="00AC1810" w:rsidRPr="00DB40A0">
        <w:rPr>
          <w:rFonts w:cs="Arial"/>
          <w:color w:val="000000" w:themeColor="text1"/>
          <w:sz w:val="20"/>
          <w:szCs w:val="20"/>
        </w:rPr>
        <w:t>poxide (</w:t>
      </w:r>
      <w:r w:rsidR="00284F44" w:rsidRPr="00DB40A0">
        <w:rPr>
          <w:rFonts w:cs="Arial"/>
          <w:color w:val="000000" w:themeColor="text1"/>
          <w:sz w:val="20"/>
          <w:szCs w:val="20"/>
        </w:rPr>
        <w:t>LP</w:t>
      </w:r>
      <w:r w:rsidR="002B0172" w:rsidRPr="00DB40A0">
        <w:rPr>
          <w:rFonts w:cs="Arial"/>
          <w:color w:val="000000" w:themeColor="text1"/>
          <w:sz w:val="20"/>
          <w:szCs w:val="20"/>
        </w:rPr>
        <w:t>-1</w:t>
      </w:r>
      <w:r w:rsidR="00AC1810" w:rsidRPr="00DB40A0">
        <w:rPr>
          <w:rFonts w:cs="Arial"/>
          <w:color w:val="000000" w:themeColor="text1"/>
          <w:sz w:val="20"/>
          <w:szCs w:val="20"/>
        </w:rPr>
        <w:t>)</w:t>
      </w:r>
      <w:r w:rsidR="002B0172" w:rsidRPr="00DB40A0">
        <w:rPr>
          <w:rFonts w:cs="Arial"/>
          <w:color w:val="000000" w:themeColor="text1"/>
          <w:sz w:val="20"/>
          <w:szCs w:val="20"/>
        </w:rPr>
        <w:t xml:space="preserve"> and </w:t>
      </w:r>
      <w:r w:rsidR="00AC1810" w:rsidRPr="00DB40A0">
        <w:rPr>
          <w:rFonts w:cs="Arial"/>
          <w:color w:val="000000" w:themeColor="text1"/>
          <w:sz w:val="20"/>
          <w:szCs w:val="20"/>
        </w:rPr>
        <w:t>Cy5-Glu-Pro-Asp-</w:t>
      </w:r>
      <w:r w:rsidR="00483C7B" w:rsidRPr="00DB40A0">
        <w:rPr>
          <w:rFonts w:cs="Arial"/>
          <w:bCs/>
          <w:color w:val="000000" w:themeColor="text1"/>
          <w:sz w:val="20"/>
          <w:szCs w:val="20"/>
          <w:shd w:val="clear" w:color="auto" w:fill="FFFFFF"/>
        </w:rPr>
        <w:t>d</w:t>
      </w:r>
      <w:r w:rsidR="00AC1810" w:rsidRPr="00DB40A0">
        <w:rPr>
          <w:rFonts w:cs="Arial"/>
          <w:bCs/>
          <w:color w:val="000000" w:themeColor="text1"/>
          <w:sz w:val="20"/>
          <w:szCs w:val="20"/>
          <w:shd w:val="clear" w:color="auto" w:fill="FFFFFF"/>
        </w:rPr>
        <w:t>imethylbutylamine</w:t>
      </w:r>
      <w:r w:rsidR="00483C7B" w:rsidRPr="00DB40A0">
        <w:rPr>
          <w:rFonts w:cs="Arial"/>
          <w:color w:val="000000" w:themeColor="text1"/>
          <w:sz w:val="20"/>
          <w:szCs w:val="20"/>
        </w:rPr>
        <w:t>-p</w:t>
      </w:r>
      <w:r w:rsidR="00AC1810" w:rsidRPr="00DB40A0">
        <w:rPr>
          <w:rFonts w:cs="Arial"/>
          <w:color w:val="000000" w:themeColor="text1"/>
          <w:sz w:val="20"/>
          <w:szCs w:val="20"/>
        </w:rPr>
        <w:t>ropyl-QSY21</w:t>
      </w:r>
      <w:r w:rsidR="00AC1810" w:rsidRPr="00DB40A0">
        <w:rPr>
          <w:rFonts w:cs="Arial"/>
          <w:bCs/>
          <w:color w:val="000000" w:themeColor="text1"/>
          <w:sz w:val="20"/>
          <w:szCs w:val="20"/>
          <w:lang w:val="en"/>
        </w:rPr>
        <w:t xml:space="preserve"> (</w:t>
      </w:r>
      <w:r w:rsidR="002B0172" w:rsidRPr="00DB40A0">
        <w:rPr>
          <w:rFonts w:cs="Arial"/>
          <w:color w:val="000000" w:themeColor="text1"/>
          <w:sz w:val="20"/>
          <w:szCs w:val="20"/>
        </w:rPr>
        <w:t>LE-28</w:t>
      </w:r>
      <w:r w:rsidR="00AC1810" w:rsidRPr="00DB40A0">
        <w:rPr>
          <w:rFonts w:cs="Arial"/>
          <w:color w:val="000000" w:themeColor="text1"/>
          <w:sz w:val="20"/>
          <w:szCs w:val="20"/>
        </w:rPr>
        <w:t>)</w:t>
      </w:r>
      <w:r w:rsidRPr="00DB40A0">
        <w:rPr>
          <w:rFonts w:cs="Arial"/>
          <w:color w:val="000000" w:themeColor="text1"/>
          <w:sz w:val="20"/>
          <w:szCs w:val="20"/>
        </w:rPr>
        <w:t>]</w:t>
      </w:r>
      <w:r w:rsidR="00EC1937" w:rsidRPr="00DB40A0">
        <w:rPr>
          <w:rFonts w:cs="Arial"/>
          <w:color w:val="000000" w:themeColor="text1"/>
          <w:sz w:val="20"/>
          <w:szCs w:val="20"/>
        </w:rPr>
        <w:t xml:space="preserve"> (Lee and </w:t>
      </w:r>
      <w:r w:rsidR="00EC1937" w:rsidRPr="00DB40A0">
        <w:rPr>
          <w:rFonts w:cs="Arial"/>
          <w:bCs/>
          <w:color w:val="000000" w:themeColor="text1"/>
          <w:sz w:val="20"/>
          <w:szCs w:val="20"/>
          <w:lang w:val="en"/>
        </w:rPr>
        <w:t xml:space="preserve">Bogyo, 2010; Edgington </w:t>
      </w:r>
      <w:r w:rsidR="00EC1937" w:rsidRPr="00DB40A0">
        <w:rPr>
          <w:rFonts w:cs="Arial"/>
          <w:bCs/>
          <w:i/>
          <w:color w:val="000000" w:themeColor="text1"/>
          <w:sz w:val="20"/>
          <w:szCs w:val="20"/>
          <w:lang w:val="en"/>
        </w:rPr>
        <w:t>et al</w:t>
      </w:r>
      <w:r w:rsidR="00EC1937" w:rsidRPr="00DB40A0">
        <w:rPr>
          <w:rFonts w:cs="Arial"/>
          <w:bCs/>
          <w:color w:val="000000" w:themeColor="text1"/>
          <w:sz w:val="20"/>
          <w:szCs w:val="20"/>
          <w:lang w:val="en"/>
        </w:rPr>
        <w:t>., 2012)</w:t>
      </w:r>
    </w:p>
    <w:p w14:paraId="4FC98003" w14:textId="77777777" w:rsidR="00405749" w:rsidRPr="00DB40A0" w:rsidRDefault="00405749" w:rsidP="00B13781">
      <w:pPr>
        <w:spacing w:after="0" w:line="360" w:lineRule="auto"/>
        <w:jc w:val="both"/>
        <w:rPr>
          <w:rFonts w:cs="Arial"/>
          <w:color w:val="000000" w:themeColor="text1"/>
          <w:szCs w:val="24"/>
        </w:rPr>
      </w:pPr>
    </w:p>
    <w:p w14:paraId="1C828EA5" w14:textId="52C670ED" w:rsidR="001964D3" w:rsidRPr="00DB40A0" w:rsidRDefault="001964D3" w:rsidP="003B0AA5">
      <w:pPr>
        <w:pStyle w:val="Heading3"/>
      </w:pPr>
      <w:bookmarkStart w:id="29" w:name="_Toc494786760"/>
      <w:r w:rsidRPr="00DB40A0">
        <w:t xml:space="preserve">Fluorescence </w:t>
      </w:r>
      <w:r w:rsidR="000F3438" w:rsidRPr="00DB40A0">
        <w:t>overview</w:t>
      </w:r>
      <w:bookmarkEnd w:id="29"/>
    </w:p>
    <w:p w14:paraId="6A489469" w14:textId="77777777" w:rsidR="00DC0712" w:rsidRPr="00DB40A0" w:rsidRDefault="00DC0712" w:rsidP="00B13781">
      <w:pPr>
        <w:spacing w:after="0" w:line="360" w:lineRule="auto"/>
        <w:jc w:val="both"/>
        <w:rPr>
          <w:rFonts w:cs="Arial"/>
          <w:bCs/>
          <w:color w:val="000000" w:themeColor="text1"/>
          <w:szCs w:val="24"/>
        </w:rPr>
      </w:pPr>
    </w:p>
    <w:p w14:paraId="4489AFCC" w14:textId="77777777" w:rsidR="00715709" w:rsidRPr="00DB40A0" w:rsidRDefault="00700BF1" w:rsidP="00794214">
      <w:pPr>
        <w:spacing w:after="0" w:line="360" w:lineRule="auto"/>
        <w:jc w:val="both"/>
        <w:rPr>
          <w:rFonts w:cs="Arial"/>
          <w:color w:val="000000" w:themeColor="text1"/>
          <w:szCs w:val="24"/>
        </w:rPr>
      </w:pPr>
      <w:r w:rsidRPr="00DB40A0">
        <w:rPr>
          <w:rFonts w:cs="Arial"/>
          <w:bCs/>
          <w:color w:val="000000" w:themeColor="text1"/>
          <w:szCs w:val="24"/>
        </w:rPr>
        <w:t xml:space="preserve">The revolution in </w:t>
      </w:r>
      <w:r w:rsidR="0083366C" w:rsidRPr="00DB40A0">
        <w:rPr>
          <w:rFonts w:cs="Arial"/>
          <w:color w:val="000000" w:themeColor="text1"/>
          <w:szCs w:val="24"/>
        </w:rPr>
        <w:t>fluorescence and its applications has changed the world of microscopy and cell biology. New fluorescent tools united with microscope</w:t>
      </w:r>
      <w:r w:rsidR="0034062D" w:rsidRPr="00DB40A0">
        <w:rPr>
          <w:rFonts w:cs="Arial"/>
          <w:color w:val="000000" w:themeColor="text1"/>
          <w:szCs w:val="24"/>
        </w:rPr>
        <w:t>s</w:t>
      </w:r>
      <w:r w:rsidR="0083366C" w:rsidRPr="00DB40A0">
        <w:rPr>
          <w:rFonts w:cs="Arial"/>
          <w:color w:val="000000" w:themeColor="text1"/>
          <w:szCs w:val="24"/>
        </w:rPr>
        <w:t xml:space="preserve"> such as </w:t>
      </w:r>
      <w:r w:rsidR="0034062D" w:rsidRPr="00DB40A0">
        <w:rPr>
          <w:rFonts w:cs="Arial"/>
          <w:color w:val="000000" w:themeColor="text1"/>
          <w:szCs w:val="24"/>
        </w:rPr>
        <w:t xml:space="preserve">the </w:t>
      </w:r>
      <w:r w:rsidR="0083366C" w:rsidRPr="00DB40A0">
        <w:rPr>
          <w:rFonts w:cs="Arial"/>
          <w:color w:val="000000" w:themeColor="text1"/>
          <w:szCs w:val="24"/>
        </w:rPr>
        <w:t>confocal microscope have sho</w:t>
      </w:r>
      <w:r w:rsidRPr="00DB40A0">
        <w:rPr>
          <w:rFonts w:cs="Arial"/>
          <w:color w:val="000000" w:themeColor="text1"/>
          <w:szCs w:val="24"/>
        </w:rPr>
        <w:t xml:space="preserve">wn how </w:t>
      </w:r>
      <w:r w:rsidR="00AE241B" w:rsidRPr="00DB40A0">
        <w:rPr>
          <w:rFonts w:cs="Arial"/>
          <w:color w:val="000000" w:themeColor="text1"/>
          <w:szCs w:val="24"/>
        </w:rPr>
        <w:t>cells are structured (</w:t>
      </w:r>
      <w:r w:rsidR="00EC1937" w:rsidRPr="00DB40A0">
        <w:rPr>
          <w:rFonts w:cs="Arial"/>
          <w:color w:val="000000" w:themeColor="text1"/>
          <w:szCs w:val="24"/>
        </w:rPr>
        <w:t>Amos and</w:t>
      </w:r>
      <w:r w:rsidR="00AE241B" w:rsidRPr="00DB40A0">
        <w:rPr>
          <w:rFonts w:cs="Arial"/>
          <w:color w:val="000000" w:themeColor="text1"/>
          <w:szCs w:val="24"/>
        </w:rPr>
        <w:t xml:space="preserve"> White, 2003)</w:t>
      </w:r>
      <w:r w:rsidR="00AA1915" w:rsidRPr="00DB40A0">
        <w:rPr>
          <w:rFonts w:cs="Arial"/>
          <w:color w:val="000000" w:themeColor="text1"/>
          <w:szCs w:val="24"/>
        </w:rPr>
        <w:t>.</w:t>
      </w:r>
      <w:r w:rsidR="0083366C" w:rsidRPr="00DB40A0">
        <w:rPr>
          <w:rFonts w:cs="Arial"/>
          <w:color w:val="000000" w:themeColor="text1"/>
          <w:szCs w:val="24"/>
        </w:rPr>
        <w:t xml:space="preserve"> The </w:t>
      </w:r>
      <w:r w:rsidR="00C1033E" w:rsidRPr="00DB40A0">
        <w:rPr>
          <w:rFonts w:cs="Arial"/>
          <w:color w:val="000000" w:themeColor="text1"/>
          <w:szCs w:val="24"/>
        </w:rPr>
        <w:t xml:space="preserve">research has </w:t>
      </w:r>
      <w:r w:rsidRPr="00DB40A0">
        <w:rPr>
          <w:rFonts w:cs="Arial"/>
          <w:color w:val="000000" w:themeColor="text1"/>
          <w:szCs w:val="24"/>
        </w:rPr>
        <w:t xml:space="preserve">progressed </w:t>
      </w:r>
      <w:r w:rsidR="00C1033E" w:rsidRPr="00DB40A0">
        <w:rPr>
          <w:rFonts w:cs="Arial"/>
          <w:color w:val="000000" w:themeColor="text1"/>
          <w:szCs w:val="24"/>
        </w:rPr>
        <w:t>s</w:t>
      </w:r>
      <w:r w:rsidR="0083366C" w:rsidRPr="00DB40A0">
        <w:rPr>
          <w:rFonts w:cs="Arial"/>
          <w:color w:val="000000" w:themeColor="text1"/>
          <w:szCs w:val="24"/>
        </w:rPr>
        <w:t>o much that, researchers are easily able to study the localisation of molecules within the cell</w:t>
      </w:r>
      <w:r w:rsidRPr="00DB40A0">
        <w:rPr>
          <w:rFonts w:cs="Arial"/>
          <w:color w:val="000000" w:themeColor="text1"/>
          <w:szCs w:val="24"/>
        </w:rPr>
        <w:t>,</w:t>
      </w:r>
      <w:r w:rsidR="0083366C" w:rsidRPr="00DB40A0">
        <w:rPr>
          <w:rFonts w:cs="Arial"/>
          <w:color w:val="000000" w:themeColor="text1"/>
          <w:szCs w:val="24"/>
        </w:rPr>
        <w:t xml:space="preserve"> including specific genes inside a chromosome (</w:t>
      </w:r>
      <w:r w:rsidR="004A0C8C" w:rsidRPr="00DB40A0">
        <w:rPr>
          <w:rFonts w:cs="Arial"/>
          <w:color w:val="000000" w:themeColor="text1"/>
          <w:szCs w:val="24"/>
        </w:rPr>
        <w:t xml:space="preserve">Pinkel </w:t>
      </w:r>
      <w:r w:rsidR="004A0C8C" w:rsidRPr="00DB40A0">
        <w:rPr>
          <w:rFonts w:cs="Arial"/>
          <w:i/>
          <w:color w:val="000000" w:themeColor="text1"/>
          <w:szCs w:val="24"/>
        </w:rPr>
        <w:t>et al</w:t>
      </w:r>
      <w:r w:rsidR="004A0C8C" w:rsidRPr="00DB40A0">
        <w:rPr>
          <w:rFonts w:cs="Arial"/>
          <w:color w:val="000000" w:themeColor="text1"/>
          <w:szCs w:val="24"/>
        </w:rPr>
        <w:t>., 1988</w:t>
      </w:r>
      <w:r w:rsidR="0083366C" w:rsidRPr="00DB40A0">
        <w:rPr>
          <w:rFonts w:cs="Arial"/>
          <w:color w:val="000000" w:themeColor="text1"/>
          <w:szCs w:val="24"/>
        </w:rPr>
        <w:t>)</w:t>
      </w:r>
      <w:r w:rsidR="00C1033E" w:rsidRPr="00DB40A0">
        <w:rPr>
          <w:rFonts w:cs="Arial"/>
          <w:color w:val="000000" w:themeColor="text1"/>
          <w:szCs w:val="24"/>
        </w:rPr>
        <w:t xml:space="preserve">, </w:t>
      </w:r>
      <w:r w:rsidR="00AA1915" w:rsidRPr="00DB40A0">
        <w:rPr>
          <w:rFonts w:cs="Arial"/>
          <w:color w:val="000000" w:themeColor="text1"/>
          <w:szCs w:val="24"/>
        </w:rPr>
        <w:t xml:space="preserve">and also quantify </w:t>
      </w:r>
      <w:r w:rsidR="00C1033E" w:rsidRPr="00DB40A0">
        <w:rPr>
          <w:rFonts w:cs="Arial"/>
          <w:color w:val="000000" w:themeColor="text1"/>
          <w:szCs w:val="24"/>
        </w:rPr>
        <w:t>spec</w:t>
      </w:r>
      <w:r w:rsidR="004A0C8C" w:rsidRPr="00DB40A0">
        <w:rPr>
          <w:rFonts w:cs="Arial"/>
          <w:color w:val="000000" w:themeColor="text1"/>
          <w:szCs w:val="24"/>
        </w:rPr>
        <w:t xml:space="preserve">ific molecules inside a cell (George </w:t>
      </w:r>
      <w:r w:rsidR="004A0C8C" w:rsidRPr="00DB40A0">
        <w:rPr>
          <w:rFonts w:cs="Arial"/>
          <w:i/>
          <w:color w:val="000000" w:themeColor="text1"/>
          <w:szCs w:val="24"/>
        </w:rPr>
        <w:t>et al</w:t>
      </w:r>
      <w:r w:rsidR="004A0C8C" w:rsidRPr="00DB40A0">
        <w:rPr>
          <w:rFonts w:cs="Arial"/>
          <w:color w:val="000000" w:themeColor="text1"/>
          <w:szCs w:val="24"/>
        </w:rPr>
        <w:t>., 2006</w:t>
      </w:r>
      <w:r w:rsidR="00C1033E" w:rsidRPr="00DB40A0">
        <w:rPr>
          <w:rFonts w:cs="Arial"/>
          <w:color w:val="000000" w:themeColor="text1"/>
          <w:szCs w:val="24"/>
        </w:rPr>
        <w:t xml:space="preserve">), assess cell viability </w:t>
      </w:r>
      <w:r w:rsidR="004A0C8C" w:rsidRPr="00DB40A0">
        <w:rPr>
          <w:rFonts w:cs="Arial"/>
          <w:color w:val="000000" w:themeColor="text1"/>
          <w:szCs w:val="24"/>
        </w:rPr>
        <w:t xml:space="preserve">(Suzuki </w:t>
      </w:r>
      <w:r w:rsidR="004A0C8C" w:rsidRPr="00DB40A0">
        <w:rPr>
          <w:rFonts w:cs="Arial"/>
          <w:i/>
          <w:color w:val="000000" w:themeColor="text1"/>
          <w:szCs w:val="24"/>
        </w:rPr>
        <w:t>et al</w:t>
      </w:r>
      <w:r w:rsidR="004A0C8C" w:rsidRPr="00DB40A0">
        <w:rPr>
          <w:rFonts w:cs="Arial"/>
          <w:color w:val="000000" w:themeColor="text1"/>
          <w:szCs w:val="24"/>
        </w:rPr>
        <w:t>., 1997</w:t>
      </w:r>
      <w:r w:rsidR="00C1033E" w:rsidRPr="00DB40A0">
        <w:rPr>
          <w:rFonts w:cs="Arial"/>
          <w:color w:val="000000" w:themeColor="text1"/>
          <w:szCs w:val="24"/>
        </w:rPr>
        <w:t>)</w:t>
      </w:r>
      <w:r w:rsidR="004A0C8C" w:rsidRPr="00DB40A0">
        <w:rPr>
          <w:rFonts w:cs="Arial"/>
          <w:color w:val="000000" w:themeColor="text1"/>
          <w:szCs w:val="24"/>
        </w:rPr>
        <w:t xml:space="preserve">, </w:t>
      </w:r>
      <w:r w:rsidR="00AA1915" w:rsidRPr="00DB40A0">
        <w:rPr>
          <w:rFonts w:cs="Arial"/>
          <w:color w:val="000000" w:themeColor="text1"/>
          <w:szCs w:val="24"/>
        </w:rPr>
        <w:t xml:space="preserve">determine </w:t>
      </w:r>
      <w:r w:rsidR="004A0C8C" w:rsidRPr="00DB40A0">
        <w:rPr>
          <w:rFonts w:cs="Arial"/>
          <w:color w:val="000000" w:themeColor="text1"/>
          <w:szCs w:val="24"/>
        </w:rPr>
        <w:t xml:space="preserve">enzyme kinetics (Koltermann </w:t>
      </w:r>
      <w:r w:rsidR="004A0C8C" w:rsidRPr="00DB40A0">
        <w:rPr>
          <w:rFonts w:cs="Arial"/>
          <w:i/>
          <w:color w:val="000000" w:themeColor="text1"/>
          <w:szCs w:val="24"/>
        </w:rPr>
        <w:t>et al</w:t>
      </w:r>
      <w:r w:rsidR="004A0C8C" w:rsidRPr="00DB40A0">
        <w:rPr>
          <w:rFonts w:cs="Arial"/>
          <w:color w:val="000000" w:themeColor="text1"/>
          <w:szCs w:val="24"/>
        </w:rPr>
        <w:t xml:space="preserve">., 1998), </w:t>
      </w:r>
      <w:r w:rsidR="00AA1915" w:rsidRPr="00DB40A0">
        <w:rPr>
          <w:rFonts w:cs="Arial"/>
          <w:color w:val="000000" w:themeColor="text1"/>
          <w:szCs w:val="24"/>
        </w:rPr>
        <w:t xml:space="preserve">and detect </w:t>
      </w:r>
      <w:r w:rsidR="004A0C8C" w:rsidRPr="00DB40A0">
        <w:rPr>
          <w:rFonts w:cs="Arial"/>
          <w:color w:val="000000" w:themeColor="text1"/>
          <w:szCs w:val="24"/>
        </w:rPr>
        <w:t>chang</w:t>
      </w:r>
      <w:r w:rsidR="00C1033E" w:rsidRPr="00DB40A0">
        <w:rPr>
          <w:rFonts w:cs="Arial"/>
          <w:color w:val="000000" w:themeColor="text1"/>
          <w:szCs w:val="24"/>
        </w:rPr>
        <w:t>e</w:t>
      </w:r>
      <w:r w:rsidRPr="00DB40A0">
        <w:rPr>
          <w:rFonts w:cs="Arial"/>
          <w:color w:val="000000" w:themeColor="text1"/>
          <w:szCs w:val="24"/>
        </w:rPr>
        <w:t>s</w:t>
      </w:r>
      <w:r w:rsidR="00C1033E" w:rsidRPr="00DB40A0">
        <w:rPr>
          <w:rFonts w:cs="Arial"/>
          <w:color w:val="000000" w:themeColor="text1"/>
          <w:szCs w:val="24"/>
        </w:rPr>
        <w:t xml:space="preserve"> in the concentration of ion</w:t>
      </w:r>
      <w:r w:rsidR="0034062D" w:rsidRPr="00DB40A0">
        <w:rPr>
          <w:rFonts w:cs="Arial"/>
          <w:color w:val="000000" w:themeColor="text1"/>
          <w:szCs w:val="24"/>
        </w:rPr>
        <w:t>s</w:t>
      </w:r>
      <w:r w:rsidR="00C1033E" w:rsidRPr="00DB40A0">
        <w:rPr>
          <w:rFonts w:cs="Arial"/>
          <w:color w:val="000000" w:themeColor="text1"/>
          <w:szCs w:val="24"/>
        </w:rPr>
        <w:t xml:space="preserve"> and pH of the cells and organelles (</w:t>
      </w:r>
      <w:r w:rsidR="004A0C8C" w:rsidRPr="00DB40A0">
        <w:rPr>
          <w:rFonts w:cs="Arial"/>
          <w:color w:val="000000" w:themeColor="text1"/>
          <w:szCs w:val="24"/>
        </w:rPr>
        <w:t xml:space="preserve">Tsien </w:t>
      </w:r>
      <w:r w:rsidR="004A0C8C" w:rsidRPr="00DB40A0">
        <w:rPr>
          <w:rFonts w:cs="Arial"/>
          <w:i/>
          <w:color w:val="000000" w:themeColor="text1"/>
          <w:szCs w:val="24"/>
        </w:rPr>
        <w:t>et al</w:t>
      </w:r>
      <w:r w:rsidR="004A0C8C" w:rsidRPr="00DB40A0">
        <w:rPr>
          <w:rFonts w:cs="Arial"/>
          <w:color w:val="000000" w:themeColor="text1"/>
          <w:szCs w:val="24"/>
        </w:rPr>
        <w:t xml:space="preserve">., 1982; </w:t>
      </w:r>
      <w:r w:rsidR="00914BA9" w:rsidRPr="00DB40A0">
        <w:rPr>
          <w:rFonts w:cs="Arial"/>
          <w:color w:val="000000" w:themeColor="text1"/>
          <w:szCs w:val="24"/>
        </w:rPr>
        <w:t xml:space="preserve">Schäferling, 2012). </w:t>
      </w:r>
    </w:p>
    <w:p w14:paraId="7123F919" w14:textId="77777777" w:rsidR="00715709" w:rsidRPr="00DB40A0" w:rsidRDefault="00715709" w:rsidP="00794214">
      <w:pPr>
        <w:spacing w:after="0" w:line="360" w:lineRule="auto"/>
        <w:jc w:val="both"/>
        <w:rPr>
          <w:rFonts w:cs="Arial"/>
          <w:color w:val="000000" w:themeColor="text1"/>
          <w:szCs w:val="24"/>
        </w:rPr>
      </w:pPr>
    </w:p>
    <w:p w14:paraId="21D85576" w14:textId="7129F189" w:rsidR="00014C6F" w:rsidRPr="00DB40A0" w:rsidRDefault="002E42A1" w:rsidP="00794214">
      <w:pPr>
        <w:spacing w:after="0" w:line="360" w:lineRule="auto"/>
        <w:jc w:val="both"/>
        <w:rPr>
          <w:rFonts w:cs="Arial"/>
          <w:color w:val="000000" w:themeColor="text1"/>
          <w:szCs w:val="24"/>
        </w:rPr>
      </w:pPr>
      <w:r w:rsidRPr="00DB40A0">
        <w:rPr>
          <w:rFonts w:cs="Arial"/>
          <w:color w:val="000000" w:themeColor="text1"/>
          <w:szCs w:val="24"/>
        </w:rPr>
        <w:t xml:space="preserve">The term fluorescence was </w:t>
      </w:r>
      <w:r w:rsidR="0034062D" w:rsidRPr="00DB40A0">
        <w:rPr>
          <w:rFonts w:cs="Arial"/>
          <w:color w:val="000000" w:themeColor="text1"/>
          <w:szCs w:val="24"/>
        </w:rPr>
        <w:t xml:space="preserve">for the </w:t>
      </w:r>
      <w:r w:rsidRPr="00DB40A0">
        <w:rPr>
          <w:rFonts w:cs="Arial"/>
          <w:color w:val="000000" w:themeColor="text1"/>
          <w:szCs w:val="24"/>
        </w:rPr>
        <w:t xml:space="preserve">first time introduced by George Gabriel Stokes (Stokes, 1852). Emission of light from substances after the absorption of light is known as </w:t>
      </w:r>
      <w:r w:rsidR="0034062D" w:rsidRPr="00DB40A0">
        <w:rPr>
          <w:rFonts w:cs="Arial"/>
          <w:color w:val="000000" w:themeColor="text1"/>
          <w:szCs w:val="24"/>
        </w:rPr>
        <w:t xml:space="preserve">a </w:t>
      </w:r>
      <w:r w:rsidRPr="00DB40A0">
        <w:rPr>
          <w:rFonts w:cs="Arial"/>
          <w:color w:val="000000" w:themeColor="text1"/>
          <w:szCs w:val="24"/>
        </w:rPr>
        <w:t>photoluminescence process. Photoluminescence can be divided into two categories depending on the nature of the excited states of the substance: fluorescence and phosphorescence (</w:t>
      </w:r>
      <w:r w:rsidR="00CB0ECF" w:rsidRPr="00DB40A0">
        <w:rPr>
          <w:rFonts w:cs="Arial"/>
          <w:color w:val="000000" w:themeColor="text1"/>
          <w:szCs w:val="24"/>
        </w:rPr>
        <w:t>Valeur and</w:t>
      </w:r>
      <w:r w:rsidRPr="00DB40A0">
        <w:rPr>
          <w:rFonts w:cs="Arial"/>
          <w:color w:val="000000" w:themeColor="text1"/>
          <w:szCs w:val="24"/>
        </w:rPr>
        <w:t xml:space="preserve"> Berberan-Santos, 2011). The boom in </w:t>
      </w:r>
      <w:r w:rsidR="0034062D" w:rsidRPr="00DB40A0">
        <w:rPr>
          <w:rFonts w:cs="Arial"/>
          <w:color w:val="000000" w:themeColor="text1"/>
          <w:szCs w:val="24"/>
        </w:rPr>
        <w:t xml:space="preserve">the fluorescence </w:t>
      </w:r>
      <w:r w:rsidRPr="00DB40A0">
        <w:rPr>
          <w:rFonts w:cs="Arial"/>
          <w:color w:val="000000" w:themeColor="text1"/>
          <w:szCs w:val="24"/>
        </w:rPr>
        <w:t xml:space="preserve">area has been used in the development of the various fluorogenic probes with high target specificity and low background fluorescence. </w:t>
      </w:r>
      <w:r w:rsidR="00CC2C5C" w:rsidRPr="00DB40A0">
        <w:rPr>
          <w:rFonts w:cs="Arial"/>
          <w:color w:val="000000" w:themeColor="text1"/>
          <w:szCs w:val="24"/>
        </w:rPr>
        <w:t>v</w:t>
      </w:r>
      <w:r w:rsidR="00483C7B" w:rsidRPr="00DB40A0">
        <w:rPr>
          <w:rFonts w:cs="Arial"/>
          <w:color w:val="000000" w:themeColor="text1"/>
          <w:szCs w:val="24"/>
        </w:rPr>
        <w:t>an-</w:t>
      </w:r>
      <w:r w:rsidR="00CB0ECF" w:rsidRPr="00DB40A0">
        <w:rPr>
          <w:rFonts w:cs="Arial"/>
          <w:color w:val="000000" w:themeColor="text1"/>
          <w:szCs w:val="24"/>
        </w:rPr>
        <w:t xml:space="preserve">Dam and </w:t>
      </w:r>
      <w:r w:rsidR="004A0C8C" w:rsidRPr="00DB40A0">
        <w:rPr>
          <w:rFonts w:cs="Arial"/>
          <w:color w:val="000000" w:themeColor="text1"/>
          <w:szCs w:val="24"/>
        </w:rPr>
        <w:t>colleagues</w:t>
      </w:r>
      <w:r w:rsidR="00C1033E" w:rsidRPr="00DB40A0">
        <w:rPr>
          <w:rFonts w:cs="Arial"/>
          <w:color w:val="000000" w:themeColor="text1"/>
          <w:szCs w:val="24"/>
        </w:rPr>
        <w:t xml:space="preserve"> (2011) exploited fluorescence microscopy </w:t>
      </w:r>
      <w:r w:rsidR="004A0C8C" w:rsidRPr="00DB40A0">
        <w:rPr>
          <w:rFonts w:cs="Arial"/>
          <w:color w:val="000000" w:themeColor="text1"/>
          <w:szCs w:val="24"/>
        </w:rPr>
        <w:t xml:space="preserve">in </w:t>
      </w:r>
      <w:r w:rsidR="0034062D" w:rsidRPr="00DB40A0">
        <w:rPr>
          <w:rFonts w:cs="Arial"/>
          <w:color w:val="000000" w:themeColor="text1"/>
          <w:szCs w:val="24"/>
        </w:rPr>
        <w:t xml:space="preserve">studies of </w:t>
      </w:r>
      <w:r w:rsidR="004A0C8C" w:rsidRPr="00DB40A0">
        <w:rPr>
          <w:rFonts w:cs="Arial"/>
          <w:color w:val="000000" w:themeColor="text1"/>
          <w:szCs w:val="24"/>
        </w:rPr>
        <w:t xml:space="preserve">ovarian cancer, which overexpress folate receptors. They introduced fluorescein tagged folate agents, causing ovarian cancer cells </w:t>
      </w:r>
      <w:r w:rsidR="00AA1915" w:rsidRPr="00DB40A0">
        <w:rPr>
          <w:rFonts w:cs="Arial"/>
          <w:color w:val="000000" w:themeColor="text1"/>
          <w:szCs w:val="24"/>
        </w:rPr>
        <w:t xml:space="preserve">to fluoresce green </w:t>
      </w:r>
      <w:r w:rsidR="004A0C8C" w:rsidRPr="00DB40A0">
        <w:rPr>
          <w:rFonts w:cs="Arial"/>
          <w:color w:val="000000" w:themeColor="text1"/>
          <w:szCs w:val="24"/>
        </w:rPr>
        <w:t>while healthy cells remain</w:t>
      </w:r>
      <w:r w:rsidR="0034062D" w:rsidRPr="00DB40A0">
        <w:rPr>
          <w:rFonts w:cs="Arial"/>
          <w:color w:val="000000" w:themeColor="text1"/>
          <w:szCs w:val="24"/>
        </w:rPr>
        <w:t>ed</w:t>
      </w:r>
      <w:r w:rsidR="004A0C8C" w:rsidRPr="00DB40A0">
        <w:rPr>
          <w:rFonts w:cs="Arial"/>
          <w:color w:val="000000" w:themeColor="text1"/>
          <w:szCs w:val="24"/>
        </w:rPr>
        <w:t xml:space="preserve"> uncoloured</w:t>
      </w:r>
      <w:r w:rsidR="00914BA9" w:rsidRPr="00DB40A0">
        <w:rPr>
          <w:rFonts w:cs="Arial"/>
          <w:color w:val="000000" w:themeColor="text1"/>
          <w:szCs w:val="24"/>
        </w:rPr>
        <w:t xml:space="preserve"> </w:t>
      </w:r>
      <w:r w:rsidR="00483C7B" w:rsidRPr="00DB40A0">
        <w:rPr>
          <w:rFonts w:cs="Arial"/>
          <w:color w:val="000000" w:themeColor="text1"/>
          <w:szCs w:val="24"/>
        </w:rPr>
        <w:t>(</w:t>
      </w:r>
      <w:r w:rsidR="00CC2C5C" w:rsidRPr="00DB40A0">
        <w:rPr>
          <w:rFonts w:cs="Arial"/>
          <w:color w:val="000000" w:themeColor="text1"/>
          <w:szCs w:val="24"/>
        </w:rPr>
        <w:t>v</w:t>
      </w:r>
      <w:r w:rsidR="00483C7B" w:rsidRPr="00DB40A0">
        <w:rPr>
          <w:rFonts w:cs="Arial"/>
          <w:color w:val="000000" w:themeColor="text1"/>
          <w:szCs w:val="24"/>
        </w:rPr>
        <w:t>an-</w:t>
      </w:r>
      <w:r w:rsidR="00914BA9" w:rsidRPr="00DB40A0">
        <w:rPr>
          <w:rFonts w:cs="Arial"/>
          <w:color w:val="000000" w:themeColor="text1"/>
          <w:szCs w:val="24"/>
        </w:rPr>
        <w:t xml:space="preserve">Dam </w:t>
      </w:r>
      <w:r w:rsidR="00914BA9" w:rsidRPr="00DB40A0">
        <w:rPr>
          <w:rFonts w:cs="Arial"/>
          <w:i/>
          <w:color w:val="000000" w:themeColor="text1"/>
          <w:szCs w:val="24"/>
        </w:rPr>
        <w:t>et al</w:t>
      </w:r>
      <w:r w:rsidR="00914BA9" w:rsidRPr="00DB40A0">
        <w:rPr>
          <w:rFonts w:cs="Arial"/>
          <w:color w:val="000000" w:themeColor="text1"/>
          <w:szCs w:val="24"/>
        </w:rPr>
        <w:t>., 2011</w:t>
      </w:r>
      <w:r w:rsidR="004A0C8C" w:rsidRPr="00DB40A0">
        <w:rPr>
          <w:rFonts w:cs="Arial"/>
          <w:color w:val="000000" w:themeColor="text1"/>
          <w:szCs w:val="24"/>
        </w:rPr>
        <w:t>).</w:t>
      </w:r>
    </w:p>
    <w:p w14:paraId="147589AE" w14:textId="77777777" w:rsidR="00C03766" w:rsidRPr="00DB40A0" w:rsidRDefault="00C03766" w:rsidP="00794214">
      <w:pPr>
        <w:spacing w:after="0" w:line="360" w:lineRule="auto"/>
        <w:jc w:val="both"/>
        <w:rPr>
          <w:rFonts w:cs="Arial"/>
          <w:color w:val="000000" w:themeColor="text1"/>
          <w:szCs w:val="24"/>
        </w:rPr>
      </w:pPr>
    </w:p>
    <w:p w14:paraId="2C750EA7" w14:textId="42134C88" w:rsidR="00237EE1" w:rsidRPr="00DB40A0" w:rsidRDefault="00237EE1" w:rsidP="00794214">
      <w:pPr>
        <w:pStyle w:val="Heading4"/>
        <w:rPr>
          <w:color w:val="000000" w:themeColor="text1"/>
        </w:rPr>
      </w:pPr>
      <w:r w:rsidRPr="00DB40A0">
        <w:rPr>
          <w:color w:val="000000" w:themeColor="text1"/>
        </w:rPr>
        <w:t xml:space="preserve">Phenomena of Fluorescence </w:t>
      </w:r>
    </w:p>
    <w:p w14:paraId="7D72745B" w14:textId="77777777" w:rsidR="00DC0712" w:rsidRPr="00DB40A0" w:rsidRDefault="00DC0712" w:rsidP="00794214">
      <w:pPr>
        <w:spacing w:after="0" w:line="360" w:lineRule="auto"/>
        <w:jc w:val="both"/>
        <w:rPr>
          <w:rFonts w:cs="Arial"/>
          <w:color w:val="000000" w:themeColor="text1"/>
          <w:szCs w:val="24"/>
        </w:rPr>
      </w:pPr>
    </w:p>
    <w:p w14:paraId="3D595739" w14:textId="5CF89F59" w:rsidR="00726CCA" w:rsidRPr="00DB40A0" w:rsidRDefault="004956C0" w:rsidP="00794214">
      <w:pPr>
        <w:spacing w:after="0" w:line="360" w:lineRule="auto"/>
        <w:jc w:val="both"/>
        <w:rPr>
          <w:rFonts w:cs="Arial"/>
          <w:color w:val="000000" w:themeColor="text1"/>
          <w:szCs w:val="24"/>
        </w:rPr>
      </w:pPr>
      <w:r w:rsidRPr="00DB40A0">
        <w:rPr>
          <w:rFonts w:cs="Arial"/>
          <w:color w:val="000000" w:themeColor="text1"/>
          <w:szCs w:val="24"/>
        </w:rPr>
        <w:t xml:space="preserve">Fluorescence is the phenomenon of an emission of light from a molecule or a substance which is in an excited state on relaxation to </w:t>
      </w:r>
      <w:r w:rsidR="00AA1915" w:rsidRPr="00DB40A0">
        <w:rPr>
          <w:rFonts w:cs="Arial"/>
          <w:color w:val="000000" w:themeColor="text1"/>
          <w:szCs w:val="24"/>
        </w:rPr>
        <w:t xml:space="preserve">the </w:t>
      </w:r>
      <w:r w:rsidRPr="00DB40A0">
        <w:rPr>
          <w:rFonts w:cs="Arial"/>
          <w:color w:val="000000" w:themeColor="text1"/>
          <w:szCs w:val="24"/>
        </w:rPr>
        <w:t>ground state (</w:t>
      </w:r>
      <w:r w:rsidR="0009713F" w:rsidRPr="00DB40A0">
        <w:rPr>
          <w:rFonts w:cs="Arial"/>
          <w:color w:val="000000" w:themeColor="text1"/>
          <w:szCs w:val="24"/>
        </w:rPr>
        <w:t>Lakowicz, 2007</w:t>
      </w:r>
      <w:r w:rsidRPr="00DB40A0">
        <w:rPr>
          <w:rFonts w:cs="Arial"/>
          <w:color w:val="000000" w:themeColor="text1"/>
          <w:szCs w:val="24"/>
        </w:rPr>
        <w:t xml:space="preserve">). </w:t>
      </w:r>
      <w:r w:rsidR="00DA7904" w:rsidRPr="00DB40A0">
        <w:rPr>
          <w:rFonts w:cs="Arial"/>
          <w:color w:val="000000" w:themeColor="text1"/>
          <w:szCs w:val="24"/>
        </w:rPr>
        <w:t xml:space="preserve"> The excitation of a fluorophore is due to the absorption of light from the ground state to the excited</w:t>
      </w:r>
      <w:r w:rsidR="00FB1AB6" w:rsidRPr="00DB40A0">
        <w:rPr>
          <w:rFonts w:cs="Arial"/>
          <w:color w:val="000000" w:themeColor="text1"/>
          <w:szCs w:val="24"/>
        </w:rPr>
        <w:t xml:space="preserve"> state. Planck’s Law</w:t>
      </w:r>
      <w:r w:rsidR="00AD414C" w:rsidRPr="00DB40A0">
        <w:rPr>
          <w:rFonts w:cs="Arial"/>
          <w:color w:val="000000" w:themeColor="text1"/>
          <w:szCs w:val="24"/>
        </w:rPr>
        <w:t xml:space="preserve"> (</w:t>
      </w:r>
      <w:r w:rsidR="00AD414C" w:rsidRPr="00DB40A0">
        <w:rPr>
          <w:rFonts w:cs="Arial"/>
          <w:bCs/>
          <w:color w:val="000000" w:themeColor="text1"/>
          <w:szCs w:val="24"/>
        </w:rPr>
        <w:t>E = h</w:t>
      </w:r>
      <w:r w:rsidR="00117FC5" w:rsidRPr="00DB40A0">
        <w:rPr>
          <w:rFonts w:cs="Arial"/>
          <w:color w:val="000000" w:themeColor="text1"/>
          <w:szCs w:val="24"/>
        </w:rPr>
        <w:t>ѵ</w:t>
      </w:r>
      <w:r w:rsidR="00AD414C" w:rsidRPr="00DB40A0">
        <w:rPr>
          <w:rFonts w:cs="Arial"/>
          <w:bCs/>
          <w:color w:val="000000" w:themeColor="text1"/>
          <w:szCs w:val="24"/>
        </w:rPr>
        <w:t xml:space="preserve"> = hc/λ</w:t>
      </w:r>
      <w:r w:rsidR="00AD414C" w:rsidRPr="00DB40A0">
        <w:rPr>
          <w:rFonts w:cs="Arial"/>
          <w:color w:val="000000" w:themeColor="text1"/>
          <w:szCs w:val="24"/>
        </w:rPr>
        <w:t>)</w:t>
      </w:r>
      <w:r w:rsidR="00FB1AB6" w:rsidRPr="00DB40A0">
        <w:rPr>
          <w:rFonts w:cs="Arial"/>
          <w:color w:val="000000" w:themeColor="text1"/>
          <w:szCs w:val="24"/>
        </w:rPr>
        <w:t xml:space="preserve"> is used to measure the energy during the emission of a photon through fluorescence or phosphorescence, where</w:t>
      </w:r>
      <w:r w:rsidR="00FB1AB6" w:rsidRPr="00DB40A0">
        <w:rPr>
          <w:rFonts w:cs="Arial"/>
          <w:bCs/>
          <w:color w:val="000000" w:themeColor="text1"/>
          <w:szCs w:val="24"/>
        </w:rPr>
        <w:t xml:space="preserve"> E </w:t>
      </w:r>
      <w:r w:rsidR="00FB1AB6" w:rsidRPr="00DB40A0">
        <w:rPr>
          <w:rFonts w:cs="Arial"/>
          <w:color w:val="000000" w:themeColor="text1"/>
          <w:szCs w:val="24"/>
        </w:rPr>
        <w:t xml:space="preserve">is the energy, </w:t>
      </w:r>
      <w:r w:rsidR="00FB1AB6" w:rsidRPr="00DB40A0">
        <w:rPr>
          <w:rFonts w:cs="Arial"/>
          <w:bCs/>
          <w:color w:val="000000" w:themeColor="text1"/>
          <w:szCs w:val="24"/>
        </w:rPr>
        <w:t xml:space="preserve">h </w:t>
      </w:r>
      <w:r w:rsidR="00FB1AB6" w:rsidRPr="00DB40A0">
        <w:rPr>
          <w:rFonts w:cs="Arial"/>
          <w:color w:val="000000" w:themeColor="text1"/>
          <w:szCs w:val="24"/>
        </w:rPr>
        <w:t xml:space="preserve">is Planck's constant, </w:t>
      </w:r>
      <w:r w:rsidR="00DC0712" w:rsidRPr="00DB40A0">
        <w:rPr>
          <w:rFonts w:cs="Arial"/>
          <w:color w:val="000000" w:themeColor="text1"/>
          <w:szCs w:val="24"/>
        </w:rPr>
        <w:t>ѵ</w:t>
      </w:r>
      <w:r w:rsidR="00FB1AB6" w:rsidRPr="00DB40A0">
        <w:rPr>
          <w:rFonts w:cs="Arial"/>
          <w:bCs/>
          <w:color w:val="000000" w:themeColor="text1"/>
          <w:szCs w:val="24"/>
        </w:rPr>
        <w:t xml:space="preserve"> </w:t>
      </w:r>
      <w:r w:rsidR="00FB1AB6" w:rsidRPr="00DB40A0">
        <w:rPr>
          <w:rFonts w:cs="Arial"/>
          <w:color w:val="000000" w:themeColor="text1"/>
          <w:szCs w:val="24"/>
        </w:rPr>
        <w:t xml:space="preserve">is the frequency of the incoming photon, </w:t>
      </w:r>
      <w:r w:rsidR="00FB1AB6" w:rsidRPr="00DB40A0">
        <w:rPr>
          <w:rFonts w:cs="Arial"/>
          <w:bCs/>
          <w:color w:val="000000" w:themeColor="text1"/>
          <w:szCs w:val="24"/>
        </w:rPr>
        <w:t xml:space="preserve">c </w:t>
      </w:r>
      <w:r w:rsidR="00FB1AB6" w:rsidRPr="00DB40A0">
        <w:rPr>
          <w:rFonts w:cs="Arial"/>
          <w:color w:val="000000" w:themeColor="text1"/>
          <w:szCs w:val="24"/>
        </w:rPr>
        <w:t xml:space="preserve">is the speed of light and </w:t>
      </w:r>
      <w:r w:rsidR="00FB1AB6" w:rsidRPr="00DB40A0">
        <w:rPr>
          <w:rFonts w:cs="Arial"/>
          <w:bCs/>
          <w:color w:val="000000" w:themeColor="text1"/>
          <w:szCs w:val="24"/>
        </w:rPr>
        <w:t xml:space="preserve">λ </w:t>
      </w:r>
      <w:r w:rsidR="00FB1AB6" w:rsidRPr="00DB40A0">
        <w:rPr>
          <w:rFonts w:cs="Arial"/>
          <w:color w:val="000000" w:themeColor="text1"/>
          <w:szCs w:val="24"/>
        </w:rPr>
        <w:t>is the wavelength of the incoming photon.</w:t>
      </w:r>
      <w:r w:rsidR="0009713F" w:rsidRPr="00DB40A0">
        <w:rPr>
          <w:rFonts w:cs="Arial"/>
          <w:color w:val="000000" w:themeColor="text1"/>
          <w:szCs w:val="24"/>
        </w:rPr>
        <w:t xml:space="preserve"> </w:t>
      </w:r>
      <w:r w:rsidRPr="00DB40A0">
        <w:rPr>
          <w:rFonts w:cs="Arial"/>
          <w:color w:val="000000" w:themeColor="text1"/>
          <w:szCs w:val="24"/>
        </w:rPr>
        <w:t>Fluorescence phenomenon</w:t>
      </w:r>
      <w:r w:rsidR="00FB1AB6" w:rsidRPr="00DB40A0">
        <w:rPr>
          <w:rFonts w:cs="Arial"/>
          <w:color w:val="000000" w:themeColor="text1"/>
          <w:szCs w:val="24"/>
        </w:rPr>
        <w:t xml:space="preserve"> </w:t>
      </w:r>
      <w:r w:rsidR="00AA1915" w:rsidRPr="00DB40A0">
        <w:rPr>
          <w:rFonts w:cs="Arial"/>
          <w:color w:val="000000" w:themeColor="text1"/>
          <w:szCs w:val="24"/>
        </w:rPr>
        <w:t xml:space="preserve">are </w:t>
      </w:r>
      <w:r w:rsidR="00FB1AB6" w:rsidRPr="00DB40A0">
        <w:rPr>
          <w:rFonts w:cs="Arial"/>
          <w:color w:val="000000" w:themeColor="text1"/>
          <w:szCs w:val="24"/>
        </w:rPr>
        <w:t xml:space="preserve">based on the three- </w:t>
      </w:r>
      <w:r w:rsidR="00CC748E" w:rsidRPr="00DB40A0">
        <w:rPr>
          <w:rFonts w:cs="Arial"/>
          <w:color w:val="000000" w:themeColor="text1"/>
          <w:szCs w:val="24"/>
        </w:rPr>
        <w:t>state</w:t>
      </w:r>
      <w:r w:rsidR="00FB1AB6" w:rsidRPr="00DB40A0">
        <w:rPr>
          <w:rFonts w:cs="Arial"/>
          <w:color w:val="000000" w:themeColor="text1"/>
          <w:szCs w:val="24"/>
        </w:rPr>
        <w:t xml:space="preserve"> process: </w:t>
      </w:r>
      <w:r w:rsidRPr="00DB40A0">
        <w:rPr>
          <w:rFonts w:cs="Arial"/>
          <w:color w:val="000000" w:themeColor="text1"/>
          <w:szCs w:val="24"/>
        </w:rPr>
        <w:t>ground</w:t>
      </w:r>
      <w:r w:rsidR="00224F37" w:rsidRPr="00DB40A0">
        <w:rPr>
          <w:rFonts w:cs="Arial"/>
          <w:color w:val="000000" w:themeColor="text1"/>
          <w:szCs w:val="24"/>
        </w:rPr>
        <w:t xml:space="preserve"> (S</w:t>
      </w:r>
      <w:r w:rsidR="00224F37" w:rsidRPr="00DB40A0">
        <w:rPr>
          <w:rFonts w:cs="Arial"/>
          <w:color w:val="000000" w:themeColor="text1"/>
          <w:szCs w:val="24"/>
          <w:vertAlign w:val="subscript"/>
        </w:rPr>
        <w:t>0</w:t>
      </w:r>
      <w:r w:rsidR="00224F37" w:rsidRPr="00DB40A0">
        <w:rPr>
          <w:rFonts w:cs="Arial"/>
          <w:color w:val="000000" w:themeColor="text1"/>
          <w:szCs w:val="24"/>
        </w:rPr>
        <w:t>)</w:t>
      </w:r>
      <w:r w:rsidRPr="00DB40A0">
        <w:rPr>
          <w:rFonts w:cs="Arial"/>
          <w:color w:val="000000" w:themeColor="text1"/>
          <w:szCs w:val="24"/>
        </w:rPr>
        <w:t>, first</w:t>
      </w:r>
      <w:r w:rsidR="00224F37" w:rsidRPr="00DB40A0">
        <w:rPr>
          <w:rFonts w:cs="Arial"/>
          <w:color w:val="000000" w:themeColor="text1"/>
          <w:szCs w:val="24"/>
        </w:rPr>
        <w:t xml:space="preserve"> (S</w:t>
      </w:r>
      <w:r w:rsidR="00224F37" w:rsidRPr="00DB40A0">
        <w:rPr>
          <w:rFonts w:cs="Arial"/>
          <w:color w:val="000000" w:themeColor="text1"/>
          <w:szCs w:val="24"/>
          <w:vertAlign w:val="subscript"/>
        </w:rPr>
        <w:t>1</w:t>
      </w:r>
      <w:r w:rsidR="00224F37" w:rsidRPr="00DB40A0">
        <w:rPr>
          <w:rFonts w:cs="Arial"/>
          <w:color w:val="000000" w:themeColor="text1"/>
          <w:szCs w:val="24"/>
        </w:rPr>
        <w:t>)</w:t>
      </w:r>
      <w:r w:rsidRPr="00DB40A0">
        <w:rPr>
          <w:rFonts w:cs="Arial"/>
          <w:color w:val="000000" w:themeColor="text1"/>
          <w:szCs w:val="24"/>
        </w:rPr>
        <w:t xml:space="preserve"> and second </w:t>
      </w:r>
      <w:r w:rsidR="00CC748E" w:rsidRPr="00DB40A0">
        <w:rPr>
          <w:rFonts w:cs="Arial"/>
          <w:color w:val="000000" w:themeColor="text1"/>
          <w:szCs w:val="24"/>
        </w:rPr>
        <w:t>electronic state</w:t>
      </w:r>
      <w:r w:rsidR="00224F37" w:rsidRPr="00DB40A0">
        <w:rPr>
          <w:rFonts w:cs="Arial"/>
          <w:color w:val="000000" w:themeColor="text1"/>
          <w:szCs w:val="24"/>
        </w:rPr>
        <w:t xml:space="preserve"> (S</w:t>
      </w:r>
      <w:r w:rsidR="00224F37" w:rsidRPr="00DB40A0">
        <w:rPr>
          <w:rFonts w:cs="Arial"/>
          <w:color w:val="000000" w:themeColor="text1"/>
          <w:szCs w:val="24"/>
          <w:vertAlign w:val="subscript"/>
        </w:rPr>
        <w:t>2</w:t>
      </w:r>
      <w:r w:rsidR="0009713F" w:rsidRPr="00DB40A0">
        <w:rPr>
          <w:rFonts w:cs="Arial"/>
          <w:color w:val="000000" w:themeColor="text1"/>
          <w:szCs w:val="24"/>
        </w:rPr>
        <w:t xml:space="preserve">) (Haugland </w:t>
      </w:r>
      <w:r w:rsidR="0009713F" w:rsidRPr="00DB40A0">
        <w:rPr>
          <w:rFonts w:cs="Arial"/>
          <w:i/>
          <w:color w:val="000000" w:themeColor="text1"/>
          <w:szCs w:val="24"/>
        </w:rPr>
        <w:t>et al</w:t>
      </w:r>
      <w:r w:rsidR="0009713F" w:rsidRPr="00DB40A0">
        <w:rPr>
          <w:rFonts w:cs="Arial"/>
          <w:color w:val="000000" w:themeColor="text1"/>
          <w:szCs w:val="24"/>
        </w:rPr>
        <w:t xml:space="preserve">., 2005; </w:t>
      </w:r>
      <w:r w:rsidR="00475613" w:rsidRPr="00DB40A0">
        <w:rPr>
          <w:rFonts w:cs="Arial"/>
          <w:color w:val="000000" w:themeColor="text1"/>
          <w:szCs w:val="24"/>
        </w:rPr>
        <w:t>Lakowicz, 2006; Lavis and</w:t>
      </w:r>
      <w:r w:rsidR="0009713F" w:rsidRPr="00DB40A0">
        <w:rPr>
          <w:rFonts w:cs="Arial"/>
          <w:color w:val="000000" w:themeColor="text1"/>
          <w:szCs w:val="24"/>
        </w:rPr>
        <w:t xml:space="preserve"> Raines, 2008</w:t>
      </w:r>
      <w:r w:rsidR="00224F37" w:rsidRPr="00DB40A0">
        <w:rPr>
          <w:rFonts w:cs="Arial"/>
          <w:color w:val="000000" w:themeColor="text1"/>
          <w:szCs w:val="24"/>
        </w:rPr>
        <w:t>)</w:t>
      </w:r>
      <w:r w:rsidR="00DA7904" w:rsidRPr="00DB40A0">
        <w:rPr>
          <w:rFonts w:cs="Arial"/>
          <w:color w:val="000000" w:themeColor="text1"/>
          <w:szCs w:val="24"/>
        </w:rPr>
        <w:t xml:space="preserve"> (</w:t>
      </w:r>
      <w:r w:rsidR="00B82536" w:rsidRPr="00DB40A0">
        <w:rPr>
          <w:rFonts w:cs="Arial"/>
          <w:b/>
          <w:color w:val="000000" w:themeColor="text1"/>
          <w:szCs w:val="24"/>
        </w:rPr>
        <w:t>F</w:t>
      </w:r>
      <w:r w:rsidR="00DA19FC" w:rsidRPr="00DB40A0">
        <w:rPr>
          <w:rFonts w:cs="Arial"/>
          <w:b/>
          <w:color w:val="000000" w:themeColor="text1"/>
          <w:szCs w:val="24"/>
        </w:rPr>
        <w:t xml:space="preserve">igure </w:t>
      </w:r>
      <w:r w:rsidR="00117FC5" w:rsidRPr="00DB40A0">
        <w:rPr>
          <w:rFonts w:cs="Arial"/>
          <w:b/>
          <w:color w:val="000000" w:themeColor="text1"/>
          <w:szCs w:val="24"/>
        </w:rPr>
        <w:t>1.</w:t>
      </w:r>
      <w:r w:rsidR="00DA19FC" w:rsidRPr="00DB40A0">
        <w:rPr>
          <w:rFonts w:cs="Arial"/>
          <w:b/>
          <w:color w:val="000000" w:themeColor="text1"/>
          <w:szCs w:val="24"/>
        </w:rPr>
        <w:t>11</w:t>
      </w:r>
      <w:r w:rsidR="00DA7904" w:rsidRPr="00DB40A0">
        <w:rPr>
          <w:rFonts w:cs="Arial"/>
          <w:color w:val="000000" w:themeColor="text1"/>
          <w:szCs w:val="24"/>
        </w:rPr>
        <w:t xml:space="preserve">). </w:t>
      </w:r>
      <w:r w:rsidR="00FB1AB6" w:rsidRPr="00DB40A0">
        <w:rPr>
          <w:rFonts w:cs="Arial"/>
          <w:color w:val="000000" w:themeColor="text1"/>
          <w:szCs w:val="24"/>
        </w:rPr>
        <w:t xml:space="preserve">During </w:t>
      </w:r>
      <w:r w:rsidR="00CC748E" w:rsidRPr="00DB40A0">
        <w:rPr>
          <w:rFonts w:cs="Arial"/>
          <w:color w:val="000000" w:themeColor="text1"/>
          <w:szCs w:val="24"/>
        </w:rPr>
        <w:t>the first stage, excitation is occurring, where the energy of a photon is excited to the higher vibrational levels (S</w:t>
      </w:r>
      <w:r w:rsidR="00CC748E" w:rsidRPr="00DB40A0">
        <w:rPr>
          <w:rFonts w:cs="Arial"/>
          <w:color w:val="000000" w:themeColor="text1"/>
          <w:position w:val="-3"/>
          <w:szCs w:val="24"/>
          <w:vertAlign w:val="subscript"/>
        </w:rPr>
        <w:t>1</w:t>
      </w:r>
      <w:r w:rsidR="00CC748E" w:rsidRPr="00DB40A0">
        <w:rPr>
          <w:rFonts w:cs="Arial"/>
          <w:color w:val="000000" w:themeColor="text1"/>
          <w:position w:val="-3"/>
          <w:szCs w:val="24"/>
        </w:rPr>
        <w:t xml:space="preserve"> </w:t>
      </w:r>
      <w:r w:rsidR="00CC748E" w:rsidRPr="00DB40A0">
        <w:rPr>
          <w:rFonts w:cs="Arial"/>
          <w:color w:val="000000" w:themeColor="text1"/>
          <w:szCs w:val="24"/>
        </w:rPr>
        <w:t>or S</w:t>
      </w:r>
      <w:r w:rsidR="00CC748E" w:rsidRPr="00DB40A0">
        <w:rPr>
          <w:rFonts w:cs="Arial"/>
          <w:color w:val="000000" w:themeColor="text1"/>
          <w:position w:val="-3"/>
          <w:szCs w:val="24"/>
          <w:vertAlign w:val="subscript"/>
        </w:rPr>
        <w:t>2</w:t>
      </w:r>
      <w:r w:rsidR="00CC748E" w:rsidRPr="00DB40A0">
        <w:rPr>
          <w:rFonts w:cs="Arial"/>
          <w:color w:val="000000" w:themeColor="text1"/>
          <w:szCs w:val="24"/>
        </w:rPr>
        <w:t>). Due to the loss of energy in the absence of light emission or internal conversion in the second stage, the photon released from the molecules quickly relaxes to the lowest excited state (S</w:t>
      </w:r>
      <w:r w:rsidR="00CC748E" w:rsidRPr="00DB40A0">
        <w:rPr>
          <w:rFonts w:cs="Arial"/>
          <w:color w:val="000000" w:themeColor="text1"/>
          <w:position w:val="-3"/>
          <w:szCs w:val="24"/>
          <w:vertAlign w:val="subscript"/>
        </w:rPr>
        <w:t>1</w:t>
      </w:r>
      <w:r w:rsidR="00CC748E" w:rsidRPr="00DB40A0">
        <w:rPr>
          <w:rFonts w:cs="Arial"/>
          <w:color w:val="000000" w:themeColor="text1"/>
          <w:szCs w:val="24"/>
        </w:rPr>
        <w:t>).  The third stage is known as fluorescence, where</w:t>
      </w:r>
      <w:r w:rsidR="004C48AE" w:rsidRPr="00DB40A0">
        <w:rPr>
          <w:rFonts w:cs="Arial"/>
          <w:color w:val="000000" w:themeColor="text1"/>
          <w:szCs w:val="24"/>
        </w:rPr>
        <w:t xml:space="preserve"> a photon of energy is emitted, returning the fluorophore to its lower electronic level/ground state (S</w:t>
      </w:r>
      <w:r w:rsidR="00117FC5" w:rsidRPr="00DB40A0">
        <w:rPr>
          <w:rFonts w:cs="Arial"/>
          <w:color w:val="000000" w:themeColor="text1"/>
          <w:position w:val="-3"/>
          <w:szCs w:val="24"/>
          <w:vertAlign w:val="subscript"/>
        </w:rPr>
        <w:t>0</w:t>
      </w:r>
      <w:r w:rsidR="004C48AE" w:rsidRPr="00DB40A0">
        <w:rPr>
          <w:rFonts w:cs="Arial"/>
          <w:color w:val="000000" w:themeColor="text1"/>
          <w:szCs w:val="24"/>
        </w:rPr>
        <w:t>).  During the third stage, the decay of the excited state can happen in a non-radiative manner.  The excited state can also undergo forbidden intersystem crossing to the triplet excited state (T</w:t>
      </w:r>
      <w:r w:rsidR="004C48AE" w:rsidRPr="00DB40A0">
        <w:rPr>
          <w:rFonts w:cs="Arial"/>
          <w:color w:val="000000" w:themeColor="text1"/>
          <w:position w:val="-3"/>
          <w:szCs w:val="24"/>
          <w:vertAlign w:val="subscript"/>
        </w:rPr>
        <w:t>1</w:t>
      </w:r>
      <w:r w:rsidR="00EA676A" w:rsidRPr="00DB40A0">
        <w:rPr>
          <w:rFonts w:cs="Arial"/>
          <w:color w:val="000000" w:themeColor="text1"/>
          <w:szCs w:val="24"/>
        </w:rPr>
        <w:t>) wher</w:t>
      </w:r>
      <w:r w:rsidR="00932C43" w:rsidRPr="00DB40A0">
        <w:rPr>
          <w:rFonts w:cs="Arial"/>
          <w:color w:val="000000" w:themeColor="text1"/>
          <w:szCs w:val="24"/>
        </w:rPr>
        <w:t xml:space="preserve">e relaxation of photon emission </w:t>
      </w:r>
      <w:r w:rsidR="00EA676A" w:rsidRPr="00DB40A0">
        <w:rPr>
          <w:rFonts w:cs="Arial"/>
          <w:color w:val="000000" w:themeColor="text1"/>
          <w:szCs w:val="24"/>
        </w:rPr>
        <w:t>is known as phosphorescen</w:t>
      </w:r>
      <w:r w:rsidR="0009713F" w:rsidRPr="00DB40A0">
        <w:rPr>
          <w:rFonts w:cs="Arial"/>
          <w:color w:val="000000" w:themeColor="text1"/>
          <w:szCs w:val="24"/>
        </w:rPr>
        <w:t>ce or quenching (</w:t>
      </w:r>
      <w:r w:rsidR="008A5C6A" w:rsidRPr="00DB40A0">
        <w:rPr>
          <w:rFonts w:cs="Arial"/>
          <w:color w:val="000000" w:themeColor="text1"/>
          <w:szCs w:val="24"/>
        </w:rPr>
        <w:t xml:space="preserve">Jablonski, 1933; </w:t>
      </w:r>
      <w:r w:rsidR="00F15B1A" w:rsidRPr="00DB40A0">
        <w:rPr>
          <w:rFonts w:cs="Arial"/>
          <w:color w:val="000000" w:themeColor="text1"/>
          <w:szCs w:val="24"/>
        </w:rPr>
        <w:t>Lavis and</w:t>
      </w:r>
      <w:r w:rsidR="0009713F" w:rsidRPr="00DB40A0">
        <w:rPr>
          <w:rFonts w:cs="Arial"/>
          <w:color w:val="000000" w:themeColor="text1"/>
          <w:szCs w:val="24"/>
        </w:rPr>
        <w:t xml:space="preserve"> Raines, 2008</w:t>
      </w:r>
      <w:r w:rsidR="00EA676A" w:rsidRPr="00DB40A0">
        <w:rPr>
          <w:rFonts w:cs="Arial"/>
          <w:color w:val="000000" w:themeColor="text1"/>
          <w:szCs w:val="24"/>
        </w:rPr>
        <w:t xml:space="preserve">). Another most important decay pathway of </w:t>
      </w:r>
      <w:r w:rsidR="00AA1915" w:rsidRPr="00DB40A0">
        <w:rPr>
          <w:rFonts w:cs="Arial"/>
          <w:color w:val="000000" w:themeColor="text1"/>
          <w:szCs w:val="24"/>
        </w:rPr>
        <w:t xml:space="preserve">an </w:t>
      </w:r>
      <w:r w:rsidR="00EA676A" w:rsidRPr="00DB40A0">
        <w:rPr>
          <w:rFonts w:cs="Arial"/>
          <w:color w:val="000000" w:themeColor="text1"/>
          <w:szCs w:val="24"/>
        </w:rPr>
        <w:t>exited state is known as FRET, which is a distance-dependent process a</w:t>
      </w:r>
      <w:r w:rsidR="000B3005" w:rsidRPr="00DB40A0">
        <w:rPr>
          <w:rFonts w:cs="Arial"/>
          <w:color w:val="000000" w:themeColor="text1"/>
          <w:szCs w:val="24"/>
        </w:rPr>
        <w:t>nd can be used to measure the close</w:t>
      </w:r>
      <w:r w:rsidR="00EA676A" w:rsidRPr="00DB40A0">
        <w:rPr>
          <w:rFonts w:cs="Arial"/>
          <w:color w:val="000000" w:themeColor="text1"/>
          <w:szCs w:val="24"/>
        </w:rPr>
        <w:t xml:space="preserve"> proximi</w:t>
      </w:r>
      <w:r w:rsidR="00117FC5" w:rsidRPr="00DB40A0">
        <w:rPr>
          <w:rFonts w:cs="Arial"/>
          <w:color w:val="000000" w:themeColor="text1"/>
          <w:szCs w:val="24"/>
        </w:rPr>
        <w:t>ty of the labelled entities</w:t>
      </w:r>
      <w:r w:rsidR="00EA676A" w:rsidRPr="00DB40A0">
        <w:rPr>
          <w:rFonts w:cs="Arial"/>
          <w:color w:val="000000" w:themeColor="text1"/>
          <w:szCs w:val="24"/>
        </w:rPr>
        <w:t>.</w:t>
      </w:r>
      <w:r w:rsidR="00C47075" w:rsidRPr="00DB40A0">
        <w:rPr>
          <w:rFonts w:cs="Arial"/>
          <w:color w:val="000000" w:themeColor="text1"/>
          <w:szCs w:val="24"/>
        </w:rPr>
        <w:t xml:space="preserve"> During this process, the difference between the energy of excitation and emission of photon</w:t>
      </w:r>
      <w:r w:rsidR="00715709" w:rsidRPr="00DB40A0">
        <w:rPr>
          <w:rFonts w:cs="Arial"/>
          <w:color w:val="000000" w:themeColor="text1"/>
          <w:szCs w:val="24"/>
        </w:rPr>
        <w:t>s</w:t>
      </w:r>
      <w:r w:rsidR="00C47075" w:rsidRPr="00DB40A0">
        <w:rPr>
          <w:rFonts w:cs="Arial"/>
          <w:color w:val="000000" w:themeColor="text1"/>
          <w:szCs w:val="24"/>
        </w:rPr>
        <w:t xml:space="preserve"> is known as Stokes shift (hν</w:t>
      </w:r>
      <w:r w:rsidR="00C47075" w:rsidRPr="00DB40A0">
        <w:rPr>
          <w:rFonts w:cs="Arial"/>
          <w:color w:val="000000" w:themeColor="text1"/>
          <w:position w:val="-3"/>
          <w:szCs w:val="24"/>
          <w:vertAlign w:val="subscript"/>
        </w:rPr>
        <w:t>ex</w:t>
      </w:r>
      <w:r w:rsidR="00C47075" w:rsidRPr="00DB40A0">
        <w:rPr>
          <w:rFonts w:cs="Arial"/>
          <w:color w:val="000000" w:themeColor="text1"/>
          <w:position w:val="-3"/>
          <w:szCs w:val="24"/>
        </w:rPr>
        <w:t xml:space="preserve"> </w:t>
      </w:r>
      <w:r w:rsidR="00C47075" w:rsidRPr="00DB40A0">
        <w:rPr>
          <w:rFonts w:cs="Arial"/>
          <w:color w:val="000000" w:themeColor="text1"/>
          <w:szCs w:val="24"/>
        </w:rPr>
        <w:t>- hν</w:t>
      </w:r>
      <w:r w:rsidR="00C47075" w:rsidRPr="00DB40A0">
        <w:rPr>
          <w:rFonts w:cs="Arial"/>
          <w:color w:val="000000" w:themeColor="text1"/>
          <w:position w:val="-3"/>
          <w:szCs w:val="24"/>
          <w:vertAlign w:val="subscript"/>
        </w:rPr>
        <w:t>em</w:t>
      </w:r>
      <w:r w:rsidR="00D33B89" w:rsidRPr="00DB40A0">
        <w:rPr>
          <w:rFonts w:cs="Arial"/>
          <w:color w:val="000000" w:themeColor="text1"/>
          <w:szCs w:val="24"/>
        </w:rPr>
        <w:t xml:space="preserve">) (Haugland </w:t>
      </w:r>
      <w:r w:rsidR="00D33B89" w:rsidRPr="00DB40A0">
        <w:rPr>
          <w:rFonts w:cs="Arial"/>
          <w:i/>
          <w:color w:val="000000" w:themeColor="text1"/>
          <w:szCs w:val="24"/>
        </w:rPr>
        <w:t>et al</w:t>
      </w:r>
      <w:r w:rsidR="00D33B89" w:rsidRPr="00DB40A0">
        <w:rPr>
          <w:rFonts w:cs="Arial"/>
          <w:color w:val="000000" w:themeColor="text1"/>
          <w:szCs w:val="24"/>
        </w:rPr>
        <w:t>., 2005</w:t>
      </w:r>
      <w:r w:rsidR="00C47075" w:rsidRPr="00DB40A0">
        <w:rPr>
          <w:rFonts w:cs="Arial"/>
          <w:color w:val="000000" w:themeColor="text1"/>
          <w:szCs w:val="24"/>
        </w:rPr>
        <w:t xml:space="preserve">). The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002403DE" w:rsidRPr="00DB40A0">
        <w:rPr>
          <w:rFonts w:cs="Arial"/>
          <w:color w:val="000000" w:themeColor="text1"/>
          <w:szCs w:val="24"/>
        </w:rPr>
        <w:t xml:space="preserve"> and the quantum yield of a fluorophore help to describe the fluorescent properties of the molecule. According to </w:t>
      </w:r>
      <w:r w:rsidR="006D4B9B" w:rsidRPr="00DB40A0">
        <w:rPr>
          <w:rFonts w:cs="Arial"/>
          <w:color w:val="000000" w:themeColor="text1"/>
          <w:szCs w:val="24"/>
        </w:rPr>
        <w:t xml:space="preserve">the </w:t>
      </w:r>
      <w:r w:rsidR="002403DE" w:rsidRPr="00DB40A0">
        <w:rPr>
          <w:rFonts w:cs="Arial"/>
          <w:bCs/>
          <w:color w:val="000000" w:themeColor="text1"/>
          <w:szCs w:val="24"/>
        </w:rPr>
        <w:t>Beer-Lambert law (</w:t>
      </w:r>
      <w:r w:rsidR="002403DE" w:rsidRPr="00DB40A0">
        <w:rPr>
          <w:rFonts w:cs="Arial"/>
          <w:bCs/>
          <w:i/>
          <w:iCs/>
          <w:color w:val="000000" w:themeColor="text1"/>
          <w:szCs w:val="24"/>
        </w:rPr>
        <w:t>A = ε c l</w:t>
      </w:r>
      <w:r w:rsidR="002403DE" w:rsidRPr="00DB40A0">
        <w:rPr>
          <w:rFonts w:cs="Arial"/>
          <w:bCs/>
          <w:iCs/>
          <w:color w:val="000000" w:themeColor="text1"/>
          <w:szCs w:val="24"/>
        </w:rPr>
        <w:t>), the molar</w:t>
      </w:r>
      <w:r w:rsidR="002403DE" w:rsidRPr="00DB40A0">
        <w:rPr>
          <w:rFonts w:ascii="MS Gothic" w:eastAsia="MS Gothic" w:hAnsi="MS Gothic" w:cs="MS Gothic" w:hint="eastAsia"/>
          <w:bCs/>
          <w:i/>
          <w:iCs/>
          <w:color w:val="000000" w:themeColor="text1"/>
          <w:szCs w:val="24"/>
        </w:rPr>
        <w:t> </w:t>
      </w:r>
      <w:r w:rsidR="002403DE" w:rsidRPr="00DB40A0">
        <w:rPr>
          <w:rFonts w:cs="Arial"/>
          <w:color w:val="000000" w:themeColor="text1"/>
          <w:szCs w:val="24"/>
        </w:rPr>
        <w:t xml:space="preserve">absorption coefficient or the molar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002403DE" w:rsidRPr="00DB40A0">
        <w:rPr>
          <w:rFonts w:cs="Arial"/>
          <w:color w:val="000000" w:themeColor="text1"/>
          <w:szCs w:val="24"/>
        </w:rPr>
        <w:t xml:space="preserve"> (</w:t>
      </w:r>
      <w:r w:rsidR="002403DE" w:rsidRPr="00DB40A0">
        <w:rPr>
          <w:rFonts w:cs="Arial"/>
          <w:bCs/>
          <w:color w:val="000000" w:themeColor="text1"/>
          <w:szCs w:val="24"/>
        </w:rPr>
        <w:t>ε</w:t>
      </w:r>
      <w:r w:rsidR="000B3005" w:rsidRPr="00DB40A0">
        <w:rPr>
          <w:rFonts w:cs="Arial"/>
          <w:color w:val="000000" w:themeColor="text1"/>
          <w:szCs w:val="24"/>
        </w:rPr>
        <w:t>) denotes</w:t>
      </w:r>
      <w:r w:rsidR="002403DE" w:rsidRPr="00DB40A0">
        <w:rPr>
          <w:rFonts w:cs="Arial"/>
          <w:color w:val="000000" w:themeColor="text1"/>
          <w:szCs w:val="24"/>
        </w:rPr>
        <w:t xml:space="preserve"> the absorptivity of a fluorophore at the maximum absorption wavelength (λ</w:t>
      </w:r>
      <w:r w:rsidR="002403DE" w:rsidRPr="00DB40A0">
        <w:rPr>
          <w:rFonts w:cs="Arial"/>
          <w:color w:val="000000" w:themeColor="text1"/>
          <w:position w:val="-3"/>
          <w:szCs w:val="24"/>
          <w:vertAlign w:val="subscript"/>
        </w:rPr>
        <w:t>max</w:t>
      </w:r>
      <w:r w:rsidR="002403DE" w:rsidRPr="00DB40A0">
        <w:rPr>
          <w:rFonts w:cs="Arial"/>
          <w:color w:val="000000" w:themeColor="text1"/>
          <w:szCs w:val="24"/>
        </w:rPr>
        <w:t xml:space="preserve">), where ‘A’ is actual absorbance of the sample, ‘l’ is the </w:t>
      </w:r>
      <w:r w:rsidR="0009713F" w:rsidRPr="00DB40A0">
        <w:rPr>
          <w:rFonts w:cs="Arial"/>
          <w:color w:val="000000" w:themeColor="text1"/>
          <w:szCs w:val="24"/>
        </w:rPr>
        <w:t>path length</w:t>
      </w:r>
      <w:r w:rsidR="002403DE" w:rsidRPr="00DB40A0">
        <w:rPr>
          <w:rFonts w:cs="Arial"/>
          <w:color w:val="000000" w:themeColor="text1"/>
          <w:szCs w:val="24"/>
        </w:rPr>
        <w:t xml:space="preserve"> and ‘c’ </w:t>
      </w:r>
      <w:r w:rsidR="00117FC5" w:rsidRPr="00DB40A0">
        <w:rPr>
          <w:rFonts w:cs="Arial"/>
          <w:color w:val="000000" w:themeColor="text1"/>
          <w:szCs w:val="24"/>
        </w:rPr>
        <w:t xml:space="preserve">is the concentration </w:t>
      </w:r>
      <w:r w:rsidR="002403DE" w:rsidRPr="00DB40A0">
        <w:rPr>
          <w:rFonts w:cs="Arial"/>
          <w:color w:val="000000" w:themeColor="text1"/>
          <w:szCs w:val="24"/>
        </w:rPr>
        <w:t>of the molecule.  Qu</w:t>
      </w:r>
      <w:r w:rsidR="0009713F" w:rsidRPr="00DB40A0">
        <w:rPr>
          <w:rFonts w:cs="Arial"/>
          <w:color w:val="000000" w:themeColor="text1"/>
          <w:szCs w:val="24"/>
        </w:rPr>
        <w:t>a</w:t>
      </w:r>
      <w:r w:rsidR="002403DE" w:rsidRPr="00DB40A0">
        <w:rPr>
          <w:rFonts w:cs="Arial"/>
          <w:color w:val="000000" w:themeColor="text1"/>
          <w:szCs w:val="24"/>
        </w:rPr>
        <w:t xml:space="preserve">ntum yield is </w:t>
      </w:r>
      <w:r w:rsidR="00117FC5" w:rsidRPr="00DB40A0">
        <w:rPr>
          <w:rFonts w:cs="Arial"/>
          <w:color w:val="000000" w:themeColor="text1"/>
          <w:szCs w:val="24"/>
        </w:rPr>
        <w:t>another</w:t>
      </w:r>
      <w:r w:rsidR="002403DE" w:rsidRPr="00DB40A0">
        <w:rPr>
          <w:rFonts w:cs="Arial"/>
          <w:color w:val="000000" w:themeColor="text1"/>
          <w:szCs w:val="24"/>
        </w:rPr>
        <w:t xml:space="preserve"> most important property of a fluorophore which </w:t>
      </w:r>
      <w:r w:rsidR="000B3005" w:rsidRPr="00DB40A0">
        <w:rPr>
          <w:rFonts w:cs="Arial"/>
          <w:color w:val="000000" w:themeColor="text1"/>
          <w:szCs w:val="24"/>
        </w:rPr>
        <w:t>is described</w:t>
      </w:r>
      <w:r w:rsidR="002403DE" w:rsidRPr="00DB40A0">
        <w:rPr>
          <w:rFonts w:cs="Arial"/>
          <w:color w:val="000000" w:themeColor="text1"/>
          <w:szCs w:val="24"/>
        </w:rPr>
        <w:t xml:space="preserve"> as the ratio of photo</w:t>
      </w:r>
      <w:r w:rsidR="000321CD" w:rsidRPr="00DB40A0">
        <w:rPr>
          <w:rFonts w:cs="Arial"/>
          <w:color w:val="000000" w:themeColor="text1"/>
          <w:szCs w:val="24"/>
        </w:rPr>
        <w:t>ns emitted to those absorbed (Lakowicz, 2006</w:t>
      </w:r>
      <w:r w:rsidR="002403DE" w:rsidRPr="00DB40A0">
        <w:rPr>
          <w:rFonts w:cs="Arial"/>
          <w:color w:val="000000" w:themeColor="text1"/>
          <w:szCs w:val="24"/>
        </w:rPr>
        <w:t xml:space="preserve">). </w:t>
      </w:r>
      <w:r w:rsidR="00726CCA" w:rsidRPr="00DB40A0">
        <w:rPr>
          <w:rFonts w:cs="Arial"/>
          <w:color w:val="000000" w:themeColor="text1"/>
          <w:szCs w:val="24"/>
        </w:rPr>
        <w:t xml:space="preserve">The power of a fluorophore to lose its ability to fluoresce </w:t>
      </w:r>
      <w:r w:rsidR="00715709" w:rsidRPr="00DB40A0">
        <w:rPr>
          <w:rFonts w:cs="Arial"/>
          <w:color w:val="000000" w:themeColor="text1"/>
          <w:szCs w:val="24"/>
        </w:rPr>
        <w:t xml:space="preserve">is </w:t>
      </w:r>
      <w:r w:rsidR="00726CCA" w:rsidRPr="00DB40A0">
        <w:rPr>
          <w:rFonts w:cs="Arial"/>
          <w:color w:val="000000" w:themeColor="text1"/>
          <w:szCs w:val="24"/>
        </w:rPr>
        <w:t xml:space="preserve">known as </w:t>
      </w:r>
      <w:r w:rsidR="000B3005" w:rsidRPr="00DB40A0">
        <w:rPr>
          <w:rFonts w:cs="Arial"/>
          <w:color w:val="000000" w:themeColor="text1"/>
          <w:szCs w:val="24"/>
        </w:rPr>
        <w:t>photo-</w:t>
      </w:r>
      <w:r w:rsidR="0009713F" w:rsidRPr="00DB40A0">
        <w:rPr>
          <w:rFonts w:cs="Arial"/>
          <w:color w:val="000000" w:themeColor="text1"/>
          <w:szCs w:val="24"/>
        </w:rPr>
        <w:t>bleaching</w:t>
      </w:r>
      <w:r w:rsidR="00726CCA" w:rsidRPr="00DB40A0">
        <w:rPr>
          <w:rFonts w:cs="Arial"/>
          <w:color w:val="000000" w:themeColor="text1"/>
          <w:szCs w:val="24"/>
        </w:rPr>
        <w:t>. The repetition cycles of a photochemical reaction during the absorption of light result</w:t>
      </w:r>
      <w:r w:rsidR="000B3005" w:rsidRPr="00DB40A0">
        <w:rPr>
          <w:rFonts w:cs="Arial"/>
          <w:color w:val="000000" w:themeColor="text1"/>
          <w:szCs w:val="24"/>
        </w:rPr>
        <w:t>s</w:t>
      </w:r>
      <w:r w:rsidR="00726CCA" w:rsidRPr="00DB40A0">
        <w:rPr>
          <w:rFonts w:cs="Arial"/>
          <w:color w:val="000000" w:themeColor="text1"/>
          <w:szCs w:val="24"/>
        </w:rPr>
        <w:t xml:space="preserve"> in the decrease of fluorescence. This process is usually </w:t>
      </w:r>
      <w:r w:rsidR="006D4B9B" w:rsidRPr="00DB40A0">
        <w:rPr>
          <w:rFonts w:cs="Arial"/>
          <w:color w:val="000000" w:themeColor="text1"/>
          <w:szCs w:val="24"/>
        </w:rPr>
        <w:t xml:space="preserve">dependent </w:t>
      </w:r>
      <w:r w:rsidR="00715709" w:rsidRPr="00DB40A0">
        <w:rPr>
          <w:rFonts w:cs="Arial"/>
          <w:color w:val="000000" w:themeColor="text1"/>
          <w:szCs w:val="24"/>
        </w:rPr>
        <w:t xml:space="preserve">on the composition and </w:t>
      </w:r>
      <w:r w:rsidR="00726CCA" w:rsidRPr="00DB40A0">
        <w:rPr>
          <w:rFonts w:cs="Arial"/>
          <w:color w:val="000000" w:themeColor="text1"/>
          <w:szCs w:val="24"/>
        </w:rPr>
        <w:t xml:space="preserve">structure of a fluorophore which occurs after many excitation and emission cycles. </w:t>
      </w:r>
    </w:p>
    <w:p w14:paraId="0AA6A1C1" w14:textId="77777777" w:rsidR="002214AA" w:rsidRPr="00DB40A0" w:rsidRDefault="002214AA" w:rsidP="00B13781">
      <w:pPr>
        <w:spacing w:after="0" w:line="360" w:lineRule="auto"/>
        <w:jc w:val="both"/>
        <w:rPr>
          <w:rFonts w:cs="Arial"/>
          <w:color w:val="000000" w:themeColor="text1"/>
          <w:szCs w:val="24"/>
        </w:rPr>
      </w:pPr>
    </w:p>
    <w:p w14:paraId="55E8BE7C" w14:textId="77777777" w:rsidR="00FD56D7" w:rsidRPr="00DB40A0" w:rsidRDefault="00903678" w:rsidP="00FD56D7">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BFB461D" wp14:editId="639AED05">
            <wp:extent cx="5083251" cy="4080126"/>
            <wp:effectExtent l="25400" t="25400" r="22225" b="34925"/>
            <wp:docPr id="16" name="Picture 16" descr="Pic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97331" cy="4091428"/>
                    </a:xfrm>
                    <a:prstGeom prst="rect">
                      <a:avLst/>
                    </a:prstGeom>
                    <a:noFill/>
                    <a:ln>
                      <a:solidFill>
                        <a:schemeClr val="tx1"/>
                      </a:solidFill>
                    </a:ln>
                  </pic:spPr>
                </pic:pic>
              </a:graphicData>
            </a:graphic>
          </wp:inline>
        </w:drawing>
      </w:r>
    </w:p>
    <w:p w14:paraId="6334383C" w14:textId="46D6FC50" w:rsidR="00903678" w:rsidRPr="00DB40A0" w:rsidRDefault="00FD56D7" w:rsidP="003F4D82">
      <w:pPr>
        <w:pStyle w:val="Caption"/>
        <w:rPr>
          <w:i/>
        </w:rPr>
      </w:pPr>
      <w:bookmarkStart w:id="30" w:name="_Toc49478687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11</w:t>
      </w:r>
      <w:r w:rsidR="00C66D59" w:rsidRPr="00DB40A0">
        <w:rPr>
          <w:noProof/>
        </w:rPr>
        <w:fldChar w:fldCharType="end"/>
      </w:r>
      <w:r w:rsidR="00DA39DF" w:rsidRPr="00DB40A0">
        <w:t>.</w:t>
      </w:r>
      <w:r w:rsidRPr="00DB40A0">
        <w:t xml:space="preserve"> Jablonski diagram</w:t>
      </w:r>
      <w:r w:rsidR="00AB0E52" w:rsidRPr="00DB40A0">
        <w:t>.</w:t>
      </w:r>
      <w:bookmarkEnd w:id="30"/>
    </w:p>
    <w:p w14:paraId="207EBFB5" w14:textId="713B6972" w:rsidR="00707C76" w:rsidRPr="00DB40A0" w:rsidRDefault="00707C76" w:rsidP="00D05020">
      <w:pPr>
        <w:spacing w:after="0" w:line="360" w:lineRule="auto"/>
        <w:jc w:val="both"/>
        <w:rPr>
          <w:rFonts w:cs="Arial"/>
          <w:color w:val="000000" w:themeColor="text1"/>
          <w:sz w:val="20"/>
          <w:szCs w:val="20"/>
        </w:rPr>
      </w:pPr>
      <w:r w:rsidRPr="00DB40A0">
        <w:rPr>
          <w:rFonts w:cs="Arial"/>
          <w:color w:val="000000" w:themeColor="text1"/>
          <w:sz w:val="20"/>
          <w:szCs w:val="20"/>
        </w:rPr>
        <w:t xml:space="preserve">A: Excitation of the fluorophore via photon absorption, F: transition to ground state due to the emission of visible light via fluorescence, </w:t>
      </w:r>
      <w:r w:rsidR="0009713F" w:rsidRPr="00DB40A0">
        <w:rPr>
          <w:rFonts w:cs="Arial"/>
          <w:color w:val="000000" w:themeColor="text1"/>
          <w:sz w:val="20"/>
          <w:szCs w:val="20"/>
        </w:rPr>
        <w:t>Q: transition to ground state without emission of light due to quenching, NR: non-radiative relaxation; IC: intersystem crossing, P: phosphorescence, S: singlet state, T: triplet sate (Jablonski, 1933).</w:t>
      </w:r>
    </w:p>
    <w:p w14:paraId="7C2F9E91" w14:textId="77777777" w:rsidR="00C03766" w:rsidRPr="00DB40A0" w:rsidRDefault="00C03766" w:rsidP="007E4B55">
      <w:pPr>
        <w:spacing w:after="0" w:line="360" w:lineRule="auto"/>
        <w:jc w:val="both"/>
        <w:rPr>
          <w:rFonts w:cs="Arial"/>
          <w:color w:val="000000" w:themeColor="text1"/>
          <w:szCs w:val="24"/>
        </w:rPr>
      </w:pPr>
    </w:p>
    <w:p w14:paraId="17BA40E3" w14:textId="52A2A779" w:rsidR="00214ADE" w:rsidRPr="00DB40A0" w:rsidRDefault="00214ADE" w:rsidP="008F378B">
      <w:pPr>
        <w:pStyle w:val="Heading4"/>
        <w:rPr>
          <w:color w:val="000000" w:themeColor="text1"/>
        </w:rPr>
      </w:pPr>
      <w:r w:rsidRPr="00DB40A0">
        <w:rPr>
          <w:color w:val="000000" w:themeColor="text1"/>
        </w:rPr>
        <w:t xml:space="preserve">FRET </w:t>
      </w:r>
    </w:p>
    <w:p w14:paraId="5F581370" w14:textId="77777777" w:rsidR="00214ADE" w:rsidRPr="00DB40A0" w:rsidRDefault="00214ADE" w:rsidP="007E4B55">
      <w:pPr>
        <w:spacing w:after="0" w:line="360" w:lineRule="auto"/>
        <w:jc w:val="both"/>
        <w:rPr>
          <w:rFonts w:cs="Arial"/>
          <w:color w:val="000000" w:themeColor="text1"/>
          <w:szCs w:val="24"/>
        </w:rPr>
      </w:pPr>
    </w:p>
    <w:p w14:paraId="50EE9AC2" w14:textId="2DD29A58" w:rsidR="00214ADE" w:rsidRPr="00DB40A0" w:rsidRDefault="00214ADE" w:rsidP="007E4B55">
      <w:pPr>
        <w:spacing w:after="0" w:line="360" w:lineRule="auto"/>
        <w:jc w:val="both"/>
        <w:rPr>
          <w:rFonts w:cs="Arial"/>
          <w:color w:val="000000" w:themeColor="text1"/>
          <w:szCs w:val="24"/>
          <w:lang w:eastAsia="zh-CN"/>
        </w:rPr>
      </w:pPr>
      <w:r w:rsidRPr="00DB40A0">
        <w:rPr>
          <w:rStyle w:val="mceitemhidden"/>
          <w:rFonts w:cs="Arial"/>
          <w:color w:val="000000" w:themeColor="text1"/>
          <w:szCs w:val="24"/>
        </w:rPr>
        <w:t>In 1948, Forster described the mechanism of Forster or fluorescence resonance energy transfer (FRET) (</w:t>
      </w:r>
      <w:r w:rsidRPr="00DB40A0">
        <w:rPr>
          <w:rFonts w:cs="Arial"/>
          <w:color w:val="000000" w:themeColor="text1"/>
          <w:szCs w:val="24"/>
          <w:lang w:val="en"/>
        </w:rPr>
        <w:t>Förster, 1948)</w:t>
      </w:r>
      <w:r w:rsidRPr="00DB40A0">
        <w:rPr>
          <w:rStyle w:val="mceitemhidden"/>
          <w:rFonts w:cs="Arial"/>
          <w:color w:val="000000" w:themeColor="text1"/>
          <w:szCs w:val="24"/>
        </w:rPr>
        <w:t>. FRET is a technique in which energy is shifted non</w:t>
      </w:r>
      <w:r w:rsidR="006D4B9B" w:rsidRPr="00DB40A0">
        <w:rPr>
          <w:rStyle w:val="mceitemhidden"/>
          <w:rFonts w:cs="Arial"/>
          <w:color w:val="000000" w:themeColor="text1"/>
          <w:szCs w:val="24"/>
        </w:rPr>
        <w:t>-</w:t>
      </w:r>
      <w:r w:rsidRPr="00DB40A0">
        <w:rPr>
          <w:rStyle w:val="mceitemhidden"/>
          <w:rFonts w:cs="Arial"/>
          <w:color w:val="000000" w:themeColor="text1"/>
          <w:szCs w:val="24"/>
        </w:rPr>
        <w:t>radiatively from a donor (excited state) to the acceptor (ground state) through dipole-dip</w:t>
      </w:r>
      <w:r w:rsidR="000B3005" w:rsidRPr="00DB40A0">
        <w:rPr>
          <w:rStyle w:val="mceitemhidden"/>
          <w:rFonts w:cs="Arial"/>
          <w:color w:val="000000" w:themeColor="text1"/>
          <w:szCs w:val="24"/>
        </w:rPr>
        <w:t xml:space="preserve">ole interactions. The principle </w:t>
      </w:r>
      <w:r w:rsidRPr="00DB40A0">
        <w:rPr>
          <w:rStyle w:val="mceitemhidden"/>
          <w:rFonts w:cs="Arial"/>
          <w:color w:val="000000" w:themeColor="text1"/>
          <w:szCs w:val="24"/>
        </w:rPr>
        <w:t>of FRET is based on the distance (Forster distance, less than 10 nm) between the donor and acceptor which are usually bound to the ends of the substrate (</w:t>
      </w:r>
      <w:r w:rsidR="00DA2690" w:rsidRPr="00DB40A0">
        <w:rPr>
          <w:rStyle w:val="mceitemhidden"/>
          <w:rFonts w:cs="Arial"/>
          <w:color w:val="000000" w:themeColor="text1"/>
          <w:szCs w:val="24"/>
        </w:rPr>
        <w:t>Kim and</w:t>
      </w:r>
      <w:r w:rsidRPr="00DB40A0">
        <w:rPr>
          <w:rStyle w:val="mceitemhidden"/>
          <w:rFonts w:cs="Arial"/>
          <w:color w:val="000000" w:themeColor="text1"/>
          <w:szCs w:val="24"/>
        </w:rPr>
        <w:t xml:space="preserve"> Kim, 2012) </w:t>
      </w:r>
      <w:r w:rsidRPr="00DB40A0">
        <w:rPr>
          <w:rFonts w:cs="Arial"/>
          <w:color w:val="000000" w:themeColor="text1"/>
          <w:szCs w:val="24"/>
          <w:lang w:eastAsia="zh-CN"/>
        </w:rPr>
        <w:t>(</w:t>
      </w:r>
      <w:r w:rsidR="00DA19FC" w:rsidRPr="00DB40A0">
        <w:rPr>
          <w:rFonts w:cs="Arial"/>
          <w:b/>
          <w:color w:val="000000" w:themeColor="text1"/>
          <w:szCs w:val="24"/>
          <w:lang w:eastAsia="zh-CN"/>
        </w:rPr>
        <w:t xml:space="preserve">Figure </w:t>
      </w:r>
      <w:r w:rsidR="00117FC5" w:rsidRPr="00DB40A0">
        <w:rPr>
          <w:rFonts w:cs="Arial"/>
          <w:b/>
          <w:color w:val="000000" w:themeColor="text1"/>
          <w:szCs w:val="24"/>
          <w:lang w:eastAsia="zh-CN"/>
        </w:rPr>
        <w:t>1.</w:t>
      </w:r>
      <w:r w:rsidR="00DA19FC" w:rsidRPr="00DB40A0">
        <w:rPr>
          <w:rFonts w:cs="Arial"/>
          <w:b/>
          <w:color w:val="000000" w:themeColor="text1"/>
          <w:szCs w:val="24"/>
          <w:lang w:eastAsia="zh-CN"/>
        </w:rPr>
        <w:t>12</w:t>
      </w:r>
      <w:r w:rsidRPr="00DB40A0">
        <w:rPr>
          <w:rFonts w:cs="Arial"/>
          <w:color w:val="000000" w:themeColor="text1"/>
          <w:szCs w:val="24"/>
          <w:lang w:eastAsia="zh-CN"/>
        </w:rPr>
        <w:t>)</w:t>
      </w:r>
      <w:r w:rsidRPr="00DB40A0">
        <w:rPr>
          <w:rStyle w:val="mceitemhidden"/>
          <w:rFonts w:cs="Arial"/>
          <w:color w:val="000000" w:themeColor="text1"/>
          <w:szCs w:val="24"/>
        </w:rPr>
        <w:t>.</w:t>
      </w:r>
      <w:r w:rsidRPr="00DB40A0">
        <w:rPr>
          <w:rFonts w:cs="Arial"/>
          <w:color w:val="000000" w:themeColor="text1"/>
          <w:szCs w:val="24"/>
        </w:rPr>
        <w:t xml:space="preserve"> The </w:t>
      </w:r>
      <w:r w:rsidRPr="00DB40A0">
        <w:rPr>
          <w:rStyle w:val="mceitemhidden"/>
          <w:rFonts w:cs="Arial"/>
          <w:color w:val="000000" w:themeColor="text1"/>
          <w:szCs w:val="24"/>
        </w:rPr>
        <w:t xml:space="preserve">FRET technique </w:t>
      </w:r>
      <w:r w:rsidRPr="00DB40A0">
        <w:rPr>
          <w:rStyle w:val="hiddengrammarerror"/>
          <w:rFonts w:cs="Arial"/>
          <w:color w:val="000000" w:themeColor="text1"/>
          <w:szCs w:val="24"/>
        </w:rPr>
        <w:t>is based</w:t>
      </w:r>
      <w:r w:rsidRPr="00DB40A0">
        <w:rPr>
          <w:rStyle w:val="mceitemhidden"/>
          <w:rFonts w:cs="Arial"/>
          <w:color w:val="000000" w:themeColor="text1"/>
          <w:szCs w:val="24"/>
        </w:rPr>
        <w:t xml:space="preserve"> on the excitation (of fluorophore) and the emission of the fluorescence at different wavelength</w:t>
      </w:r>
      <w:r w:rsidR="006D4B9B" w:rsidRPr="00DB40A0">
        <w:rPr>
          <w:rStyle w:val="mceitemhidden"/>
          <w:rFonts w:cs="Arial"/>
          <w:color w:val="000000" w:themeColor="text1"/>
          <w:szCs w:val="24"/>
        </w:rPr>
        <w:t>s</w:t>
      </w:r>
      <w:r w:rsidRPr="00DB40A0">
        <w:rPr>
          <w:rStyle w:val="mceitemhidden"/>
          <w:rFonts w:cs="Arial"/>
          <w:color w:val="000000" w:themeColor="text1"/>
          <w:szCs w:val="24"/>
        </w:rPr>
        <w:t xml:space="preserve">. Energy released from a donor is usually in the form of light. </w:t>
      </w:r>
      <w:r w:rsidR="006D4B9B" w:rsidRPr="00DB40A0">
        <w:rPr>
          <w:rStyle w:val="mceitemhidden"/>
          <w:rFonts w:cs="Arial"/>
          <w:color w:val="000000" w:themeColor="text1"/>
          <w:szCs w:val="24"/>
        </w:rPr>
        <w:t xml:space="preserve"> The q</w:t>
      </w:r>
      <w:r w:rsidRPr="00DB40A0">
        <w:rPr>
          <w:rStyle w:val="mceitemhidden"/>
          <w:rFonts w:cs="Arial"/>
          <w:color w:val="000000" w:themeColor="text1"/>
          <w:szCs w:val="24"/>
        </w:rPr>
        <w:t>uencher play</w:t>
      </w:r>
      <w:r w:rsidR="006D4B9B" w:rsidRPr="00DB40A0">
        <w:rPr>
          <w:rStyle w:val="mceitemhidden"/>
          <w:rFonts w:cs="Arial"/>
          <w:color w:val="000000" w:themeColor="text1"/>
          <w:szCs w:val="24"/>
        </w:rPr>
        <w:t>s</w:t>
      </w:r>
      <w:r w:rsidRPr="00DB40A0">
        <w:rPr>
          <w:rStyle w:val="mceitemhidden"/>
          <w:rFonts w:cs="Arial"/>
          <w:color w:val="000000" w:themeColor="text1"/>
          <w:szCs w:val="24"/>
        </w:rPr>
        <w:t xml:space="preserve"> an important role as an energy acceptor in </w:t>
      </w:r>
      <w:r w:rsidR="006D4B9B" w:rsidRPr="00DB40A0">
        <w:rPr>
          <w:rStyle w:val="mceitemhidden"/>
          <w:rFonts w:cs="Arial"/>
          <w:color w:val="000000" w:themeColor="text1"/>
          <w:szCs w:val="24"/>
        </w:rPr>
        <w:t xml:space="preserve">a </w:t>
      </w:r>
      <w:r w:rsidRPr="00DB40A0">
        <w:rPr>
          <w:rStyle w:val="mceitemhidden"/>
          <w:rFonts w:cs="Arial"/>
          <w:color w:val="000000" w:themeColor="text1"/>
          <w:szCs w:val="24"/>
        </w:rPr>
        <w:t>FRET pair system (</w:t>
      </w:r>
      <w:r w:rsidR="00822014" w:rsidRPr="00DB40A0">
        <w:rPr>
          <w:rStyle w:val="mceitemhidden"/>
          <w:rFonts w:cs="Arial"/>
          <w:color w:val="000000" w:themeColor="text1"/>
          <w:szCs w:val="24"/>
        </w:rPr>
        <w:t xml:space="preserve">Sapsford </w:t>
      </w:r>
      <w:r w:rsidR="00822014" w:rsidRPr="00DB40A0">
        <w:rPr>
          <w:rStyle w:val="mceitemhidden"/>
          <w:rFonts w:cs="Arial"/>
          <w:i/>
          <w:color w:val="000000" w:themeColor="text1"/>
          <w:szCs w:val="24"/>
        </w:rPr>
        <w:t>et al</w:t>
      </w:r>
      <w:r w:rsidR="00822014" w:rsidRPr="00DB40A0">
        <w:rPr>
          <w:rStyle w:val="mceitemhidden"/>
          <w:rFonts w:cs="Arial"/>
          <w:color w:val="000000" w:themeColor="text1"/>
          <w:szCs w:val="24"/>
        </w:rPr>
        <w:t>.,</w:t>
      </w:r>
      <w:r w:rsidRPr="00DB40A0">
        <w:rPr>
          <w:rStyle w:val="mceitemhidden"/>
          <w:rFonts w:cs="Arial"/>
          <w:color w:val="000000" w:themeColor="text1"/>
          <w:szCs w:val="24"/>
        </w:rPr>
        <w:t xml:space="preserve"> 2006).</w:t>
      </w:r>
      <w:r w:rsidRPr="00DB40A0">
        <w:rPr>
          <w:rFonts w:cs="Arial"/>
          <w:color w:val="000000" w:themeColor="text1"/>
          <w:szCs w:val="24"/>
        </w:rPr>
        <w:t xml:space="preserve"> </w:t>
      </w:r>
      <w:r w:rsidRPr="00DB40A0">
        <w:rPr>
          <w:rStyle w:val="mceitemhidden"/>
          <w:rFonts w:cs="Arial"/>
          <w:color w:val="000000" w:themeColor="text1"/>
          <w:szCs w:val="24"/>
        </w:rPr>
        <w:t>When the donor and acceptor are close to each other with minimal distance, the acceptor quenches the fluorophore which resu</w:t>
      </w:r>
      <w:r w:rsidR="000B3005" w:rsidRPr="00DB40A0">
        <w:rPr>
          <w:rStyle w:val="mceitemhidden"/>
          <w:rFonts w:cs="Arial"/>
          <w:color w:val="000000" w:themeColor="text1"/>
          <w:szCs w:val="24"/>
        </w:rPr>
        <w:t>lts in no fluorescence. A</w:t>
      </w:r>
      <w:r w:rsidRPr="00DB40A0">
        <w:rPr>
          <w:rStyle w:val="mceitemhidden"/>
          <w:rFonts w:cs="Arial"/>
          <w:color w:val="000000" w:themeColor="text1"/>
          <w:szCs w:val="24"/>
        </w:rPr>
        <w:t>fter the cleavage of the probe by the enzyme, the energy transfer is interrupted, which results in an increase in fluorescence intensity. The fluorophore to quencher fluorescence emission varies when both chromophores are fluorescent.</w:t>
      </w:r>
      <w:r w:rsidRPr="00DB40A0">
        <w:rPr>
          <w:rFonts w:cs="Arial"/>
          <w:color w:val="000000" w:themeColor="text1"/>
          <w:szCs w:val="24"/>
        </w:rPr>
        <w:t xml:space="preserve"> </w:t>
      </w:r>
      <w:r w:rsidRPr="00DB40A0">
        <w:rPr>
          <w:rStyle w:val="mceitemhidden"/>
          <w:rFonts w:cs="Arial"/>
          <w:color w:val="000000" w:themeColor="text1"/>
          <w:szCs w:val="24"/>
        </w:rPr>
        <w:t>FRET is an important technique used in cell imaging because of the real time monitoring, good reproducibility and high sensitivity (</w:t>
      </w:r>
      <w:r w:rsidR="00DA2690" w:rsidRPr="00DB40A0">
        <w:rPr>
          <w:rStyle w:val="mceitemhidden"/>
          <w:rFonts w:cs="Arial"/>
          <w:color w:val="000000" w:themeColor="text1"/>
          <w:szCs w:val="24"/>
        </w:rPr>
        <w:t>Kim and</w:t>
      </w:r>
      <w:r w:rsidRPr="00DB40A0">
        <w:rPr>
          <w:rStyle w:val="mceitemhidden"/>
          <w:rFonts w:cs="Arial"/>
          <w:color w:val="000000" w:themeColor="text1"/>
          <w:szCs w:val="24"/>
        </w:rPr>
        <w:t xml:space="preserve"> Kim, 2012). Fluorescence resonance imaging has developed as a dominant technique for monitoring biomolecules inside the framework of living system</w:t>
      </w:r>
      <w:r w:rsidR="000B3005" w:rsidRPr="00DB40A0">
        <w:rPr>
          <w:rStyle w:val="mceitemhidden"/>
          <w:rFonts w:cs="Arial"/>
          <w:color w:val="000000" w:themeColor="text1"/>
          <w:szCs w:val="24"/>
        </w:rPr>
        <w:t>s</w:t>
      </w:r>
      <w:r w:rsidRPr="00DB40A0">
        <w:rPr>
          <w:rStyle w:val="mceitemhidden"/>
          <w:rFonts w:cs="Arial"/>
          <w:color w:val="000000" w:themeColor="text1"/>
          <w:szCs w:val="24"/>
        </w:rPr>
        <w:t xml:space="preserve"> with high resolution (</w:t>
      </w:r>
      <w:r w:rsidRPr="00DB40A0">
        <w:rPr>
          <w:rFonts w:cs="Arial"/>
          <w:color w:val="000000" w:themeColor="text1"/>
          <w:szCs w:val="24"/>
        </w:rPr>
        <w:t xml:space="preserve">Kobayashi </w:t>
      </w:r>
      <w:r w:rsidRPr="00DB40A0">
        <w:rPr>
          <w:rFonts w:cs="Arial"/>
          <w:i/>
          <w:color w:val="000000" w:themeColor="text1"/>
          <w:szCs w:val="24"/>
        </w:rPr>
        <w:t>et al</w:t>
      </w:r>
      <w:r w:rsidRPr="00DB40A0">
        <w:rPr>
          <w:rFonts w:cs="Arial"/>
          <w:color w:val="000000" w:themeColor="text1"/>
          <w:szCs w:val="24"/>
        </w:rPr>
        <w:t>., 2010).</w:t>
      </w:r>
      <w:r w:rsidRPr="00DB40A0">
        <w:rPr>
          <w:rStyle w:val="mceitemhidden"/>
          <w:rFonts w:cs="Arial"/>
          <w:color w:val="000000" w:themeColor="text1"/>
          <w:szCs w:val="24"/>
        </w:rPr>
        <w:t xml:space="preserve"> Fluorogenic substrates are vital molecular tools for cell biology, bioimaging and drug targeting (</w:t>
      </w:r>
      <w:r w:rsidRPr="00DB40A0">
        <w:rPr>
          <w:rFonts w:cs="Arial"/>
          <w:color w:val="000000" w:themeColor="text1"/>
          <w:szCs w:val="24"/>
        </w:rPr>
        <w:t xml:space="preserve">Demchenko </w:t>
      </w:r>
      <w:r w:rsidRPr="00DB40A0">
        <w:rPr>
          <w:rFonts w:cs="Arial"/>
          <w:i/>
          <w:color w:val="000000" w:themeColor="text1"/>
          <w:szCs w:val="24"/>
        </w:rPr>
        <w:t>et al</w:t>
      </w:r>
      <w:r w:rsidR="00DA2690" w:rsidRPr="00DB40A0">
        <w:rPr>
          <w:rFonts w:cs="Arial"/>
          <w:color w:val="000000" w:themeColor="text1"/>
          <w:szCs w:val="24"/>
        </w:rPr>
        <w:t>., 2010; Ueno and</w:t>
      </w:r>
      <w:r w:rsidRPr="00DB40A0">
        <w:rPr>
          <w:rFonts w:cs="Arial"/>
          <w:color w:val="000000" w:themeColor="text1"/>
          <w:szCs w:val="24"/>
        </w:rPr>
        <w:t xml:space="preserve"> Nagano, 2011). </w:t>
      </w:r>
    </w:p>
    <w:p w14:paraId="5642ABB6" w14:textId="2F8AEC25" w:rsidR="00FD56D7" w:rsidRPr="00DB40A0" w:rsidRDefault="00DF6AC1" w:rsidP="00FD56D7">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40423B2" wp14:editId="0DDA50EA">
            <wp:extent cx="4940300" cy="4622800"/>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40300" cy="4622800"/>
                    </a:xfrm>
                    <a:prstGeom prst="rect">
                      <a:avLst/>
                    </a:prstGeom>
                  </pic:spPr>
                </pic:pic>
              </a:graphicData>
            </a:graphic>
          </wp:inline>
        </w:drawing>
      </w:r>
      <w:r w:rsidR="00E22790" w:rsidRPr="00DB40A0">
        <w:rPr>
          <w:rFonts w:cs="Arial"/>
          <w:color w:val="000000" w:themeColor="text1"/>
          <w:szCs w:val="24"/>
        </w:rPr>
        <w:t xml:space="preserve"> </w:t>
      </w:r>
    </w:p>
    <w:p w14:paraId="44463459" w14:textId="295633BB" w:rsidR="00E22790" w:rsidRPr="00DB40A0" w:rsidRDefault="00FD56D7" w:rsidP="00482B7A">
      <w:pPr>
        <w:pStyle w:val="Caption"/>
        <w:spacing w:after="0"/>
        <w:rPr>
          <w:i/>
        </w:rPr>
      </w:pPr>
      <w:bookmarkStart w:id="31" w:name="_Toc49478687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12</w:t>
      </w:r>
      <w:r w:rsidR="00C66D59" w:rsidRPr="00DB40A0">
        <w:rPr>
          <w:noProof/>
        </w:rPr>
        <w:fldChar w:fldCharType="end"/>
      </w:r>
      <w:r w:rsidR="00DA39DF" w:rsidRPr="00DB40A0">
        <w:t>.</w:t>
      </w:r>
      <w:r w:rsidRPr="00DB40A0">
        <w:t xml:space="preserve"> </w:t>
      </w:r>
      <w:r w:rsidRPr="00DB40A0">
        <w:rPr>
          <w:bCs/>
        </w:rPr>
        <w:t xml:space="preserve">Schematic diagram of </w:t>
      </w:r>
      <w:r w:rsidRPr="00DB40A0">
        <w:rPr>
          <w:lang w:eastAsia="zh-CN"/>
        </w:rPr>
        <w:t>Fluorescence Resonance Energy Transfer (FRET) concept.</w:t>
      </w:r>
      <w:bookmarkEnd w:id="31"/>
    </w:p>
    <w:p w14:paraId="47E477F0" w14:textId="77777777" w:rsidR="000F3438" w:rsidRPr="00DB40A0" w:rsidRDefault="000F3438" w:rsidP="00482B7A">
      <w:pPr>
        <w:spacing w:after="0" w:line="360" w:lineRule="auto"/>
        <w:jc w:val="both"/>
        <w:rPr>
          <w:rFonts w:cs="Arial"/>
          <w:color w:val="000000" w:themeColor="text1"/>
          <w:szCs w:val="24"/>
        </w:rPr>
      </w:pPr>
    </w:p>
    <w:p w14:paraId="6B1C71F2" w14:textId="228A6CD1" w:rsidR="00214ADE" w:rsidRPr="00DB40A0" w:rsidRDefault="00214ADE" w:rsidP="008F378B">
      <w:pPr>
        <w:pStyle w:val="Heading4"/>
        <w:rPr>
          <w:color w:val="000000" w:themeColor="text1"/>
        </w:rPr>
      </w:pPr>
      <w:r w:rsidRPr="00DB40A0">
        <w:rPr>
          <w:color w:val="000000" w:themeColor="text1"/>
        </w:rPr>
        <w:t>Quenchers and Fluorophores used in FRET</w:t>
      </w:r>
    </w:p>
    <w:p w14:paraId="49E31005" w14:textId="77777777" w:rsidR="00C03766" w:rsidRPr="00DB40A0" w:rsidRDefault="00C03766" w:rsidP="00B13781">
      <w:pPr>
        <w:spacing w:after="0" w:line="360" w:lineRule="auto"/>
        <w:jc w:val="both"/>
        <w:rPr>
          <w:rFonts w:cs="Arial"/>
          <w:color w:val="000000" w:themeColor="text1"/>
          <w:szCs w:val="24"/>
        </w:rPr>
      </w:pPr>
    </w:p>
    <w:p w14:paraId="3218F182" w14:textId="2A356634" w:rsidR="00214ADE" w:rsidRPr="00DB40A0" w:rsidRDefault="00214ADE" w:rsidP="00B13781">
      <w:pPr>
        <w:spacing w:after="0" w:line="360" w:lineRule="auto"/>
        <w:jc w:val="both"/>
        <w:rPr>
          <w:rFonts w:cs="Arial"/>
          <w:color w:val="000000" w:themeColor="text1"/>
          <w:szCs w:val="24"/>
        </w:rPr>
      </w:pPr>
      <w:r w:rsidRPr="00DB40A0">
        <w:rPr>
          <w:rStyle w:val="mceitemhidden"/>
          <w:rFonts w:cs="Arial"/>
          <w:color w:val="000000" w:themeColor="text1"/>
          <w:szCs w:val="24"/>
        </w:rPr>
        <w:t>Quenchers (acceptors) play an important role in FRET pair systems. Quenchers (FRET acceptors) are chemically link</w:t>
      </w:r>
      <w:r w:rsidR="000B3005" w:rsidRPr="00DB40A0">
        <w:rPr>
          <w:rStyle w:val="mceitemhidden"/>
          <w:rFonts w:cs="Arial"/>
          <w:color w:val="000000" w:themeColor="text1"/>
          <w:szCs w:val="24"/>
        </w:rPr>
        <w:t>ed to fluorophores and generate</w:t>
      </w:r>
      <w:r w:rsidRPr="00DB40A0">
        <w:rPr>
          <w:rStyle w:val="mceitemhidden"/>
          <w:rFonts w:cs="Arial"/>
          <w:color w:val="000000" w:themeColor="text1"/>
          <w:szCs w:val="24"/>
        </w:rPr>
        <w:t xml:space="preserve"> fluorescence, however, sometimes instead of releasing light (fluorescence), they dissociate their absorbed fluorescence resonance energy as heat. Non-fluorescent complex formation between the fluorophore and non-fluorescent molecule leads to quenching of a fluorophore (Marras, 2006). Some of the most commonly</w:t>
      </w:r>
      <w:r w:rsidR="006D4B9B" w:rsidRPr="00DB40A0">
        <w:rPr>
          <w:rStyle w:val="mceitemhidden"/>
          <w:rFonts w:cs="Arial"/>
          <w:color w:val="000000" w:themeColor="text1"/>
          <w:szCs w:val="24"/>
        </w:rPr>
        <w:t xml:space="preserve"> used</w:t>
      </w:r>
      <w:r w:rsidRPr="00DB40A0">
        <w:rPr>
          <w:rStyle w:val="mceitemhidden"/>
          <w:rFonts w:cs="Arial"/>
          <w:color w:val="000000" w:themeColor="text1"/>
          <w:szCs w:val="24"/>
        </w:rPr>
        <w:t xml:space="preserve"> non</w:t>
      </w:r>
      <w:r w:rsidR="00822014" w:rsidRPr="00DB40A0">
        <w:rPr>
          <w:rStyle w:val="mceitemhidden"/>
          <w:rFonts w:cs="Arial"/>
          <w:color w:val="000000" w:themeColor="text1"/>
          <w:szCs w:val="24"/>
        </w:rPr>
        <w:t>-</w:t>
      </w:r>
      <w:r w:rsidRPr="00DB40A0">
        <w:rPr>
          <w:rStyle w:val="mceitemhidden"/>
          <w:rFonts w:cs="Arial"/>
          <w:color w:val="000000" w:themeColor="text1"/>
          <w:szCs w:val="24"/>
        </w:rPr>
        <w:t xml:space="preserve">fluorescent acceptors are </w:t>
      </w:r>
      <w:r w:rsidRPr="00DB40A0">
        <w:rPr>
          <w:rFonts w:cs="Arial"/>
          <w:color w:val="000000" w:themeColor="text1"/>
          <w:szCs w:val="24"/>
        </w:rPr>
        <w:t>Dabcyl (4-(4’</w:t>
      </w:r>
      <w:r w:rsidR="00A425A9" w:rsidRPr="00DB40A0">
        <w:rPr>
          <w:rFonts w:cs="Arial"/>
          <w:color w:val="000000" w:themeColor="text1"/>
          <w:szCs w:val="24"/>
        </w:rPr>
        <w:t>-dimethylaminophenylazo)</w:t>
      </w:r>
      <w:r w:rsidR="001034CA" w:rsidRPr="00DB40A0">
        <w:rPr>
          <w:rFonts w:cs="Arial"/>
          <w:color w:val="000000" w:themeColor="text1"/>
          <w:szCs w:val="24"/>
        </w:rPr>
        <w:t xml:space="preserve"> </w:t>
      </w:r>
      <w:r w:rsidR="00A425A9" w:rsidRPr="00DB40A0">
        <w:rPr>
          <w:rFonts w:cs="Arial"/>
          <w:color w:val="000000" w:themeColor="text1"/>
          <w:szCs w:val="24"/>
        </w:rPr>
        <w:t xml:space="preserve">benzoic </w:t>
      </w:r>
      <w:r w:rsidRPr="00DB40A0">
        <w:rPr>
          <w:rFonts w:cs="Arial"/>
          <w:color w:val="000000" w:themeColor="text1"/>
          <w:szCs w:val="24"/>
        </w:rPr>
        <w:t>acid) and Dabsyl (4 dimethylaminoazobenzen</w:t>
      </w:r>
      <w:r w:rsidR="0090346F" w:rsidRPr="00DB40A0">
        <w:rPr>
          <w:rFonts w:cs="Arial"/>
          <w:color w:val="000000" w:themeColor="text1"/>
          <w:szCs w:val="24"/>
        </w:rPr>
        <w:t>e-</w:t>
      </w:r>
      <w:r w:rsidRPr="00DB40A0">
        <w:rPr>
          <w:rFonts w:cs="Arial"/>
          <w:color w:val="000000" w:themeColor="text1"/>
          <w:szCs w:val="24"/>
        </w:rPr>
        <w:t>4’-sulfonyl) with λ</w:t>
      </w:r>
      <w:r w:rsidR="00CD7152" w:rsidRPr="00DB40A0">
        <w:rPr>
          <w:rFonts w:cs="Arial"/>
          <w:color w:val="000000" w:themeColor="text1"/>
          <w:szCs w:val="24"/>
          <w:vertAlign w:val="subscript"/>
        </w:rPr>
        <w:t xml:space="preserve">max </w:t>
      </w:r>
      <w:r w:rsidRPr="00DB40A0">
        <w:rPr>
          <w:rFonts w:cs="Arial"/>
          <w:color w:val="000000" w:themeColor="text1"/>
          <w:szCs w:val="24"/>
        </w:rPr>
        <w:t>485</w:t>
      </w:r>
      <w:r w:rsidR="00CD7152" w:rsidRPr="00DB40A0">
        <w:rPr>
          <w:rFonts w:cs="Arial"/>
          <w:color w:val="000000" w:themeColor="text1"/>
          <w:szCs w:val="24"/>
        </w:rPr>
        <w:t xml:space="preserve"> </w:t>
      </w:r>
      <w:r w:rsidRPr="00DB40A0">
        <w:rPr>
          <w:rFonts w:cs="Arial"/>
          <w:color w:val="000000" w:themeColor="text1"/>
          <w:szCs w:val="24"/>
        </w:rPr>
        <w:t>nm and 466</w:t>
      </w:r>
      <w:r w:rsidR="00CD7152" w:rsidRPr="00DB40A0">
        <w:rPr>
          <w:rFonts w:cs="Arial"/>
          <w:color w:val="000000" w:themeColor="text1"/>
          <w:szCs w:val="24"/>
        </w:rPr>
        <w:t xml:space="preserve"> </w:t>
      </w:r>
      <w:r w:rsidRPr="00DB40A0">
        <w:rPr>
          <w:rFonts w:cs="Arial"/>
          <w:color w:val="000000" w:themeColor="text1"/>
          <w:szCs w:val="24"/>
        </w:rPr>
        <w:t>nm, respectively. Other quencher categories include QSY (λ</w:t>
      </w:r>
      <w:r w:rsidRPr="00DB40A0">
        <w:rPr>
          <w:rFonts w:cs="Arial"/>
          <w:color w:val="000000" w:themeColor="text1"/>
          <w:szCs w:val="24"/>
          <w:vertAlign w:val="subscript"/>
        </w:rPr>
        <w:t xml:space="preserve">max </w:t>
      </w:r>
      <w:r w:rsidRPr="00DB40A0">
        <w:rPr>
          <w:rFonts w:cs="Arial"/>
          <w:color w:val="000000" w:themeColor="text1"/>
          <w:szCs w:val="24"/>
        </w:rPr>
        <w:t>475</w:t>
      </w:r>
      <w:r w:rsidR="00CD7152" w:rsidRPr="00DB40A0">
        <w:rPr>
          <w:rFonts w:cs="Arial"/>
          <w:color w:val="000000" w:themeColor="text1"/>
          <w:szCs w:val="24"/>
        </w:rPr>
        <w:t xml:space="preserve"> </w:t>
      </w:r>
      <w:r w:rsidRPr="00DB40A0">
        <w:rPr>
          <w:rFonts w:cs="Arial"/>
          <w:color w:val="000000" w:themeColor="text1"/>
          <w:szCs w:val="24"/>
        </w:rPr>
        <w:t>nm), QXL (λ</w:t>
      </w:r>
      <w:r w:rsidRPr="00DB40A0">
        <w:rPr>
          <w:rFonts w:cs="Arial"/>
          <w:color w:val="000000" w:themeColor="text1"/>
          <w:szCs w:val="24"/>
          <w:vertAlign w:val="subscript"/>
        </w:rPr>
        <w:t xml:space="preserve">max </w:t>
      </w:r>
      <w:r w:rsidRPr="00DB40A0">
        <w:rPr>
          <w:rFonts w:cs="Arial"/>
          <w:color w:val="000000" w:themeColor="text1"/>
          <w:szCs w:val="24"/>
        </w:rPr>
        <w:t>488</w:t>
      </w:r>
      <w:r w:rsidR="00CD7152" w:rsidRPr="00DB40A0">
        <w:rPr>
          <w:rFonts w:cs="Arial"/>
          <w:color w:val="000000" w:themeColor="text1"/>
          <w:szCs w:val="24"/>
        </w:rPr>
        <w:t xml:space="preserve"> </w:t>
      </w:r>
      <w:r w:rsidRPr="00DB40A0">
        <w:rPr>
          <w:rFonts w:cs="Arial"/>
          <w:color w:val="000000" w:themeColor="text1"/>
          <w:szCs w:val="24"/>
        </w:rPr>
        <w:t>nm), Black Hole quenchers (λ</w:t>
      </w:r>
      <w:r w:rsidRPr="00DB40A0">
        <w:rPr>
          <w:rFonts w:cs="Arial"/>
          <w:color w:val="000000" w:themeColor="text1"/>
          <w:szCs w:val="24"/>
          <w:vertAlign w:val="subscript"/>
        </w:rPr>
        <w:t xml:space="preserve">max </w:t>
      </w:r>
      <w:r w:rsidRPr="00DB40A0">
        <w:rPr>
          <w:rFonts w:cs="Arial"/>
          <w:color w:val="000000" w:themeColor="text1"/>
          <w:szCs w:val="24"/>
        </w:rPr>
        <w:t>534</w:t>
      </w:r>
      <w:r w:rsidR="00CD7152" w:rsidRPr="00DB40A0">
        <w:rPr>
          <w:rFonts w:cs="Arial"/>
          <w:color w:val="000000" w:themeColor="text1"/>
          <w:szCs w:val="24"/>
        </w:rPr>
        <w:t xml:space="preserve"> </w:t>
      </w:r>
      <w:r w:rsidRPr="00DB40A0">
        <w:rPr>
          <w:rFonts w:cs="Arial"/>
          <w:color w:val="000000" w:themeColor="text1"/>
          <w:szCs w:val="24"/>
        </w:rPr>
        <w:t>nm) and BlackBerry (λ</w:t>
      </w:r>
      <w:r w:rsidRPr="00DB40A0">
        <w:rPr>
          <w:rFonts w:cs="Arial"/>
          <w:color w:val="000000" w:themeColor="text1"/>
          <w:szCs w:val="24"/>
          <w:vertAlign w:val="subscript"/>
        </w:rPr>
        <w:t xml:space="preserve">max </w:t>
      </w:r>
      <w:r w:rsidR="00DA19FC" w:rsidRPr="00DB40A0">
        <w:rPr>
          <w:rFonts w:cs="Arial"/>
          <w:color w:val="000000" w:themeColor="text1"/>
          <w:szCs w:val="24"/>
        </w:rPr>
        <w:t>650</w:t>
      </w:r>
      <w:r w:rsidR="00CD7152" w:rsidRPr="00DB40A0">
        <w:rPr>
          <w:rFonts w:cs="Arial"/>
          <w:color w:val="000000" w:themeColor="text1"/>
          <w:szCs w:val="24"/>
        </w:rPr>
        <w:t xml:space="preserve"> </w:t>
      </w:r>
      <w:r w:rsidR="00DA19FC" w:rsidRPr="00DB40A0">
        <w:rPr>
          <w:rFonts w:cs="Arial"/>
          <w:color w:val="000000" w:themeColor="text1"/>
          <w:szCs w:val="24"/>
        </w:rPr>
        <w:t>nm) (</w:t>
      </w:r>
      <w:r w:rsidR="00DA19FC" w:rsidRPr="00DB40A0">
        <w:rPr>
          <w:rFonts w:cs="Arial"/>
          <w:b/>
          <w:color w:val="000000" w:themeColor="text1"/>
          <w:szCs w:val="24"/>
        </w:rPr>
        <w:t xml:space="preserve">Figure </w:t>
      </w:r>
      <w:r w:rsidR="001052EB" w:rsidRPr="00DB40A0">
        <w:rPr>
          <w:rFonts w:cs="Arial"/>
          <w:b/>
          <w:color w:val="000000" w:themeColor="text1"/>
          <w:szCs w:val="24"/>
        </w:rPr>
        <w:t>1.</w:t>
      </w:r>
      <w:r w:rsidR="00DA19FC" w:rsidRPr="00DB40A0">
        <w:rPr>
          <w:rFonts w:cs="Arial"/>
          <w:b/>
          <w:color w:val="000000" w:themeColor="text1"/>
          <w:szCs w:val="24"/>
        </w:rPr>
        <w:t>13</w:t>
      </w:r>
      <w:r w:rsidRPr="00DB40A0">
        <w:rPr>
          <w:rFonts w:cs="Arial"/>
          <w:color w:val="000000" w:themeColor="text1"/>
          <w:szCs w:val="24"/>
        </w:rPr>
        <w:t>).</w:t>
      </w:r>
    </w:p>
    <w:p w14:paraId="3EA242BE" w14:textId="77777777" w:rsidR="001052EB" w:rsidRPr="00DB40A0" w:rsidRDefault="001052EB" w:rsidP="00B13781">
      <w:pPr>
        <w:spacing w:after="0" w:line="360" w:lineRule="auto"/>
        <w:jc w:val="both"/>
        <w:rPr>
          <w:rFonts w:cs="Arial"/>
          <w:color w:val="000000" w:themeColor="text1"/>
          <w:szCs w:val="24"/>
        </w:rPr>
      </w:pPr>
    </w:p>
    <w:p w14:paraId="57895652" w14:textId="77777777" w:rsidR="00AB0E52" w:rsidRPr="00DB40A0" w:rsidRDefault="00EE66A9" w:rsidP="00AB0E52">
      <w:pPr>
        <w:keepNext/>
        <w:spacing w:after="0" w:line="360" w:lineRule="auto"/>
        <w:jc w:val="both"/>
        <w:rPr>
          <w:color w:val="000000" w:themeColor="text1"/>
        </w:rPr>
      </w:pPr>
      <w:r w:rsidRPr="00DB40A0">
        <w:rPr>
          <w:rFonts w:cs="Arial"/>
          <w:color w:val="000000" w:themeColor="text1"/>
          <w:szCs w:val="24"/>
        </w:rPr>
        <w:object w:dxaOrig="8884" w:dyaOrig="5232" w14:anchorId="5FB9751B">
          <v:shape id="_x0000_i1028" type="#_x0000_t75" style="width:414.75pt;height:243.75pt" o:ole="">
            <v:imagedata r:id="rId34" o:title=""/>
          </v:shape>
          <o:OLEObject Type="Embed" ProgID="ACD.ChemSketchCDX" ShapeID="_x0000_i1028" DrawAspect="Content" ObjectID="_1569059522" r:id="rId35"/>
        </w:object>
      </w:r>
    </w:p>
    <w:p w14:paraId="01F5D9E7" w14:textId="048126EF" w:rsidR="00214ADE" w:rsidRPr="00DB40A0" w:rsidRDefault="00AB0E52" w:rsidP="00482B7A">
      <w:pPr>
        <w:pStyle w:val="Caption"/>
        <w:spacing w:after="0"/>
        <w:rPr>
          <w:i/>
        </w:rPr>
      </w:pPr>
      <w:bookmarkStart w:id="32" w:name="_Toc49478687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13</w:t>
      </w:r>
      <w:r w:rsidR="00C66D59" w:rsidRPr="00DB40A0">
        <w:rPr>
          <w:noProof/>
        </w:rPr>
        <w:fldChar w:fldCharType="end"/>
      </w:r>
      <w:r w:rsidR="00DA39DF" w:rsidRPr="00DB40A0">
        <w:t>.</w:t>
      </w:r>
      <w:r w:rsidRPr="00DB40A0">
        <w:t xml:space="preserve"> Chemical structures of quencher</w:t>
      </w:r>
      <w:r w:rsidR="004A0032" w:rsidRPr="00DB40A0">
        <w:t>s</w:t>
      </w:r>
      <w:r w:rsidRPr="00DB40A0">
        <w:t>.</w:t>
      </w:r>
      <w:bookmarkEnd w:id="32"/>
    </w:p>
    <w:p w14:paraId="737D8324" w14:textId="77777777" w:rsidR="00214ADE" w:rsidRPr="00DB40A0" w:rsidRDefault="00214ADE" w:rsidP="00482B7A">
      <w:pPr>
        <w:spacing w:after="0" w:line="360" w:lineRule="auto"/>
        <w:jc w:val="both"/>
        <w:rPr>
          <w:rStyle w:val="mceitemhidden"/>
          <w:rFonts w:cs="Arial"/>
          <w:color w:val="000000" w:themeColor="text1"/>
          <w:szCs w:val="24"/>
        </w:rPr>
      </w:pPr>
    </w:p>
    <w:p w14:paraId="311CDED6" w14:textId="20791DB2" w:rsidR="00214ADE" w:rsidRPr="00DB40A0" w:rsidRDefault="00214ADE" w:rsidP="00B13781">
      <w:pPr>
        <w:spacing w:after="0" w:line="360" w:lineRule="auto"/>
        <w:jc w:val="both"/>
        <w:rPr>
          <w:rFonts w:cs="Arial"/>
          <w:color w:val="000000" w:themeColor="text1"/>
          <w:szCs w:val="24"/>
        </w:rPr>
      </w:pPr>
      <w:r w:rsidRPr="00DB40A0">
        <w:rPr>
          <w:rStyle w:val="mceitemhidden"/>
          <w:rFonts w:cs="Arial"/>
          <w:color w:val="000000" w:themeColor="text1"/>
          <w:szCs w:val="24"/>
        </w:rPr>
        <w:t xml:space="preserve">The fluorophore-quencher dual-labelled probe can simplify several fluorescence assays and has become a standard in kinetic (real-time) PCR, fluorogenic probes, genotyping using molecular beacons and </w:t>
      </w:r>
      <w:r w:rsidRPr="00DB40A0">
        <w:rPr>
          <w:rStyle w:val="hiddenspellerror"/>
          <w:rFonts w:cs="Arial"/>
          <w:color w:val="000000" w:themeColor="text1"/>
          <w:szCs w:val="24"/>
        </w:rPr>
        <w:t>biossays</w:t>
      </w:r>
      <w:r w:rsidRPr="00DB40A0">
        <w:rPr>
          <w:rStyle w:val="mceitemhidden"/>
          <w:rFonts w:cs="Arial"/>
          <w:color w:val="000000" w:themeColor="text1"/>
          <w:szCs w:val="24"/>
        </w:rPr>
        <w:t xml:space="preserve"> (Le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2012). </w:t>
      </w:r>
      <w:r w:rsidRPr="00DB40A0">
        <w:rPr>
          <w:rFonts w:cs="Arial"/>
          <w:color w:val="000000" w:themeColor="text1"/>
          <w:szCs w:val="24"/>
        </w:rPr>
        <w:t xml:space="preserve">Probe technology has been revolutionized by </w:t>
      </w:r>
      <w:r w:rsidR="00822014" w:rsidRPr="00DB40A0">
        <w:rPr>
          <w:rFonts w:cs="Arial"/>
          <w:color w:val="000000" w:themeColor="text1"/>
          <w:szCs w:val="24"/>
        </w:rPr>
        <w:t xml:space="preserve">using </w:t>
      </w:r>
      <w:r w:rsidR="00EC35F0" w:rsidRPr="00DB40A0">
        <w:rPr>
          <w:rFonts w:cs="Arial"/>
          <w:color w:val="000000" w:themeColor="text1"/>
          <w:szCs w:val="24"/>
        </w:rPr>
        <w:t>xanthene dyes</w:t>
      </w:r>
      <w:r w:rsidR="00822014" w:rsidRPr="00DB40A0">
        <w:rPr>
          <w:rFonts w:cs="Arial"/>
          <w:color w:val="000000" w:themeColor="text1"/>
          <w:szCs w:val="24"/>
        </w:rPr>
        <w:t xml:space="preserve"> such as </w:t>
      </w:r>
      <w:r w:rsidRPr="00DB40A0">
        <w:rPr>
          <w:rFonts w:cs="Arial"/>
          <w:color w:val="000000" w:themeColor="text1"/>
          <w:szCs w:val="24"/>
        </w:rPr>
        <w:t>rhodamine-B (λ</w:t>
      </w:r>
      <w:r w:rsidRPr="00DB40A0">
        <w:rPr>
          <w:rFonts w:cs="Arial"/>
          <w:color w:val="000000" w:themeColor="text1"/>
          <w:szCs w:val="24"/>
          <w:vertAlign w:val="subscript"/>
        </w:rPr>
        <w:t>ex</w:t>
      </w:r>
      <w:r w:rsidR="001052EB" w:rsidRPr="00DB40A0">
        <w:rPr>
          <w:rFonts w:cs="Arial"/>
          <w:color w:val="000000" w:themeColor="text1"/>
          <w:szCs w:val="24"/>
          <w:vertAlign w:val="subscript"/>
        </w:rPr>
        <w:t xml:space="preserve"> </w:t>
      </w:r>
      <w:r w:rsidR="005B2140" w:rsidRPr="00DB40A0">
        <w:rPr>
          <w:rFonts w:cs="Arial"/>
          <w:color w:val="000000" w:themeColor="text1"/>
          <w:szCs w:val="24"/>
        </w:rPr>
        <w:t>552</w:t>
      </w:r>
      <w:r w:rsidR="001052EB" w:rsidRPr="00DB40A0">
        <w:rPr>
          <w:rFonts w:cs="Arial"/>
          <w:color w:val="000000" w:themeColor="text1"/>
          <w:szCs w:val="24"/>
        </w:rPr>
        <w:t xml:space="preserve"> </w:t>
      </w:r>
      <w:r w:rsidR="00CD7152" w:rsidRPr="00DB40A0">
        <w:rPr>
          <w:rFonts w:cs="Arial"/>
          <w:color w:val="000000" w:themeColor="text1"/>
          <w:szCs w:val="24"/>
        </w:rPr>
        <w:t>nm and</w:t>
      </w:r>
      <w:r w:rsidRPr="00DB40A0">
        <w:rPr>
          <w:rFonts w:cs="Arial"/>
          <w:color w:val="000000" w:themeColor="text1"/>
          <w:szCs w:val="24"/>
        </w:rPr>
        <w:t xml:space="preserve"> λ</w:t>
      </w:r>
      <w:r w:rsidRPr="00DB40A0">
        <w:rPr>
          <w:rFonts w:cs="Arial"/>
          <w:color w:val="000000" w:themeColor="text1"/>
          <w:szCs w:val="24"/>
          <w:vertAlign w:val="subscript"/>
        </w:rPr>
        <w:t>em</w:t>
      </w:r>
      <w:r w:rsidR="001052EB" w:rsidRPr="00DB40A0">
        <w:rPr>
          <w:rFonts w:cs="Arial"/>
          <w:color w:val="000000" w:themeColor="text1"/>
          <w:szCs w:val="24"/>
          <w:vertAlign w:val="subscript"/>
        </w:rPr>
        <w:t xml:space="preserve"> </w:t>
      </w:r>
      <w:r w:rsidRPr="00DB40A0">
        <w:rPr>
          <w:rFonts w:cs="Arial"/>
          <w:color w:val="000000" w:themeColor="text1"/>
          <w:szCs w:val="24"/>
        </w:rPr>
        <w:t>590</w:t>
      </w:r>
      <w:r w:rsidR="001052EB" w:rsidRPr="00DB40A0">
        <w:rPr>
          <w:rFonts w:cs="Arial"/>
          <w:color w:val="000000" w:themeColor="text1"/>
          <w:szCs w:val="24"/>
        </w:rPr>
        <w:t xml:space="preserve"> </w:t>
      </w:r>
      <w:r w:rsidRPr="00DB40A0">
        <w:rPr>
          <w:rFonts w:cs="Arial"/>
          <w:color w:val="000000" w:themeColor="text1"/>
          <w:szCs w:val="24"/>
        </w:rPr>
        <w:t>nm) and fluorescein (λ</w:t>
      </w:r>
      <w:r w:rsidRPr="00DB40A0">
        <w:rPr>
          <w:rFonts w:cs="Arial"/>
          <w:color w:val="000000" w:themeColor="text1"/>
          <w:szCs w:val="24"/>
          <w:vertAlign w:val="subscript"/>
        </w:rPr>
        <w:t>ex</w:t>
      </w:r>
      <w:r w:rsidR="001052EB" w:rsidRPr="00DB40A0">
        <w:rPr>
          <w:rFonts w:cs="Arial"/>
          <w:color w:val="000000" w:themeColor="text1"/>
          <w:szCs w:val="24"/>
          <w:vertAlign w:val="subscript"/>
        </w:rPr>
        <w:t xml:space="preserve"> </w:t>
      </w:r>
      <w:r w:rsidRPr="00DB40A0">
        <w:rPr>
          <w:rFonts w:cs="Arial"/>
          <w:color w:val="000000" w:themeColor="text1"/>
          <w:szCs w:val="24"/>
        </w:rPr>
        <w:t>495</w:t>
      </w:r>
      <w:r w:rsidR="001052EB" w:rsidRPr="00DB40A0">
        <w:rPr>
          <w:rFonts w:cs="Arial"/>
          <w:color w:val="000000" w:themeColor="text1"/>
          <w:szCs w:val="24"/>
        </w:rPr>
        <w:t xml:space="preserve"> </w:t>
      </w:r>
      <w:r w:rsidR="00CD7152" w:rsidRPr="00DB40A0">
        <w:rPr>
          <w:rFonts w:cs="Arial"/>
          <w:color w:val="000000" w:themeColor="text1"/>
          <w:szCs w:val="24"/>
        </w:rPr>
        <w:t>nm and</w:t>
      </w:r>
      <w:r w:rsidRPr="00DB40A0">
        <w:rPr>
          <w:rFonts w:cs="Arial"/>
          <w:color w:val="000000" w:themeColor="text1"/>
          <w:szCs w:val="24"/>
        </w:rPr>
        <w:t xml:space="preserve"> λ</w:t>
      </w:r>
      <w:r w:rsidRPr="00DB40A0">
        <w:rPr>
          <w:rFonts w:cs="Arial"/>
          <w:color w:val="000000" w:themeColor="text1"/>
          <w:szCs w:val="24"/>
          <w:vertAlign w:val="subscript"/>
        </w:rPr>
        <w:t>em</w:t>
      </w:r>
      <w:r w:rsidR="001052EB" w:rsidRPr="00DB40A0">
        <w:rPr>
          <w:rFonts w:cs="Arial"/>
          <w:color w:val="000000" w:themeColor="text1"/>
          <w:szCs w:val="24"/>
          <w:vertAlign w:val="subscript"/>
        </w:rPr>
        <w:t xml:space="preserve"> </w:t>
      </w:r>
      <w:r w:rsidRPr="00DB40A0">
        <w:rPr>
          <w:rFonts w:cs="Arial"/>
          <w:color w:val="000000" w:themeColor="text1"/>
          <w:szCs w:val="24"/>
        </w:rPr>
        <w:t>515</w:t>
      </w:r>
      <w:r w:rsidR="001052EB" w:rsidRPr="00DB40A0">
        <w:rPr>
          <w:rFonts w:cs="Arial"/>
          <w:color w:val="000000" w:themeColor="text1"/>
          <w:szCs w:val="24"/>
        </w:rPr>
        <w:t xml:space="preserve"> </w:t>
      </w:r>
      <w:r w:rsidRPr="00DB40A0">
        <w:rPr>
          <w:rFonts w:cs="Arial"/>
          <w:color w:val="000000" w:themeColor="text1"/>
          <w:szCs w:val="24"/>
        </w:rPr>
        <w:t>nm), on activity and substrate based probes (</w:t>
      </w:r>
      <w:r w:rsidR="00DA19FC" w:rsidRPr="00DB40A0">
        <w:rPr>
          <w:rFonts w:cs="Arial"/>
          <w:b/>
          <w:color w:val="000000" w:themeColor="text1"/>
          <w:szCs w:val="24"/>
        </w:rPr>
        <w:t xml:space="preserve">Figure </w:t>
      </w:r>
      <w:r w:rsidR="001052EB" w:rsidRPr="00DB40A0">
        <w:rPr>
          <w:rFonts w:cs="Arial"/>
          <w:b/>
          <w:color w:val="000000" w:themeColor="text1"/>
          <w:szCs w:val="24"/>
        </w:rPr>
        <w:t>1.</w:t>
      </w:r>
      <w:r w:rsidR="00DA19FC" w:rsidRPr="00DB40A0">
        <w:rPr>
          <w:rFonts w:cs="Arial"/>
          <w:b/>
          <w:color w:val="000000" w:themeColor="text1"/>
          <w:szCs w:val="24"/>
        </w:rPr>
        <w:t>14</w:t>
      </w:r>
      <w:r w:rsidRPr="00DB40A0">
        <w:rPr>
          <w:rFonts w:cs="Arial"/>
          <w:color w:val="000000" w:themeColor="text1"/>
          <w:szCs w:val="24"/>
        </w:rPr>
        <w:t>).</w:t>
      </w:r>
    </w:p>
    <w:p w14:paraId="78CF2A9A" w14:textId="77777777" w:rsidR="001052EB" w:rsidRPr="00DB40A0" w:rsidRDefault="001052EB" w:rsidP="00B13781">
      <w:pPr>
        <w:spacing w:after="0" w:line="360" w:lineRule="auto"/>
        <w:jc w:val="both"/>
        <w:rPr>
          <w:rFonts w:cs="Arial"/>
          <w:color w:val="000000" w:themeColor="text1"/>
          <w:szCs w:val="24"/>
        </w:rPr>
      </w:pPr>
    </w:p>
    <w:p w14:paraId="5E9AF768" w14:textId="77777777" w:rsidR="00AB0E52" w:rsidRPr="00DB40A0" w:rsidRDefault="00EE66A9" w:rsidP="00AB0E52">
      <w:pPr>
        <w:keepNext/>
        <w:spacing w:after="0" w:line="360" w:lineRule="auto"/>
        <w:jc w:val="both"/>
        <w:rPr>
          <w:color w:val="000000" w:themeColor="text1"/>
        </w:rPr>
      </w:pPr>
      <w:r w:rsidRPr="00DB40A0">
        <w:rPr>
          <w:rFonts w:cs="Arial"/>
          <w:color w:val="000000" w:themeColor="text1"/>
          <w:szCs w:val="24"/>
        </w:rPr>
        <w:object w:dxaOrig="6516" w:dyaOrig="2376" w14:anchorId="4A03C76F">
          <v:shape id="_x0000_i1029" type="#_x0000_t75" style="width:326.25pt;height:120pt" o:ole="">
            <v:imagedata r:id="rId36" o:title=""/>
          </v:shape>
          <o:OLEObject Type="Embed" ProgID="ACD.ChemSketchCDX" ShapeID="_x0000_i1029" DrawAspect="Content" ObjectID="_1569059523" r:id="rId37"/>
        </w:object>
      </w:r>
    </w:p>
    <w:p w14:paraId="3B9D7ACE" w14:textId="7475A473" w:rsidR="00214ADE" w:rsidRPr="00DB40A0" w:rsidRDefault="00AB0E52" w:rsidP="00482B7A">
      <w:pPr>
        <w:pStyle w:val="Caption"/>
        <w:spacing w:after="0"/>
        <w:rPr>
          <w:i/>
        </w:rPr>
      </w:pPr>
      <w:bookmarkStart w:id="33" w:name="_Toc49478688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14</w:t>
      </w:r>
      <w:r w:rsidR="00C66D59" w:rsidRPr="00DB40A0">
        <w:rPr>
          <w:noProof/>
        </w:rPr>
        <w:fldChar w:fldCharType="end"/>
      </w:r>
      <w:r w:rsidR="00DA39DF" w:rsidRPr="00DB40A0">
        <w:t>.</w:t>
      </w:r>
      <w:r w:rsidRPr="00DB40A0">
        <w:t xml:space="preserve"> Structure of rhodamine-B and fluorescein.</w:t>
      </w:r>
      <w:bookmarkEnd w:id="33"/>
    </w:p>
    <w:p w14:paraId="26EA66A9" w14:textId="77777777" w:rsidR="00C03766" w:rsidRPr="00DB40A0" w:rsidRDefault="00C03766" w:rsidP="00482B7A">
      <w:pPr>
        <w:spacing w:after="0" w:line="360" w:lineRule="auto"/>
        <w:jc w:val="both"/>
        <w:rPr>
          <w:rFonts w:cs="Arial"/>
          <w:color w:val="000000" w:themeColor="text1"/>
          <w:szCs w:val="24"/>
        </w:rPr>
      </w:pPr>
    </w:p>
    <w:p w14:paraId="22697DDD" w14:textId="6FF79FF5" w:rsidR="00EC35F0" w:rsidRPr="00DB40A0" w:rsidRDefault="00EC35F0" w:rsidP="003B0AA5">
      <w:pPr>
        <w:pStyle w:val="Heading4"/>
        <w:rPr>
          <w:color w:val="000000" w:themeColor="text1"/>
        </w:rPr>
      </w:pPr>
      <w:r w:rsidRPr="00DB40A0">
        <w:rPr>
          <w:color w:val="000000" w:themeColor="text1"/>
        </w:rPr>
        <w:t>Xanthene dyes</w:t>
      </w:r>
    </w:p>
    <w:p w14:paraId="3C5AF0D7" w14:textId="77777777" w:rsidR="00EC35F0" w:rsidRPr="00DB40A0" w:rsidRDefault="00EC35F0" w:rsidP="00B13781">
      <w:pPr>
        <w:spacing w:after="0" w:line="360" w:lineRule="auto"/>
        <w:jc w:val="both"/>
        <w:rPr>
          <w:rFonts w:cs="Arial"/>
          <w:color w:val="000000" w:themeColor="text1"/>
          <w:szCs w:val="24"/>
        </w:rPr>
      </w:pPr>
    </w:p>
    <w:p w14:paraId="60D10760" w14:textId="634A69CD" w:rsidR="00966885" w:rsidRPr="00DB40A0" w:rsidRDefault="00EC35F0" w:rsidP="00B13781">
      <w:pPr>
        <w:spacing w:after="0" w:line="360" w:lineRule="auto"/>
        <w:jc w:val="both"/>
        <w:rPr>
          <w:rStyle w:val="mceitemhidden"/>
          <w:rFonts w:cs="Arial"/>
          <w:color w:val="000000" w:themeColor="text1"/>
          <w:szCs w:val="24"/>
        </w:rPr>
      </w:pPr>
      <w:r w:rsidRPr="00DB40A0">
        <w:rPr>
          <w:rFonts w:cs="Arial"/>
          <w:color w:val="000000" w:themeColor="text1"/>
          <w:szCs w:val="24"/>
        </w:rPr>
        <w:t xml:space="preserve">The most common xanthene fluorophores are fluorescein and rhodamine. 7-Amino-4-methylcoumarin is </w:t>
      </w:r>
      <w:r w:rsidR="000B3005" w:rsidRPr="00DB40A0">
        <w:rPr>
          <w:rFonts w:cs="Arial"/>
          <w:color w:val="000000" w:themeColor="text1"/>
          <w:szCs w:val="24"/>
        </w:rPr>
        <w:t xml:space="preserve">a </w:t>
      </w:r>
      <w:r w:rsidRPr="00DB40A0">
        <w:rPr>
          <w:rFonts w:cs="Arial"/>
          <w:color w:val="000000" w:themeColor="text1"/>
          <w:szCs w:val="24"/>
        </w:rPr>
        <w:t xml:space="preserve">derivative of </w:t>
      </w:r>
      <w:r w:rsidR="006D4B9B" w:rsidRPr="00DB40A0">
        <w:rPr>
          <w:rFonts w:cs="Arial"/>
          <w:color w:val="000000" w:themeColor="text1"/>
          <w:szCs w:val="24"/>
        </w:rPr>
        <w:t xml:space="preserve">the </w:t>
      </w:r>
      <w:r w:rsidRPr="00DB40A0">
        <w:rPr>
          <w:rFonts w:cs="Arial"/>
          <w:color w:val="000000" w:themeColor="text1"/>
          <w:szCs w:val="24"/>
        </w:rPr>
        <w:t>coumarin chromophore</w:t>
      </w:r>
      <w:r w:rsidR="00CA2B0B" w:rsidRPr="00DB40A0">
        <w:rPr>
          <w:rFonts w:cs="Arial"/>
          <w:color w:val="000000" w:themeColor="text1"/>
          <w:szCs w:val="24"/>
        </w:rPr>
        <w:t xml:space="preserve">, which is structurally related to the rhodol fluorophore, the </w:t>
      </w:r>
      <w:r w:rsidR="00BA09CD" w:rsidRPr="00DB40A0">
        <w:rPr>
          <w:rFonts w:cs="Arial"/>
          <w:color w:val="000000" w:themeColor="text1"/>
          <w:szCs w:val="24"/>
        </w:rPr>
        <w:t>hybrid</w:t>
      </w:r>
      <w:r w:rsidR="00CA2B0B" w:rsidRPr="00DB40A0">
        <w:rPr>
          <w:rFonts w:cs="Arial"/>
          <w:color w:val="000000" w:themeColor="text1"/>
          <w:szCs w:val="24"/>
        </w:rPr>
        <w:t xml:space="preserve"> structure of rhodamine and fluorescein (</w:t>
      </w:r>
      <w:r w:rsidR="00CA2B0B" w:rsidRPr="00DB40A0">
        <w:rPr>
          <w:rFonts w:cs="Arial"/>
          <w:b/>
          <w:color w:val="000000" w:themeColor="text1"/>
          <w:szCs w:val="24"/>
        </w:rPr>
        <w:t>Figure</w:t>
      </w:r>
      <w:r w:rsidR="001052EB" w:rsidRPr="00DB40A0">
        <w:rPr>
          <w:rFonts w:cs="Arial"/>
          <w:b/>
          <w:color w:val="000000" w:themeColor="text1"/>
          <w:szCs w:val="24"/>
        </w:rPr>
        <w:t xml:space="preserve"> 1.</w:t>
      </w:r>
      <w:r w:rsidR="00CA2B0B" w:rsidRPr="00DB40A0">
        <w:rPr>
          <w:rFonts w:cs="Arial"/>
          <w:b/>
          <w:color w:val="000000" w:themeColor="text1"/>
          <w:szCs w:val="24"/>
        </w:rPr>
        <w:t>1</w:t>
      </w:r>
      <w:r w:rsidR="00DA19FC" w:rsidRPr="00DB40A0">
        <w:rPr>
          <w:rFonts w:cs="Arial"/>
          <w:b/>
          <w:color w:val="000000" w:themeColor="text1"/>
          <w:szCs w:val="24"/>
        </w:rPr>
        <w:t>5</w:t>
      </w:r>
      <w:r w:rsidR="00CA2B0B" w:rsidRPr="00DB40A0">
        <w:rPr>
          <w:rFonts w:cs="Arial"/>
          <w:color w:val="000000" w:themeColor="text1"/>
          <w:szCs w:val="24"/>
        </w:rPr>
        <w:t>).</w:t>
      </w:r>
      <w:r w:rsidR="00BA09CD" w:rsidRPr="00DB40A0">
        <w:rPr>
          <w:rFonts w:cs="Arial"/>
          <w:color w:val="000000" w:themeColor="text1"/>
          <w:szCs w:val="24"/>
        </w:rPr>
        <w:t xml:space="preserve"> These fluorescent dyes are hydrophobic in nature and freely enter cell membranes. These attributes of fluorophores are very important in biochemical profile studies and different imaging applications. By using these fluorophore </w:t>
      </w:r>
      <w:r w:rsidR="007366F4" w:rsidRPr="00DB40A0">
        <w:rPr>
          <w:rFonts w:cs="Arial"/>
          <w:color w:val="000000" w:themeColor="text1"/>
          <w:szCs w:val="24"/>
        </w:rPr>
        <w:t>tags in molecular probes, it is</w:t>
      </w:r>
      <w:r w:rsidR="00BA09CD" w:rsidRPr="00DB40A0">
        <w:rPr>
          <w:rFonts w:cs="Arial"/>
          <w:color w:val="000000" w:themeColor="text1"/>
          <w:szCs w:val="24"/>
        </w:rPr>
        <w:t xml:space="preserve"> possible to monitor variations in protease activity and </w:t>
      </w:r>
      <w:r w:rsidR="007366F4" w:rsidRPr="00DB40A0">
        <w:rPr>
          <w:rFonts w:cs="Arial"/>
          <w:color w:val="000000" w:themeColor="text1"/>
          <w:szCs w:val="24"/>
        </w:rPr>
        <w:t>is</w:t>
      </w:r>
      <w:r w:rsidR="000B3005" w:rsidRPr="00DB40A0">
        <w:rPr>
          <w:rFonts w:cs="Arial"/>
          <w:color w:val="000000" w:themeColor="text1"/>
          <w:szCs w:val="24"/>
        </w:rPr>
        <w:t xml:space="preserve"> </w:t>
      </w:r>
      <w:r w:rsidR="00BA09CD" w:rsidRPr="00DB40A0">
        <w:rPr>
          <w:rFonts w:cs="Arial"/>
          <w:color w:val="000000" w:themeColor="text1"/>
          <w:szCs w:val="24"/>
        </w:rPr>
        <w:t>also important for direct biochemical profiling studies (</w:t>
      </w:r>
      <w:r w:rsidR="001034CA" w:rsidRPr="00DB40A0">
        <w:rPr>
          <w:rFonts w:cs="Arial"/>
          <w:bCs/>
          <w:color w:val="000000" w:themeColor="text1"/>
          <w:szCs w:val="24"/>
          <w:lang w:val="en"/>
        </w:rPr>
        <w:t xml:space="preserve">Edgington </w:t>
      </w:r>
      <w:r w:rsidR="001034CA" w:rsidRPr="00DB40A0">
        <w:rPr>
          <w:rFonts w:cs="Arial"/>
          <w:bCs/>
          <w:i/>
          <w:color w:val="000000" w:themeColor="text1"/>
          <w:szCs w:val="24"/>
          <w:lang w:val="en"/>
        </w:rPr>
        <w:t>et al</w:t>
      </w:r>
      <w:r w:rsidR="001034CA" w:rsidRPr="00DB40A0">
        <w:rPr>
          <w:rFonts w:cs="Arial"/>
          <w:bCs/>
          <w:color w:val="000000" w:themeColor="text1"/>
          <w:szCs w:val="24"/>
          <w:lang w:val="en"/>
        </w:rPr>
        <w:t>., 2011</w:t>
      </w:r>
      <w:r w:rsidR="00BA09CD" w:rsidRPr="00DB40A0">
        <w:rPr>
          <w:rFonts w:cs="Arial"/>
          <w:bCs/>
          <w:color w:val="000000" w:themeColor="text1"/>
          <w:szCs w:val="24"/>
          <w:lang w:val="en"/>
        </w:rPr>
        <w:t>).</w:t>
      </w:r>
      <w:r w:rsidR="00BA09CD" w:rsidRPr="00DB40A0">
        <w:rPr>
          <w:rFonts w:cs="Arial"/>
          <w:color w:val="000000" w:themeColor="text1"/>
          <w:szCs w:val="24"/>
        </w:rPr>
        <w:t xml:space="preserve"> </w:t>
      </w:r>
      <w:r w:rsidR="00BA09CD" w:rsidRPr="00DB40A0">
        <w:rPr>
          <w:rStyle w:val="mceitemhidden"/>
          <w:rFonts w:cs="Arial"/>
          <w:color w:val="000000" w:themeColor="text1"/>
          <w:szCs w:val="24"/>
        </w:rPr>
        <w:t>Many commonly used organic fluorophores have some drawbacks like photo-bleaching or difficulty in multiplexed examination by exact pairing between donor and acceptor. But these problems can be resolved by using a suitable conjunction of fluorophore or quencher with quantum dots (nanocrystal</w:t>
      </w:r>
      <w:r w:rsidR="006D4B9B" w:rsidRPr="00DB40A0">
        <w:rPr>
          <w:rStyle w:val="mceitemhidden"/>
          <w:rFonts w:cs="Arial"/>
          <w:color w:val="000000" w:themeColor="text1"/>
          <w:szCs w:val="24"/>
        </w:rPr>
        <w:t>s</w:t>
      </w:r>
      <w:r w:rsidR="00BA09CD" w:rsidRPr="00DB40A0">
        <w:rPr>
          <w:rStyle w:val="mceitemhidden"/>
          <w:rFonts w:cs="Arial"/>
          <w:color w:val="000000" w:themeColor="text1"/>
          <w:szCs w:val="24"/>
        </w:rPr>
        <w:t xml:space="preserve"> </w:t>
      </w:r>
      <w:r w:rsidR="005B2140" w:rsidRPr="00DB40A0">
        <w:rPr>
          <w:rStyle w:val="mceitemhidden"/>
          <w:rFonts w:cs="Arial"/>
          <w:color w:val="000000" w:themeColor="text1"/>
          <w:szCs w:val="24"/>
        </w:rPr>
        <w:t>used for bio-sensing because of</w:t>
      </w:r>
      <w:r w:rsidR="00BA09CD" w:rsidRPr="00DB40A0">
        <w:rPr>
          <w:rStyle w:val="mceitemhidden"/>
          <w:rFonts w:cs="Arial"/>
          <w:color w:val="000000" w:themeColor="text1"/>
          <w:szCs w:val="24"/>
        </w:rPr>
        <w:t xml:space="preserve"> </w:t>
      </w:r>
      <w:r w:rsidR="006D4B9B" w:rsidRPr="00DB40A0">
        <w:rPr>
          <w:rStyle w:val="mceitemhidden"/>
          <w:rFonts w:cs="Arial"/>
          <w:color w:val="000000" w:themeColor="text1"/>
          <w:szCs w:val="24"/>
        </w:rPr>
        <w:t xml:space="preserve">their </w:t>
      </w:r>
      <w:r w:rsidR="00BA09CD" w:rsidRPr="00DB40A0">
        <w:rPr>
          <w:rStyle w:val="mceitemhidden"/>
          <w:rFonts w:cs="Arial"/>
          <w:color w:val="000000" w:themeColor="text1"/>
          <w:szCs w:val="24"/>
        </w:rPr>
        <w:t>advanced photo-physical properties over organic fluorophore</w:t>
      </w:r>
      <w:r w:rsidR="006D4B9B" w:rsidRPr="00DB40A0">
        <w:rPr>
          <w:rStyle w:val="mceitemhidden"/>
          <w:rFonts w:cs="Arial"/>
          <w:color w:val="000000" w:themeColor="text1"/>
          <w:szCs w:val="24"/>
        </w:rPr>
        <w:t>s</w:t>
      </w:r>
      <w:r w:rsidR="00BA09CD" w:rsidRPr="00DB40A0">
        <w:rPr>
          <w:rStyle w:val="mceitemhidden"/>
          <w:rFonts w:cs="Arial"/>
          <w:color w:val="000000" w:themeColor="text1"/>
          <w:szCs w:val="24"/>
        </w:rPr>
        <w:t xml:space="preserve">) (Medintz </w:t>
      </w:r>
      <w:r w:rsidR="00BA09CD" w:rsidRPr="00DB40A0">
        <w:rPr>
          <w:rStyle w:val="mceitemhidden"/>
          <w:rFonts w:cs="Arial"/>
          <w:i/>
          <w:color w:val="000000" w:themeColor="text1"/>
          <w:szCs w:val="24"/>
        </w:rPr>
        <w:t>et al</w:t>
      </w:r>
      <w:r w:rsidR="00BA09CD" w:rsidRPr="00DB40A0">
        <w:rPr>
          <w:rStyle w:val="mceitemhidden"/>
          <w:rFonts w:cs="Arial"/>
          <w:color w:val="000000" w:themeColor="text1"/>
          <w:szCs w:val="24"/>
        </w:rPr>
        <w:t xml:space="preserve">., 2006; Shi </w:t>
      </w:r>
      <w:r w:rsidR="00BA09CD" w:rsidRPr="00DB40A0">
        <w:rPr>
          <w:rStyle w:val="mceitemhidden"/>
          <w:rFonts w:cs="Arial"/>
          <w:i/>
          <w:color w:val="000000" w:themeColor="text1"/>
          <w:szCs w:val="24"/>
        </w:rPr>
        <w:t>et al</w:t>
      </w:r>
      <w:r w:rsidR="00BA09CD" w:rsidRPr="00DB40A0">
        <w:rPr>
          <w:rStyle w:val="mceitemhidden"/>
          <w:rFonts w:cs="Arial"/>
          <w:color w:val="000000" w:themeColor="text1"/>
          <w:szCs w:val="24"/>
        </w:rPr>
        <w:t xml:space="preserve">., 2006). </w:t>
      </w:r>
    </w:p>
    <w:p w14:paraId="37E1E90D" w14:textId="77777777" w:rsidR="00EE66A9" w:rsidRPr="00DB40A0" w:rsidRDefault="00EE66A9" w:rsidP="00B13781">
      <w:pPr>
        <w:spacing w:after="0" w:line="360" w:lineRule="auto"/>
        <w:jc w:val="both"/>
        <w:rPr>
          <w:rFonts w:cs="Arial"/>
          <w:color w:val="000000" w:themeColor="text1"/>
          <w:szCs w:val="24"/>
        </w:rPr>
      </w:pPr>
    </w:p>
    <w:p w14:paraId="691E3424" w14:textId="77777777" w:rsidR="00AB0E52" w:rsidRPr="00DB40A0" w:rsidRDefault="00EE66A9" w:rsidP="00AB0E52">
      <w:pPr>
        <w:keepNext/>
        <w:spacing w:after="0" w:line="360" w:lineRule="auto"/>
        <w:jc w:val="both"/>
        <w:rPr>
          <w:color w:val="000000" w:themeColor="text1"/>
        </w:rPr>
      </w:pPr>
      <w:r w:rsidRPr="00DB40A0">
        <w:rPr>
          <w:rFonts w:cs="Arial"/>
          <w:color w:val="000000" w:themeColor="text1"/>
          <w:szCs w:val="24"/>
        </w:rPr>
        <w:object w:dxaOrig="9188" w:dyaOrig="4356" w14:anchorId="2740548A">
          <v:shape id="_x0000_i1030" type="#_x0000_t75" style="width:414.75pt;height:195.75pt" o:ole="">
            <v:imagedata r:id="rId38" o:title=""/>
          </v:shape>
          <o:OLEObject Type="Embed" ProgID="ACD.ChemSketchCDX" ShapeID="_x0000_i1030" DrawAspect="Content" ObjectID="_1569059524" r:id="rId39"/>
        </w:object>
      </w:r>
    </w:p>
    <w:p w14:paraId="7F0DD1D6" w14:textId="052BED8A" w:rsidR="00CA2B0B" w:rsidRPr="00DB40A0" w:rsidRDefault="00AB0E52" w:rsidP="003F4D82">
      <w:pPr>
        <w:pStyle w:val="Caption"/>
        <w:rPr>
          <w:i/>
        </w:rPr>
      </w:pPr>
      <w:bookmarkStart w:id="34" w:name="_Toc49478688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15</w:t>
      </w:r>
      <w:r w:rsidR="00C66D59" w:rsidRPr="00DB40A0">
        <w:rPr>
          <w:noProof/>
        </w:rPr>
        <w:fldChar w:fldCharType="end"/>
      </w:r>
      <w:r w:rsidR="00DA39DF" w:rsidRPr="00DB40A0">
        <w:t>.</w:t>
      </w:r>
      <w:r w:rsidRPr="00DB40A0">
        <w:t xml:space="preserve"> </w:t>
      </w:r>
      <w:r w:rsidR="00B82536" w:rsidRPr="00DB40A0">
        <w:t>Structure of x</w:t>
      </w:r>
      <w:r w:rsidR="00CA2B0B" w:rsidRPr="00DB40A0">
        <w:t xml:space="preserve">anthene dye and other </w:t>
      </w:r>
      <w:r w:rsidR="00B82536" w:rsidRPr="00DB40A0">
        <w:t xml:space="preserve">common </w:t>
      </w:r>
      <w:r w:rsidR="00CA2B0B" w:rsidRPr="00DB40A0">
        <w:t>fluorophore</w:t>
      </w:r>
      <w:r w:rsidR="00B82536" w:rsidRPr="00DB40A0">
        <w:t>s</w:t>
      </w:r>
      <w:r w:rsidR="00CA2B0B" w:rsidRPr="00DB40A0">
        <w:t>.</w:t>
      </w:r>
      <w:bookmarkEnd w:id="34"/>
    </w:p>
    <w:p w14:paraId="3C6EEB75" w14:textId="77777777" w:rsidR="00BA09CD" w:rsidRPr="00DB40A0" w:rsidRDefault="00BA09CD" w:rsidP="00B13781">
      <w:pPr>
        <w:spacing w:after="0" w:line="360" w:lineRule="auto"/>
        <w:jc w:val="both"/>
        <w:rPr>
          <w:rFonts w:cs="Arial"/>
          <w:color w:val="000000" w:themeColor="text1"/>
          <w:szCs w:val="24"/>
        </w:rPr>
      </w:pPr>
    </w:p>
    <w:p w14:paraId="064BB67B" w14:textId="58581F3C" w:rsidR="00BA09CD" w:rsidRPr="00DB40A0" w:rsidRDefault="003A7C7C" w:rsidP="003B0AA5">
      <w:pPr>
        <w:pStyle w:val="Heading5"/>
        <w:rPr>
          <w:color w:val="000000" w:themeColor="text1"/>
        </w:rPr>
      </w:pPr>
      <w:r w:rsidRPr="00DB40A0">
        <w:rPr>
          <w:color w:val="000000" w:themeColor="text1"/>
        </w:rPr>
        <w:t>Flu</w:t>
      </w:r>
      <w:r w:rsidR="003058DD" w:rsidRPr="00DB40A0">
        <w:rPr>
          <w:color w:val="000000" w:themeColor="text1"/>
        </w:rPr>
        <w:t>orescein</w:t>
      </w:r>
    </w:p>
    <w:p w14:paraId="21A45165" w14:textId="77777777" w:rsidR="00BA09CD" w:rsidRPr="00DB40A0" w:rsidRDefault="00BA09CD" w:rsidP="00B13781">
      <w:pPr>
        <w:spacing w:after="0" w:line="360" w:lineRule="auto"/>
        <w:jc w:val="both"/>
        <w:rPr>
          <w:rFonts w:cs="Arial"/>
          <w:color w:val="000000" w:themeColor="text1"/>
          <w:szCs w:val="24"/>
        </w:rPr>
      </w:pPr>
    </w:p>
    <w:p w14:paraId="420354EB" w14:textId="4CA2B490" w:rsidR="00BA09CD" w:rsidRPr="00DB40A0" w:rsidRDefault="003058DD" w:rsidP="00B13781">
      <w:pPr>
        <w:spacing w:after="0" w:line="360" w:lineRule="auto"/>
        <w:jc w:val="both"/>
        <w:rPr>
          <w:rFonts w:cs="Arial"/>
          <w:color w:val="000000" w:themeColor="text1"/>
          <w:szCs w:val="24"/>
        </w:rPr>
      </w:pPr>
      <w:r w:rsidRPr="00DB40A0">
        <w:rPr>
          <w:rFonts w:cs="Arial"/>
          <w:color w:val="000000" w:themeColor="text1"/>
          <w:szCs w:val="24"/>
        </w:rPr>
        <w:t xml:space="preserve">Fluorescein-based dyes are pH dependent xanthene dyes, which are </w:t>
      </w:r>
      <w:r w:rsidR="006D4B9B" w:rsidRPr="00DB40A0">
        <w:rPr>
          <w:rFonts w:cs="Arial"/>
          <w:color w:val="000000" w:themeColor="text1"/>
          <w:szCs w:val="24"/>
        </w:rPr>
        <w:t xml:space="preserve">capable of </w:t>
      </w:r>
      <w:r w:rsidRPr="00DB40A0">
        <w:rPr>
          <w:rFonts w:cs="Arial"/>
          <w:color w:val="000000" w:themeColor="text1"/>
          <w:szCs w:val="24"/>
        </w:rPr>
        <w:t>existing in cationic, neutral, anionic and di-anionic forms</w:t>
      </w:r>
      <w:r w:rsidR="00ED3C84" w:rsidRPr="00DB40A0">
        <w:rPr>
          <w:rFonts w:cs="Arial"/>
          <w:color w:val="000000" w:themeColor="text1"/>
          <w:szCs w:val="24"/>
        </w:rPr>
        <w:t>.</w:t>
      </w:r>
      <w:r w:rsidRPr="00DB40A0">
        <w:rPr>
          <w:rFonts w:cs="Arial"/>
          <w:color w:val="000000" w:themeColor="text1"/>
          <w:szCs w:val="24"/>
        </w:rPr>
        <w:t xml:space="preserve"> The equilibrium bet</w:t>
      </w:r>
      <w:r w:rsidR="007366F4" w:rsidRPr="00DB40A0">
        <w:rPr>
          <w:rFonts w:cs="Arial"/>
          <w:color w:val="000000" w:themeColor="text1"/>
          <w:szCs w:val="24"/>
        </w:rPr>
        <w:t xml:space="preserve">ween the “closed” lactone and </w:t>
      </w:r>
      <w:r w:rsidRPr="00DB40A0">
        <w:rPr>
          <w:rFonts w:cs="Arial"/>
          <w:color w:val="000000" w:themeColor="text1"/>
          <w:szCs w:val="24"/>
        </w:rPr>
        <w:t>“open” quinoid form</w:t>
      </w:r>
      <w:r w:rsidR="006D4B9B" w:rsidRPr="00DB40A0">
        <w:rPr>
          <w:rFonts w:cs="Arial"/>
          <w:color w:val="000000" w:themeColor="text1"/>
          <w:szCs w:val="24"/>
        </w:rPr>
        <w:t>s</w:t>
      </w:r>
      <w:r w:rsidRPr="00DB40A0">
        <w:rPr>
          <w:rFonts w:cs="Arial"/>
          <w:color w:val="000000" w:themeColor="text1"/>
          <w:szCs w:val="24"/>
        </w:rPr>
        <w:t xml:space="preserve"> of fluorescein exist and </w:t>
      </w:r>
      <w:r w:rsidR="006D4B9B" w:rsidRPr="00DB40A0">
        <w:rPr>
          <w:rFonts w:cs="Arial"/>
          <w:color w:val="000000" w:themeColor="text1"/>
          <w:szCs w:val="24"/>
        </w:rPr>
        <w:t xml:space="preserve">have </w:t>
      </w:r>
      <w:r w:rsidRPr="00DB40A0">
        <w:rPr>
          <w:rFonts w:cs="Arial"/>
          <w:color w:val="000000" w:themeColor="text1"/>
          <w:szCs w:val="24"/>
        </w:rPr>
        <w:t>mul</w:t>
      </w:r>
      <w:r w:rsidR="00E35EB6" w:rsidRPr="00DB40A0">
        <w:rPr>
          <w:rFonts w:cs="Arial"/>
          <w:color w:val="000000" w:themeColor="text1"/>
          <w:szCs w:val="24"/>
        </w:rPr>
        <w:t xml:space="preserve">tiple ionization equilibria (Sun </w:t>
      </w:r>
      <w:r w:rsidR="00E35EB6" w:rsidRPr="00DB40A0">
        <w:rPr>
          <w:rFonts w:cs="Arial"/>
          <w:i/>
          <w:color w:val="000000" w:themeColor="text1"/>
          <w:szCs w:val="24"/>
        </w:rPr>
        <w:t>et al</w:t>
      </w:r>
      <w:r w:rsidR="00E35EB6" w:rsidRPr="00DB40A0">
        <w:rPr>
          <w:rFonts w:cs="Arial"/>
          <w:color w:val="000000" w:themeColor="text1"/>
          <w:szCs w:val="24"/>
        </w:rPr>
        <w:t xml:space="preserve">., 1997; Slyusareva </w:t>
      </w:r>
      <w:r w:rsidR="00E35EB6" w:rsidRPr="00DB40A0">
        <w:rPr>
          <w:rFonts w:cs="Arial"/>
          <w:i/>
          <w:color w:val="000000" w:themeColor="text1"/>
          <w:szCs w:val="24"/>
        </w:rPr>
        <w:t>et al</w:t>
      </w:r>
      <w:r w:rsidR="00E35EB6" w:rsidRPr="00DB40A0">
        <w:rPr>
          <w:rFonts w:cs="Arial"/>
          <w:color w:val="000000" w:themeColor="text1"/>
          <w:szCs w:val="24"/>
        </w:rPr>
        <w:t>., 2009</w:t>
      </w:r>
      <w:r w:rsidRPr="00DB40A0">
        <w:rPr>
          <w:rFonts w:cs="Arial"/>
          <w:color w:val="000000" w:themeColor="text1"/>
          <w:szCs w:val="24"/>
        </w:rPr>
        <w:t xml:space="preserve">). Fluorescein-based dyes are pH dependent, which leads to good absorption and fluorescence </w:t>
      </w:r>
      <w:r w:rsidR="00ED3C84" w:rsidRPr="00DB40A0">
        <w:rPr>
          <w:rFonts w:cs="Arial"/>
          <w:color w:val="000000" w:themeColor="text1"/>
          <w:szCs w:val="24"/>
        </w:rPr>
        <w:t>emission between the pH range 5 and 9, however, under acidic condition</w:t>
      </w:r>
      <w:r w:rsidR="006D4B9B" w:rsidRPr="00DB40A0">
        <w:rPr>
          <w:rFonts w:cs="Arial"/>
          <w:color w:val="000000" w:themeColor="text1"/>
          <w:szCs w:val="24"/>
        </w:rPr>
        <w:t>s</w:t>
      </w:r>
      <w:r w:rsidR="00ED3C84" w:rsidRPr="00DB40A0">
        <w:rPr>
          <w:rFonts w:cs="Arial"/>
          <w:color w:val="000000" w:themeColor="text1"/>
          <w:szCs w:val="24"/>
        </w:rPr>
        <w:t xml:space="preserve"> (below pH 4) the fluore</w:t>
      </w:r>
      <w:r w:rsidR="00683CC1" w:rsidRPr="00DB40A0">
        <w:rPr>
          <w:rFonts w:cs="Arial"/>
          <w:color w:val="000000" w:themeColor="text1"/>
          <w:szCs w:val="24"/>
        </w:rPr>
        <w:t>scein leads to no</w:t>
      </w:r>
      <w:r w:rsidR="00ED3C84" w:rsidRPr="00DB40A0">
        <w:rPr>
          <w:rFonts w:cs="Arial"/>
          <w:color w:val="000000" w:themeColor="text1"/>
          <w:szCs w:val="24"/>
        </w:rPr>
        <w:t xml:space="preserve"> emission due to its “closed” lactone form. Between pH 5 and 7, the xanthene moiety of fluorescein is still in the protonated (non-fluoresc</w:t>
      </w:r>
      <w:r w:rsidR="00C56642" w:rsidRPr="00DB40A0">
        <w:rPr>
          <w:rFonts w:cs="Arial"/>
          <w:color w:val="000000" w:themeColor="text1"/>
          <w:szCs w:val="24"/>
        </w:rPr>
        <w:t>ent form) and monoani</w:t>
      </w:r>
      <w:r w:rsidR="00B82536" w:rsidRPr="00DB40A0">
        <w:rPr>
          <w:rFonts w:cs="Arial"/>
          <w:color w:val="000000" w:themeColor="text1"/>
          <w:szCs w:val="24"/>
        </w:rPr>
        <w:t>o</w:t>
      </w:r>
      <w:r w:rsidR="00C56642" w:rsidRPr="00DB40A0">
        <w:rPr>
          <w:rFonts w:cs="Arial"/>
          <w:color w:val="000000" w:themeColor="text1"/>
          <w:szCs w:val="24"/>
        </w:rPr>
        <w:t>nic form (</w:t>
      </w:r>
      <w:r w:rsidR="00ED3C84" w:rsidRPr="00DB40A0">
        <w:rPr>
          <w:rFonts w:cs="Arial"/>
          <w:color w:val="000000" w:themeColor="text1"/>
          <w:szCs w:val="24"/>
        </w:rPr>
        <w:t xml:space="preserve">less fluorescent form). At physiological pH 7.4, fluorescein </w:t>
      </w:r>
      <w:r w:rsidR="00D5766E" w:rsidRPr="00DB40A0">
        <w:rPr>
          <w:rFonts w:cs="Arial"/>
          <w:color w:val="000000" w:themeColor="text1"/>
          <w:szCs w:val="24"/>
        </w:rPr>
        <w:t>exists</w:t>
      </w:r>
      <w:r w:rsidR="00ED3C84" w:rsidRPr="00DB40A0">
        <w:rPr>
          <w:rFonts w:cs="Arial"/>
          <w:color w:val="000000" w:themeColor="text1"/>
          <w:szCs w:val="24"/>
        </w:rPr>
        <w:t xml:space="preserve"> as </w:t>
      </w:r>
      <w:r w:rsidR="00994F9E" w:rsidRPr="00DB40A0">
        <w:rPr>
          <w:rFonts w:cs="Arial"/>
          <w:color w:val="000000" w:themeColor="text1"/>
          <w:szCs w:val="24"/>
        </w:rPr>
        <w:t xml:space="preserve">the </w:t>
      </w:r>
      <w:r w:rsidR="00ED3C84" w:rsidRPr="00DB40A0">
        <w:rPr>
          <w:rFonts w:cs="Arial"/>
          <w:color w:val="000000" w:themeColor="text1"/>
          <w:szCs w:val="24"/>
        </w:rPr>
        <w:t>fluorescent dianion and behaves as a highly hydrophilic moiety</w:t>
      </w:r>
      <w:r w:rsidR="00772CBE" w:rsidRPr="00DB40A0">
        <w:rPr>
          <w:rFonts w:cs="Arial"/>
          <w:color w:val="000000" w:themeColor="text1"/>
          <w:szCs w:val="24"/>
        </w:rPr>
        <w:t xml:space="preserve"> </w:t>
      </w:r>
      <w:r w:rsidR="00ED3C84" w:rsidRPr="00DB40A0">
        <w:rPr>
          <w:rFonts w:cs="Arial"/>
          <w:color w:val="000000" w:themeColor="text1"/>
          <w:szCs w:val="24"/>
        </w:rPr>
        <w:t>(</w:t>
      </w:r>
      <w:r w:rsidR="000F3438" w:rsidRPr="00DB40A0">
        <w:rPr>
          <w:rFonts w:cs="Arial"/>
          <w:color w:val="000000" w:themeColor="text1"/>
          <w:szCs w:val="24"/>
        </w:rPr>
        <w:t xml:space="preserve">Sjoback </w:t>
      </w:r>
      <w:r w:rsidR="000F3438" w:rsidRPr="00DB40A0">
        <w:rPr>
          <w:rFonts w:cs="Arial"/>
          <w:i/>
          <w:color w:val="000000" w:themeColor="text1"/>
          <w:szCs w:val="24"/>
        </w:rPr>
        <w:t>et al</w:t>
      </w:r>
      <w:r w:rsidR="000F3438" w:rsidRPr="00DB40A0">
        <w:rPr>
          <w:rFonts w:cs="Arial"/>
          <w:color w:val="000000" w:themeColor="text1"/>
          <w:szCs w:val="24"/>
        </w:rPr>
        <w:t>., 1995</w:t>
      </w:r>
      <w:r w:rsidR="00ED3C84" w:rsidRPr="00DB40A0">
        <w:rPr>
          <w:rFonts w:cs="Arial"/>
          <w:color w:val="000000" w:themeColor="text1"/>
          <w:szCs w:val="24"/>
        </w:rPr>
        <w:t>). (</w:t>
      </w:r>
      <w:r w:rsidR="001052EB" w:rsidRPr="00DB40A0">
        <w:rPr>
          <w:rFonts w:cs="Arial"/>
          <w:b/>
          <w:color w:val="000000" w:themeColor="text1"/>
          <w:szCs w:val="24"/>
        </w:rPr>
        <w:t>F</w:t>
      </w:r>
      <w:r w:rsidR="00DA19FC" w:rsidRPr="00DB40A0">
        <w:rPr>
          <w:rFonts w:cs="Arial"/>
          <w:b/>
          <w:color w:val="000000" w:themeColor="text1"/>
          <w:szCs w:val="24"/>
        </w:rPr>
        <w:t xml:space="preserve">igure </w:t>
      </w:r>
      <w:r w:rsidR="001052EB" w:rsidRPr="00DB40A0">
        <w:rPr>
          <w:rFonts w:cs="Arial"/>
          <w:b/>
          <w:color w:val="000000" w:themeColor="text1"/>
          <w:szCs w:val="24"/>
        </w:rPr>
        <w:t>1.</w:t>
      </w:r>
      <w:r w:rsidR="00DA19FC" w:rsidRPr="00DB40A0">
        <w:rPr>
          <w:rFonts w:cs="Arial"/>
          <w:b/>
          <w:color w:val="000000" w:themeColor="text1"/>
          <w:szCs w:val="24"/>
        </w:rPr>
        <w:t>16</w:t>
      </w:r>
      <w:r w:rsidR="00ED3C84" w:rsidRPr="00DB40A0">
        <w:rPr>
          <w:rFonts w:cs="Arial"/>
          <w:color w:val="000000" w:themeColor="text1"/>
          <w:szCs w:val="24"/>
        </w:rPr>
        <w:t>).</w:t>
      </w:r>
    </w:p>
    <w:p w14:paraId="350BD6EC" w14:textId="77777777" w:rsidR="00615E6D" w:rsidRPr="00DB40A0" w:rsidRDefault="00615E6D" w:rsidP="00B13781">
      <w:pPr>
        <w:spacing w:after="0" w:line="360" w:lineRule="auto"/>
        <w:jc w:val="both"/>
        <w:rPr>
          <w:rFonts w:cs="Arial"/>
          <w:color w:val="000000" w:themeColor="text1"/>
          <w:szCs w:val="24"/>
        </w:rPr>
      </w:pPr>
    </w:p>
    <w:p w14:paraId="4E5A609F" w14:textId="77777777" w:rsidR="00AB0E52" w:rsidRPr="00DB40A0" w:rsidRDefault="00EE66A9" w:rsidP="00AB0E52">
      <w:pPr>
        <w:keepNext/>
        <w:spacing w:after="0" w:line="360" w:lineRule="auto"/>
        <w:jc w:val="both"/>
        <w:rPr>
          <w:color w:val="000000" w:themeColor="text1"/>
        </w:rPr>
      </w:pPr>
      <w:r w:rsidRPr="00DB40A0">
        <w:rPr>
          <w:rFonts w:cs="Arial"/>
          <w:color w:val="000000" w:themeColor="text1"/>
          <w:szCs w:val="24"/>
        </w:rPr>
        <w:object w:dxaOrig="9400" w:dyaOrig="5476" w14:anchorId="61609998">
          <v:shape id="_x0000_i1031" type="#_x0000_t75" style="width:414.75pt;height:242.25pt" o:ole="">
            <v:imagedata r:id="rId40" o:title=""/>
          </v:shape>
          <o:OLEObject Type="Embed" ProgID="ACD.ChemSketchCDX" ShapeID="_x0000_i1031" DrawAspect="Content" ObjectID="_1569059525" r:id="rId41"/>
        </w:object>
      </w:r>
    </w:p>
    <w:p w14:paraId="1233309F" w14:textId="20934554" w:rsidR="00BA09CD" w:rsidRPr="00DB40A0" w:rsidRDefault="00AB0E52" w:rsidP="00482B7A">
      <w:pPr>
        <w:pStyle w:val="Caption"/>
        <w:spacing w:after="0"/>
        <w:rPr>
          <w:bCs/>
          <w:i/>
        </w:rPr>
      </w:pPr>
      <w:bookmarkStart w:id="35" w:name="_Toc49478688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16</w:t>
      </w:r>
      <w:r w:rsidR="00C66D59" w:rsidRPr="00DB40A0">
        <w:rPr>
          <w:noProof/>
        </w:rPr>
        <w:fldChar w:fldCharType="end"/>
      </w:r>
      <w:r w:rsidR="00DA39DF" w:rsidRPr="00DB40A0">
        <w:t>.</w:t>
      </w:r>
      <w:r w:rsidRPr="00DB40A0">
        <w:t xml:space="preserve"> </w:t>
      </w:r>
      <w:r w:rsidR="00DC1A3F" w:rsidRPr="00DB40A0">
        <w:t xml:space="preserve">Chemical structures of </w:t>
      </w:r>
      <w:r w:rsidR="001052EB" w:rsidRPr="00DB40A0">
        <w:t>f</w:t>
      </w:r>
      <w:r w:rsidR="00DC1A3F" w:rsidRPr="00DB40A0">
        <w:t>luorescein</w:t>
      </w:r>
      <w:r w:rsidRPr="00DB40A0">
        <w:t>.</w:t>
      </w:r>
      <w:bookmarkEnd w:id="35"/>
    </w:p>
    <w:p w14:paraId="5539FE27" w14:textId="77777777" w:rsidR="00C03766" w:rsidRPr="00DB40A0" w:rsidRDefault="00C03766" w:rsidP="00482B7A">
      <w:pPr>
        <w:spacing w:after="0" w:line="360" w:lineRule="auto"/>
        <w:jc w:val="both"/>
        <w:rPr>
          <w:rFonts w:cs="Arial"/>
          <w:color w:val="000000" w:themeColor="text1"/>
          <w:szCs w:val="24"/>
          <w:lang w:val="en-US"/>
        </w:rPr>
      </w:pPr>
    </w:p>
    <w:p w14:paraId="19E85EAC" w14:textId="3FAE3AD3" w:rsidR="00A91512" w:rsidRPr="00DB40A0" w:rsidRDefault="000F3438" w:rsidP="003B0AA5">
      <w:pPr>
        <w:pStyle w:val="Heading5"/>
        <w:rPr>
          <w:color w:val="000000" w:themeColor="text1"/>
        </w:rPr>
      </w:pPr>
      <w:r w:rsidRPr="00DB40A0">
        <w:rPr>
          <w:color w:val="000000" w:themeColor="text1"/>
        </w:rPr>
        <w:t>Rhodamin</w:t>
      </w:r>
      <w:r w:rsidR="00294BA8" w:rsidRPr="00DB40A0">
        <w:rPr>
          <w:color w:val="000000" w:themeColor="text1"/>
        </w:rPr>
        <w:t>e</w:t>
      </w:r>
      <w:r w:rsidR="00CD7152" w:rsidRPr="00DB40A0">
        <w:rPr>
          <w:color w:val="000000" w:themeColor="text1"/>
        </w:rPr>
        <w:t>-B</w:t>
      </w:r>
    </w:p>
    <w:p w14:paraId="364B3323" w14:textId="77777777" w:rsidR="00294BA8" w:rsidRPr="00DB40A0" w:rsidRDefault="00294BA8" w:rsidP="00B13781">
      <w:pPr>
        <w:spacing w:after="0" w:line="360" w:lineRule="auto"/>
        <w:jc w:val="both"/>
        <w:rPr>
          <w:rFonts w:cs="Arial"/>
          <w:color w:val="000000" w:themeColor="text1"/>
          <w:szCs w:val="24"/>
        </w:rPr>
      </w:pPr>
    </w:p>
    <w:p w14:paraId="47AB5C2B" w14:textId="39F2A6A1" w:rsidR="00214ADE" w:rsidRPr="00DB40A0" w:rsidRDefault="00214ADE" w:rsidP="00B13781">
      <w:pPr>
        <w:spacing w:after="0" w:line="360" w:lineRule="auto"/>
        <w:jc w:val="both"/>
        <w:rPr>
          <w:rStyle w:val="mceitemhidden"/>
          <w:rFonts w:cs="Arial"/>
          <w:color w:val="000000" w:themeColor="text1"/>
          <w:szCs w:val="24"/>
        </w:rPr>
      </w:pPr>
      <w:r w:rsidRPr="00DB40A0">
        <w:rPr>
          <w:rStyle w:val="mceitemhidden"/>
          <w:rFonts w:cs="Arial"/>
          <w:color w:val="000000" w:themeColor="text1"/>
          <w:szCs w:val="24"/>
        </w:rPr>
        <w:t>In cell biology research, th</w:t>
      </w:r>
      <w:r w:rsidR="00CD7152" w:rsidRPr="00DB40A0">
        <w:rPr>
          <w:rStyle w:val="mceitemhidden"/>
          <w:rFonts w:cs="Arial"/>
          <w:color w:val="000000" w:themeColor="text1"/>
          <w:szCs w:val="24"/>
        </w:rPr>
        <w:t>e xanthene derivative rhodamine-</w:t>
      </w:r>
      <w:r w:rsidRPr="00DB40A0">
        <w:rPr>
          <w:rStyle w:val="mceitemhidden"/>
          <w:rFonts w:cs="Arial"/>
          <w:color w:val="000000" w:themeColor="text1"/>
          <w:szCs w:val="24"/>
        </w:rPr>
        <w:t xml:space="preserve">B is widely used as a fluorophore because of its </w:t>
      </w:r>
      <w:r w:rsidR="004F2662" w:rsidRPr="00DB40A0">
        <w:rPr>
          <w:rFonts w:cs="Arial"/>
          <w:color w:val="000000" w:themeColor="text1"/>
          <w:szCs w:val="24"/>
        </w:rPr>
        <w:t>excellent photophysical properties and the structural change between closed ring (non-</w:t>
      </w:r>
      <w:r w:rsidR="004F2662" w:rsidRPr="00DB40A0">
        <w:rPr>
          <w:rFonts w:eastAsia="SimSun" w:cs="Arial"/>
          <w:color w:val="000000" w:themeColor="text1"/>
          <w:szCs w:val="24"/>
        </w:rPr>
        <w:t>fl</w:t>
      </w:r>
      <w:r w:rsidR="004F2662" w:rsidRPr="00DB40A0">
        <w:rPr>
          <w:rFonts w:cs="Arial"/>
          <w:color w:val="000000" w:themeColor="text1"/>
          <w:szCs w:val="24"/>
        </w:rPr>
        <w:t>uorescent) and opened ring (</w:t>
      </w:r>
      <w:r w:rsidR="004F2662" w:rsidRPr="00DB40A0">
        <w:rPr>
          <w:rFonts w:eastAsia="SimSun" w:cs="Arial"/>
          <w:color w:val="000000" w:themeColor="text1"/>
          <w:szCs w:val="24"/>
        </w:rPr>
        <w:t>fl</w:t>
      </w:r>
      <w:r w:rsidR="004F2662" w:rsidRPr="00DB40A0">
        <w:rPr>
          <w:rFonts w:cs="Arial"/>
          <w:color w:val="000000" w:themeColor="text1"/>
          <w:szCs w:val="24"/>
        </w:rPr>
        <w:t xml:space="preserve">uorescent) forms in response to pH </w:t>
      </w:r>
      <w:r w:rsidRPr="00DB40A0">
        <w:rPr>
          <w:rStyle w:val="mceitemhidden"/>
          <w:rFonts w:cs="Arial"/>
          <w:color w:val="000000" w:themeColor="text1"/>
          <w:szCs w:val="24"/>
        </w:rPr>
        <w:t xml:space="preserve">and high </w:t>
      </w:r>
      <w:r w:rsidR="00CB3479" w:rsidRPr="00DB40A0">
        <w:rPr>
          <w:rStyle w:val="mceitemhidden"/>
          <w:rFonts w:cs="Arial"/>
          <w:color w:val="000000" w:themeColor="text1"/>
          <w:szCs w:val="24"/>
        </w:rPr>
        <w:t xml:space="preserve">molar </w:t>
      </w:r>
      <w:r w:rsidR="00572271" w:rsidRPr="00DB40A0">
        <w:rPr>
          <w:rStyle w:val="mceitemhidden"/>
          <w:rFonts w:cs="Arial"/>
          <w:color w:val="000000" w:themeColor="text1"/>
          <w:szCs w:val="24"/>
        </w:rPr>
        <w:t>absorpitivity</w:t>
      </w:r>
      <w:r w:rsidR="00CD7152" w:rsidRPr="00DB40A0">
        <w:rPr>
          <w:rStyle w:val="mceitemhidden"/>
          <w:rFonts w:cs="Arial"/>
          <w:color w:val="000000" w:themeColor="text1"/>
          <w:szCs w:val="24"/>
        </w:rPr>
        <w:t>. Also, rhodamine-</w:t>
      </w:r>
      <w:r w:rsidRPr="00DB40A0">
        <w:rPr>
          <w:rStyle w:val="mceitemhidden"/>
          <w:rFonts w:cs="Arial"/>
          <w:color w:val="000000" w:themeColor="text1"/>
          <w:szCs w:val="24"/>
        </w:rPr>
        <w:t xml:space="preserve">B is </w:t>
      </w:r>
      <w:r w:rsidR="00683CC1" w:rsidRPr="00DB40A0">
        <w:rPr>
          <w:rStyle w:val="mceitemhidden"/>
          <w:rFonts w:cs="Arial"/>
          <w:color w:val="000000" w:themeColor="text1"/>
          <w:szCs w:val="24"/>
        </w:rPr>
        <w:t xml:space="preserve">a </w:t>
      </w:r>
      <w:r w:rsidRPr="00DB40A0">
        <w:rPr>
          <w:rStyle w:val="mceitemhidden"/>
          <w:rFonts w:cs="Arial"/>
          <w:color w:val="000000" w:themeColor="text1"/>
          <w:szCs w:val="24"/>
        </w:rPr>
        <w:t xml:space="preserve">relatively inexpensive dye with high quantum yield. It is mostly used in fluorescent probes to label peptides and proteins, cell imaging and in microscopy (Birtalan </w:t>
      </w:r>
      <w:r w:rsidRPr="00DB40A0">
        <w:rPr>
          <w:rStyle w:val="mceitemhidden"/>
          <w:rFonts w:cs="Arial"/>
          <w:i/>
          <w:color w:val="000000" w:themeColor="text1"/>
          <w:szCs w:val="24"/>
        </w:rPr>
        <w:t>et al</w:t>
      </w:r>
      <w:r w:rsidR="00CD7152" w:rsidRPr="00DB40A0">
        <w:rPr>
          <w:rStyle w:val="mceitemhidden"/>
          <w:rFonts w:cs="Arial"/>
          <w:color w:val="000000" w:themeColor="text1"/>
          <w:szCs w:val="24"/>
        </w:rPr>
        <w:t>., 2011). Rhodamine-</w:t>
      </w:r>
      <w:r w:rsidRPr="00DB40A0">
        <w:rPr>
          <w:rStyle w:val="mceitemhidden"/>
          <w:rFonts w:cs="Arial"/>
          <w:color w:val="000000" w:themeColor="text1"/>
          <w:szCs w:val="24"/>
        </w:rPr>
        <w:t>B (Rho-B) can exist as both ring-opened and ring-closed (spirolactam) forms with separate absorption profiles. Ring-opened Rho-B shows strong absorption between 540-555</w:t>
      </w:r>
      <w:r w:rsidR="001052EB" w:rsidRPr="00DB40A0">
        <w:rPr>
          <w:rStyle w:val="mceitemhidden"/>
          <w:rFonts w:cs="Arial"/>
          <w:color w:val="000000" w:themeColor="text1"/>
          <w:szCs w:val="24"/>
        </w:rPr>
        <w:t xml:space="preserve"> </w:t>
      </w:r>
      <w:r w:rsidRPr="00DB40A0">
        <w:rPr>
          <w:rStyle w:val="mceitemhidden"/>
          <w:rFonts w:cs="Arial"/>
          <w:color w:val="000000" w:themeColor="text1"/>
          <w:szCs w:val="24"/>
        </w:rPr>
        <w:t>nm and emission between 560-585</w:t>
      </w:r>
      <w:r w:rsidR="001052EB" w:rsidRPr="00DB40A0">
        <w:rPr>
          <w:rStyle w:val="mceitemhidden"/>
          <w:rFonts w:cs="Arial"/>
          <w:color w:val="000000" w:themeColor="text1"/>
          <w:szCs w:val="24"/>
        </w:rPr>
        <w:t xml:space="preserve"> </w:t>
      </w:r>
      <w:r w:rsidRPr="00DB40A0">
        <w:rPr>
          <w:rStyle w:val="mceitemhidden"/>
          <w:rFonts w:cs="Arial"/>
          <w:color w:val="000000" w:themeColor="text1"/>
          <w:szCs w:val="24"/>
        </w:rPr>
        <w:t>nm, however, there is no absorption for the ring-closed form in the visible region. The unique properties of ring-opened Rho-B has been exploited in the design and evaluation of molecular probes for various arrays of analyses (Beija</w:t>
      </w:r>
      <w:r w:rsidR="00822014" w:rsidRPr="00DB40A0">
        <w:rPr>
          <w:rStyle w:val="mceitemhidden"/>
          <w:rFonts w:cs="Arial"/>
          <w:color w:val="000000" w:themeColor="text1"/>
          <w:szCs w:val="24"/>
        </w:rPr>
        <w:t xml:space="preserve"> </w:t>
      </w:r>
      <w:r w:rsidR="00822014" w:rsidRPr="00DB40A0">
        <w:rPr>
          <w:rStyle w:val="mceitemhidden"/>
          <w:rFonts w:cs="Arial"/>
          <w:i/>
          <w:color w:val="000000" w:themeColor="text1"/>
          <w:szCs w:val="24"/>
        </w:rPr>
        <w:t>et al</w:t>
      </w:r>
      <w:r w:rsidR="00822014" w:rsidRPr="00DB40A0">
        <w:rPr>
          <w:rStyle w:val="mceitemhidden"/>
          <w:rFonts w:cs="Arial"/>
          <w:color w:val="000000" w:themeColor="text1"/>
          <w:szCs w:val="24"/>
        </w:rPr>
        <w:t xml:space="preserve">., </w:t>
      </w:r>
      <w:r w:rsidRPr="00DB40A0">
        <w:rPr>
          <w:rStyle w:val="mceitemhidden"/>
          <w:rFonts w:cs="Arial"/>
          <w:color w:val="000000" w:themeColor="text1"/>
          <w:szCs w:val="24"/>
        </w:rPr>
        <w:t xml:space="preserve">2009; Kim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2008). In acidic solutions, Rho-B is present in the cationic form due to protonation of </w:t>
      </w:r>
      <w:r w:rsidR="00683CC1" w:rsidRPr="00DB40A0">
        <w:rPr>
          <w:rStyle w:val="mceitemhidden"/>
          <w:rFonts w:cs="Arial"/>
          <w:color w:val="000000" w:themeColor="text1"/>
          <w:szCs w:val="24"/>
        </w:rPr>
        <w:t xml:space="preserve">the </w:t>
      </w:r>
      <w:r w:rsidRPr="00DB40A0">
        <w:rPr>
          <w:rStyle w:val="mceitemhidden"/>
          <w:rFonts w:cs="Arial"/>
          <w:color w:val="000000" w:themeColor="text1"/>
          <w:szCs w:val="24"/>
        </w:rPr>
        <w:t xml:space="preserve">carboxyl group, however, in a basic solution, cyclization occurs and Rho-B </w:t>
      </w:r>
      <w:r w:rsidR="00994F9E" w:rsidRPr="00DB40A0">
        <w:rPr>
          <w:rStyle w:val="mceitemhidden"/>
          <w:rFonts w:cs="Arial"/>
          <w:color w:val="000000" w:themeColor="text1"/>
          <w:szCs w:val="24"/>
        </w:rPr>
        <w:t xml:space="preserve">is </w:t>
      </w:r>
      <w:r w:rsidRPr="00DB40A0">
        <w:rPr>
          <w:rStyle w:val="mceitemhidden"/>
          <w:rFonts w:cs="Arial"/>
          <w:color w:val="000000" w:themeColor="text1"/>
          <w:szCs w:val="24"/>
        </w:rPr>
        <w:t xml:space="preserve">found in its </w:t>
      </w:r>
      <w:r w:rsidRPr="00DB40A0">
        <w:rPr>
          <w:rFonts w:cs="Arial"/>
          <w:color w:val="000000" w:themeColor="text1"/>
          <w:szCs w:val="24"/>
        </w:rPr>
        <w:t>‘‘closed’’ (spirolactam/nonfluorescent) form</w:t>
      </w:r>
      <w:r w:rsidRPr="00DB40A0">
        <w:rPr>
          <w:rStyle w:val="mceitemhidden"/>
          <w:rFonts w:cs="Arial"/>
          <w:color w:val="000000" w:themeColor="text1"/>
          <w:szCs w:val="24"/>
        </w:rPr>
        <w:t xml:space="preserve"> (Birtalan </w:t>
      </w:r>
      <w:r w:rsidRPr="00DB40A0">
        <w:rPr>
          <w:rStyle w:val="mceitemhidden"/>
          <w:rFonts w:cs="Arial"/>
          <w:i/>
          <w:color w:val="000000" w:themeColor="text1"/>
          <w:szCs w:val="24"/>
        </w:rPr>
        <w:t>et al</w:t>
      </w:r>
      <w:r w:rsidRPr="00DB40A0">
        <w:rPr>
          <w:rStyle w:val="mceitemhidden"/>
          <w:rFonts w:cs="Arial"/>
          <w:color w:val="000000" w:themeColor="text1"/>
          <w:szCs w:val="24"/>
        </w:rPr>
        <w:t>., 2011</w:t>
      </w:r>
      <w:r w:rsidR="00DA19FC" w:rsidRPr="00DB40A0">
        <w:rPr>
          <w:rStyle w:val="mceitemhidden"/>
          <w:rFonts w:cs="Arial"/>
          <w:color w:val="000000" w:themeColor="text1"/>
          <w:szCs w:val="24"/>
        </w:rPr>
        <w:t>) (</w:t>
      </w:r>
      <w:r w:rsidR="00DA19FC" w:rsidRPr="00DB40A0">
        <w:rPr>
          <w:rStyle w:val="mceitemhidden"/>
          <w:rFonts w:cs="Arial"/>
          <w:b/>
          <w:color w:val="000000" w:themeColor="text1"/>
          <w:szCs w:val="24"/>
        </w:rPr>
        <w:t>Figure 1</w:t>
      </w:r>
      <w:r w:rsidR="001052EB" w:rsidRPr="00DB40A0">
        <w:rPr>
          <w:rStyle w:val="mceitemhidden"/>
          <w:rFonts w:cs="Arial"/>
          <w:b/>
          <w:color w:val="000000" w:themeColor="text1"/>
          <w:szCs w:val="24"/>
        </w:rPr>
        <w:t>.1</w:t>
      </w:r>
      <w:r w:rsidR="00DA19FC" w:rsidRPr="00DB40A0">
        <w:rPr>
          <w:rStyle w:val="mceitemhidden"/>
          <w:rFonts w:cs="Arial"/>
          <w:b/>
          <w:color w:val="000000" w:themeColor="text1"/>
          <w:szCs w:val="24"/>
        </w:rPr>
        <w:t>7</w:t>
      </w:r>
      <w:r w:rsidRPr="00DB40A0">
        <w:rPr>
          <w:rStyle w:val="mceitemhidden"/>
          <w:rFonts w:cs="Arial"/>
          <w:color w:val="000000" w:themeColor="text1"/>
          <w:szCs w:val="24"/>
        </w:rPr>
        <w:t>).</w:t>
      </w:r>
    </w:p>
    <w:p w14:paraId="2CD803C6" w14:textId="77777777" w:rsidR="00C03766" w:rsidRPr="00DB40A0" w:rsidRDefault="00C03766" w:rsidP="00B13781">
      <w:pPr>
        <w:spacing w:after="0" w:line="360" w:lineRule="auto"/>
        <w:jc w:val="both"/>
        <w:rPr>
          <w:rStyle w:val="mceitemhidden"/>
          <w:rFonts w:cs="Arial"/>
          <w:color w:val="000000" w:themeColor="text1"/>
          <w:szCs w:val="24"/>
        </w:rPr>
      </w:pPr>
    </w:p>
    <w:p w14:paraId="23FF49C5" w14:textId="174C846A" w:rsidR="007B6346" w:rsidRPr="00DB40A0" w:rsidRDefault="00514F62" w:rsidP="007B6346">
      <w:pPr>
        <w:keepNext/>
        <w:spacing w:after="0" w:line="360" w:lineRule="auto"/>
        <w:jc w:val="both"/>
        <w:rPr>
          <w:color w:val="000000" w:themeColor="text1"/>
        </w:rPr>
      </w:pPr>
      <w:r w:rsidRPr="00DB40A0">
        <w:rPr>
          <w:noProof/>
          <w:color w:val="000000" w:themeColor="text1"/>
          <w:lang w:eastAsia="en-GB"/>
        </w:rPr>
        <w:drawing>
          <wp:inline distT="0" distB="0" distL="0" distR="0" wp14:anchorId="6D8082B7" wp14:editId="06A10868">
            <wp:extent cx="5396230" cy="124142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96230" cy="1241425"/>
                    </a:xfrm>
                    <a:prstGeom prst="rect">
                      <a:avLst/>
                    </a:prstGeom>
                  </pic:spPr>
                </pic:pic>
              </a:graphicData>
            </a:graphic>
          </wp:inline>
        </w:drawing>
      </w:r>
    </w:p>
    <w:p w14:paraId="3A4420D8" w14:textId="2E6F25E6" w:rsidR="00214ADE" w:rsidRPr="00DB40A0" w:rsidRDefault="007B6346" w:rsidP="00A92BC5">
      <w:pPr>
        <w:pStyle w:val="Caption"/>
        <w:spacing w:after="0"/>
        <w:rPr>
          <w:i/>
        </w:rPr>
      </w:pPr>
      <w:bookmarkStart w:id="36" w:name="_Toc49478688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17</w:t>
      </w:r>
      <w:r w:rsidR="00C66D59" w:rsidRPr="00DB40A0">
        <w:rPr>
          <w:noProof/>
        </w:rPr>
        <w:fldChar w:fldCharType="end"/>
      </w:r>
      <w:bookmarkStart w:id="37" w:name="_Toc387927176"/>
      <w:r w:rsidR="00DA39DF" w:rsidRPr="00DB40A0">
        <w:t>.</w:t>
      </w:r>
      <w:r w:rsidRPr="00DB40A0">
        <w:t xml:space="preserve"> </w:t>
      </w:r>
      <w:r w:rsidR="00214ADE" w:rsidRPr="00DB40A0">
        <w:t>Chemical structures of Rho-B</w:t>
      </w:r>
      <w:bookmarkEnd w:id="37"/>
      <w:r w:rsidRPr="00DB40A0">
        <w:t>.</w:t>
      </w:r>
      <w:bookmarkEnd w:id="36"/>
    </w:p>
    <w:p w14:paraId="76158217" w14:textId="77777777" w:rsidR="00C03766" w:rsidRPr="00DB40A0" w:rsidRDefault="00C03766" w:rsidP="00A92BC5">
      <w:pPr>
        <w:spacing w:after="0" w:line="360" w:lineRule="auto"/>
        <w:jc w:val="both"/>
        <w:rPr>
          <w:rFonts w:cs="Arial"/>
          <w:color w:val="000000" w:themeColor="text1"/>
          <w:szCs w:val="24"/>
          <w:lang w:val="en-US"/>
        </w:rPr>
      </w:pPr>
    </w:p>
    <w:p w14:paraId="62ACC101" w14:textId="793D7865" w:rsidR="00214ADE" w:rsidRPr="00DB40A0" w:rsidRDefault="00214ADE" w:rsidP="00A92BC5">
      <w:pPr>
        <w:spacing w:after="0" w:line="360" w:lineRule="auto"/>
        <w:jc w:val="both"/>
        <w:rPr>
          <w:rStyle w:val="mceitemhidden"/>
          <w:rFonts w:cs="Arial"/>
          <w:color w:val="000000" w:themeColor="text1"/>
          <w:szCs w:val="24"/>
        </w:rPr>
      </w:pPr>
      <w:r w:rsidRPr="00DB40A0">
        <w:rPr>
          <w:rStyle w:val="mceitemhidden"/>
          <w:rFonts w:cs="Arial"/>
          <w:color w:val="000000" w:themeColor="text1"/>
          <w:szCs w:val="24"/>
        </w:rPr>
        <w:t>Both cationic and zwitterionic forms share the same xanthene chromophore which leads to a hypsochromic shift of both absorption and fluorescence maxima (</w:t>
      </w:r>
      <w:r w:rsidR="00D52543" w:rsidRPr="00DB40A0">
        <w:rPr>
          <w:rStyle w:val="mceitemhidden"/>
          <w:rFonts w:cs="Arial"/>
          <w:color w:val="000000" w:themeColor="text1"/>
          <w:szCs w:val="24"/>
        </w:rPr>
        <w:t>Beija</w:t>
      </w:r>
      <w:r w:rsidRPr="00DB40A0">
        <w:rPr>
          <w:rStyle w:val="mceitemhidden"/>
          <w:rFonts w:cs="Arial"/>
          <w:color w:val="000000" w:themeColor="text1"/>
          <w:szCs w:val="24"/>
        </w:rPr>
        <w:t xml:space="preserve"> </w:t>
      </w:r>
      <w:r w:rsidR="00D52543" w:rsidRPr="00DB40A0">
        <w:rPr>
          <w:rStyle w:val="mceitemhidden"/>
          <w:rFonts w:cs="Arial"/>
          <w:i/>
          <w:color w:val="000000" w:themeColor="text1"/>
          <w:szCs w:val="24"/>
        </w:rPr>
        <w:t>et al</w:t>
      </w:r>
      <w:r w:rsidR="00D52543" w:rsidRPr="00DB40A0">
        <w:rPr>
          <w:rStyle w:val="mceitemhidden"/>
          <w:rFonts w:cs="Arial"/>
          <w:color w:val="000000" w:themeColor="text1"/>
          <w:szCs w:val="24"/>
        </w:rPr>
        <w:t xml:space="preserve">., </w:t>
      </w:r>
      <w:r w:rsidRPr="00DB40A0">
        <w:rPr>
          <w:rStyle w:val="mceitemhidden"/>
          <w:rFonts w:cs="Arial"/>
          <w:color w:val="000000" w:themeColor="text1"/>
          <w:szCs w:val="24"/>
        </w:rPr>
        <w:t xml:space="preserve">2009). In non-polar organic solvents, interruption of π–conjugation of the </w:t>
      </w:r>
      <w:r w:rsidRPr="00DB40A0">
        <w:rPr>
          <w:rStyle w:val="hiddenspellerror"/>
          <w:rFonts w:cs="Arial"/>
          <w:color w:val="000000" w:themeColor="text1"/>
          <w:szCs w:val="24"/>
        </w:rPr>
        <w:t>xanthene</w:t>
      </w:r>
      <w:r w:rsidRPr="00DB40A0">
        <w:rPr>
          <w:rStyle w:val="mceitemhidden"/>
          <w:rFonts w:cs="Arial"/>
          <w:color w:val="000000" w:themeColor="text1"/>
          <w:szCs w:val="24"/>
        </w:rPr>
        <w:t xml:space="preserve"> ring occurs and the zwitterionic form converts into the colourless lactone (absorbs in the UV region), which leads to low fluorescence quantum yield in comparison to cationic and zwitterion forms (</w:t>
      </w:r>
      <w:r w:rsidR="00D52543" w:rsidRPr="00DB40A0">
        <w:rPr>
          <w:rStyle w:val="mceitemhidden"/>
          <w:rFonts w:cs="Arial"/>
          <w:color w:val="000000" w:themeColor="text1"/>
          <w:szCs w:val="24"/>
        </w:rPr>
        <w:t xml:space="preserve">Beija </w:t>
      </w:r>
      <w:r w:rsidR="00D52543" w:rsidRPr="00DB40A0">
        <w:rPr>
          <w:rStyle w:val="mceitemhidden"/>
          <w:rFonts w:cs="Arial"/>
          <w:i/>
          <w:color w:val="000000" w:themeColor="text1"/>
          <w:szCs w:val="24"/>
        </w:rPr>
        <w:t>et al</w:t>
      </w:r>
      <w:r w:rsidR="00D52543" w:rsidRPr="00DB40A0">
        <w:rPr>
          <w:rStyle w:val="mceitemhidden"/>
          <w:rFonts w:cs="Arial"/>
          <w:color w:val="000000" w:themeColor="text1"/>
          <w:szCs w:val="24"/>
        </w:rPr>
        <w:t>., 2009</w:t>
      </w:r>
      <w:r w:rsidRPr="00DB40A0">
        <w:rPr>
          <w:rStyle w:val="mceitemhidden"/>
          <w:rFonts w:cs="Arial"/>
          <w:color w:val="000000" w:themeColor="text1"/>
          <w:szCs w:val="24"/>
        </w:rPr>
        <w:t>).</w:t>
      </w:r>
      <w:r w:rsidRPr="00DB40A0">
        <w:rPr>
          <w:rFonts w:cs="Arial"/>
          <w:color w:val="000000" w:themeColor="text1"/>
          <w:szCs w:val="24"/>
        </w:rPr>
        <w:t xml:space="preserve"> </w:t>
      </w:r>
      <w:r w:rsidRPr="00DB40A0">
        <w:rPr>
          <w:rStyle w:val="mceitemhidden"/>
          <w:rFonts w:cs="Arial"/>
          <w:color w:val="000000" w:themeColor="text1"/>
          <w:szCs w:val="24"/>
        </w:rPr>
        <w:t>Beija and colleagues (2011) p</w:t>
      </w:r>
      <w:r w:rsidR="001B7112" w:rsidRPr="00DB40A0">
        <w:rPr>
          <w:rStyle w:val="mceitemhidden"/>
          <w:rFonts w:cs="Arial"/>
          <w:color w:val="000000" w:themeColor="text1"/>
          <w:szCs w:val="24"/>
        </w:rPr>
        <w:t>ro</w:t>
      </w:r>
      <w:r w:rsidRPr="00DB40A0">
        <w:rPr>
          <w:rStyle w:val="mceitemhidden"/>
          <w:rFonts w:cs="Arial"/>
          <w:color w:val="000000" w:themeColor="text1"/>
          <w:szCs w:val="24"/>
        </w:rPr>
        <w:t xml:space="preserve">posed three types of modification of </w:t>
      </w:r>
      <w:r w:rsidRPr="00DB40A0">
        <w:rPr>
          <w:rStyle w:val="hiddenspellerror"/>
          <w:rFonts w:cs="Arial"/>
          <w:color w:val="000000" w:themeColor="text1"/>
          <w:szCs w:val="24"/>
        </w:rPr>
        <w:t>rhodamine</w:t>
      </w:r>
      <w:r w:rsidRPr="00DB40A0">
        <w:rPr>
          <w:rStyle w:val="mceitemhidden"/>
          <w:rFonts w:cs="Arial"/>
          <w:color w:val="000000" w:themeColor="text1"/>
          <w:szCs w:val="24"/>
        </w:rPr>
        <w:t xml:space="preserve"> derivatives: carboxyphenyl ring amendment at position 4’ or 5’, alteration of the amino group of </w:t>
      </w:r>
      <w:r w:rsidRPr="00DB40A0">
        <w:rPr>
          <w:rStyle w:val="hiddenspellerror"/>
          <w:rFonts w:cs="Arial"/>
          <w:color w:val="000000" w:themeColor="text1"/>
          <w:szCs w:val="24"/>
        </w:rPr>
        <w:t>xanthene</w:t>
      </w:r>
      <w:r w:rsidRPr="00DB40A0">
        <w:rPr>
          <w:rStyle w:val="mceitemhidden"/>
          <w:rFonts w:cs="Arial"/>
          <w:color w:val="000000" w:themeColor="text1"/>
          <w:szCs w:val="24"/>
        </w:rPr>
        <w:t xml:space="preserve"> at position 3 and 6 (leading to a change in p</w:t>
      </w:r>
      <w:r w:rsidR="00891F4B" w:rsidRPr="00DB40A0">
        <w:rPr>
          <w:rStyle w:val="mceitemhidden"/>
          <w:rFonts w:cs="Arial"/>
          <w:color w:val="000000" w:themeColor="text1"/>
          <w:szCs w:val="24"/>
        </w:rPr>
        <w:t>hotophysic</w:t>
      </w:r>
      <w:r w:rsidRPr="00DB40A0">
        <w:rPr>
          <w:rStyle w:val="mceitemhidden"/>
          <w:rFonts w:cs="Arial"/>
          <w:color w:val="000000" w:themeColor="text1"/>
          <w:szCs w:val="24"/>
        </w:rPr>
        <w:t>al properties, even to loss of fluorescence), and carboxylic acid group modification at position 2’ (</w:t>
      </w:r>
      <w:r w:rsidR="00D52543" w:rsidRPr="00DB40A0">
        <w:rPr>
          <w:rStyle w:val="mceitemhidden"/>
          <w:rFonts w:cs="Arial"/>
          <w:color w:val="000000" w:themeColor="text1"/>
          <w:szCs w:val="24"/>
        </w:rPr>
        <w:t xml:space="preserve">Beija </w:t>
      </w:r>
      <w:r w:rsidR="00D52543" w:rsidRPr="00DB40A0">
        <w:rPr>
          <w:rStyle w:val="mceitemhidden"/>
          <w:rFonts w:cs="Arial"/>
          <w:i/>
          <w:color w:val="000000" w:themeColor="text1"/>
          <w:szCs w:val="24"/>
        </w:rPr>
        <w:t>et al</w:t>
      </w:r>
      <w:r w:rsidR="00D52543" w:rsidRPr="00DB40A0">
        <w:rPr>
          <w:rStyle w:val="mceitemhidden"/>
          <w:rFonts w:cs="Arial"/>
          <w:color w:val="000000" w:themeColor="text1"/>
          <w:szCs w:val="24"/>
        </w:rPr>
        <w:t>., 2009</w:t>
      </w:r>
      <w:r w:rsidRPr="00DB40A0">
        <w:rPr>
          <w:rStyle w:val="mceitemhidden"/>
          <w:rFonts w:cs="Arial"/>
          <w:color w:val="000000" w:themeColor="text1"/>
          <w:szCs w:val="24"/>
        </w:rPr>
        <w:t xml:space="preserve">). Modification of the carboxylic acid of the carbophenyl ring (position 2’) will result in the formation of a secondary amine, however it can only become fluorescent in acidic conditions or in the presence of metal cations. The modification of the amino group of the xanthene ring at positions 3 and 6, increases the </w:t>
      </w:r>
      <w:r w:rsidR="0051700C" w:rsidRPr="00DB40A0">
        <w:rPr>
          <w:rStyle w:val="mceitemhidden"/>
          <w:rFonts w:cs="Arial"/>
          <w:color w:val="000000" w:themeColor="text1"/>
          <w:szCs w:val="24"/>
        </w:rPr>
        <w:t>nucleophilicity</w:t>
      </w:r>
      <w:r w:rsidRPr="00DB40A0">
        <w:rPr>
          <w:rStyle w:val="mceitemhidden"/>
          <w:rFonts w:cs="Arial"/>
          <w:color w:val="000000" w:themeColor="text1"/>
          <w:szCs w:val="24"/>
        </w:rPr>
        <w:t xml:space="preserve"> of the phenolic oxygen and forms the spirolactam (nonfluorescent) form (Birtalan </w:t>
      </w:r>
      <w:r w:rsidRPr="00DB40A0">
        <w:rPr>
          <w:rStyle w:val="mceitemhidden"/>
          <w:rFonts w:cs="Arial"/>
          <w:i/>
          <w:color w:val="000000" w:themeColor="text1"/>
          <w:szCs w:val="24"/>
        </w:rPr>
        <w:t>et al</w:t>
      </w:r>
      <w:r w:rsidRPr="00DB40A0">
        <w:rPr>
          <w:rStyle w:val="mceitemhidden"/>
          <w:rFonts w:cs="Arial"/>
          <w:color w:val="000000" w:themeColor="text1"/>
          <w:szCs w:val="24"/>
        </w:rPr>
        <w:t>., 2011).</w:t>
      </w:r>
    </w:p>
    <w:p w14:paraId="3F5AF4A8" w14:textId="55E41F0F" w:rsidR="009B45DC" w:rsidRPr="00DB40A0" w:rsidRDefault="00A425A9" w:rsidP="00A92BC5">
      <w:pPr>
        <w:pStyle w:val="Heading3"/>
        <w:rPr>
          <w:rStyle w:val="mceitemhidden"/>
        </w:rPr>
      </w:pPr>
      <w:r w:rsidRPr="00DB40A0">
        <w:br w:type="page"/>
      </w:r>
      <w:bookmarkStart w:id="38" w:name="_Toc494786761"/>
      <w:r w:rsidR="009B45DC" w:rsidRPr="00DB40A0">
        <w:rPr>
          <w:rStyle w:val="mceitemhidden"/>
        </w:rPr>
        <w:t>Overview of the project</w:t>
      </w:r>
      <w:bookmarkEnd w:id="38"/>
    </w:p>
    <w:p w14:paraId="1F68A763" w14:textId="77777777" w:rsidR="009B45DC" w:rsidRPr="00DB40A0" w:rsidRDefault="009B45DC" w:rsidP="00B13781">
      <w:pPr>
        <w:spacing w:after="0" w:line="360" w:lineRule="auto"/>
        <w:jc w:val="both"/>
        <w:rPr>
          <w:rStyle w:val="mceitemhidden"/>
          <w:rFonts w:cs="Arial"/>
          <w:color w:val="000000" w:themeColor="text1"/>
          <w:szCs w:val="24"/>
        </w:rPr>
      </w:pPr>
    </w:p>
    <w:p w14:paraId="2B9C59C9" w14:textId="26424AE1" w:rsidR="009A5149" w:rsidRPr="00DB40A0" w:rsidRDefault="000707A1" w:rsidP="00B13781">
      <w:pPr>
        <w:spacing w:after="0" w:line="360" w:lineRule="auto"/>
        <w:jc w:val="both"/>
        <w:rPr>
          <w:rFonts w:cs="Arial"/>
          <w:color w:val="000000" w:themeColor="text1"/>
          <w:szCs w:val="24"/>
        </w:rPr>
      </w:pPr>
      <w:r w:rsidRPr="00DB40A0">
        <w:rPr>
          <w:rStyle w:val="mceitemhidden"/>
          <w:rFonts w:cs="Arial"/>
          <w:color w:val="000000" w:themeColor="text1"/>
          <w:szCs w:val="24"/>
        </w:rPr>
        <w:t xml:space="preserve">Based on all these studies, in this work, we have decided to </w:t>
      </w:r>
      <w:r w:rsidRPr="00DB40A0">
        <w:rPr>
          <w:rFonts w:cs="Arial"/>
          <w:color w:val="000000" w:themeColor="text1"/>
          <w:szCs w:val="24"/>
        </w:rPr>
        <w:t xml:space="preserve">design </w:t>
      </w:r>
      <w:r w:rsidR="00994F9E" w:rsidRPr="00DB40A0">
        <w:rPr>
          <w:rFonts w:cs="Arial"/>
          <w:color w:val="000000" w:themeColor="text1"/>
          <w:szCs w:val="24"/>
        </w:rPr>
        <w:t xml:space="preserve">the </w:t>
      </w:r>
      <w:r w:rsidRPr="00DB40A0">
        <w:rPr>
          <w:rFonts w:cs="Arial"/>
          <w:color w:val="000000" w:themeColor="text1"/>
          <w:szCs w:val="24"/>
        </w:rPr>
        <w:t>first generati</w:t>
      </w:r>
      <w:r w:rsidR="00D65A63" w:rsidRPr="00DB40A0">
        <w:rPr>
          <w:rFonts w:cs="Arial"/>
          <w:color w:val="000000" w:themeColor="text1"/>
          <w:szCs w:val="24"/>
        </w:rPr>
        <w:t xml:space="preserve">on molecular fluorogenic probe </w:t>
      </w:r>
      <w:r w:rsidR="001052EB" w:rsidRPr="00DB40A0">
        <w:rPr>
          <w:rFonts w:cs="Arial"/>
          <w:color w:val="000000" w:themeColor="text1"/>
          <w:szCs w:val="24"/>
        </w:rPr>
        <w:t>Rho-Pro-Ala-Asn~PEG-AQ</w:t>
      </w:r>
      <w:r w:rsidR="0046392E" w:rsidRPr="00DB40A0">
        <w:rPr>
          <w:rFonts w:cs="Arial"/>
          <w:color w:val="000000" w:themeColor="text1"/>
          <w:szCs w:val="24"/>
        </w:rPr>
        <w:t>(4-OH)</w:t>
      </w:r>
      <w:r w:rsidR="001052EB" w:rsidRPr="00DB40A0">
        <w:rPr>
          <w:rFonts w:cs="Arial"/>
          <w:color w:val="000000" w:themeColor="text1"/>
          <w:szCs w:val="24"/>
        </w:rPr>
        <w:t xml:space="preserve"> (</w:t>
      </w:r>
      <w:r w:rsidRPr="00DB40A0">
        <w:rPr>
          <w:rFonts w:cs="Arial"/>
          <w:color w:val="000000" w:themeColor="text1"/>
          <w:szCs w:val="24"/>
        </w:rPr>
        <w:t>SM9</w:t>
      </w:r>
      <w:r w:rsidR="001052EB" w:rsidRPr="00DB40A0">
        <w:rPr>
          <w:rFonts w:cs="Arial"/>
          <w:color w:val="000000" w:themeColor="text1"/>
          <w:szCs w:val="24"/>
        </w:rPr>
        <w:t>)</w:t>
      </w:r>
      <w:r w:rsidR="00D65A63" w:rsidRPr="00DB40A0">
        <w:rPr>
          <w:rFonts w:cs="Arial"/>
          <w:color w:val="000000" w:themeColor="text1"/>
          <w:szCs w:val="24"/>
        </w:rPr>
        <w:t xml:space="preserve"> (</w:t>
      </w:r>
      <w:r w:rsidR="001B7112" w:rsidRPr="00DB40A0">
        <w:rPr>
          <w:rFonts w:cs="Arial"/>
          <w:b/>
          <w:color w:val="000000" w:themeColor="text1"/>
          <w:szCs w:val="24"/>
        </w:rPr>
        <w:t>C</w:t>
      </w:r>
      <w:r w:rsidR="00D65A63" w:rsidRPr="00DB40A0">
        <w:rPr>
          <w:rFonts w:cs="Arial"/>
          <w:b/>
          <w:color w:val="000000" w:themeColor="text1"/>
          <w:szCs w:val="24"/>
        </w:rPr>
        <w:t>hapter 1</w:t>
      </w:r>
      <w:r w:rsidR="00D65A63" w:rsidRPr="00DB40A0">
        <w:rPr>
          <w:rFonts w:cs="Arial"/>
          <w:color w:val="000000" w:themeColor="text1"/>
          <w:szCs w:val="24"/>
        </w:rPr>
        <w:t xml:space="preserve">), </w:t>
      </w:r>
      <w:r w:rsidR="00994F9E" w:rsidRPr="00DB40A0">
        <w:rPr>
          <w:rFonts w:cs="Arial"/>
          <w:color w:val="000000" w:themeColor="text1"/>
          <w:szCs w:val="24"/>
        </w:rPr>
        <w:t xml:space="preserve">a </w:t>
      </w:r>
      <w:r w:rsidR="00D65A63" w:rsidRPr="00DB40A0">
        <w:rPr>
          <w:rFonts w:cs="Arial"/>
          <w:color w:val="000000" w:themeColor="text1"/>
          <w:szCs w:val="24"/>
        </w:rPr>
        <w:t xml:space="preserve">second generation dual fluorogenic MRI contrast agent </w:t>
      </w:r>
      <w:r w:rsidR="001052EB" w:rsidRPr="00DB40A0">
        <w:rPr>
          <w:rFonts w:cs="Arial"/>
          <w:color w:val="000000" w:themeColor="text1"/>
          <w:szCs w:val="24"/>
          <w:lang w:eastAsia="en-GB"/>
        </w:rPr>
        <w:t>Rho-Pro-Ala-Asn</w:t>
      </w:r>
      <w:r w:rsidR="001052EB" w:rsidRPr="00DB40A0">
        <w:rPr>
          <w:rFonts w:cs="Arial"/>
          <w:color w:val="000000" w:themeColor="text1"/>
          <w:szCs w:val="24"/>
        </w:rPr>
        <w:t>~</w:t>
      </w:r>
      <w:r w:rsidR="001052EB" w:rsidRPr="00DB40A0">
        <w:rPr>
          <w:rFonts w:cs="Arial"/>
          <w:color w:val="000000" w:themeColor="text1"/>
          <w:szCs w:val="24"/>
          <w:lang w:eastAsia="en-GB"/>
        </w:rPr>
        <w:t>Lys[DOTA-</w:t>
      </w:r>
      <w:r w:rsidR="001052EB" w:rsidRPr="00DB40A0">
        <w:rPr>
          <w:rFonts w:cs="Arial"/>
          <w:color w:val="000000" w:themeColor="text1"/>
          <w:szCs w:val="24"/>
        </w:rPr>
        <w:t>(Gd</w:t>
      </w:r>
      <w:r w:rsidR="001052EB" w:rsidRPr="00DB40A0">
        <w:rPr>
          <w:rFonts w:cs="Arial"/>
          <w:color w:val="000000" w:themeColor="text1"/>
          <w:szCs w:val="24"/>
          <w:vertAlign w:val="superscript"/>
        </w:rPr>
        <w:t>3+</w:t>
      </w:r>
      <w:r w:rsidR="001052EB" w:rsidRPr="00DB40A0">
        <w:rPr>
          <w:rFonts w:cs="Arial"/>
          <w:color w:val="000000" w:themeColor="text1"/>
          <w:szCs w:val="24"/>
        </w:rPr>
        <w:t>)</w:t>
      </w:r>
      <w:r w:rsidR="001052EB" w:rsidRPr="00DB40A0">
        <w:rPr>
          <w:rFonts w:cs="Arial"/>
          <w:color w:val="000000" w:themeColor="text1"/>
          <w:szCs w:val="24"/>
          <w:lang w:eastAsia="en-GB"/>
        </w:rPr>
        <w:t>]-PEG-AQ</w:t>
      </w:r>
      <w:r w:rsidR="0046392E" w:rsidRPr="00DB40A0">
        <w:rPr>
          <w:rFonts w:cs="Arial"/>
          <w:color w:val="000000" w:themeColor="text1"/>
          <w:szCs w:val="24"/>
          <w:lang w:eastAsia="en-GB"/>
        </w:rPr>
        <w:t>(4-OH)</w:t>
      </w:r>
      <w:r w:rsidR="001052EB" w:rsidRPr="00DB40A0">
        <w:rPr>
          <w:rFonts w:cs="Arial"/>
          <w:color w:val="000000" w:themeColor="text1"/>
          <w:szCs w:val="24"/>
        </w:rPr>
        <w:t xml:space="preserve"> (</w:t>
      </w:r>
      <w:r w:rsidR="00D65A63" w:rsidRPr="00DB40A0">
        <w:rPr>
          <w:rFonts w:cs="Arial"/>
          <w:color w:val="000000" w:themeColor="text1"/>
          <w:szCs w:val="24"/>
        </w:rPr>
        <w:t>SM32</w:t>
      </w:r>
      <w:r w:rsidR="001052EB" w:rsidRPr="00DB40A0">
        <w:rPr>
          <w:rFonts w:cs="Arial"/>
          <w:color w:val="000000" w:themeColor="text1"/>
          <w:szCs w:val="24"/>
        </w:rPr>
        <w:t>)</w:t>
      </w:r>
      <w:r w:rsidR="00D65A63" w:rsidRPr="00DB40A0">
        <w:rPr>
          <w:rFonts w:cs="Arial"/>
          <w:color w:val="000000" w:themeColor="text1"/>
          <w:szCs w:val="24"/>
        </w:rPr>
        <w:t xml:space="preserve"> (</w:t>
      </w:r>
      <w:r w:rsidR="001B7112" w:rsidRPr="00DB40A0">
        <w:rPr>
          <w:rFonts w:cs="Arial"/>
          <w:b/>
          <w:color w:val="000000" w:themeColor="text1"/>
          <w:szCs w:val="24"/>
        </w:rPr>
        <w:t>C</w:t>
      </w:r>
      <w:r w:rsidR="00D65A63" w:rsidRPr="00DB40A0">
        <w:rPr>
          <w:rFonts w:cs="Arial"/>
          <w:b/>
          <w:color w:val="000000" w:themeColor="text1"/>
          <w:szCs w:val="24"/>
        </w:rPr>
        <w:t>hapter 2</w:t>
      </w:r>
      <w:r w:rsidR="00D65A63" w:rsidRPr="00DB40A0">
        <w:rPr>
          <w:rFonts w:cs="Arial"/>
          <w:color w:val="000000" w:themeColor="text1"/>
          <w:szCs w:val="24"/>
        </w:rPr>
        <w:t xml:space="preserve">) and </w:t>
      </w:r>
      <w:r w:rsidR="00994F9E" w:rsidRPr="00DB40A0">
        <w:rPr>
          <w:rFonts w:cs="Arial"/>
          <w:color w:val="000000" w:themeColor="text1"/>
          <w:szCs w:val="24"/>
        </w:rPr>
        <w:t xml:space="preserve">a </w:t>
      </w:r>
      <w:r w:rsidR="00D65A63" w:rsidRPr="00DB40A0">
        <w:rPr>
          <w:rFonts w:cs="Arial"/>
          <w:color w:val="000000" w:themeColor="text1"/>
          <w:szCs w:val="24"/>
        </w:rPr>
        <w:t xml:space="preserve">third generation theranostic fluorogenic dual probe-prodrug </w:t>
      </w:r>
      <w:r w:rsidR="001052EB" w:rsidRPr="00DB40A0">
        <w:rPr>
          <w:rFonts w:cs="Arial"/>
          <w:color w:val="000000" w:themeColor="text1"/>
          <w:szCs w:val="24"/>
        </w:rPr>
        <w:t>Rho-Pro-Ala-Asn</w:t>
      </w:r>
      <w:r w:rsidR="001052EB" w:rsidRPr="00DB40A0">
        <w:rPr>
          <w:rFonts w:cs="Arial"/>
          <w:color w:val="000000" w:themeColor="text1"/>
          <w:spacing w:val="3"/>
          <w:szCs w:val="24"/>
          <w:shd w:val="clear" w:color="auto" w:fill="FFFFFF"/>
        </w:rPr>
        <w:t>~</w:t>
      </w:r>
      <w:r w:rsidR="001052EB" w:rsidRPr="00DB40A0">
        <w:rPr>
          <w:rFonts w:eastAsia="Times New Roman" w:cs="Arial"/>
          <w:bCs/>
          <w:color w:val="000000" w:themeColor="text1"/>
          <w:szCs w:val="24"/>
          <w:lang w:eastAsia="en-GB"/>
        </w:rPr>
        <w:t>Propyl-Pip-Propyl-AQ</w:t>
      </w:r>
      <w:r w:rsidR="0046392E" w:rsidRPr="00DB40A0">
        <w:rPr>
          <w:rFonts w:eastAsia="Times New Roman" w:cs="Arial"/>
          <w:bCs/>
          <w:color w:val="000000" w:themeColor="text1"/>
          <w:szCs w:val="24"/>
          <w:lang w:eastAsia="en-GB"/>
        </w:rPr>
        <w:t>(4-OH)</w:t>
      </w:r>
      <w:r w:rsidR="001052EB" w:rsidRPr="00DB40A0">
        <w:rPr>
          <w:rFonts w:cs="Arial"/>
          <w:color w:val="000000" w:themeColor="text1"/>
          <w:szCs w:val="24"/>
        </w:rPr>
        <w:t xml:space="preserve"> (</w:t>
      </w:r>
      <w:r w:rsidR="00D65A63" w:rsidRPr="00DB40A0">
        <w:rPr>
          <w:rFonts w:cs="Arial"/>
          <w:color w:val="000000" w:themeColor="text1"/>
          <w:szCs w:val="24"/>
        </w:rPr>
        <w:t>ALS5</w:t>
      </w:r>
      <w:r w:rsidR="001052EB" w:rsidRPr="00DB40A0">
        <w:rPr>
          <w:rFonts w:cs="Arial"/>
          <w:color w:val="000000" w:themeColor="text1"/>
          <w:szCs w:val="24"/>
        </w:rPr>
        <w:t>)</w:t>
      </w:r>
      <w:r w:rsidR="00D65A63" w:rsidRPr="00DB40A0">
        <w:rPr>
          <w:rFonts w:cs="Arial"/>
          <w:color w:val="000000" w:themeColor="text1"/>
          <w:szCs w:val="24"/>
        </w:rPr>
        <w:t xml:space="preserve"> (</w:t>
      </w:r>
      <w:r w:rsidR="001B7112" w:rsidRPr="00DB40A0">
        <w:rPr>
          <w:rFonts w:cs="Arial"/>
          <w:b/>
          <w:color w:val="000000" w:themeColor="text1"/>
          <w:szCs w:val="24"/>
        </w:rPr>
        <w:t>C</w:t>
      </w:r>
      <w:r w:rsidR="00D65A63" w:rsidRPr="00DB40A0">
        <w:rPr>
          <w:rFonts w:cs="Arial"/>
          <w:b/>
          <w:color w:val="000000" w:themeColor="text1"/>
          <w:szCs w:val="24"/>
        </w:rPr>
        <w:t>hapter 3</w:t>
      </w:r>
      <w:r w:rsidR="00D65A63" w:rsidRPr="00DB40A0">
        <w:rPr>
          <w:rFonts w:cs="Arial"/>
          <w:color w:val="000000" w:themeColor="text1"/>
          <w:szCs w:val="24"/>
        </w:rPr>
        <w:t>)</w:t>
      </w:r>
      <w:r w:rsidR="0045046C" w:rsidRPr="00DB40A0">
        <w:rPr>
          <w:rFonts w:cs="Arial"/>
          <w:color w:val="000000" w:themeColor="text1"/>
          <w:szCs w:val="24"/>
        </w:rPr>
        <w:t xml:space="preserve"> </w:t>
      </w:r>
      <w:r w:rsidRPr="00DB40A0">
        <w:rPr>
          <w:rFonts w:cs="Arial"/>
          <w:color w:val="000000" w:themeColor="text1"/>
          <w:szCs w:val="24"/>
        </w:rPr>
        <w:t>to exploit the proteolytic activ</w:t>
      </w:r>
      <w:r w:rsidR="001052EB" w:rsidRPr="00DB40A0">
        <w:rPr>
          <w:rFonts w:cs="Arial"/>
          <w:color w:val="000000" w:themeColor="text1"/>
          <w:szCs w:val="24"/>
        </w:rPr>
        <w:t xml:space="preserve">ity of overexpressed legumain. SM9, </w:t>
      </w:r>
      <w:r w:rsidR="000F757F" w:rsidRPr="00DB40A0">
        <w:rPr>
          <w:rFonts w:cs="Arial"/>
          <w:color w:val="000000" w:themeColor="text1"/>
          <w:szCs w:val="24"/>
        </w:rPr>
        <w:t xml:space="preserve">SM32 </w:t>
      </w:r>
      <w:r w:rsidR="00703C88" w:rsidRPr="00DB40A0">
        <w:rPr>
          <w:rFonts w:cs="Arial"/>
          <w:color w:val="000000" w:themeColor="text1"/>
          <w:szCs w:val="24"/>
        </w:rPr>
        <w:t>and</w:t>
      </w:r>
      <w:r w:rsidR="000F757F" w:rsidRPr="00DB40A0">
        <w:rPr>
          <w:rFonts w:cs="Arial"/>
          <w:color w:val="000000" w:themeColor="text1"/>
          <w:szCs w:val="24"/>
        </w:rPr>
        <w:t xml:space="preserve"> ALS5 were</w:t>
      </w:r>
      <w:r w:rsidR="009112D3" w:rsidRPr="00DB40A0">
        <w:rPr>
          <w:rFonts w:cs="Arial"/>
          <w:color w:val="000000" w:themeColor="text1"/>
          <w:szCs w:val="24"/>
        </w:rPr>
        <w:t xml:space="preserve"> synthesise</w:t>
      </w:r>
      <w:r w:rsidR="00683CC1" w:rsidRPr="00DB40A0">
        <w:rPr>
          <w:rFonts w:cs="Arial"/>
          <w:color w:val="000000" w:themeColor="text1"/>
          <w:szCs w:val="24"/>
        </w:rPr>
        <w:t>d</w:t>
      </w:r>
      <w:r w:rsidRPr="00DB40A0">
        <w:rPr>
          <w:rFonts w:cs="Arial"/>
          <w:color w:val="000000" w:themeColor="text1"/>
          <w:szCs w:val="24"/>
        </w:rPr>
        <w:t xml:space="preserve"> and characterized </w:t>
      </w:r>
      <w:r w:rsidR="00994F9E" w:rsidRPr="00DB40A0">
        <w:rPr>
          <w:rFonts w:cs="Arial"/>
          <w:color w:val="000000" w:themeColor="text1"/>
          <w:szCs w:val="24"/>
        </w:rPr>
        <w:t xml:space="preserve">to </w:t>
      </w:r>
      <w:r w:rsidRPr="00DB40A0">
        <w:rPr>
          <w:rFonts w:cs="Arial"/>
          <w:color w:val="000000" w:themeColor="text1"/>
          <w:szCs w:val="24"/>
        </w:rPr>
        <w:t>exploit the unique proteolytic activity of overexpressed leg</w:t>
      </w:r>
      <w:r w:rsidR="00BE2F09" w:rsidRPr="00DB40A0">
        <w:rPr>
          <w:rFonts w:cs="Arial"/>
          <w:color w:val="000000" w:themeColor="text1"/>
          <w:szCs w:val="24"/>
        </w:rPr>
        <w:t>umain, wherein ~</w:t>
      </w:r>
      <w:r w:rsidRPr="00DB40A0">
        <w:rPr>
          <w:rFonts w:cs="Arial"/>
          <w:color w:val="000000" w:themeColor="text1"/>
          <w:szCs w:val="24"/>
        </w:rPr>
        <w:t xml:space="preserve"> indicates the legumain cleavage ‘hot spot’ at the C- terminal side of an asparagine residue in the P1 position. The main purpose of </w:t>
      </w:r>
      <w:r w:rsidR="00703C88" w:rsidRPr="00DB40A0">
        <w:rPr>
          <w:rFonts w:cs="Arial"/>
          <w:color w:val="000000" w:themeColor="text1"/>
          <w:szCs w:val="24"/>
        </w:rPr>
        <w:t>this study</w:t>
      </w:r>
      <w:r w:rsidRPr="00DB40A0">
        <w:rPr>
          <w:rFonts w:cs="Arial"/>
          <w:color w:val="000000" w:themeColor="text1"/>
          <w:szCs w:val="24"/>
        </w:rPr>
        <w:t xml:space="preserve"> is to exploit the well-known fluorescence properties of ring-opened rhodamine-B to create a new type of FRET pair in conjunction with novel aminoanthraquinone quencher molecules. </w:t>
      </w:r>
      <w:r w:rsidR="000259B4" w:rsidRPr="00DB40A0">
        <w:rPr>
          <w:rFonts w:cs="Arial"/>
          <w:color w:val="000000" w:themeColor="text1"/>
          <w:szCs w:val="24"/>
        </w:rPr>
        <w:t>Legumain is an important molecular target in cancer research and its unique specificity for asparagine can be exploited.  Probe</w:t>
      </w:r>
      <w:r w:rsidR="00994F9E" w:rsidRPr="00DB40A0">
        <w:rPr>
          <w:rFonts w:cs="Arial"/>
          <w:color w:val="000000" w:themeColor="text1"/>
          <w:szCs w:val="24"/>
        </w:rPr>
        <w:t>s</w:t>
      </w:r>
      <w:r w:rsidR="000259B4" w:rsidRPr="00DB40A0">
        <w:rPr>
          <w:rFonts w:cs="Arial"/>
          <w:color w:val="000000" w:themeColor="text1"/>
          <w:szCs w:val="24"/>
        </w:rPr>
        <w:t xml:space="preserve"> and prodrugs made in this work are designed to target legumain which is mainly overexpressed in the lysosomes, but, also found on the surface of tumour cells and tumour associated macrophages. In the tumour microenvironment, the conditions are both hypoxic and acidic, under which legumain can be fully activated to cleave the probe and prodrugs at the carboxyl end of asparagine.</w:t>
      </w:r>
    </w:p>
    <w:p w14:paraId="6BA3B304" w14:textId="77777777" w:rsidR="009A5149" w:rsidRPr="00DB40A0" w:rsidRDefault="009A5149"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09638D2D" w14:textId="77777777" w:rsidR="002214AA" w:rsidRPr="00DB40A0" w:rsidRDefault="002214AA" w:rsidP="00B13781">
      <w:pPr>
        <w:spacing w:after="0" w:line="360" w:lineRule="auto"/>
        <w:jc w:val="both"/>
        <w:rPr>
          <w:rFonts w:cs="Arial"/>
          <w:color w:val="000000" w:themeColor="text1"/>
          <w:sz w:val="72"/>
          <w:szCs w:val="72"/>
        </w:rPr>
      </w:pPr>
    </w:p>
    <w:p w14:paraId="4B2BAF8B" w14:textId="77777777" w:rsidR="002214AA" w:rsidRPr="00DB40A0" w:rsidRDefault="002214AA" w:rsidP="00B13781">
      <w:pPr>
        <w:spacing w:after="0" w:line="360" w:lineRule="auto"/>
        <w:jc w:val="both"/>
        <w:rPr>
          <w:rFonts w:cs="Arial"/>
          <w:color w:val="000000" w:themeColor="text1"/>
          <w:sz w:val="72"/>
          <w:szCs w:val="72"/>
        </w:rPr>
      </w:pPr>
    </w:p>
    <w:p w14:paraId="65FA4A2D" w14:textId="77777777" w:rsidR="002214AA" w:rsidRPr="00DB40A0" w:rsidRDefault="002214AA" w:rsidP="00B13781">
      <w:pPr>
        <w:spacing w:after="0" w:line="360" w:lineRule="auto"/>
        <w:jc w:val="both"/>
        <w:rPr>
          <w:rFonts w:cs="Arial"/>
          <w:color w:val="000000" w:themeColor="text1"/>
          <w:sz w:val="72"/>
          <w:szCs w:val="72"/>
        </w:rPr>
      </w:pPr>
    </w:p>
    <w:p w14:paraId="6E03685F" w14:textId="77777777" w:rsidR="0071316A" w:rsidRPr="00DB40A0" w:rsidRDefault="0071316A" w:rsidP="00B13781">
      <w:pPr>
        <w:spacing w:after="0" w:line="360" w:lineRule="auto"/>
        <w:jc w:val="both"/>
        <w:rPr>
          <w:rFonts w:cs="Arial"/>
          <w:color w:val="000000" w:themeColor="text1"/>
          <w:sz w:val="72"/>
          <w:szCs w:val="72"/>
        </w:rPr>
      </w:pPr>
    </w:p>
    <w:p w14:paraId="7031B9AC" w14:textId="77777777" w:rsidR="002214AA" w:rsidRPr="00DB40A0" w:rsidRDefault="002214AA" w:rsidP="00B13781">
      <w:pPr>
        <w:spacing w:after="0" w:line="360" w:lineRule="auto"/>
        <w:jc w:val="both"/>
        <w:rPr>
          <w:rFonts w:cs="Arial"/>
          <w:b/>
          <w:color w:val="000000" w:themeColor="text1"/>
          <w:sz w:val="72"/>
          <w:szCs w:val="72"/>
        </w:rPr>
      </w:pPr>
      <w:r w:rsidRPr="00DB40A0">
        <w:rPr>
          <w:rFonts w:cs="Arial"/>
          <w:b/>
          <w:color w:val="000000" w:themeColor="text1"/>
          <w:sz w:val="72"/>
          <w:szCs w:val="72"/>
        </w:rPr>
        <w:t>Chapter 1</w:t>
      </w:r>
    </w:p>
    <w:p w14:paraId="76E62637" w14:textId="77777777" w:rsidR="0071316A" w:rsidRPr="00DB40A0" w:rsidRDefault="002214AA" w:rsidP="00B13781">
      <w:pPr>
        <w:spacing w:after="0" w:line="360" w:lineRule="auto"/>
        <w:jc w:val="both"/>
        <w:rPr>
          <w:rFonts w:cs="Arial"/>
          <w:color w:val="000000" w:themeColor="text1"/>
          <w:sz w:val="72"/>
          <w:szCs w:val="72"/>
        </w:rPr>
      </w:pPr>
      <w:r w:rsidRPr="00DB40A0">
        <w:rPr>
          <w:rFonts w:cs="Arial"/>
          <w:b/>
          <w:color w:val="000000" w:themeColor="text1"/>
          <w:sz w:val="72"/>
          <w:szCs w:val="72"/>
        </w:rPr>
        <w:t>Results and d</w:t>
      </w:r>
      <w:r w:rsidR="00E068E3" w:rsidRPr="00DB40A0">
        <w:rPr>
          <w:rFonts w:cs="Arial"/>
          <w:b/>
          <w:color w:val="000000" w:themeColor="text1"/>
          <w:sz w:val="72"/>
          <w:szCs w:val="72"/>
        </w:rPr>
        <w:t>iscussion</w:t>
      </w:r>
    </w:p>
    <w:p w14:paraId="1B2250A9" w14:textId="7654F361" w:rsidR="00E068E3" w:rsidRPr="00DB40A0" w:rsidRDefault="00E068E3" w:rsidP="00B13781">
      <w:pPr>
        <w:spacing w:after="0" w:line="360" w:lineRule="auto"/>
        <w:jc w:val="both"/>
        <w:rPr>
          <w:rFonts w:cs="Arial"/>
          <w:color w:val="000000" w:themeColor="text1"/>
          <w:sz w:val="72"/>
          <w:szCs w:val="72"/>
        </w:rPr>
      </w:pPr>
      <w:r w:rsidRPr="00DB40A0">
        <w:rPr>
          <w:rFonts w:cs="Arial"/>
          <w:color w:val="000000" w:themeColor="text1"/>
          <w:sz w:val="72"/>
          <w:szCs w:val="72"/>
        </w:rPr>
        <w:br w:type="page"/>
      </w:r>
    </w:p>
    <w:p w14:paraId="296E0706" w14:textId="1AA5C792" w:rsidR="00E068E3" w:rsidRPr="00DB40A0" w:rsidRDefault="003B0AA5" w:rsidP="003B0AA5">
      <w:pPr>
        <w:pStyle w:val="Heading2"/>
        <w:rPr>
          <w:sz w:val="24"/>
        </w:rPr>
      </w:pPr>
      <w:bookmarkStart w:id="39" w:name="_Toc494786762"/>
      <w:r w:rsidRPr="00DB40A0">
        <w:t>Results and Discussion</w:t>
      </w:r>
      <w:bookmarkEnd w:id="39"/>
    </w:p>
    <w:p w14:paraId="7D104851" w14:textId="77777777" w:rsidR="00E068E3" w:rsidRPr="00DB40A0" w:rsidRDefault="00E068E3" w:rsidP="00B13781">
      <w:pPr>
        <w:spacing w:after="0" w:line="360" w:lineRule="auto"/>
        <w:jc w:val="both"/>
        <w:rPr>
          <w:rFonts w:cs="Arial"/>
          <w:color w:val="000000" w:themeColor="text1"/>
          <w:szCs w:val="24"/>
        </w:rPr>
      </w:pPr>
    </w:p>
    <w:p w14:paraId="74B35524" w14:textId="2B137A9D" w:rsidR="00E068E3" w:rsidRPr="00DB40A0" w:rsidRDefault="00E068E3" w:rsidP="00B13781">
      <w:pPr>
        <w:spacing w:after="0" w:line="360" w:lineRule="auto"/>
        <w:jc w:val="both"/>
        <w:rPr>
          <w:rFonts w:cs="Arial"/>
          <w:bCs/>
          <w:color w:val="000000" w:themeColor="text1"/>
          <w:szCs w:val="24"/>
        </w:rPr>
      </w:pPr>
      <w:r w:rsidRPr="00DB40A0">
        <w:rPr>
          <w:rFonts w:cs="Arial"/>
          <w:bCs/>
          <w:color w:val="000000" w:themeColor="text1"/>
          <w:szCs w:val="24"/>
        </w:rPr>
        <w:t xml:space="preserve">This chapter describes the design, synthesis and evaluation </w:t>
      </w:r>
      <w:r w:rsidRPr="00DB40A0">
        <w:rPr>
          <w:rFonts w:cs="Arial"/>
          <w:color w:val="000000" w:themeColor="text1"/>
          <w:szCs w:val="24"/>
        </w:rPr>
        <w:t>of a first generation legumain substrate-based FRET probe Rho-Pro-Ala-Asn-PEG-AQ</w:t>
      </w:r>
      <w:r w:rsidR="00EC3811" w:rsidRPr="00DB40A0">
        <w:rPr>
          <w:rFonts w:cs="Arial"/>
          <w:color w:val="000000" w:themeColor="text1"/>
          <w:szCs w:val="24"/>
        </w:rPr>
        <w:t>(4-OH)</w:t>
      </w:r>
      <w:r w:rsidRPr="00DB40A0">
        <w:rPr>
          <w:rFonts w:cs="Arial"/>
          <w:color w:val="000000" w:themeColor="text1"/>
          <w:szCs w:val="24"/>
        </w:rPr>
        <w:t xml:space="preserve"> (SM9) and a control prob</w:t>
      </w:r>
      <w:r w:rsidR="00994F9E" w:rsidRPr="00DB40A0">
        <w:rPr>
          <w:rFonts w:cs="Arial"/>
          <w:color w:val="000000" w:themeColor="text1"/>
          <w:szCs w:val="24"/>
        </w:rPr>
        <w:t>e Rho-Pro-Ala-Ala-PEG-AQ</w:t>
      </w:r>
      <w:r w:rsidR="00EC3811" w:rsidRPr="00DB40A0">
        <w:rPr>
          <w:rFonts w:cs="Arial"/>
          <w:color w:val="000000" w:themeColor="text1"/>
          <w:szCs w:val="24"/>
        </w:rPr>
        <w:t>(4-OH)</w:t>
      </w:r>
      <w:r w:rsidR="00994F9E" w:rsidRPr="00DB40A0">
        <w:rPr>
          <w:rFonts w:cs="Arial"/>
          <w:color w:val="000000" w:themeColor="text1"/>
          <w:szCs w:val="24"/>
        </w:rPr>
        <w:t xml:space="preserve"> (SM25); the latter being</w:t>
      </w:r>
      <w:r w:rsidRPr="00DB40A0">
        <w:rPr>
          <w:rFonts w:cs="Arial"/>
          <w:color w:val="000000" w:themeColor="text1"/>
          <w:szCs w:val="24"/>
        </w:rPr>
        <w:t xml:space="preserve"> specifically designed not to be cleaved by legumain. </w:t>
      </w:r>
      <w:r w:rsidRPr="00DB40A0">
        <w:rPr>
          <w:rFonts w:cs="Arial"/>
          <w:bCs/>
          <w:color w:val="000000" w:themeColor="text1"/>
          <w:szCs w:val="24"/>
        </w:rPr>
        <w:t xml:space="preserve">An outline of the two probes, SM9 and SM25 is given in </w:t>
      </w:r>
      <w:r w:rsidRPr="00DB40A0">
        <w:rPr>
          <w:rFonts w:cs="Arial"/>
          <w:b/>
          <w:bCs/>
          <w:color w:val="000000" w:themeColor="text1"/>
          <w:szCs w:val="24"/>
        </w:rPr>
        <w:t xml:space="preserve">Figure </w:t>
      </w:r>
      <w:r w:rsidR="00355091" w:rsidRPr="00DB40A0">
        <w:rPr>
          <w:rFonts w:cs="Arial"/>
          <w:b/>
          <w:bCs/>
          <w:color w:val="000000" w:themeColor="text1"/>
          <w:szCs w:val="24"/>
        </w:rPr>
        <w:t>1.</w:t>
      </w:r>
      <w:r w:rsidRPr="00DB40A0">
        <w:rPr>
          <w:rFonts w:cs="Arial"/>
          <w:b/>
          <w:bCs/>
          <w:color w:val="000000" w:themeColor="text1"/>
          <w:szCs w:val="24"/>
        </w:rPr>
        <w:t>18</w:t>
      </w:r>
      <w:r w:rsidRPr="00DB40A0">
        <w:rPr>
          <w:rFonts w:cs="Arial"/>
          <w:bCs/>
          <w:color w:val="000000" w:themeColor="text1"/>
          <w:szCs w:val="24"/>
        </w:rPr>
        <w:t>, showing the fluorophore and aminoanthraquinone quencher, common to both probes and the two different tripeptide sequences. The following sections in th</w:t>
      </w:r>
      <w:r w:rsidR="006303F1" w:rsidRPr="00DB40A0">
        <w:rPr>
          <w:rFonts w:cs="Arial"/>
          <w:bCs/>
          <w:color w:val="000000" w:themeColor="text1"/>
          <w:szCs w:val="24"/>
        </w:rPr>
        <w:t>is chapter explain the rational</w:t>
      </w:r>
      <w:r w:rsidRPr="00DB40A0">
        <w:rPr>
          <w:rFonts w:cs="Arial"/>
          <w:bCs/>
          <w:color w:val="000000" w:themeColor="text1"/>
          <w:szCs w:val="24"/>
        </w:rPr>
        <w:t xml:space="preserve"> design, synthetic strategy (</w:t>
      </w:r>
      <w:r w:rsidRPr="00DB40A0">
        <w:rPr>
          <w:rFonts w:cs="Arial"/>
          <w:color w:val="000000" w:themeColor="text1"/>
          <w:szCs w:val="24"/>
        </w:rPr>
        <w:t xml:space="preserve">solution, solid phase peptide and convergent synthesis methods) </w:t>
      </w:r>
      <w:r w:rsidRPr="00DB40A0">
        <w:rPr>
          <w:rFonts w:cs="Arial"/>
          <w:bCs/>
          <w:color w:val="000000" w:themeColor="text1"/>
          <w:szCs w:val="24"/>
        </w:rPr>
        <w:t xml:space="preserve">and synthesis purification and characterization of, </w:t>
      </w:r>
      <w:r w:rsidRPr="00DB40A0">
        <w:rPr>
          <w:rFonts w:cs="Arial"/>
          <w:color w:val="000000" w:themeColor="text1"/>
          <w:szCs w:val="24"/>
        </w:rPr>
        <w:t>SM9,</w:t>
      </w:r>
      <w:r w:rsidRPr="00DB40A0">
        <w:rPr>
          <w:rFonts w:cs="Arial"/>
          <w:bCs/>
          <w:color w:val="000000" w:themeColor="text1"/>
          <w:szCs w:val="24"/>
        </w:rPr>
        <w:t xml:space="preserve"> and its legumain mediated cleaved fragments [</w:t>
      </w:r>
      <w:r w:rsidRPr="00DB40A0">
        <w:rPr>
          <w:rFonts w:eastAsia="Times New Roman" w:cs="Arial"/>
          <w:bCs/>
          <w:color w:val="000000" w:themeColor="text1"/>
          <w:szCs w:val="24"/>
        </w:rPr>
        <w:t>PEG-AQ</w:t>
      </w:r>
      <w:r w:rsidR="00EC3811" w:rsidRPr="00DB40A0">
        <w:rPr>
          <w:rFonts w:cs="Arial"/>
          <w:color w:val="000000" w:themeColor="text1"/>
          <w:szCs w:val="24"/>
        </w:rPr>
        <w:t>(4-OH)</w:t>
      </w:r>
      <w:r w:rsidRPr="00DB40A0">
        <w:rPr>
          <w:rFonts w:cs="Arial"/>
          <w:bCs/>
          <w:color w:val="000000" w:themeColor="text1"/>
          <w:szCs w:val="24"/>
        </w:rPr>
        <w:t xml:space="preserve"> (SM1) and </w:t>
      </w:r>
      <w:r w:rsidRPr="00DB40A0">
        <w:rPr>
          <w:rFonts w:cs="Arial"/>
          <w:color w:val="000000" w:themeColor="text1"/>
          <w:szCs w:val="24"/>
        </w:rPr>
        <w:t>Rho-Pro-Ala-Asn</w:t>
      </w:r>
      <w:r w:rsidRPr="00DB40A0">
        <w:rPr>
          <w:rFonts w:cs="Arial"/>
          <w:bCs/>
          <w:color w:val="000000" w:themeColor="text1"/>
          <w:szCs w:val="24"/>
        </w:rPr>
        <w:t>-OH (SM10)], and SM25. The biological evaluation of both probes is then presented; incubation of SM9 and SM25 with recombinant human legumain, physicochemical properties (partition coefficient), fluorescence studies, cell viability (MTT) assay, and cellular uptake and localization of intact probes and cleavage product SM1.</w:t>
      </w:r>
    </w:p>
    <w:p w14:paraId="10C77A95" w14:textId="77777777" w:rsidR="00AC3FF6" w:rsidRPr="00DB40A0" w:rsidRDefault="00AC3FF6" w:rsidP="00B13781">
      <w:pPr>
        <w:spacing w:after="0" w:line="360" w:lineRule="auto"/>
        <w:jc w:val="both"/>
        <w:rPr>
          <w:rFonts w:cs="Arial"/>
          <w:bCs/>
          <w:color w:val="000000" w:themeColor="text1"/>
          <w:szCs w:val="24"/>
        </w:rPr>
      </w:pPr>
    </w:p>
    <w:p w14:paraId="49638E40" w14:textId="77777777" w:rsidR="007B6346" w:rsidRPr="00DB40A0" w:rsidRDefault="00E068E3" w:rsidP="007B6346">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363B553F" wp14:editId="68C98A50">
            <wp:extent cx="4881275" cy="4208070"/>
            <wp:effectExtent l="25400" t="25400" r="20955" b="342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90840" cy="4216316"/>
                    </a:xfrm>
                    <a:prstGeom prst="rect">
                      <a:avLst/>
                    </a:prstGeom>
                    <a:ln>
                      <a:solidFill>
                        <a:schemeClr val="tx1"/>
                      </a:solidFill>
                    </a:ln>
                  </pic:spPr>
                </pic:pic>
              </a:graphicData>
            </a:graphic>
          </wp:inline>
        </w:drawing>
      </w:r>
    </w:p>
    <w:p w14:paraId="1C841338" w14:textId="4FB670C2" w:rsidR="00E068E3" w:rsidRPr="00DB40A0" w:rsidRDefault="007B6346" w:rsidP="00AC3FF6">
      <w:pPr>
        <w:pStyle w:val="Caption"/>
        <w:spacing w:after="0"/>
      </w:pPr>
      <w:bookmarkStart w:id="40" w:name="_Toc49478688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18</w:t>
      </w:r>
      <w:r w:rsidR="00C66D59" w:rsidRPr="00DB40A0">
        <w:rPr>
          <w:noProof/>
        </w:rPr>
        <w:fldChar w:fldCharType="end"/>
      </w:r>
      <w:r w:rsidR="00DA39DF" w:rsidRPr="00DB40A0">
        <w:t>.</w:t>
      </w:r>
      <w:r w:rsidRPr="00DB40A0">
        <w:t xml:space="preserve"> </w:t>
      </w:r>
      <w:r w:rsidR="00E068E3" w:rsidRPr="00DB40A0">
        <w:t>Structural representation of fluorogenic probe Rho-Pro-Ala-Asn-PEG-AQ</w:t>
      </w:r>
      <w:r w:rsidR="00EC3811" w:rsidRPr="00DB40A0">
        <w:t>(4-OH)</w:t>
      </w:r>
      <w:r w:rsidR="00E068E3" w:rsidRPr="00DB40A0">
        <w:t xml:space="preserve"> (SM9) and control probe Rho-Pro-Ala-Ala-PEG-AQ</w:t>
      </w:r>
      <w:r w:rsidR="00EC3811" w:rsidRPr="00DB40A0">
        <w:t>(4-OH)</w:t>
      </w:r>
      <w:r w:rsidR="00E068E3" w:rsidRPr="00DB40A0">
        <w:t xml:space="preserve"> (SM25).</w:t>
      </w:r>
      <w:bookmarkEnd w:id="40"/>
    </w:p>
    <w:p w14:paraId="25109905" w14:textId="77777777" w:rsidR="00AC3FF6" w:rsidRPr="00DB40A0" w:rsidRDefault="00AC3FF6" w:rsidP="00AC3FF6">
      <w:pPr>
        <w:spacing w:after="0" w:line="360" w:lineRule="auto"/>
        <w:rPr>
          <w:color w:val="000000" w:themeColor="text1"/>
          <w:lang w:val="en-US"/>
        </w:rPr>
      </w:pPr>
    </w:p>
    <w:p w14:paraId="11E1FB27" w14:textId="6462640B" w:rsidR="00E068E3" w:rsidRPr="00DB40A0" w:rsidRDefault="006303F1" w:rsidP="00AC3FF6">
      <w:pPr>
        <w:pStyle w:val="Heading3"/>
        <w:spacing w:line="360" w:lineRule="auto"/>
      </w:pPr>
      <w:bookmarkStart w:id="41" w:name="_Toc494786763"/>
      <w:r w:rsidRPr="00DB40A0">
        <w:t>Rational</w:t>
      </w:r>
      <w:r w:rsidR="00E068E3" w:rsidRPr="00DB40A0">
        <w:t xml:space="preserve"> design of a novel fluorogenic probe SM9 and a control probe SM25</w:t>
      </w:r>
      <w:bookmarkEnd w:id="41"/>
    </w:p>
    <w:p w14:paraId="256CB64D" w14:textId="77777777" w:rsidR="00E068E3" w:rsidRPr="00DB40A0" w:rsidRDefault="00E068E3" w:rsidP="00AC3FF6">
      <w:pPr>
        <w:spacing w:after="0" w:line="360" w:lineRule="auto"/>
        <w:jc w:val="both"/>
        <w:rPr>
          <w:rFonts w:cs="Arial"/>
          <w:color w:val="000000" w:themeColor="text1"/>
          <w:szCs w:val="24"/>
        </w:rPr>
      </w:pPr>
    </w:p>
    <w:p w14:paraId="569A651D" w14:textId="6CE63B33" w:rsidR="00E068E3" w:rsidRPr="00DB40A0" w:rsidRDefault="00E068E3" w:rsidP="00AC3FF6">
      <w:pPr>
        <w:spacing w:after="0" w:line="360" w:lineRule="auto"/>
        <w:jc w:val="both"/>
        <w:rPr>
          <w:rStyle w:val="mceitemhidden"/>
          <w:rFonts w:cs="Arial"/>
          <w:color w:val="000000" w:themeColor="text1"/>
          <w:szCs w:val="24"/>
        </w:rPr>
      </w:pPr>
      <w:r w:rsidRPr="00DB40A0">
        <w:rPr>
          <w:rFonts w:cs="Arial"/>
          <w:bCs/>
          <w:color w:val="000000" w:themeColor="text1"/>
          <w:szCs w:val="24"/>
        </w:rPr>
        <w:t>This sectio</w:t>
      </w:r>
      <w:r w:rsidR="003654D4" w:rsidRPr="00DB40A0">
        <w:rPr>
          <w:rFonts w:cs="Arial"/>
          <w:bCs/>
          <w:color w:val="000000" w:themeColor="text1"/>
          <w:szCs w:val="24"/>
        </w:rPr>
        <w:t>n describes the design of first-</w:t>
      </w:r>
      <w:r w:rsidRPr="00DB40A0">
        <w:rPr>
          <w:rFonts w:cs="Arial"/>
          <w:bCs/>
          <w:color w:val="000000" w:themeColor="text1"/>
          <w:szCs w:val="24"/>
        </w:rPr>
        <w:t>generation</w:t>
      </w:r>
      <w:r w:rsidR="003654D4" w:rsidRPr="00DB40A0">
        <w:rPr>
          <w:rFonts w:cs="Arial"/>
          <w:bCs/>
          <w:color w:val="000000" w:themeColor="text1"/>
          <w:szCs w:val="24"/>
        </w:rPr>
        <w:t xml:space="preserve"> </w:t>
      </w:r>
      <w:r w:rsidR="00994F9E" w:rsidRPr="00DB40A0">
        <w:rPr>
          <w:rFonts w:cs="Arial"/>
          <w:bCs/>
          <w:color w:val="000000" w:themeColor="text1"/>
          <w:szCs w:val="24"/>
        </w:rPr>
        <w:t>probes and</w:t>
      </w:r>
      <w:r w:rsidRPr="00DB40A0">
        <w:rPr>
          <w:rFonts w:cs="Arial"/>
          <w:bCs/>
          <w:color w:val="000000" w:themeColor="text1"/>
          <w:szCs w:val="24"/>
        </w:rPr>
        <w:t xml:space="preserve"> is shown in </w:t>
      </w:r>
      <w:r w:rsidRPr="00DB40A0">
        <w:rPr>
          <w:rFonts w:cs="Arial"/>
          <w:b/>
          <w:bCs/>
          <w:color w:val="000000" w:themeColor="text1"/>
          <w:szCs w:val="24"/>
        </w:rPr>
        <w:t xml:space="preserve">Figure </w:t>
      </w:r>
      <w:r w:rsidR="00355091" w:rsidRPr="00DB40A0">
        <w:rPr>
          <w:rFonts w:cs="Arial"/>
          <w:b/>
          <w:bCs/>
          <w:color w:val="000000" w:themeColor="text1"/>
          <w:szCs w:val="24"/>
        </w:rPr>
        <w:t>1.</w:t>
      </w:r>
      <w:r w:rsidRPr="00DB40A0">
        <w:rPr>
          <w:rFonts w:cs="Arial"/>
          <w:b/>
          <w:bCs/>
          <w:color w:val="000000" w:themeColor="text1"/>
          <w:szCs w:val="24"/>
        </w:rPr>
        <w:t>19</w:t>
      </w:r>
      <w:r w:rsidRPr="00DB40A0">
        <w:rPr>
          <w:rFonts w:cs="Arial"/>
          <w:bCs/>
          <w:color w:val="000000" w:themeColor="text1"/>
          <w:szCs w:val="24"/>
        </w:rPr>
        <w:t>. The legumain targeted fluorogenic</w:t>
      </w:r>
      <w:r w:rsidRPr="00DB40A0">
        <w:rPr>
          <w:rFonts w:cs="Arial"/>
          <w:color w:val="000000" w:themeColor="text1"/>
          <w:szCs w:val="24"/>
        </w:rPr>
        <w:t xml:space="preserve"> probe SM9 employs a three-component design consisting of a polyethylene gl</w:t>
      </w:r>
      <w:r w:rsidR="006303F1" w:rsidRPr="00DB40A0">
        <w:rPr>
          <w:rFonts w:cs="Arial"/>
          <w:color w:val="000000" w:themeColor="text1"/>
          <w:szCs w:val="24"/>
        </w:rPr>
        <w:t>ycol spacer aminoanthraquinone [</w:t>
      </w:r>
      <w:r w:rsidRPr="00DB40A0">
        <w:rPr>
          <w:rFonts w:cs="Arial"/>
          <w:color w:val="000000" w:themeColor="text1"/>
          <w:szCs w:val="24"/>
        </w:rPr>
        <w:t>PEG-AQ</w:t>
      </w:r>
      <w:r w:rsidR="00EC3811" w:rsidRPr="00DB40A0">
        <w:rPr>
          <w:rFonts w:cs="Arial"/>
          <w:color w:val="000000" w:themeColor="text1"/>
          <w:szCs w:val="24"/>
        </w:rPr>
        <w:t>(4-OH)</w:t>
      </w:r>
      <w:r w:rsidR="006303F1" w:rsidRPr="00DB40A0">
        <w:rPr>
          <w:rFonts w:cs="Arial"/>
          <w:color w:val="000000" w:themeColor="text1"/>
          <w:szCs w:val="24"/>
        </w:rPr>
        <w:t>]</w:t>
      </w:r>
      <w:r w:rsidRPr="00DB40A0">
        <w:rPr>
          <w:rFonts w:cs="Arial"/>
          <w:color w:val="000000" w:themeColor="text1"/>
          <w:szCs w:val="24"/>
        </w:rPr>
        <w:t xml:space="preserve">, a tripeptide (Pro-Ala-Asn) and a fluorophore (rhodamine B). Substrate cleavage by legumain depends on the primary amino acid sequence at the scissile amide bond. </w:t>
      </w:r>
      <w:r w:rsidRPr="00DB40A0">
        <w:rPr>
          <w:rStyle w:val="hiddengrammarerror"/>
          <w:rFonts w:cs="Arial"/>
          <w:color w:val="000000" w:themeColor="text1"/>
          <w:szCs w:val="24"/>
        </w:rPr>
        <w:t>Legumain</w:t>
      </w:r>
      <w:r w:rsidRPr="00DB40A0">
        <w:rPr>
          <w:rStyle w:val="mceitemhidden"/>
          <w:rFonts w:cs="Arial"/>
          <w:color w:val="000000" w:themeColor="text1"/>
          <w:szCs w:val="24"/>
        </w:rPr>
        <w:t xml:space="preserve"> </w:t>
      </w:r>
      <w:r w:rsidRPr="00DB40A0">
        <w:rPr>
          <w:rStyle w:val="hiddengrammarerror"/>
          <w:rFonts w:cs="Arial"/>
          <w:color w:val="000000" w:themeColor="text1"/>
          <w:szCs w:val="24"/>
        </w:rPr>
        <w:t>has</w:t>
      </w:r>
      <w:r w:rsidRPr="00DB40A0">
        <w:rPr>
          <w:rStyle w:val="mceitemhidden"/>
          <w:rFonts w:cs="Arial"/>
          <w:color w:val="000000" w:themeColor="text1"/>
          <w:szCs w:val="24"/>
        </w:rPr>
        <w:t xml:space="preserve"> a substrate specificity towards peptide bonds restricted to the C-termini of asparagine at the P1 position of peptide substrates (Kembhavi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1993; Halfon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1998). </w:t>
      </w:r>
      <w:r w:rsidRPr="00DB40A0">
        <w:rPr>
          <w:rFonts w:cs="Arial"/>
          <w:color w:val="000000" w:themeColor="text1"/>
          <w:szCs w:val="24"/>
        </w:rPr>
        <w:t xml:space="preserve">Legumain is an important molecular target in cancer research and its unique specificity for asparagine can be exploited (Chen </w:t>
      </w:r>
      <w:r w:rsidRPr="00DB40A0">
        <w:rPr>
          <w:rFonts w:cs="Arial"/>
          <w:i/>
          <w:color w:val="000000" w:themeColor="text1"/>
          <w:szCs w:val="24"/>
        </w:rPr>
        <w:t>et al</w:t>
      </w:r>
      <w:r w:rsidRPr="00DB40A0">
        <w:rPr>
          <w:rFonts w:cs="Arial"/>
          <w:color w:val="000000" w:themeColor="text1"/>
          <w:szCs w:val="24"/>
        </w:rPr>
        <w:t xml:space="preserve">., 1997; </w:t>
      </w:r>
      <w:r w:rsidRPr="00DB40A0">
        <w:rPr>
          <w:rFonts w:cs="Arial"/>
          <w:color w:val="000000" w:themeColor="text1"/>
          <w:szCs w:val="24"/>
        </w:rPr>
        <w:fldChar w:fldCharType="begin">
          <w:fldData xml:space="preserve">PEVuZE5vdGU+PENpdGU+PEF1dGhvcj5EYWxsPC9BdXRob3I+PFllYXI+MjAxMjwvWWVhcj48UmVj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=
</w:fldData>
        </w:fldChar>
      </w:r>
      <w:r w:rsidRPr="00DB40A0">
        <w:rPr>
          <w:rFonts w:cs="Arial"/>
          <w:color w:val="000000" w:themeColor="text1"/>
          <w:szCs w:val="24"/>
        </w:rPr>
        <w:instrText xml:space="preserve"> ADDIN EN.CITE </w:instrText>
      </w:r>
      <w:r w:rsidRPr="00DB40A0">
        <w:rPr>
          <w:rFonts w:cs="Arial"/>
          <w:color w:val="000000" w:themeColor="text1"/>
          <w:szCs w:val="24"/>
        </w:rPr>
        <w:fldChar w:fldCharType="begin">
          <w:fldData xml:space="preserve">PEVuZE5vdGU+PENpdGU+PEF1dGhvcj5EYWxsPC9BdXRob3I+PFllYXI+MjAxMjwvWWVhcj48UmVj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=
</w:fldData>
        </w:fldChar>
      </w:r>
      <w:r w:rsidRPr="00DB40A0">
        <w:rPr>
          <w:rFonts w:cs="Arial"/>
          <w:color w:val="000000" w:themeColor="text1"/>
          <w:szCs w:val="24"/>
        </w:rPr>
        <w:instrText xml:space="preserve"> ADDIN EN.CITE.DATA </w:instrText>
      </w:r>
      <w:r w:rsidRPr="00DB40A0">
        <w:rPr>
          <w:rFonts w:cs="Arial"/>
          <w:color w:val="000000" w:themeColor="text1"/>
          <w:szCs w:val="24"/>
        </w:rPr>
      </w:r>
      <w:r w:rsidRPr="00DB40A0">
        <w:rPr>
          <w:rFonts w:cs="Arial"/>
          <w:color w:val="000000" w:themeColor="text1"/>
          <w:szCs w:val="24"/>
        </w:rPr>
        <w:fldChar w:fldCharType="end"/>
      </w:r>
      <w:r w:rsidRPr="00DB40A0">
        <w:rPr>
          <w:rFonts w:cs="Arial"/>
          <w:color w:val="000000" w:themeColor="text1"/>
          <w:szCs w:val="24"/>
        </w:rPr>
      </w:r>
      <w:r w:rsidRPr="00DB40A0">
        <w:rPr>
          <w:rFonts w:cs="Arial"/>
          <w:color w:val="000000" w:themeColor="text1"/>
          <w:szCs w:val="24"/>
        </w:rPr>
        <w:fldChar w:fldCharType="separate"/>
      </w:r>
      <w:r w:rsidR="003654D4" w:rsidRPr="00DB40A0">
        <w:rPr>
          <w:rFonts w:cs="Arial"/>
          <w:color w:val="000000" w:themeColor="text1"/>
          <w:szCs w:val="24"/>
        </w:rPr>
        <w:t xml:space="preserve"> Dall and</w:t>
      </w:r>
      <w:r w:rsidRPr="00DB40A0">
        <w:rPr>
          <w:rFonts w:cs="Arial"/>
          <w:color w:val="000000" w:themeColor="text1"/>
          <w:szCs w:val="24"/>
        </w:rPr>
        <w:t xml:space="preserve"> Brandstetter, 2015</w:t>
      </w:r>
      <w:r w:rsidRPr="00DB40A0">
        <w:rPr>
          <w:rFonts w:cs="Arial"/>
          <w:noProof/>
          <w:color w:val="000000" w:themeColor="text1"/>
          <w:szCs w:val="24"/>
        </w:rPr>
        <w:t>)</w:t>
      </w:r>
      <w:r w:rsidRPr="00DB40A0">
        <w:rPr>
          <w:rFonts w:cs="Arial"/>
          <w:color w:val="000000" w:themeColor="text1"/>
          <w:szCs w:val="24"/>
        </w:rPr>
        <w:fldChar w:fldCharType="end"/>
      </w:r>
      <w:r w:rsidRPr="00DB40A0">
        <w:rPr>
          <w:rFonts w:cs="Arial"/>
          <w:color w:val="000000" w:themeColor="text1"/>
          <w:szCs w:val="24"/>
        </w:rPr>
        <w:t xml:space="preserve"> </w:t>
      </w:r>
      <w:r w:rsidRPr="00DB40A0">
        <w:rPr>
          <w:rStyle w:val="mceitemhidden"/>
          <w:rFonts w:cs="Arial"/>
          <w:b/>
          <w:color w:val="000000" w:themeColor="text1"/>
          <w:szCs w:val="24"/>
        </w:rPr>
        <w:t xml:space="preserve">Figure </w:t>
      </w:r>
      <w:r w:rsidR="003654D4" w:rsidRPr="00DB40A0">
        <w:rPr>
          <w:rStyle w:val="mceitemhidden"/>
          <w:rFonts w:cs="Arial"/>
          <w:b/>
          <w:color w:val="000000" w:themeColor="text1"/>
          <w:szCs w:val="24"/>
        </w:rPr>
        <w:t>1.</w:t>
      </w:r>
      <w:r w:rsidRPr="00DB40A0">
        <w:rPr>
          <w:rStyle w:val="mceitemhidden"/>
          <w:rFonts w:cs="Arial"/>
          <w:b/>
          <w:color w:val="000000" w:themeColor="text1"/>
          <w:szCs w:val="24"/>
        </w:rPr>
        <w:t>19</w:t>
      </w:r>
      <w:r w:rsidRPr="00DB40A0">
        <w:rPr>
          <w:rStyle w:val="mceitemhidden"/>
          <w:rFonts w:cs="Arial"/>
          <w:color w:val="000000" w:themeColor="text1"/>
          <w:szCs w:val="24"/>
        </w:rPr>
        <w:t xml:space="preserve"> shows </w:t>
      </w:r>
      <w:r w:rsidR="00994F9E" w:rsidRPr="00DB40A0">
        <w:rPr>
          <w:rFonts w:cs="Arial"/>
          <w:color w:val="000000" w:themeColor="text1"/>
          <w:szCs w:val="24"/>
        </w:rPr>
        <w:t xml:space="preserve">the </w:t>
      </w:r>
      <w:r w:rsidRPr="00DB40A0">
        <w:rPr>
          <w:rFonts w:cs="Arial"/>
          <w:color w:val="000000" w:themeColor="text1"/>
          <w:szCs w:val="24"/>
        </w:rPr>
        <w:t xml:space="preserve">design </w:t>
      </w:r>
      <w:r w:rsidR="00994F9E" w:rsidRPr="00DB40A0">
        <w:rPr>
          <w:rFonts w:cs="Arial"/>
          <w:color w:val="000000" w:themeColor="text1"/>
          <w:szCs w:val="24"/>
        </w:rPr>
        <w:t xml:space="preserve">of </w:t>
      </w:r>
      <w:r w:rsidRPr="00DB40A0">
        <w:rPr>
          <w:rFonts w:cs="Arial"/>
          <w:color w:val="000000" w:themeColor="text1"/>
          <w:szCs w:val="24"/>
        </w:rPr>
        <w:t xml:space="preserve">fluorogenic prototype probe SM9 for legumain which has the potential to be cleaved efficiently at the </w:t>
      </w:r>
      <w:r w:rsidR="00994F9E" w:rsidRPr="00DB40A0">
        <w:rPr>
          <w:rFonts w:cs="Arial"/>
          <w:color w:val="000000" w:themeColor="text1"/>
          <w:szCs w:val="24"/>
        </w:rPr>
        <w:t xml:space="preserve">acidic </w:t>
      </w:r>
      <w:r w:rsidRPr="00DB40A0">
        <w:rPr>
          <w:rFonts w:cs="Arial"/>
          <w:color w:val="000000" w:themeColor="text1"/>
          <w:szCs w:val="24"/>
        </w:rPr>
        <w:t>pH of most solid tumours.</w:t>
      </w:r>
    </w:p>
    <w:p w14:paraId="7C25EBC3" w14:textId="77777777" w:rsidR="00E068E3" w:rsidRPr="00DB40A0" w:rsidRDefault="00E068E3" w:rsidP="00B13781">
      <w:pPr>
        <w:spacing w:after="0" w:line="360" w:lineRule="auto"/>
        <w:jc w:val="both"/>
        <w:rPr>
          <w:rFonts w:cs="Arial"/>
          <w:color w:val="000000" w:themeColor="text1"/>
          <w:szCs w:val="24"/>
        </w:rPr>
      </w:pPr>
    </w:p>
    <w:p w14:paraId="32AF1B78" w14:textId="77777777" w:rsidR="007B6346" w:rsidRPr="00DB40A0" w:rsidRDefault="00E068E3" w:rsidP="007B6346">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0FE1C13E" wp14:editId="5CDA3C7E">
            <wp:extent cx="5285456" cy="3822287"/>
            <wp:effectExtent l="25400" t="25400" r="23495"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95203" cy="3829335"/>
                    </a:xfrm>
                    <a:prstGeom prst="rect">
                      <a:avLst/>
                    </a:prstGeom>
                    <a:ln>
                      <a:solidFill>
                        <a:schemeClr val="tx1"/>
                      </a:solidFill>
                    </a:ln>
                  </pic:spPr>
                </pic:pic>
              </a:graphicData>
            </a:graphic>
          </wp:inline>
        </w:drawing>
      </w:r>
    </w:p>
    <w:p w14:paraId="688A73F0" w14:textId="3122ABCE" w:rsidR="007B6346" w:rsidRPr="00DB40A0" w:rsidRDefault="007B6346" w:rsidP="00AC3FF6">
      <w:pPr>
        <w:pStyle w:val="Caption"/>
        <w:spacing w:after="0"/>
        <w:rPr>
          <w:i/>
        </w:rPr>
      </w:pPr>
      <w:bookmarkStart w:id="42" w:name="_Toc49478688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19</w:t>
      </w:r>
      <w:r w:rsidR="00C66D59" w:rsidRPr="00DB40A0">
        <w:rPr>
          <w:noProof/>
        </w:rPr>
        <w:fldChar w:fldCharType="end"/>
      </w:r>
      <w:r w:rsidR="00DA39DF" w:rsidRPr="00DB40A0">
        <w:t>.</w:t>
      </w:r>
      <w:r w:rsidRPr="00DB40A0">
        <w:t xml:space="preserve"> </w:t>
      </w:r>
      <w:r w:rsidR="00E068E3" w:rsidRPr="00DB40A0">
        <w:t>Schematic concept of probe design and activation.</w:t>
      </w:r>
      <w:bookmarkEnd w:id="42"/>
    </w:p>
    <w:p w14:paraId="0BE04728" w14:textId="7BA83715" w:rsidR="00E068E3" w:rsidRPr="00DB40A0" w:rsidRDefault="00E068E3" w:rsidP="00AC3FF6">
      <w:pPr>
        <w:spacing w:after="0" w:line="360" w:lineRule="auto"/>
        <w:jc w:val="both"/>
        <w:rPr>
          <w:rFonts w:cs="Arial"/>
          <w:color w:val="000000" w:themeColor="text1"/>
          <w:sz w:val="20"/>
          <w:szCs w:val="20"/>
        </w:rPr>
      </w:pPr>
      <w:r w:rsidRPr="00DB40A0">
        <w:rPr>
          <w:rFonts w:cs="Arial"/>
          <w:b/>
          <w:color w:val="000000" w:themeColor="text1"/>
          <w:sz w:val="20"/>
          <w:szCs w:val="20"/>
        </w:rPr>
        <w:t>A</w:t>
      </w:r>
      <w:r w:rsidRPr="00DB40A0">
        <w:rPr>
          <w:rFonts w:cs="Arial"/>
          <w:color w:val="000000" w:themeColor="text1"/>
          <w:sz w:val="20"/>
          <w:szCs w:val="20"/>
        </w:rPr>
        <w:t>) Schematic representation of legumain-mediated probe Rho-Pro-Ala-Asn-PEG-AQ</w:t>
      </w:r>
      <w:r w:rsidR="00EC3811" w:rsidRPr="00DB40A0">
        <w:rPr>
          <w:rFonts w:cs="Arial"/>
          <w:color w:val="000000" w:themeColor="text1"/>
          <w:sz w:val="20"/>
          <w:szCs w:val="20"/>
        </w:rPr>
        <w:t>(4-OH)</w:t>
      </w:r>
      <w:r w:rsidRPr="00DB40A0">
        <w:rPr>
          <w:rFonts w:cs="Arial"/>
          <w:color w:val="000000" w:themeColor="text1"/>
          <w:sz w:val="20"/>
          <w:szCs w:val="20"/>
        </w:rPr>
        <w:t xml:space="preserve"> (SM9) design and activation</w:t>
      </w:r>
      <w:r w:rsidR="003654D4" w:rsidRPr="00DB40A0">
        <w:rPr>
          <w:rFonts w:cs="Arial"/>
          <w:color w:val="000000" w:themeColor="text1"/>
          <w:sz w:val="20"/>
          <w:szCs w:val="20"/>
        </w:rPr>
        <w:t xml:space="preserve">; </w:t>
      </w:r>
      <w:r w:rsidRPr="00DB40A0">
        <w:rPr>
          <w:rFonts w:cs="Arial"/>
          <w:b/>
          <w:color w:val="000000" w:themeColor="text1"/>
          <w:sz w:val="20"/>
          <w:szCs w:val="20"/>
        </w:rPr>
        <w:t>B</w:t>
      </w:r>
      <w:r w:rsidRPr="00DB40A0">
        <w:rPr>
          <w:rFonts w:cs="Arial"/>
          <w:color w:val="000000" w:themeColor="text1"/>
          <w:sz w:val="20"/>
          <w:szCs w:val="20"/>
        </w:rPr>
        <w:t>). Schematic representation of control probe Rho-Pro-Ala-Ala-PEG-AQ</w:t>
      </w:r>
      <w:r w:rsidR="00EC3811" w:rsidRPr="00DB40A0">
        <w:rPr>
          <w:rFonts w:cs="Arial"/>
          <w:color w:val="000000" w:themeColor="text1"/>
          <w:sz w:val="20"/>
          <w:szCs w:val="20"/>
        </w:rPr>
        <w:t>(4-OH)</w:t>
      </w:r>
      <w:r w:rsidRPr="00DB40A0">
        <w:rPr>
          <w:rFonts w:cs="Arial"/>
          <w:color w:val="000000" w:themeColor="text1"/>
          <w:sz w:val="20"/>
          <w:szCs w:val="20"/>
        </w:rPr>
        <w:t xml:space="preserve"> (SM25); </w:t>
      </w:r>
      <w:r w:rsidRPr="00DB40A0">
        <w:rPr>
          <w:rFonts w:eastAsia="Times New Roman" w:cs="Arial"/>
          <w:bCs/>
          <w:color w:val="000000" w:themeColor="text1"/>
          <w:sz w:val="20"/>
          <w:szCs w:val="20"/>
        </w:rPr>
        <w:t xml:space="preserve">fluorophore (rhodamine B), P1: Asn; P2: Ala; P3: Pro, aminoanthraquinone </w:t>
      </w:r>
      <w:r w:rsidRPr="00DB40A0">
        <w:rPr>
          <w:rFonts w:cs="Arial"/>
          <w:color w:val="000000" w:themeColor="text1"/>
          <w:sz w:val="20"/>
          <w:szCs w:val="20"/>
        </w:rPr>
        <w:t xml:space="preserve">quencher </w:t>
      </w:r>
      <w:r w:rsidR="002C235E" w:rsidRPr="00DB40A0">
        <w:rPr>
          <w:rFonts w:cs="Arial"/>
          <w:color w:val="000000" w:themeColor="text1"/>
          <w:sz w:val="20"/>
          <w:szCs w:val="20"/>
        </w:rPr>
        <w:t>[PEG-AQ(4-OH)]</w:t>
      </w:r>
      <w:r w:rsidR="00FB4308" w:rsidRPr="00DB40A0">
        <w:rPr>
          <w:rFonts w:cs="Arial"/>
          <w:color w:val="000000" w:themeColor="text1"/>
          <w:sz w:val="20"/>
          <w:szCs w:val="20"/>
        </w:rPr>
        <w:t>.</w:t>
      </w:r>
    </w:p>
    <w:p w14:paraId="361682ED" w14:textId="77777777" w:rsidR="00E068E3" w:rsidRPr="00DB40A0" w:rsidRDefault="00E068E3" w:rsidP="00B13781">
      <w:pPr>
        <w:spacing w:after="0" w:line="360" w:lineRule="auto"/>
        <w:jc w:val="both"/>
        <w:rPr>
          <w:rFonts w:cs="Arial"/>
          <w:color w:val="000000" w:themeColor="text1"/>
          <w:szCs w:val="24"/>
        </w:rPr>
      </w:pPr>
    </w:p>
    <w:p w14:paraId="18A99D2F" w14:textId="7CA43CFE" w:rsidR="00E068E3" w:rsidRPr="00DB40A0" w:rsidRDefault="00E068E3" w:rsidP="00B13781">
      <w:pPr>
        <w:spacing w:after="0" w:line="360" w:lineRule="auto"/>
        <w:jc w:val="both"/>
        <w:rPr>
          <w:rFonts w:cs="Arial"/>
          <w:color w:val="000000" w:themeColor="text1"/>
          <w:szCs w:val="24"/>
        </w:rPr>
      </w:pPr>
      <w:r w:rsidRPr="00DB40A0">
        <w:rPr>
          <w:rFonts w:cs="Arial"/>
          <w:color w:val="000000" w:themeColor="text1"/>
          <w:szCs w:val="24"/>
        </w:rPr>
        <w:t>In the design of the substrate-based FRET probe Rho-Pro-Ala-Asn-PEG-AQ</w:t>
      </w:r>
      <w:r w:rsidR="00420241" w:rsidRPr="00DB40A0">
        <w:rPr>
          <w:rFonts w:cs="Arial"/>
          <w:color w:val="000000" w:themeColor="text1"/>
          <w:szCs w:val="24"/>
        </w:rPr>
        <w:t>(4-OH)</w:t>
      </w:r>
      <w:r w:rsidRPr="00DB40A0">
        <w:rPr>
          <w:rFonts w:cs="Arial"/>
          <w:color w:val="000000" w:themeColor="text1"/>
          <w:szCs w:val="24"/>
        </w:rPr>
        <w:t xml:space="preserve"> (SM9), an aminoanthraquinone [quencher; PEG-AQ(4-OH)] was selected that absorbed energy over a wide range of absorbance </w:t>
      </w:r>
      <w:r w:rsidR="00C61990" w:rsidRPr="00DB40A0">
        <w:rPr>
          <w:rFonts w:cs="Arial"/>
          <w:color w:val="000000" w:themeColor="text1"/>
          <w:szCs w:val="24"/>
        </w:rPr>
        <w:t>wavelength</w:t>
      </w:r>
      <w:r w:rsidRPr="00DB40A0">
        <w:rPr>
          <w:rFonts w:cs="Arial"/>
          <w:color w:val="000000" w:themeColor="text1"/>
          <w:szCs w:val="24"/>
        </w:rPr>
        <w:t xml:space="preserve"> (λ</w:t>
      </w:r>
      <w:r w:rsidRPr="00DB40A0">
        <w:rPr>
          <w:rFonts w:cs="Arial"/>
          <w:color w:val="000000" w:themeColor="text1"/>
          <w:szCs w:val="24"/>
          <w:vertAlign w:val="subscript"/>
        </w:rPr>
        <w:t>abs</w:t>
      </w:r>
      <w:r w:rsidRPr="00DB40A0">
        <w:rPr>
          <w:rFonts w:cs="Arial"/>
          <w:color w:val="000000" w:themeColor="text1"/>
          <w:szCs w:val="24"/>
        </w:rPr>
        <w:t xml:space="preserve"> 570-650 nm).  K</w:t>
      </w:r>
      <w:r w:rsidR="002F16BC" w:rsidRPr="00DB40A0">
        <w:rPr>
          <w:rFonts w:cs="Arial"/>
          <w:color w:val="000000" w:themeColor="text1"/>
          <w:szCs w:val="24"/>
        </w:rPr>
        <w:t xml:space="preserve">odama and </w:t>
      </w:r>
      <w:r w:rsidRPr="00DB40A0">
        <w:rPr>
          <w:rFonts w:cs="Arial"/>
          <w:color w:val="000000" w:themeColor="text1"/>
          <w:szCs w:val="24"/>
        </w:rPr>
        <w:t>colleague</w:t>
      </w:r>
      <w:r w:rsidR="00D14256" w:rsidRPr="00DB40A0">
        <w:rPr>
          <w:rFonts w:cs="Arial"/>
          <w:color w:val="000000" w:themeColor="text1"/>
          <w:szCs w:val="24"/>
        </w:rPr>
        <w:t>s</w:t>
      </w:r>
      <w:r w:rsidRPr="00DB40A0">
        <w:rPr>
          <w:rFonts w:cs="Arial"/>
          <w:color w:val="000000" w:themeColor="text1"/>
          <w:szCs w:val="24"/>
        </w:rPr>
        <w:t xml:space="preserve"> (2006), design</w:t>
      </w:r>
      <w:r w:rsidR="00D14256" w:rsidRPr="00DB40A0">
        <w:rPr>
          <w:rFonts w:cs="Arial"/>
          <w:color w:val="000000" w:themeColor="text1"/>
          <w:szCs w:val="24"/>
        </w:rPr>
        <w:t>ed</w:t>
      </w:r>
      <w:r w:rsidRPr="00DB40A0">
        <w:rPr>
          <w:rFonts w:cs="Arial"/>
          <w:color w:val="000000" w:themeColor="text1"/>
          <w:szCs w:val="24"/>
        </w:rPr>
        <w:t xml:space="preserve"> </w:t>
      </w:r>
      <w:r w:rsidR="00D14256" w:rsidRPr="00DB40A0">
        <w:rPr>
          <w:rFonts w:cs="Arial"/>
          <w:color w:val="000000" w:themeColor="text1"/>
          <w:szCs w:val="24"/>
        </w:rPr>
        <w:t xml:space="preserve">a </w:t>
      </w:r>
      <w:r w:rsidRPr="00DB40A0">
        <w:rPr>
          <w:rFonts w:cs="Arial"/>
          <w:color w:val="000000" w:themeColor="text1"/>
          <w:szCs w:val="24"/>
        </w:rPr>
        <w:t xml:space="preserve">fluorescent probe bearing an aminoanthraquinone quencher and a fluorophore. They have shown that the fluorescence generated by the excitation of </w:t>
      </w:r>
      <w:r w:rsidR="00870F2B" w:rsidRPr="00DB40A0">
        <w:rPr>
          <w:rFonts w:cs="Arial"/>
          <w:color w:val="000000" w:themeColor="text1"/>
          <w:szCs w:val="24"/>
        </w:rPr>
        <w:t xml:space="preserve">the </w:t>
      </w:r>
      <w:r w:rsidRPr="00DB40A0">
        <w:rPr>
          <w:rFonts w:cs="Arial"/>
          <w:color w:val="000000" w:themeColor="text1"/>
          <w:szCs w:val="24"/>
        </w:rPr>
        <w:t>fluorophore was efficiently quenched in a single strand form in the oligoDNA probes, however significant recovery of the fluorescence was detected when the probes produced duplexes with the fully complementary strand. The emission of the fluorophore (λ</w:t>
      </w:r>
      <w:r w:rsidRPr="00DB40A0">
        <w:rPr>
          <w:rFonts w:cs="Arial"/>
          <w:color w:val="000000" w:themeColor="text1"/>
          <w:szCs w:val="24"/>
          <w:vertAlign w:val="subscript"/>
        </w:rPr>
        <w:t xml:space="preserve">em </w:t>
      </w:r>
      <w:r w:rsidRPr="00DB40A0">
        <w:rPr>
          <w:rFonts w:cs="Arial"/>
          <w:color w:val="000000" w:themeColor="text1"/>
          <w:szCs w:val="24"/>
        </w:rPr>
        <w:t>520 nm) overlapped the absorption spectrum of aminoanthraquinone (λ</w:t>
      </w:r>
      <w:r w:rsidRPr="00DB40A0">
        <w:rPr>
          <w:rFonts w:cs="Arial"/>
          <w:color w:val="000000" w:themeColor="text1"/>
          <w:szCs w:val="24"/>
          <w:vertAlign w:val="subscript"/>
        </w:rPr>
        <w:t xml:space="preserve">max </w:t>
      </w:r>
      <w:r w:rsidRPr="00DB40A0">
        <w:rPr>
          <w:rFonts w:cs="Arial"/>
          <w:color w:val="000000" w:themeColor="text1"/>
          <w:szCs w:val="24"/>
        </w:rPr>
        <w:t xml:space="preserve">520 nm).  (Kodama </w:t>
      </w:r>
      <w:r w:rsidRPr="00DB40A0">
        <w:rPr>
          <w:rFonts w:cs="Arial"/>
          <w:i/>
          <w:color w:val="000000" w:themeColor="text1"/>
          <w:szCs w:val="24"/>
        </w:rPr>
        <w:t>et al</w:t>
      </w:r>
      <w:r w:rsidRPr="00DB40A0">
        <w:rPr>
          <w:rFonts w:cs="Arial"/>
          <w:color w:val="000000" w:themeColor="text1"/>
          <w:szCs w:val="24"/>
        </w:rPr>
        <w:t>., 2006). Because of this, the PEG-AQ</w:t>
      </w:r>
      <w:r w:rsidR="00420241" w:rsidRPr="00DB40A0">
        <w:rPr>
          <w:rFonts w:cs="Arial"/>
          <w:color w:val="000000" w:themeColor="text1"/>
          <w:szCs w:val="24"/>
        </w:rPr>
        <w:t>(4-OH)</w:t>
      </w:r>
      <w:r w:rsidRPr="00DB40A0">
        <w:rPr>
          <w:rFonts w:cs="Arial"/>
          <w:color w:val="000000" w:themeColor="text1"/>
          <w:szCs w:val="24"/>
        </w:rPr>
        <w:t xml:space="preserve"> quencher should be useful in our study as an energy acceptor in FRET pairs. </w:t>
      </w:r>
    </w:p>
    <w:p w14:paraId="3DFFDACF" w14:textId="77777777" w:rsidR="00E068E3" w:rsidRPr="00DB40A0" w:rsidRDefault="00E068E3" w:rsidP="00B13781">
      <w:pPr>
        <w:spacing w:after="0" w:line="360" w:lineRule="auto"/>
        <w:jc w:val="both"/>
        <w:rPr>
          <w:rFonts w:cs="Arial"/>
          <w:color w:val="000000" w:themeColor="text1"/>
          <w:szCs w:val="24"/>
        </w:rPr>
      </w:pPr>
    </w:p>
    <w:p w14:paraId="1B79FCA9" w14:textId="3D4172A0" w:rsidR="00E068E3" w:rsidRPr="00DB40A0" w:rsidRDefault="00E068E3" w:rsidP="00B13781">
      <w:pPr>
        <w:spacing w:after="0" w:line="360" w:lineRule="auto"/>
        <w:jc w:val="both"/>
        <w:rPr>
          <w:rFonts w:cs="Arial"/>
          <w:color w:val="000000" w:themeColor="text1"/>
          <w:szCs w:val="24"/>
        </w:rPr>
      </w:pPr>
      <w:r w:rsidRPr="00DB40A0">
        <w:rPr>
          <w:rFonts w:cs="Arial"/>
          <w:color w:val="000000" w:themeColor="text1"/>
          <w:szCs w:val="24"/>
        </w:rPr>
        <w:t>The most important step in the design of fluorogenic probe SM9 was the selection of amino acid residues at the C- and N- terminal of the s</w:t>
      </w:r>
      <w:r w:rsidR="002F16BC" w:rsidRPr="00DB40A0">
        <w:rPr>
          <w:rFonts w:cs="Arial"/>
          <w:color w:val="000000" w:themeColor="text1"/>
          <w:szCs w:val="24"/>
        </w:rPr>
        <w:t>ci</w:t>
      </w:r>
      <w:r w:rsidRPr="00DB40A0">
        <w:rPr>
          <w:rFonts w:cs="Arial"/>
          <w:color w:val="000000" w:themeColor="text1"/>
          <w:szCs w:val="24"/>
        </w:rPr>
        <w:t>ssile bond. Schechter and Berger (1967) suggested for the first time, the nomenclature system which labels the residues at N-terminal to the cleavage site as a non-prime site (P) and C-terminal residues as prime-site (P</w:t>
      </w:r>
      <w:r w:rsidR="00D14256" w:rsidRPr="00DB40A0">
        <w:rPr>
          <w:rFonts w:cs="Arial"/>
          <w:color w:val="000000" w:themeColor="text1"/>
          <w:szCs w:val="24"/>
        </w:rPr>
        <w:sym w:font="Symbol" w:char="F0A2"/>
      </w:r>
      <w:r w:rsidR="00D14256" w:rsidRPr="00DB40A0">
        <w:rPr>
          <w:rFonts w:cs="Arial"/>
          <w:color w:val="000000" w:themeColor="text1"/>
          <w:szCs w:val="24"/>
        </w:rPr>
        <w:t>)</w:t>
      </w:r>
      <w:r w:rsidRPr="00DB40A0">
        <w:rPr>
          <w:rFonts w:cs="Arial"/>
          <w:color w:val="000000" w:themeColor="text1"/>
          <w:szCs w:val="24"/>
        </w:rPr>
        <w:t xml:space="preserve">. In the design of SM9, asparagine was used at the P1 position, as based on what is known from the literature, this is essential for recognition by legumain (Chen </w:t>
      </w:r>
      <w:r w:rsidRPr="00DB40A0">
        <w:rPr>
          <w:rFonts w:cs="Arial"/>
          <w:i/>
          <w:color w:val="000000" w:themeColor="text1"/>
          <w:szCs w:val="24"/>
        </w:rPr>
        <w:t>et al</w:t>
      </w:r>
      <w:r w:rsidRPr="00DB40A0">
        <w:rPr>
          <w:rFonts w:cs="Arial"/>
          <w:color w:val="000000" w:themeColor="text1"/>
          <w:szCs w:val="24"/>
        </w:rPr>
        <w:t xml:space="preserve">., 1997; Edgington </w:t>
      </w:r>
      <w:r w:rsidRPr="00DB40A0">
        <w:rPr>
          <w:rFonts w:cs="Arial"/>
          <w:i/>
          <w:iCs/>
          <w:color w:val="000000" w:themeColor="text1"/>
          <w:szCs w:val="24"/>
        </w:rPr>
        <w:t>et al</w:t>
      </w:r>
      <w:r w:rsidR="00AC3FF6" w:rsidRPr="00DB40A0">
        <w:rPr>
          <w:rFonts w:cs="Arial"/>
          <w:color w:val="000000" w:themeColor="text1"/>
          <w:szCs w:val="24"/>
        </w:rPr>
        <w:t xml:space="preserve">., 2013). </w:t>
      </w:r>
      <w:r w:rsidRPr="00DB40A0">
        <w:rPr>
          <w:rFonts w:cs="Arial"/>
          <w:color w:val="000000" w:themeColor="text1"/>
          <w:szCs w:val="24"/>
        </w:rPr>
        <w:t xml:space="preserve">We used alanine and proline at the P2 and P3 positions, respectively. Alanine and proline are both non-polar and hydrophobic in nature, according to the literature proline was the best fit at position P3 of an activity-based probe (Sexton </w:t>
      </w:r>
      <w:r w:rsidRPr="00DB40A0">
        <w:rPr>
          <w:rFonts w:cs="Arial"/>
          <w:i/>
          <w:color w:val="000000" w:themeColor="text1"/>
          <w:szCs w:val="24"/>
        </w:rPr>
        <w:t>et al.</w:t>
      </w:r>
      <w:r w:rsidRPr="00DB40A0">
        <w:rPr>
          <w:rFonts w:cs="Arial"/>
          <w:color w:val="000000" w:themeColor="text1"/>
          <w:szCs w:val="24"/>
        </w:rPr>
        <w:t xml:space="preserve">, 2007). Furthermore, to potentially maintain constant strong fluorescence release upon cleavage by legumain, proline was chosen for the P3 position. Due to the presence of a secondary amine in proline, conjugation to proline should ‘lock’ rhodamine B in a ring-opened form when linked to rhodamine B through a tertiary amide bond and additionally legumain has selectivity for large hydrophobic residues in this position (Choe </w:t>
      </w:r>
      <w:r w:rsidRPr="00DB40A0">
        <w:rPr>
          <w:rFonts w:cs="Arial"/>
          <w:i/>
          <w:color w:val="000000" w:themeColor="text1"/>
          <w:szCs w:val="24"/>
        </w:rPr>
        <w:t>et al</w:t>
      </w:r>
      <w:r w:rsidRPr="00DB40A0">
        <w:rPr>
          <w:rFonts w:cs="Arial"/>
          <w:color w:val="000000" w:themeColor="text1"/>
          <w:szCs w:val="24"/>
        </w:rPr>
        <w:t xml:space="preserve">., 2006). Therefore, to make an effective fit into the active site of the legumain, it was decided to introduce alanine and proline at P2 and P3 position into the legumain substrate SM9. </w:t>
      </w:r>
    </w:p>
    <w:p w14:paraId="31DEA17C" w14:textId="77777777" w:rsidR="00E068E3" w:rsidRPr="00DB40A0" w:rsidRDefault="00E068E3" w:rsidP="00B13781">
      <w:pPr>
        <w:spacing w:after="0" w:line="360" w:lineRule="auto"/>
        <w:jc w:val="both"/>
        <w:rPr>
          <w:rFonts w:cs="Arial"/>
          <w:color w:val="000000" w:themeColor="text1"/>
          <w:szCs w:val="24"/>
        </w:rPr>
      </w:pPr>
    </w:p>
    <w:p w14:paraId="44E5CD77" w14:textId="4D82D435" w:rsidR="00E068E3" w:rsidRPr="00DB40A0" w:rsidRDefault="00E068E3" w:rsidP="00B13781">
      <w:pPr>
        <w:spacing w:after="0" w:line="360" w:lineRule="auto"/>
        <w:jc w:val="both"/>
        <w:rPr>
          <w:rFonts w:cs="Arial"/>
          <w:color w:val="000000" w:themeColor="text1"/>
          <w:szCs w:val="24"/>
        </w:rPr>
      </w:pPr>
      <w:r w:rsidRPr="00DB40A0">
        <w:rPr>
          <w:rFonts w:cs="Arial"/>
          <w:color w:val="000000" w:themeColor="text1"/>
          <w:szCs w:val="24"/>
        </w:rPr>
        <w:t>The amino acids in the P2 and P1 positions, Ala-Asn, in SM9 are the same as those used in these positions in the only commercially available legumain probe Cbz-Ala-Ala-Asn-AMC</w:t>
      </w:r>
      <w:r w:rsidR="00D14256" w:rsidRPr="00DB40A0">
        <w:rPr>
          <w:rFonts w:cs="Arial"/>
          <w:color w:val="000000" w:themeColor="text1"/>
          <w:szCs w:val="24"/>
        </w:rPr>
        <w:t>, where 7-</w:t>
      </w:r>
      <w:r w:rsidRPr="00DB40A0">
        <w:rPr>
          <w:rFonts w:cs="Arial"/>
          <w:color w:val="000000" w:themeColor="text1"/>
          <w:szCs w:val="24"/>
        </w:rPr>
        <w:t xml:space="preserve">amino-4-methylcoumarin (AMC) is used as a fluorophore (Stern </w:t>
      </w:r>
      <w:r w:rsidRPr="00DB40A0">
        <w:rPr>
          <w:rFonts w:cs="Arial"/>
          <w:i/>
          <w:color w:val="000000" w:themeColor="text1"/>
          <w:szCs w:val="24"/>
        </w:rPr>
        <w:t>et al</w:t>
      </w:r>
      <w:r w:rsidRPr="00DB40A0">
        <w:rPr>
          <w:rFonts w:cs="Arial"/>
          <w:color w:val="000000" w:themeColor="text1"/>
          <w:szCs w:val="24"/>
        </w:rPr>
        <w:t>., 2009; R&amp;D systems, 2012). This commercial probe is not a FRET substrate because the fluorescence silenced in Cbz-Ala-Ala-Asn-AMC is due to the amide bond formation between the amino group of AMC when capped with a peptide, not because the absorption spectrum of the Z-group can overlap the emission spectrum of AMC. Whereas, we hypothesize that our SM9 probe will be a su</w:t>
      </w:r>
      <w:r w:rsidR="00D2724A" w:rsidRPr="00DB40A0">
        <w:rPr>
          <w:rFonts w:cs="Arial"/>
          <w:color w:val="000000" w:themeColor="text1"/>
          <w:szCs w:val="24"/>
        </w:rPr>
        <w:t>bstrate-based FRET probe and ha</w:t>
      </w:r>
      <w:r w:rsidR="0097384E" w:rsidRPr="00DB40A0">
        <w:rPr>
          <w:rFonts w:cs="Arial"/>
          <w:color w:val="000000" w:themeColor="text1"/>
          <w:szCs w:val="24"/>
        </w:rPr>
        <w:t>s</w:t>
      </w:r>
      <w:r w:rsidRPr="00DB40A0">
        <w:rPr>
          <w:rFonts w:cs="Arial"/>
          <w:color w:val="000000" w:themeColor="text1"/>
          <w:szCs w:val="24"/>
        </w:rPr>
        <w:t xml:space="preserve"> the potential to exploit the proteolytic activity of legumain.</w:t>
      </w:r>
    </w:p>
    <w:p w14:paraId="3F0829A5" w14:textId="77777777" w:rsidR="00E068E3" w:rsidRPr="00DB40A0" w:rsidRDefault="00E068E3" w:rsidP="00B13781">
      <w:pPr>
        <w:spacing w:after="0" w:line="360" w:lineRule="auto"/>
        <w:jc w:val="both"/>
        <w:rPr>
          <w:rFonts w:cs="Arial"/>
          <w:color w:val="000000" w:themeColor="text1"/>
          <w:szCs w:val="24"/>
        </w:rPr>
      </w:pPr>
    </w:p>
    <w:p w14:paraId="3732697F" w14:textId="47CBC556" w:rsidR="00E068E3" w:rsidRPr="00DB40A0" w:rsidRDefault="00E068E3" w:rsidP="00B13781">
      <w:pPr>
        <w:spacing w:after="0" w:line="360" w:lineRule="auto"/>
        <w:jc w:val="both"/>
        <w:rPr>
          <w:rFonts w:cs="Arial"/>
          <w:color w:val="000000" w:themeColor="text1"/>
          <w:szCs w:val="24"/>
        </w:rPr>
      </w:pPr>
      <w:r w:rsidRPr="00DB40A0">
        <w:rPr>
          <w:rFonts w:cs="Arial"/>
          <w:color w:val="000000" w:themeColor="text1"/>
          <w:szCs w:val="24"/>
        </w:rPr>
        <w:t xml:space="preserve">The main purpose of the fluorogenic probe SM9 is to exploit the well-known fluorescence properties of ring-opened rhodamine-B to create a new type of FRET pair in conjunction with novel aminoanthraquinone quencher molecules. Ring-opened rhodamine B shows strong absorption between 540-555 nm and emission between 560-585 nm, however, there is no absorption of the ring-closed form in the visible region (Beija </w:t>
      </w:r>
      <w:r w:rsidRPr="00DB40A0">
        <w:rPr>
          <w:rFonts w:cs="Arial"/>
          <w:i/>
          <w:color w:val="000000" w:themeColor="text1"/>
          <w:szCs w:val="24"/>
        </w:rPr>
        <w:t>et al</w:t>
      </w:r>
      <w:r w:rsidRPr="00DB40A0">
        <w:rPr>
          <w:rFonts w:cs="Arial"/>
          <w:color w:val="000000" w:themeColor="text1"/>
          <w:szCs w:val="24"/>
        </w:rPr>
        <w:t xml:space="preserve">., 2009; Kim </w:t>
      </w:r>
      <w:r w:rsidRPr="00DB40A0">
        <w:rPr>
          <w:rFonts w:cs="Arial"/>
          <w:i/>
          <w:color w:val="000000" w:themeColor="text1"/>
          <w:szCs w:val="24"/>
        </w:rPr>
        <w:t>et al</w:t>
      </w:r>
      <w:r w:rsidRPr="00DB40A0">
        <w:rPr>
          <w:rFonts w:cs="Arial"/>
          <w:color w:val="000000" w:themeColor="text1"/>
          <w:szCs w:val="24"/>
        </w:rPr>
        <w:t>., 2008). The emission between 560-585 nm of ring opened rho-B can overlap the absorption spectrum of aminoanthraquinone (λ</w:t>
      </w:r>
      <w:r w:rsidRPr="00DB40A0">
        <w:rPr>
          <w:rFonts w:cs="Arial"/>
          <w:color w:val="000000" w:themeColor="text1"/>
          <w:szCs w:val="24"/>
          <w:vertAlign w:val="subscript"/>
        </w:rPr>
        <w:t xml:space="preserve">abs </w:t>
      </w:r>
      <w:r w:rsidRPr="00DB40A0">
        <w:rPr>
          <w:rFonts w:cs="Arial"/>
          <w:color w:val="000000" w:themeColor="text1"/>
          <w:szCs w:val="24"/>
        </w:rPr>
        <w:t>570-650 nm). That shows that ring-opened rho-B and aminoanthraquinone are the best fit for the design of FRET-based substrates. Analogous to SM9 probe, the control probe Rho-Pro-Ala-Ala-PEG-AQ</w:t>
      </w:r>
      <w:r w:rsidR="00420241" w:rsidRPr="00DB40A0">
        <w:rPr>
          <w:rFonts w:cs="Arial"/>
          <w:color w:val="000000" w:themeColor="text1"/>
          <w:szCs w:val="24"/>
        </w:rPr>
        <w:t>(4-OH)</w:t>
      </w:r>
      <w:r w:rsidRPr="00DB40A0">
        <w:rPr>
          <w:rFonts w:cs="Arial"/>
          <w:color w:val="000000" w:themeColor="text1"/>
          <w:szCs w:val="24"/>
        </w:rPr>
        <w:t xml:space="preserve"> (SM25), was specifically designed not to be a substrate for legumain, as Asn was replaced by Ala at the P1 position in order to lose the specificity and selectivity for legumain cleavage (Chen </w:t>
      </w:r>
      <w:r w:rsidRPr="00DB40A0">
        <w:rPr>
          <w:rFonts w:cs="Arial"/>
          <w:i/>
          <w:color w:val="000000" w:themeColor="text1"/>
          <w:szCs w:val="24"/>
        </w:rPr>
        <w:t>et al</w:t>
      </w:r>
      <w:r w:rsidRPr="00DB40A0">
        <w:rPr>
          <w:rFonts w:cs="Arial"/>
          <w:color w:val="000000" w:themeColor="text1"/>
          <w:szCs w:val="24"/>
        </w:rPr>
        <w:t xml:space="preserve">., 1997; Edgington </w:t>
      </w:r>
      <w:r w:rsidRPr="00DB40A0">
        <w:rPr>
          <w:rFonts w:cs="Arial"/>
          <w:i/>
          <w:iCs/>
          <w:color w:val="000000" w:themeColor="text1"/>
          <w:szCs w:val="24"/>
        </w:rPr>
        <w:t>et al</w:t>
      </w:r>
      <w:r w:rsidRPr="00DB40A0">
        <w:rPr>
          <w:rFonts w:cs="Arial"/>
          <w:color w:val="000000" w:themeColor="text1"/>
          <w:szCs w:val="24"/>
        </w:rPr>
        <w:t>., 2013).</w:t>
      </w:r>
    </w:p>
    <w:p w14:paraId="2405FCB6" w14:textId="77777777" w:rsidR="00E068E3" w:rsidRPr="00DB40A0" w:rsidRDefault="00E068E3" w:rsidP="00B13781">
      <w:pPr>
        <w:spacing w:after="0" w:line="360" w:lineRule="auto"/>
        <w:jc w:val="both"/>
        <w:rPr>
          <w:rFonts w:cs="Arial"/>
          <w:color w:val="000000" w:themeColor="text1"/>
          <w:szCs w:val="24"/>
        </w:rPr>
      </w:pPr>
    </w:p>
    <w:p w14:paraId="14BCA836" w14:textId="030F9681" w:rsidR="00E068E3" w:rsidRPr="00DB40A0" w:rsidRDefault="00E068E3" w:rsidP="007E4B55">
      <w:pPr>
        <w:spacing w:after="0" w:line="360" w:lineRule="auto"/>
        <w:jc w:val="both"/>
        <w:rPr>
          <w:rFonts w:cs="Arial"/>
          <w:color w:val="000000" w:themeColor="text1"/>
          <w:szCs w:val="24"/>
        </w:rPr>
      </w:pPr>
      <w:r w:rsidRPr="00DB40A0">
        <w:rPr>
          <w:rFonts w:cs="Arial"/>
          <w:color w:val="000000" w:themeColor="text1"/>
          <w:szCs w:val="24"/>
        </w:rPr>
        <w:t xml:space="preserve">Due to their high selectivity and sensitivity, fluorescent molecular probes have been widely implemented in the areas of drug targeting and tumour imaging (Bu </w:t>
      </w:r>
      <w:r w:rsidRPr="00DB40A0">
        <w:rPr>
          <w:rFonts w:cs="Arial"/>
          <w:i/>
          <w:color w:val="000000" w:themeColor="text1"/>
          <w:szCs w:val="24"/>
        </w:rPr>
        <w:t>et al</w:t>
      </w:r>
      <w:r w:rsidRPr="00DB40A0">
        <w:rPr>
          <w:rFonts w:cs="Arial"/>
          <w:color w:val="000000" w:themeColor="text1"/>
          <w:szCs w:val="24"/>
        </w:rPr>
        <w:t>., 2014). SM9 probe has the potential to be used as a diagnostic tool to define the legumain expression in tumour biopsies, the extent of activation of the fluorogenic probe-mediated by overexpresse</w:t>
      </w:r>
      <w:r w:rsidR="00D14256" w:rsidRPr="00DB40A0">
        <w:rPr>
          <w:rFonts w:cs="Arial"/>
          <w:color w:val="000000" w:themeColor="text1"/>
          <w:szCs w:val="24"/>
        </w:rPr>
        <w:t>d legumain may offer diagnostic</w:t>
      </w:r>
      <w:r w:rsidRPr="00DB40A0">
        <w:rPr>
          <w:rFonts w:cs="Arial"/>
          <w:color w:val="000000" w:themeColor="text1"/>
          <w:szCs w:val="24"/>
        </w:rPr>
        <w:t xml:space="preserve"> and prognostic information of potential value in determining patient-focussed treatment. The following section ex</w:t>
      </w:r>
      <w:r w:rsidR="00D14256" w:rsidRPr="00DB40A0">
        <w:rPr>
          <w:rFonts w:cs="Arial"/>
          <w:color w:val="000000" w:themeColor="text1"/>
          <w:szCs w:val="24"/>
        </w:rPr>
        <w:t>plains the synthetic strategy</w:t>
      </w:r>
      <w:r w:rsidRPr="00DB40A0">
        <w:rPr>
          <w:rFonts w:cs="Arial"/>
          <w:color w:val="000000" w:themeColor="text1"/>
          <w:szCs w:val="24"/>
        </w:rPr>
        <w:t xml:space="preserve"> adopted for the preparation of rhodamine-B based fluorogenic peptide substrates of legumain.</w:t>
      </w:r>
    </w:p>
    <w:p w14:paraId="248DEE25" w14:textId="77777777" w:rsidR="00E068E3" w:rsidRPr="00DB40A0" w:rsidRDefault="00E068E3" w:rsidP="007E4B55">
      <w:pPr>
        <w:spacing w:after="0" w:line="360" w:lineRule="auto"/>
        <w:jc w:val="both"/>
        <w:rPr>
          <w:rFonts w:cs="Arial"/>
          <w:color w:val="000000" w:themeColor="text1"/>
          <w:szCs w:val="24"/>
        </w:rPr>
      </w:pPr>
    </w:p>
    <w:p w14:paraId="7A3DF3DD" w14:textId="4976D535" w:rsidR="00355091" w:rsidRPr="00DB40A0" w:rsidRDefault="00355091" w:rsidP="008F378B">
      <w:pPr>
        <w:pStyle w:val="Heading3"/>
      </w:pPr>
      <w:bookmarkStart w:id="43" w:name="_Toc494786764"/>
      <w:r w:rsidRPr="00DB40A0">
        <w:t>Synthetic Strategy</w:t>
      </w:r>
      <w:bookmarkEnd w:id="43"/>
    </w:p>
    <w:p w14:paraId="35C16D6E" w14:textId="77777777" w:rsidR="00355091" w:rsidRPr="00DB40A0" w:rsidRDefault="00355091" w:rsidP="007E4B55">
      <w:pPr>
        <w:spacing w:after="0" w:line="360" w:lineRule="auto"/>
        <w:jc w:val="both"/>
        <w:rPr>
          <w:rFonts w:cs="Arial"/>
          <w:bCs/>
          <w:color w:val="000000" w:themeColor="text1"/>
          <w:szCs w:val="24"/>
        </w:rPr>
      </w:pPr>
    </w:p>
    <w:p w14:paraId="588FF072" w14:textId="6EDE3F32" w:rsidR="00355091" w:rsidRPr="00DB40A0" w:rsidRDefault="00355091" w:rsidP="008F378B">
      <w:pPr>
        <w:pStyle w:val="Heading4"/>
        <w:rPr>
          <w:color w:val="000000" w:themeColor="text1"/>
        </w:rPr>
      </w:pPr>
      <w:r w:rsidRPr="00DB40A0">
        <w:rPr>
          <w:color w:val="000000" w:themeColor="text1"/>
        </w:rPr>
        <w:t>Aminoanthraquinone quenchers</w:t>
      </w:r>
    </w:p>
    <w:p w14:paraId="25083D4D" w14:textId="77777777" w:rsidR="00355091" w:rsidRPr="00DB40A0" w:rsidRDefault="00355091" w:rsidP="007E4B55">
      <w:pPr>
        <w:spacing w:after="0" w:line="360" w:lineRule="auto"/>
        <w:jc w:val="both"/>
        <w:rPr>
          <w:rFonts w:cs="Arial"/>
          <w:bCs/>
          <w:color w:val="000000" w:themeColor="text1"/>
          <w:szCs w:val="24"/>
        </w:rPr>
      </w:pPr>
    </w:p>
    <w:p w14:paraId="48247E6D" w14:textId="3E2AAA35" w:rsidR="00355091" w:rsidRPr="00DB40A0" w:rsidRDefault="00355091" w:rsidP="007E4B55">
      <w:pPr>
        <w:spacing w:after="0" w:line="360" w:lineRule="auto"/>
        <w:jc w:val="both"/>
        <w:rPr>
          <w:rFonts w:cs="Arial"/>
          <w:color w:val="000000" w:themeColor="text1"/>
          <w:szCs w:val="24"/>
        </w:rPr>
      </w:pPr>
      <w:r w:rsidRPr="00DB40A0">
        <w:rPr>
          <w:rFonts w:cs="Arial"/>
          <w:bCs/>
          <w:color w:val="000000" w:themeColor="text1"/>
          <w:szCs w:val="24"/>
        </w:rPr>
        <w:t xml:space="preserve">The synthesis of the aminoanthraquinone chromophore, intended for use as quencher of rhodamine fluorescence, was conducted by the amination of </w:t>
      </w:r>
      <w:r w:rsidRPr="00DB40A0">
        <w:rPr>
          <w:rFonts w:cs="Arial"/>
          <w:color w:val="000000" w:themeColor="text1"/>
          <w:szCs w:val="24"/>
        </w:rPr>
        <w:t>leucoquinizarin with 2,2’-(ethylenedioxy)bis(ethylamine) in DCM, introducing  a PEG-like spacer, to afford the spacer-linked anthraquinone SM1 (</w:t>
      </w:r>
      <w:r w:rsidRPr="00DB40A0">
        <w:rPr>
          <w:rFonts w:cs="Arial"/>
          <w:b/>
          <w:color w:val="000000" w:themeColor="text1"/>
          <w:szCs w:val="24"/>
        </w:rPr>
        <w:t xml:space="preserve">Section </w:t>
      </w:r>
      <w:r w:rsidR="002214AA" w:rsidRPr="00DB40A0">
        <w:rPr>
          <w:rFonts w:cs="Arial"/>
          <w:b/>
          <w:bCs/>
          <w:color w:val="000000" w:themeColor="text1"/>
          <w:szCs w:val="24"/>
        </w:rPr>
        <w:t>1.2.4</w:t>
      </w:r>
      <w:r w:rsidRPr="00DB40A0">
        <w:rPr>
          <w:rFonts w:cs="Arial"/>
          <w:b/>
          <w:bCs/>
          <w:color w:val="000000" w:themeColor="text1"/>
          <w:szCs w:val="24"/>
        </w:rPr>
        <w:t>.1.1</w:t>
      </w:r>
      <w:r w:rsidRPr="00DB40A0">
        <w:rPr>
          <w:rFonts w:cs="Arial"/>
          <w:color w:val="000000" w:themeColor="text1"/>
          <w:szCs w:val="24"/>
        </w:rPr>
        <w:t xml:space="preserve">). The aminoanthraquinone spacer compound was additionally designed and characterised in this research programme as a platform for amino acid coupling to construct short oligopeptide substrate sequences containing a legumain cleavable bond. </w:t>
      </w:r>
    </w:p>
    <w:p w14:paraId="3B12F211" w14:textId="77777777" w:rsidR="00355091" w:rsidRPr="00DB40A0" w:rsidRDefault="00355091" w:rsidP="00B13781">
      <w:pPr>
        <w:spacing w:after="0" w:line="360" w:lineRule="auto"/>
        <w:jc w:val="both"/>
        <w:rPr>
          <w:rFonts w:cs="Arial"/>
          <w:color w:val="000000" w:themeColor="text1"/>
          <w:szCs w:val="24"/>
        </w:rPr>
      </w:pPr>
    </w:p>
    <w:p w14:paraId="60DD412D" w14:textId="577DD896"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According to Kikuchi and colleagues, leucoquinizarin undergoes </w:t>
      </w:r>
      <w:r w:rsidR="00D14256" w:rsidRPr="00DB40A0">
        <w:rPr>
          <w:rFonts w:cs="Arial"/>
          <w:color w:val="000000" w:themeColor="text1"/>
          <w:szCs w:val="24"/>
        </w:rPr>
        <w:t xml:space="preserve">an </w:t>
      </w:r>
      <w:r w:rsidRPr="00DB40A0">
        <w:rPr>
          <w:rFonts w:cs="Arial"/>
          <w:color w:val="000000" w:themeColor="text1"/>
          <w:szCs w:val="24"/>
        </w:rPr>
        <w:t>addi</w:t>
      </w:r>
      <w:r w:rsidR="00D14256" w:rsidRPr="00DB40A0">
        <w:rPr>
          <w:rFonts w:cs="Arial"/>
          <w:color w:val="000000" w:themeColor="text1"/>
          <w:szCs w:val="24"/>
        </w:rPr>
        <w:t>tion-elimination reaction where</w:t>
      </w:r>
      <w:r w:rsidRPr="00DB40A0">
        <w:rPr>
          <w:rFonts w:cs="Arial"/>
          <w:color w:val="000000" w:themeColor="text1"/>
          <w:szCs w:val="24"/>
        </w:rPr>
        <w:t xml:space="preserve"> leucoquinizarin was pr</w:t>
      </w:r>
      <w:r w:rsidR="002F16BC" w:rsidRPr="00DB40A0">
        <w:rPr>
          <w:rFonts w:cs="Arial"/>
          <w:color w:val="000000" w:themeColor="text1"/>
          <w:szCs w:val="24"/>
        </w:rPr>
        <w:t>o</w:t>
      </w:r>
      <w:r w:rsidRPr="00DB40A0">
        <w:rPr>
          <w:rFonts w:cs="Arial"/>
          <w:color w:val="000000" w:themeColor="text1"/>
          <w:szCs w:val="24"/>
        </w:rPr>
        <w:t xml:space="preserve">posed to be aminated by the addition of the amino group </w:t>
      </w:r>
      <w:r w:rsidR="00D14256" w:rsidRPr="00DB40A0">
        <w:rPr>
          <w:rFonts w:cs="Arial"/>
          <w:color w:val="000000" w:themeColor="text1"/>
          <w:szCs w:val="24"/>
        </w:rPr>
        <w:t xml:space="preserve">to </w:t>
      </w:r>
      <w:r w:rsidRPr="00DB40A0">
        <w:rPr>
          <w:rFonts w:cs="Arial"/>
          <w:color w:val="000000" w:themeColor="text1"/>
          <w:szCs w:val="24"/>
        </w:rPr>
        <w:t>the electrophilic ketone group in the 1-(or 4-pos</w:t>
      </w:r>
      <w:r w:rsidR="00030972" w:rsidRPr="00DB40A0">
        <w:rPr>
          <w:rFonts w:cs="Arial"/>
          <w:color w:val="000000" w:themeColor="text1"/>
          <w:szCs w:val="24"/>
        </w:rPr>
        <w:t>i</w:t>
      </w:r>
      <w:r w:rsidRPr="00DB40A0">
        <w:rPr>
          <w:rFonts w:cs="Arial"/>
          <w:color w:val="000000" w:themeColor="text1"/>
          <w:szCs w:val="24"/>
        </w:rPr>
        <w:t xml:space="preserve">tion) of the leuco forms to give an intermediate that dehydrates (elimination of water) (Kikuchi </w:t>
      </w:r>
      <w:r w:rsidR="00362613" w:rsidRPr="00DB40A0">
        <w:rPr>
          <w:rFonts w:cs="Arial"/>
          <w:i/>
          <w:iCs/>
          <w:color w:val="000000" w:themeColor="text1"/>
          <w:szCs w:val="24"/>
        </w:rPr>
        <w:t>et at.,</w:t>
      </w:r>
      <w:r w:rsidRPr="00DB40A0">
        <w:rPr>
          <w:rFonts w:cs="Arial"/>
          <w:i/>
          <w:iCs/>
          <w:color w:val="000000" w:themeColor="text1"/>
          <w:szCs w:val="24"/>
        </w:rPr>
        <w:t xml:space="preserve"> </w:t>
      </w:r>
      <w:r w:rsidRPr="00DB40A0">
        <w:rPr>
          <w:rFonts w:cs="Arial"/>
          <w:color w:val="000000" w:themeColor="text1"/>
          <w:szCs w:val="24"/>
        </w:rPr>
        <w:t>1982). When the leuco from undergoes nucleophilic substitution (addition-elimination) with amines the process can result in two derivatives; the mono-amino and diaminoanthraquinone derivatives. The percentage of these amin</w:t>
      </w:r>
      <w:r w:rsidR="00D14256" w:rsidRPr="00DB40A0">
        <w:rPr>
          <w:rFonts w:cs="Arial"/>
          <w:color w:val="000000" w:themeColor="text1"/>
          <w:szCs w:val="24"/>
        </w:rPr>
        <w:t>ation derivatives are condition</w:t>
      </w:r>
      <w:r w:rsidRPr="00DB40A0">
        <w:rPr>
          <w:rFonts w:cs="Arial"/>
          <w:color w:val="000000" w:themeColor="text1"/>
          <w:szCs w:val="24"/>
        </w:rPr>
        <w:t xml:space="preserve"> dependent (Kikuchi </w:t>
      </w:r>
      <w:r w:rsidRPr="00DB40A0">
        <w:rPr>
          <w:rFonts w:cs="Arial"/>
          <w:i/>
          <w:iCs/>
          <w:color w:val="000000" w:themeColor="text1"/>
          <w:szCs w:val="24"/>
        </w:rPr>
        <w:t xml:space="preserve">et at, </w:t>
      </w:r>
      <w:r w:rsidRPr="00DB40A0">
        <w:rPr>
          <w:rFonts w:cs="Arial"/>
          <w:color w:val="000000" w:themeColor="text1"/>
          <w:szCs w:val="24"/>
        </w:rPr>
        <w:t>1981). The author</w:t>
      </w:r>
      <w:r w:rsidR="00870F2B" w:rsidRPr="00DB40A0">
        <w:rPr>
          <w:rFonts w:cs="Arial"/>
          <w:color w:val="000000" w:themeColor="text1"/>
          <w:szCs w:val="24"/>
        </w:rPr>
        <w:t>s</w:t>
      </w:r>
      <w:r w:rsidR="00030972" w:rsidRPr="00DB40A0">
        <w:rPr>
          <w:rFonts w:cs="Arial"/>
          <w:color w:val="000000" w:themeColor="text1"/>
          <w:szCs w:val="24"/>
        </w:rPr>
        <w:t xml:space="preserve"> </w:t>
      </w:r>
      <w:r w:rsidR="00870F2B" w:rsidRPr="00DB40A0">
        <w:rPr>
          <w:rFonts w:cs="Arial"/>
          <w:color w:val="000000" w:themeColor="text1"/>
          <w:szCs w:val="24"/>
        </w:rPr>
        <w:t>showed</w:t>
      </w:r>
      <w:r w:rsidRPr="00DB40A0">
        <w:rPr>
          <w:rFonts w:cs="Arial"/>
          <w:color w:val="000000" w:themeColor="text1"/>
          <w:szCs w:val="24"/>
        </w:rPr>
        <w:t xml:space="preserve"> the formation of five possible products [</w:t>
      </w:r>
      <w:r w:rsidRPr="00DB40A0">
        <w:rPr>
          <w:rFonts w:cs="Arial"/>
          <w:b/>
          <w:color w:val="000000" w:themeColor="text1"/>
          <w:szCs w:val="24"/>
        </w:rPr>
        <w:t>Figure 1.20 (a-e)</w:t>
      </w:r>
      <w:r w:rsidRPr="00DB40A0">
        <w:rPr>
          <w:rFonts w:cs="Arial"/>
          <w:color w:val="000000" w:themeColor="text1"/>
          <w:szCs w:val="24"/>
        </w:rPr>
        <w:t xml:space="preserve">] of leuco-monoaminated product upon monoamination of leucoquinizarin with butylamine (Kikuchi </w:t>
      </w:r>
      <w:r w:rsidRPr="00DB40A0">
        <w:rPr>
          <w:rFonts w:cs="Arial"/>
          <w:i/>
          <w:iCs/>
          <w:color w:val="000000" w:themeColor="text1"/>
          <w:szCs w:val="24"/>
        </w:rPr>
        <w:t>et at</w:t>
      </w:r>
      <w:r w:rsidR="009E16E8" w:rsidRPr="00DB40A0">
        <w:rPr>
          <w:rFonts w:cs="Arial"/>
          <w:i/>
          <w:iCs/>
          <w:color w:val="000000" w:themeColor="text1"/>
          <w:szCs w:val="24"/>
        </w:rPr>
        <w:t>.,</w:t>
      </w:r>
      <w:r w:rsidRPr="00DB40A0">
        <w:rPr>
          <w:rFonts w:cs="Arial"/>
          <w:i/>
          <w:iCs/>
          <w:color w:val="000000" w:themeColor="text1"/>
          <w:szCs w:val="24"/>
        </w:rPr>
        <w:t xml:space="preserve"> </w:t>
      </w:r>
      <w:r w:rsidRPr="00DB40A0">
        <w:rPr>
          <w:rFonts w:cs="Arial"/>
          <w:color w:val="000000" w:themeColor="text1"/>
          <w:szCs w:val="24"/>
        </w:rPr>
        <w:t xml:space="preserve">1982). Controlled extreme conditions (like </w:t>
      </w:r>
      <w:r w:rsidR="00441548" w:rsidRPr="00DB40A0">
        <w:rPr>
          <w:rFonts w:cs="Arial"/>
          <w:color w:val="000000" w:themeColor="text1"/>
          <w:szCs w:val="24"/>
        </w:rPr>
        <w:t>addition of 5x</w:t>
      </w:r>
      <w:r w:rsidRPr="00DB40A0">
        <w:rPr>
          <w:rFonts w:cs="Arial"/>
          <w:color w:val="000000" w:themeColor="text1"/>
          <w:szCs w:val="24"/>
        </w:rPr>
        <w:t xml:space="preserve"> leucoquinizarin to amine and</w:t>
      </w:r>
      <w:r w:rsidR="00441548" w:rsidRPr="00DB40A0">
        <w:rPr>
          <w:rFonts w:cs="Arial"/>
          <w:color w:val="000000" w:themeColor="text1"/>
          <w:szCs w:val="24"/>
        </w:rPr>
        <w:t xml:space="preserve"> </w:t>
      </w:r>
      <w:r w:rsidRPr="00DB40A0">
        <w:rPr>
          <w:rFonts w:cs="Arial"/>
          <w:color w:val="000000" w:themeColor="text1"/>
          <w:szCs w:val="24"/>
        </w:rPr>
        <w:t>the reaction was carried out only in UV cuvettes without product isolation) were used to get significant monoamination with little bis-substitution. Condensation of leucoquinizarin with an excess amount of an amine, followed by oxidation resulted in 1,4-bis-substituted anthracene-9,10-dione</w:t>
      </w:r>
      <w:r w:rsidR="00865437" w:rsidRPr="00DB40A0">
        <w:rPr>
          <w:rFonts w:cs="Arial"/>
          <w:color w:val="000000" w:themeColor="text1"/>
          <w:szCs w:val="24"/>
        </w:rPr>
        <w:t xml:space="preserve"> compound (Simon, 1963). Here, </w:t>
      </w:r>
      <w:r w:rsidR="00865437" w:rsidRPr="00DB40A0">
        <w:rPr>
          <w:rFonts w:cs="Arial"/>
          <w:b/>
          <w:color w:val="000000" w:themeColor="text1"/>
          <w:szCs w:val="24"/>
        </w:rPr>
        <w:t>S</w:t>
      </w:r>
      <w:r w:rsidRPr="00DB40A0">
        <w:rPr>
          <w:rFonts w:cs="Arial"/>
          <w:b/>
          <w:color w:val="000000" w:themeColor="text1"/>
          <w:szCs w:val="24"/>
        </w:rPr>
        <w:t>cheme 1</w:t>
      </w:r>
      <w:r w:rsidR="00865437" w:rsidRPr="00DB40A0">
        <w:rPr>
          <w:rFonts w:cs="Arial"/>
          <w:b/>
          <w:color w:val="000000" w:themeColor="text1"/>
          <w:szCs w:val="24"/>
        </w:rPr>
        <w:t>.1</w:t>
      </w:r>
      <w:r w:rsidRPr="00DB40A0">
        <w:rPr>
          <w:rFonts w:cs="Arial"/>
          <w:color w:val="000000" w:themeColor="text1"/>
          <w:szCs w:val="24"/>
        </w:rPr>
        <w:t xml:space="preserve"> shows the strategy adopted for the synthesis of monoamino derivatives, including SM9 (</w:t>
      </w:r>
      <w:r w:rsidRPr="00DB40A0">
        <w:rPr>
          <w:rFonts w:cs="Arial"/>
          <w:b/>
          <w:color w:val="000000" w:themeColor="text1"/>
          <w:szCs w:val="24"/>
        </w:rPr>
        <w:t xml:space="preserve">Section </w:t>
      </w:r>
      <w:r w:rsidR="00865437" w:rsidRPr="00DB40A0">
        <w:rPr>
          <w:rFonts w:cs="Arial"/>
          <w:b/>
          <w:bCs/>
          <w:color w:val="000000" w:themeColor="text1"/>
          <w:szCs w:val="24"/>
        </w:rPr>
        <w:t>1.2.3</w:t>
      </w:r>
      <w:r w:rsidRPr="00DB40A0">
        <w:rPr>
          <w:rFonts w:cs="Arial"/>
          <w:color w:val="000000" w:themeColor="text1"/>
          <w:szCs w:val="24"/>
        </w:rPr>
        <w:t xml:space="preserve">). This reaction is based on the controlled mono-amination of leuco form with primary amine for an appropriate reaction time. </w:t>
      </w:r>
      <w:r w:rsidR="00CB0ECF" w:rsidRPr="00DB40A0">
        <w:rPr>
          <w:rFonts w:cs="Arial"/>
          <w:color w:val="000000" w:themeColor="text1"/>
          <w:szCs w:val="24"/>
        </w:rPr>
        <w:t xml:space="preserve">Furthermore, Kikuchi and </w:t>
      </w:r>
      <w:r w:rsidRPr="00DB40A0">
        <w:rPr>
          <w:rFonts w:cs="Arial"/>
          <w:color w:val="000000" w:themeColor="text1"/>
          <w:szCs w:val="24"/>
        </w:rPr>
        <w:t>colleague</w:t>
      </w:r>
      <w:r w:rsidR="00CB0ECF" w:rsidRPr="00DB40A0">
        <w:rPr>
          <w:rFonts w:cs="Arial"/>
          <w:color w:val="000000" w:themeColor="text1"/>
          <w:szCs w:val="24"/>
        </w:rPr>
        <w:t>s</w:t>
      </w:r>
      <w:r w:rsidRPr="00DB40A0">
        <w:rPr>
          <w:rFonts w:cs="Arial"/>
          <w:color w:val="000000" w:themeColor="text1"/>
          <w:szCs w:val="24"/>
        </w:rPr>
        <w:t xml:space="preserve"> show</w:t>
      </w:r>
      <w:r w:rsidR="00D14256" w:rsidRPr="00DB40A0">
        <w:rPr>
          <w:rFonts w:cs="Arial"/>
          <w:color w:val="000000" w:themeColor="text1"/>
          <w:szCs w:val="24"/>
        </w:rPr>
        <w:t>ed</w:t>
      </w:r>
      <w:r w:rsidRPr="00DB40A0">
        <w:rPr>
          <w:rFonts w:cs="Arial"/>
          <w:color w:val="000000" w:themeColor="text1"/>
          <w:szCs w:val="24"/>
        </w:rPr>
        <w:t xml:space="preserve"> that on reduction, quinizarin is converted to the leuco (2,3-dihydro) form which has been characterised by NMR and is accepted to have the 1,4-dione-9,10-dihydroxy configuration (Kikuchi </w:t>
      </w:r>
      <w:r w:rsidR="00C23835" w:rsidRPr="00DB40A0">
        <w:rPr>
          <w:rFonts w:cs="Arial"/>
          <w:i/>
          <w:iCs/>
          <w:color w:val="000000" w:themeColor="text1"/>
          <w:szCs w:val="24"/>
        </w:rPr>
        <w:t>et at.,</w:t>
      </w:r>
      <w:r w:rsidRPr="00DB40A0">
        <w:rPr>
          <w:rFonts w:cs="Arial"/>
          <w:i/>
          <w:iCs/>
          <w:color w:val="000000" w:themeColor="text1"/>
          <w:szCs w:val="24"/>
        </w:rPr>
        <w:t xml:space="preserve"> </w:t>
      </w:r>
      <w:r w:rsidRPr="00DB40A0">
        <w:rPr>
          <w:rFonts w:cs="Arial"/>
          <w:color w:val="000000" w:themeColor="text1"/>
          <w:szCs w:val="24"/>
        </w:rPr>
        <w:t xml:space="preserve">1981). </w:t>
      </w:r>
    </w:p>
    <w:p w14:paraId="231A54BC" w14:textId="77777777" w:rsidR="00355091" w:rsidRPr="00DB40A0" w:rsidRDefault="00355091" w:rsidP="00B13781">
      <w:pPr>
        <w:spacing w:after="0" w:line="360" w:lineRule="auto"/>
        <w:jc w:val="both"/>
        <w:rPr>
          <w:rFonts w:cs="Arial"/>
          <w:color w:val="000000" w:themeColor="text1"/>
          <w:szCs w:val="24"/>
        </w:rPr>
      </w:pPr>
    </w:p>
    <w:p w14:paraId="537EF14E" w14:textId="77777777" w:rsidR="007B6346" w:rsidRPr="00DB40A0" w:rsidRDefault="00355091" w:rsidP="007B6346">
      <w:pPr>
        <w:keepNext/>
        <w:spacing w:after="0" w:line="360" w:lineRule="auto"/>
        <w:jc w:val="both"/>
        <w:rPr>
          <w:color w:val="000000" w:themeColor="text1"/>
        </w:rPr>
      </w:pPr>
      <w:r w:rsidRPr="00DB40A0">
        <w:rPr>
          <w:rFonts w:cs="Arial"/>
          <w:color w:val="000000" w:themeColor="text1"/>
          <w:szCs w:val="24"/>
        </w:rPr>
        <w:object w:dxaOrig="6116" w:dyaOrig="4116" w14:anchorId="5627FAC2">
          <v:shape id="_x0000_i1032" type="#_x0000_t75" style="width:306pt;height:205.5pt" o:ole="">
            <v:imagedata r:id="rId45" o:title=""/>
          </v:shape>
          <o:OLEObject Type="Embed" ProgID="ACD.ChemSketchCDX" ShapeID="_x0000_i1032" DrawAspect="Content" ObjectID="_1569059526" r:id="rId46"/>
        </w:object>
      </w:r>
    </w:p>
    <w:p w14:paraId="024DAAE8" w14:textId="3F56A851" w:rsidR="00355091" w:rsidRPr="00DB40A0" w:rsidRDefault="007B6346" w:rsidP="0071316A">
      <w:pPr>
        <w:pStyle w:val="Caption"/>
        <w:spacing w:after="0"/>
        <w:rPr>
          <w:i/>
        </w:rPr>
      </w:pPr>
      <w:bookmarkStart w:id="44" w:name="_Toc49478688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20</w:t>
      </w:r>
      <w:r w:rsidR="00C66D59" w:rsidRPr="00DB40A0">
        <w:rPr>
          <w:noProof/>
        </w:rPr>
        <w:fldChar w:fldCharType="end"/>
      </w:r>
      <w:r w:rsidRPr="00DB40A0">
        <w:t xml:space="preserve">. </w:t>
      </w:r>
      <w:r w:rsidR="00355091" w:rsidRPr="00DB40A0">
        <w:t>Structures</w:t>
      </w:r>
      <w:r w:rsidRPr="00DB40A0">
        <w:t xml:space="preserve"> of five leuco compounds (a-e).</w:t>
      </w:r>
      <w:bookmarkEnd w:id="44"/>
    </w:p>
    <w:p w14:paraId="78A2393B" w14:textId="77777777" w:rsidR="00355091" w:rsidRPr="00DB40A0" w:rsidRDefault="00355091" w:rsidP="0071316A">
      <w:pPr>
        <w:spacing w:after="0" w:line="360" w:lineRule="auto"/>
        <w:jc w:val="both"/>
        <w:rPr>
          <w:rFonts w:cs="Arial"/>
          <w:color w:val="000000" w:themeColor="text1"/>
          <w:szCs w:val="24"/>
        </w:rPr>
      </w:pPr>
    </w:p>
    <w:p w14:paraId="027A7A0F" w14:textId="12D7399F" w:rsidR="00355091" w:rsidRPr="00DB40A0" w:rsidRDefault="00355091" w:rsidP="0071316A">
      <w:pPr>
        <w:spacing w:after="0" w:line="360" w:lineRule="auto"/>
        <w:jc w:val="both"/>
        <w:rPr>
          <w:rFonts w:cs="Arial"/>
          <w:color w:val="000000" w:themeColor="text1"/>
          <w:szCs w:val="24"/>
        </w:rPr>
      </w:pPr>
      <w:r w:rsidRPr="00DB40A0">
        <w:rPr>
          <w:rFonts w:cs="Arial"/>
          <w:color w:val="000000" w:themeColor="text1"/>
          <w:szCs w:val="24"/>
        </w:rPr>
        <w:t xml:space="preserve">In </w:t>
      </w:r>
      <w:r w:rsidR="00A619BB" w:rsidRPr="00DB40A0">
        <w:rPr>
          <w:rFonts w:cs="Arial"/>
          <w:color w:val="000000" w:themeColor="text1"/>
          <w:szCs w:val="24"/>
        </w:rPr>
        <w:t>1983</w:t>
      </w:r>
      <w:r w:rsidRPr="00DB40A0">
        <w:rPr>
          <w:rFonts w:cs="Arial"/>
          <w:color w:val="000000" w:themeColor="text1"/>
          <w:szCs w:val="24"/>
        </w:rPr>
        <w:t xml:space="preserve">, </w:t>
      </w:r>
      <w:r w:rsidR="00A619BB" w:rsidRPr="00DB40A0">
        <w:rPr>
          <w:rFonts w:cs="Arial"/>
          <w:color w:val="000000" w:themeColor="text1"/>
          <w:szCs w:val="24"/>
        </w:rPr>
        <w:t xml:space="preserve">Gorden and Gregory </w:t>
      </w:r>
      <w:r w:rsidRPr="00DB40A0">
        <w:rPr>
          <w:rFonts w:cs="Arial"/>
          <w:color w:val="000000" w:themeColor="text1"/>
          <w:szCs w:val="24"/>
        </w:rPr>
        <w:t xml:space="preserve">described </w:t>
      </w:r>
      <w:r w:rsidR="00256C4E" w:rsidRPr="00DB40A0">
        <w:rPr>
          <w:rFonts w:cs="Arial"/>
          <w:color w:val="000000" w:themeColor="text1"/>
          <w:szCs w:val="24"/>
        </w:rPr>
        <w:t>the</w:t>
      </w:r>
      <w:r w:rsidRPr="00DB40A0">
        <w:rPr>
          <w:rFonts w:cs="Arial"/>
          <w:color w:val="000000" w:themeColor="text1"/>
          <w:szCs w:val="24"/>
        </w:rPr>
        <w:t xml:space="preserve"> reaction of leucoquinizarin with a</w:t>
      </w:r>
      <w:r w:rsidR="00256C4E" w:rsidRPr="00DB40A0">
        <w:rPr>
          <w:rFonts w:cs="Arial"/>
          <w:color w:val="000000" w:themeColor="text1"/>
          <w:szCs w:val="24"/>
        </w:rPr>
        <w:t>lkylamines that achieved 1, 4-diamino</w:t>
      </w:r>
      <w:r w:rsidRPr="00DB40A0">
        <w:rPr>
          <w:rFonts w:cs="Arial"/>
          <w:color w:val="000000" w:themeColor="text1"/>
          <w:szCs w:val="24"/>
        </w:rPr>
        <w:t xml:space="preserve"> derivatives which are then by aeration (oxidation) converted to 1,4-diaminoanthraquinones. However, the reaction of leucoquinizarin with less nucleophilic amines like arylamines, do not give any mono or di- leuco forms unless bor</w:t>
      </w:r>
      <w:r w:rsidR="00256C4E" w:rsidRPr="00DB40A0">
        <w:rPr>
          <w:rFonts w:cs="Arial"/>
          <w:color w:val="000000" w:themeColor="text1"/>
          <w:szCs w:val="24"/>
        </w:rPr>
        <w:t xml:space="preserve">ic acid is present as catalyst </w:t>
      </w:r>
      <w:r w:rsidRPr="00DB40A0">
        <w:rPr>
          <w:rFonts w:cs="Arial"/>
          <w:color w:val="000000" w:themeColor="text1"/>
          <w:szCs w:val="24"/>
        </w:rPr>
        <w:t>(</w:t>
      </w:r>
      <w:r w:rsidRPr="00DB40A0">
        <w:rPr>
          <w:rFonts w:cs="Arial"/>
          <w:b/>
          <w:color w:val="000000" w:themeColor="text1"/>
          <w:szCs w:val="24"/>
        </w:rPr>
        <w:t>Figure 1.21</w:t>
      </w:r>
      <w:r w:rsidRPr="00DB40A0">
        <w:rPr>
          <w:rFonts w:cs="Arial"/>
          <w:color w:val="000000" w:themeColor="text1"/>
          <w:szCs w:val="24"/>
        </w:rPr>
        <w:t>). Boric acid forms the complex with the leucoquinizarin, which greatly accelerates nucleo</w:t>
      </w:r>
      <w:r w:rsidR="00A619BB" w:rsidRPr="00DB40A0">
        <w:rPr>
          <w:rFonts w:cs="Arial"/>
          <w:color w:val="000000" w:themeColor="text1"/>
          <w:szCs w:val="24"/>
        </w:rPr>
        <w:t>philic attack by the arylamines (Gorden and Gregory, 1983).</w:t>
      </w:r>
    </w:p>
    <w:p w14:paraId="65CA45E7" w14:textId="77777777" w:rsidR="00AC3FF6" w:rsidRPr="00DB40A0" w:rsidRDefault="00AC3FF6" w:rsidP="0071316A">
      <w:pPr>
        <w:spacing w:after="0" w:line="360" w:lineRule="auto"/>
        <w:jc w:val="both"/>
        <w:rPr>
          <w:rFonts w:cs="Arial"/>
          <w:color w:val="000000" w:themeColor="text1"/>
          <w:szCs w:val="24"/>
        </w:rPr>
      </w:pPr>
    </w:p>
    <w:p w14:paraId="696E8E06" w14:textId="77777777" w:rsidR="007B6346" w:rsidRPr="00DB40A0" w:rsidRDefault="00355091" w:rsidP="007B6346">
      <w:pPr>
        <w:keepNext/>
        <w:spacing w:after="0" w:line="360" w:lineRule="auto"/>
        <w:jc w:val="both"/>
        <w:rPr>
          <w:color w:val="000000" w:themeColor="text1"/>
        </w:rPr>
      </w:pPr>
      <w:r w:rsidRPr="00DB40A0">
        <w:rPr>
          <w:rFonts w:cs="Arial"/>
          <w:color w:val="000000" w:themeColor="text1"/>
          <w:szCs w:val="24"/>
        </w:rPr>
        <w:object w:dxaOrig="7468" w:dyaOrig="7976" w14:anchorId="56CBB6AC">
          <v:shape id="_x0000_i1033" type="#_x0000_t75" style="width:372.75pt;height:397.5pt" o:ole="">
            <v:imagedata r:id="rId47" o:title=""/>
          </v:shape>
          <o:OLEObject Type="Embed" ProgID="ACD.ChemSketchCDX" ShapeID="_x0000_i1033" DrawAspect="Content" ObjectID="_1569059527" r:id="rId48"/>
        </w:object>
      </w:r>
    </w:p>
    <w:p w14:paraId="0DBA3346" w14:textId="431A88C4" w:rsidR="00355091" w:rsidRPr="00DB40A0" w:rsidRDefault="007B6346" w:rsidP="008F378B">
      <w:pPr>
        <w:pStyle w:val="Caption"/>
        <w:spacing w:after="0"/>
      </w:pPr>
      <w:bookmarkStart w:id="45" w:name="_Toc49478688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21</w:t>
      </w:r>
      <w:r w:rsidR="00C66D59" w:rsidRPr="00DB40A0">
        <w:rPr>
          <w:noProof/>
        </w:rPr>
        <w:fldChar w:fldCharType="end"/>
      </w:r>
      <w:r w:rsidR="00DA39DF" w:rsidRPr="00DB40A0">
        <w:t>.</w:t>
      </w:r>
      <w:r w:rsidRPr="00DB40A0">
        <w:t xml:space="preserve"> </w:t>
      </w:r>
      <w:r w:rsidR="00355091" w:rsidRPr="00DB40A0">
        <w:t>Reaction scheme showing the synthesis of 1,4-bis-substituted arylamines from quinizarin via leucoquin</w:t>
      </w:r>
      <w:r w:rsidR="00C97FB1" w:rsidRPr="00DB40A0">
        <w:t>i</w:t>
      </w:r>
      <w:r w:rsidR="00355091" w:rsidRPr="00DB40A0">
        <w:t>zarin, a reduced form of quinizarin.</w:t>
      </w:r>
      <w:bookmarkEnd w:id="45"/>
      <w:r w:rsidR="00355091" w:rsidRPr="00DB40A0">
        <w:t xml:space="preserve"> </w:t>
      </w:r>
    </w:p>
    <w:p w14:paraId="687F9939" w14:textId="77777777" w:rsidR="001472A0" w:rsidRPr="00DB40A0" w:rsidRDefault="001472A0" w:rsidP="001472A0">
      <w:pPr>
        <w:rPr>
          <w:color w:val="000000" w:themeColor="text1"/>
          <w:lang w:val="en-US"/>
        </w:rPr>
      </w:pPr>
    </w:p>
    <w:p w14:paraId="3B4DB3EF" w14:textId="77777777" w:rsidR="00355091" w:rsidRPr="00DB40A0" w:rsidRDefault="00355091" w:rsidP="008F378B">
      <w:pPr>
        <w:spacing w:after="0" w:line="360" w:lineRule="auto"/>
        <w:jc w:val="both"/>
        <w:rPr>
          <w:rFonts w:cs="Arial"/>
          <w:color w:val="000000" w:themeColor="text1"/>
          <w:szCs w:val="24"/>
        </w:rPr>
      </w:pPr>
    </w:p>
    <w:p w14:paraId="2EFCB7CF" w14:textId="5F2B6569" w:rsidR="00355091" w:rsidRPr="00DB40A0" w:rsidRDefault="00355091" w:rsidP="003B0AA5">
      <w:pPr>
        <w:pStyle w:val="Heading4"/>
        <w:rPr>
          <w:color w:val="000000" w:themeColor="text1"/>
        </w:rPr>
      </w:pPr>
      <w:r w:rsidRPr="00DB40A0">
        <w:rPr>
          <w:color w:val="000000" w:themeColor="text1"/>
        </w:rPr>
        <w:t>Coupling of Peptides to the Aminoanthraquinone quencher</w:t>
      </w:r>
    </w:p>
    <w:p w14:paraId="30244DD4" w14:textId="77777777" w:rsidR="00355091" w:rsidRPr="00DB40A0" w:rsidRDefault="00355091" w:rsidP="00B13781">
      <w:pPr>
        <w:spacing w:after="0" w:line="360" w:lineRule="auto"/>
        <w:jc w:val="both"/>
        <w:rPr>
          <w:rFonts w:cs="Arial"/>
          <w:bCs/>
          <w:color w:val="000000" w:themeColor="text1"/>
          <w:szCs w:val="24"/>
        </w:rPr>
      </w:pPr>
    </w:p>
    <w:p w14:paraId="2A5FE6AF" w14:textId="5E1E2301" w:rsidR="007E4B55" w:rsidRPr="00DB40A0" w:rsidRDefault="00355091" w:rsidP="008F378B">
      <w:pPr>
        <w:spacing w:after="0" w:line="360" w:lineRule="auto"/>
        <w:jc w:val="both"/>
        <w:rPr>
          <w:rFonts w:cs="Arial"/>
          <w:color w:val="000000" w:themeColor="text1"/>
          <w:szCs w:val="24"/>
        </w:rPr>
      </w:pPr>
      <w:r w:rsidRPr="00DB40A0">
        <w:rPr>
          <w:rFonts w:cs="Arial"/>
          <w:color w:val="000000" w:themeColor="text1"/>
          <w:szCs w:val="24"/>
        </w:rPr>
        <w:t xml:space="preserve">The earlier section outlined the synthetic method used to prepare nuclear substituted monoamino </w:t>
      </w:r>
      <w:r w:rsidR="00EA7887" w:rsidRPr="00DB40A0">
        <w:rPr>
          <w:rFonts w:cs="Arial"/>
          <w:color w:val="000000" w:themeColor="text1"/>
          <w:szCs w:val="24"/>
        </w:rPr>
        <w:t xml:space="preserve">anthraquinone spacer compound </w:t>
      </w:r>
      <w:r w:rsidRPr="00DB40A0">
        <w:rPr>
          <w:rFonts w:cs="Arial"/>
          <w:color w:val="000000" w:themeColor="text1"/>
          <w:szCs w:val="24"/>
        </w:rPr>
        <w:t xml:space="preserve">possessing </w:t>
      </w:r>
      <w:r w:rsidR="00EA7887" w:rsidRPr="00DB40A0">
        <w:rPr>
          <w:rFonts w:cs="Arial"/>
          <w:color w:val="000000" w:themeColor="text1"/>
          <w:szCs w:val="24"/>
        </w:rPr>
        <w:t xml:space="preserve">a </w:t>
      </w:r>
      <w:r w:rsidRPr="00DB40A0">
        <w:rPr>
          <w:rFonts w:cs="Arial"/>
          <w:color w:val="000000" w:themeColor="text1"/>
          <w:szCs w:val="24"/>
        </w:rPr>
        <w:t xml:space="preserve">free primary amino group which can be used as a point of attachment of </w:t>
      </w:r>
      <w:r w:rsidRPr="00DB40A0">
        <w:rPr>
          <w:rFonts w:cs="Arial"/>
          <w:i/>
          <w:color w:val="000000" w:themeColor="text1"/>
          <w:szCs w:val="24"/>
        </w:rPr>
        <w:t>N</w:t>
      </w:r>
      <w:r w:rsidR="00256C4E" w:rsidRPr="00DB40A0">
        <w:rPr>
          <w:rFonts w:cs="Arial"/>
          <w:color w:val="000000" w:themeColor="text1"/>
          <w:szCs w:val="24"/>
        </w:rPr>
        <w:t>-</w:t>
      </w:r>
      <w:r w:rsidRPr="00DB40A0">
        <w:rPr>
          <w:rFonts w:cs="Arial"/>
          <w:color w:val="000000" w:themeColor="text1"/>
          <w:szCs w:val="24"/>
        </w:rPr>
        <w:t xml:space="preserve">α protected amino acids. The following sections describe the selection of common α-amino protecting groups employed during peptide synthesis as well as their removal conditions. </w:t>
      </w:r>
    </w:p>
    <w:p w14:paraId="3C219CC5" w14:textId="77777777" w:rsidR="007E4B55" w:rsidRPr="00DB40A0" w:rsidRDefault="007E4B55" w:rsidP="008F378B">
      <w:pPr>
        <w:spacing w:after="0" w:line="360" w:lineRule="auto"/>
        <w:jc w:val="both"/>
        <w:rPr>
          <w:rFonts w:cs="Arial"/>
          <w:color w:val="000000" w:themeColor="text1"/>
          <w:szCs w:val="24"/>
        </w:rPr>
      </w:pPr>
    </w:p>
    <w:p w14:paraId="41E1BCE5" w14:textId="2C1D1559" w:rsidR="00355091" w:rsidRPr="00DB40A0" w:rsidRDefault="00355091" w:rsidP="003B0AA5">
      <w:pPr>
        <w:pStyle w:val="Heading4"/>
        <w:rPr>
          <w:color w:val="000000" w:themeColor="text1"/>
        </w:rPr>
      </w:pPr>
      <w:r w:rsidRPr="00DB40A0">
        <w:rPr>
          <w:color w:val="000000" w:themeColor="text1"/>
        </w:rPr>
        <w:t>Amino acid coupling, protection and deprotection</w:t>
      </w:r>
    </w:p>
    <w:p w14:paraId="0C187576" w14:textId="77777777" w:rsidR="00355091" w:rsidRPr="00DB40A0" w:rsidRDefault="00355091" w:rsidP="00B13781">
      <w:pPr>
        <w:spacing w:after="0" w:line="360" w:lineRule="auto"/>
        <w:jc w:val="both"/>
        <w:rPr>
          <w:rFonts w:cs="Arial"/>
          <w:bCs/>
          <w:color w:val="000000" w:themeColor="text1"/>
          <w:szCs w:val="24"/>
        </w:rPr>
      </w:pPr>
    </w:p>
    <w:p w14:paraId="215EE24C" w14:textId="0F3F2794" w:rsidR="00355091" w:rsidRPr="00DB40A0" w:rsidRDefault="00355091" w:rsidP="00B13781">
      <w:pPr>
        <w:spacing w:after="0" w:line="360" w:lineRule="auto"/>
        <w:jc w:val="both"/>
        <w:rPr>
          <w:rFonts w:cs="Arial"/>
          <w:bCs/>
          <w:color w:val="000000" w:themeColor="text1"/>
          <w:szCs w:val="24"/>
        </w:rPr>
      </w:pPr>
      <w:r w:rsidRPr="00DB40A0">
        <w:rPr>
          <w:rFonts w:cs="Arial"/>
          <w:bCs/>
          <w:color w:val="000000" w:themeColor="text1"/>
          <w:szCs w:val="24"/>
        </w:rPr>
        <w:t>In this research programme, to construct the desired intact peptide chain, solution and solid phase peptide method</w:t>
      </w:r>
      <w:r w:rsidR="00256C4E" w:rsidRPr="00DB40A0">
        <w:rPr>
          <w:rFonts w:cs="Arial"/>
          <w:bCs/>
          <w:color w:val="000000" w:themeColor="text1"/>
          <w:szCs w:val="24"/>
        </w:rPr>
        <w:t>s</w:t>
      </w:r>
      <w:r w:rsidRPr="00DB40A0">
        <w:rPr>
          <w:rFonts w:cs="Arial"/>
          <w:bCs/>
          <w:color w:val="000000" w:themeColor="text1"/>
          <w:szCs w:val="24"/>
        </w:rPr>
        <w:t xml:space="preserve"> (SPPS) have been implemented.  </w:t>
      </w:r>
      <w:r w:rsidRPr="00DB40A0">
        <w:rPr>
          <w:rFonts w:cs="Arial"/>
          <w:color w:val="000000" w:themeColor="text1"/>
          <w:szCs w:val="24"/>
        </w:rPr>
        <w:t xml:space="preserve">The formation of </w:t>
      </w:r>
      <w:r w:rsidR="00256C4E" w:rsidRPr="00DB40A0">
        <w:rPr>
          <w:rFonts w:cs="Arial"/>
          <w:color w:val="000000" w:themeColor="text1"/>
          <w:szCs w:val="24"/>
        </w:rPr>
        <w:t xml:space="preserve">a </w:t>
      </w:r>
      <w:r w:rsidRPr="00DB40A0">
        <w:rPr>
          <w:rFonts w:cs="Arial"/>
          <w:color w:val="000000" w:themeColor="text1"/>
          <w:szCs w:val="24"/>
        </w:rPr>
        <w:t xml:space="preserve">peptide bond between amino acid is the crucial step in peptide synthesis. In general, C-to-N terminal peptide synthesis usually involves different organic solvents such as methanol, </w:t>
      </w:r>
      <w:r w:rsidRPr="00DB40A0">
        <w:rPr>
          <w:rFonts w:cs="Arial"/>
          <w:i/>
          <w:iCs/>
          <w:color w:val="000000" w:themeColor="text1"/>
          <w:szCs w:val="24"/>
        </w:rPr>
        <w:t>N</w:t>
      </w:r>
      <w:r w:rsidRPr="00DB40A0">
        <w:rPr>
          <w:rFonts w:cs="Arial"/>
          <w:color w:val="000000" w:themeColor="text1"/>
          <w:szCs w:val="24"/>
        </w:rPr>
        <w:t>,</w:t>
      </w:r>
      <w:r w:rsidRPr="00DB40A0">
        <w:rPr>
          <w:rFonts w:cs="Arial"/>
          <w:i/>
          <w:iCs/>
          <w:color w:val="000000" w:themeColor="text1"/>
          <w:szCs w:val="24"/>
        </w:rPr>
        <w:t>N</w:t>
      </w:r>
      <w:r w:rsidRPr="00DB40A0">
        <w:rPr>
          <w:rFonts w:cs="Arial"/>
          <w:color w:val="000000" w:themeColor="text1"/>
          <w:szCs w:val="24"/>
        </w:rPr>
        <w:t>-dimethylformamide, ethyl acetate, chloroform, dichloromethane (Kent</w:t>
      </w:r>
      <w:r w:rsidR="00A619BB" w:rsidRPr="00DB40A0">
        <w:rPr>
          <w:rFonts w:cs="Arial"/>
          <w:color w:val="000000" w:themeColor="text1"/>
          <w:szCs w:val="24"/>
        </w:rPr>
        <w:t>,</w:t>
      </w:r>
      <w:r w:rsidRPr="00DB40A0">
        <w:rPr>
          <w:rFonts w:cs="Arial"/>
          <w:color w:val="000000" w:themeColor="text1"/>
          <w:szCs w:val="24"/>
        </w:rPr>
        <w:t xml:space="preserve"> 2008). In the solution phase peptide method, the </w:t>
      </w:r>
      <w:r w:rsidR="008E4FA3" w:rsidRPr="00DB40A0">
        <w:rPr>
          <w:rFonts w:cs="Arial"/>
          <w:color w:val="000000" w:themeColor="text1"/>
          <w:szCs w:val="24"/>
        </w:rPr>
        <w:t>amino acids</w:t>
      </w:r>
      <w:r w:rsidRPr="00DB40A0">
        <w:rPr>
          <w:rFonts w:cs="Arial"/>
          <w:color w:val="000000" w:themeColor="text1"/>
          <w:szCs w:val="24"/>
        </w:rPr>
        <w:t xml:space="preserve"> are fully protected except at the reacting terminus (</w:t>
      </w:r>
      <w:r w:rsidRPr="00DB40A0">
        <w:rPr>
          <w:rFonts w:cs="Arial"/>
          <w:b/>
          <w:color w:val="000000" w:themeColor="text1"/>
          <w:szCs w:val="24"/>
        </w:rPr>
        <w:t>Figure 1.22</w:t>
      </w:r>
      <w:r w:rsidR="0071316A" w:rsidRPr="00DB40A0">
        <w:rPr>
          <w:rFonts w:cs="Arial"/>
          <w:color w:val="000000" w:themeColor="text1"/>
          <w:szCs w:val="24"/>
        </w:rPr>
        <w:t>) (Kent, 2008). When an</w:t>
      </w:r>
      <w:r w:rsidRPr="00DB40A0">
        <w:rPr>
          <w:rFonts w:cs="Arial"/>
          <w:color w:val="000000" w:themeColor="text1"/>
          <w:szCs w:val="24"/>
        </w:rPr>
        <w:t xml:space="preserve"> α-carboxyl-protected amino acid with a free amino group reacts with an </w:t>
      </w:r>
      <w:r w:rsidRPr="00DB40A0">
        <w:rPr>
          <w:rFonts w:cs="Arial"/>
          <w:i/>
          <w:color w:val="000000" w:themeColor="text1"/>
          <w:szCs w:val="24"/>
        </w:rPr>
        <w:t>N</w:t>
      </w:r>
      <w:r w:rsidRPr="00DB40A0">
        <w:rPr>
          <w:rFonts w:cs="Arial"/>
          <w:color w:val="000000" w:themeColor="text1"/>
          <w:szCs w:val="24"/>
        </w:rPr>
        <w:t xml:space="preserve">-protected, </w:t>
      </w:r>
      <w:r w:rsidRPr="00DB40A0">
        <w:rPr>
          <w:rFonts w:cs="Arial"/>
          <w:i/>
          <w:color w:val="000000" w:themeColor="text1"/>
          <w:szCs w:val="24"/>
        </w:rPr>
        <w:t>C</w:t>
      </w:r>
      <w:r w:rsidRPr="00DB40A0">
        <w:rPr>
          <w:rFonts w:cs="Arial"/>
          <w:color w:val="000000" w:themeColor="text1"/>
          <w:szCs w:val="24"/>
        </w:rPr>
        <w:t xml:space="preserve">-activated amino acid peptide bond formation results. To increase the length of the peptide, the α-amino protecting group can be easily removed and the next </w:t>
      </w:r>
      <w:r w:rsidRPr="00DB40A0">
        <w:rPr>
          <w:rFonts w:cs="Arial"/>
          <w:i/>
          <w:color w:val="000000" w:themeColor="text1"/>
          <w:szCs w:val="24"/>
        </w:rPr>
        <w:t>N</w:t>
      </w:r>
      <w:r w:rsidRPr="00DB40A0">
        <w:rPr>
          <w:rFonts w:cs="Arial"/>
          <w:color w:val="000000" w:themeColor="text1"/>
          <w:szCs w:val="24"/>
        </w:rPr>
        <w:t xml:space="preserve">-protected, </w:t>
      </w:r>
      <w:r w:rsidRPr="00DB40A0">
        <w:rPr>
          <w:rFonts w:cs="Arial"/>
          <w:i/>
          <w:color w:val="000000" w:themeColor="text1"/>
          <w:szCs w:val="24"/>
        </w:rPr>
        <w:t>C</w:t>
      </w:r>
      <w:r w:rsidRPr="00DB40A0">
        <w:rPr>
          <w:rFonts w:cs="Arial"/>
          <w:color w:val="000000" w:themeColor="text1"/>
          <w:szCs w:val="24"/>
        </w:rPr>
        <w:t>-activated</w:t>
      </w:r>
      <w:r w:rsidR="00283401" w:rsidRPr="00DB40A0">
        <w:rPr>
          <w:rFonts w:cs="Arial"/>
          <w:color w:val="000000" w:themeColor="text1"/>
          <w:szCs w:val="24"/>
        </w:rPr>
        <w:t xml:space="preserve"> amino is then coupled to lengthening the peptide</w:t>
      </w:r>
      <w:r w:rsidRPr="00DB40A0">
        <w:rPr>
          <w:rFonts w:cs="Arial"/>
          <w:color w:val="000000" w:themeColor="text1"/>
          <w:szCs w:val="24"/>
        </w:rPr>
        <w:t>. This process is continued until the goal of the desired peptide chain has been achieved. At the end, all the protecting groups are removed to afford the final peptide (Kent</w:t>
      </w:r>
      <w:r w:rsidR="00875E70" w:rsidRPr="00DB40A0">
        <w:rPr>
          <w:rFonts w:cs="Arial"/>
          <w:color w:val="000000" w:themeColor="text1"/>
          <w:szCs w:val="24"/>
        </w:rPr>
        <w:t>,</w:t>
      </w:r>
      <w:r w:rsidRPr="00DB40A0">
        <w:rPr>
          <w:rFonts w:cs="Arial"/>
          <w:color w:val="000000" w:themeColor="text1"/>
          <w:szCs w:val="24"/>
        </w:rPr>
        <w:t xml:space="preserve"> 2008). The most accessible contr</w:t>
      </w:r>
      <w:r w:rsidR="00283401" w:rsidRPr="00DB40A0">
        <w:rPr>
          <w:rFonts w:cs="Arial"/>
          <w:color w:val="000000" w:themeColor="text1"/>
          <w:szCs w:val="24"/>
        </w:rPr>
        <w:t xml:space="preserve">olled α-amino protecting groups </w:t>
      </w:r>
      <w:r w:rsidRPr="00DB40A0">
        <w:rPr>
          <w:rFonts w:cs="Arial"/>
          <w:color w:val="000000" w:themeColor="text1"/>
          <w:szCs w:val="24"/>
        </w:rPr>
        <w:t xml:space="preserve">used during peptide synthesis are Triphenylmethyl (Trityl, Trt) (Barlos </w:t>
      </w:r>
      <w:r w:rsidRPr="00DB40A0">
        <w:rPr>
          <w:rFonts w:cs="Arial"/>
          <w:i/>
          <w:color w:val="000000" w:themeColor="text1"/>
          <w:szCs w:val="24"/>
        </w:rPr>
        <w:t>et al</w:t>
      </w:r>
      <w:r w:rsidRPr="00DB40A0">
        <w:rPr>
          <w:rFonts w:cs="Arial"/>
          <w:color w:val="000000" w:themeColor="text1"/>
          <w:szCs w:val="24"/>
        </w:rPr>
        <w:t xml:space="preserve">., 1998), </w:t>
      </w:r>
      <w:r w:rsidRPr="00DB40A0">
        <w:rPr>
          <w:rFonts w:cs="Arial"/>
          <w:bCs/>
          <w:color w:val="000000" w:themeColor="text1"/>
          <w:szCs w:val="24"/>
        </w:rPr>
        <w:t>9-Fluorenylmethoxycarbonyl (Fmoc) (</w:t>
      </w:r>
      <w:r w:rsidR="00A156DF" w:rsidRPr="00DB40A0">
        <w:rPr>
          <w:rFonts w:cs="Arial"/>
          <w:bCs/>
          <w:color w:val="000000" w:themeColor="text1"/>
          <w:szCs w:val="24"/>
        </w:rPr>
        <w:t>Carpino and Han,</w:t>
      </w:r>
      <w:r w:rsidRPr="00DB40A0">
        <w:rPr>
          <w:rFonts w:cs="Arial"/>
          <w:bCs/>
          <w:color w:val="000000" w:themeColor="text1"/>
          <w:szCs w:val="24"/>
        </w:rPr>
        <w:t xml:space="preserve"> 1972), </w:t>
      </w:r>
      <w:r w:rsidRPr="00DB40A0">
        <w:rPr>
          <w:rFonts w:cs="Arial"/>
          <w:bCs/>
          <w:i/>
          <w:iCs/>
          <w:color w:val="000000" w:themeColor="text1"/>
          <w:szCs w:val="24"/>
        </w:rPr>
        <w:t>tert</w:t>
      </w:r>
      <w:r w:rsidRPr="00DB40A0">
        <w:rPr>
          <w:rFonts w:cs="Arial"/>
          <w:bCs/>
          <w:color w:val="000000" w:themeColor="text1"/>
          <w:szCs w:val="24"/>
        </w:rPr>
        <w:t>-Butyloxycarbonyl (</w:t>
      </w:r>
      <w:r w:rsidRPr="00DB40A0">
        <w:rPr>
          <w:rFonts w:cs="Arial"/>
          <w:color w:val="000000" w:themeColor="text1"/>
          <w:szCs w:val="24"/>
        </w:rPr>
        <w:t xml:space="preserve">Boc) (Lundt </w:t>
      </w:r>
      <w:r w:rsidRPr="00DB40A0">
        <w:rPr>
          <w:rFonts w:cs="Arial"/>
          <w:i/>
          <w:color w:val="000000" w:themeColor="text1"/>
          <w:szCs w:val="24"/>
        </w:rPr>
        <w:t>et al</w:t>
      </w:r>
      <w:r w:rsidRPr="00DB40A0">
        <w:rPr>
          <w:rFonts w:cs="Arial"/>
          <w:color w:val="000000" w:themeColor="text1"/>
          <w:szCs w:val="24"/>
        </w:rPr>
        <w:t xml:space="preserve">., 1978) and </w:t>
      </w:r>
      <w:r w:rsidR="00283401" w:rsidRPr="00DB40A0">
        <w:rPr>
          <w:rFonts w:cs="Arial"/>
          <w:color w:val="000000" w:themeColor="text1"/>
          <w:szCs w:val="24"/>
        </w:rPr>
        <w:t xml:space="preserve">for α-carboxyl, the protecting group </w:t>
      </w:r>
      <w:r w:rsidRPr="00DB40A0">
        <w:rPr>
          <w:rFonts w:cs="Arial"/>
          <w:i/>
          <w:color w:val="000000" w:themeColor="text1"/>
          <w:szCs w:val="24"/>
        </w:rPr>
        <w:t>tert</w:t>
      </w:r>
      <w:r w:rsidR="002214AA" w:rsidRPr="00DB40A0">
        <w:rPr>
          <w:rFonts w:cs="Arial"/>
          <w:color w:val="000000" w:themeColor="text1"/>
          <w:szCs w:val="24"/>
        </w:rPr>
        <w:t>-Butyl (O</w:t>
      </w:r>
      <w:r w:rsidRPr="00DB40A0">
        <w:rPr>
          <w:rFonts w:cs="Arial"/>
          <w:color w:val="000000" w:themeColor="text1"/>
          <w:szCs w:val="24"/>
          <w:vertAlign w:val="superscript"/>
        </w:rPr>
        <w:t>t</w:t>
      </w:r>
      <w:r w:rsidRPr="00DB40A0">
        <w:rPr>
          <w:rFonts w:cs="Arial"/>
          <w:color w:val="000000" w:themeColor="text1"/>
          <w:szCs w:val="24"/>
        </w:rPr>
        <w:t xml:space="preserve">Bu) (Lundt </w:t>
      </w:r>
      <w:r w:rsidRPr="00DB40A0">
        <w:rPr>
          <w:rFonts w:cs="Arial"/>
          <w:i/>
          <w:color w:val="000000" w:themeColor="text1"/>
          <w:szCs w:val="24"/>
        </w:rPr>
        <w:t>et al</w:t>
      </w:r>
      <w:r w:rsidRPr="00DB40A0">
        <w:rPr>
          <w:rFonts w:cs="Arial"/>
          <w:color w:val="000000" w:themeColor="text1"/>
          <w:szCs w:val="24"/>
        </w:rPr>
        <w:t>., 1978).</w:t>
      </w:r>
    </w:p>
    <w:p w14:paraId="501C3A73" w14:textId="77777777" w:rsidR="00355091" w:rsidRPr="00DB40A0" w:rsidRDefault="00355091" w:rsidP="00B13781">
      <w:pPr>
        <w:spacing w:after="0" w:line="360" w:lineRule="auto"/>
        <w:jc w:val="both"/>
        <w:rPr>
          <w:rFonts w:cs="Arial"/>
          <w:bCs/>
          <w:color w:val="000000" w:themeColor="text1"/>
          <w:szCs w:val="24"/>
        </w:rPr>
      </w:pPr>
    </w:p>
    <w:p w14:paraId="01E54B2A" w14:textId="77777777" w:rsidR="007B6346" w:rsidRPr="00DB40A0" w:rsidRDefault="00355091" w:rsidP="007B6346">
      <w:pPr>
        <w:keepNext/>
        <w:spacing w:after="0" w:line="360" w:lineRule="auto"/>
        <w:jc w:val="both"/>
        <w:rPr>
          <w:color w:val="000000" w:themeColor="text1"/>
        </w:rPr>
      </w:pPr>
      <w:r w:rsidRPr="00DB40A0">
        <w:rPr>
          <w:rFonts w:cs="Arial"/>
          <w:color w:val="000000" w:themeColor="text1"/>
          <w:szCs w:val="24"/>
        </w:rPr>
        <w:object w:dxaOrig="10492" w:dyaOrig="9632" w14:anchorId="602BC84A">
          <v:shape id="_x0000_i1034" type="#_x0000_t75" style="width:414.75pt;height:378.75pt" o:ole="">
            <v:imagedata r:id="rId49" o:title=""/>
          </v:shape>
          <o:OLEObject Type="Embed" ProgID="ACD.ChemSketchCDX" ShapeID="_x0000_i1034" DrawAspect="Content" ObjectID="_1569059528" r:id="rId50"/>
        </w:object>
      </w:r>
    </w:p>
    <w:p w14:paraId="5B444737" w14:textId="69705B88" w:rsidR="007B6346" w:rsidRPr="00DB40A0" w:rsidRDefault="007B6346" w:rsidP="00AC3FF6">
      <w:pPr>
        <w:pStyle w:val="Caption"/>
        <w:spacing w:after="0"/>
        <w:rPr>
          <w:bCs/>
          <w:i/>
        </w:rPr>
      </w:pPr>
      <w:bookmarkStart w:id="46" w:name="_Toc49478688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22</w:t>
      </w:r>
      <w:r w:rsidR="00C66D59" w:rsidRPr="00DB40A0">
        <w:rPr>
          <w:noProof/>
        </w:rPr>
        <w:fldChar w:fldCharType="end"/>
      </w:r>
      <w:r w:rsidR="00DA39DF" w:rsidRPr="00DB40A0">
        <w:t>.</w:t>
      </w:r>
      <w:r w:rsidRPr="00DB40A0">
        <w:t xml:space="preserve"> </w:t>
      </w:r>
      <w:r w:rsidR="00355091" w:rsidRPr="00DB40A0">
        <w:rPr>
          <w:bCs/>
        </w:rPr>
        <w:t>Schematic representation of solution phase peptide method.</w:t>
      </w:r>
      <w:bookmarkEnd w:id="46"/>
    </w:p>
    <w:p w14:paraId="7200097A" w14:textId="656CDDF2" w:rsidR="00355091" w:rsidRPr="00DB40A0" w:rsidRDefault="00355091" w:rsidP="00AC3FF6">
      <w:pPr>
        <w:spacing w:after="0" w:line="360" w:lineRule="auto"/>
        <w:jc w:val="both"/>
        <w:rPr>
          <w:rFonts w:cs="Arial"/>
          <w:bCs/>
          <w:color w:val="000000" w:themeColor="text1"/>
          <w:sz w:val="20"/>
          <w:szCs w:val="20"/>
        </w:rPr>
      </w:pPr>
      <w:r w:rsidRPr="00DB40A0">
        <w:rPr>
          <w:rFonts w:cs="Arial"/>
          <w:bCs/>
          <w:color w:val="000000" w:themeColor="text1"/>
          <w:sz w:val="20"/>
          <w:szCs w:val="20"/>
        </w:rPr>
        <w:t xml:space="preserve"> ‘PG’ signifies protecting group and ‘L’ is a leaving group.</w:t>
      </w:r>
    </w:p>
    <w:p w14:paraId="06788A61" w14:textId="77777777" w:rsidR="00355091" w:rsidRPr="00DB40A0" w:rsidRDefault="00355091" w:rsidP="00AC3FF6">
      <w:pPr>
        <w:spacing w:after="0" w:line="360" w:lineRule="auto"/>
        <w:jc w:val="both"/>
        <w:rPr>
          <w:rFonts w:cs="Arial"/>
          <w:bCs/>
          <w:color w:val="000000" w:themeColor="text1"/>
          <w:szCs w:val="24"/>
        </w:rPr>
      </w:pPr>
    </w:p>
    <w:p w14:paraId="596164DB" w14:textId="7087F932" w:rsidR="00355091" w:rsidRPr="00DB40A0" w:rsidRDefault="00355091" w:rsidP="00B13781">
      <w:pPr>
        <w:spacing w:after="0" w:line="360" w:lineRule="auto"/>
        <w:jc w:val="both"/>
        <w:rPr>
          <w:rFonts w:cs="Arial"/>
          <w:color w:val="000000" w:themeColor="text1"/>
          <w:szCs w:val="24"/>
        </w:rPr>
      </w:pPr>
      <w:r w:rsidRPr="00DB40A0">
        <w:rPr>
          <w:rFonts w:cs="Arial"/>
          <w:bCs/>
          <w:color w:val="000000" w:themeColor="text1"/>
          <w:szCs w:val="24"/>
        </w:rPr>
        <w:t>The solid phase peptide synthesis was first introduced by Merrifield in 1963 (</w:t>
      </w:r>
      <w:r w:rsidRPr="00DB40A0">
        <w:rPr>
          <w:rFonts w:cs="Arial"/>
          <w:b/>
          <w:bCs/>
          <w:color w:val="000000" w:themeColor="text1"/>
          <w:szCs w:val="24"/>
        </w:rPr>
        <w:t>Figure 1.23</w:t>
      </w:r>
      <w:r w:rsidRPr="00DB40A0">
        <w:rPr>
          <w:rFonts w:cs="Arial"/>
          <w:bCs/>
          <w:color w:val="000000" w:themeColor="text1"/>
          <w:szCs w:val="24"/>
        </w:rPr>
        <w:t xml:space="preserve">). As shown in </w:t>
      </w:r>
      <w:r w:rsidRPr="00DB40A0">
        <w:rPr>
          <w:rFonts w:cs="Arial"/>
          <w:b/>
          <w:bCs/>
          <w:color w:val="000000" w:themeColor="text1"/>
          <w:szCs w:val="24"/>
        </w:rPr>
        <w:t>Figure 1.23</w:t>
      </w:r>
      <w:r w:rsidRPr="00DB40A0">
        <w:rPr>
          <w:rFonts w:cs="Arial"/>
          <w:bCs/>
          <w:color w:val="000000" w:themeColor="text1"/>
          <w:szCs w:val="24"/>
        </w:rPr>
        <w:t xml:space="preserve">, during SPPS, the preferred peptide chain is built first by add-on of an amino acid to a resin followed by </w:t>
      </w:r>
      <w:r w:rsidRPr="00DB40A0">
        <w:rPr>
          <w:rFonts w:cs="Arial"/>
          <w:color w:val="000000" w:themeColor="text1"/>
          <w:szCs w:val="24"/>
        </w:rPr>
        <w:t xml:space="preserve">continuous addition of the side chain protected α amino acid residues.  In general, due to the chemical stability of the Fmoc and </w:t>
      </w:r>
      <w:r w:rsidRPr="00DB40A0">
        <w:rPr>
          <w:rFonts w:cs="Arial"/>
          <w:i/>
          <w:color w:val="000000" w:themeColor="text1"/>
          <w:szCs w:val="24"/>
        </w:rPr>
        <w:t>N</w:t>
      </w:r>
      <w:r w:rsidRPr="00DB40A0">
        <w:rPr>
          <w:rFonts w:cs="Arial"/>
          <w:color w:val="000000" w:themeColor="text1"/>
          <w:szCs w:val="24"/>
        </w:rPr>
        <w:t xml:space="preserve">-Boc </w:t>
      </w:r>
      <w:r w:rsidR="005362CD" w:rsidRPr="00DB40A0">
        <w:rPr>
          <w:rFonts w:cs="Arial"/>
          <w:color w:val="000000" w:themeColor="text1"/>
          <w:szCs w:val="24"/>
        </w:rPr>
        <w:t>protecting</w:t>
      </w:r>
      <w:r w:rsidRPr="00DB40A0">
        <w:rPr>
          <w:rFonts w:cs="Arial"/>
          <w:color w:val="000000" w:themeColor="text1"/>
          <w:szCs w:val="24"/>
        </w:rPr>
        <w:t xml:space="preserve"> group</w:t>
      </w:r>
      <w:r w:rsidR="005362CD" w:rsidRPr="00DB40A0">
        <w:rPr>
          <w:rFonts w:cs="Arial"/>
          <w:color w:val="000000" w:themeColor="text1"/>
          <w:szCs w:val="24"/>
        </w:rPr>
        <w:t>s</w:t>
      </w:r>
      <w:r w:rsidRPr="00DB40A0">
        <w:rPr>
          <w:rFonts w:cs="Arial"/>
          <w:color w:val="000000" w:themeColor="text1"/>
          <w:szCs w:val="24"/>
        </w:rPr>
        <w:t xml:space="preserve"> in acidic and basic environments, </w:t>
      </w:r>
      <w:r w:rsidR="005362CD" w:rsidRPr="00DB40A0">
        <w:rPr>
          <w:rFonts w:cs="Arial"/>
          <w:color w:val="000000" w:themeColor="text1"/>
          <w:szCs w:val="24"/>
        </w:rPr>
        <w:t xml:space="preserve">respectively, </w:t>
      </w:r>
      <w:r w:rsidRPr="00DB40A0">
        <w:rPr>
          <w:rFonts w:cs="Arial"/>
          <w:color w:val="000000" w:themeColor="text1"/>
          <w:szCs w:val="24"/>
        </w:rPr>
        <w:t xml:space="preserve">they are the preferred choice to protect the amino functional group of the amino acid in the methodologies used in SPPS. </w:t>
      </w:r>
    </w:p>
    <w:p w14:paraId="0867198D" w14:textId="77777777" w:rsidR="00355091" w:rsidRPr="00DB40A0" w:rsidRDefault="00355091" w:rsidP="00B13781">
      <w:pPr>
        <w:spacing w:after="0" w:line="360" w:lineRule="auto"/>
        <w:jc w:val="both"/>
        <w:rPr>
          <w:rFonts w:cs="Arial"/>
          <w:bCs/>
          <w:color w:val="000000" w:themeColor="text1"/>
          <w:szCs w:val="24"/>
        </w:rPr>
      </w:pPr>
    </w:p>
    <w:p w14:paraId="1CFCB3E3" w14:textId="77777777" w:rsidR="007B6346" w:rsidRPr="00DB40A0" w:rsidRDefault="00355091" w:rsidP="007B6346">
      <w:pPr>
        <w:keepNext/>
        <w:spacing w:after="0" w:line="360" w:lineRule="auto"/>
        <w:jc w:val="both"/>
        <w:rPr>
          <w:color w:val="000000" w:themeColor="text1"/>
        </w:rPr>
      </w:pPr>
      <w:r w:rsidRPr="00DB40A0">
        <w:rPr>
          <w:rFonts w:cs="Arial"/>
          <w:color w:val="000000" w:themeColor="text1"/>
          <w:szCs w:val="24"/>
        </w:rPr>
        <w:object w:dxaOrig="10492" w:dyaOrig="6520" w14:anchorId="0AAF96A1">
          <v:shape id="_x0000_i1035" type="#_x0000_t75" style="width:414.75pt;height:258pt" o:ole="">
            <v:imagedata r:id="rId51" o:title=""/>
          </v:shape>
          <o:OLEObject Type="Embed" ProgID="ACD.ChemSketchCDX" ShapeID="_x0000_i1035" DrawAspect="Content" ObjectID="_1569059529" r:id="rId52"/>
        </w:object>
      </w:r>
    </w:p>
    <w:p w14:paraId="1D219A89" w14:textId="19981A66" w:rsidR="007B6346" w:rsidRPr="00DB40A0" w:rsidRDefault="007B6346" w:rsidP="00AC3FF6">
      <w:pPr>
        <w:pStyle w:val="Caption"/>
        <w:spacing w:after="0"/>
        <w:rPr>
          <w:i/>
        </w:rPr>
      </w:pPr>
      <w:bookmarkStart w:id="47" w:name="_Toc49478688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23</w:t>
      </w:r>
      <w:r w:rsidR="00C66D59" w:rsidRPr="00DB40A0">
        <w:rPr>
          <w:noProof/>
        </w:rPr>
        <w:fldChar w:fldCharType="end"/>
      </w:r>
      <w:r w:rsidR="00DA39DF" w:rsidRPr="00DB40A0">
        <w:t>.</w:t>
      </w:r>
      <w:r w:rsidRPr="00DB40A0">
        <w:t xml:space="preserve"> </w:t>
      </w:r>
      <w:r w:rsidR="00355091" w:rsidRPr="00DB40A0">
        <w:rPr>
          <w:bCs/>
        </w:rPr>
        <w:t>Schematic representation of solid phase peptide synthesis.</w:t>
      </w:r>
      <w:bookmarkEnd w:id="47"/>
      <w:r w:rsidR="00355091" w:rsidRPr="00DB40A0">
        <w:rPr>
          <w:bCs/>
        </w:rPr>
        <w:t xml:space="preserve"> </w:t>
      </w:r>
    </w:p>
    <w:p w14:paraId="5A59BDCD" w14:textId="2D323D48" w:rsidR="00355091" w:rsidRPr="00DB40A0" w:rsidRDefault="00355091" w:rsidP="00AC3FF6">
      <w:pPr>
        <w:spacing w:after="0" w:line="360" w:lineRule="auto"/>
        <w:jc w:val="both"/>
        <w:rPr>
          <w:rFonts w:cs="Arial"/>
          <w:bCs/>
          <w:color w:val="000000" w:themeColor="text1"/>
          <w:szCs w:val="24"/>
        </w:rPr>
      </w:pPr>
      <w:r w:rsidRPr="00DB40A0">
        <w:rPr>
          <w:rFonts w:cs="Arial"/>
          <w:bCs/>
          <w:color w:val="000000" w:themeColor="text1"/>
          <w:sz w:val="20"/>
          <w:szCs w:val="20"/>
        </w:rPr>
        <w:t>‘PG’ signifies protecting group and ‘L’ is a leaving group.</w:t>
      </w:r>
    </w:p>
    <w:p w14:paraId="3FD33F82" w14:textId="77777777" w:rsidR="00355091" w:rsidRPr="00DB40A0" w:rsidRDefault="00355091" w:rsidP="00B13781">
      <w:pPr>
        <w:spacing w:after="0" w:line="360" w:lineRule="auto"/>
        <w:jc w:val="both"/>
        <w:rPr>
          <w:rFonts w:cs="Arial"/>
          <w:color w:val="000000" w:themeColor="text1"/>
          <w:szCs w:val="24"/>
        </w:rPr>
      </w:pPr>
    </w:p>
    <w:p w14:paraId="2638367E" w14:textId="587F560D"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Here, we have used Fmoc-SPPS for the peptide sequence in the fluorogenic substrate. The main reason for using Fmoc-amino acids is the availability of commercially available, high-quality Fmoc-building blocks with minimum cost and ease to build up syntheti</w:t>
      </w:r>
      <w:r w:rsidR="0071316A" w:rsidRPr="00DB40A0">
        <w:rPr>
          <w:rFonts w:cs="Arial"/>
          <w:color w:val="000000" w:themeColor="text1"/>
          <w:szCs w:val="24"/>
        </w:rPr>
        <w:t>c peptides</w:t>
      </w:r>
      <w:r w:rsidRPr="00DB40A0">
        <w:rPr>
          <w:rFonts w:cs="Arial"/>
          <w:color w:val="000000" w:themeColor="text1"/>
          <w:szCs w:val="24"/>
        </w:rPr>
        <w:t xml:space="preserve"> (Behrendt </w:t>
      </w:r>
      <w:r w:rsidRPr="00DB40A0">
        <w:rPr>
          <w:rFonts w:cs="Arial"/>
          <w:i/>
          <w:color w:val="000000" w:themeColor="text1"/>
          <w:szCs w:val="24"/>
        </w:rPr>
        <w:t>et al</w:t>
      </w:r>
      <w:r w:rsidRPr="00DB40A0">
        <w:rPr>
          <w:rFonts w:cs="Arial"/>
          <w:color w:val="000000" w:themeColor="text1"/>
          <w:szCs w:val="24"/>
        </w:rPr>
        <w:t xml:space="preserve">., 2016). Fmoc deprotection releases a fluorene (UV properties) which is an important indicator for successful synthetic reaction (Sheppard, 2003). However, Boc-SPPS requires the use of anhydrous hydrogen fluoride (HF). The use of HF needs specialist training and apparatus handling, which has limited the use of Boc-SPPS (Raz </w:t>
      </w:r>
      <w:r w:rsidRPr="00DB40A0">
        <w:rPr>
          <w:rFonts w:cs="Arial"/>
          <w:i/>
          <w:color w:val="000000" w:themeColor="text1"/>
          <w:szCs w:val="24"/>
        </w:rPr>
        <w:t>et al</w:t>
      </w:r>
      <w:r w:rsidRPr="00DB40A0">
        <w:rPr>
          <w:rFonts w:cs="Arial"/>
          <w:color w:val="000000" w:themeColor="text1"/>
          <w:szCs w:val="24"/>
        </w:rPr>
        <w:t xml:space="preserve">., 2016). Furthermore, Boc deprotection could cleave any side chain protecting group (here, an orthogonally trityl protected asparagine) during each treatment with TFA and cause progressive loss of peptide from the resin. In contrast, Fmoc SPPS afforded an orthogonal mixture of permanent and temporary protecting groups (Behrendt </w:t>
      </w:r>
      <w:r w:rsidRPr="00DB40A0">
        <w:rPr>
          <w:rFonts w:cs="Arial"/>
          <w:i/>
          <w:color w:val="000000" w:themeColor="text1"/>
          <w:szCs w:val="24"/>
        </w:rPr>
        <w:t>et al</w:t>
      </w:r>
      <w:r w:rsidRPr="00DB40A0">
        <w:rPr>
          <w:rFonts w:cs="Arial"/>
          <w:color w:val="000000" w:themeColor="text1"/>
          <w:szCs w:val="24"/>
        </w:rPr>
        <w:t xml:space="preserve">., 2016). </w:t>
      </w:r>
    </w:p>
    <w:p w14:paraId="558F5890" w14:textId="77777777" w:rsidR="00355091" w:rsidRPr="00DB40A0" w:rsidRDefault="00355091" w:rsidP="00B13781">
      <w:pPr>
        <w:spacing w:after="0" w:line="360" w:lineRule="auto"/>
        <w:jc w:val="both"/>
        <w:rPr>
          <w:rFonts w:cs="Arial"/>
          <w:bCs/>
          <w:color w:val="000000" w:themeColor="text1"/>
          <w:szCs w:val="24"/>
        </w:rPr>
      </w:pPr>
    </w:p>
    <w:p w14:paraId="77456F84" w14:textId="56673E56"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During the Fmoc/Boc SPPS method, the protecting groups (e.g. base</w:t>
      </w:r>
      <w:r w:rsidRPr="00DB40A0">
        <w:rPr>
          <w:rFonts w:ascii="Cambria Math" w:eastAsia="Calibri" w:hAnsi="Cambria Math" w:cs="Cambria Math"/>
          <w:color w:val="000000" w:themeColor="text1"/>
          <w:szCs w:val="24"/>
        </w:rPr>
        <w:t>‐</w:t>
      </w:r>
      <w:r w:rsidRPr="00DB40A0">
        <w:rPr>
          <w:rFonts w:cs="Arial"/>
          <w:color w:val="000000" w:themeColor="text1"/>
          <w:szCs w:val="24"/>
        </w:rPr>
        <w:t>labile Fmoc and acid</w:t>
      </w:r>
      <w:r w:rsidRPr="00DB40A0">
        <w:rPr>
          <w:rFonts w:ascii="Cambria Math" w:eastAsia="Calibri" w:hAnsi="Cambria Math" w:cs="Cambria Math"/>
          <w:color w:val="000000" w:themeColor="text1"/>
          <w:szCs w:val="24"/>
        </w:rPr>
        <w:t>‐</w:t>
      </w:r>
      <w:r w:rsidRPr="00DB40A0">
        <w:rPr>
          <w:rFonts w:cs="Arial"/>
          <w:color w:val="000000" w:themeColor="text1"/>
          <w:szCs w:val="24"/>
        </w:rPr>
        <w:t xml:space="preserve">labile </w:t>
      </w:r>
      <w:r w:rsidRPr="00DB40A0">
        <w:rPr>
          <w:rFonts w:cs="Arial"/>
          <w:iCs/>
          <w:color w:val="000000" w:themeColor="text1"/>
          <w:szCs w:val="24"/>
        </w:rPr>
        <w:t>Boc</w:t>
      </w:r>
      <w:r w:rsidRPr="00DB40A0">
        <w:rPr>
          <w:rFonts w:cs="Arial"/>
          <w:color w:val="000000" w:themeColor="text1"/>
          <w:szCs w:val="24"/>
        </w:rPr>
        <w:t xml:space="preserve">) were preferred so that they are removed in different chemical conditions. The C-terminus of the desired amino acid (here, Asn) was attached to the resin. During the </w:t>
      </w:r>
      <w:r w:rsidRPr="00DB40A0">
        <w:rPr>
          <w:rFonts w:cs="Arial"/>
          <w:iCs/>
          <w:color w:val="000000" w:themeColor="text1"/>
          <w:szCs w:val="24"/>
        </w:rPr>
        <w:t>deprotection step</w:t>
      </w:r>
      <w:r w:rsidRPr="00DB40A0">
        <w:rPr>
          <w:rFonts w:cs="Arial"/>
          <w:color w:val="000000" w:themeColor="text1"/>
          <w:szCs w:val="24"/>
        </w:rPr>
        <w:t xml:space="preserve">, the side chain of the Asn that could possibly undergo reaction under the chemical condition used during the methodology </w:t>
      </w:r>
      <w:r w:rsidR="000E124D" w:rsidRPr="00DB40A0">
        <w:rPr>
          <w:rFonts w:cs="Arial"/>
          <w:color w:val="000000" w:themeColor="text1"/>
          <w:szCs w:val="24"/>
        </w:rPr>
        <w:t>was</w:t>
      </w:r>
      <w:r w:rsidRPr="00DB40A0">
        <w:rPr>
          <w:rFonts w:cs="Arial"/>
          <w:color w:val="000000" w:themeColor="text1"/>
          <w:szCs w:val="24"/>
        </w:rPr>
        <w:t xml:space="preserve"> protected by</w:t>
      </w:r>
      <w:r w:rsidR="00ED0EE2" w:rsidRPr="00DB40A0">
        <w:rPr>
          <w:rFonts w:cs="Arial"/>
          <w:color w:val="000000" w:themeColor="text1"/>
          <w:szCs w:val="24"/>
        </w:rPr>
        <w:t xml:space="preserve"> </w:t>
      </w:r>
      <w:r w:rsidRPr="00DB40A0">
        <w:rPr>
          <w:rFonts w:cs="Arial"/>
          <w:color w:val="000000" w:themeColor="text1"/>
          <w:szCs w:val="24"/>
        </w:rPr>
        <w:t xml:space="preserve">protecting group (here, Trt). </w:t>
      </w:r>
      <w:r w:rsidR="005A4D58" w:rsidRPr="00DB40A0">
        <w:rPr>
          <w:rFonts w:cs="Arial"/>
          <w:color w:val="000000" w:themeColor="text1"/>
          <w:szCs w:val="24"/>
        </w:rPr>
        <w:t xml:space="preserve">The </w:t>
      </w:r>
      <w:r w:rsidRPr="00DB40A0">
        <w:rPr>
          <w:rFonts w:cs="Arial"/>
          <w:color w:val="000000" w:themeColor="text1"/>
          <w:szCs w:val="24"/>
        </w:rPr>
        <w:t>N-terminal protecting group (e.g Fmoc) was used to protect the α</w:t>
      </w:r>
      <w:r w:rsidRPr="00DB40A0">
        <w:rPr>
          <w:rFonts w:ascii="Cambria Math" w:eastAsia="Calibri" w:hAnsi="Cambria Math" w:cs="Cambria Math"/>
          <w:color w:val="000000" w:themeColor="text1"/>
          <w:szCs w:val="24"/>
        </w:rPr>
        <w:t>‐</w:t>
      </w:r>
      <w:r w:rsidRPr="00DB40A0">
        <w:rPr>
          <w:rFonts w:cs="Arial"/>
          <w:color w:val="000000" w:themeColor="text1"/>
          <w:szCs w:val="24"/>
        </w:rPr>
        <w:t>amino group, which is easily removable by conditions that should not affect the “</w:t>
      </w:r>
      <w:r w:rsidR="005A4D58" w:rsidRPr="00DB40A0">
        <w:rPr>
          <w:rFonts w:cs="Arial"/>
          <w:bCs/>
          <w:color w:val="000000" w:themeColor="text1"/>
          <w:szCs w:val="24"/>
        </w:rPr>
        <w:t>o</w:t>
      </w:r>
      <w:r w:rsidRPr="00DB40A0">
        <w:rPr>
          <w:rFonts w:cs="Arial"/>
          <w:bCs/>
          <w:color w:val="000000" w:themeColor="text1"/>
          <w:szCs w:val="24"/>
        </w:rPr>
        <w:t>rthogonal”</w:t>
      </w:r>
      <w:r w:rsidRPr="00DB40A0">
        <w:rPr>
          <w:rFonts w:cs="Arial"/>
          <w:color w:val="000000" w:themeColor="text1"/>
          <w:szCs w:val="24"/>
        </w:rPr>
        <w:t xml:space="preserve"> protecting groups on the side chains. During the coupling step, an excess amount of amino acid in the desired peptide carrier was added. The carboxyl group of this amino acid was activated by using PyBOP/HOBt/DIPEA or HATU or TBTU/ HOBt/DIPEA via the formation of an activated ester to </w:t>
      </w:r>
      <w:r w:rsidR="005A4D58" w:rsidRPr="00DB40A0">
        <w:rPr>
          <w:rFonts w:cs="Arial"/>
          <w:color w:val="000000" w:themeColor="text1"/>
          <w:szCs w:val="24"/>
        </w:rPr>
        <w:t xml:space="preserve">catalyse </w:t>
      </w:r>
      <w:r w:rsidRPr="00DB40A0">
        <w:rPr>
          <w:rFonts w:cs="Arial"/>
          <w:color w:val="000000" w:themeColor="text1"/>
          <w:szCs w:val="24"/>
        </w:rPr>
        <w:t xml:space="preserve">the </w:t>
      </w:r>
      <w:r w:rsidR="005A4D58" w:rsidRPr="00DB40A0">
        <w:rPr>
          <w:rFonts w:cs="Arial"/>
          <w:color w:val="000000" w:themeColor="text1"/>
          <w:szCs w:val="24"/>
        </w:rPr>
        <w:t xml:space="preserve">formation </w:t>
      </w:r>
      <w:r w:rsidRPr="00DB40A0">
        <w:rPr>
          <w:rFonts w:cs="Arial"/>
          <w:color w:val="000000" w:themeColor="text1"/>
          <w:szCs w:val="24"/>
        </w:rPr>
        <w:t>of the amide bond. Removal of the base</w:t>
      </w:r>
      <w:r w:rsidRPr="00DB40A0">
        <w:rPr>
          <w:rFonts w:ascii="Cambria Math" w:eastAsia="Calibri" w:hAnsi="Cambria Math" w:cs="Cambria Math"/>
          <w:color w:val="000000" w:themeColor="text1"/>
          <w:szCs w:val="24"/>
        </w:rPr>
        <w:t>‐</w:t>
      </w:r>
      <w:r w:rsidRPr="00DB40A0">
        <w:rPr>
          <w:rFonts w:cs="Arial"/>
          <w:color w:val="000000" w:themeColor="text1"/>
          <w:szCs w:val="24"/>
        </w:rPr>
        <w:t>labile Fmoc protecting group was done by treating the intact peptide resin with 20% piperidine (v/v) in DMF (Carpino, 1987).  When the desired intact peptide chain was constructed, the final step of peptide chain cleavage from the resin was carried out by using 0.5% TFA in DCM. However, SPPS methods resulted in low yield at most coupling stages, but, it had a few advantages:</w:t>
      </w:r>
    </w:p>
    <w:p w14:paraId="20880665" w14:textId="77777777" w:rsidR="002214AA" w:rsidRPr="00DB40A0" w:rsidRDefault="002214AA" w:rsidP="00B13781">
      <w:pPr>
        <w:spacing w:after="0" w:line="360" w:lineRule="auto"/>
        <w:jc w:val="both"/>
        <w:rPr>
          <w:rFonts w:cs="Arial"/>
          <w:color w:val="000000" w:themeColor="text1"/>
          <w:szCs w:val="24"/>
        </w:rPr>
      </w:pPr>
    </w:p>
    <w:p w14:paraId="3DD407AD" w14:textId="77777777" w:rsidR="00355091" w:rsidRPr="00DB40A0" w:rsidRDefault="00355091" w:rsidP="002214AA">
      <w:pPr>
        <w:pStyle w:val="ListParagraph"/>
        <w:numPr>
          <w:ilvl w:val="0"/>
          <w:numId w:val="42"/>
        </w:numPr>
        <w:spacing w:after="0" w:line="360" w:lineRule="auto"/>
        <w:jc w:val="both"/>
        <w:rPr>
          <w:rFonts w:cs="Arial"/>
          <w:color w:val="000000" w:themeColor="text1"/>
          <w:szCs w:val="24"/>
        </w:rPr>
      </w:pPr>
      <w:r w:rsidRPr="00DB40A0">
        <w:rPr>
          <w:rFonts w:cs="Arial"/>
          <w:color w:val="000000" w:themeColor="text1"/>
          <w:szCs w:val="24"/>
        </w:rPr>
        <w:t>Due to attachment of the desired amino acid to the resin, not only the physical losses of the product remain slightly less but also SPPS avoid oxazolone formation and hence racemisation (Jones, 2002).</w:t>
      </w:r>
    </w:p>
    <w:p w14:paraId="0A3740E8" w14:textId="01FE953B" w:rsidR="00355091" w:rsidRPr="00DB40A0" w:rsidRDefault="00355091" w:rsidP="002214AA">
      <w:pPr>
        <w:spacing w:after="0" w:line="360" w:lineRule="auto"/>
        <w:ind w:firstLine="60"/>
        <w:jc w:val="both"/>
        <w:rPr>
          <w:rFonts w:cs="Arial"/>
          <w:color w:val="000000" w:themeColor="text1"/>
          <w:szCs w:val="24"/>
        </w:rPr>
      </w:pPr>
    </w:p>
    <w:p w14:paraId="04C1BB95" w14:textId="79E741DB" w:rsidR="00355091" w:rsidRPr="00DB40A0" w:rsidRDefault="00355091" w:rsidP="002214AA">
      <w:pPr>
        <w:pStyle w:val="ListParagraph"/>
        <w:numPr>
          <w:ilvl w:val="0"/>
          <w:numId w:val="42"/>
        </w:numPr>
        <w:spacing w:after="0" w:line="360" w:lineRule="auto"/>
        <w:jc w:val="both"/>
        <w:rPr>
          <w:rFonts w:cs="Arial"/>
          <w:color w:val="000000" w:themeColor="text1"/>
          <w:szCs w:val="24"/>
        </w:rPr>
      </w:pPr>
      <w:r w:rsidRPr="00DB40A0">
        <w:rPr>
          <w:rFonts w:cs="Arial"/>
          <w:color w:val="000000" w:themeColor="text1"/>
          <w:szCs w:val="24"/>
        </w:rPr>
        <w:t xml:space="preserve">Also, due to the attachment of the desired amino acid to the resin, which makes the separation of the product from by-product and soluble reagents by washing and filtration. Furthermore, for the same synthetic peptide, </w:t>
      </w:r>
      <w:r w:rsidR="005A4D58" w:rsidRPr="00DB40A0">
        <w:rPr>
          <w:rFonts w:cs="Arial"/>
          <w:color w:val="000000" w:themeColor="text1"/>
          <w:szCs w:val="24"/>
        </w:rPr>
        <w:t xml:space="preserve">the </w:t>
      </w:r>
      <w:r w:rsidRPr="00DB40A0">
        <w:rPr>
          <w:rFonts w:cs="Arial"/>
          <w:color w:val="000000" w:themeColor="text1"/>
          <w:szCs w:val="24"/>
        </w:rPr>
        <w:t>SPPS method has been estimated to be approximately fifty times less laborious than the conventional solution phase peptide method (Kent</w:t>
      </w:r>
      <w:r w:rsidR="00CE3450" w:rsidRPr="00DB40A0">
        <w:rPr>
          <w:rFonts w:cs="Arial"/>
          <w:color w:val="000000" w:themeColor="text1"/>
          <w:szCs w:val="24"/>
        </w:rPr>
        <w:t>,</w:t>
      </w:r>
      <w:r w:rsidRPr="00DB40A0">
        <w:rPr>
          <w:rFonts w:cs="Arial"/>
          <w:color w:val="000000" w:themeColor="text1"/>
          <w:szCs w:val="24"/>
        </w:rPr>
        <w:t xml:space="preserve"> 2008).</w:t>
      </w:r>
    </w:p>
    <w:p w14:paraId="1745F88E" w14:textId="77777777" w:rsidR="00355091" w:rsidRPr="00DB40A0" w:rsidRDefault="00355091" w:rsidP="00B13781">
      <w:pPr>
        <w:spacing w:after="0" w:line="360" w:lineRule="auto"/>
        <w:jc w:val="both"/>
        <w:rPr>
          <w:rFonts w:cs="Arial"/>
          <w:color w:val="000000" w:themeColor="text1"/>
          <w:szCs w:val="24"/>
        </w:rPr>
      </w:pPr>
    </w:p>
    <w:p w14:paraId="725D269D" w14:textId="72F20176" w:rsidR="00355091" w:rsidRPr="00DB40A0" w:rsidRDefault="00355091" w:rsidP="008F378B">
      <w:pPr>
        <w:pStyle w:val="Heading5"/>
        <w:jc w:val="both"/>
        <w:rPr>
          <w:color w:val="000000" w:themeColor="text1"/>
        </w:rPr>
      </w:pPr>
      <w:r w:rsidRPr="00DB40A0">
        <w:rPr>
          <w:color w:val="000000" w:themeColor="text1"/>
        </w:rPr>
        <w:t>Fluorenylmethoxycarbonyl (Fmoc) protection</w:t>
      </w:r>
    </w:p>
    <w:p w14:paraId="7A9F5CBA" w14:textId="77777777" w:rsidR="00355091" w:rsidRPr="00DB40A0" w:rsidRDefault="00355091" w:rsidP="00B13781">
      <w:pPr>
        <w:spacing w:after="0" w:line="360" w:lineRule="auto"/>
        <w:jc w:val="both"/>
        <w:rPr>
          <w:rFonts w:cs="Arial"/>
          <w:bCs/>
          <w:color w:val="000000" w:themeColor="text1"/>
          <w:szCs w:val="24"/>
        </w:rPr>
      </w:pPr>
    </w:p>
    <w:p w14:paraId="3FCF2C48" w14:textId="77777777" w:rsidR="007B6346" w:rsidRPr="00DB40A0" w:rsidRDefault="00A425A9" w:rsidP="007B6346">
      <w:pPr>
        <w:keepNext/>
        <w:spacing w:after="0" w:line="360" w:lineRule="auto"/>
        <w:jc w:val="both"/>
        <w:rPr>
          <w:color w:val="000000" w:themeColor="text1"/>
        </w:rPr>
      </w:pPr>
      <w:r w:rsidRPr="00DB40A0">
        <w:rPr>
          <w:rFonts w:cs="Arial"/>
          <w:color w:val="000000" w:themeColor="text1"/>
          <w:szCs w:val="24"/>
        </w:rPr>
        <w:object w:dxaOrig="1940" w:dyaOrig="1524" w14:anchorId="3B8BD7D3">
          <v:shape id="_x0000_i1036" type="#_x0000_t75" style="width:96.75pt;height:76.5pt" o:ole="">
            <v:imagedata r:id="rId53" o:title=""/>
          </v:shape>
          <o:OLEObject Type="Embed" ProgID="ACD.ChemSketchCDX" ShapeID="_x0000_i1036" DrawAspect="Content" ObjectID="_1569059530" r:id="rId54"/>
        </w:object>
      </w:r>
    </w:p>
    <w:p w14:paraId="1BE3BFC8" w14:textId="27CCF976" w:rsidR="00355091" w:rsidRPr="00DB40A0" w:rsidRDefault="007B6346" w:rsidP="003F4D82">
      <w:pPr>
        <w:pStyle w:val="Caption"/>
        <w:rPr>
          <w:i/>
        </w:rPr>
      </w:pPr>
      <w:bookmarkStart w:id="48" w:name="_Toc49478689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24</w:t>
      </w:r>
      <w:r w:rsidR="00C66D59" w:rsidRPr="00DB40A0">
        <w:rPr>
          <w:noProof/>
        </w:rPr>
        <w:fldChar w:fldCharType="end"/>
      </w:r>
      <w:r w:rsidR="00DA39DF" w:rsidRPr="00DB40A0">
        <w:t>.</w:t>
      </w:r>
      <w:r w:rsidRPr="00DB40A0">
        <w:t xml:space="preserve"> </w:t>
      </w:r>
      <w:r w:rsidR="00355091" w:rsidRPr="00DB40A0">
        <w:rPr>
          <w:bCs/>
        </w:rPr>
        <w:t>Structure of fluorenylmethoxycarbonyl (Fmoc)</w:t>
      </w:r>
      <w:r w:rsidR="00ED0EE2" w:rsidRPr="00DB40A0">
        <w:rPr>
          <w:bCs/>
        </w:rPr>
        <w:t>.</w:t>
      </w:r>
      <w:bookmarkEnd w:id="48"/>
      <w:r w:rsidR="00355091" w:rsidRPr="00DB40A0">
        <w:rPr>
          <w:bCs/>
        </w:rPr>
        <w:t xml:space="preserve"> </w:t>
      </w:r>
    </w:p>
    <w:p w14:paraId="0B412BD5" w14:textId="77777777" w:rsidR="00355091" w:rsidRPr="00DB40A0" w:rsidRDefault="00355091" w:rsidP="00B13781">
      <w:pPr>
        <w:spacing w:after="0" w:line="360" w:lineRule="auto"/>
        <w:jc w:val="both"/>
        <w:rPr>
          <w:rFonts w:cs="Arial"/>
          <w:bCs/>
          <w:color w:val="000000" w:themeColor="text1"/>
          <w:szCs w:val="24"/>
        </w:rPr>
      </w:pPr>
    </w:p>
    <w:p w14:paraId="5E3B4B7D" w14:textId="2AE1991E"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The Fmoc protecting group belongs to a set of urethane protecting groups. The Fmoc (</w:t>
      </w:r>
      <w:r w:rsidRPr="00DB40A0">
        <w:rPr>
          <w:rFonts w:cs="Arial"/>
          <w:b/>
          <w:color w:val="000000" w:themeColor="text1"/>
          <w:szCs w:val="24"/>
        </w:rPr>
        <w:t>Figure 1.24</w:t>
      </w:r>
      <w:r w:rsidRPr="00DB40A0">
        <w:rPr>
          <w:rFonts w:cs="Arial"/>
          <w:color w:val="000000" w:themeColor="text1"/>
          <w:szCs w:val="24"/>
        </w:rPr>
        <w:t xml:space="preserve">) protecting group has been used for α-amino protection of amino acids such as asparagine where side chain protection is with </w:t>
      </w:r>
      <w:r w:rsidRPr="00DB40A0">
        <w:rPr>
          <w:rFonts w:eastAsia="HiddenHorzOCR" w:cs="Arial"/>
          <w:i/>
          <w:color w:val="000000" w:themeColor="text1"/>
          <w:szCs w:val="24"/>
        </w:rPr>
        <w:t>N</w:t>
      </w:r>
      <w:r w:rsidRPr="00DB40A0">
        <w:rPr>
          <w:rFonts w:eastAsia="HiddenHorzOCR" w:cs="Arial"/>
          <w:color w:val="000000" w:themeColor="text1"/>
          <w:szCs w:val="24"/>
        </w:rPr>
        <w:t>-β-</w:t>
      </w:r>
      <w:r w:rsidRPr="00DB40A0">
        <w:rPr>
          <w:rFonts w:cs="Arial"/>
          <w:color w:val="000000" w:themeColor="text1"/>
          <w:szCs w:val="24"/>
        </w:rPr>
        <w:t>trityl protection. The Fmoc protecting group was removed using 20% piperidine (v/v) in DMF (30 min</w:t>
      </w:r>
      <w:r w:rsidR="00B1124A" w:rsidRPr="00DB40A0">
        <w:rPr>
          <w:rFonts w:cs="Arial"/>
          <w:color w:val="000000" w:themeColor="text1"/>
          <w:szCs w:val="24"/>
        </w:rPr>
        <w:t>utes</w:t>
      </w:r>
      <w:r w:rsidRPr="00DB40A0">
        <w:rPr>
          <w:rFonts w:cs="Arial"/>
          <w:color w:val="000000" w:themeColor="text1"/>
          <w:szCs w:val="24"/>
        </w:rPr>
        <w:t xml:space="preserve"> at RT) (Carpino, 1987). Piperidine (secondary amine, nucleophilic base) helps in deprotonation which results in the formation of Fmoc-piperidine adduct (detected at 312</w:t>
      </w:r>
      <w:r w:rsidR="00CE3450" w:rsidRPr="00DB40A0">
        <w:rPr>
          <w:rFonts w:cs="Arial"/>
          <w:color w:val="000000" w:themeColor="text1"/>
          <w:szCs w:val="24"/>
        </w:rPr>
        <w:t xml:space="preserve"> </w:t>
      </w:r>
      <w:r w:rsidRPr="00DB40A0">
        <w:rPr>
          <w:rFonts w:cs="Arial"/>
          <w:color w:val="000000" w:themeColor="text1"/>
          <w:szCs w:val="24"/>
        </w:rPr>
        <w:t>nm), releasing CO</w:t>
      </w:r>
      <w:r w:rsidRPr="00DB40A0">
        <w:rPr>
          <w:rFonts w:cs="Arial"/>
          <w:color w:val="000000" w:themeColor="text1"/>
          <w:szCs w:val="24"/>
          <w:vertAlign w:val="subscript"/>
        </w:rPr>
        <w:t>2</w:t>
      </w:r>
      <w:r w:rsidRPr="00DB40A0">
        <w:rPr>
          <w:rFonts w:cs="Arial"/>
          <w:color w:val="000000" w:themeColor="text1"/>
          <w:szCs w:val="24"/>
        </w:rPr>
        <w:t xml:space="preserve"> during the process and liberate the free amine (aminoanthraquinone conjugate), followed by removing the Fmoc-piperidine adduct or any impurities from the desired product at any time.</w:t>
      </w:r>
    </w:p>
    <w:p w14:paraId="23CBF4B2" w14:textId="3EE93C87" w:rsidR="00355091" w:rsidRPr="00DB40A0" w:rsidRDefault="00355091" w:rsidP="00B13781">
      <w:pPr>
        <w:spacing w:after="0" w:line="360" w:lineRule="auto"/>
        <w:jc w:val="both"/>
        <w:rPr>
          <w:rFonts w:cs="Arial"/>
          <w:color w:val="000000" w:themeColor="text1"/>
          <w:szCs w:val="24"/>
        </w:rPr>
      </w:pPr>
    </w:p>
    <w:p w14:paraId="627714EC" w14:textId="13963B85" w:rsidR="00355091" w:rsidRPr="00DB40A0" w:rsidRDefault="00355091" w:rsidP="00A02B7B">
      <w:pPr>
        <w:pStyle w:val="Heading5"/>
        <w:rPr>
          <w:color w:val="000000" w:themeColor="text1"/>
        </w:rPr>
      </w:pPr>
      <w:r w:rsidRPr="00DB40A0">
        <w:rPr>
          <w:i/>
          <w:color w:val="000000" w:themeColor="text1"/>
        </w:rPr>
        <w:t>N</w:t>
      </w:r>
      <w:r w:rsidRPr="00DB40A0">
        <w:rPr>
          <w:color w:val="000000" w:themeColor="text1"/>
        </w:rPr>
        <w:t>-tertiarybutoxycarbonyl (Boc) protection</w:t>
      </w:r>
    </w:p>
    <w:p w14:paraId="0D6A8DC9" w14:textId="77777777" w:rsidR="00355091" w:rsidRPr="00DB40A0" w:rsidRDefault="00355091" w:rsidP="00B13781">
      <w:pPr>
        <w:spacing w:after="0" w:line="360" w:lineRule="auto"/>
        <w:jc w:val="both"/>
        <w:rPr>
          <w:rFonts w:cs="Arial"/>
          <w:color w:val="000000" w:themeColor="text1"/>
          <w:szCs w:val="24"/>
        </w:rPr>
      </w:pPr>
    </w:p>
    <w:p w14:paraId="5B044B70" w14:textId="77777777" w:rsidR="007B6346" w:rsidRPr="00DB40A0" w:rsidRDefault="00A425A9" w:rsidP="007B6346">
      <w:pPr>
        <w:keepNext/>
        <w:spacing w:after="0" w:line="360" w:lineRule="auto"/>
        <w:jc w:val="both"/>
        <w:rPr>
          <w:color w:val="000000" w:themeColor="text1"/>
        </w:rPr>
      </w:pPr>
      <w:r w:rsidRPr="00DB40A0">
        <w:rPr>
          <w:rFonts w:cs="Arial"/>
          <w:color w:val="000000" w:themeColor="text1"/>
          <w:szCs w:val="24"/>
        </w:rPr>
        <w:object w:dxaOrig="1124" w:dyaOrig="864" w14:anchorId="10EB9F09">
          <v:shape id="_x0000_i1037" type="#_x0000_t75" style="width:56.25pt;height:44.25pt" o:ole="">
            <v:imagedata r:id="rId55" o:title=""/>
          </v:shape>
          <o:OLEObject Type="Embed" ProgID="ACD.ChemSketchCDX" ShapeID="_x0000_i1037" DrawAspect="Content" ObjectID="_1569059531" r:id="rId56"/>
        </w:object>
      </w:r>
    </w:p>
    <w:p w14:paraId="3A2E9DB9" w14:textId="7D8AE247" w:rsidR="00355091" w:rsidRPr="00DB40A0" w:rsidRDefault="007B6346" w:rsidP="00AC3FF6">
      <w:pPr>
        <w:pStyle w:val="Caption"/>
        <w:spacing w:after="0"/>
        <w:rPr>
          <w:i/>
        </w:rPr>
      </w:pPr>
      <w:bookmarkStart w:id="49" w:name="_Toc49478689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25</w:t>
      </w:r>
      <w:r w:rsidR="00C66D59" w:rsidRPr="00DB40A0">
        <w:rPr>
          <w:noProof/>
        </w:rPr>
        <w:fldChar w:fldCharType="end"/>
      </w:r>
      <w:r w:rsidR="00DA39DF" w:rsidRPr="00DB40A0">
        <w:t>.</w:t>
      </w:r>
      <w:r w:rsidRPr="00DB40A0">
        <w:t xml:space="preserve"> </w:t>
      </w:r>
      <w:r w:rsidR="00355091" w:rsidRPr="00DB40A0">
        <w:rPr>
          <w:bCs/>
        </w:rPr>
        <w:t xml:space="preserve">Structure of </w:t>
      </w:r>
      <w:r w:rsidR="00355091" w:rsidRPr="00DB40A0">
        <w:t>N-tertiarybutoxycarbonyl (Boc)</w:t>
      </w:r>
      <w:r w:rsidR="00ED0EE2" w:rsidRPr="00DB40A0">
        <w:t>.</w:t>
      </w:r>
      <w:bookmarkEnd w:id="49"/>
    </w:p>
    <w:p w14:paraId="29659EBF" w14:textId="77777777" w:rsidR="00355091" w:rsidRPr="00DB40A0" w:rsidRDefault="00355091" w:rsidP="00AC3FF6">
      <w:pPr>
        <w:spacing w:after="0" w:line="360" w:lineRule="auto"/>
        <w:jc w:val="both"/>
        <w:rPr>
          <w:rFonts w:cs="Arial"/>
          <w:color w:val="000000" w:themeColor="text1"/>
          <w:szCs w:val="24"/>
        </w:rPr>
      </w:pPr>
    </w:p>
    <w:p w14:paraId="3A87C560" w14:textId="16291D4F" w:rsidR="00355091" w:rsidRPr="00DB40A0" w:rsidRDefault="00355091" w:rsidP="00AC3FF6">
      <w:pPr>
        <w:spacing w:after="0" w:line="360" w:lineRule="auto"/>
        <w:jc w:val="both"/>
        <w:rPr>
          <w:rFonts w:cs="Arial"/>
          <w:color w:val="000000" w:themeColor="text1"/>
          <w:szCs w:val="24"/>
        </w:rPr>
      </w:pPr>
      <w:r w:rsidRPr="00DB40A0">
        <w:rPr>
          <w:rFonts w:cs="Arial"/>
          <w:color w:val="000000" w:themeColor="text1"/>
          <w:szCs w:val="24"/>
        </w:rPr>
        <w:t xml:space="preserve">The Boc protected α-amino acids used in this research programme were used to form the desired peptide </w:t>
      </w:r>
      <w:r w:rsidRPr="00DB40A0">
        <w:rPr>
          <w:rFonts w:eastAsia="Times New Roman" w:cs="Arial"/>
          <w:color w:val="000000" w:themeColor="text1"/>
          <w:szCs w:val="24"/>
          <w:lang w:eastAsia="en-GB"/>
        </w:rPr>
        <w:t>target conjugates</w:t>
      </w:r>
      <w:r w:rsidRPr="00DB40A0">
        <w:rPr>
          <w:rFonts w:cs="Arial"/>
          <w:color w:val="000000" w:themeColor="text1"/>
          <w:szCs w:val="24"/>
        </w:rPr>
        <w:t>. After amino acid coupling, the Boc group (</w:t>
      </w:r>
      <w:r w:rsidRPr="00DB40A0">
        <w:rPr>
          <w:rFonts w:cs="Arial"/>
          <w:b/>
          <w:color w:val="000000" w:themeColor="text1"/>
          <w:szCs w:val="24"/>
        </w:rPr>
        <w:t>Figure 1.25</w:t>
      </w:r>
      <w:r w:rsidRPr="00DB40A0">
        <w:rPr>
          <w:rFonts w:cs="Arial"/>
          <w:color w:val="000000" w:themeColor="text1"/>
          <w:szCs w:val="24"/>
        </w:rPr>
        <w:t>) was removed by adding trifluoroacetic acid (TFA) into the protected compound for 30 min</w:t>
      </w:r>
      <w:r w:rsidR="00B1124A" w:rsidRPr="00DB40A0">
        <w:rPr>
          <w:rFonts w:cs="Arial"/>
          <w:color w:val="000000" w:themeColor="text1"/>
          <w:szCs w:val="24"/>
        </w:rPr>
        <w:t>utes</w:t>
      </w:r>
      <w:r w:rsidRPr="00DB40A0">
        <w:rPr>
          <w:rFonts w:cs="Arial"/>
          <w:color w:val="000000" w:themeColor="text1"/>
          <w:szCs w:val="24"/>
        </w:rPr>
        <w:t xml:space="preserve"> at RT (</w:t>
      </w:r>
      <w:r w:rsidRPr="00DB40A0">
        <w:rPr>
          <w:rFonts w:eastAsia="Times New Roman" w:cs="Arial"/>
          <w:color w:val="000000" w:themeColor="text1"/>
          <w:szCs w:val="24"/>
          <w:lang w:eastAsia="en-GB"/>
        </w:rPr>
        <w:t xml:space="preserve">Isidro-Llobet </w:t>
      </w:r>
      <w:r w:rsidRPr="00DB40A0">
        <w:rPr>
          <w:rFonts w:eastAsia="Times New Roman" w:cs="Arial"/>
          <w:i/>
          <w:color w:val="000000" w:themeColor="text1"/>
          <w:szCs w:val="24"/>
          <w:lang w:eastAsia="en-GB"/>
        </w:rPr>
        <w:t>et al</w:t>
      </w:r>
      <w:r w:rsidRPr="00DB40A0">
        <w:rPr>
          <w:rFonts w:eastAsia="Times New Roman" w:cs="Arial"/>
          <w:color w:val="000000" w:themeColor="text1"/>
          <w:szCs w:val="24"/>
          <w:lang w:eastAsia="en-GB"/>
        </w:rPr>
        <w:t>., 2009), followed by the treatment with cold diethyl ether to afford trifluoroacetate salts of the target conjugates.</w:t>
      </w:r>
    </w:p>
    <w:p w14:paraId="05ABD25D" w14:textId="77777777" w:rsidR="00355091" w:rsidRPr="00DB40A0" w:rsidRDefault="00355091" w:rsidP="00B13781">
      <w:pPr>
        <w:spacing w:after="0" w:line="360" w:lineRule="auto"/>
        <w:jc w:val="both"/>
        <w:rPr>
          <w:rFonts w:cs="Arial"/>
          <w:color w:val="000000" w:themeColor="text1"/>
          <w:szCs w:val="24"/>
        </w:rPr>
      </w:pPr>
    </w:p>
    <w:p w14:paraId="2BB1EF23" w14:textId="42289370" w:rsidR="00355091" w:rsidRPr="00DB40A0" w:rsidRDefault="00355091" w:rsidP="008F378B">
      <w:pPr>
        <w:pStyle w:val="Heading5"/>
        <w:jc w:val="both"/>
        <w:rPr>
          <w:color w:val="000000" w:themeColor="text1"/>
        </w:rPr>
      </w:pPr>
      <w:r w:rsidRPr="00DB40A0">
        <w:rPr>
          <w:color w:val="000000" w:themeColor="text1"/>
        </w:rPr>
        <w:t>Trityl (Trt) protection</w:t>
      </w:r>
    </w:p>
    <w:p w14:paraId="0081707C" w14:textId="77777777" w:rsidR="007B6346" w:rsidRPr="00DB40A0" w:rsidRDefault="007B6346" w:rsidP="007B6346">
      <w:pPr>
        <w:rPr>
          <w:color w:val="000000" w:themeColor="text1"/>
        </w:rPr>
      </w:pPr>
    </w:p>
    <w:p w14:paraId="4FC8E276" w14:textId="77777777" w:rsidR="007B6346" w:rsidRPr="00DB40A0" w:rsidRDefault="00A425A9" w:rsidP="007B6346">
      <w:pPr>
        <w:keepNext/>
        <w:spacing w:after="0" w:line="360" w:lineRule="auto"/>
        <w:jc w:val="both"/>
        <w:rPr>
          <w:color w:val="000000" w:themeColor="text1"/>
        </w:rPr>
      </w:pPr>
      <w:r w:rsidRPr="00DB40A0">
        <w:rPr>
          <w:rFonts w:cs="Arial"/>
          <w:color w:val="000000" w:themeColor="text1"/>
          <w:szCs w:val="24"/>
        </w:rPr>
        <w:object w:dxaOrig="1844" w:dyaOrig="1256" w14:anchorId="16E11733">
          <v:shape id="_x0000_i1038" type="#_x0000_t75" style="width:92.25pt;height:61.5pt" o:ole="">
            <v:imagedata r:id="rId57" o:title=""/>
          </v:shape>
          <o:OLEObject Type="Embed" ProgID="ACD.ChemSketchCDX" ShapeID="_x0000_i1038" DrawAspect="Content" ObjectID="_1569059532" r:id="rId58"/>
        </w:object>
      </w:r>
    </w:p>
    <w:p w14:paraId="198FA4C0" w14:textId="5417C9C2" w:rsidR="00355091" w:rsidRPr="00DB40A0" w:rsidRDefault="007B6346" w:rsidP="003F4D82">
      <w:pPr>
        <w:pStyle w:val="Caption"/>
        <w:rPr>
          <w:i/>
        </w:rPr>
      </w:pPr>
      <w:bookmarkStart w:id="50" w:name="_Toc49478689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26</w:t>
      </w:r>
      <w:r w:rsidR="00C66D59" w:rsidRPr="00DB40A0">
        <w:rPr>
          <w:noProof/>
        </w:rPr>
        <w:fldChar w:fldCharType="end"/>
      </w:r>
      <w:r w:rsidR="00DA39DF" w:rsidRPr="00DB40A0">
        <w:t>.</w:t>
      </w:r>
      <w:r w:rsidRPr="00DB40A0">
        <w:t xml:space="preserve"> </w:t>
      </w:r>
      <w:r w:rsidR="00355091" w:rsidRPr="00DB40A0">
        <w:rPr>
          <w:bCs/>
        </w:rPr>
        <w:t xml:space="preserve">Structure of </w:t>
      </w:r>
      <w:r w:rsidR="00355091" w:rsidRPr="00DB40A0">
        <w:t>trityl (Trt)</w:t>
      </w:r>
      <w:r w:rsidR="00ED0EE2" w:rsidRPr="00DB40A0">
        <w:t>.</w:t>
      </w:r>
      <w:bookmarkEnd w:id="50"/>
    </w:p>
    <w:p w14:paraId="36B00AFB" w14:textId="77777777" w:rsidR="00355091" w:rsidRPr="00DB40A0" w:rsidRDefault="00355091" w:rsidP="00B13781">
      <w:pPr>
        <w:spacing w:after="0" w:line="360" w:lineRule="auto"/>
        <w:jc w:val="both"/>
        <w:rPr>
          <w:rFonts w:cs="Arial"/>
          <w:bCs/>
          <w:color w:val="000000" w:themeColor="text1"/>
          <w:szCs w:val="24"/>
        </w:rPr>
      </w:pPr>
    </w:p>
    <w:p w14:paraId="1AA1FFA0" w14:textId="693CCD49" w:rsidR="00355091" w:rsidRPr="00DB40A0" w:rsidRDefault="00355091" w:rsidP="00B13781">
      <w:pPr>
        <w:spacing w:after="0" w:line="360" w:lineRule="auto"/>
        <w:jc w:val="both"/>
        <w:rPr>
          <w:rFonts w:cs="Arial"/>
          <w:bCs/>
          <w:color w:val="000000" w:themeColor="text1"/>
          <w:szCs w:val="24"/>
        </w:rPr>
      </w:pPr>
      <w:r w:rsidRPr="00DB40A0">
        <w:rPr>
          <w:rFonts w:cs="Arial"/>
          <w:color w:val="000000" w:themeColor="text1"/>
          <w:szCs w:val="24"/>
        </w:rPr>
        <w:t>The trityl (triphenylmethyl</w:t>
      </w:r>
      <w:r w:rsidR="005A4D58" w:rsidRPr="00DB40A0">
        <w:rPr>
          <w:rFonts w:cs="Arial"/>
          <w:color w:val="000000" w:themeColor="text1"/>
          <w:szCs w:val="24"/>
        </w:rPr>
        <w:t>, or Trt</w:t>
      </w:r>
      <w:r w:rsidRPr="00DB40A0">
        <w:rPr>
          <w:rFonts w:cs="Arial"/>
          <w:color w:val="000000" w:themeColor="text1"/>
          <w:szCs w:val="24"/>
        </w:rPr>
        <w:t>) group (</w:t>
      </w:r>
      <w:r w:rsidRPr="00DB40A0">
        <w:rPr>
          <w:rFonts w:cs="Arial"/>
          <w:b/>
          <w:color w:val="000000" w:themeColor="text1"/>
          <w:szCs w:val="24"/>
        </w:rPr>
        <w:t>Figure 1.26</w:t>
      </w:r>
      <w:r w:rsidRPr="00DB40A0">
        <w:rPr>
          <w:rFonts w:cs="Arial"/>
          <w:color w:val="000000" w:themeColor="text1"/>
          <w:szCs w:val="24"/>
        </w:rPr>
        <w:t xml:space="preserve">) has been widely utilized in synthetic organic chemistry reactions </w:t>
      </w:r>
      <w:r w:rsidRPr="00DB40A0">
        <w:rPr>
          <w:rFonts w:cs="Arial"/>
          <w:bCs/>
          <w:color w:val="000000" w:themeColor="text1"/>
          <w:szCs w:val="24"/>
        </w:rPr>
        <w:t xml:space="preserve">such as </w:t>
      </w:r>
      <w:r w:rsidRPr="00DB40A0">
        <w:rPr>
          <w:rFonts w:cs="Arial"/>
          <w:color w:val="000000" w:themeColor="text1"/>
          <w:szCs w:val="24"/>
        </w:rPr>
        <w:t>side chain protection of asparagine (amide nitrogen) or protection of the primary hydroxyl group in nucleosides. The Trt group can be easily removed by dissolving the protected compounds in trifluoroacetic acid for longer periods than those required to remove Boc groups (1-2 h</w:t>
      </w:r>
      <w:r w:rsidR="00B1124A" w:rsidRPr="00DB40A0">
        <w:rPr>
          <w:rFonts w:cs="Arial"/>
          <w:color w:val="000000" w:themeColor="text1"/>
          <w:szCs w:val="24"/>
        </w:rPr>
        <w:t>ours</w:t>
      </w:r>
      <w:r w:rsidRPr="00DB40A0">
        <w:rPr>
          <w:rFonts w:cs="Arial"/>
          <w:color w:val="000000" w:themeColor="text1"/>
          <w:szCs w:val="24"/>
        </w:rPr>
        <w:t xml:space="preserve"> at RT) (</w:t>
      </w:r>
      <w:r w:rsidRPr="00DB40A0">
        <w:rPr>
          <w:rFonts w:eastAsia="Times New Roman" w:cs="Arial"/>
          <w:color w:val="000000" w:themeColor="text1"/>
          <w:szCs w:val="24"/>
          <w:lang w:eastAsia="en-GB"/>
        </w:rPr>
        <w:t xml:space="preserve">Isidro-Llobet </w:t>
      </w:r>
      <w:r w:rsidRPr="00DB40A0">
        <w:rPr>
          <w:rFonts w:eastAsia="Times New Roman" w:cs="Arial"/>
          <w:i/>
          <w:color w:val="000000" w:themeColor="text1"/>
          <w:szCs w:val="24"/>
          <w:lang w:eastAsia="en-GB"/>
        </w:rPr>
        <w:t>et al</w:t>
      </w:r>
      <w:r w:rsidRPr="00DB40A0">
        <w:rPr>
          <w:rFonts w:eastAsia="Times New Roman" w:cs="Arial"/>
          <w:color w:val="000000" w:themeColor="text1"/>
          <w:szCs w:val="24"/>
          <w:lang w:eastAsia="en-GB"/>
        </w:rPr>
        <w:t>., 2009).</w:t>
      </w:r>
    </w:p>
    <w:p w14:paraId="53D858B1" w14:textId="77777777" w:rsidR="00355091" w:rsidRPr="00DB40A0" w:rsidRDefault="00355091" w:rsidP="00B13781">
      <w:pPr>
        <w:spacing w:after="0" w:line="360" w:lineRule="auto"/>
        <w:jc w:val="both"/>
        <w:rPr>
          <w:rFonts w:cs="Arial"/>
          <w:color w:val="000000" w:themeColor="text1"/>
          <w:szCs w:val="24"/>
        </w:rPr>
      </w:pPr>
    </w:p>
    <w:p w14:paraId="2DCF67A7" w14:textId="01B81A29" w:rsidR="00355091" w:rsidRPr="00DB40A0" w:rsidRDefault="00355091" w:rsidP="00A02B7B">
      <w:pPr>
        <w:pStyle w:val="Heading5"/>
        <w:rPr>
          <w:color w:val="000000" w:themeColor="text1"/>
        </w:rPr>
      </w:pPr>
      <w:r w:rsidRPr="00DB40A0">
        <w:rPr>
          <w:bCs/>
          <w:color w:val="000000" w:themeColor="text1"/>
        </w:rPr>
        <w:t>O-</w:t>
      </w:r>
      <w:r w:rsidR="00A02B7B" w:rsidRPr="00DB40A0">
        <w:rPr>
          <w:color w:val="000000" w:themeColor="text1"/>
        </w:rPr>
        <w:t>t</w:t>
      </w:r>
      <w:r w:rsidR="007B6346" w:rsidRPr="00DB40A0">
        <w:rPr>
          <w:color w:val="000000" w:themeColor="text1"/>
        </w:rPr>
        <w:t>ertiarybutyl (O</w:t>
      </w:r>
      <w:r w:rsidRPr="00DB40A0">
        <w:rPr>
          <w:color w:val="000000" w:themeColor="text1"/>
          <w:vertAlign w:val="superscript"/>
        </w:rPr>
        <w:t>t</w:t>
      </w:r>
      <w:r w:rsidRPr="00DB40A0">
        <w:rPr>
          <w:color w:val="000000" w:themeColor="text1"/>
        </w:rPr>
        <w:t>Bu) protection</w:t>
      </w:r>
    </w:p>
    <w:p w14:paraId="08C833FC" w14:textId="77777777" w:rsidR="00355091" w:rsidRPr="00DB40A0" w:rsidRDefault="00355091" w:rsidP="00B13781">
      <w:pPr>
        <w:spacing w:after="0" w:line="360" w:lineRule="auto"/>
        <w:jc w:val="both"/>
        <w:rPr>
          <w:rFonts w:cs="Arial"/>
          <w:color w:val="000000" w:themeColor="text1"/>
          <w:szCs w:val="24"/>
        </w:rPr>
      </w:pPr>
    </w:p>
    <w:p w14:paraId="1289C9C9" w14:textId="74745BA9" w:rsidR="007B6346" w:rsidRPr="00DB40A0" w:rsidRDefault="009A7675" w:rsidP="007B6346">
      <w:pPr>
        <w:keepNext/>
        <w:spacing w:after="0" w:line="360" w:lineRule="auto"/>
        <w:jc w:val="both"/>
        <w:rPr>
          <w:color w:val="000000" w:themeColor="text1"/>
        </w:rPr>
      </w:pPr>
      <w:r w:rsidRPr="00DB40A0">
        <w:rPr>
          <w:noProof/>
          <w:color w:val="000000" w:themeColor="text1"/>
          <w:lang w:eastAsia="en-GB"/>
        </w:rPr>
        <w:drawing>
          <wp:inline distT="0" distB="0" distL="0" distR="0" wp14:anchorId="2EED6525" wp14:editId="542C1A45">
            <wp:extent cx="900521" cy="6393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14824" cy="649525"/>
                    </a:xfrm>
                    <a:prstGeom prst="rect">
                      <a:avLst/>
                    </a:prstGeom>
                  </pic:spPr>
                </pic:pic>
              </a:graphicData>
            </a:graphic>
          </wp:inline>
        </w:drawing>
      </w:r>
    </w:p>
    <w:p w14:paraId="3876EE47" w14:textId="2FA3FD01" w:rsidR="00355091" w:rsidRPr="00DB40A0" w:rsidRDefault="007B6346" w:rsidP="00AC3FF6">
      <w:pPr>
        <w:pStyle w:val="Caption"/>
        <w:spacing w:after="0"/>
        <w:rPr>
          <w:i/>
        </w:rPr>
      </w:pPr>
      <w:bookmarkStart w:id="51" w:name="_Toc49478689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27</w:t>
      </w:r>
      <w:r w:rsidR="00C66D59" w:rsidRPr="00DB40A0">
        <w:rPr>
          <w:noProof/>
        </w:rPr>
        <w:fldChar w:fldCharType="end"/>
      </w:r>
      <w:r w:rsidR="00DA39DF" w:rsidRPr="00DB40A0">
        <w:t>.</w:t>
      </w:r>
      <w:r w:rsidRPr="00DB40A0">
        <w:t xml:space="preserve"> </w:t>
      </w:r>
      <w:r w:rsidR="00355091" w:rsidRPr="00DB40A0">
        <w:rPr>
          <w:bCs/>
        </w:rPr>
        <w:t>Structure of O-</w:t>
      </w:r>
      <w:r w:rsidRPr="00DB40A0">
        <w:t>tertiarybutyl (O</w:t>
      </w:r>
      <w:r w:rsidR="00355091" w:rsidRPr="00DB40A0">
        <w:rPr>
          <w:vertAlign w:val="superscript"/>
        </w:rPr>
        <w:t>t</w:t>
      </w:r>
      <w:r w:rsidR="00355091" w:rsidRPr="00DB40A0">
        <w:t>Bu)</w:t>
      </w:r>
      <w:r w:rsidR="00ED0EE2" w:rsidRPr="00DB40A0">
        <w:t>.</w:t>
      </w:r>
      <w:bookmarkEnd w:id="51"/>
    </w:p>
    <w:p w14:paraId="459FE578" w14:textId="77777777" w:rsidR="00355091" w:rsidRPr="00DB40A0" w:rsidRDefault="00355091" w:rsidP="00AC3FF6">
      <w:pPr>
        <w:spacing w:after="0" w:line="360" w:lineRule="auto"/>
        <w:jc w:val="both"/>
        <w:rPr>
          <w:rFonts w:cs="Arial"/>
          <w:color w:val="000000" w:themeColor="text1"/>
          <w:szCs w:val="24"/>
        </w:rPr>
      </w:pPr>
    </w:p>
    <w:p w14:paraId="223317F8" w14:textId="3FFBE6ED" w:rsidR="00355091" w:rsidRPr="00DB40A0" w:rsidRDefault="00355091" w:rsidP="00AC3FF6">
      <w:pPr>
        <w:spacing w:after="0" w:line="360" w:lineRule="auto"/>
        <w:jc w:val="both"/>
        <w:rPr>
          <w:rFonts w:eastAsia="Times New Roman" w:cs="Arial"/>
          <w:color w:val="000000" w:themeColor="text1"/>
          <w:szCs w:val="24"/>
          <w:lang w:eastAsia="en-GB"/>
        </w:rPr>
      </w:pPr>
      <w:r w:rsidRPr="00DB40A0">
        <w:rPr>
          <w:rFonts w:cs="Arial"/>
          <w:color w:val="000000" w:themeColor="text1"/>
          <w:szCs w:val="24"/>
        </w:rPr>
        <w:t>Tertiary butyl (</w:t>
      </w:r>
      <w:r w:rsidRPr="00DB40A0">
        <w:rPr>
          <w:rFonts w:cs="Arial"/>
          <w:b/>
          <w:color w:val="000000" w:themeColor="text1"/>
          <w:szCs w:val="24"/>
        </w:rPr>
        <w:t>Figure 1.27</w:t>
      </w:r>
      <w:r w:rsidRPr="00DB40A0">
        <w:rPr>
          <w:rFonts w:cs="Arial"/>
          <w:color w:val="000000" w:themeColor="text1"/>
          <w:szCs w:val="24"/>
        </w:rPr>
        <w:t>) esters are regularly used as protecting groups in combinatorial non-peptide and peptide chemistry, for example, the hydroxy groups of 4-hydroxyproline are constantly protected in peptide synthesis as the O-tertiarybutyl (O</w:t>
      </w:r>
      <w:r w:rsidRPr="00DB40A0">
        <w:rPr>
          <w:rFonts w:cs="Arial"/>
          <w:color w:val="000000" w:themeColor="text1"/>
          <w:szCs w:val="24"/>
          <w:vertAlign w:val="superscript"/>
        </w:rPr>
        <w:t>t</w:t>
      </w:r>
      <w:r w:rsidR="000C041F" w:rsidRPr="00DB40A0">
        <w:rPr>
          <w:rFonts w:cs="Arial"/>
          <w:color w:val="000000" w:themeColor="text1"/>
          <w:szCs w:val="24"/>
        </w:rPr>
        <w:t>Bu) ethers. O-t</w:t>
      </w:r>
      <w:r w:rsidRPr="00DB40A0">
        <w:rPr>
          <w:rFonts w:cs="Arial"/>
          <w:color w:val="000000" w:themeColor="text1"/>
          <w:szCs w:val="24"/>
        </w:rPr>
        <w:t>ertiarybutyl (</w:t>
      </w:r>
      <w:r w:rsidR="000C041F" w:rsidRPr="00DB40A0">
        <w:rPr>
          <w:rFonts w:cs="Arial"/>
          <w:color w:val="000000" w:themeColor="text1"/>
          <w:szCs w:val="24"/>
        </w:rPr>
        <w:t>O</w:t>
      </w:r>
      <w:r w:rsidRPr="00DB40A0">
        <w:rPr>
          <w:rFonts w:cs="Arial"/>
          <w:color w:val="000000" w:themeColor="text1"/>
          <w:szCs w:val="24"/>
          <w:vertAlign w:val="superscript"/>
        </w:rPr>
        <w:t>t</w:t>
      </w:r>
      <w:r w:rsidRPr="00DB40A0">
        <w:rPr>
          <w:rFonts w:cs="Arial"/>
          <w:color w:val="000000" w:themeColor="text1"/>
          <w:szCs w:val="24"/>
        </w:rPr>
        <w:t>Bu) groups can be easily removed by dissolving the protected compound in trifluoroacetic acid (1-2 h</w:t>
      </w:r>
      <w:r w:rsidR="00B1124A" w:rsidRPr="00DB40A0">
        <w:rPr>
          <w:rFonts w:cs="Arial"/>
          <w:color w:val="000000" w:themeColor="text1"/>
          <w:szCs w:val="24"/>
        </w:rPr>
        <w:t>ours</w:t>
      </w:r>
      <w:r w:rsidRPr="00DB40A0">
        <w:rPr>
          <w:rFonts w:cs="Arial"/>
          <w:color w:val="000000" w:themeColor="text1"/>
          <w:szCs w:val="24"/>
        </w:rPr>
        <w:t xml:space="preserve"> at RT) (</w:t>
      </w:r>
      <w:r w:rsidRPr="00DB40A0">
        <w:rPr>
          <w:rFonts w:eastAsia="Times New Roman" w:cs="Arial"/>
          <w:color w:val="000000" w:themeColor="text1"/>
          <w:szCs w:val="24"/>
          <w:lang w:eastAsia="en-GB"/>
        </w:rPr>
        <w:t xml:space="preserve">Isidro-Llobet </w:t>
      </w:r>
      <w:r w:rsidRPr="00DB40A0">
        <w:rPr>
          <w:rFonts w:eastAsia="Times New Roman" w:cs="Arial"/>
          <w:i/>
          <w:color w:val="000000" w:themeColor="text1"/>
          <w:szCs w:val="24"/>
          <w:lang w:eastAsia="en-GB"/>
        </w:rPr>
        <w:t>et al</w:t>
      </w:r>
      <w:r w:rsidRPr="00DB40A0">
        <w:rPr>
          <w:rFonts w:eastAsia="Times New Roman" w:cs="Arial"/>
          <w:color w:val="000000" w:themeColor="text1"/>
          <w:szCs w:val="24"/>
          <w:lang w:eastAsia="en-GB"/>
        </w:rPr>
        <w:t>., 2009).</w:t>
      </w:r>
    </w:p>
    <w:p w14:paraId="1D2B43BC" w14:textId="77777777" w:rsidR="00355091" w:rsidRPr="00DB40A0" w:rsidRDefault="00355091" w:rsidP="00B13781">
      <w:pPr>
        <w:spacing w:after="0" w:line="360" w:lineRule="auto"/>
        <w:jc w:val="both"/>
        <w:rPr>
          <w:rFonts w:cs="Arial"/>
          <w:color w:val="000000" w:themeColor="text1"/>
          <w:szCs w:val="24"/>
        </w:rPr>
      </w:pPr>
    </w:p>
    <w:p w14:paraId="1FD25772" w14:textId="0E19F3AF" w:rsidR="00355091" w:rsidRPr="00DB40A0" w:rsidRDefault="00355091" w:rsidP="00AC3FF6">
      <w:pPr>
        <w:pStyle w:val="Heading3"/>
        <w:spacing w:line="360" w:lineRule="auto"/>
      </w:pPr>
      <w:bookmarkStart w:id="52" w:name="_Toc494786765"/>
      <w:r w:rsidRPr="00DB40A0">
        <w:t>Methods used for the design of fluorogenic probe Rho-Pro-Ala-Asn-PEG-AQ(4-OH) (SM9)</w:t>
      </w:r>
      <w:bookmarkEnd w:id="52"/>
    </w:p>
    <w:p w14:paraId="63716337" w14:textId="77777777" w:rsidR="00355091" w:rsidRPr="00DB40A0" w:rsidRDefault="00355091" w:rsidP="00AC3FF6">
      <w:pPr>
        <w:spacing w:after="0" w:line="360" w:lineRule="auto"/>
        <w:jc w:val="both"/>
        <w:rPr>
          <w:rFonts w:cs="Arial"/>
          <w:bCs/>
          <w:color w:val="000000" w:themeColor="text1"/>
          <w:szCs w:val="24"/>
        </w:rPr>
      </w:pPr>
    </w:p>
    <w:p w14:paraId="0FF814AB" w14:textId="30ED8B9A" w:rsidR="00355091" w:rsidRPr="00DB40A0" w:rsidRDefault="00355091" w:rsidP="00B13781">
      <w:pPr>
        <w:spacing w:after="0" w:line="360" w:lineRule="auto"/>
        <w:jc w:val="both"/>
        <w:rPr>
          <w:rFonts w:cs="Arial"/>
          <w:bCs/>
          <w:color w:val="000000" w:themeColor="text1"/>
          <w:szCs w:val="24"/>
        </w:rPr>
      </w:pPr>
      <w:r w:rsidRPr="00DB40A0">
        <w:rPr>
          <w:rFonts w:cs="Arial"/>
          <w:bCs/>
          <w:color w:val="000000" w:themeColor="text1"/>
          <w:szCs w:val="24"/>
        </w:rPr>
        <w:t xml:space="preserve">Solution and convergent methods have been used for the design and evolution of fluorogenic probe SM9. </w:t>
      </w:r>
      <w:r w:rsidRPr="00DB40A0">
        <w:rPr>
          <w:rFonts w:cs="Arial"/>
          <w:b/>
          <w:bCs/>
          <w:color w:val="000000" w:themeColor="text1"/>
          <w:szCs w:val="24"/>
        </w:rPr>
        <w:t>Method I</w:t>
      </w:r>
      <w:r w:rsidRPr="00DB40A0">
        <w:rPr>
          <w:rFonts w:cs="Arial"/>
          <w:bCs/>
          <w:color w:val="000000" w:themeColor="text1"/>
          <w:szCs w:val="24"/>
        </w:rPr>
        <w:t>, consisted of semi-linear synthesis of SM9 via solution phase peptide method</w:t>
      </w:r>
      <w:r w:rsidR="005A4D58" w:rsidRPr="00DB40A0">
        <w:rPr>
          <w:rFonts w:cs="Arial"/>
          <w:bCs/>
          <w:color w:val="000000" w:themeColor="text1"/>
          <w:szCs w:val="24"/>
        </w:rPr>
        <w:t>s</w:t>
      </w:r>
      <w:r w:rsidRPr="00DB40A0">
        <w:rPr>
          <w:rFonts w:cs="Arial"/>
          <w:bCs/>
          <w:color w:val="000000" w:themeColor="text1"/>
          <w:szCs w:val="24"/>
        </w:rPr>
        <w:t xml:space="preserve"> whereas, </w:t>
      </w:r>
      <w:r w:rsidRPr="00DB40A0">
        <w:rPr>
          <w:rFonts w:cs="Arial"/>
          <w:b/>
          <w:bCs/>
          <w:color w:val="000000" w:themeColor="text1"/>
          <w:szCs w:val="24"/>
        </w:rPr>
        <w:t>Method II</w:t>
      </w:r>
      <w:r w:rsidRPr="00DB40A0">
        <w:rPr>
          <w:rFonts w:cs="Arial"/>
          <w:bCs/>
          <w:color w:val="000000" w:themeColor="text1"/>
          <w:szCs w:val="24"/>
        </w:rPr>
        <w:t>, consisted of both solution and solid phase peptide methods (convergent method) (</w:t>
      </w:r>
      <w:r w:rsidRPr="00DB40A0">
        <w:rPr>
          <w:rFonts w:cs="Arial"/>
          <w:b/>
          <w:bCs/>
          <w:color w:val="000000" w:themeColor="text1"/>
          <w:szCs w:val="24"/>
        </w:rPr>
        <w:t>Scheme 1.1</w:t>
      </w:r>
      <w:r w:rsidRPr="00DB40A0">
        <w:rPr>
          <w:rFonts w:cs="Arial"/>
          <w:bCs/>
          <w:color w:val="000000" w:themeColor="text1"/>
          <w:szCs w:val="24"/>
        </w:rPr>
        <w:t>).</w:t>
      </w:r>
    </w:p>
    <w:p w14:paraId="3B3D95E0" w14:textId="77777777" w:rsidR="00355091" w:rsidRPr="00DB40A0" w:rsidRDefault="00355091" w:rsidP="00B13781">
      <w:pPr>
        <w:spacing w:after="0" w:line="360" w:lineRule="auto"/>
        <w:jc w:val="both"/>
        <w:rPr>
          <w:rFonts w:cs="Arial"/>
          <w:bCs/>
          <w:color w:val="000000" w:themeColor="text1"/>
          <w:szCs w:val="24"/>
        </w:rPr>
      </w:pPr>
    </w:p>
    <w:p w14:paraId="1D5B469D" w14:textId="638A5872" w:rsidR="0087121D" w:rsidRPr="00DB40A0" w:rsidRDefault="003158C7" w:rsidP="0087121D">
      <w:pPr>
        <w:keepNext/>
        <w:spacing w:after="0" w:line="360" w:lineRule="auto"/>
        <w:jc w:val="both"/>
        <w:rPr>
          <w:color w:val="000000" w:themeColor="text1"/>
        </w:rPr>
      </w:pPr>
      <w:r w:rsidRPr="00DB40A0">
        <w:object w:dxaOrig="14232" w:dyaOrig="9944" w14:anchorId="2F296EBF">
          <v:shape id="_x0000_i1039" type="#_x0000_t75" style="width:414.75pt;height:289.5pt" o:ole="">
            <v:imagedata r:id="rId60" o:title=""/>
          </v:shape>
          <o:OLEObject Type="Embed" ProgID="ChemDraw.Document.6.0" ShapeID="_x0000_i1039" DrawAspect="Content" ObjectID="_1569059533" r:id="rId61"/>
        </w:object>
      </w:r>
    </w:p>
    <w:p w14:paraId="01F00586" w14:textId="53B6EBEC" w:rsidR="00355091" w:rsidRPr="00DB40A0" w:rsidRDefault="00715F9A" w:rsidP="00B1124A">
      <w:pPr>
        <w:pStyle w:val="Caption"/>
        <w:spacing w:after="0"/>
      </w:pPr>
      <w:bookmarkStart w:id="53" w:name="_Toc494787036"/>
      <w:r w:rsidRPr="00DB40A0">
        <w:t>Scheme 1.</w:t>
      </w:r>
      <w:r w:rsidR="00C66D59" w:rsidRPr="00DB40A0">
        <w:fldChar w:fldCharType="begin"/>
      </w:r>
      <w:r w:rsidR="00C66D59" w:rsidRPr="00DB40A0">
        <w:instrText xml:space="preserve"> SEQ Scheme_1. \* ARABIC </w:instrText>
      </w:r>
      <w:r w:rsidR="00C66D59" w:rsidRPr="00DB40A0">
        <w:fldChar w:fldCharType="separate"/>
      </w:r>
      <w:r w:rsidR="004A5E04" w:rsidRPr="00DB40A0">
        <w:rPr>
          <w:noProof/>
        </w:rPr>
        <w:t>1</w:t>
      </w:r>
      <w:r w:rsidR="00C66D59" w:rsidRPr="00DB40A0">
        <w:rPr>
          <w:noProof/>
        </w:rPr>
        <w:fldChar w:fldCharType="end"/>
      </w:r>
      <w:r w:rsidR="00DA39DF" w:rsidRPr="00DB40A0">
        <w:t>.</w:t>
      </w:r>
      <w:r w:rsidR="0087121D" w:rsidRPr="00DB40A0">
        <w:t xml:space="preserve"> </w:t>
      </w:r>
      <w:r w:rsidR="00355091" w:rsidRPr="00DB40A0">
        <w:t>Schematic representation of methods I and II for the design and synthesis of Rho-Pro-Ala-Asn-PEG-AQ(4-OH</w:t>
      </w:r>
      <w:r w:rsidR="0007059A" w:rsidRPr="00DB40A0">
        <w:t>) (SM9)</w:t>
      </w:r>
      <w:r w:rsidR="0087121D" w:rsidRPr="00DB40A0">
        <w:t>.</w:t>
      </w:r>
      <w:bookmarkEnd w:id="53"/>
    </w:p>
    <w:p w14:paraId="701084EC" w14:textId="77777777" w:rsidR="00355091" w:rsidRPr="00DB40A0" w:rsidRDefault="00355091" w:rsidP="00B1124A">
      <w:pPr>
        <w:spacing w:after="0" w:line="360" w:lineRule="auto"/>
        <w:jc w:val="both"/>
        <w:rPr>
          <w:rFonts w:cs="Arial"/>
          <w:bCs/>
          <w:color w:val="000000" w:themeColor="text1"/>
          <w:szCs w:val="24"/>
        </w:rPr>
      </w:pPr>
    </w:p>
    <w:p w14:paraId="44C84820" w14:textId="5F0CB80B" w:rsidR="00355091" w:rsidRPr="00DB40A0" w:rsidRDefault="00355091" w:rsidP="008F378B">
      <w:pPr>
        <w:pStyle w:val="Heading3"/>
        <w:spacing w:line="360" w:lineRule="auto"/>
        <w:jc w:val="both"/>
      </w:pPr>
      <w:bookmarkStart w:id="54" w:name="_Toc494786766"/>
      <w:r w:rsidRPr="00DB40A0">
        <w:t>Synthetic strategy of rhodamine-based fluorogenic probe Rho-Pro-Ala-Asn-PEG-AQ(4-OH) (SM9) by using Method I and Method II</w:t>
      </w:r>
      <w:bookmarkEnd w:id="54"/>
    </w:p>
    <w:p w14:paraId="5283BDE1" w14:textId="77777777" w:rsidR="00355091" w:rsidRPr="00DB40A0" w:rsidRDefault="00355091" w:rsidP="00B13781">
      <w:pPr>
        <w:spacing w:after="0" w:line="360" w:lineRule="auto"/>
        <w:jc w:val="both"/>
        <w:rPr>
          <w:rFonts w:cs="Arial"/>
          <w:color w:val="000000" w:themeColor="text1"/>
          <w:szCs w:val="24"/>
        </w:rPr>
      </w:pPr>
    </w:p>
    <w:p w14:paraId="23183ACE" w14:textId="0DE6CAE5" w:rsidR="00355091" w:rsidRPr="00DB40A0" w:rsidRDefault="00355091" w:rsidP="008F378B">
      <w:pPr>
        <w:pStyle w:val="Heading4"/>
        <w:spacing w:line="360" w:lineRule="auto"/>
        <w:jc w:val="both"/>
        <w:rPr>
          <w:color w:val="000000" w:themeColor="text1"/>
        </w:rPr>
      </w:pPr>
      <w:r w:rsidRPr="00DB40A0">
        <w:rPr>
          <w:color w:val="000000" w:themeColor="text1"/>
        </w:rPr>
        <w:t>Design of rhodamine-</w:t>
      </w:r>
      <w:r w:rsidR="007E4B55" w:rsidRPr="00DB40A0">
        <w:rPr>
          <w:color w:val="000000" w:themeColor="text1"/>
        </w:rPr>
        <w:t>based fluorogenic probe (SM9)</w:t>
      </w:r>
      <w:r w:rsidRPr="00DB40A0">
        <w:rPr>
          <w:color w:val="000000" w:themeColor="text1"/>
        </w:rPr>
        <w:t xml:space="preserve"> using Method I</w:t>
      </w:r>
    </w:p>
    <w:p w14:paraId="7394B10C" w14:textId="77777777" w:rsidR="00355091" w:rsidRPr="00DB40A0" w:rsidRDefault="00355091" w:rsidP="008F378B">
      <w:pPr>
        <w:spacing w:after="0" w:line="360" w:lineRule="auto"/>
        <w:jc w:val="both"/>
        <w:rPr>
          <w:rFonts w:cs="Arial"/>
          <w:color w:val="000000" w:themeColor="text1"/>
          <w:szCs w:val="24"/>
        </w:rPr>
      </w:pPr>
    </w:p>
    <w:p w14:paraId="2A590CC0" w14:textId="4E591D20"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As mentioned above, a semi-linear solution phase peptide method (</w:t>
      </w:r>
      <w:r w:rsidRPr="00DB40A0">
        <w:rPr>
          <w:rFonts w:cs="Arial"/>
          <w:b/>
          <w:color w:val="000000" w:themeColor="text1"/>
          <w:szCs w:val="24"/>
        </w:rPr>
        <w:t>Method I</w:t>
      </w:r>
      <w:r w:rsidRPr="00DB40A0">
        <w:rPr>
          <w:rFonts w:cs="Arial"/>
          <w:color w:val="000000" w:themeColor="text1"/>
          <w:szCs w:val="24"/>
        </w:rPr>
        <w:t xml:space="preserve">) was used to synthesise fluorogenic probe SM9. The complex synthesis of SM9 probe can be divided into the following steps as shown in </w:t>
      </w:r>
      <w:r w:rsidRPr="00DB40A0">
        <w:rPr>
          <w:rFonts w:cs="Arial"/>
          <w:b/>
          <w:color w:val="000000" w:themeColor="text1"/>
          <w:szCs w:val="24"/>
        </w:rPr>
        <w:t>Scheme 1.2</w:t>
      </w:r>
      <w:r w:rsidRPr="00DB40A0">
        <w:rPr>
          <w:rFonts w:cs="Arial"/>
          <w:color w:val="000000" w:themeColor="text1"/>
          <w:szCs w:val="24"/>
        </w:rPr>
        <w:t xml:space="preserve">. </w:t>
      </w:r>
    </w:p>
    <w:p w14:paraId="354AF11A" w14:textId="77777777" w:rsidR="00355091" w:rsidRPr="00DB40A0" w:rsidRDefault="00355091" w:rsidP="00B13781">
      <w:pPr>
        <w:spacing w:after="0" w:line="360" w:lineRule="auto"/>
        <w:jc w:val="both"/>
        <w:rPr>
          <w:rFonts w:cs="Arial"/>
          <w:color w:val="000000" w:themeColor="text1"/>
          <w:szCs w:val="24"/>
        </w:rPr>
      </w:pPr>
    </w:p>
    <w:p w14:paraId="171033A3" w14:textId="2CE09BE8" w:rsidR="00355091" w:rsidRPr="00DB40A0" w:rsidRDefault="00355091" w:rsidP="00CE1140">
      <w:pPr>
        <w:pStyle w:val="ListParagraph"/>
        <w:numPr>
          <w:ilvl w:val="0"/>
          <w:numId w:val="43"/>
        </w:numPr>
        <w:spacing w:after="0" w:line="360" w:lineRule="auto"/>
        <w:jc w:val="both"/>
        <w:rPr>
          <w:rFonts w:cs="Arial"/>
          <w:color w:val="000000" w:themeColor="text1"/>
          <w:szCs w:val="24"/>
        </w:rPr>
      </w:pPr>
      <w:r w:rsidRPr="00DB40A0">
        <w:rPr>
          <w:rFonts w:cs="Arial"/>
          <w:color w:val="000000" w:themeColor="text1"/>
          <w:szCs w:val="24"/>
        </w:rPr>
        <w:t>Synthesis of PEG-AQ(4-OH) (aminoanthraquinone spacer-SM1 compound) by nucleophilic reaction of 9,10-</w:t>
      </w:r>
      <w:r w:rsidR="00431601" w:rsidRPr="00DB40A0">
        <w:rPr>
          <w:rFonts w:cs="Arial"/>
          <w:color w:val="000000" w:themeColor="text1"/>
          <w:szCs w:val="24"/>
        </w:rPr>
        <w:t>di</w:t>
      </w:r>
      <w:r w:rsidRPr="00DB40A0">
        <w:rPr>
          <w:rFonts w:cs="Arial"/>
          <w:color w:val="000000" w:themeColor="text1"/>
          <w:szCs w:val="24"/>
        </w:rPr>
        <w:t>hydroxy-2,3-dihydro-1,4-anthracenedione (</w:t>
      </w:r>
      <w:r w:rsidR="00431601" w:rsidRPr="00DB40A0">
        <w:rPr>
          <w:rFonts w:cs="Arial"/>
          <w:color w:val="000000" w:themeColor="text1"/>
          <w:szCs w:val="24"/>
        </w:rPr>
        <w:t>l</w:t>
      </w:r>
      <w:r w:rsidRPr="00DB40A0">
        <w:rPr>
          <w:rFonts w:cs="Arial"/>
          <w:color w:val="000000" w:themeColor="text1"/>
          <w:szCs w:val="24"/>
        </w:rPr>
        <w:t xml:space="preserve">eucoquinizarin) with an amine. </w:t>
      </w:r>
      <w:r w:rsidRPr="00DB40A0">
        <w:rPr>
          <w:rFonts w:ascii="MS Gothic" w:eastAsia="MS Gothic" w:hAnsi="MS Gothic" w:cs="MS Gothic" w:hint="eastAsia"/>
          <w:color w:val="000000" w:themeColor="text1"/>
          <w:szCs w:val="24"/>
        </w:rPr>
        <w:t> </w:t>
      </w:r>
    </w:p>
    <w:p w14:paraId="6399A8BD" w14:textId="77777777" w:rsidR="00355091" w:rsidRPr="00DB40A0" w:rsidRDefault="00355091" w:rsidP="00CE1140">
      <w:pPr>
        <w:pStyle w:val="ListParagraph"/>
        <w:numPr>
          <w:ilvl w:val="0"/>
          <w:numId w:val="43"/>
        </w:numPr>
        <w:spacing w:after="0" w:line="360" w:lineRule="auto"/>
        <w:jc w:val="both"/>
        <w:rPr>
          <w:rFonts w:cs="Arial"/>
          <w:color w:val="000000" w:themeColor="text1"/>
          <w:szCs w:val="24"/>
        </w:rPr>
      </w:pPr>
      <w:r w:rsidRPr="00DB40A0">
        <w:rPr>
          <w:rFonts w:cs="Arial"/>
          <w:i/>
          <w:color w:val="000000" w:themeColor="text1"/>
          <w:szCs w:val="24"/>
        </w:rPr>
        <w:t>N</w:t>
      </w:r>
      <w:r w:rsidRPr="00DB40A0">
        <w:rPr>
          <w:rFonts w:cs="Arial"/>
          <w:color w:val="000000" w:themeColor="text1"/>
          <w:szCs w:val="24"/>
        </w:rPr>
        <w:t xml:space="preserve">-α-Fmoc protected amino acid activation </w:t>
      </w:r>
      <w:r w:rsidRPr="00DB40A0">
        <w:rPr>
          <w:rFonts w:cs="Arial"/>
          <w:i/>
          <w:color w:val="000000" w:themeColor="text1"/>
          <w:szCs w:val="24"/>
        </w:rPr>
        <w:t>in situ</w:t>
      </w:r>
      <w:r w:rsidRPr="00DB40A0">
        <w:rPr>
          <w:rFonts w:cs="Arial"/>
          <w:color w:val="000000" w:themeColor="text1"/>
          <w:szCs w:val="24"/>
        </w:rPr>
        <w:t xml:space="preserve"> with PyBOP or HOBt with consequent coupling to the N terminus of the SM1 compound to form the </w:t>
      </w:r>
      <w:r w:rsidRPr="00DB40A0">
        <w:rPr>
          <w:rFonts w:cs="Arial"/>
          <w:i/>
          <w:color w:val="000000" w:themeColor="text1"/>
          <w:szCs w:val="24"/>
        </w:rPr>
        <w:t>N</w:t>
      </w:r>
      <w:r w:rsidRPr="00DB40A0">
        <w:rPr>
          <w:rFonts w:cs="Arial"/>
          <w:color w:val="000000" w:themeColor="text1"/>
          <w:szCs w:val="24"/>
        </w:rPr>
        <w:t xml:space="preserve">-Fmoc-Asn(Trt)-anthraquinone spacer conjugate (SM2). </w:t>
      </w:r>
      <w:r w:rsidRPr="00DB40A0">
        <w:rPr>
          <w:rFonts w:ascii="MS Gothic" w:eastAsia="MS Gothic" w:hAnsi="MS Gothic" w:cs="MS Gothic" w:hint="eastAsia"/>
          <w:color w:val="000000" w:themeColor="text1"/>
          <w:szCs w:val="24"/>
        </w:rPr>
        <w:t> </w:t>
      </w:r>
    </w:p>
    <w:p w14:paraId="18EB412A" w14:textId="77777777" w:rsidR="00355091" w:rsidRPr="00DB40A0" w:rsidRDefault="00355091" w:rsidP="00CE1140">
      <w:pPr>
        <w:pStyle w:val="ListParagraph"/>
        <w:numPr>
          <w:ilvl w:val="0"/>
          <w:numId w:val="43"/>
        </w:numPr>
        <w:spacing w:after="0" w:line="360" w:lineRule="auto"/>
        <w:jc w:val="both"/>
        <w:rPr>
          <w:rFonts w:cs="Arial"/>
          <w:color w:val="000000" w:themeColor="text1"/>
          <w:szCs w:val="24"/>
        </w:rPr>
      </w:pPr>
      <w:r w:rsidRPr="00DB40A0">
        <w:rPr>
          <w:rFonts w:cs="Arial"/>
          <w:color w:val="000000" w:themeColor="text1"/>
          <w:szCs w:val="24"/>
        </w:rPr>
        <w:t xml:space="preserve">Deprotection of </w:t>
      </w:r>
      <w:r w:rsidRPr="00DB40A0">
        <w:rPr>
          <w:rFonts w:cs="Arial"/>
          <w:i/>
          <w:color w:val="000000" w:themeColor="text1"/>
          <w:szCs w:val="24"/>
        </w:rPr>
        <w:t>N</w:t>
      </w:r>
      <w:r w:rsidRPr="00DB40A0">
        <w:rPr>
          <w:rFonts w:cs="Arial"/>
          <w:color w:val="000000" w:themeColor="text1"/>
          <w:szCs w:val="24"/>
        </w:rPr>
        <w:t xml:space="preserve">-α-Fmoc (protecting group) SM2 with 20% (v/v) piperidine in DMF to produce free amine H-Asn(Trt)-aminoanthraquinone conjugate (SM3). </w:t>
      </w:r>
    </w:p>
    <w:p w14:paraId="7404BD13" w14:textId="2459F827" w:rsidR="00CE1140" w:rsidRPr="00DB40A0" w:rsidRDefault="00355091" w:rsidP="00CE1140">
      <w:pPr>
        <w:pStyle w:val="ListParagraph"/>
        <w:numPr>
          <w:ilvl w:val="0"/>
          <w:numId w:val="43"/>
        </w:numPr>
        <w:spacing w:after="0" w:line="360" w:lineRule="auto"/>
        <w:jc w:val="both"/>
        <w:rPr>
          <w:rFonts w:cs="Arial"/>
          <w:color w:val="000000" w:themeColor="text1"/>
          <w:szCs w:val="24"/>
        </w:rPr>
      </w:pPr>
      <w:r w:rsidRPr="00DB40A0">
        <w:rPr>
          <w:rFonts w:cs="Arial"/>
          <w:color w:val="000000" w:themeColor="text1"/>
          <w:szCs w:val="24"/>
        </w:rPr>
        <w:t>The consecutive ad</w:t>
      </w:r>
      <w:r w:rsidR="007E4B55" w:rsidRPr="00DB40A0">
        <w:rPr>
          <w:rFonts w:cs="Arial"/>
          <w:color w:val="000000" w:themeColor="text1"/>
          <w:szCs w:val="24"/>
        </w:rPr>
        <w:t xml:space="preserve">dition of the </w:t>
      </w:r>
      <w:r w:rsidR="007E4B55" w:rsidRPr="00DB40A0">
        <w:rPr>
          <w:rFonts w:cs="Arial"/>
          <w:i/>
          <w:color w:val="000000" w:themeColor="text1"/>
          <w:szCs w:val="24"/>
        </w:rPr>
        <w:t>N</w:t>
      </w:r>
      <w:r w:rsidR="007E4B55" w:rsidRPr="00DB40A0">
        <w:rPr>
          <w:rFonts w:cs="Arial"/>
          <w:color w:val="000000" w:themeColor="text1"/>
          <w:szCs w:val="24"/>
        </w:rPr>
        <w:t>-α-</w:t>
      </w:r>
      <w:r w:rsidRPr="00DB40A0">
        <w:rPr>
          <w:rFonts w:cs="Arial"/>
          <w:color w:val="000000" w:themeColor="text1"/>
          <w:szCs w:val="24"/>
        </w:rPr>
        <w:t xml:space="preserve">Fmoc amino acid by repeated conjugation reaction to give </w:t>
      </w:r>
      <w:r w:rsidRPr="00DB40A0">
        <w:rPr>
          <w:rFonts w:cs="Arial"/>
          <w:i/>
          <w:color w:val="000000" w:themeColor="text1"/>
          <w:szCs w:val="24"/>
        </w:rPr>
        <w:t>N</w:t>
      </w:r>
      <w:r w:rsidR="00AC3FF6" w:rsidRPr="00DB40A0">
        <w:rPr>
          <w:rFonts w:cs="Arial"/>
          <w:color w:val="000000" w:themeColor="text1"/>
          <w:szCs w:val="24"/>
        </w:rPr>
        <w:t>-Fmoc-Ala-Asn (Trt)-</w:t>
      </w:r>
      <w:r w:rsidRPr="00DB40A0">
        <w:rPr>
          <w:rFonts w:cs="Arial"/>
          <w:color w:val="000000" w:themeColor="text1"/>
          <w:szCs w:val="24"/>
        </w:rPr>
        <w:t xml:space="preserve">aminoanthraquinone conjugate (SM4) followed by the deprotection reaction to form free amine H-Ala-Asn(Trt)-aminoanthraquinone conjugate (SM7). </w:t>
      </w:r>
      <w:r w:rsidRPr="00DB40A0">
        <w:rPr>
          <w:rFonts w:ascii="MS Gothic" w:eastAsia="MS Gothic" w:hAnsi="MS Gothic" w:cs="MS Gothic" w:hint="eastAsia"/>
          <w:color w:val="000000" w:themeColor="text1"/>
          <w:szCs w:val="24"/>
        </w:rPr>
        <w:t> </w:t>
      </w:r>
    </w:p>
    <w:p w14:paraId="043F2CE6" w14:textId="1F1FB955" w:rsidR="00355091" w:rsidRPr="00DB40A0" w:rsidRDefault="00355091" w:rsidP="00CE1140">
      <w:pPr>
        <w:pStyle w:val="ListParagraph"/>
        <w:numPr>
          <w:ilvl w:val="0"/>
          <w:numId w:val="43"/>
        </w:numPr>
        <w:spacing w:after="0" w:line="360" w:lineRule="auto"/>
        <w:jc w:val="both"/>
        <w:rPr>
          <w:rFonts w:cs="Arial"/>
          <w:color w:val="000000" w:themeColor="text1"/>
          <w:szCs w:val="24"/>
        </w:rPr>
      </w:pPr>
      <w:r w:rsidRPr="00DB40A0">
        <w:rPr>
          <w:rFonts w:cs="Arial"/>
          <w:color w:val="000000" w:themeColor="text1"/>
          <w:szCs w:val="24"/>
        </w:rPr>
        <w:t>Synthesis of Rho-Pro-</w:t>
      </w:r>
      <w:r w:rsidR="00ED0EE2" w:rsidRPr="00DB40A0">
        <w:rPr>
          <w:rFonts w:cs="Arial"/>
          <w:color w:val="000000" w:themeColor="text1"/>
          <w:szCs w:val="24"/>
        </w:rPr>
        <w:t>O</w:t>
      </w:r>
      <w:r w:rsidR="00ED0EE2" w:rsidRPr="00DB40A0">
        <w:rPr>
          <w:rFonts w:cs="Arial"/>
          <w:color w:val="000000" w:themeColor="text1"/>
          <w:szCs w:val="24"/>
          <w:vertAlign w:val="superscript"/>
        </w:rPr>
        <w:t>t</w:t>
      </w:r>
      <w:r w:rsidRPr="00DB40A0">
        <w:rPr>
          <w:rFonts w:cs="Arial"/>
          <w:color w:val="000000" w:themeColor="text1"/>
          <w:szCs w:val="24"/>
        </w:rPr>
        <w:t>Bu (SM5) by r</w:t>
      </w:r>
      <w:r w:rsidR="00AC3FF6" w:rsidRPr="00DB40A0">
        <w:rPr>
          <w:rFonts w:cs="Arial"/>
          <w:color w:val="000000" w:themeColor="text1"/>
          <w:szCs w:val="24"/>
        </w:rPr>
        <w:t>eacting rhodamine-B with H-Pro-O</w:t>
      </w:r>
      <w:r w:rsidR="00AC3FF6" w:rsidRPr="00DB40A0">
        <w:rPr>
          <w:rFonts w:cs="Arial"/>
          <w:color w:val="000000" w:themeColor="text1"/>
          <w:szCs w:val="24"/>
          <w:vertAlign w:val="superscript"/>
        </w:rPr>
        <w:t>t</w:t>
      </w:r>
      <w:r w:rsidRPr="00DB40A0">
        <w:rPr>
          <w:rFonts w:cs="Arial"/>
          <w:color w:val="000000" w:themeColor="text1"/>
          <w:szCs w:val="24"/>
        </w:rPr>
        <w:t xml:space="preserve">Bu.HCl by using </w:t>
      </w:r>
      <w:r w:rsidR="00114A1F" w:rsidRPr="00DB40A0">
        <w:rPr>
          <w:rFonts w:cs="Arial"/>
          <w:color w:val="000000" w:themeColor="text1"/>
          <w:szCs w:val="24"/>
        </w:rPr>
        <w:t xml:space="preserve">a </w:t>
      </w:r>
      <w:r w:rsidRPr="00DB40A0">
        <w:rPr>
          <w:rFonts w:cs="Arial"/>
          <w:color w:val="000000" w:themeColor="text1"/>
          <w:szCs w:val="24"/>
        </w:rPr>
        <w:t xml:space="preserve">simple peptide coupling reaction followed by the deprotection reaction (using trifluoroacetic acid) to give the trifluoroacetate salt of the intermediate compound Rho-Pro-OH (SM6). </w:t>
      </w:r>
      <w:r w:rsidRPr="00DB40A0">
        <w:rPr>
          <w:rFonts w:ascii="MS Gothic" w:eastAsia="MS Gothic" w:hAnsi="MS Gothic" w:cs="MS Gothic" w:hint="eastAsia"/>
          <w:color w:val="000000" w:themeColor="text1"/>
          <w:szCs w:val="24"/>
        </w:rPr>
        <w:t> </w:t>
      </w:r>
    </w:p>
    <w:p w14:paraId="06AA345F" w14:textId="201B9BB4" w:rsidR="00355091" w:rsidRPr="00DB40A0" w:rsidRDefault="00355091" w:rsidP="00CE1140">
      <w:pPr>
        <w:pStyle w:val="ListParagraph"/>
        <w:numPr>
          <w:ilvl w:val="0"/>
          <w:numId w:val="43"/>
        </w:numPr>
        <w:spacing w:after="0" w:line="360" w:lineRule="auto"/>
        <w:jc w:val="both"/>
        <w:rPr>
          <w:rFonts w:cs="Arial"/>
          <w:color w:val="000000" w:themeColor="text1"/>
          <w:szCs w:val="24"/>
        </w:rPr>
      </w:pPr>
      <w:r w:rsidRPr="00DB40A0">
        <w:rPr>
          <w:rFonts w:cs="Arial"/>
          <w:color w:val="000000" w:themeColor="text1"/>
          <w:szCs w:val="24"/>
        </w:rPr>
        <w:t>Sequential coupling of Rho-Pro-OH (SM6) to H-Ala-</w:t>
      </w:r>
      <w:r w:rsidR="00ED0EE2" w:rsidRPr="00DB40A0">
        <w:rPr>
          <w:rFonts w:cs="Arial"/>
          <w:color w:val="000000" w:themeColor="text1"/>
          <w:szCs w:val="24"/>
        </w:rPr>
        <w:t>Asn</w:t>
      </w:r>
      <w:r w:rsidRPr="00DB40A0">
        <w:rPr>
          <w:rFonts w:cs="Arial"/>
          <w:color w:val="000000" w:themeColor="text1"/>
          <w:szCs w:val="24"/>
        </w:rPr>
        <w:t>(Trt)-aminoanthraquinone conjugate (SM7) by repeated coupling to result in formation of Rh</w:t>
      </w:r>
      <w:r w:rsidR="00AC3FF6" w:rsidRPr="00DB40A0">
        <w:rPr>
          <w:rFonts w:cs="Arial"/>
          <w:color w:val="000000" w:themeColor="text1"/>
          <w:szCs w:val="24"/>
        </w:rPr>
        <w:t>o-Pro-Ala-Asn(Trt)-</w:t>
      </w:r>
      <w:r w:rsidRPr="00DB40A0">
        <w:rPr>
          <w:rFonts w:cs="Arial"/>
          <w:color w:val="000000" w:themeColor="text1"/>
          <w:szCs w:val="24"/>
        </w:rPr>
        <w:t xml:space="preserve">aminoanthraquinone conjugate (SM8) and deprotection reaction (using trifluoroacetic acid) to give the trifluoroacetate salt to form the legumain substrate Rho-Pro-Ala-Asn-PEG-AQ(4-OH) TFA (SM9). </w:t>
      </w:r>
      <w:r w:rsidRPr="00DB40A0">
        <w:rPr>
          <w:rFonts w:ascii="MS Gothic" w:eastAsia="MS Gothic" w:hAnsi="MS Gothic" w:cs="MS Gothic" w:hint="eastAsia"/>
          <w:color w:val="000000" w:themeColor="text1"/>
          <w:szCs w:val="24"/>
        </w:rPr>
        <w:t> </w:t>
      </w:r>
    </w:p>
    <w:p w14:paraId="4AA7D88F" w14:textId="77777777" w:rsidR="00355091" w:rsidRPr="00DB40A0" w:rsidRDefault="00355091" w:rsidP="00B13781">
      <w:pPr>
        <w:spacing w:after="0" w:line="360" w:lineRule="auto"/>
        <w:jc w:val="both"/>
        <w:rPr>
          <w:rFonts w:cs="Arial"/>
          <w:color w:val="000000" w:themeColor="text1"/>
          <w:szCs w:val="24"/>
        </w:rPr>
      </w:pPr>
    </w:p>
    <w:p w14:paraId="7FDE49F7" w14:textId="77777777" w:rsidR="0087121D" w:rsidRPr="00DB40A0" w:rsidRDefault="00355091" w:rsidP="0087121D">
      <w:pPr>
        <w:keepNext/>
        <w:spacing w:after="0" w:line="360" w:lineRule="auto"/>
        <w:jc w:val="both"/>
        <w:rPr>
          <w:color w:val="000000" w:themeColor="text1"/>
        </w:rPr>
      </w:pPr>
      <w:r w:rsidRPr="00DB40A0">
        <w:rPr>
          <w:rFonts w:cs="Arial"/>
          <w:color w:val="000000" w:themeColor="text1"/>
          <w:szCs w:val="24"/>
        </w:rPr>
        <w:object w:dxaOrig="10276" w:dyaOrig="9492" w14:anchorId="30EA1DDC">
          <v:shape id="_x0000_i1040" type="#_x0000_t75" style="width:416.25pt;height:381pt" o:ole="">
            <v:imagedata r:id="rId62" o:title=""/>
          </v:shape>
          <o:OLEObject Type="Embed" ProgID="ACD.ChemSketchCDX" ShapeID="_x0000_i1040" DrawAspect="Content" ObjectID="_1569059534" r:id="rId63"/>
        </w:object>
      </w:r>
    </w:p>
    <w:p w14:paraId="6169A56A" w14:textId="2B85B0F3" w:rsidR="0087121D" w:rsidRPr="00DB40A0" w:rsidRDefault="0087121D" w:rsidP="00AC3FF6">
      <w:pPr>
        <w:pStyle w:val="Caption"/>
        <w:spacing w:after="0"/>
        <w:rPr>
          <w:i/>
        </w:rPr>
      </w:pPr>
      <w:bookmarkStart w:id="55" w:name="_Toc494787037"/>
      <w:r w:rsidRPr="00DB40A0">
        <w:t>Scheme 1.</w:t>
      </w:r>
      <w:r w:rsidR="00C66D59" w:rsidRPr="00DB40A0">
        <w:fldChar w:fldCharType="begin"/>
      </w:r>
      <w:r w:rsidR="00C66D59" w:rsidRPr="00DB40A0">
        <w:instrText xml:space="preserve"> SEQ Scheme_1. \* ARABIC </w:instrText>
      </w:r>
      <w:r w:rsidR="00C66D59" w:rsidRPr="00DB40A0">
        <w:fldChar w:fldCharType="separate"/>
      </w:r>
      <w:r w:rsidR="004A5E04" w:rsidRPr="00DB40A0">
        <w:rPr>
          <w:noProof/>
        </w:rPr>
        <w:t>2</w:t>
      </w:r>
      <w:r w:rsidR="00C66D59" w:rsidRPr="00DB40A0">
        <w:rPr>
          <w:noProof/>
        </w:rPr>
        <w:fldChar w:fldCharType="end"/>
      </w:r>
      <w:r w:rsidR="00DA39DF" w:rsidRPr="00DB40A0">
        <w:t>.</w:t>
      </w:r>
      <w:r w:rsidRPr="00DB40A0">
        <w:t xml:space="preserve"> </w:t>
      </w:r>
      <w:r w:rsidR="00355091" w:rsidRPr="00DB40A0">
        <w:t xml:space="preserve">Synthesis of rhodamine-B based fluorogenic probe </w:t>
      </w:r>
      <w:r w:rsidR="00CE3450" w:rsidRPr="00DB40A0">
        <w:t xml:space="preserve">Rho-Pro-Ala-Asn-PEG-AQ(4-OH) </w:t>
      </w:r>
      <w:r w:rsidR="00355091" w:rsidRPr="00DB40A0">
        <w:t>(SM9).</w:t>
      </w:r>
      <w:bookmarkEnd w:id="55"/>
      <w:r w:rsidR="00355091" w:rsidRPr="00DB40A0">
        <w:t xml:space="preserve"> </w:t>
      </w:r>
    </w:p>
    <w:p w14:paraId="3CA602D9" w14:textId="20788B01" w:rsidR="00355091" w:rsidRPr="00DB40A0" w:rsidRDefault="00355091" w:rsidP="00AC3FF6">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2,2’-(ethylenedioxy)bis(ethylamine), DCM, 95°C, 1 h (ii) Fmoc-Asn(Trt)-OH, PyBOP, HOBt, DIPEA, DMF, RT, 2 h. (iii) 20% piperidine in DMF, RT, 30 min. (iv) Fmoc-Ala-OH, HCTU, DIPEA, DMF, RT, 2 h. (v) 20% piperidine in DMF, RT, 30 min. (vi) H-Pro-</w:t>
      </w:r>
      <w:r w:rsidR="00431601" w:rsidRPr="00DB40A0">
        <w:rPr>
          <w:rFonts w:cs="Arial"/>
          <w:color w:val="000000" w:themeColor="text1"/>
          <w:sz w:val="20"/>
          <w:szCs w:val="20"/>
        </w:rPr>
        <w:t>O</w:t>
      </w:r>
      <w:r w:rsidRPr="00DB40A0">
        <w:rPr>
          <w:rFonts w:cs="Arial"/>
          <w:color w:val="000000" w:themeColor="text1"/>
          <w:sz w:val="20"/>
          <w:szCs w:val="20"/>
          <w:vertAlign w:val="superscript"/>
        </w:rPr>
        <w:t>t</w:t>
      </w:r>
      <w:r w:rsidRPr="00DB40A0">
        <w:rPr>
          <w:rFonts w:cs="Arial"/>
          <w:color w:val="000000" w:themeColor="text1"/>
          <w:sz w:val="20"/>
          <w:szCs w:val="20"/>
        </w:rPr>
        <w:t xml:space="preserve">Bu.HCl, HATU, </w:t>
      </w:r>
      <w:r w:rsidR="00431601" w:rsidRPr="00DB40A0">
        <w:rPr>
          <w:rFonts w:cs="Arial"/>
          <w:color w:val="000000" w:themeColor="text1"/>
          <w:sz w:val="20"/>
          <w:szCs w:val="20"/>
        </w:rPr>
        <w:t>t</w:t>
      </w:r>
      <w:r w:rsidRPr="00DB40A0">
        <w:rPr>
          <w:rFonts w:cs="Arial"/>
          <w:color w:val="000000" w:themeColor="text1"/>
          <w:sz w:val="20"/>
          <w:szCs w:val="20"/>
        </w:rPr>
        <w:t>riethylamine, DMF, RT, 3</w:t>
      </w:r>
      <w:r w:rsidR="00B1124A" w:rsidRPr="00DB40A0">
        <w:rPr>
          <w:rFonts w:cs="Arial"/>
          <w:color w:val="000000" w:themeColor="text1"/>
          <w:sz w:val="20"/>
          <w:szCs w:val="20"/>
        </w:rPr>
        <w:t xml:space="preserve"> </w:t>
      </w:r>
      <w:r w:rsidRPr="00DB40A0">
        <w:rPr>
          <w:rFonts w:cs="Arial"/>
          <w:color w:val="000000" w:themeColor="text1"/>
          <w:sz w:val="20"/>
          <w:szCs w:val="20"/>
        </w:rPr>
        <w:t>h. (vii) TFA, RT, 1 h. (viii) SM6, SM7, PyBOP, HOBt, DIPEA, DMF, RT, 24 h. (ix) TFA, RT, 2 h.</w:t>
      </w:r>
    </w:p>
    <w:p w14:paraId="47C823E9" w14:textId="77777777" w:rsidR="00355091" w:rsidRPr="00DB40A0" w:rsidRDefault="00355091" w:rsidP="00B13781">
      <w:pPr>
        <w:spacing w:after="0" w:line="360" w:lineRule="auto"/>
        <w:jc w:val="both"/>
        <w:rPr>
          <w:rFonts w:cs="Arial"/>
          <w:color w:val="000000" w:themeColor="text1"/>
          <w:szCs w:val="24"/>
        </w:rPr>
      </w:pPr>
    </w:p>
    <w:p w14:paraId="64167CC1" w14:textId="5AAFF17B" w:rsidR="00355091" w:rsidRPr="00DB40A0" w:rsidRDefault="00355091" w:rsidP="00854DBF">
      <w:pPr>
        <w:pStyle w:val="Heading5"/>
        <w:rPr>
          <w:color w:val="000000" w:themeColor="text1"/>
        </w:rPr>
      </w:pPr>
      <w:r w:rsidRPr="00DB40A0">
        <w:rPr>
          <w:color w:val="000000" w:themeColor="text1"/>
        </w:rPr>
        <w:t>Synthesis of PEG-AQ</w:t>
      </w:r>
      <w:r w:rsidR="00420241" w:rsidRPr="00DB40A0">
        <w:rPr>
          <w:color w:val="000000" w:themeColor="text1"/>
        </w:rPr>
        <w:t>(4-OH)</w:t>
      </w:r>
      <w:r w:rsidRPr="00DB40A0">
        <w:rPr>
          <w:color w:val="000000" w:themeColor="text1"/>
        </w:rPr>
        <w:t xml:space="preserve"> TFA (SM1)</w:t>
      </w:r>
    </w:p>
    <w:p w14:paraId="4DBCF385" w14:textId="77777777" w:rsidR="00355091" w:rsidRPr="00DB40A0" w:rsidRDefault="00355091" w:rsidP="00B13781">
      <w:pPr>
        <w:spacing w:after="0" w:line="360" w:lineRule="auto"/>
        <w:jc w:val="both"/>
        <w:rPr>
          <w:rFonts w:cs="Arial"/>
          <w:color w:val="000000" w:themeColor="text1"/>
          <w:szCs w:val="24"/>
        </w:rPr>
      </w:pPr>
    </w:p>
    <w:p w14:paraId="5A2699FB" w14:textId="48076AF5"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It has been well established in the literature that when leucoqu</w:t>
      </w:r>
      <w:r w:rsidR="00C97FB1" w:rsidRPr="00DB40A0">
        <w:rPr>
          <w:rFonts w:cs="Arial"/>
          <w:color w:val="000000" w:themeColor="text1"/>
          <w:szCs w:val="24"/>
        </w:rPr>
        <w:t>i</w:t>
      </w:r>
      <w:r w:rsidRPr="00DB40A0">
        <w:rPr>
          <w:rFonts w:cs="Arial"/>
          <w:color w:val="000000" w:themeColor="text1"/>
          <w:szCs w:val="24"/>
        </w:rPr>
        <w:t>nizarin is reacted with primary amines, this result</w:t>
      </w:r>
      <w:r w:rsidR="00114A1F" w:rsidRPr="00DB40A0">
        <w:rPr>
          <w:rFonts w:cs="Arial"/>
          <w:color w:val="000000" w:themeColor="text1"/>
          <w:szCs w:val="24"/>
        </w:rPr>
        <w:t>s</w:t>
      </w:r>
      <w:r w:rsidRPr="00DB40A0">
        <w:rPr>
          <w:rFonts w:cs="Arial"/>
          <w:color w:val="000000" w:themeColor="text1"/>
          <w:szCs w:val="24"/>
        </w:rPr>
        <w:t xml:space="preserve"> inevitably in both monoamination </w:t>
      </w:r>
      <w:r w:rsidR="00114A1F" w:rsidRPr="00DB40A0">
        <w:rPr>
          <w:rFonts w:cs="Arial"/>
          <w:color w:val="000000" w:themeColor="text1"/>
          <w:szCs w:val="24"/>
        </w:rPr>
        <w:t xml:space="preserve">and </w:t>
      </w:r>
      <w:r w:rsidRPr="00DB40A0">
        <w:rPr>
          <w:rFonts w:cs="Arial"/>
          <w:color w:val="000000" w:themeColor="text1"/>
          <w:szCs w:val="24"/>
        </w:rPr>
        <w:t>1,4-bis-substitution of leucoqu</w:t>
      </w:r>
      <w:r w:rsidR="00C97FB1" w:rsidRPr="00DB40A0">
        <w:rPr>
          <w:rFonts w:cs="Arial"/>
          <w:color w:val="000000" w:themeColor="text1"/>
          <w:szCs w:val="24"/>
        </w:rPr>
        <w:t>i</w:t>
      </w:r>
      <w:r w:rsidRPr="00DB40A0">
        <w:rPr>
          <w:rFonts w:cs="Arial"/>
          <w:color w:val="000000" w:themeColor="text1"/>
          <w:szCs w:val="24"/>
        </w:rPr>
        <w:t>ni</w:t>
      </w:r>
      <w:r w:rsidR="00CB0ECF" w:rsidRPr="00DB40A0">
        <w:rPr>
          <w:rFonts w:cs="Arial"/>
          <w:color w:val="000000" w:themeColor="text1"/>
          <w:szCs w:val="24"/>
        </w:rPr>
        <w:t xml:space="preserve">zarin. In 1982, Kikuchi and </w:t>
      </w:r>
      <w:r w:rsidRPr="00DB40A0">
        <w:rPr>
          <w:rFonts w:cs="Arial"/>
          <w:color w:val="000000" w:themeColor="text1"/>
          <w:szCs w:val="24"/>
        </w:rPr>
        <w:t>colleague</w:t>
      </w:r>
      <w:r w:rsidR="00CB0ECF" w:rsidRPr="00DB40A0">
        <w:rPr>
          <w:rFonts w:cs="Arial"/>
          <w:color w:val="000000" w:themeColor="text1"/>
          <w:szCs w:val="24"/>
        </w:rPr>
        <w:t>s</w:t>
      </w:r>
      <w:r w:rsidRPr="00DB40A0">
        <w:rPr>
          <w:rFonts w:cs="Arial"/>
          <w:color w:val="000000" w:themeColor="text1"/>
          <w:szCs w:val="24"/>
        </w:rPr>
        <w:t>, described the mon</w:t>
      </w:r>
      <w:r w:rsidR="00114A1F" w:rsidRPr="00DB40A0">
        <w:rPr>
          <w:rFonts w:cs="Arial"/>
          <w:color w:val="000000" w:themeColor="text1"/>
          <w:szCs w:val="24"/>
        </w:rPr>
        <w:t>o</w:t>
      </w:r>
      <w:r w:rsidRPr="00DB40A0">
        <w:rPr>
          <w:rFonts w:cs="Arial"/>
          <w:color w:val="000000" w:themeColor="text1"/>
          <w:szCs w:val="24"/>
        </w:rPr>
        <w:t xml:space="preserve">amination of lecuoquinzarin with butylamine, which results in five </w:t>
      </w:r>
      <w:r w:rsidR="00114A1F" w:rsidRPr="00DB40A0">
        <w:rPr>
          <w:rFonts w:cs="Arial"/>
          <w:color w:val="000000" w:themeColor="text1"/>
          <w:szCs w:val="24"/>
        </w:rPr>
        <w:t xml:space="preserve">possible </w:t>
      </w:r>
      <w:r w:rsidRPr="00DB40A0">
        <w:rPr>
          <w:rFonts w:cs="Arial"/>
          <w:color w:val="000000" w:themeColor="text1"/>
          <w:szCs w:val="24"/>
        </w:rPr>
        <w:t>tautomer</w:t>
      </w:r>
      <w:r w:rsidR="00114A1F" w:rsidRPr="00DB40A0">
        <w:rPr>
          <w:rFonts w:cs="Arial"/>
          <w:color w:val="000000" w:themeColor="text1"/>
          <w:szCs w:val="24"/>
        </w:rPr>
        <w:t>s</w:t>
      </w:r>
      <w:r w:rsidRPr="00DB40A0">
        <w:rPr>
          <w:rFonts w:cs="Arial"/>
          <w:color w:val="000000" w:themeColor="text1"/>
          <w:szCs w:val="24"/>
        </w:rPr>
        <w:t xml:space="preserve"> </w:t>
      </w:r>
      <w:r w:rsidR="00114A1F" w:rsidRPr="00DB40A0">
        <w:rPr>
          <w:rFonts w:cs="Arial"/>
          <w:color w:val="000000" w:themeColor="text1"/>
          <w:szCs w:val="24"/>
        </w:rPr>
        <w:t xml:space="preserve">of the </w:t>
      </w:r>
      <w:r w:rsidRPr="00DB40A0">
        <w:rPr>
          <w:rFonts w:cs="Arial"/>
          <w:color w:val="000000" w:themeColor="text1"/>
          <w:szCs w:val="24"/>
        </w:rPr>
        <w:t xml:space="preserve">product (the structure is discussed in </w:t>
      </w:r>
      <w:r w:rsidR="008F6BC9" w:rsidRPr="00DB40A0">
        <w:rPr>
          <w:rFonts w:cs="Arial"/>
          <w:b/>
          <w:color w:val="000000" w:themeColor="text1"/>
          <w:szCs w:val="24"/>
        </w:rPr>
        <w:t>S</w:t>
      </w:r>
      <w:r w:rsidRPr="00DB40A0">
        <w:rPr>
          <w:rFonts w:cs="Arial"/>
          <w:b/>
          <w:color w:val="000000" w:themeColor="text1"/>
          <w:szCs w:val="24"/>
        </w:rPr>
        <w:t>ection 1.2.2.1</w:t>
      </w:r>
      <w:r w:rsidRPr="00DB40A0">
        <w:rPr>
          <w:rFonts w:cs="Arial"/>
          <w:color w:val="000000" w:themeColor="text1"/>
          <w:szCs w:val="24"/>
        </w:rPr>
        <w:t>).</w:t>
      </w:r>
    </w:p>
    <w:p w14:paraId="15EE0E46" w14:textId="77777777" w:rsidR="00355091" w:rsidRPr="00DB40A0" w:rsidRDefault="00355091" w:rsidP="00B13781">
      <w:pPr>
        <w:spacing w:after="0" w:line="360" w:lineRule="auto"/>
        <w:jc w:val="both"/>
        <w:rPr>
          <w:rFonts w:cs="Arial"/>
          <w:color w:val="000000" w:themeColor="text1"/>
          <w:szCs w:val="24"/>
        </w:rPr>
      </w:pPr>
    </w:p>
    <w:p w14:paraId="24D525A7" w14:textId="77777777" w:rsidR="0087121D" w:rsidRPr="00DB40A0" w:rsidRDefault="00CE3450" w:rsidP="0087121D">
      <w:pPr>
        <w:keepNext/>
        <w:spacing w:after="0" w:line="360" w:lineRule="auto"/>
        <w:jc w:val="both"/>
        <w:rPr>
          <w:color w:val="000000" w:themeColor="text1"/>
        </w:rPr>
      </w:pPr>
      <w:r w:rsidRPr="00DB40A0">
        <w:rPr>
          <w:rFonts w:cs="Arial"/>
          <w:color w:val="000000" w:themeColor="text1"/>
          <w:szCs w:val="24"/>
        </w:rPr>
        <w:object w:dxaOrig="7884" w:dyaOrig="2040" w14:anchorId="75C2FE48">
          <v:shape id="_x0000_i1041" type="#_x0000_t75" style="width:393pt;height:102pt" o:ole="">
            <v:imagedata r:id="rId64" o:title=""/>
          </v:shape>
          <o:OLEObject Type="Embed" ProgID="ACD.ChemSketchCDX" ShapeID="_x0000_i1041" DrawAspect="Content" ObjectID="_1569059535" r:id="rId65"/>
        </w:object>
      </w:r>
    </w:p>
    <w:p w14:paraId="1F1AD19B" w14:textId="361A0539" w:rsidR="0087121D" w:rsidRPr="00DB40A0" w:rsidRDefault="0087121D" w:rsidP="00AC3FF6">
      <w:pPr>
        <w:pStyle w:val="Caption"/>
        <w:spacing w:after="0"/>
        <w:rPr>
          <w:i/>
        </w:rPr>
      </w:pPr>
      <w:bookmarkStart w:id="56" w:name="_Toc49478689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28</w:t>
      </w:r>
      <w:r w:rsidR="00C66D59" w:rsidRPr="00DB40A0">
        <w:rPr>
          <w:noProof/>
        </w:rPr>
        <w:fldChar w:fldCharType="end"/>
      </w:r>
      <w:r w:rsidR="00DA39DF" w:rsidRPr="00DB40A0">
        <w:t>.</w:t>
      </w:r>
      <w:r w:rsidRPr="00DB40A0">
        <w:t xml:space="preserve"> </w:t>
      </w:r>
      <w:r w:rsidR="00CE3450" w:rsidRPr="00DB40A0">
        <w:t>Synthesis of H-PEG-AQ(4-OH) (SM1) from leucoquin</w:t>
      </w:r>
      <w:r w:rsidR="00C97FB1" w:rsidRPr="00DB40A0">
        <w:t>i</w:t>
      </w:r>
      <w:r w:rsidR="00CE3450" w:rsidRPr="00DB40A0">
        <w:t>zarin.</w:t>
      </w:r>
      <w:bookmarkEnd w:id="56"/>
    </w:p>
    <w:p w14:paraId="3D40217C" w14:textId="32111E3C" w:rsidR="00CE3450" w:rsidRPr="00DB40A0" w:rsidRDefault="00CE3450" w:rsidP="00AC3FF6">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2,2’-(ethylenedioxy)bis(ethylamine), DCM, 95°C, 1 h.</w:t>
      </w:r>
    </w:p>
    <w:p w14:paraId="60517639" w14:textId="77777777" w:rsidR="00CE3450" w:rsidRPr="00DB40A0" w:rsidRDefault="00CE3450" w:rsidP="00AC3FF6">
      <w:pPr>
        <w:spacing w:after="0" w:line="360" w:lineRule="auto"/>
        <w:jc w:val="both"/>
        <w:rPr>
          <w:rFonts w:cs="Arial"/>
          <w:color w:val="000000" w:themeColor="text1"/>
          <w:szCs w:val="24"/>
        </w:rPr>
      </w:pPr>
    </w:p>
    <w:p w14:paraId="68A64FF8" w14:textId="086FA36D"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The PEG-AQ</w:t>
      </w:r>
      <w:r w:rsidR="009112D3" w:rsidRPr="00DB40A0">
        <w:rPr>
          <w:rFonts w:cs="Arial"/>
          <w:color w:val="000000" w:themeColor="text1"/>
          <w:szCs w:val="24"/>
        </w:rPr>
        <w:t>(4-OH) TFA, SM1, was synthesise</w:t>
      </w:r>
      <w:r w:rsidR="00114A1F" w:rsidRPr="00DB40A0">
        <w:rPr>
          <w:rFonts w:cs="Arial"/>
          <w:color w:val="000000" w:themeColor="text1"/>
          <w:szCs w:val="24"/>
        </w:rPr>
        <w:t>d</w:t>
      </w:r>
      <w:r w:rsidRPr="00DB40A0">
        <w:rPr>
          <w:rFonts w:cs="Arial"/>
          <w:color w:val="000000" w:themeColor="text1"/>
          <w:szCs w:val="24"/>
        </w:rPr>
        <w:t xml:space="preserve"> by dissolving leucoquin</w:t>
      </w:r>
      <w:r w:rsidR="00C97FB1" w:rsidRPr="00DB40A0">
        <w:rPr>
          <w:rFonts w:cs="Arial"/>
          <w:color w:val="000000" w:themeColor="text1"/>
          <w:szCs w:val="24"/>
        </w:rPr>
        <w:t>i</w:t>
      </w:r>
      <w:r w:rsidRPr="00DB40A0">
        <w:rPr>
          <w:rFonts w:cs="Arial"/>
          <w:color w:val="000000" w:themeColor="text1"/>
          <w:szCs w:val="24"/>
        </w:rPr>
        <w:t>zarin (9,10-d</w:t>
      </w:r>
      <w:r w:rsidR="00C97FB1" w:rsidRPr="00DB40A0">
        <w:rPr>
          <w:rFonts w:cs="Arial"/>
          <w:color w:val="000000" w:themeColor="text1"/>
          <w:szCs w:val="24"/>
        </w:rPr>
        <w:t>i</w:t>
      </w:r>
      <w:r w:rsidRPr="00DB40A0">
        <w:rPr>
          <w:rFonts w:cs="Arial"/>
          <w:color w:val="000000" w:themeColor="text1"/>
          <w:szCs w:val="24"/>
        </w:rPr>
        <w:t>hydroxy-2,3-dihydro-1,4-anthracenedione) in dichloromethane, followed by the addition of 2,2’-</w:t>
      </w:r>
      <w:r w:rsidR="00431601" w:rsidRPr="00DB40A0">
        <w:rPr>
          <w:rFonts w:cs="Arial"/>
          <w:color w:val="000000" w:themeColor="text1"/>
          <w:szCs w:val="24"/>
        </w:rPr>
        <w:t>(ethylendioxy)bis</w:t>
      </w:r>
      <w:r w:rsidRPr="00DB40A0">
        <w:rPr>
          <w:rFonts w:cs="Arial"/>
          <w:color w:val="000000" w:themeColor="text1"/>
          <w:szCs w:val="24"/>
        </w:rPr>
        <w:t>(ethylamine), and then the reaction mixture was refluxed for 1 h</w:t>
      </w:r>
      <w:r w:rsidR="00ED0EE2" w:rsidRPr="00DB40A0">
        <w:rPr>
          <w:rFonts w:cs="Arial"/>
          <w:color w:val="000000" w:themeColor="text1"/>
          <w:szCs w:val="24"/>
        </w:rPr>
        <w:t>our</w:t>
      </w:r>
      <w:r w:rsidRPr="00DB40A0">
        <w:rPr>
          <w:rFonts w:cs="Arial"/>
          <w:color w:val="000000" w:themeColor="text1"/>
          <w:szCs w:val="24"/>
        </w:rPr>
        <w:t xml:space="preserve"> at 95°C (</w:t>
      </w:r>
      <w:r w:rsidRPr="00DB40A0">
        <w:rPr>
          <w:rFonts w:cs="Arial"/>
          <w:b/>
          <w:color w:val="000000" w:themeColor="text1"/>
          <w:szCs w:val="24"/>
        </w:rPr>
        <w:t>Figure 1.28</w:t>
      </w:r>
      <w:r w:rsidRPr="00DB40A0">
        <w:rPr>
          <w:rFonts w:cs="Arial"/>
          <w:color w:val="000000" w:themeColor="text1"/>
          <w:szCs w:val="24"/>
        </w:rPr>
        <w:t xml:space="preserve">, </w:t>
      </w:r>
      <w:r w:rsidRPr="00DB40A0">
        <w:rPr>
          <w:rFonts w:cs="Arial"/>
          <w:b/>
          <w:color w:val="000000" w:themeColor="text1"/>
          <w:szCs w:val="24"/>
        </w:rPr>
        <w:t>Scheme 1.2</w:t>
      </w:r>
      <w:r w:rsidRPr="00DB40A0">
        <w:rPr>
          <w:rFonts w:cs="Arial"/>
          <w:color w:val="000000" w:themeColor="text1"/>
          <w:szCs w:val="24"/>
        </w:rPr>
        <w:t xml:space="preserve">). It had been observed that within </w:t>
      </w:r>
      <w:r w:rsidR="00114A1F" w:rsidRPr="00DB40A0">
        <w:rPr>
          <w:rFonts w:cs="Arial"/>
          <w:color w:val="000000" w:themeColor="text1"/>
          <w:szCs w:val="24"/>
        </w:rPr>
        <w:t xml:space="preserve">the </w:t>
      </w:r>
      <w:r w:rsidRPr="00DB40A0">
        <w:rPr>
          <w:rFonts w:cs="Arial"/>
          <w:color w:val="000000" w:themeColor="text1"/>
          <w:szCs w:val="24"/>
        </w:rPr>
        <w:t>first 20 min</w:t>
      </w:r>
      <w:r w:rsidR="00ED0EE2" w:rsidRPr="00DB40A0">
        <w:rPr>
          <w:rFonts w:cs="Arial"/>
          <w:color w:val="000000" w:themeColor="text1"/>
          <w:szCs w:val="24"/>
        </w:rPr>
        <w:t>utes</w:t>
      </w:r>
      <w:r w:rsidRPr="00DB40A0">
        <w:rPr>
          <w:rFonts w:cs="Arial"/>
          <w:color w:val="000000" w:themeColor="text1"/>
          <w:szCs w:val="24"/>
        </w:rPr>
        <w:t xml:space="preserve">, the colour of the reaction mixture changed to greenish-blue. Once the reaction was completed, followed by aeration (oxidation), the greenish blue colour of </w:t>
      </w:r>
      <w:r w:rsidR="00114A1F" w:rsidRPr="00DB40A0">
        <w:rPr>
          <w:rFonts w:cs="Arial"/>
          <w:color w:val="000000" w:themeColor="text1"/>
          <w:szCs w:val="24"/>
        </w:rPr>
        <w:t xml:space="preserve">the </w:t>
      </w:r>
      <w:r w:rsidRPr="00DB40A0">
        <w:rPr>
          <w:rFonts w:cs="Arial"/>
          <w:color w:val="000000" w:themeColor="text1"/>
          <w:szCs w:val="24"/>
        </w:rPr>
        <w:t xml:space="preserve">aminoanthraquinone conjugate changed to </w:t>
      </w:r>
      <w:r w:rsidR="00114A1F" w:rsidRPr="00DB40A0">
        <w:rPr>
          <w:rFonts w:cs="Arial"/>
          <w:color w:val="000000" w:themeColor="text1"/>
          <w:szCs w:val="24"/>
        </w:rPr>
        <w:t xml:space="preserve">a </w:t>
      </w:r>
      <w:r w:rsidRPr="00DB40A0">
        <w:rPr>
          <w:rFonts w:cs="Arial"/>
          <w:color w:val="000000" w:themeColor="text1"/>
          <w:szCs w:val="24"/>
        </w:rPr>
        <w:t xml:space="preserve">typical purple colour </w:t>
      </w:r>
      <w:r w:rsidR="00114A1F" w:rsidRPr="00DB40A0">
        <w:rPr>
          <w:rFonts w:cs="Arial"/>
          <w:color w:val="000000" w:themeColor="text1"/>
          <w:szCs w:val="24"/>
        </w:rPr>
        <w:t xml:space="preserve">which </w:t>
      </w:r>
      <w:r w:rsidRPr="00DB40A0">
        <w:rPr>
          <w:rFonts w:cs="Arial"/>
          <w:color w:val="000000" w:themeColor="text1"/>
          <w:szCs w:val="24"/>
        </w:rPr>
        <w:t>provided evidence of the nucleophilic substitution of the side-chain containing di-amine (</w:t>
      </w:r>
      <w:r w:rsidR="00114A1F" w:rsidRPr="00DB40A0">
        <w:rPr>
          <w:rFonts w:cs="Arial"/>
          <w:color w:val="000000" w:themeColor="text1"/>
          <w:szCs w:val="24"/>
        </w:rPr>
        <w:t xml:space="preserve">and </w:t>
      </w:r>
      <w:r w:rsidRPr="00DB40A0">
        <w:rPr>
          <w:rFonts w:cs="Arial"/>
          <w:color w:val="000000" w:themeColor="text1"/>
          <w:szCs w:val="24"/>
        </w:rPr>
        <w:t>polyethylene glycol) group to leucoquin</w:t>
      </w:r>
      <w:r w:rsidR="00C97FB1" w:rsidRPr="00DB40A0">
        <w:rPr>
          <w:rFonts w:cs="Arial"/>
          <w:color w:val="000000" w:themeColor="text1"/>
          <w:szCs w:val="24"/>
        </w:rPr>
        <w:t>i</w:t>
      </w:r>
      <w:r w:rsidRPr="00DB40A0">
        <w:rPr>
          <w:rFonts w:cs="Arial"/>
          <w:color w:val="000000" w:themeColor="text1"/>
          <w:szCs w:val="24"/>
        </w:rPr>
        <w:t>zarin, confirm</w:t>
      </w:r>
      <w:r w:rsidR="008F6BC9" w:rsidRPr="00DB40A0">
        <w:rPr>
          <w:rFonts w:cs="Arial"/>
          <w:color w:val="000000" w:themeColor="text1"/>
          <w:szCs w:val="24"/>
        </w:rPr>
        <w:t>ed by TLC. The formation of 4-</w:t>
      </w:r>
      <w:r w:rsidRPr="00DB40A0">
        <w:rPr>
          <w:rFonts w:cs="Arial"/>
          <w:color w:val="000000" w:themeColor="text1"/>
          <w:szCs w:val="24"/>
        </w:rPr>
        <w:t>hydroxylated aminoanthraquinone conjugate (purple compound) was typically based on the controlled monoamination of leucoquin</w:t>
      </w:r>
      <w:r w:rsidR="00C97FB1" w:rsidRPr="00DB40A0">
        <w:rPr>
          <w:rFonts w:cs="Arial"/>
          <w:color w:val="000000" w:themeColor="text1"/>
          <w:szCs w:val="24"/>
        </w:rPr>
        <w:t>i</w:t>
      </w:r>
      <w:r w:rsidRPr="00DB40A0">
        <w:rPr>
          <w:rFonts w:cs="Arial"/>
          <w:color w:val="000000" w:themeColor="text1"/>
          <w:szCs w:val="24"/>
        </w:rPr>
        <w:t xml:space="preserve">zarin with PEG spacer </w:t>
      </w:r>
      <w:r w:rsidR="00114A1F" w:rsidRPr="00DB40A0">
        <w:rPr>
          <w:rFonts w:cs="Arial"/>
          <w:color w:val="000000" w:themeColor="text1"/>
          <w:szCs w:val="24"/>
        </w:rPr>
        <w:t xml:space="preserve">diamine at </w:t>
      </w:r>
      <w:r w:rsidRPr="00DB40A0">
        <w:rPr>
          <w:rFonts w:cs="Arial"/>
          <w:color w:val="000000" w:themeColor="text1"/>
          <w:szCs w:val="24"/>
        </w:rPr>
        <w:t>an appropriate reaction condition (1 h</w:t>
      </w:r>
      <w:r w:rsidR="00B1124A" w:rsidRPr="00DB40A0">
        <w:rPr>
          <w:rFonts w:cs="Arial"/>
          <w:color w:val="000000" w:themeColor="text1"/>
          <w:szCs w:val="24"/>
        </w:rPr>
        <w:t>our</w:t>
      </w:r>
      <w:r w:rsidRPr="00DB40A0">
        <w:rPr>
          <w:rFonts w:cs="Arial"/>
          <w:color w:val="000000" w:themeColor="text1"/>
          <w:szCs w:val="24"/>
        </w:rPr>
        <w:t xml:space="preserve"> at 95°C), with a diaminoanthraquinone blue </w:t>
      </w:r>
      <w:r w:rsidR="00114A1F" w:rsidRPr="00DB40A0">
        <w:rPr>
          <w:rFonts w:cs="Arial"/>
          <w:color w:val="000000" w:themeColor="text1"/>
          <w:szCs w:val="24"/>
        </w:rPr>
        <w:t>by-</w:t>
      </w:r>
      <w:r w:rsidRPr="00DB40A0">
        <w:rPr>
          <w:rFonts w:cs="Arial"/>
          <w:color w:val="000000" w:themeColor="text1"/>
          <w:szCs w:val="24"/>
        </w:rPr>
        <w:t>product (</w:t>
      </w:r>
      <w:r w:rsidRPr="00DB40A0">
        <w:rPr>
          <w:rFonts w:cs="Arial"/>
          <w:b/>
          <w:color w:val="000000" w:themeColor="text1"/>
          <w:szCs w:val="24"/>
        </w:rPr>
        <w:t>Figure 1.29</w:t>
      </w:r>
      <w:r w:rsidRPr="00DB40A0">
        <w:rPr>
          <w:rFonts w:cs="Arial"/>
          <w:color w:val="000000" w:themeColor="text1"/>
          <w:szCs w:val="24"/>
        </w:rPr>
        <w:t xml:space="preserve">). </w:t>
      </w:r>
    </w:p>
    <w:p w14:paraId="4F56D44E" w14:textId="77777777" w:rsidR="00355091" w:rsidRPr="00DB40A0" w:rsidRDefault="00355091" w:rsidP="00B13781">
      <w:pPr>
        <w:spacing w:after="0" w:line="360" w:lineRule="auto"/>
        <w:jc w:val="both"/>
        <w:rPr>
          <w:rFonts w:cs="Arial"/>
          <w:color w:val="000000" w:themeColor="text1"/>
          <w:szCs w:val="24"/>
        </w:rPr>
      </w:pPr>
    </w:p>
    <w:p w14:paraId="2EDAEDD9" w14:textId="77777777" w:rsidR="0087121D" w:rsidRPr="00DB40A0" w:rsidRDefault="00355091" w:rsidP="0087121D">
      <w:pPr>
        <w:keepNext/>
        <w:spacing w:after="0" w:line="360" w:lineRule="auto"/>
        <w:jc w:val="both"/>
        <w:rPr>
          <w:color w:val="000000" w:themeColor="text1"/>
        </w:rPr>
      </w:pPr>
      <w:r w:rsidRPr="00DB40A0">
        <w:rPr>
          <w:rFonts w:cs="Arial"/>
          <w:color w:val="000000" w:themeColor="text1"/>
          <w:szCs w:val="24"/>
        </w:rPr>
        <w:object w:dxaOrig="8624" w:dyaOrig="5708" w14:anchorId="27CA16A3">
          <v:shape id="_x0000_i1042" type="#_x0000_t75" style="width:416.25pt;height:274.5pt" o:ole="">
            <v:imagedata r:id="rId66" o:title=""/>
          </v:shape>
          <o:OLEObject Type="Embed" ProgID="ACD.ChemSketchCDX" ShapeID="_x0000_i1042" DrawAspect="Content" ObjectID="_1569059536" r:id="rId67"/>
        </w:object>
      </w:r>
    </w:p>
    <w:p w14:paraId="0428133D" w14:textId="2ABF9694" w:rsidR="0087121D" w:rsidRPr="00DB40A0" w:rsidRDefault="0087121D" w:rsidP="008F378B">
      <w:pPr>
        <w:pStyle w:val="Caption"/>
        <w:spacing w:after="0"/>
        <w:rPr>
          <w:i/>
        </w:rPr>
      </w:pPr>
      <w:bookmarkStart w:id="57" w:name="_Toc49478689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29</w:t>
      </w:r>
      <w:r w:rsidR="00C66D59" w:rsidRPr="00DB40A0">
        <w:rPr>
          <w:noProof/>
        </w:rPr>
        <w:fldChar w:fldCharType="end"/>
      </w:r>
      <w:r w:rsidR="00DA39DF" w:rsidRPr="00DB40A0">
        <w:t>.</w:t>
      </w:r>
      <w:r w:rsidRPr="00DB40A0">
        <w:t xml:space="preserve"> </w:t>
      </w:r>
      <w:r w:rsidR="00355091" w:rsidRPr="00DB40A0">
        <w:t xml:space="preserve">Reaction scheme showing the synthesis of </w:t>
      </w:r>
      <w:r w:rsidRPr="00DB40A0">
        <w:t>SM1</w:t>
      </w:r>
      <w:bookmarkEnd w:id="57"/>
    </w:p>
    <w:p w14:paraId="29A155C1" w14:textId="6DAC44B5" w:rsidR="00355091" w:rsidRPr="00DB40A0" w:rsidRDefault="0087121D" w:rsidP="008F378B">
      <w:pPr>
        <w:spacing w:after="0" w:line="360" w:lineRule="auto"/>
        <w:jc w:val="both"/>
        <w:rPr>
          <w:rFonts w:cs="Arial"/>
          <w:color w:val="000000" w:themeColor="text1"/>
          <w:sz w:val="20"/>
          <w:szCs w:val="20"/>
        </w:rPr>
      </w:pPr>
      <w:r w:rsidRPr="00DB40A0">
        <w:rPr>
          <w:rFonts w:cs="Arial"/>
          <w:color w:val="000000" w:themeColor="text1"/>
          <w:sz w:val="20"/>
          <w:szCs w:val="20"/>
        </w:rPr>
        <w:t xml:space="preserve">(PEG-AQ(4-OH) </w:t>
      </w:r>
      <w:r w:rsidR="00355091" w:rsidRPr="00DB40A0">
        <w:rPr>
          <w:rFonts w:cs="Arial"/>
          <w:color w:val="000000" w:themeColor="text1"/>
          <w:sz w:val="20"/>
          <w:szCs w:val="20"/>
        </w:rPr>
        <w:t>(monoaminoanthraquinone) and diaminoanthraquinone (1,4-bis-substituted) from leucoquinizarin.</w:t>
      </w:r>
    </w:p>
    <w:p w14:paraId="2D639977" w14:textId="77777777" w:rsidR="00355091" w:rsidRPr="00DB40A0" w:rsidRDefault="00355091" w:rsidP="008F378B">
      <w:pPr>
        <w:spacing w:after="0" w:line="360" w:lineRule="auto"/>
        <w:jc w:val="both"/>
        <w:rPr>
          <w:rFonts w:cs="Arial"/>
          <w:color w:val="000000" w:themeColor="text1"/>
          <w:szCs w:val="24"/>
        </w:rPr>
      </w:pPr>
    </w:p>
    <w:p w14:paraId="61034797" w14:textId="5F0BB103"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crude product was purified by column chromatography, firstly chloroform and methanol (19:1) was used as eluent to remove impurities (polar) existing in </w:t>
      </w:r>
      <w:r w:rsidR="00114A1F" w:rsidRPr="00DB40A0">
        <w:rPr>
          <w:rFonts w:cs="Arial"/>
          <w:color w:val="000000" w:themeColor="text1"/>
          <w:szCs w:val="24"/>
        </w:rPr>
        <w:t xml:space="preserve">a </w:t>
      </w:r>
      <w:r w:rsidRPr="00DB40A0">
        <w:rPr>
          <w:rFonts w:cs="Arial"/>
          <w:color w:val="000000" w:themeColor="text1"/>
          <w:szCs w:val="24"/>
        </w:rPr>
        <w:t>blue coloured band (unreacted starting amine). The eluent was swapped to chloroform and methanol (15:1) to elute the main purple coloured band. The eluted fractions containing th</w:t>
      </w:r>
      <w:r w:rsidR="00431601" w:rsidRPr="00DB40A0">
        <w:rPr>
          <w:rFonts w:cs="Arial"/>
          <w:color w:val="000000" w:themeColor="text1"/>
          <w:szCs w:val="24"/>
        </w:rPr>
        <w:t>e chromatographically pure (by TLC</w:t>
      </w:r>
      <w:r w:rsidRPr="00DB40A0">
        <w:rPr>
          <w:rFonts w:cs="Arial"/>
          <w:color w:val="000000" w:themeColor="text1"/>
          <w:szCs w:val="24"/>
        </w:rPr>
        <w:t>) aminoanthraquionone spacer compound were filtered to remove silica and evaporated to low volume followed by addition of TFA. Finally, diethyl ether was added into the reaction mixture in order to let the PEG-AQ(4-OH) trifluoroacetate salt (SM1) precipitate from solution. The purified compound SM1 was characterised</w:t>
      </w:r>
      <w:r w:rsidR="004D2AB2" w:rsidRPr="00DB40A0">
        <w:rPr>
          <w:rFonts w:cs="Arial"/>
          <w:color w:val="000000" w:themeColor="text1"/>
          <w:szCs w:val="24"/>
        </w:rPr>
        <w:t xml:space="preserve"> by its HRMS (ESI) mass </w:t>
      </w:r>
      <w:r w:rsidR="000D48FA" w:rsidRPr="00DB40A0">
        <w:rPr>
          <w:rFonts w:cs="Arial"/>
          <w:color w:val="000000" w:themeColor="text1"/>
          <w:szCs w:val="24"/>
        </w:rPr>
        <w:t xml:space="preserve">spectrum </w:t>
      </w:r>
      <w:r w:rsidRPr="00DB40A0">
        <w:rPr>
          <w:rFonts w:cs="Arial"/>
          <w:color w:val="000000" w:themeColor="text1"/>
          <w:szCs w:val="24"/>
        </w:rPr>
        <w:t>which displayed a signal at m/z 371.1598 Da for the species [M</w:t>
      </w:r>
      <w:r w:rsidR="005309EA" w:rsidRPr="00DB40A0">
        <w:rPr>
          <w:rFonts w:cs="Arial"/>
          <w:color w:val="000000" w:themeColor="text1"/>
          <w:szCs w:val="24"/>
        </w:rPr>
        <w:t>-C</w:t>
      </w:r>
      <w:r w:rsidR="000066E2" w:rsidRPr="00DB40A0">
        <w:rPr>
          <w:rFonts w:cs="Arial"/>
          <w:color w:val="000000" w:themeColor="text1"/>
          <w:szCs w:val="24"/>
          <w:vertAlign w:val="subscript"/>
        </w:rPr>
        <w:t>2</w:t>
      </w:r>
      <w:r w:rsidR="000066E2" w:rsidRPr="00DB40A0">
        <w:rPr>
          <w:rFonts w:cs="Arial"/>
          <w:color w:val="000000" w:themeColor="text1"/>
          <w:szCs w:val="24"/>
        </w:rPr>
        <w:t>O</w:t>
      </w:r>
      <w:r w:rsidR="000066E2" w:rsidRPr="00DB40A0">
        <w:rPr>
          <w:rFonts w:cs="Arial"/>
          <w:color w:val="000000" w:themeColor="text1"/>
          <w:szCs w:val="24"/>
          <w:vertAlign w:val="subscript"/>
        </w:rPr>
        <w:t>2</w:t>
      </w:r>
      <w:r w:rsidR="005309EA" w:rsidRPr="00DB40A0">
        <w:rPr>
          <w:rFonts w:cs="Arial"/>
          <w:color w:val="000000" w:themeColor="text1"/>
          <w:szCs w:val="24"/>
        </w:rPr>
        <w:t>F</w:t>
      </w:r>
      <w:r w:rsidR="005309EA"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the cation which corresponded to the trifluoroacetate salt, M, 484.15</w:t>
      </w:r>
      <w:r w:rsidR="007E79FE" w:rsidRPr="00DB40A0">
        <w:rPr>
          <w:rFonts w:cs="Arial"/>
          <w:color w:val="000000" w:themeColor="text1"/>
          <w:szCs w:val="24"/>
        </w:rPr>
        <w:t xml:space="preserve"> Da</w:t>
      </w:r>
      <w:r w:rsidRPr="00DB40A0">
        <w:rPr>
          <w:rFonts w:cs="Arial"/>
          <w:color w:val="000000" w:themeColor="text1"/>
          <w:szCs w:val="24"/>
        </w:rPr>
        <w:t xml:space="preserve">. </w:t>
      </w:r>
    </w:p>
    <w:p w14:paraId="55DE5222" w14:textId="77777777" w:rsidR="00355091" w:rsidRPr="00DB40A0" w:rsidRDefault="00355091" w:rsidP="00B13781">
      <w:pPr>
        <w:spacing w:after="0" w:line="360" w:lineRule="auto"/>
        <w:jc w:val="both"/>
        <w:rPr>
          <w:rFonts w:cs="Arial"/>
          <w:color w:val="000000" w:themeColor="text1"/>
          <w:szCs w:val="24"/>
        </w:rPr>
      </w:pPr>
    </w:p>
    <w:p w14:paraId="4D01B9DE" w14:textId="7D4D0F95" w:rsidR="00355091" w:rsidRPr="00DB40A0" w:rsidRDefault="00711C19" w:rsidP="00854DBF">
      <w:pPr>
        <w:pStyle w:val="Heading5"/>
        <w:rPr>
          <w:color w:val="000000" w:themeColor="text1"/>
        </w:rPr>
      </w:pPr>
      <w:r w:rsidRPr="00DB40A0">
        <w:rPr>
          <w:color w:val="000000" w:themeColor="text1"/>
        </w:rPr>
        <w:t>Synthesis of H-Asn(Trt)</w:t>
      </w:r>
      <w:r w:rsidR="00355091" w:rsidRPr="00DB40A0">
        <w:rPr>
          <w:color w:val="000000" w:themeColor="text1"/>
        </w:rPr>
        <w:t>-PEG-AQ(4-OH) (SM3)</w:t>
      </w:r>
    </w:p>
    <w:p w14:paraId="5644597B" w14:textId="77777777" w:rsidR="00355091" w:rsidRPr="00DB40A0" w:rsidRDefault="00355091" w:rsidP="00B13781">
      <w:pPr>
        <w:spacing w:after="0" w:line="360" w:lineRule="auto"/>
        <w:jc w:val="both"/>
        <w:rPr>
          <w:rFonts w:cs="Arial"/>
          <w:color w:val="000000" w:themeColor="text1"/>
          <w:szCs w:val="24"/>
        </w:rPr>
      </w:pPr>
    </w:p>
    <w:p w14:paraId="621A6A82" w14:textId="105BCA7B" w:rsidR="00CE3450" w:rsidRPr="00DB40A0" w:rsidRDefault="009112D3" w:rsidP="00B13781">
      <w:pPr>
        <w:spacing w:after="0" w:line="360" w:lineRule="auto"/>
        <w:jc w:val="both"/>
        <w:rPr>
          <w:rFonts w:cs="Arial"/>
          <w:color w:val="000000" w:themeColor="text1"/>
          <w:szCs w:val="24"/>
        </w:rPr>
      </w:pPr>
      <w:r w:rsidRPr="00DB40A0">
        <w:rPr>
          <w:rFonts w:cs="Arial"/>
          <w:color w:val="000000" w:themeColor="text1"/>
          <w:szCs w:val="24"/>
        </w:rPr>
        <w:t>To synthesis</w:t>
      </w:r>
      <w:r w:rsidR="00355091" w:rsidRPr="00DB40A0">
        <w:rPr>
          <w:rFonts w:cs="Arial"/>
          <w:color w:val="000000" w:themeColor="text1"/>
          <w:szCs w:val="24"/>
        </w:rPr>
        <w:t xml:space="preserve">e H-Asn(Trt)-PEG-AQ(4-OH) (SM3), Fmoc-Asn(Trt)-OH was conjugated with the amino group of the aminoanthraquinone (SM1) following standard peptide coupling methods in DMF where the carboxyl group of the protected Asn was activated via </w:t>
      </w:r>
      <w:r w:rsidR="000D48FA" w:rsidRPr="00DB40A0">
        <w:rPr>
          <w:rFonts w:cs="Arial"/>
          <w:color w:val="000000" w:themeColor="text1"/>
          <w:szCs w:val="24"/>
        </w:rPr>
        <w:t xml:space="preserve">an </w:t>
      </w:r>
      <w:r w:rsidR="00355091" w:rsidRPr="00DB40A0">
        <w:rPr>
          <w:rFonts w:cs="Arial"/>
          <w:color w:val="000000" w:themeColor="text1"/>
          <w:szCs w:val="24"/>
        </w:rPr>
        <w:t xml:space="preserve">esterification reaction with PyBOP, HOBt and DIPEA as base to give the </w:t>
      </w:r>
      <w:r w:rsidR="00355091" w:rsidRPr="00DB40A0">
        <w:rPr>
          <w:rFonts w:cs="Arial"/>
          <w:i/>
          <w:color w:val="000000" w:themeColor="text1"/>
          <w:szCs w:val="24"/>
        </w:rPr>
        <w:t>N</w:t>
      </w:r>
      <w:r w:rsidR="00355091" w:rsidRPr="00DB40A0">
        <w:rPr>
          <w:rFonts w:cs="Arial"/>
          <w:color w:val="000000" w:themeColor="text1"/>
          <w:szCs w:val="24"/>
        </w:rPr>
        <w:t>-Fmoc protected Fmoc-Asn(Trt)-PEG-AQ(4-OH) compound SM2</w:t>
      </w:r>
      <w:r w:rsidR="00711C19" w:rsidRPr="00DB40A0">
        <w:rPr>
          <w:rFonts w:cs="Arial"/>
          <w:color w:val="000000" w:themeColor="text1"/>
          <w:szCs w:val="24"/>
        </w:rPr>
        <w:t xml:space="preserve"> </w:t>
      </w:r>
      <w:r w:rsidR="00355091" w:rsidRPr="00DB40A0">
        <w:rPr>
          <w:rFonts w:cs="Arial"/>
          <w:color w:val="000000" w:themeColor="text1"/>
          <w:szCs w:val="24"/>
        </w:rPr>
        <w:t>(</w:t>
      </w:r>
      <w:r w:rsidR="00355091" w:rsidRPr="00DB40A0">
        <w:rPr>
          <w:rFonts w:cs="Arial"/>
          <w:b/>
          <w:color w:val="000000" w:themeColor="text1"/>
          <w:szCs w:val="24"/>
        </w:rPr>
        <w:t>Figure 1.30</w:t>
      </w:r>
      <w:r w:rsidR="00355091" w:rsidRPr="00DB40A0">
        <w:rPr>
          <w:rFonts w:cs="Arial"/>
          <w:color w:val="000000" w:themeColor="text1"/>
          <w:szCs w:val="24"/>
        </w:rPr>
        <w:t xml:space="preserve">, </w:t>
      </w:r>
      <w:r w:rsidR="00355091" w:rsidRPr="00DB40A0">
        <w:rPr>
          <w:rFonts w:cs="Arial"/>
          <w:b/>
          <w:color w:val="000000" w:themeColor="text1"/>
          <w:szCs w:val="24"/>
        </w:rPr>
        <w:t>Scheme 1.2</w:t>
      </w:r>
      <w:r w:rsidR="00CE3450" w:rsidRPr="00DB40A0">
        <w:rPr>
          <w:rFonts w:cs="Arial"/>
          <w:color w:val="000000" w:themeColor="text1"/>
          <w:szCs w:val="24"/>
        </w:rPr>
        <w:t xml:space="preserve">). </w:t>
      </w:r>
    </w:p>
    <w:p w14:paraId="64FF5C18" w14:textId="77777777" w:rsidR="00CE1140" w:rsidRPr="00DB40A0" w:rsidRDefault="00CE1140" w:rsidP="00B13781">
      <w:pPr>
        <w:spacing w:after="0" w:line="360" w:lineRule="auto"/>
        <w:jc w:val="both"/>
        <w:rPr>
          <w:rFonts w:cs="Arial"/>
          <w:color w:val="000000" w:themeColor="text1"/>
          <w:szCs w:val="24"/>
        </w:rPr>
      </w:pPr>
    </w:p>
    <w:p w14:paraId="334A8D9E" w14:textId="77777777" w:rsidR="0087121D" w:rsidRPr="00DB40A0" w:rsidRDefault="00CE3450" w:rsidP="0087121D">
      <w:pPr>
        <w:keepNext/>
        <w:spacing w:after="0" w:line="360" w:lineRule="auto"/>
        <w:jc w:val="both"/>
        <w:rPr>
          <w:color w:val="000000" w:themeColor="text1"/>
        </w:rPr>
      </w:pPr>
      <w:r w:rsidRPr="00DB40A0">
        <w:rPr>
          <w:rFonts w:cs="Arial"/>
          <w:color w:val="000000" w:themeColor="text1"/>
          <w:szCs w:val="24"/>
        </w:rPr>
        <w:object w:dxaOrig="12908" w:dyaOrig="9076" w14:anchorId="6287B506">
          <v:shape id="_x0000_i1043" type="#_x0000_t75" style="width:413.25pt;height:290.25pt" o:ole="">
            <v:imagedata r:id="rId68" o:title=""/>
          </v:shape>
          <o:OLEObject Type="Embed" ProgID="ACD.ChemSketchCDX" ShapeID="_x0000_i1043" DrawAspect="Content" ObjectID="_1569059537" r:id="rId69"/>
        </w:object>
      </w:r>
    </w:p>
    <w:p w14:paraId="07829544" w14:textId="69090EE3" w:rsidR="0087121D" w:rsidRPr="00DB40A0" w:rsidRDefault="0087121D" w:rsidP="008F378B">
      <w:pPr>
        <w:pStyle w:val="Caption"/>
        <w:spacing w:after="0"/>
        <w:rPr>
          <w:i/>
        </w:rPr>
      </w:pPr>
      <w:bookmarkStart w:id="58" w:name="_Toc49478689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30</w:t>
      </w:r>
      <w:r w:rsidR="00C66D59" w:rsidRPr="00DB40A0">
        <w:rPr>
          <w:noProof/>
        </w:rPr>
        <w:fldChar w:fldCharType="end"/>
      </w:r>
      <w:r w:rsidR="00DA39DF" w:rsidRPr="00DB40A0">
        <w:t>.</w:t>
      </w:r>
      <w:r w:rsidRPr="00DB40A0">
        <w:t xml:space="preserve"> </w:t>
      </w:r>
      <w:r w:rsidR="00711C19" w:rsidRPr="00DB40A0">
        <w:t>Synthesis of H-Asn</w:t>
      </w:r>
      <w:r w:rsidR="00CE3450" w:rsidRPr="00DB40A0">
        <w:t>(Trt)-PEG-AQ(4-OH) (SM3) from SM1.</w:t>
      </w:r>
      <w:bookmarkEnd w:id="58"/>
    </w:p>
    <w:p w14:paraId="7AE8C3C9" w14:textId="531EA093" w:rsidR="00CE3450" w:rsidRPr="00DB40A0" w:rsidRDefault="00CE3450"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Fmoc-Asn(Trt)-OH, PyBOP, HOBt, DIPEA, DMF, RT, 2 h. (ii) 20% piperidine in DMF, RT, 30 min.</w:t>
      </w:r>
    </w:p>
    <w:p w14:paraId="4EABF0D4" w14:textId="77777777" w:rsidR="00CE3450" w:rsidRPr="00DB40A0" w:rsidRDefault="00CE3450" w:rsidP="008F378B">
      <w:pPr>
        <w:spacing w:after="0" w:line="360" w:lineRule="auto"/>
        <w:jc w:val="both"/>
        <w:rPr>
          <w:rFonts w:cs="Arial"/>
          <w:color w:val="000000" w:themeColor="text1"/>
          <w:szCs w:val="24"/>
        </w:rPr>
      </w:pPr>
    </w:p>
    <w:p w14:paraId="03D7F43F" w14:textId="0B1D6320"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progress of the reaction was monitored through TLC. Once the reaction was completed, the excess amount of DMF was removed via </w:t>
      </w:r>
      <w:r w:rsidR="004D2AB2" w:rsidRPr="00DB40A0">
        <w:rPr>
          <w:rFonts w:cs="Arial"/>
          <w:color w:val="000000" w:themeColor="text1"/>
          <w:szCs w:val="24"/>
        </w:rPr>
        <w:t>solvent extraction</w:t>
      </w:r>
      <w:r w:rsidRPr="00DB40A0">
        <w:rPr>
          <w:rFonts w:cs="Arial"/>
          <w:color w:val="000000" w:themeColor="text1"/>
          <w:szCs w:val="24"/>
        </w:rPr>
        <w:t xml:space="preserve"> (water-chloroform), followed by addition of aqueous sodium bicarbonate which helps to remove any acidic impurities. The purification of crude product was achieved by silica gel column chromatography [chloroform:ethyl acetate (4:1) with </w:t>
      </w:r>
      <w:r w:rsidR="004D2AB2" w:rsidRPr="00DB40A0">
        <w:rPr>
          <w:rFonts w:cs="Arial"/>
          <w:color w:val="000000" w:themeColor="text1"/>
          <w:szCs w:val="24"/>
        </w:rPr>
        <w:t xml:space="preserve">an </w:t>
      </w:r>
      <w:r w:rsidRPr="00DB40A0">
        <w:rPr>
          <w:rFonts w:cs="Arial"/>
          <w:color w:val="000000" w:themeColor="text1"/>
          <w:szCs w:val="24"/>
        </w:rPr>
        <w:t xml:space="preserve">increasing gradient of methanol (1-6%)] which gave the title </w:t>
      </w:r>
      <w:r w:rsidRPr="00DB40A0">
        <w:rPr>
          <w:rFonts w:cs="Arial"/>
          <w:i/>
          <w:color w:val="000000" w:themeColor="text1"/>
          <w:szCs w:val="24"/>
        </w:rPr>
        <w:t>N</w:t>
      </w:r>
      <w:r w:rsidRPr="00DB40A0">
        <w:rPr>
          <w:rFonts w:cs="Arial"/>
          <w:color w:val="000000" w:themeColor="text1"/>
          <w:szCs w:val="24"/>
        </w:rPr>
        <w:t xml:space="preserve">-protected intermediate SM2. Subsequent, </w:t>
      </w:r>
      <w:r w:rsidRPr="00DB40A0">
        <w:rPr>
          <w:rFonts w:cs="Arial"/>
          <w:i/>
          <w:color w:val="000000" w:themeColor="text1"/>
          <w:szCs w:val="24"/>
        </w:rPr>
        <w:t>N</w:t>
      </w:r>
      <w:r w:rsidRPr="00DB40A0">
        <w:rPr>
          <w:rFonts w:cs="Arial"/>
          <w:color w:val="000000" w:themeColor="text1"/>
          <w:szCs w:val="24"/>
        </w:rPr>
        <w:t xml:space="preserve">-deprotection was carried out by using a solution of 20% (v/v) piperidine in DMF to remove </w:t>
      </w:r>
      <w:r w:rsidR="000D48FA" w:rsidRPr="00DB40A0">
        <w:rPr>
          <w:rFonts w:cs="Arial"/>
          <w:color w:val="000000" w:themeColor="text1"/>
          <w:szCs w:val="24"/>
        </w:rPr>
        <w:t xml:space="preserve">the </w:t>
      </w:r>
      <w:r w:rsidRPr="00DB40A0">
        <w:rPr>
          <w:rFonts w:cs="Arial"/>
          <w:color w:val="000000" w:themeColor="text1"/>
          <w:szCs w:val="24"/>
        </w:rPr>
        <w:t>Fmoc protecting group to form the final product H-Asn(Trt)-PEG-AQ(4-OH) (SM3) (</w:t>
      </w:r>
      <w:r w:rsidRPr="00DB40A0">
        <w:rPr>
          <w:rFonts w:cs="Arial"/>
          <w:b/>
          <w:color w:val="000000" w:themeColor="text1"/>
          <w:szCs w:val="24"/>
        </w:rPr>
        <w:t>Figure 1.30</w:t>
      </w:r>
      <w:r w:rsidR="00CE1140" w:rsidRPr="00DB40A0">
        <w:rPr>
          <w:rFonts w:cs="Arial"/>
          <w:color w:val="000000" w:themeColor="text1"/>
          <w:szCs w:val="24"/>
        </w:rPr>
        <w:t>,</w:t>
      </w:r>
      <w:r w:rsidRPr="00DB40A0">
        <w:rPr>
          <w:rFonts w:cs="Arial"/>
          <w:color w:val="000000" w:themeColor="text1"/>
          <w:szCs w:val="24"/>
        </w:rPr>
        <w:t xml:space="preserve"> </w:t>
      </w:r>
      <w:r w:rsidRPr="00DB40A0">
        <w:rPr>
          <w:rFonts w:cs="Arial"/>
          <w:b/>
          <w:color w:val="000000" w:themeColor="text1"/>
          <w:szCs w:val="24"/>
        </w:rPr>
        <w:t>Scheme 1.2</w:t>
      </w:r>
      <w:r w:rsidRPr="00DB40A0">
        <w:rPr>
          <w:rFonts w:cs="Arial"/>
          <w:color w:val="000000" w:themeColor="text1"/>
          <w:szCs w:val="24"/>
        </w:rPr>
        <w:t xml:space="preserve">). The purification of crude product was related in same manner as mentioned above to get the analytically pure compound SM3.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SM3 as a solid precipitate. The purified compound SM3 was character</w:t>
      </w:r>
      <w:r w:rsidR="004D2AB2" w:rsidRPr="00DB40A0">
        <w:rPr>
          <w:rFonts w:cs="Arial"/>
          <w:color w:val="000000" w:themeColor="text1"/>
          <w:szCs w:val="24"/>
        </w:rPr>
        <w:t>ised by HRMS (ESI) mass spec</w:t>
      </w:r>
      <w:r w:rsidR="00B1124A" w:rsidRPr="00DB40A0">
        <w:rPr>
          <w:rFonts w:cs="Arial"/>
          <w:color w:val="000000" w:themeColor="text1"/>
          <w:szCs w:val="24"/>
        </w:rPr>
        <w:t>trum</w:t>
      </w:r>
      <w:r w:rsidRPr="00DB40A0">
        <w:rPr>
          <w:rFonts w:cs="Arial"/>
          <w:color w:val="000000" w:themeColor="text1"/>
          <w:szCs w:val="24"/>
        </w:rPr>
        <w:t xml:space="preserve"> which displayed a signal at m/z 727.3125 Da [M+H]</w:t>
      </w:r>
      <w:r w:rsidRPr="00DB40A0">
        <w:rPr>
          <w:rFonts w:cs="Arial"/>
          <w:color w:val="000000" w:themeColor="text1"/>
          <w:szCs w:val="24"/>
          <w:vertAlign w:val="superscript"/>
        </w:rPr>
        <w:t>+</w:t>
      </w:r>
      <w:r w:rsidR="000066E2" w:rsidRPr="00DB40A0">
        <w:rPr>
          <w:rFonts w:cs="Arial"/>
          <w:color w:val="000000" w:themeColor="text1"/>
          <w:szCs w:val="24"/>
        </w:rPr>
        <w:t xml:space="preserve"> corresponding to the relative molecular mass of 726.31 Da for SM3.</w:t>
      </w:r>
    </w:p>
    <w:p w14:paraId="0EC1CBD0" w14:textId="77777777" w:rsidR="00355091" w:rsidRPr="00DB40A0" w:rsidRDefault="00355091" w:rsidP="00B13781">
      <w:pPr>
        <w:spacing w:after="0" w:line="360" w:lineRule="auto"/>
        <w:jc w:val="both"/>
        <w:rPr>
          <w:rFonts w:cs="Arial"/>
          <w:color w:val="000000" w:themeColor="text1"/>
          <w:szCs w:val="24"/>
        </w:rPr>
      </w:pPr>
    </w:p>
    <w:p w14:paraId="3BB4A382" w14:textId="2C42871D" w:rsidR="00355091" w:rsidRPr="00DB40A0" w:rsidRDefault="00355091" w:rsidP="00854DBF">
      <w:pPr>
        <w:pStyle w:val="Heading5"/>
        <w:rPr>
          <w:color w:val="000000" w:themeColor="text1"/>
        </w:rPr>
      </w:pPr>
      <w:r w:rsidRPr="00DB40A0">
        <w:rPr>
          <w:color w:val="000000" w:themeColor="text1"/>
        </w:rPr>
        <w:t>Synthesis of Rho-Pro-OH (SM6)</w:t>
      </w:r>
    </w:p>
    <w:p w14:paraId="1BF18DDE" w14:textId="77777777" w:rsidR="00355091" w:rsidRPr="00DB40A0" w:rsidRDefault="00355091" w:rsidP="00B13781">
      <w:pPr>
        <w:spacing w:after="0" w:line="360" w:lineRule="auto"/>
        <w:jc w:val="both"/>
        <w:rPr>
          <w:rFonts w:cs="Arial"/>
          <w:color w:val="000000" w:themeColor="text1"/>
          <w:szCs w:val="24"/>
        </w:rPr>
      </w:pPr>
    </w:p>
    <w:p w14:paraId="6C78FFDE" w14:textId="39D75409" w:rsidR="00CE3450"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It has been reported previously in the literature that the ring-open rhodamine-B (adjacent to a tertiary amide bond) produced fluorescence (</w:t>
      </w:r>
      <w:r w:rsidRPr="00DB40A0">
        <w:rPr>
          <w:rFonts w:cs="Arial"/>
          <w:b/>
          <w:color w:val="000000" w:themeColor="text1"/>
          <w:szCs w:val="24"/>
        </w:rPr>
        <w:t>Chapter 1; Section 1.1.5.2</w:t>
      </w:r>
      <w:r w:rsidRPr="00DB40A0">
        <w:rPr>
          <w:rFonts w:cs="Arial"/>
          <w:color w:val="000000" w:themeColor="text1"/>
          <w:szCs w:val="24"/>
        </w:rPr>
        <w:t xml:space="preserve">; Birtalan </w:t>
      </w:r>
      <w:r w:rsidRPr="00DB40A0">
        <w:rPr>
          <w:rFonts w:cs="Arial"/>
          <w:i/>
          <w:iCs/>
          <w:color w:val="000000" w:themeColor="text1"/>
          <w:szCs w:val="24"/>
        </w:rPr>
        <w:t>et al</w:t>
      </w:r>
      <w:r w:rsidRPr="00DB40A0">
        <w:rPr>
          <w:rFonts w:cs="Arial"/>
          <w:color w:val="000000" w:themeColor="text1"/>
          <w:szCs w:val="24"/>
        </w:rPr>
        <w:t>., 2011) and conjugation to proline locks the rhodamine-B in the ring-opened form. The Rho-Pro-OH (SM6)</w:t>
      </w:r>
      <w:r w:rsidR="009112D3" w:rsidRPr="00DB40A0">
        <w:rPr>
          <w:rFonts w:cs="Arial"/>
          <w:color w:val="000000" w:themeColor="text1"/>
          <w:szCs w:val="24"/>
        </w:rPr>
        <w:t xml:space="preserve"> was synthesise</w:t>
      </w:r>
      <w:r w:rsidR="000D48FA" w:rsidRPr="00DB40A0">
        <w:rPr>
          <w:rFonts w:cs="Arial"/>
          <w:color w:val="000000" w:themeColor="text1"/>
          <w:szCs w:val="24"/>
        </w:rPr>
        <w:t>d</w:t>
      </w:r>
      <w:r w:rsidRPr="00DB40A0">
        <w:rPr>
          <w:rFonts w:cs="Arial"/>
          <w:color w:val="000000" w:themeColor="text1"/>
          <w:szCs w:val="24"/>
        </w:rPr>
        <w:t xml:space="preserve"> by coupling Rho-B with H.Pro-O</w:t>
      </w:r>
      <w:r w:rsidRPr="00DB40A0">
        <w:rPr>
          <w:rFonts w:cs="Arial"/>
          <w:color w:val="000000" w:themeColor="text1"/>
          <w:szCs w:val="24"/>
          <w:vertAlign w:val="superscript"/>
        </w:rPr>
        <w:t>t</w:t>
      </w:r>
      <w:r w:rsidRPr="00DB40A0">
        <w:rPr>
          <w:rFonts w:cs="Arial"/>
          <w:color w:val="000000" w:themeColor="text1"/>
          <w:szCs w:val="24"/>
        </w:rPr>
        <w:t xml:space="preserve">Bu.HCl by following </w:t>
      </w:r>
      <w:r w:rsidR="000D48FA" w:rsidRPr="00DB40A0">
        <w:rPr>
          <w:rFonts w:cs="Arial"/>
          <w:color w:val="000000" w:themeColor="text1"/>
          <w:szCs w:val="24"/>
        </w:rPr>
        <w:t xml:space="preserve">a </w:t>
      </w:r>
      <w:r w:rsidRPr="00DB40A0">
        <w:rPr>
          <w:rFonts w:cs="Arial"/>
          <w:color w:val="000000" w:themeColor="text1"/>
          <w:szCs w:val="24"/>
        </w:rPr>
        <w:t>simple peptide coupling reaction (PyBOP, HATU, Et</w:t>
      </w:r>
      <w:r w:rsidRPr="00DB40A0">
        <w:rPr>
          <w:rFonts w:cs="Arial"/>
          <w:color w:val="000000" w:themeColor="text1"/>
          <w:szCs w:val="24"/>
          <w:vertAlign w:val="subscript"/>
        </w:rPr>
        <w:t>3</w:t>
      </w:r>
      <w:r w:rsidRPr="00DB40A0">
        <w:rPr>
          <w:rFonts w:cs="Arial"/>
          <w:color w:val="000000" w:themeColor="text1"/>
          <w:szCs w:val="24"/>
        </w:rPr>
        <w:t>N) in DMF to give a ring-opened rhodamine–proline conjugate  Rho-Pro-O</w:t>
      </w:r>
      <w:r w:rsidRPr="00DB40A0">
        <w:rPr>
          <w:rFonts w:cs="Arial"/>
          <w:color w:val="000000" w:themeColor="text1"/>
          <w:szCs w:val="24"/>
          <w:vertAlign w:val="superscript"/>
        </w:rPr>
        <w:t>t</w:t>
      </w:r>
      <w:r w:rsidRPr="00DB40A0">
        <w:rPr>
          <w:rFonts w:cs="Arial"/>
          <w:color w:val="000000" w:themeColor="text1"/>
          <w:szCs w:val="24"/>
        </w:rPr>
        <w:t>Bu (SM5) compound (</w:t>
      </w:r>
      <w:r w:rsidRPr="00DB40A0">
        <w:rPr>
          <w:rFonts w:cs="Arial"/>
          <w:b/>
          <w:color w:val="000000" w:themeColor="text1"/>
          <w:szCs w:val="24"/>
        </w:rPr>
        <w:t>Figure 1.31</w:t>
      </w:r>
      <w:r w:rsidRPr="00DB40A0">
        <w:rPr>
          <w:rFonts w:cs="Arial"/>
          <w:color w:val="000000" w:themeColor="text1"/>
          <w:szCs w:val="24"/>
        </w:rPr>
        <w:t xml:space="preserve">, </w:t>
      </w:r>
      <w:r w:rsidRPr="00DB40A0">
        <w:rPr>
          <w:rFonts w:cs="Arial"/>
          <w:b/>
          <w:color w:val="000000" w:themeColor="text1"/>
          <w:szCs w:val="24"/>
        </w:rPr>
        <w:t>Scheme 1.2</w:t>
      </w:r>
      <w:r w:rsidRPr="00DB40A0">
        <w:rPr>
          <w:rFonts w:cs="Arial"/>
          <w:color w:val="000000" w:themeColor="text1"/>
          <w:szCs w:val="24"/>
        </w:rPr>
        <w:t xml:space="preserve">). </w:t>
      </w:r>
    </w:p>
    <w:p w14:paraId="0E4AC1F4" w14:textId="77777777" w:rsidR="00CE1140" w:rsidRPr="00DB40A0" w:rsidRDefault="00CE1140" w:rsidP="00B13781">
      <w:pPr>
        <w:spacing w:after="0" w:line="360" w:lineRule="auto"/>
        <w:jc w:val="both"/>
        <w:rPr>
          <w:rFonts w:cs="Arial"/>
          <w:color w:val="000000" w:themeColor="text1"/>
          <w:szCs w:val="24"/>
        </w:rPr>
      </w:pPr>
    </w:p>
    <w:p w14:paraId="469B5DA6" w14:textId="77777777" w:rsidR="0087121D" w:rsidRPr="00DB40A0" w:rsidRDefault="00CE3450" w:rsidP="0087121D">
      <w:pPr>
        <w:keepNext/>
        <w:spacing w:after="0" w:line="360" w:lineRule="auto"/>
        <w:jc w:val="both"/>
        <w:rPr>
          <w:color w:val="000000" w:themeColor="text1"/>
        </w:rPr>
      </w:pPr>
      <w:r w:rsidRPr="00DB40A0">
        <w:rPr>
          <w:rFonts w:cs="Arial"/>
          <w:color w:val="000000" w:themeColor="text1"/>
          <w:szCs w:val="24"/>
        </w:rPr>
        <w:object w:dxaOrig="8703" w:dyaOrig="6348" w14:anchorId="14D99BAD">
          <v:shape id="_x0000_i1044" type="#_x0000_t75" style="width:416.25pt;height:303pt" o:ole="">
            <v:imagedata r:id="rId70" o:title=""/>
          </v:shape>
          <o:OLEObject Type="Embed" ProgID="ACD.ChemSketchCDX" ShapeID="_x0000_i1044" DrawAspect="Content" ObjectID="_1569059538" r:id="rId71"/>
        </w:object>
      </w:r>
    </w:p>
    <w:p w14:paraId="5902FF71" w14:textId="79E2A9CF" w:rsidR="0087121D" w:rsidRPr="00DB40A0" w:rsidRDefault="0087121D" w:rsidP="008F378B">
      <w:pPr>
        <w:pStyle w:val="Caption"/>
        <w:spacing w:after="0"/>
        <w:rPr>
          <w:i/>
        </w:rPr>
      </w:pPr>
      <w:bookmarkStart w:id="59" w:name="_Toc49478689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31</w:t>
      </w:r>
      <w:r w:rsidR="00C66D59" w:rsidRPr="00DB40A0">
        <w:rPr>
          <w:noProof/>
        </w:rPr>
        <w:fldChar w:fldCharType="end"/>
      </w:r>
      <w:r w:rsidR="00DA39DF" w:rsidRPr="00DB40A0">
        <w:t>.</w:t>
      </w:r>
      <w:r w:rsidRPr="00DB40A0">
        <w:t xml:space="preserve"> </w:t>
      </w:r>
      <w:r w:rsidR="00CE3450" w:rsidRPr="00DB40A0">
        <w:t>Synthesis of Rho-Pro-OH (SM6) from rhodamine B.</w:t>
      </w:r>
      <w:bookmarkEnd w:id="59"/>
    </w:p>
    <w:p w14:paraId="5FFA0B83" w14:textId="2A8AAA36" w:rsidR="00CE3450" w:rsidRPr="00DB40A0" w:rsidRDefault="00CE3450"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H-Pro-O</w:t>
      </w:r>
      <w:r w:rsidRPr="00DB40A0">
        <w:rPr>
          <w:rFonts w:cs="Arial"/>
          <w:color w:val="000000" w:themeColor="text1"/>
          <w:sz w:val="20"/>
          <w:szCs w:val="20"/>
          <w:vertAlign w:val="superscript"/>
        </w:rPr>
        <w:t>t</w:t>
      </w:r>
      <w:r w:rsidRPr="00DB40A0">
        <w:rPr>
          <w:rFonts w:cs="Arial"/>
          <w:color w:val="000000" w:themeColor="text1"/>
          <w:sz w:val="20"/>
          <w:szCs w:val="20"/>
        </w:rPr>
        <w:t xml:space="preserve">Bu.HCl, HATU, </w:t>
      </w:r>
      <w:r w:rsidR="00ED0EE2" w:rsidRPr="00DB40A0">
        <w:rPr>
          <w:rFonts w:cs="Arial"/>
          <w:color w:val="000000" w:themeColor="text1"/>
          <w:sz w:val="20"/>
          <w:szCs w:val="20"/>
        </w:rPr>
        <w:t>tr</w:t>
      </w:r>
      <w:r w:rsidRPr="00DB40A0">
        <w:rPr>
          <w:rFonts w:cs="Arial"/>
          <w:color w:val="000000" w:themeColor="text1"/>
          <w:sz w:val="20"/>
          <w:szCs w:val="20"/>
        </w:rPr>
        <w:t>iethylamine, DMF, RT, 3 h. (ii) TFA, RT, 1 h.</w:t>
      </w:r>
    </w:p>
    <w:p w14:paraId="16988452" w14:textId="77777777" w:rsidR="00CE3450" w:rsidRPr="00DB40A0" w:rsidRDefault="00CE3450" w:rsidP="008F378B">
      <w:pPr>
        <w:spacing w:after="0" w:line="360" w:lineRule="auto"/>
        <w:jc w:val="both"/>
        <w:rPr>
          <w:rFonts w:cs="Arial"/>
          <w:color w:val="000000" w:themeColor="text1"/>
          <w:szCs w:val="24"/>
        </w:rPr>
      </w:pPr>
    </w:p>
    <w:p w14:paraId="758F75A3" w14:textId="747043A6" w:rsidR="000066E2"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The progress of the reac</w:t>
      </w:r>
      <w:r w:rsidR="00AC3FF6" w:rsidRPr="00DB40A0">
        <w:rPr>
          <w:rFonts w:cs="Arial"/>
          <w:color w:val="000000" w:themeColor="text1"/>
          <w:szCs w:val="24"/>
        </w:rPr>
        <w:t>tion was monitored through TLC.</w:t>
      </w:r>
      <w:r w:rsidRPr="00DB40A0">
        <w:rPr>
          <w:rFonts w:cs="Arial"/>
          <w:color w:val="000000" w:themeColor="text1"/>
          <w:szCs w:val="24"/>
        </w:rPr>
        <w:t xml:space="preserve"> Once the reaction was completed, the crude product was purified by silica gel column chromatography [chloroform and ethyl acetate (4:1) with methanol (1-6%)], followed by removal of O</w:t>
      </w:r>
      <w:r w:rsidRPr="00DB40A0">
        <w:rPr>
          <w:rFonts w:cs="Arial"/>
          <w:color w:val="000000" w:themeColor="text1"/>
          <w:szCs w:val="24"/>
          <w:vertAlign w:val="superscript"/>
        </w:rPr>
        <w:t>t</w:t>
      </w:r>
      <w:r w:rsidRPr="00DB40A0">
        <w:rPr>
          <w:rFonts w:cs="Arial"/>
          <w:color w:val="000000" w:themeColor="text1"/>
          <w:szCs w:val="24"/>
        </w:rPr>
        <w:t>Bu by using trifluoroacetic acid to yield the corresponding salt (SM6) (</w:t>
      </w:r>
      <w:r w:rsidRPr="00DB40A0">
        <w:rPr>
          <w:rFonts w:cs="Arial"/>
          <w:b/>
          <w:color w:val="000000" w:themeColor="text1"/>
          <w:szCs w:val="24"/>
        </w:rPr>
        <w:t>Figure 1.31</w:t>
      </w:r>
      <w:r w:rsidRPr="00DB40A0">
        <w:rPr>
          <w:rFonts w:cs="Arial"/>
          <w:color w:val="000000" w:themeColor="text1"/>
          <w:szCs w:val="24"/>
        </w:rPr>
        <w:t xml:space="preserve">, </w:t>
      </w:r>
      <w:r w:rsidRPr="00DB40A0">
        <w:rPr>
          <w:rFonts w:cs="Arial"/>
          <w:b/>
          <w:color w:val="000000" w:themeColor="text1"/>
          <w:szCs w:val="24"/>
        </w:rPr>
        <w:t>Scheme 1.2</w:t>
      </w:r>
      <w:r w:rsidRPr="00DB40A0">
        <w:rPr>
          <w:rFonts w:cs="Arial"/>
          <w:color w:val="000000" w:themeColor="text1"/>
          <w:szCs w:val="24"/>
        </w:rPr>
        <w:t xml:space="preserve">). The resultant product was evaporated </w:t>
      </w:r>
      <w:r w:rsidRPr="00DB40A0">
        <w:rPr>
          <w:rFonts w:cs="Arial"/>
          <w:i/>
          <w:color w:val="000000" w:themeColor="text1"/>
          <w:szCs w:val="24"/>
        </w:rPr>
        <w:t>in vacuo</w:t>
      </w:r>
      <w:r w:rsidRPr="00DB40A0">
        <w:rPr>
          <w:rFonts w:cs="Arial"/>
          <w:color w:val="000000" w:themeColor="text1"/>
          <w:szCs w:val="24"/>
        </w:rPr>
        <w:t xml:space="preserve"> to dryness and triturated with ether to give SM6 as a solid precipitate. The crude SM6 compound was characterised by HRMS (ESI) </w:t>
      </w:r>
      <w:r w:rsidR="004D2AB2" w:rsidRPr="00DB40A0">
        <w:rPr>
          <w:rFonts w:cs="Arial"/>
          <w:color w:val="000000" w:themeColor="text1"/>
          <w:szCs w:val="24"/>
        </w:rPr>
        <w:t>mass spectrometry</w:t>
      </w:r>
      <w:r w:rsidRPr="00DB40A0">
        <w:rPr>
          <w:rFonts w:cs="Arial"/>
          <w:color w:val="000000" w:themeColor="text1"/>
          <w:szCs w:val="24"/>
        </w:rPr>
        <w:t xml:space="preserve"> which displayed a signal at </w:t>
      </w:r>
      <w:r w:rsidR="000066E2" w:rsidRPr="00DB40A0">
        <w:rPr>
          <w:rFonts w:cs="Arial"/>
          <w:color w:val="000000" w:themeColor="text1"/>
          <w:szCs w:val="24"/>
        </w:rPr>
        <w:t>m/z 540.2848 Da for the species [M-C</w:t>
      </w:r>
      <w:r w:rsidR="000066E2" w:rsidRPr="00DB40A0">
        <w:rPr>
          <w:rFonts w:cs="Arial"/>
          <w:color w:val="000000" w:themeColor="text1"/>
          <w:szCs w:val="24"/>
          <w:vertAlign w:val="subscript"/>
        </w:rPr>
        <w:t>2</w:t>
      </w:r>
      <w:r w:rsidR="000066E2" w:rsidRPr="00DB40A0">
        <w:rPr>
          <w:rFonts w:cs="Arial"/>
          <w:color w:val="000000" w:themeColor="text1"/>
          <w:szCs w:val="24"/>
        </w:rPr>
        <w:t>O</w:t>
      </w:r>
      <w:r w:rsidR="000066E2" w:rsidRPr="00DB40A0">
        <w:rPr>
          <w:rFonts w:cs="Arial"/>
          <w:color w:val="000000" w:themeColor="text1"/>
          <w:szCs w:val="24"/>
          <w:vertAlign w:val="subscript"/>
        </w:rPr>
        <w:t>2</w:t>
      </w:r>
      <w:r w:rsidR="000066E2" w:rsidRPr="00DB40A0">
        <w:rPr>
          <w:rFonts w:cs="Arial"/>
          <w:color w:val="000000" w:themeColor="text1"/>
          <w:szCs w:val="24"/>
        </w:rPr>
        <w:t>F</w:t>
      </w:r>
      <w:r w:rsidR="000066E2" w:rsidRPr="00DB40A0">
        <w:rPr>
          <w:rFonts w:cs="Arial"/>
          <w:color w:val="000000" w:themeColor="text1"/>
          <w:szCs w:val="24"/>
          <w:vertAlign w:val="subscript"/>
        </w:rPr>
        <w:t>3</w:t>
      </w:r>
      <w:r w:rsidR="000066E2" w:rsidRPr="00DB40A0">
        <w:rPr>
          <w:rFonts w:cs="Arial"/>
          <w:color w:val="000000" w:themeColor="text1"/>
          <w:szCs w:val="24"/>
        </w:rPr>
        <w:t>]</w:t>
      </w:r>
      <w:r w:rsidR="000066E2" w:rsidRPr="00DB40A0">
        <w:rPr>
          <w:rFonts w:cs="Arial"/>
          <w:color w:val="000000" w:themeColor="text1"/>
          <w:szCs w:val="24"/>
          <w:vertAlign w:val="superscript"/>
        </w:rPr>
        <w:t>+</w:t>
      </w:r>
      <w:r w:rsidR="000066E2" w:rsidRPr="00DB40A0">
        <w:rPr>
          <w:rFonts w:cs="Arial"/>
          <w:color w:val="000000" w:themeColor="text1"/>
          <w:szCs w:val="24"/>
        </w:rPr>
        <w:t>; the cation which corresponded to the trifluoroacetate salt, M, 653.28 Da.</w:t>
      </w:r>
    </w:p>
    <w:p w14:paraId="6CFB627F" w14:textId="77777777" w:rsidR="00355091" w:rsidRPr="00DB40A0" w:rsidRDefault="00355091" w:rsidP="00B13781">
      <w:pPr>
        <w:spacing w:after="0" w:line="360" w:lineRule="auto"/>
        <w:jc w:val="both"/>
        <w:rPr>
          <w:rFonts w:cs="Arial"/>
          <w:color w:val="000000" w:themeColor="text1"/>
          <w:szCs w:val="24"/>
        </w:rPr>
      </w:pPr>
    </w:p>
    <w:p w14:paraId="02FE899E" w14:textId="3C37B8FF"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structure of the compound was confirmed by its </w:t>
      </w:r>
      <w:r w:rsidRPr="00DB40A0">
        <w:rPr>
          <w:rFonts w:cs="Arial"/>
          <w:color w:val="000000" w:themeColor="text1"/>
          <w:szCs w:val="24"/>
          <w:vertAlign w:val="superscript"/>
        </w:rPr>
        <w:t>1</w:t>
      </w:r>
      <w:r w:rsidRPr="00DB40A0">
        <w:rPr>
          <w:rFonts w:cs="Arial"/>
          <w:color w:val="000000" w:themeColor="text1"/>
          <w:szCs w:val="24"/>
        </w:rPr>
        <w:t xml:space="preserve">H nmr spectrum.  Multiplets at 1.73 ppm and 2.10 ppm were assigned to the β- and γ- protons of proline and a two-proton multiplet at 3.53 ppm was assigned to the δ-methylene protons. The chiral methine proton gave a one proton multiplet at 3.95 ppm. The methyl and methylene protons of rhodamine were assigned to a twelve-proton triplet at 1.22 ppm and an eight-proton quartet at 3.62 ppm, respectively. The aromatic protons were all successfully assigned; </w:t>
      </w:r>
      <w:r w:rsidR="00865437" w:rsidRPr="00DB40A0">
        <w:rPr>
          <w:rFonts w:cs="Arial"/>
          <w:color w:val="000000" w:themeColor="text1"/>
          <w:szCs w:val="24"/>
          <w:lang w:val="en"/>
        </w:rPr>
        <w:t>the aryl protons at positions -4 and -5</w:t>
      </w:r>
      <w:r w:rsidRPr="00DB40A0">
        <w:rPr>
          <w:rFonts w:cs="Arial"/>
          <w:color w:val="000000" w:themeColor="text1"/>
          <w:szCs w:val="24"/>
        </w:rPr>
        <w:t xml:space="preserve"> were assigned to a two-proton doublet at 6.93 ppm and a four-proton multiplet at 7.13 ppm was assigned to </w:t>
      </w:r>
      <w:r w:rsidRPr="00DB40A0">
        <w:rPr>
          <w:rFonts w:cs="Arial"/>
          <w:color w:val="000000" w:themeColor="text1"/>
          <w:szCs w:val="24"/>
          <w:lang w:val="en"/>
        </w:rPr>
        <w:t xml:space="preserve">the aryl protons at positions </w:t>
      </w:r>
      <w:r w:rsidRPr="00DB40A0">
        <w:rPr>
          <w:rFonts w:cs="Arial"/>
          <w:color w:val="000000" w:themeColor="text1"/>
          <w:szCs w:val="24"/>
        </w:rPr>
        <w:t>-1, 2, 7 and 8. The H-6’ proton gave a one-proton multiplet at 7.52 ppm and the H-3’, 4’, 5’ protons were assigned to a multiplet at 7.76 ppm.</w:t>
      </w:r>
    </w:p>
    <w:p w14:paraId="79F22007" w14:textId="77777777" w:rsidR="00355091" w:rsidRPr="00DB40A0" w:rsidRDefault="00355091" w:rsidP="00B13781">
      <w:pPr>
        <w:spacing w:after="0" w:line="360" w:lineRule="auto"/>
        <w:jc w:val="both"/>
        <w:rPr>
          <w:rFonts w:cs="Arial"/>
          <w:color w:val="000000" w:themeColor="text1"/>
          <w:szCs w:val="24"/>
        </w:rPr>
      </w:pPr>
    </w:p>
    <w:p w14:paraId="58C39E23" w14:textId="67826AB2"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Additionally, the proton-decoupled, </w:t>
      </w:r>
      <w:r w:rsidRPr="00DB40A0">
        <w:rPr>
          <w:rFonts w:cs="Arial"/>
          <w:color w:val="000000" w:themeColor="text1"/>
          <w:szCs w:val="24"/>
          <w:vertAlign w:val="superscript"/>
        </w:rPr>
        <w:t>13</w:t>
      </w:r>
      <w:r w:rsidRPr="00DB40A0">
        <w:rPr>
          <w:rFonts w:cs="Arial"/>
          <w:color w:val="000000" w:themeColor="text1"/>
          <w:szCs w:val="24"/>
        </w:rPr>
        <w:t>C nmr showed signals for all carbon environment. A DEPT experiment clearly distinguished the 4 methyl CH</w:t>
      </w:r>
      <w:r w:rsidRPr="00DB40A0">
        <w:rPr>
          <w:rFonts w:cs="Arial"/>
          <w:color w:val="000000" w:themeColor="text1"/>
          <w:szCs w:val="24"/>
          <w:vertAlign w:val="subscript"/>
        </w:rPr>
        <w:t>3</w:t>
      </w:r>
      <w:r w:rsidRPr="00DB40A0">
        <w:rPr>
          <w:rFonts w:cs="Arial"/>
          <w:color w:val="000000" w:themeColor="text1"/>
          <w:szCs w:val="24"/>
        </w:rPr>
        <w:t xml:space="preserve"> carbon signals, 7 methylene CH</w:t>
      </w:r>
      <w:r w:rsidRPr="00DB40A0">
        <w:rPr>
          <w:rFonts w:cs="Arial"/>
          <w:color w:val="000000" w:themeColor="text1"/>
          <w:szCs w:val="24"/>
          <w:vertAlign w:val="subscript"/>
        </w:rPr>
        <w:t>2</w:t>
      </w:r>
      <w:r w:rsidR="00B1124A" w:rsidRPr="00DB40A0">
        <w:rPr>
          <w:rFonts w:cs="Arial"/>
          <w:color w:val="000000" w:themeColor="text1"/>
          <w:szCs w:val="24"/>
        </w:rPr>
        <w:t xml:space="preserve"> carbon signals and</w:t>
      </w:r>
      <w:r w:rsidRPr="00DB40A0">
        <w:rPr>
          <w:rFonts w:cs="Arial"/>
          <w:color w:val="000000" w:themeColor="text1"/>
          <w:szCs w:val="24"/>
        </w:rPr>
        <w:t xml:space="preserve"> 11 methine CH carbon signals with the remaining 11 quaternary carbon signals being accounted for by difference. A signal at 12.42 ppm was assigned to the 4 equivalent methyl carbons of the rhodamine ring. The two methylene carbon signals of the </w:t>
      </w:r>
      <w:r w:rsidRPr="00DB40A0">
        <w:rPr>
          <w:rFonts w:eastAsia="Times New Roman" w:cs="Arial"/>
          <w:color w:val="000000" w:themeColor="text1"/>
          <w:szCs w:val="24"/>
          <w:lang w:eastAsia="en-GB"/>
        </w:rPr>
        <w:sym w:font="Symbol" w:char="F067"/>
      </w:r>
      <w:r w:rsidRPr="00DB40A0">
        <w:rPr>
          <w:rFonts w:eastAsia="Times New Roman" w:cs="Arial"/>
          <w:color w:val="000000" w:themeColor="text1"/>
          <w:szCs w:val="24"/>
          <w:lang w:eastAsia="en-GB"/>
        </w:rPr>
        <w:t xml:space="preserve"> and </w:t>
      </w:r>
      <w:r w:rsidRPr="00DB40A0">
        <w:rPr>
          <w:rFonts w:eastAsia="Times New Roman" w:cs="Arial"/>
          <w:color w:val="000000" w:themeColor="text1"/>
          <w:szCs w:val="24"/>
          <w:lang w:eastAsia="en-GB"/>
        </w:rPr>
        <w:sym w:font="Symbol" w:char="F062"/>
      </w:r>
      <w:r w:rsidRPr="00DB40A0">
        <w:rPr>
          <w:rFonts w:eastAsia="Times New Roman" w:cs="Arial"/>
          <w:color w:val="000000" w:themeColor="text1"/>
          <w:szCs w:val="24"/>
          <w:lang w:eastAsia="en-GB"/>
        </w:rPr>
        <w:t xml:space="preserve">-proline residue were assigned at 24.95 and 28.77 ppm, respectively. </w:t>
      </w:r>
      <w:r w:rsidRPr="00DB40A0">
        <w:rPr>
          <w:rFonts w:cs="Arial"/>
          <w:color w:val="000000" w:themeColor="text1"/>
          <w:szCs w:val="24"/>
        </w:rPr>
        <w:t>A signal at 45.31 ppm was assigned to the 4 equivalent methylene carbons of the rhodamine ring.</w:t>
      </w:r>
      <w:r w:rsidRPr="00DB40A0">
        <w:rPr>
          <w:rFonts w:eastAsia="Times New Roman" w:cs="Arial"/>
          <w:color w:val="000000" w:themeColor="text1"/>
          <w:szCs w:val="24"/>
          <w:lang w:eastAsia="en-GB"/>
        </w:rPr>
        <w:t xml:space="preserve"> The remaining methylene carbon signal from proline residue (</w:t>
      </w:r>
      <w:r w:rsidRPr="00DB40A0">
        <w:rPr>
          <w:rFonts w:eastAsia="Times New Roman" w:cs="Arial"/>
          <w:color w:val="000000" w:themeColor="text1"/>
          <w:szCs w:val="24"/>
          <w:lang w:eastAsia="en-GB"/>
        </w:rPr>
        <w:sym w:font="Symbol" w:char="F064"/>
      </w:r>
      <w:r w:rsidRPr="00DB40A0">
        <w:rPr>
          <w:rFonts w:eastAsia="Times New Roman" w:cs="Arial"/>
          <w:color w:val="000000" w:themeColor="text1"/>
          <w:szCs w:val="24"/>
          <w:lang w:eastAsia="en-GB"/>
        </w:rPr>
        <w:t xml:space="preserve">-methylene carbon) was assigned at 49.36 ppm. The chiral </w:t>
      </w:r>
      <w:r w:rsidRPr="00DB40A0">
        <w:rPr>
          <w:rFonts w:eastAsia="Times New Roman" w:cs="Arial"/>
          <w:color w:val="000000" w:themeColor="text1"/>
          <w:szCs w:val="24"/>
          <w:lang w:eastAsia="en-GB"/>
        </w:rPr>
        <w:sym w:font="Symbol" w:char="F061"/>
      </w:r>
      <w:r w:rsidRPr="00DB40A0">
        <w:rPr>
          <w:rFonts w:eastAsia="Times New Roman" w:cs="Arial"/>
          <w:color w:val="000000" w:themeColor="text1"/>
          <w:szCs w:val="24"/>
          <w:lang w:eastAsia="en-GB"/>
        </w:rPr>
        <w:t>-carbon of the proline residue was found at 58.30 ppm. The methine carbon signals of the rhodamine ring were assigned at 95.79, 113.98, 114.21, 127.12, 129.82, 130.32 and 131.77 ppm. The quaternary carbon signals of the rhodamine ring were assigned at 112.96, 113.52, 130.57, 136.31, 154.94, 155.16, 155.89, 156.98 and 157.24 ppm.</w:t>
      </w:r>
      <w:r w:rsidRPr="00DB40A0">
        <w:rPr>
          <w:rFonts w:cs="Arial"/>
          <w:color w:val="000000" w:themeColor="text1"/>
          <w:szCs w:val="24"/>
        </w:rPr>
        <w:t xml:space="preserve"> The downfield quaternary carbonyl carbon signals were assigned at 165.83</w:t>
      </w:r>
      <w:r w:rsidR="00B1124A" w:rsidRPr="00DB40A0">
        <w:rPr>
          <w:rFonts w:cs="Arial"/>
          <w:color w:val="000000" w:themeColor="text1"/>
          <w:szCs w:val="24"/>
        </w:rPr>
        <w:t xml:space="preserve"> ppm</w:t>
      </w:r>
      <w:r w:rsidRPr="00DB40A0">
        <w:rPr>
          <w:rFonts w:cs="Arial"/>
          <w:color w:val="000000" w:themeColor="text1"/>
          <w:szCs w:val="24"/>
        </w:rPr>
        <w:t xml:space="preserve"> and 172.49 ppm. </w:t>
      </w:r>
    </w:p>
    <w:p w14:paraId="63967D5A" w14:textId="77777777" w:rsidR="00355091" w:rsidRPr="00DB40A0" w:rsidRDefault="00355091" w:rsidP="00B13781">
      <w:pPr>
        <w:spacing w:after="0" w:line="360" w:lineRule="auto"/>
        <w:jc w:val="both"/>
        <w:rPr>
          <w:rFonts w:cs="Arial"/>
          <w:color w:val="000000" w:themeColor="text1"/>
          <w:szCs w:val="24"/>
        </w:rPr>
      </w:pPr>
    </w:p>
    <w:p w14:paraId="1F53E154" w14:textId="574FCB8C" w:rsidR="00355091" w:rsidRPr="00DB40A0" w:rsidRDefault="007E79FE" w:rsidP="00854DBF">
      <w:pPr>
        <w:pStyle w:val="Heading5"/>
        <w:rPr>
          <w:color w:val="000000" w:themeColor="text1"/>
        </w:rPr>
      </w:pPr>
      <w:r w:rsidRPr="00DB40A0">
        <w:rPr>
          <w:color w:val="000000" w:themeColor="text1"/>
        </w:rPr>
        <w:t xml:space="preserve"> Synthesis of H-Ala-Asn(Trt)</w:t>
      </w:r>
      <w:r w:rsidR="00355091" w:rsidRPr="00DB40A0">
        <w:rPr>
          <w:color w:val="000000" w:themeColor="text1"/>
        </w:rPr>
        <w:t>-PEG-AQ(4-OH) (SM7)</w:t>
      </w:r>
    </w:p>
    <w:p w14:paraId="0F462A45" w14:textId="77777777" w:rsidR="00854DBF" w:rsidRPr="00DB40A0" w:rsidRDefault="00854DBF" w:rsidP="00B13781">
      <w:pPr>
        <w:spacing w:after="0" w:line="360" w:lineRule="auto"/>
        <w:jc w:val="both"/>
        <w:rPr>
          <w:rFonts w:cs="Arial"/>
          <w:color w:val="000000" w:themeColor="text1"/>
          <w:szCs w:val="24"/>
        </w:rPr>
      </w:pPr>
    </w:p>
    <w:p w14:paraId="2BC47115" w14:textId="1A7AE32C" w:rsidR="00CE3450" w:rsidRPr="00DB40A0" w:rsidRDefault="009112D3" w:rsidP="00B13781">
      <w:pPr>
        <w:spacing w:after="0" w:line="360" w:lineRule="auto"/>
        <w:jc w:val="both"/>
        <w:rPr>
          <w:rFonts w:cs="Arial"/>
          <w:color w:val="000000" w:themeColor="text1"/>
          <w:szCs w:val="24"/>
        </w:rPr>
      </w:pPr>
      <w:r w:rsidRPr="00DB40A0">
        <w:rPr>
          <w:rFonts w:cs="Arial"/>
          <w:color w:val="000000" w:themeColor="text1"/>
          <w:szCs w:val="24"/>
        </w:rPr>
        <w:t>To synthesis</w:t>
      </w:r>
      <w:r w:rsidR="00355091" w:rsidRPr="00DB40A0">
        <w:rPr>
          <w:rFonts w:cs="Arial"/>
          <w:color w:val="000000" w:themeColor="text1"/>
          <w:szCs w:val="24"/>
        </w:rPr>
        <w:t xml:space="preserve">e H-Ala-Asn(Trt)-PEG-AQ(4-OH) (SM7), Fmoc-Ala-OH was conjugated with the unprotected </w:t>
      </w:r>
      <w:r w:rsidR="00355091" w:rsidRPr="00DB40A0">
        <w:rPr>
          <w:rFonts w:cs="Arial"/>
          <w:color w:val="000000" w:themeColor="text1"/>
          <w:szCs w:val="24"/>
        </w:rPr>
        <w:sym w:font="Symbol" w:char="F061"/>
      </w:r>
      <w:r w:rsidR="00355091" w:rsidRPr="00DB40A0">
        <w:rPr>
          <w:rFonts w:cs="Arial"/>
          <w:color w:val="000000" w:themeColor="text1"/>
          <w:szCs w:val="24"/>
        </w:rPr>
        <w:t xml:space="preserve">-amino group of the aminoanthraquinone H-Asn(Trt)-PEG-AQ(4-OH) (SM3) following standard peptide coupling methods in DMF to give the </w:t>
      </w:r>
      <w:r w:rsidR="00355091" w:rsidRPr="00DB40A0">
        <w:rPr>
          <w:rFonts w:cs="Arial"/>
          <w:i/>
          <w:color w:val="000000" w:themeColor="text1"/>
          <w:szCs w:val="24"/>
        </w:rPr>
        <w:t>N</w:t>
      </w:r>
      <w:r w:rsidR="00355091" w:rsidRPr="00DB40A0">
        <w:rPr>
          <w:rFonts w:cs="Arial"/>
          <w:color w:val="000000" w:themeColor="text1"/>
          <w:szCs w:val="24"/>
        </w:rPr>
        <w:t>-Fmoc protected Fmoc-Ala-Asn(Trt)-PEG-AQ</w:t>
      </w:r>
      <w:r w:rsidR="00FB4308" w:rsidRPr="00DB40A0">
        <w:rPr>
          <w:rFonts w:cs="Arial"/>
          <w:color w:val="000000" w:themeColor="text1"/>
          <w:szCs w:val="24"/>
        </w:rPr>
        <w:t>(4-OH)</w:t>
      </w:r>
      <w:r w:rsidR="00355091" w:rsidRPr="00DB40A0">
        <w:rPr>
          <w:rFonts w:cs="Arial"/>
          <w:color w:val="000000" w:themeColor="text1"/>
          <w:szCs w:val="24"/>
        </w:rPr>
        <w:t xml:space="preserve"> compound SM4 (</w:t>
      </w:r>
      <w:r w:rsidR="00355091" w:rsidRPr="00DB40A0">
        <w:rPr>
          <w:rFonts w:cs="Arial"/>
          <w:b/>
          <w:color w:val="000000" w:themeColor="text1"/>
          <w:szCs w:val="24"/>
        </w:rPr>
        <w:t>Figure 1.32</w:t>
      </w:r>
      <w:r w:rsidR="00355091" w:rsidRPr="00DB40A0">
        <w:rPr>
          <w:rFonts w:cs="Arial"/>
          <w:color w:val="000000" w:themeColor="text1"/>
          <w:szCs w:val="24"/>
        </w:rPr>
        <w:t xml:space="preserve">, </w:t>
      </w:r>
      <w:r w:rsidR="00355091" w:rsidRPr="00DB40A0">
        <w:rPr>
          <w:rFonts w:cs="Arial"/>
          <w:b/>
          <w:color w:val="000000" w:themeColor="text1"/>
          <w:szCs w:val="24"/>
        </w:rPr>
        <w:t>Scheme 1.2</w:t>
      </w:r>
      <w:r w:rsidR="00355091" w:rsidRPr="00DB40A0">
        <w:rPr>
          <w:rFonts w:cs="Arial"/>
          <w:color w:val="000000" w:themeColor="text1"/>
          <w:szCs w:val="24"/>
        </w:rPr>
        <w:t xml:space="preserve">). </w:t>
      </w:r>
    </w:p>
    <w:p w14:paraId="337CF63C" w14:textId="77777777" w:rsidR="00CE1140" w:rsidRPr="00DB40A0" w:rsidRDefault="00CE1140" w:rsidP="00B13781">
      <w:pPr>
        <w:spacing w:after="0" w:line="360" w:lineRule="auto"/>
        <w:jc w:val="both"/>
        <w:rPr>
          <w:rFonts w:cs="Arial"/>
          <w:color w:val="000000" w:themeColor="text1"/>
          <w:szCs w:val="24"/>
        </w:rPr>
      </w:pPr>
    </w:p>
    <w:p w14:paraId="7CB33B71" w14:textId="77777777" w:rsidR="0087121D" w:rsidRPr="00DB40A0" w:rsidRDefault="00CE3450" w:rsidP="0087121D">
      <w:pPr>
        <w:keepNext/>
        <w:spacing w:after="0" w:line="360" w:lineRule="auto"/>
        <w:jc w:val="both"/>
        <w:rPr>
          <w:color w:val="000000" w:themeColor="text1"/>
        </w:rPr>
      </w:pPr>
      <w:r w:rsidRPr="00DB40A0">
        <w:rPr>
          <w:rFonts w:cs="Arial"/>
          <w:color w:val="000000" w:themeColor="text1"/>
          <w:szCs w:val="24"/>
        </w:rPr>
        <w:object w:dxaOrig="12768" w:dyaOrig="8156" w14:anchorId="037DA8C1">
          <v:shape id="_x0000_i1045" type="#_x0000_t75" style="width:416.25pt;height:266.25pt" o:ole="">
            <v:imagedata r:id="rId72" o:title=""/>
          </v:shape>
          <o:OLEObject Type="Embed" ProgID="ACD.ChemSketchCDX" ShapeID="_x0000_i1045" DrawAspect="Content" ObjectID="_1569059539" r:id="rId73"/>
        </w:object>
      </w:r>
    </w:p>
    <w:p w14:paraId="0F2E9868" w14:textId="239CB526" w:rsidR="0087121D" w:rsidRPr="00DB40A0" w:rsidRDefault="0087121D" w:rsidP="008F378B">
      <w:pPr>
        <w:pStyle w:val="Caption"/>
        <w:spacing w:after="0"/>
        <w:rPr>
          <w:i/>
        </w:rPr>
      </w:pPr>
      <w:bookmarkStart w:id="60" w:name="_Toc49478689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32</w:t>
      </w:r>
      <w:r w:rsidR="00C66D59" w:rsidRPr="00DB40A0">
        <w:rPr>
          <w:noProof/>
        </w:rPr>
        <w:fldChar w:fldCharType="end"/>
      </w:r>
      <w:r w:rsidR="00DA39DF" w:rsidRPr="00DB40A0">
        <w:t>.</w:t>
      </w:r>
      <w:r w:rsidRPr="00DB40A0">
        <w:t xml:space="preserve"> </w:t>
      </w:r>
      <w:r w:rsidR="00CE3450" w:rsidRPr="00DB40A0">
        <w:t>Synthesis of H-Ala-Asn(Trt)-PEG-AQ(4-OH) (SM7) from SM3.</w:t>
      </w:r>
      <w:bookmarkEnd w:id="60"/>
    </w:p>
    <w:p w14:paraId="7F037AC0" w14:textId="40BE0080" w:rsidR="00CE3450" w:rsidRPr="00DB40A0" w:rsidRDefault="00CE3450"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Fmoc-Ala-OH, HCTU, DIPEA, DMF, RT, 2 h. (ii) 20% piperidine in DMF, RT, 30 min.</w:t>
      </w:r>
    </w:p>
    <w:p w14:paraId="43892225" w14:textId="77777777" w:rsidR="00CE3450" w:rsidRPr="00DB40A0" w:rsidRDefault="00CE3450" w:rsidP="008F378B">
      <w:pPr>
        <w:spacing w:after="0" w:line="360" w:lineRule="auto"/>
        <w:jc w:val="both"/>
        <w:rPr>
          <w:rFonts w:cs="Arial"/>
          <w:color w:val="000000" w:themeColor="text1"/>
          <w:szCs w:val="24"/>
        </w:rPr>
      </w:pPr>
    </w:p>
    <w:p w14:paraId="4A615207" w14:textId="02B13492"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Once the reaction was completed, the excess amount of DMF wa</w:t>
      </w:r>
      <w:r w:rsidR="004D2AB2" w:rsidRPr="00DB40A0">
        <w:rPr>
          <w:rFonts w:cs="Arial"/>
          <w:color w:val="000000" w:themeColor="text1"/>
          <w:szCs w:val="24"/>
        </w:rPr>
        <w:t>s removed via solvent extraction (water-chloroform)</w:t>
      </w:r>
      <w:r w:rsidRPr="00DB40A0">
        <w:rPr>
          <w:rFonts w:cs="Arial"/>
          <w:color w:val="000000" w:themeColor="text1"/>
          <w:szCs w:val="24"/>
        </w:rPr>
        <w:t xml:space="preserve"> followed by the standard purification method to remove impurities, to give the title </w:t>
      </w:r>
      <w:r w:rsidRPr="00DB40A0">
        <w:rPr>
          <w:rFonts w:cs="Arial"/>
          <w:i/>
          <w:color w:val="000000" w:themeColor="text1"/>
          <w:szCs w:val="24"/>
        </w:rPr>
        <w:t>N</w:t>
      </w:r>
      <w:r w:rsidRPr="00DB40A0">
        <w:rPr>
          <w:rFonts w:cs="Arial"/>
          <w:color w:val="000000" w:themeColor="text1"/>
          <w:szCs w:val="24"/>
        </w:rPr>
        <w:t>-protected intermediate SM4. Subsequent</w:t>
      </w:r>
      <w:r w:rsidR="000D48FA" w:rsidRPr="00DB40A0">
        <w:rPr>
          <w:rFonts w:cs="Arial"/>
          <w:color w:val="000000" w:themeColor="text1"/>
          <w:szCs w:val="24"/>
        </w:rPr>
        <w:t>ly</w:t>
      </w:r>
      <w:r w:rsidRPr="00DB40A0">
        <w:rPr>
          <w:rFonts w:cs="Arial"/>
          <w:color w:val="000000" w:themeColor="text1"/>
          <w:szCs w:val="24"/>
        </w:rPr>
        <w:t xml:space="preserve">, </w:t>
      </w:r>
      <w:r w:rsidRPr="00DB40A0">
        <w:rPr>
          <w:rFonts w:cs="Arial"/>
          <w:i/>
          <w:color w:val="000000" w:themeColor="text1"/>
          <w:szCs w:val="24"/>
        </w:rPr>
        <w:t>N</w:t>
      </w:r>
      <w:r w:rsidRPr="00DB40A0">
        <w:rPr>
          <w:rFonts w:cs="Arial"/>
          <w:color w:val="000000" w:themeColor="text1"/>
          <w:szCs w:val="24"/>
        </w:rPr>
        <w:t xml:space="preserve">-deprotection was carried out by using a solution of 20% (v/v) piperidine in DMF to remove </w:t>
      </w:r>
      <w:r w:rsidR="000D48FA" w:rsidRPr="00DB40A0">
        <w:rPr>
          <w:rFonts w:cs="Arial"/>
          <w:color w:val="000000" w:themeColor="text1"/>
          <w:szCs w:val="24"/>
        </w:rPr>
        <w:t xml:space="preserve">the </w:t>
      </w:r>
      <w:r w:rsidRPr="00DB40A0">
        <w:rPr>
          <w:rFonts w:cs="Arial"/>
          <w:color w:val="000000" w:themeColor="text1"/>
          <w:szCs w:val="24"/>
        </w:rPr>
        <w:t>Fmoc protecting group to form the final product H-Ala-Asn(Trt)-PEG-AQ(4-OH) (SM7) (</w:t>
      </w:r>
      <w:r w:rsidRPr="00DB40A0">
        <w:rPr>
          <w:rFonts w:cs="Arial"/>
          <w:b/>
          <w:color w:val="000000" w:themeColor="text1"/>
          <w:szCs w:val="24"/>
        </w:rPr>
        <w:t>Figure 1.32, Scheme 1.2</w:t>
      </w:r>
      <w:r w:rsidRPr="00DB40A0">
        <w:rPr>
          <w:rFonts w:cs="Arial"/>
          <w:color w:val="000000" w:themeColor="text1"/>
          <w:szCs w:val="24"/>
        </w:rPr>
        <w:t xml:space="preserve">). The progress of the reaction was monitored through TLC. The purification of crude product was </w:t>
      </w:r>
      <w:r w:rsidR="004D2AB2" w:rsidRPr="00DB40A0">
        <w:rPr>
          <w:rFonts w:cs="Arial"/>
          <w:color w:val="000000" w:themeColor="text1"/>
          <w:szCs w:val="24"/>
        </w:rPr>
        <w:t>analogous to the manner described</w:t>
      </w:r>
      <w:r w:rsidRPr="00DB40A0">
        <w:rPr>
          <w:rFonts w:cs="Arial"/>
          <w:color w:val="000000" w:themeColor="text1"/>
          <w:szCs w:val="24"/>
        </w:rPr>
        <w:t xml:space="preserve"> above to get the analytically pure compound SM7.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SM7 as a solid precipitate. The purified compound SM7 was character</w:t>
      </w:r>
      <w:r w:rsidR="00B1124A" w:rsidRPr="00DB40A0">
        <w:rPr>
          <w:rFonts w:cs="Arial"/>
          <w:color w:val="000000" w:themeColor="text1"/>
          <w:szCs w:val="24"/>
        </w:rPr>
        <w:t>ised by HRMS (ESI) mass spectrum</w:t>
      </w:r>
      <w:r w:rsidRPr="00DB40A0">
        <w:rPr>
          <w:rFonts w:cs="Arial"/>
          <w:color w:val="000000" w:themeColor="text1"/>
          <w:szCs w:val="24"/>
        </w:rPr>
        <w:t xml:space="preserve"> which displa</w:t>
      </w:r>
      <w:r w:rsidR="000323CE" w:rsidRPr="00DB40A0">
        <w:rPr>
          <w:rFonts w:cs="Arial"/>
          <w:color w:val="000000" w:themeColor="text1"/>
          <w:szCs w:val="24"/>
        </w:rPr>
        <w:t>yed a signal at m/z 798.3502 Da [M+H]</w:t>
      </w:r>
      <w:r w:rsidR="000323CE" w:rsidRPr="00DB40A0">
        <w:rPr>
          <w:rFonts w:cs="Arial"/>
          <w:color w:val="000000" w:themeColor="text1"/>
          <w:szCs w:val="24"/>
          <w:vertAlign w:val="superscript"/>
        </w:rPr>
        <w:t>+</w:t>
      </w:r>
      <w:r w:rsidR="000323CE" w:rsidRPr="00DB40A0">
        <w:rPr>
          <w:rFonts w:cs="Arial"/>
          <w:color w:val="000000" w:themeColor="text1"/>
          <w:szCs w:val="24"/>
        </w:rPr>
        <w:t xml:space="preserve"> corresponding to the relative molecular mass of 797.35 Da for SM7.</w:t>
      </w:r>
    </w:p>
    <w:p w14:paraId="0C2C7C16" w14:textId="77777777" w:rsidR="000323CE" w:rsidRPr="00DB40A0" w:rsidRDefault="000323CE" w:rsidP="00B13781">
      <w:pPr>
        <w:spacing w:after="0" w:line="360" w:lineRule="auto"/>
        <w:jc w:val="both"/>
        <w:rPr>
          <w:rFonts w:cs="Arial"/>
          <w:color w:val="000000" w:themeColor="text1"/>
          <w:szCs w:val="24"/>
        </w:rPr>
      </w:pPr>
    </w:p>
    <w:p w14:paraId="1294A2C0" w14:textId="181D1B5F" w:rsidR="00355091" w:rsidRPr="00DB40A0" w:rsidRDefault="00355091" w:rsidP="00854DBF">
      <w:pPr>
        <w:pStyle w:val="Heading5"/>
        <w:rPr>
          <w:color w:val="000000" w:themeColor="text1"/>
        </w:rPr>
      </w:pPr>
      <w:r w:rsidRPr="00DB40A0">
        <w:rPr>
          <w:color w:val="000000" w:themeColor="text1"/>
        </w:rPr>
        <w:t>Syn</w:t>
      </w:r>
      <w:r w:rsidR="007E79FE" w:rsidRPr="00DB40A0">
        <w:rPr>
          <w:color w:val="000000" w:themeColor="text1"/>
        </w:rPr>
        <w:t>thesis of Rho-Pro-Ala-Asn(Trt)</w:t>
      </w:r>
      <w:r w:rsidRPr="00DB40A0">
        <w:rPr>
          <w:color w:val="000000" w:themeColor="text1"/>
        </w:rPr>
        <w:t>-PEG-AQ(4-OH) (SM8)</w:t>
      </w:r>
    </w:p>
    <w:p w14:paraId="7D6638AF" w14:textId="77777777" w:rsidR="00355091" w:rsidRPr="00DB40A0" w:rsidRDefault="00355091" w:rsidP="00B13781">
      <w:pPr>
        <w:spacing w:after="0" w:line="360" w:lineRule="auto"/>
        <w:jc w:val="both"/>
        <w:rPr>
          <w:rFonts w:cs="Arial"/>
          <w:color w:val="000000" w:themeColor="text1"/>
          <w:szCs w:val="24"/>
        </w:rPr>
      </w:pPr>
    </w:p>
    <w:p w14:paraId="4D288307" w14:textId="4659B1D1" w:rsidR="00CE3450"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This </w:t>
      </w:r>
      <w:r w:rsidR="00ED0EE2" w:rsidRPr="00DB40A0">
        <w:rPr>
          <w:rFonts w:cs="Arial"/>
          <w:color w:val="000000" w:themeColor="text1"/>
          <w:szCs w:val="24"/>
        </w:rPr>
        <w:t>rh</w:t>
      </w:r>
      <w:r w:rsidRPr="00DB40A0">
        <w:rPr>
          <w:rFonts w:cs="Arial"/>
          <w:color w:val="000000" w:themeColor="text1"/>
          <w:szCs w:val="24"/>
        </w:rPr>
        <w:t>odamine based tripeptide aminoanthraqui</w:t>
      </w:r>
      <w:r w:rsidR="00F7680B" w:rsidRPr="00DB40A0">
        <w:rPr>
          <w:rFonts w:cs="Arial"/>
          <w:color w:val="000000" w:themeColor="text1"/>
          <w:szCs w:val="24"/>
        </w:rPr>
        <w:t>none conjugate, Rho-Pro-Ala-Asn</w:t>
      </w:r>
      <w:r w:rsidR="009112D3" w:rsidRPr="00DB40A0">
        <w:rPr>
          <w:rFonts w:cs="Arial"/>
          <w:color w:val="000000" w:themeColor="text1"/>
          <w:szCs w:val="24"/>
        </w:rPr>
        <w:t>(Trt)-PEG-AQ</w:t>
      </w:r>
      <w:r w:rsidR="00FB4308" w:rsidRPr="00DB40A0">
        <w:rPr>
          <w:rFonts w:cs="Arial"/>
          <w:color w:val="000000" w:themeColor="text1"/>
          <w:szCs w:val="24"/>
        </w:rPr>
        <w:t>(4-OH)</w:t>
      </w:r>
      <w:r w:rsidR="009112D3" w:rsidRPr="00DB40A0">
        <w:rPr>
          <w:rFonts w:cs="Arial"/>
          <w:color w:val="000000" w:themeColor="text1"/>
          <w:szCs w:val="24"/>
        </w:rPr>
        <w:t xml:space="preserve"> (SM8) was synthesise</w:t>
      </w:r>
      <w:r w:rsidR="000D48FA" w:rsidRPr="00DB40A0">
        <w:rPr>
          <w:rFonts w:cs="Arial"/>
          <w:color w:val="000000" w:themeColor="text1"/>
          <w:szCs w:val="24"/>
        </w:rPr>
        <w:t>d</w:t>
      </w:r>
      <w:r w:rsidRPr="00DB40A0">
        <w:rPr>
          <w:rFonts w:cs="Arial"/>
          <w:color w:val="000000" w:themeColor="text1"/>
          <w:szCs w:val="24"/>
        </w:rPr>
        <w:t xml:space="preserve"> by coupling SM6 (Rho-Pro-OH) on</w:t>
      </w:r>
      <w:r w:rsidR="000D48FA" w:rsidRPr="00DB40A0">
        <w:rPr>
          <w:rFonts w:cs="Arial"/>
          <w:color w:val="000000" w:themeColor="text1"/>
          <w:szCs w:val="24"/>
        </w:rPr>
        <w:t>to</w:t>
      </w:r>
      <w:r w:rsidRPr="00DB40A0">
        <w:rPr>
          <w:rFonts w:cs="Arial"/>
          <w:color w:val="000000" w:themeColor="text1"/>
          <w:szCs w:val="24"/>
        </w:rPr>
        <w:t xml:space="preserve"> the unprotected </w:t>
      </w:r>
      <w:r w:rsidRPr="00DB40A0">
        <w:rPr>
          <w:rFonts w:cs="Arial"/>
          <w:color w:val="000000" w:themeColor="text1"/>
          <w:szCs w:val="24"/>
        </w:rPr>
        <w:sym w:font="Symbol" w:char="F061"/>
      </w:r>
      <w:r w:rsidRPr="00DB40A0">
        <w:rPr>
          <w:rFonts w:cs="Arial"/>
          <w:color w:val="000000" w:themeColor="text1"/>
          <w:szCs w:val="24"/>
        </w:rPr>
        <w:t>-amino group of H-Ala-Asn(Trt)-PEG-AQ</w:t>
      </w:r>
      <w:r w:rsidR="00FB4308" w:rsidRPr="00DB40A0">
        <w:rPr>
          <w:rFonts w:cs="Arial"/>
          <w:color w:val="000000" w:themeColor="text1"/>
          <w:szCs w:val="24"/>
        </w:rPr>
        <w:t>(4-OH)</w:t>
      </w:r>
      <w:r w:rsidRPr="00DB40A0">
        <w:rPr>
          <w:rFonts w:cs="Arial"/>
          <w:color w:val="000000" w:themeColor="text1"/>
          <w:szCs w:val="24"/>
        </w:rPr>
        <w:t xml:space="preserve"> (SM7) by following a simple peptide coupling procedure (PyBOP, HOBt, DIPEA) in DMF. Once the reaction was completed the pink colour of the peptide substrate changed to a typical purple colour, monitored by TLC, followed by the </w:t>
      </w:r>
      <w:r w:rsidR="004D2AB2" w:rsidRPr="00DB40A0">
        <w:rPr>
          <w:rFonts w:cs="Arial"/>
          <w:color w:val="000000" w:themeColor="text1"/>
          <w:szCs w:val="24"/>
        </w:rPr>
        <w:t xml:space="preserve">solvent </w:t>
      </w:r>
      <w:r w:rsidRPr="00DB40A0">
        <w:rPr>
          <w:rFonts w:cs="Arial"/>
          <w:color w:val="000000" w:themeColor="text1"/>
          <w:szCs w:val="24"/>
        </w:rPr>
        <w:t xml:space="preserve">extraction with chloroform and water, and then purified via column chromatography.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SM8 (</w:t>
      </w:r>
      <w:r w:rsidRPr="00DB40A0">
        <w:rPr>
          <w:rFonts w:cs="Arial"/>
          <w:b/>
          <w:color w:val="000000" w:themeColor="text1"/>
          <w:szCs w:val="24"/>
        </w:rPr>
        <w:t>Figure 1.33, Scheme 1.2</w:t>
      </w:r>
      <w:r w:rsidRPr="00DB40A0">
        <w:rPr>
          <w:rFonts w:cs="Arial"/>
          <w:color w:val="000000" w:themeColor="text1"/>
          <w:szCs w:val="24"/>
        </w:rPr>
        <w:t xml:space="preserve">) as a solid precipitate. </w:t>
      </w:r>
    </w:p>
    <w:p w14:paraId="573EAEBA" w14:textId="77777777" w:rsidR="0087121D" w:rsidRPr="00DB40A0" w:rsidRDefault="00CE3450" w:rsidP="0087121D">
      <w:pPr>
        <w:keepNext/>
        <w:spacing w:after="0" w:line="360" w:lineRule="auto"/>
        <w:jc w:val="both"/>
        <w:rPr>
          <w:color w:val="000000" w:themeColor="text1"/>
        </w:rPr>
      </w:pPr>
      <w:r w:rsidRPr="00DB40A0">
        <w:rPr>
          <w:rFonts w:cs="Arial"/>
          <w:color w:val="000000" w:themeColor="text1"/>
          <w:szCs w:val="24"/>
        </w:rPr>
        <w:object w:dxaOrig="8548" w:dyaOrig="8400" w14:anchorId="3B759764">
          <v:shape id="_x0000_i1046" type="#_x0000_t75" style="width:415.5pt;height:407.25pt" o:ole="">
            <v:imagedata r:id="rId74" o:title=""/>
          </v:shape>
          <o:OLEObject Type="Embed" ProgID="ACD.ChemSketchCDX" ShapeID="_x0000_i1046" DrawAspect="Content" ObjectID="_1569059540" r:id="rId75"/>
        </w:object>
      </w:r>
    </w:p>
    <w:p w14:paraId="542605CA" w14:textId="4A15EA56" w:rsidR="0087121D" w:rsidRPr="00DB40A0" w:rsidRDefault="0087121D" w:rsidP="008F378B">
      <w:pPr>
        <w:pStyle w:val="Caption"/>
        <w:spacing w:after="0"/>
        <w:rPr>
          <w:i/>
        </w:rPr>
      </w:pPr>
      <w:bookmarkStart w:id="61" w:name="_Toc49478689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33</w:t>
      </w:r>
      <w:r w:rsidR="00C66D59" w:rsidRPr="00DB40A0">
        <w:rPr>
          <w:noProof/>
        </w:rPr>
        <w:fldChar w:fldCharType="end"/>
      </w:r>
      <w:r w:rsidR="00DA39DF" w:rsidRPr="00DB40A0">
        <w:t>.</w:t>
      </w:r>
      <w:r w:rsidRPr="00DB40A0">
        <w:t xml:space="preserve"> </w:t>
      </w:r>
      <w:r w:rsidR="00CE3450" w:rsidRPr="00DB40A0">
        <w:t>Synthesis of Rho-Pro-Ala-Asn (Trt)-PEG-AQ(4-OH) (SM8) from SM7.</w:t>
      </w:r>
      <w:bookmarkEnd w:id="61"/>
      <w:r w:rsidR="00CE3450" w:rsidRPr="00DB40A0">
        <w:t xml:space="preserve"> </w:t>
      </w:r>
    </w:p>
    <w:p w14:paraId="4082FC1E" w14:textId="51B907AC" w:rsidR="00CE3450" w:rsidRPr="00DB40A0" w:rsidRDefault="00CE3450"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SM6 (Rho-Pro-OH), PyBOP, HOBt, DIPEA, DMF, RT, 24 h</w:t>
      </w:r>
    </w:p>
    <w:p w14:paraId="7C0EED93" w14:textId="77777777" w:rsidR="00CE3450" w:rsidRPr="00DB40A0" w:rsidRDefault="00CE3450" w:rsidP="008F378B">
      <w:pPr>
        <w:spacing w:after="0" w:line="360" w:lineRule="auto"/>
        <w:jc w:val="both"/>
        <w:rPr>
          <w:rFonts w:cs="Arial"/>
          <w:color w:val="000000" w:themeColor="text1"/>
          <w:szCs w:val="24"/>
        </w:rPr>
      </w:pPr>
    </w:p>
    <w:p w14:paraId="0B338DF8" w14:textId="35AD4776" w:rsidR="000323CE"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purified compound SM8 was characterised by </w:t>
      </w:r>
      <w:r w:rsidR="000D48FA" w:rsidRPr="00DB40A0">
        <w:rPr>
          <w:rFonts w:cs="Arial"/>
          <w:color w:val="000000" w:themeColor="text1"/>
          <w:szCs w:val="24"/>
        </w:rPr>
        <w:t xml:space="preserve">its </w:t>
      </w:r>
      <w:r w:rsidRPr="00DB40A0">
        <w:rPr>
          <w:rFonts w:cs="Arial"/>
          <w:color w:val="000000" w:themeColor="text1"/>
          <w:szCs w:val="24"/>
        </w:rPr>
        <w:t>HRMS (ESI) mass spectrum which display</w:t>
      </w:r>
      <w:r w:rsidR="000323CE" w:rsidRPr="00DB40A0">
        <w:rPr>
          <w:rFonts w:cs="Arial"/>
          <w:color w:val="000000" w:themeColor="text1"/>
          <w:szCs w:val="24"/>
        </w:rPr>
        <w:t>ed a signal at m/z 1319.6141 Da for the species [M-Cl]</w:t>
      </w:r>
      <w:r w:rsidR="000323CE" w:rsidRPr="00DB40A0">
        <w:rPr>
          <w:rFonts w:cs="Arial"/>
          <w:color w:val="000000" w:themeColor="text1"/>
          <w:szCs w:val="24"/>
          <w:vertAlign w:val="superscript"/>
        </w:rPr>
        <w:t>+</w:t>
      </w:r>
      <w:r w:rsidR="000323CE" w:rsidRPr="00DB40A0">
        <w:rPr>
          <w:rFonts w:cs="Arial"/>
          <w:color w:val="000000" w:themeColor="text1"/>
          <w:szCs w:val="24"/>
        </w:rPr>
        <w:t>; the cation which corresponded corresponding to the relative molecular mass of 1354.62 Da.</w:t>
      </w:r>
    </w:p>
    <w:p w14:paraId="7CBA10CC" w14:textId="038B1F11" w:rsidR="00355091" w:rsidRPr="00DB40A0" w:rsidRDefault="00355091" w:rsidP="00B13781">
      <w:pPr>
        <w:spacing w:after="0" w:line="360" w:lineRule="auto"/>
        <w:jc w:val="both"/>
        <w:rPr>
          <w:rFonts w:cs="Arial"/>
          <w:color w:val="000000" w:themeColor="text1"/>
          <w:szCs w:val="24"/>
        </w:rPr>
      </w:pPr>
    </w:p>
    <w:p w14:paraId="092355A7" w14:textId="57B92CFB" w:rsidR="00355091" w:rsidRPr="00DB40A0" w:rsidRDefault="00355091" w:rsidP="00854DBF">
      <w:pPr>
        <w:pStyle w:val="Heading5"/>
        <w:rPr>
          <w:color w:val="000000" w:themeColor="text1"/>
        </w:rPr>
      </w:pPr>
      <w:r w:rsidRPr="00DB40A0">
        <w:rPr>
          <w:color w:val="000000" w:themeColor="text1"/>
        </w:rPr>
        <w:t>Synthesis of Rho-Pro-Ala-Asn-PEG-AQ(4-OH) (SM9)</w:t>
      </w:r>
    </w:p>
    <w:p w14:paraId="63119951" w14:textId="77777777" w:rsidR="00CE3450" w:rsidRPr="00DB40A0" w:rsidRDefault="00CE3450" w:rsidP="00B13781">
      <w:pPr>
        <w:spacing w:after="0" w:line="360" w:lineRule="auto"/>
        <w:jc w:val="both"/>
        <w:rPr>
          <w:rFonts w:cs="Arial"/>
          <w:color w:val="000000" w:themeColor="text1"/>
          <w:szCs w:val="24"/>
        </w:rPr>
      </w:pPr>
    </w:p>
    <w:p w14:paraId="23F6B5D9" w14:textId="6F5F307E" w:rsidR="000323CE"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Legumain-targeted fluorogenic substrate (SM9), Rho-Pro-Ala-Asn-PEG-AQ</w:t>
      </w:r>
      <w:r w:rsidR="00EC3811" w:rsidRPr="00DB40A0">
        <w:rPr>
          <w:rFonts w:cs="Arial"/>
          <w:color w:val="000000" w:themeColor="text1"/>
          <w:szCs w:val="24"/>
        </w:rPr>
        <w:t>(4-OH)</w:t>
      </w:r>
      <w:r w:rsidRPr="00DB40A0">
        <w:rPr>
          <w:rFonts w:cs="Arial"/>
          <w:color w:val="000000" w:themeColor="text1"/>
          <w:szCs w:val="24"/>
        </w:rPr>
        <w:t xml:space="preserve"> was s</w:t>
      </w:r>
      <w:r w:rsidR="009112D3" w:rsidRPr="00DB40A0">
        <w:rPr>
          <w:rFonts w:cs="Arial"/>
          <w:color w:val="000000" w:themeColor="text1"/>
          <w:szCs w:val="24"/>
        </w:rPr>
        <w:t>ynthesise</w:t>
      </w:r>
      <w:r w:rsidR="000D48FA" w:rsidRPr="00DB40A0">
        <w:rPr>
          <w:rFonts w:cs="Arial"/>
          <w:color w:val="000000" w:themeColor="text1"/>
          <w:szCs w:val="24"/>
        </w:rPr>
        <w:t>d</w:t>
      </w:r>
      <w:r w:rsidRPr="00DB40A0">
        <w:rPr>
          <w:rFonts w:cs="Arial"/>
          <w:color w:val="000000" w:themeColor="text1"/>
          <w:szCs w:val="24"/>
        </w:rPr>
        <w:t xml:space="preserve"> by removing the protecting group Trt (trityl or triphenylmethyl) from </w:t>
      </w:r>
      <w:r w:rsidR="00FB4308" w:rsidRPr="00DB40A0">
        <w:rPr>
          <w:rFonts w:cs="Arial"/>
          <w:color w:val="000000" w:themeColor="text1"/>
          <w:szCs w:val="24"/>
        </w:rPr>
        <w:t xml:space="preserve">the asparagine side chain. </w:t>
      </w:r>
      <w:r w:rsidRPr="00DB40A0">
        <w:rPr>
          <w:rFonts w:cs="Arial"/>
          <w:color w:val="000000" w:themeColor="text1"/>
          <w:szCs w:val="24"/>
        </w:rPr>
        <w:t>Rho-Pro-Ala-Asn(Trt)-PEG-AQ</w:t>
      </w:r>
      <w:r w:rsidR="00FB4308" w:rsidRPr="00DB40A0">
        <w:rPr>
          <w:rFonts w:cs="Arial"/>
          <w:color w:val="000000" w:themeColor="text1"/>
          <w:szCs w:val="24"/>
        </w:rPr>
        <w:t>(4-OH</w:t>
      </w:r>
      <w:r w:rsidRPr="00DB40A0">
        <w:rPr>
          <w:rFonts w:cs="Arial"/>
          <w:color w:val="000000" w:themeColor="text1"/>
          <w:szCs w:val="24"/>
        </w:rPr>
        <w:t xml:space="preserve">) </w:t>
      </w:r>
      <w:r w:rsidR="00FB4308" w:rsidRPr="00DB40A0">
        <w:rPr>
          <w:rFonts w:cs="Arial"/>
          <w:color w:val="000000" w:themeColor="text1"/>
          <w:szCs w:val="24"/>
        </w:rPr>
        <w:t xml:space="preserve">(SM8) </w:t>
      </w:r>
      <w:r w:rsidRPr="00DB40A0">
        <w:rPr>
          <w:rFonts w:cs="Arial"/>
          <w:color w:val="000000" w:themeColor="text1"/>
          <w:szCs w:val="24"/>
        </w:rPr>
        <w:t xml:space="preserve">was treated with TFA for 1 h. The progress of the reaction was monitored through TLC. After completion of the reaction, the compound was evaporated to dryness and followed by the purification via column chromatography.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SM9 as a solid precipitate (</w:t>
      </w:r>
      <w:r w:rsidRPr="00DB40A0">
        <w:rPr>
          <w:rFonts w:cs="Arial"/>
          <w:b/>
          <w:color w:val="000000" w:themeColor="text1"/>
          <w:szCs w:val="24"/>
        </w:rPr>
        <w:t>Figure 1.34, Scheme 1.2</w:t>
      </w:r>
      <w:r w:rsidR="000323CE" w:rsidRPr="00DB40A0">
        <w:rPr>
          <w:rFonts w:cs="Arial"/>
          <w:color w:val="000000" w:themeColor="text1"/>
          <w:szCs w:val="24"/>
        </w:rPr>
        <w:t xml:space="preserve">). </w:t>
      </w:r>
      <w:r w:rsidRPr="00DB40A0">
        <w:rPr>
          <w:rFonts w:cs="Arial"/>
          <w:color w:val="000000" w:themeColor="text1"/>
          <w:szCs w:val="24"/>
        </w:rPr>
        <w:t>The purified compound SM9 was characterised by its HRMS (ESI) mass spectrum which displayed a signal at m</w:t>
      </w:r>
      <w:r w:rsidR="000323CE" w:rsidRPr="00DB40A0">
        <w:rPr>
          <w:rFonts w:cs="Arial"/>
          <w:color w:val="000000" w:themeColor="text1"/>
          <w:szCs w:val="24"/>
        </w:rPr>
        <w:t>/z 1077.5065 Da for the species [M-C</w:t>
      </w:r>
      <w:r w:rsidR="000323CE" w:rsidRPr="00DB40A0">
        <w:rPr>
          <w:rFonts w:cs="Arial"/>
          <w:color w:val="000000" w:themeColor="text1"/>
          <w:szCs w:val="24"/>
          <w:vertAlign w:val="subscript"/>
        </w:rPr>
        <w:t>2</w:t>
      </w:r>
      <w:r w:rsidR="000323CE" w:rsidRPr="00DB40A0">
        <w:rPr>
          <w:rFonts w:cs="Arial"/>
          <w:color w:val="000000" w:themeColor="text1"/>
          <w:szCs w:val="24"/>
        </w:rPr>
        <w:t>O</w:t>
      </w:r>
      <w:r w:rsidR="000323CE" w:rsidRPr="00DB40A0">
        <w:rPr>
          <w:rFonts w:cs="Arial"/>
          <w:color w:val="000000" w:themeColor="text1"/>
          <w:szCs w:val="24"/>
          <w:vertAlign w:val="subscript"/>
        </w:rPr>
        <w:t>2</w:t>
      </w:r>
      <w:r w:rsidR="000323CE" w:rsidRPr="00DB40A0">
        <w:rPr>
          <w:rFonts w:cs="Arial"/>
          <w:color w:val="000000" w:themeColor="text1"/>
          <w:szCs w:val="24"/>
        </w:rPr>
        <w:t>F</w:t>
      </w:r>
      <w:r w:rsidR="000323CE" w:rsidRPr="00DB40A0">
        <w:rPr>
          <w:rFonts w:cs="Arial"/>
          <w:color w:val="000000" w:themeColor="text1"/>
          <w:szCs w:val="24"/>
          <w:vertAlign w:val="subscript"/>
        </w:rPr>
        <w:t>3</w:t>
      </w:r>
      <w:r w:rsidR="000323CE" w:rsidRPr="00DB40A0">
        <w:rPr>
          <w:rFonts w:cs="Arial"/>
          <w:color w:val="000000" w:themeColor="text1"/>
          <w:szCs w:val="24"/>
        </w:rPr>
        <w:t>]</w:t>
      </w:r>
      <w:r w:rsidR="000323CE" w:rsidRPr="00DB40A0">
        <w:rPr>
          <w:rFonts w:cs="Arial"/>
          <w:color w:val="000000" w:themeColor="text1"/>
          <w:szCs w:val="24"/>
          <w:vertAlign w:val="superscript"/>
        </w:rPr>
        <w:t>+</w:t>
      </w:r>
      <w:r w:rsidR="000323CE" w:rsidRPr="00DB40A0">
        <w:rPr>
          <w:rFonts w:cs="Arial"/>
          <w:color w:val="000000" w:themeColor="text1"/>
          <w:szCs w:val="24"/>
        </w:rPr>
        <w:t>; the cation which corresponded to the trifluoroacetate salt, M, 1190.50 Da.</w:t>
      </w:r>
    </w:p>
    <w:p w14:paraId="31FB34E1" w14:textId="77777777" w:rsidR="005C322A" w:rsidRPr="00DB40A0" w:rsidRDefault="005C322A" w:rsidP="00B13781">
      <w:pPr>
        <w:spacing w:after="0" w:line="360" w:lineRule="auto"/>
        <w:jc w:val="both"/>
        <w:rPr>
          <w:rFonts w:cs="Arial"/>
          <w:color w:val="000000" w:themeColor="text1"/>
          <w:szCs w:val="24"/>
        </w:rPr>
      </w:pPr>
    </w:p>
    <w:p w14:paraId="4DBC28F9" w14:textId="77777777" w:rsidR="0087121D" w:rsidRPr="00DB40A0" w:rsidRDefault="00CE3450" w:rsidP="0087121D">
      <w:pPr>
        <w:keepNext/>
        <w:spacing w:after="0" w:line="360" w:lineRule="auto"/>
        <w:jc w:val="both"/>
        <w:rPr>
          <w:color w:val="000000" w:themeColor="text1"/>
        </w:rPr>
      </w:pPr>
      <w:r w:rsidRPr="00DB40A0">
        <w:rPr>
          <w:rFonts w:cs="Arial"/>
          <w:color w:val="000000" w:themeColor="text1"/>
          <w:szCs w:val="24"/>
        </w:rPr>
        <w:object w:dxaOrig="8568" w:dyaOrig="7788" w14:anchorId="3533921E">
          <v:shape id="_x0000_i1047" type="#_x0000_t75" style="width:414pt;height:378pt" o:ole="">
            <v:imagedata r:id="rId76" o:title=""/>
          </v:shape>
          <o:OLEObject Type="Embed" ProgID="ACD.ChemSketchCDX" ShapeID="_x0000_i1047" DrawAspect="Content" ObjectID="_1569059541" r:id="rId77"/>
        </w:object>
      </w:r>
    </w:p>
    <w:p w14:paraId="5D2E1BF7" w14:textId="498DF72D" w:rsidR="0087121D" w:rsidRPr="00DB40A0" w:rsidRDefault="0087121D" w:rsidP="008F378B">
      <w:pPr>
        <w:pStyle w:val="Caption"/>
        <w:spacing w:after="0"/>
        <w:rPr>
          <w:i/>
        </w:rPr>
      </w:pPr>
      <w:bookmarkStart w:id="62" w:name="_Toc49478690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34</w:t>
      </w:r>
      <w:r w:rsidR="00C66D59" w:rsidRPr="00DB40A0">
        <w:rPr>
          <w:noProof/>
        </w:rPr>
        <w:fldChar w:fldCharType="end"/>
      </w:r>
      <w:r w:rsidR="00DA39DF" w:rsidRPr="00DB40A0">
        <w:t>.</w:t>
      </w:r>
      <w:r w:rsidRPr="00DB40A0">
        <w:t xml:space="preserve"> </w:t>
      </w:r>
      <w:r w:rsidR="00CE3450" w:rsidRPr="00DB40A0">
        <w:t>Synthesis of Rho-Pro-Ala-Asn-PEG-AQ (SM9) from SM8.</w:t>
      </w:r>
      <w:bookmarkEnd w:id="62"/>
    </w:p>
    <w:p w14:paraId="54A6CF37" w14:textId="6EE71234" w:rsidR="000323CE" w:rsidRPr="00DB40A0" w:rsidRDefault="00CE3450"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TFA, RT, 2 h.</w:t>
      </w:r>
    </w:p>
    <w:p w14:paraId="1E6857A2" w14:textId="77777777" w:rsidR="000323CE" w:rsidRPr="00DB40A0" w:rsidRDefault="000323CE" w:rsidP="00B13781">
      <w:pPr>
        <w:spacing w:after="0" w:line="360" w:lineRule="auto"/>
        <w:jc w:val="both"/>
        <w:rPr>
          <w:rFonts w:cs="Arial"/>
          <w:color w:val="000000" w:themeColor="text1"/>
          <w:szCs w:val="24"/>
        </w:rPr>
      </w:pPr>
    </w:p>
    <w:p w14:paraId="73D24DD7" w14:textId="7488988A"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structure of the compound was also confirmed by its </w:t>
      </w:r>
      <w:r w:rsidRPr="00DB40A0">
        <w:rPr>
          <w:rFonts w:cs="Arial"/>
          <w:color w:val="000000" w:themeColor="text1"/>
          <w:szCs w:val="24"/>
          <w:vertAlign w:val="superscript"/>
        </w:rPr>
        <w:t>1</w:t>
      </w:r>
      <w:r w:rsidRPr="00DB40A0">
        <w:rPr>
          <w:rFonts w:cs="Arial"/>
          <w:color w:val="000000" w:themeColor="text1"/>
          <w:szCs w:val="24"/>
        </w:rPr>
        <w:t>H nmr spectrum. The three-proton doublet was assigned to the methyl proton of alanine at 1.07</w:t>
      </w:r>
      <w:r w:rsidR="00157A1D" w:rsidRPr="00DB40A0">
        <w:rPr>
          <w:rFonts w:cs="Arial"/>
          <w:color w:val="000000" w:themeColor="text1"/>
          <w:szCs w:val="24"/>
        </w:rPr>
        <w:t xml:space="preserve"> </w:t>
      </w:r>
      <w:r w:rsidRPr="00DB40A0">
        <w:rPr>
          <w:rFonts w:cs="Arial"/>
          <w:color w:val="000000" w:themeColor="text1"/>
          <w:szCs w:val="24"/>
        </w:rPr>
        <w:t>ppm. The β-methine and γ-methylene protons of proline were assigned to a one-proton multiplet at 1.55 ppm and a two-proton multiplet at 1.95 ppm, respectively. Furthermore, a δ-methylene and β-methine protons of proline were assigned to a two proton multiplet at 1.65</w:t>
      </w:r>
      <w:r w:rsidR="00EA5832" w:rsidRPr="00DB40A0">
        <w:rPr>
          <w:rFonts w:cs="Arial"/>
          <w:color w:val="000000" w:themeColor="text1"/>
          <w:szCs w:val="24"/>
        </w:rPr>
        <w:t xml:space="preserve"> </w:t>
      </w:r>
      <w:r w:rsidRPr="00DB40A0">
        <w:rPr>
          <w:rFonts w:cs="Arial"/>
          <w:color w:val="000000" w:themeColor="text1"/>
          <w:szCs w:val="24"/>
        </w:rPr>
        <w:t>ppm and a one-proton multiplet at 1.95 ppm. A β-methylene proton of asparagine was assigned to a two-proton doublet at 2.41</w:t>
      </w:r>
      <w:r w:rsidR="00EA5832" w:rsidRPr="00DB40A0">
        <w:rPr>
          <w:rFonts w:cs="Arial"/>
          <w:color w:val="000000" w:themeColor="text1"/>
          <w:szCs w:val="24"/>
        </w:rPr>
        <w:t xml:space="preserve"> </w:t>
      </w:r>
      <w:r w:rsidRPr="00DB40A0">
        <w:rPr>
          <w:rFonts w:cs="Arial"/>
          <w:color w:val="000000" w:themeColor="text1"/>
          <w:szCs w:val="24"/>
        </w:rPr>
        <w:t>ppm. A two-proton quartet to the methylene was found at 3.12 ppm. A twenty-proton unresolved multiplet was assigned to the δ-methylene protons of proline, methylene proton adjacent to oxygen, methylene protons of rhodamine and methylene proton adjacent to N-Aromatic (anthraquinone) between 3.32– 3.75 ppm. A two-proton unresolved multiplet was assigned to the chiral methine proton of proline and asparagine between 3.80-3.99 ppm. The chiral methine proton of alanine was assigned as a one proton multiplet at 4.05 ppm. The methyl protons of rhodamine were assigned to a twelve-proton triplet at 1.20 ppm. The aromatic protons were all successfully assigned; t</w:t>
      </w:r>
      <w:r w:rsidRPr="00DB40A0">
        <w:rPr>
          <w:rFonts w:cs="Arial"/>
          <w:color w:val="000000" w:themeColor="text1"/>
          <w:szCs w:val="24"/>
          <w:lang w:val="en"/>
        </w:rPr>
        <w:t>he rhodamine protons at positions -4 and -5</w:t>
      </w:r>
      <w:r w:rsidRPr="00DB40A0">
        <w:rPr>
          <w:rFonts w:cs="Arial"/>
          <w:color w:val="000000" w:themeColor="text1"/>
          <w:szCs w:val="24"/>
        </w:rPr>
        <w:t xml:space="preserve"> were assigned to a two-proton doublet at 6.87 ppm and a four-proton multiplet at 7.08 ppm was assigned to </w:t>
      </w:r>
      <w:r w:rsidRPr="00DB40A0">
        <w:rPr>
          <w:rFonts w:cs="Arial"/>
          <w:color w:val="000000" w:themeColor="text1"/>
          <w:szCs w:val="24"/>
          <w:lang w:val="en"/>
        </w:rPr>
        <w:t xml:space="preserve">the rhodamine protons at positions </w:t>
      </w:r>
      <w:r w:rsidRPr="00DB40A0">
        <w:rPr>
          <w:rFonts w:cs="Arial"/>
          <w:color w:val="000000" w:themeColor="text1"/>
          <w:szCs w:val="24"/>
        </w:rPr>
        <w:t>-1, 2, 7 and 8. The H-3’, 4’, 5’ protons were assigned as a three-proton multiplet at 7.76</w:t>
      </w:r>
      <w:r w:rsidR="00EA5832" w:rsidRPr="00DB40A0">
        <w:rPr>
          <w:rFonts w:cs="Arial"/>
          <w:color w:val="000000" w:themeColor="text1"/>
          <w:szCs w:val="24"/>
        </w:rPr>
        <w:t xml:space="preserve"> </w:t>
      </w:r>
      <w:r w:rsidRPr="00DB40A0">
        <w:rPr>
          <w:rFonts w:cs="Arial"/>
          <w:color w:val="000000" w:themeColor="text1"/>
          <w:szCs w:val="24"/>
        </w:rPr>
        <w:t>ppm.  T</w:t>
      </w:r>
      <w:r w:rsidRPr="00DB40A0">
        <w:rPr>
          <w:rFonts w:cs="Arial"/>
          <w:color w:val="000000" w:themeColor="text1"/>
          <w:szCs w:val="24"/>
          <w:lang w:val="en"/>
        </w:rPr>
        <w:t>he rhodamine protons at position</w:t>
      </w:r>
      <w:r w:rsidRPr="00DB40A0">
        <w:rPr>
          <w:rFonts w:cs="Arial"/>
          <w:color w:val="000000" w:themeColor="text1"/>
          <w:szCs w:val="24"/>
        </w:rPr>
        <w:t xml:space="preserve"> H-6’ and the anthraquinone proton at position-</w:t>
      </w:r>
      <w:r w:rsidRPr="00DB40A0">
        <w:rPr>
          <w:rFonts w:cs="Arial"/>
          <w:color w:val="000000" w:themeColor="text1"/>
          <w:szCs w:val="24"/>
          <w:lang w:val="en"/>
        </w:rPr>
        <w:t xml:space="preserve">3 </w:t>
      </w:r>
      <w:r w:rsidRPr="00DB40A0">
        <w:rPr>
          <w:rFonts w:cs="Arial"/>
          <w:color w:val="000000" w:themeColor="text1"/>
          <w:szCs w:val="24"/>
        </w:rPr>
        <w:t>gave a two-proton doublet at 7.51 ppm. A single-proton doublet was assigned to the anthraquinone position -2 at 7.32 ppm. The anthraquinone protons at position -</w:t>
      </w:r>
      <w:r w:rsidRPr="00DB40A0">
        <w:rPr>
          <w:rFonts w:cs="Arial"/>
          <w:color w:val="000000" w:themeColor="text1"/>
          <w:szCs w:val="24"/>
          <w:lang w:val="en"/>
        </w:rPr>
        <w:t xml:space="preserve">6 and -7 were assigned to a multiplet at </w:t>
      </w:r>
      <w:r w:rsidRPr="00DB40A0">
        <w:rPr>
          <w:rFonts w:cs="Arial"/>
          <w:color w:val="000000" w:themeColor="text1"/>
          <w:szCs w:val="24"/>
        </w:rPr>
        <w:t xml:space="preserve">7.86 ppm and a two-proton multiplet at 8.22 ppm was assigned to </w:t>
      </w:r>
      <w:r w:rsidRPr="00DB40A0">
        <w:rPr>
          <w:rFonts w:cs="Arial"/>
          <w:color w:val="000000" w:themeColor="text1"/>
          <w:szCs w:val="24"/>
          <w:lang w:val="en"/>
        </w:rPr>
        <w:t xml:space="preserve">the </w:t>
      </w:r>
      <w:r w:rsidRPr="00DB40A0">
        <w:rPr>
          <w:rFonts w:cs="Arial"/>
          <w:color w:val="000000" w:themeColor="text1"/>
          <w:szCs w:val="24"/>
        </w:rPr>
        <w:t>anthraquinone</w:t>
      </w:r>
      <w:r w:rsidRPr="00DB40A0">
        <w:rPr>
          <w:rFonts w:cs="Arial"/>
          <w:color w:val="000000" w:themeColor="text1"/>
          <w:szCs w:val="24"/>
          <w:lang w:val="en"/>
        </w:rPr>
        <w:t xml:space="preserve"> protons at positions -5 and -8. </w:t>
      </w:r>
      <w:r w:rsidRPr="00DB40A0">
        <w:rPr>
          <w:rFonts w:cs="Arial"/>
          <w:color w:val="000000" w:themeColor="text1"/>
          <w:szCs w:val="24"/>
        </w:rPr>
        <w:t>A one-proton doublet at 8.19 ppm was assigned to the secondary amino group. The anthraquinone</w:t>
      </w:r>
      <w:r w:rsidRPr="00DB40A0">
        <w:rPr>
          <w:rFonts w:cs="Arial"/>
          <w:color w:val="000000" w:themeColor="text1"/>
          <w:szCs w:val="24"/>
          <w:lang w:val="en"/>
        </w:rPr>
        <w:t xml:space="preserve"> </w:t>
      </w:r>
      <w:r w:rsidRPr="00DB40A0">
        <w:rPr>
          <w:rFonts w:cs="Arial"/>
          <w:color w:val="000000" w:themeColor="text1"/>
          <w:szCs w:val="24"/>
        </w:rPr>
        <w:t xml:space="preserve">amino proton was assigned as a single-proton triplet at 10.35 ppm. The proton of the aryl hydroxyl group was assigned as a singlet at 13.57 ppm. </w:t>
      </w:r>
    </w:p>
    <w:p w14:paraId="66012624" w14:textId="77777777" w:rsidR="00355091" w:rsidRPr="00DB40A0" w:rsidRDefault="00355091" w:rsidP="00B13781">
      <w:pPr>
        <w:spacing w:after="0" w:line="360" w:lineRule="auto"/>
        <w:jc w:val="both"/>
        <w:rPr>
          <w:rFonts w:cs="Arial"/>
          <w:color w:val="000000" w:themeColor="text1"/>
          <w:szCs w:val="24"/>
        </w:rPr>
      </w:pPr>
    </w:p>
    <w:p w14:paraId="552128CA" w14:textId="4BD3952D"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Additionally, the proton-decoupled, </w:t>
      </w:r>
      <w:r w:rsidRPr="00DB40A0">
        <w:rPr>
          <w:rFonts w:cs="Arial"/>
          <w:color w:val="000000" w:themeColor="text1"/>
          <w:szCs w:val="24"/>
          <w:vertAlign w:val="superscript"/>
        </w:rPr>
        <w:t>13</w:t>
      </w:r>
      <w:r w:rsidRPr="00DB40A0">
        <w:rPr>
          <w:rFonts w:cs="Arial"/>
          <w:color w:val="000000" w:themeColor="text1"/>
          <w:szCs w:val="24"/>
        </w:rPr>
        <w:t xml:space="preserve">C nmr </w:t>
      </w:r>
      <w:r w:rsidR="0095019F" w:rsidRPr="00DB40A0">
        <w:rPr>
          <w:rFonts w:cs="Arial"/>
          <w:color w:val="000000" w:themeColor="text1"/>
          <w:szCs w:val="24"/>
        </w:rPr>
        <w:t xml:space="preserve">spectrum </w:t>
      </w:r>
      <w:r w:rsidRPr="00DB40A0">
        <w:rPr>
          <w:rFonts w:cs="Arial"/>
          <w:color w:val="000000" w:themeColor="text1"/>
          <w:szCs w:val="24"/>
        </w:rPr>
        <w:t>showed signals for all carbon environment</w:t>
      </w:r>
      <w:r w:rsidR="0095019F" w:rsidRPr="00DB40A0">
        <w:rPr>
          <w:rFonts w:cs="Arial"/>
          <w:color w:val="000000" w:themeColor="text1"/>
          <w:szCs w:val="24"/>
        </w:rPr>
        <w:t>s</w:t>
      </w:r>
      <w:r w:rsidRPr="00DB40A0">
        <w:rPr>
          <w:rFonts w:cs="Arial"/>
          <w:color w:val="000000" w:themeColor="text1"/>
          <w:szCs w:val="24"/>
        </w:rPr>
        <w:t>. A DEPT experiment clearly distinguished the methylene CH</w:t>
      </w:r>
      <w:r w:rsidRPr="00DB40A0">
        <w:rPr>
          <w:rFonts w:cs="Arial"/>
          <w:color w:val="000000" w:themeColor="text1"/>
          <w:szCs w:val="24"/>
          <w:vertAlign w:val="subscript"/>
        </w:rPr>
        <w:t>2</w:t>
      </w:r>
      <w:r w:rsidRPr="00DB40A0">
        <w:rPr>
          <w:rFonts w:cs="Arial"/>
          <w:color w:val="000000" w:themeColor="text1"/>
          <w:szCs w:val="24"/>
        </w:rPr>
        <w:t xml:space="preserve"> carbon signals, methine CH carbon signals with the remaining quaternary carbon signals being accounted for by difference. A signal at 17.25 ppm was assigned to the methyl carbons of the alanine. The two </w:t>
      </w:r>
      <w:r w:rsidR="0095019F" w:rsidRPr="00DB40A0">
        <w:rPr>
          <w:rFonts w:cs="Arial"/>
          <w:color w:val="000000" w:themeColor="text1"/>
          <w:szCs w:val="24"/>
        </w:rPr>
        <w:t xml:space="preserve">methylene carbon signals of the </w:t>
      </w:r>
      <w:r w:rsidRPr="00DB40A0">
        <w:rPr>
          <w:rFonts w:eastAsia="Times New Roman" w:cs="Arial"/>
          <w:color w:val="000000" w:themeColor="text1"/>
          <w:szCs w:val="24"/>
          <w:lang w:eastAsia="en-GB"/>
        </w:rPr>
        <w:sym w:font="Symbol" w:char="F067"/>
      </w:r>
      <w:r w:rsidR="0095019F" w:rsidRPr="00DB40A0">
        <w:rPr>
          <w:rFonts w:eastAsia="Times New Roman" w:cs="Arial"/>
          <w:color w:val="000000" w:themeColor="text1"/>
          <w:szCs w:val="24"/>
          <w:lang w:eastAsia="en-GB"/>
        </w:rPr>
        <w:t xml:space="preserve"> </w:t>
      </w:r>
      <w:r w:rsidRPr="00DB40A0">
        <w:rPr>
          <w:rFonts w:eastAsia="Times New Roman" w:cs="Arial"/>
          <w:color w:val="000000" w:themeColor="text1"/>
          <w:szCs w:val="24"/>
          <w:lang w:eastAsia="en-GB"/>
        </w:rPr>
        <w:t xml:space="preserve">and </w:t>
      </w:r>
      <w:r w:rsidRPr="00DB40A0">
        <w:rPr>
          <w:rFonts w:eastAsia="Times New Roman" w:cs="Arial"/>
          <w:color w:val="000000" w:themeColor="text1"/>
          <w:szCs w:val="24"/>
          <w:lang w:eastAsia="en-GB"/>
        </w:rPr>
        <w:sym w:font="Symbol" w:char="F062"/>
      </w:r>
      <w:r w:rsidRPr="00DB40A0">
        <w:rPr>
          <w:rFonts w:eastAsia="Times New Roman" w:cs="Arial"/>
          <w:color w:val="000000" w:themeColor="text1"/>
          <w:szCs w:val="24"/>
          <w:lang w:eastAsia="en-GB"/>
        </w:rPr>
        <w:t xml:space="preserve">-proline residue were assigned at 25.10 and 29.03 ppm, respectively. </w:t>
      </w:r>
      <w:r w:rsidRPr="00DB40A0">
        <w:rPr>
          <w:rFonts w:cs="Arial"/>
          <w:color w:val="000000" w:themeColor="text1"/>
          <w:szCs w:val="24"/>
        </w:rPr>
        <w:t xml:space="preserve">A signal at 2.49 ppm was assigned to the β-methylene of the asparagine. </w:t>
      </w:r>
      <w:r w:rsidRPr="00DB40A0">
        <w:rPr>
          <w:rFonts w:eastAsia="Times New Roman" w:cs="Arial"/>
          <w:color w:val="000000" w:themeColor="text1"/>
          <w:szCs w:val="24"/>
          <w:lang w:eastAsia="en-GB"/>
        </w:rPr>
        <w:t xml:space="preserve">The remaining methylene carbon signal </w:t>
      </w:r>
      <w:r w:rsidRPr="00DB40A0">
        <w:rPr>
          <w:rFonts w:cs="Arial"/>
          <w:color w:val="000000" w:themeColor="text1"/>
          <w:szCs w:val="24"/>
        </w:rPr>
        <w:t xml:space="preserve">(adjacent to N </w:t>
      </w:r>
      <w:r w:rsidR="007E79FE" w:rsidRPr="00DB40A0">
        <w:rPr>
          <w:rFonts w:cs="Arial"/>
          <w:color w:val="000000" w:themeColor="text1"/>
          <w:szCs w:val="24"/>
        </w:rPr>
        <w:t xml:space="preserve">and </w:t>
      </w:r>
      <w:r w:rsidRPr="00DB40A0">
        <w:rPr>
          <w:rFonts w:cs="Arial"/>
          <w:color w:val="000000" w:themeColor="text1"/>
          <w:szCs w:val="24"/>
        </w:rPr>
        <w:t>O) were</w:t>
      </w:r>
      <w:r w:rsidRPr="00DB40A0">
        <w:rPr>
          <w:rFonts w:eastAsia="Times New Roman" w:cs="Arial"/>
          <w:color w:val="000000" w:themeColor="text1"/>
          <w:szCs w:val="24"/>
          <w:lang w:eastAsia="en-GB"/>
        </w:rPr>
        <w:t xml:space="preserve"> assigned at 40.32, 42.06, 45.28, 49.79, 68.76, 68.04, 69.62 and 69.69 ppm. The chiral </w:t>
      </w:r>
      <w:r w:rsidRPr="00DB40A0">
        <w:rPr>
          <w:rFonts w:eastAsia="Times New Roman" w:cs="Arial"/>
          <w:color w:val="000000" w:themeColor="text1"/>
          <w:szCs w:val="24"/>
          <w:lang w:eastAsia="en-GB"/>
        </w:rPr>
        <w:sym w:font="Symbol" w:char="F061"/>
      </w:r>
      <w:r w:rsidRPr="00DB40A0">
        <w:rPr>
          <w:rFonts w:eastAsia="Times New Roman" w:cs="Arial"/>
          <w:color w:val="000000" w:themeColor="text1"/>
          <w:szCs w:val="24"/>
          <w:lang w:eastAsia="en-GB"/>
        </w:rPr>
        <w:t xml:space="preserve">-carbon signals for proline, alanine and asparagine were assigned at 48.73, 49.50 and 58.93 ppm. </w:t>
      </w:r>
      <w:r w:rsidRPr="00DB40A0">
        <w:rPr>
          <w:rFonts w:cs="Arial"/>
          <w:color w:val="000000" w:themeColor="text1"/>
          <w:szCs w:val="24"/>
        </w:rPr>
        <w:t xml:space="preserve">A signal at 12.37 ppm was assigned to the 4 equivalent methyl carbons of the rhodamine ring. </w:t>
      </w:r>
      <w:r w:rsidRPr="00DB40A0">
        <w:rPr>
          <w:rFonts w:eastAsia="Times New Roman" w:cs="Arial"/>
          <w:color w:val="000000" w:themeColor="text1"/>
          <w:szCs w:val="24"/>
          <w:lang w:eastAsia="en-GB"/>
        </w:rPr>
        <w:t>The methine carbon signals of the rhodamine position -4 and 5 were assigned at 95.69 ppm. The two separate methine carbon signals of the rhodamine position-2 and 7 were assigned at 113.79 and 114.16 ppm. The remaining methine carbon signals of the rhodamine and anthraquinone were assigned at 113.79, 114.16, 125.67, 125.92, 126.32, 127.28, 128.63, 129.83, 130.21, 130.99, 131.81, 132.90 and 134.66 ppm. The</w:t>
      </w:r>
      <w:r w:rsidRPr="00DB40A0">
        <w:rPr>
          <w:rFonts w:cs="Arial"/>
          <w:color w:val="000000" w:themeColor="text1"/>
          <w:szCs w:val="24"/>
        </w:rPr>
        <w:t xml:space="preserve"> quaternary carbon signal </w:t>
      </w:r>
      <w:r w:rsidRPr="00DB40A0">
        <w:rPr>
          <w:rFonts w:eastAsia="Times New Roman" w:cs="Arial"/>
          <w:color w:val="000000" w:themeColor="text1"/>
          <w:szCs w:val="24"/>
          <w:lang w:eastAsia="en-GB"/>
        </w:rPr>
        <w:t>of the rhodamine and anthraquinone were</w:t>
      </w:r>
      <w:r w:rsidR="00157A1D" w:rsidRPr="00DB40A0">
        <w:rPr>
          <w:rFonts w:eastAsia="Times New Roman" w:cs="Arial"/>
          <w:color w:val="000000" w:themeColor="text1"/>
          <w:szCs w:val="24"/>
          <w:lang w:eastAsia="en-GB"/>
        </w:rPr>
        <w:t xml:space="preserve"> attributed to</w:t>
      </w:r>
      <w:r w:rsidRPr="00DB40A0">
        <w:rPr>
          <w:rFonts w:eastAsia="Times New Roman" w:cs="Arial"/>
          <w:color w:val="000000" w:themeColor="text1"/>
          <w:szCs w:val="24"/>
          <w:lang w:eastAsia="en-GB"/>
        </w:rPr>
        <w:t xml:space="preserve"> 107.30, 112.63, 112.75, 113.33, 136.48, 147.29, 154.90, 155.04, 155.91, 156.13, 156.97, 157.18 and 165.95 ppm. </w:t>
      </w:r>
      <w:r w:rsidRPr="00DB40A0">
        <w:rPr>
          <w:rFonts w:cs="Arial"/>
          <w:color w:val="000000" w:themeColor="text1"/>
          <w:szCs w:val="24"/>
        </w:rPr>
        <w:t>The quaternary peptide carbonyl carbon signals were assigned to 170.60, 170.69, 171.37, 171.60 and 171.72 ppm. The downfield quaternary carbon carbonyl signals were assigned at 180.56</w:t>
      </w:r>
      <w:r w:rsidR="00B1124A" w:rsidRPr="00DB40A0">
        <w:rPr>
          <w:rFonts w:cs="Arial"/>
          <w:color w:val="000000" w:themeColor="text1"/>
          <w:szCs w:val="24"/>
        </w:rPr>
        <w:t xml:space="preserve"> ppm</w:t>
      </w:r>
      <w:r w:rsidRPr="00DB40A0">
        <w:rPr>
          <w:rFonts w:cs="Arial"/>
          <w:color w:val="000000" w:themeColor="text1"/>
          <w:szCs w:val="24"/>
        </w:rPr>
        <w:t xml:space="preserve"> and 181.51 ppm.</w:t>
      </w:r>
    </w:p>
    <w:p w14:paraId="7426B4EE" w14:textId="77777777" w:rsidR="00355091" w:rsidRPr="00DB40A0" w:rsidRDefault="00355091" w:rsidP="00B13781">
      <w:pPr>
        <w:spacing w:after="0" w:line="360" w:lineRule="auto"/>
        <w:jc w:val="both"/>
        <w:rPr>
          <w:rFonts w:cs="Arial"/>
          <w:color w:val="000000" w:themeColor="text1"/>
          <w:szCs w:val="24"/>
        </w:rPr>
      </w:pPr>
    </w:p>
    <w:p w14:paraId="0BF80FB7" w14:textId="396AD84D" w:rsidR="00355091" w:rsidRPr="00DB40A0" w:rsidRDefault="00355091" w:rsidP="008F378B">
      <w:pPr>
        <w:pStyle w:val="Heading4"/>
        <w:spacing w:line="360" w:lineRule="auto"/>
        <w:jc w:val="both"/>
        <w:rPr>
          <w:color w:val="000000" w:themeColor="text1"/>
        </w:rPr>
      </w:pPr>
      <w:r w:rsidRPr="00DB40A0">
        <w:rPr>
          <w:color w:val="000000" w:themeColor="text1"/>
        </w:rPr>
        <w:t>Design of rhodamine-based fluorogenic probe Rho-Pro-Ala-Asn-PEG-AQ</w:t>
      </w:r>
      <w:r w:rsidR="00FB4308" w:rsidRPr="00DB40A0">
        <w:rPr>
          <w:color w:val="000000" w:themeColor="text1"/>
        </w:rPr>
        <w:t>(4OH)</w:t>
      </w:r>
      <w:r w:rsidRPr="00DB40A0">
        <w:rPr>
          <w:color w:val="000000" w:themeColor="text1"/>
        </w:rPr>
        <w:t xml:space="preserve"> (SM9) by using Method II</w:t>
      </w:r>
    </w:p>
    <w:p w14:paraId="467F9FB2" w14:textId="77777777" w:rsidR="00355091" w:rsidRPr="00DB40A0" w:rsidRDefault="00355091" w:rsidP="008F378B">
      <w:pPr>
        <w:spacing w:after="0" w:line="360" w:lineRule="auto"/>
        <w:jc w:val="both"/>
        <w:rPr>
          <w:rFonts w:cs="Arial"/>
          <w:color w:val="000000" w:themeColor="text1"/>
          <w:szCs w:val="24"/>
        </w:rPr>
      </w:pPr>
    </w:p>
    <w:p w14:paraId="291E3CB1" w14:textId="44CBE220"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A convergent method (</w:t>
      </w:r>
      <w:r w:rsidRPr="00DB40A0">
        <w:rPr>
          <w:rFonts w:cs="Arial"/>
          <w:b/>
          <w:color w:val="000000" w:themeColor="text1"/>
          <w:szCs w:val="24"/>
        </w:rPr>
        <w:t>Method II</w:t>
      </w:r>
      <w:r w:rsidRPr="00DB40A0">
        <w:rPr>
          <w:rFonts w:cs="Arial"/>
          <w:color w:val="000000" w:themeColor="text1"/>
          <w:szCs w:val="24"/>
        </w:rPr>
        <w:t>) was used to synthesise</w:t>
      </w:r>
      <w:r w:rsidR="00431601" w:rsidRPr="00DB40A0">
        <w:rPr>
          <w:rFonts w:cs="Arial"/>
          <w:color w:val="000000" w:themeColor="text1"/>
          <w:szCs w:val="24"/>
        </w:rPr>
        <w:t xml:space="preserve"> </w:t>
      </w:r>
      <w:r w:rsidRPr="00DB40A0">
        <w:rPr>
          <w:rFonts w:cs="Arial"/>
          <w:color w:val="000000" w:themeColor="text1"/>
          <w:szCs w:val="24"/>
        </w:rPr>
        <w:t xml:space="preserve">fluorogenic probe SM9. Rho-Pro-Ala-Asn(Trt)-OH </w:t>
      </w:r>
      <w:r w:rsidR="00DA504A" w:rsidRPr="00DB40A0">
        <w:rPr>
          <w:rFonts w:cs="Arial"/>
          <w:color w:val="000000" w:themeColor="text1"/>
          <w:szCs w:val="24"/>
        </w:rPr>
        <w:t xml:space="preserve">(SM10-Trt) </w:t>
      </w:r>
      <w:r w:rsidR="00B1124A" w:rsidRPr="00DB40A0">
        <w:rPr>
          <w:rFonts w:cs="Arial"/>
          <w:color w:val="000000" w:themeColor="text1"/>
          <w:szCs w:val="24"/>
        </w:rPr>
        <w:t>was synthesised on Fmoc-Asn</w:t>
      </w:r>
      <w:r w:rsidRPr="00DB40A0">
        <w:rPr>
          <w:rFonts w:cs="Arial"/>
          <w:color w:val="000000" w:themeColor="text1"/>
          <w:szCs w:val="24"/>
        </w:rPr>
        <w:t>(Trt)-NovaSyn</w:t>
      </w:r>
      <w:r w:rsidRPr="00DB40A0">
        <w:rPr>
          <w:rFonts w:cs="Arial"/>
          <w:color w:val="000000" w:themeColor="text1"/>
          <w:szCs w:val="24"/>
          <w:vertAlign w:val="superscript"/>
        </w:rPr>
        <w:t>®</w:t>
      </w:r>
      <w:r w:rsidRPr="00DB40A0">
        <w:rPr>
          <w:rFonts w:cs="Arial"/>
          <w:color w:val="000000" w:themeColor="text1"/>
          <w:szCs w:val="24"/>
        </w:rPr>
        <w:t xml:space="preserve">TGT resin using SPPS Fmoc strategy, however, solution </w:t>
      </w:r>
      <w:r w:rsidR="001E0ACA" w:rsidRPr="00DB40A0">
        <w:rPr>
          <w:rFonts w:cs="Arial"/>
          <w:color w:val="000000" w:themeColor="text1"/>
          <w:szCs w:val="24"/>
        </w:rPr>
        <w:t xml:space="preserve">synthesis method </w:t>
      </w:r>
      <w:r w:rsidRPr="00DB40A0">
        <w:rPr>
          <w:rFonts w:cs="Arial"/>
          <w:color w:val="000000" w:themeColor="text1"/>
          <w:szCs w:val="24"/>
        </w:rPr>
        <w:t xml:space="preserve">was used to design H-PEG-AQ(4-OH) TFA (SM1). </w:t>
      </w:r>
    </w:p>
    <w:p w14:paraId="0C86657B" w14:textId="77777777" w:rsidR="00CE3450" w:rsidRPr="00DB40A0" w:rsidRDefault="00CE3450" w:rsidP="00B13781">
      <w:pPr>
        <w:spacing w:after="0" w:line="360" w:lineRule="auto"/>
        <w:jc w:val="both"/>
        <w:rPr>
          <w:rFonts w:cs="Arial"/>
          <w:color w:val="000000" w:themeColor="text1"/>
          <w:szCs w:val="24"/>
        </w:rPr>
      </w:pPr>
    </w:p>
    <w:p w14:paraId="080B21A7"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synthesis of SM9 probe can be divided into the following steps as shown in </w:t>
      </w:r>
      <w:r w:rsidRPr="00DB40A0">
        <w:rPr>
          <w:rFonts w:cs="Arial"/>
          <w:b/>
          <w:color w:val="000000" w:themeColor="text1"/>
          <w:szCs w:val="24"/>
        </w:rPr>
        <w:t>Scheme 1.3</w:t>
      </w:r>
      <w:r w:rsidRPr="00DB40A0">
        <w:rPr>
          <w:rFonts w:cs="Arial"/>
          <w:color w:val="000000" w:themeColor="text1"/>
          <w:szCs w:val="24"/>
        </w:rPr>
        <w:t>.</w:t>
      </w:r>
    </w:p>
    <w:p w14:paraId="0D286D44" w14:textId="77777777" w:rsidR="005C322A" w:rsidRPr="00DB40A0" w:rsidRDefault="005C322A" w:rsidP="00B13781">
      <w:pPr>
        <w:spacing w:after="0" w:line="360" w:lineRule="auto"/>
        <w:jc w:val="both"/>
        <w:rPr>
          <w:rFonts w:cs="Arial"/>
          <w:color w:val="000000" w:themeColor="text1"/>
          <w:szCs w:val="24"/>
        </w:rPr>
      </w:pPr>
    </w:p>
    <w:p w14:paraId="7420A11C" w14:textId="77777777" w:rsidR="00854DBF" w:rsidRPr="00DB40A0" w:rsidRDefault="00355091" w:rsidP="00854DBF">
      <w:pPr>
        <w:pStyle w:val="ListParagraph"/>
        <w:numPr>
          <w:ilvl w:val="0"/>
          <w:numId w:val="16"/>
        </w:numPr>
        <w:spacing w:after="0" w:line="360" w:lineRule="auto"/>
        <w:jc w:val="both"/>
        <w:rPr>
          <w:rFonts w:cs="Arial"/>
          <w:color w:val="000000" w:themeColor="text1"/>
          <w:szCs w:val="24"/>
        </w:rPr>
      </w:pPr>
      <w:r w:rsidRPr="00DB40A0">
        <w:rPr>
          <w:rFonts w:cs="Arial"/>
          <w:color w:val="000000" w:themeColor="text1"/>
          <w:szCs w:val="24"/>
        </w:rPr>
        <w:t>The synthesis of PEG-AQ(4-OH) (SM1) began by the coupling of 1-{2-[2-(2-aminoethoxy)-ethoxy]ethylamino}-4-hydrox</w:t>
      </w:r>
      <w:r w:rsidR="00534860" w:rsidRPr="00DB40A0">
        <w:rPr>
          <w:rFonts w:cs="Arial"/>
          <w:color w:val="000000" w:themeColor="text1"/>
          <w:szCs w:val="24"/>
        </w:rPr>
        <w:t>y-anthracene-9,10-dione with Boc</w:t>
      </w:r>
      <w:r w:rsidRPr="00DB40A0">
        <w:rPr>
          <w:rFonts w:cs="Arial"/>
          <w:color w:val="000000" w:themeColor="text1"/>
          <w:szCs w:val="24"/>
          <w:vertAlign w:val="subscript"/>
        </w:rPr>
        <w:t>2</w:t>
      </w:r>
      <w:r w:rsidRPr="00DB40A0">
        <w:rPr>
          <w:rFonts w:cs="Arial"/>
          <w:color w:val="000000" w:themeColor="text1"/>
          <w:szCs w:val="24"/>
        </w:rPr>
        <w:t xml:space="preserve">O using MeOH to produce Boc-PEG-AQ(4-OH) (SM1-Boc). </w:t>
      </w:r>
    </w:p>
    <w:p w14:paraId="3A8AE073" w14:textId="22D1B080" w:rsidR="00355091" w:rsidRPr="00DB40A0" w:rsidRDefault="00355091" w:rsidP="00854DBF">
      <w:pPr>
        <w:pStyle w:val="ListParagraph"/>
        <w:numPr>
          <w:ilvl w:val="0"/>
          <w:numId w:val="16"/>
        </w:numPr>
        <w:spacing w:after="0" w:line="360" w:lineRule="auto"/>
        <w:jc w:val="both"/>
        <w:rPr>
          <w:rFonts w:cs="Arial"/>
          <w:color w:val="000000" w:themeColor="text1"/>
          <w:szCs w:val="24"/>
        </w:rPr>
      </w:pPr>
      <w:r w:rsidRPr="00DB40A0">
        <w:rPr>
          <w:rFonts w:cs="Arial"/>
          <w:color w:val="000000" w:themeColor="text1"/>
          <w:szCs w:val="24"/>
        </w:rPr>
        <w:t xml:space="preserve">Subsequent deprotection of the Boc group from compound SM1-Boc proceeded smoothly in 100% TFA to yield compound PEG-AQ(4-OH) TFA (SM1). </w:t>
      </w:r>
    </w:p>
    <w:p w14:paraId="7CD15BEA" w14:textId="77777777" w:rsidR="00355091" w:rsidRPr="00DB40A0" w:rsidRDefault="00355091" w:rsidP="00854DBF">
      <w:pPr>
        <w:pStyle w:val="ListParagraph"/>
        <w:numPr>
          <w:ilvl w:val="0"/>
          <w:numId w:val="16"/>
        </w:numPr>
        <w:spacing w:after="0" w:line="360" w:lineRule="auto"/>
        <w:jc w:val="both"/>
        <w:rPr>
          <w:rFonts w:cs="Arial"/>
          <w:color w:val="000000" w:themeColor="text1"/>
          <w:szCs w:val="24"/>
        </w:rPr>
      </w:pPr>
      <w:r w:rsidRPr="00DB40A0">
        <w:rPr>
          <w:rFonts w:cs="Arial"/>
          <w:color w:val="000000" w:themeColor="text1"/>
          <w:szCs w:val="24"/>
        </w:rPr>
        <w:t>Rho-Pro-Ala-Asn(Trt)-OH (SM10-Trt) was synthesised on Fmoc-Asn(Trt)-NovaSyn</w:t>
      </w:r>
      <w:r w:rsidRPr="00DB40A0">
        <w:rPr>
          <w:rFonts w:cs="Arial"/>
          <w:color w:val="000000" w:themeColor="text1"/>
          <w:szCs w:val="24"/>
          <w:vertAlign w:val="superscript"/>
        </w:rPr>
        <w:t>®</w:t>
      </w:r>
      <w:r w:rsidRPr="00DB40A0">
        <w:rPr>
          <w:rFonts w:cs="Arial"/>
          <w:color w:val="000000" w:themeColor="text1"/>
          <w:szCs w:val="24"/>
        </w:rPr>
        <w:t>TGT resin using Fmoc strategy. After cleavage from the resin with 0.5% TFA in DCM, Rho-Pro-Ala-Asn(Trt)-OH (SM10-Trt) was obtained.</w:t>
      </w:r>
    </w:p>
    <w:p w14:paraId="06C00C6F" w14:textId="5FFA28CA" w:rsidR="00355091" w:rsidRPr="00DB40A0" w:rsidRDefault="00355091" w:rsidP="00854DBF">
      <w:pPr>
        <w:pStyle w:val="ListParagraph"/>
        <w:numPr>
          <w:ilvl w:val="0"/>
          <w:numId w:val="16"/>
        </w:numPr>
        <w:spacing w:after="0" w:line="360" w:lineRule="auto"/>
        <w:jc w:val="both"/>
        <w:rPr>
          <w:rFonts w:cs="Arial"/>
          <w:color w:val="000000" w:themeColor="text1"/>
          <w:szCs w:val="24"/>
        </w:rPr>
      </w:pPr>
      <w:r w:rsidRPr="00DB40A0">
        <w:rPr>
          <w:rFonts w:cs="Arial"/>
          <w:color w:val="000000" w:themeColor="text1"/>
          <w:szCs w:val="24"/>
        </w:rPr>
        <w:t xml:space="preserve">Finally, coupling of </w:t>
      </w:r>
      <w:r w:rsidR="00DA24FC" w:rsidRPr="00DB40A0">
        <w:rPr>
          <w:rFonts w:cs="Arial"/>
          <w:color w:val="000000" w:themeColor="text1"/>
          <w:szCs w:val="24"/>
        </w:rPr>
        <w:t xml:space="preserve">PEG-AQ(4-OH) (SM1) </w:t>
      </w:r>
      <w:r w:rsidRPr="00DB40A0">
        <w:rPr>
          <w:rFonts w:cs="Arial"/>
          <w:color w:val="000000" w:themeColor="text1"/>
          <w:szCs w:val="24"/>
        </w:rPr>
        <w:t xml:space="preserve">in DMF with Rho-Pro-Ala-Asn(Trt)-OH (SM10-Trt), followed by the deprotection of the Trt group, gave the final fluorogenic probe Rho-Pro-Ala-Asn-PEG-AQ(4-OH) (SM9). The effective conjugation reaction depends on the reactivity of the reactive nucleophile (a primary or secondary amine) and the carboxyl group of the </w:t>
      </w:r>
      <w:r w:rsidRPr="00DB40A0">
        <w:rPr>
          <w:rFonts w:cs="Arial"/>
          <w:i/>
          <w:color w:val="000000" w:themeColor="text1"/>
          <w:szCs w:val="24"/>
        </w:rPr>
        <w:t>N</w:t>
      </w:r>
      <w:r w:rsidRPr="00DB40A0">
        <w:rPr>
          <w:rFonts w:cs="Arial"/>
          <w:color w:val="000000" w:themeColor="text1"/>
          <w:szCs w:val="24"/>
        </w:rPr>
        <w:t xml:space="preserve">-protected amino acid (carboxyl group activation is prerequisite for the synthesis of the peptide substrate). </w:t>
      </w:r>
    </w:p>
    <w:p w14:paraId="10A9AB82" w14:textId="77777777" w:rsidR="00355091" w:rsidRPr="00DB40A0" w:rsidRDefault="00355091" w:rsidP="00B13781">
      <w:pPr>
        <w:spacing w:after="0" w:line="360" w:lineRule="auto"/>
        <w:jc w:val="both"/>
        <w:rPr>
          <w:rFonts w:cs="Arial"/>
          <w:color w:val="000000" w:themeColor="text1"/>
          <w:szCs w:val="24"/>
        </w:rPr>
      </w:pPr>
    </w:p>
    <w:p w14:paraId="16FB3941" w14:textId="77777777" w:rsidR="0087121D" w:rsidRPr="00DB40A0" w:rsidRDefault="00A425A9" w:rsidP="0087121D">
      <w:pPr>
        <w:keepNext/>
        <w:spacing w:after="0" w:line="360" w:lineRule="auto"/>
        <w:jc w:val="both"/>
        <w:rPr>
          <w:color w:val="000000" w:themeColor="text1"/>
        </w:rPr>
      </w:pPr>
      <w:r w:rsidRPr="00DB40A0">
        <w:rPr>
          <w:rFonts w:cs="Arial"/>
          <w:color w:val="000000" w:themeColor="text1"/>
          <w:szCs w:val="24"/>
        </w:rPr>
        <w:object w:dxaOrig="14088" w:dyaOrig="10108" w14:anchorId="6969BCEC">
          <v:shape id="_x0000_i1048" type="#_x0000_t75" style="width:416.25pt;height:296.25pt" o:ole="">
            <v:imagedata r:id="rId78" o:title=""/>
          </v:shape>
          <o:OLEObject Type="Embed" ProgID="ACD.ChemSketchCDX" ShapeID="_x0000_i1048" DrawAspect="Content" ObjectID="_1569059542" r:id="rId79"/>
        </w:object>
      </w:r>
    </w:p>
    <w:p w14:paraId="75E8D2C2" w14:textId="7960E6CD" w:rsidR="0087121D" w:rsidRPr="00DB40A0" w:rsidRDefault="00715F9A" w:rsidP="008F378B">
      <w:pPr>
        <w:pStyle w:val="Caption"/>
        <w:spacing w:after="0"/>
        <w:rPr>
          <w:i/>
        </w:rPr>
      </w:pPr>
      <w:bookmarkStart w:id="63" w:name="_Toc494787038"/>
      <w:r w:rsidRPr="00DB40A0">
        <w:t>Scheme 1.</w:t>
      </w:r>
      <w:r w:rsidR="00C66D59" w:rsidRPr="00DB40A0">
        <w:fldChar w:fldCharType="begin"/>
      </w:r>
      <w:r w:rsidR="00C66D59" w:rsidRPr="00DB40A0">
        <w:instrText xml:space="preserve"> SEQ Scheme_1. \* ARABIC </w:instrText>
      </w:r>
      <w:r w:rsidR="00C66D59" w:rsidRPr="00DB40A0">
        <w:fldChar w:fldCharType="separate"/>
      </w:r>
      <w:r w:rsidR="004A5E04" w:rsidRPr="00DB40A0">
        <w:rPr>
          <w:noProof/>
        </w:rPr>
        <w:t>3</w:t>
      </w:r>
      <w:r w:rsidR="00C66D59" w:rsidRPr="00DB40A0">
        <w:rPr>
          <w:noProof/>
        </w:rPr>
        <w:fldChar w:fldCharType="end"/>
      </w:r>
      <w:r w:rsidR="00DA39DF" w:rsidRPr="00DB40A0">
        <w:t>.</w:t>
      </w:r>
      <w:r w:rsidR="0087121D" w:rsidRPr="00DB40A0">
        <w:t xml:space="preserve"> </w:t>
      </w:r>
      <w:r w:rsidR="00355091" w:rsidRPr="00DB40A0">
        <w:t>Synthesis of rhodamine-B based fluorogenic probe Rho-Pro-Ala-Asn-PEG-AQ(4-OH) (SM9).</w:t>
      </w:r>
      <w:bookmarkEnd w:id="63"/>
      <w:r w:rsidR="00355091" w:rsidRPr="00DB40A0">
        <w:t xml:space="preserve"> </w:t>
      </w:r>
    </w:p>
    <w:p w14:paraId="2D2DC104" w14:textId="7A078BA5" w:rsidR="00355091" w:rsidRPr="00DB40A0" w:rsidRDefault="00355091"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20% piperidine in DMF, RT, 30 min. (ii) Fmoc-Ala-OH, PyBOP, HOBt, DIPEA, DMF, RT, 2 h. (iii) 20% piperidine in DMF, RT, 30 min. (iv) Fmoc-Pro-OH, PyBOP, HOBt, DIPEA, DMF, RT, 2</w:t>
      </w:r>
      <w:r w:rsidR="00DA24FC" w:rsidRPr="00DB40A0">
        <w:rPr>
          <w:rFonts w:cs="Arial"/>
          <w:color w:val="000000" w:themeColor="text1"/>
          <w:sz w:val="20"/>
          <w:szCs w:val="20"/>
        </w:rPr>
        <w:t xml:space="preserve"> </w:t>
      </w:r>
      <w:r w:rsidRPr="00DB40A0">
        <w:rPr>
          <w:rFonts w:cs="Arial"/>
          <w:color w:val="000000" w:themeColor="text1"/>
          <w:sz w:val="20"/>
          <w:szCs w:val="20"/>
        </w:rPr>
        <w:t>h. (v) 20% piperidine in DMF, RT, 30 min. (vi) Rho-B, PyBOP, HOBt, DIPEA, DMF, RT, 4 h. (vii) 0.5% TFA in DCM, RT, 10 min. (a) 2,2’-(ethylenedioxy)bis(ethylamine), DCM, 95°C, 1 h; Boc</w:t>
      </w:r>
      <w:r w:rsidRPr="00DB40A0">
        <w:rPr>
          <w:rFonts w:cs="Arial"/>
          <w:color w:val="000000" w:themeColor="text1"/>
          <w:sz w:val="20"/>
          <w:szCs w:val="20"/>
          <w:vertAlign w:val="subscript"/>
        </w:rPr>
        <w:t>2</w:t>
      </w:r>
      <w:r w:rsidRPr="00DB40A0">
        <w:rPr>
          <w:rFonts w:cs="Arial"/>
          <w:color w:val="000000" w:themeColor="text1"/>
          <w:sz w:val="20"/>
          <w:szCs w:val="20"/>
        </w:rPr>
        <w:t>O 20%, MeOH, 0°C 2</w:t>
      </w:r>
      <w:r w:rsidR="00F7680B" w:rsidRPr="00DB40A0">
        <w:rPr>
          <w:rFonts w:cs="Arial"/>
          <w:color w:val="000000" w:themeColor="text1"/>
          <w:sz w:val="20"/>
          <w:szCs w:val="20"/>
        </w:rPr>
        <w:t xml:space="preserve"> </w:t>
      </w:r>
      <w:r w:rsidRPr="00DB40A0">
        <w:rPr>
          <w:rFonts w:cs="Arial"/>
          <w:color w:val="000000" w:themeColor="text1"/>
          <w:sz w:val="20"/>
          <w:szCs w:val="20"/>
        </w:rPr>
        <w:t xml:space="preserve">h. (b) TFA, RT, 2 h. (viii) SM1, Rho-Pro-Ala-Asn(Trt)-OH, PyBOP, HOBt, DIPEA, DMF, RT, 2 h. (ix) TFA, RT, 2 h. </w:t>
      </w:r>
    </w:p>
    <w:p w14:paraId="4F528B92" w14:textId="77777777" w:rsidR="00355091" w:rsidRPr="00DB40A0" w:rsidRDefault="00355091" w:rsidP="00157A1D">
      <w:pPr>
        <w:spacing w:after="0" w:line="360" w:lineRule="auto"/>
        <w:jc w:val="both"/>
        <w:rPr>
          <w:rFonts w:cs="Arial"/>
          <w:color w:val="000000" w:themeColor="text1"/>
          <w:szCs w:val="24"/>
        </w:rPr>
      </w:pPr>
    </w:p>
    <w:p w14:paraId="7C33728D" w14:textId="77777777" w:rsidR="005C322A" w:rsidRPr="00DB40A0" w:rsidRDefault="005C322A" w:rsidP="00157A1D">
      <w:pPr>
        <w:spacing w:after="0" w:line="360" w:lineRule="auto"/>
        <w:jc w:val="both"/>
        <w:rPr>
          <w:rFonts w:cs="Arial"/>
          <w:color w:val="000000" w:themeColor="text1"/>
          <w:szCs w:val="24"/>
        </w:rPr>
      </w:pPr>
    </w:p>
    <w:p w14:paraId="2CC14711" w14:textId="5223491F" w:rsidR="00355091" w:rsidRPr="00DB40A0" w:rsidRDefault="00355091" w:rsidP="00C7698A">
      <w:pPr>
        <w:pStyle w:val="Heading5"/>
        <w:rPr>
          <w:color w:val="000000" w:themeColor="text1"/>
        </w:rPr>
      </w:pPr>
      <w:r w:rsidRPr="00DB40A0">
        <w:rPr>
          <w:color w:val="000000" w:themeColor="text1"/>
        </w:rPr>
        <w:t>Re-synthesis of PEG-AQ(4-OH) TFA (SM1)</w:t>
      </w:r>
    </w:p>
    <w:p w14:paraId="0DD027A7" w14:textId="77777777" w:rsidR="00355091" w:rsidRPr="00DB40A0" w:rsidRDefault="00355091" w:rsidP="00157A1D">
      <w:pPr>
        <w:spacing w:after="0" w:line="360" w:lineRule="auto"/>
        <w:jc w:val="both"/>
        <w:rPr>
          <w:rFonts w:cs="Arial"/>
          <w:color w:val="000000" w:themeColor="text1"/>
          <w:szCs w:val="24"/>
        </w:rPr>
      </w:pPr>
    </w:p>
    <w:p w14:paraId="70FBC5D6" w14:textId="5A9BE786"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Due to the polarity of PEG-AQ(4-OH) (SM1), was difficult to remove the impu</w:t>
      </w:r>
      <w:r w:rsidR="00157A1D" w:rsidRPr="00DB40A0">
        <w:rPr>
          <w:rFonts w:cs="Arial"/>
          <w:color w:val="000000" w:themeColor="text1"/>
          <w:szCs w:val="24"/>
        </w:rPr>
        <w:t>rities. Here, we re-synthesised</w:t>
      </w:r>
      <w:r w:rsidRPr="00DB40A0">
        <w:rPr>
          <w:rFonts w:cs="Arial"/>
          <w:color w:val="000000" w:themeColor="text1"/>
          <w:szCs w:val="24"/>
        </w:rPr>
        <w:t xml:space="preserve"> SM1 by </w:t>
      </w:r>
      <w:r w:rsidR="002E378E" w:rsidRPr="00DB40A0">
        <w:rPr>
          <w:rFonts w:cs="Arial"/>
          <w:color w:val="000000" w:themeColor="text1"/>
          <w:szCs w:val="24"/>
        </w:rPr>
        <w:t xml:space="preserve">temporarily adding </w:t>
      </w:r>
      <w:r w:rsidRPr="00DB40A0">
        <w:rPr>
          <w:rFonts w:cs="Arial"/>
          <w:color w:val="000000" w:themeColor="text1"/>
          <w:szCs w:val="24"/>
        </w:rPr>
        <w:t xml:space="preserve">the Boc group </w:t>
      </w:r>
      <w:r w:rsidR="002E378E" w:rsidRPr="00DB40A0">
        <w:rPr>
          <w:rFonts w:cs="Arial"/>
          <w:color w:val="000000" w:themeColor="text1"/>
          <w:szCs w:val="24"/>
        </w:rPr>
        <w:t xml:space="preserve">to </w:t>
      </w:r>
      <w:r w:rsidRPr="00DB40A0">
        <w:rPr>
          <w:rFonts w:cs="Arial"/>
          <w:color w:val="000000" w:themeColor="text1"/>
          <w:szCs w:val="24"/>
        </w:rPr>
        <w:t xml:space="preserve">the crude SM1 product which eases the process of </w:t>
      </w:r>
      <w:r w:rsidR="002E378E" w:rsidRPr="00DB40A0">
        <w:rPr>
          <w:rFonts w:cs="Arial"/>
          <w:color w:val="000000" w:themeColor="text1"/>
          <w:szCs w:val="24"/>
        </w:rPr>
        <w:t xml:space="preserve">purification of </w:t>
      </w:r>
      <w:r w:rsidRPr="00DB40A0">
        <w:rPr>
          <w:rFonts w:cs="Arial"/>
          <w:color w:val="000000" w:themeColor="text1"/>
          <w:szCs w:val="24"/>
        </w:rPr>
        <w:t>the crude product (chromatographically) in the organic solvent.</w:t>
      </w:r>
    </w:p>
    <w:p w14:paraId="45EBA91E" w14:textId="77777777" w:rsidR="00DA24FC" w:rsidRPr="00DB40A0" w:rsidRDefault="00DA24FC" w:rsidP="00B13781">
      <w:pPr>
        <w:spacing w:after="0" w:line="360" w:lineRule="auto"/>
        <w:jc w:val="both"/>
        <w:rPr>
          <w:rFonts w:cs="Arial"/>
          <w:color w:val="000000" w:themeColor="text1"/>
          <w:szCs w:val="24"/>
        </w:rPr>
      </w:pPr>
    </w:p>
    <w:p w14:paraId="128A1FF3" w14:textId="77777777" w:rsidR="008E49DD" w:rsidRPr="00DB40A0" w:rsidRDefault="00CE3450" w:rsidP="008E49DD">
      <w:pPr>
        <w:keepNext/>
        <w:spacing w:after="0" w:line="360" w:lineRule="auto"/>
        <w:jc w:val="both"/>
        <w:rPr>
          <w:color w:val="000000" w:themeColor="text1"/>
        </w:rPr>
      </w:pPr>
      <w:r w:rsidRPr="00DB40A0">
        <w:rPr>
          <w:rFonts w:cs="Arial"/>
          <w:color w:val="000000" w:themeColor="text1"/>
          <w:szCs w:val="24"/>
        </w:rPr>
        <w:object w:dxaOrig="10172" w:dyaOrig="4452" w14:anchorId="4E7A9C06">
          <v:shape id="_x0000_i1049" type="#_x0000_t75" style="width:414.75pt;height:183pt" o:ole="">
            <v:imagedata r:id="rId80" o:title=""/>
          </v:shape>
          <o:OLEObject Type="Embed" ProgID="ACD.ChemSketchCDX" ShapeID="_x0000_i1049" DrawAspect="Content" ObjectID="_1569059543" r:id="rId81"/>
        </w:object>
      </w:r>
    </w:p>
    <w:p w14:paraId="70873C9A" w14:textId="6DEE33CB" w:rsidR="008E49DD" w:rsidRPr="00DB40A0" w:rsidRDefault="008E49DD" w:rsidP="008F378B">
      <w:pPr>
        <w:pStyle w:val="Caption"/>
        <w:spacing w:after="0"/>
        <w:rPr>
          <w:i/>
        </w:rPr>
      </w:pPr>
      <w:bookmarkStart w:id="64" w:name="_Toc49478690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35</w:t>
      </w:r>
      <w:r w:rsidR="00C66D59" w:rsidRPr="00DB40A0">
        <w:rPr>
          <w:noProof/>
        </w:rPr>
        <w:fldChar w:fldCharType="end"/>
      </w:r>
      <w:r w:rsidR="00DA39DF" w:rsidRPr="00DB40A0">
        <w:t>.</w:t>
      </w:r>
      <w:r w:rsidRPr="00DB40A0">
        <w:t xml:space="preserve"> </w:t>
      </w:r>
      <w:r w:rsidR="00CE3450" w:rsidRPr="00DB40A0">
        <w:t>Synthesis of</w:t>
      </w:r>
      <w:r w:rsidR="00C97FB1" w:rsidRPr="00DB40A0">
        <w:t xml:space="preserve"> H-PEG-AQ(4-OH) TFA (SM1) from l</w:t>
      </w:r>
      <w:r w:rsidR="00CE3450" w:rsidRPr="00DB40A0">
        <w:t>eucoquinizarin.</w:t>
      </w:r>
      <w:bookmarkEnd w:id="64"/>
      <w:r w:rsidR="00CE3450" w:rsidRPr="00DB40A0">
        <w:t xml:space="preserve"> </w:t>
      </w:r>
    </w:p>
    <w:p w14:paraId="7FC65B74" w14:textId="7B785728" w:rsidR="00CE3450" w:rsidRPr="00DB40A0" w:rsidRDefault="00CE3450" w:rsidP="008F378B">
      <w:pPr>
        <w:spacing w:after="0" w:line="360" w:lineRule="auto"/>
        <w:jc w:val="both"/>
        <w:rPr>
          <w:rFonts w:cs="Arial"/>
          <w:color w:val="000000" w:themeColor="text1"/>
          <w:sz w:val="20"/>
          <w:szCs w:val="18"/>
        </w:rPr>
      </w:pPr>
      <w:r w:rsidRPr="00DB40A0">
        <w:rPr>
          <w:rFonts w:cs="Arial"/>
          <w:color w:val="000000" w:themeColor="text1"/>
          <w:sz w:val="20"/>
          <w:szCs w:val="18"/>
        </w:rPr>
        <w:t>Reagents and conditions: (i) 2,2’-(ethylenedioxy)bis(ethylamine), DCM, 95°C, 1 h; Boc</w:t>
      </w:r>
      <w:r w:rsidRPr="00DB40A0">
        <w:rPr>
          <w:rFonts w:cs="Arial"/>
          <w:color w:val="000000" w:themeColor="text1"/>
          <w:sz w:val="20"/>
          <w:szCs w:val="18"/>
          <w:vertAlign w:val="subscript"/>
        </w:rPr>
        <w:t>2</w:t>
      </w:r>
      <w:r w:rsidRPr="00DB40A0">
        <w:rPr>
          <w:rFonts w:cs="Arial"/>
          <w:color w:val="000000" w:themeColor="text1"/>
          <w:sz w:val="20"/>
          <w:szCs w:val="18"/>
        </w:rPr>
        <w:t>O 20%, MeOH, 0°C 2</w:t>
      </w:r>
      <w:r w:rsidR="00DA24FC" w:rsidRPr="00DB40A0">
        <w:rPr>
          <w:rFonts w:cs="Arial"/>
          <w:color w:val="000000" w:themeColor="text1"/>
          <w:sz w:val="20"/>
          <w:szCs w:val="18"/>
        </w:rPr>
        <w:t xml:space="preserve"> </w:t>
      </w:r>
      <w:r w:rsidRPr="00DB40A0">
        <w:rPr>
          <w:rFonts w:cs="Arial"/>
          <w:color w:val="000000" w:themeColor="text1"/>
          <w:sz w:val="20"/>
          <w:szCs w:val="18"/>
        </w:rPr>
        <w:t>h. (ii) TFA, RT, 2</w:t>
      </w:r>
      <w:r w:rsidR="00DA24FC" w:rsidRPr="00DB40A0">
        <w:rPr>
          <w:rFonts w:cs="Arial"/>
          <w:color w:val="000000" w:themeColor="text1"/>
          <w:sz w:val="20"/>
          <w:szCs w:val="18"/>
        </w:rPr>
        <w:t xml:space="preserve"> </w:t>
      </w:r>
      <w:r w:rsidRPr="00DB40A0">
        <w:rPr>
          <w:rFonts w:cs="Arial"/>
          <w:color w:val="000000" w:themeColor="text1"/>
          <w:sz w:val="20"/>
          <w:szCs w:val="18"/>
        </w:rPr>
        <w:t>h.</w:t>
      </w:r>
    </w:p>
    <w:p w14:paraId="05E19A68" w14:textId="77777777" w:rsidR="00355091" w:rsidRPr="00DB40A0" w:rsidRDefault="00355091" w:rsidP="00B13781">
      <w:pPr>
        <w:spacing w:after="0" w:line="360" w:lineRule="auto"/>
        <w:jc w:val="both"/>
        <w:rPr>
          <w:rFonts w:cs="Arial"/>
          <w:color w:val="000000" w:themeColor="text1"/>
          <w:szCs w:val="24"/>
        </w:rPr>
      </w:pPr>
    </w:p>
    <w:p w14:paraId="38E40015" w14:textId="4008AB82" w:rsidR="00515C33"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As discussed in </w:t>
      </w:r>
      <w:r w:rsidR="00B957D6" w:rsidRPr="00DB40A0">
        <w:rPr>
          <w:rFonts w:cs="Arial"/>
          <w:b/>
          <w:color w:val="000000" w:themeColor="text1"/>
          <w:szCs w:val="24"/>
        </w:rPr>
        <w:t>S</w:t>
      </w:r>
      <w:r w:rsidR="00865437" w:rsidRPr="00DB40A0">
        <w:rPr>
          <w:rFonts w:cs="Arial"/>
          <w:b/>
          <w:color w:val="000000" w:themeColor="text1"/>
          <w:szCs w:val="24"/>
        </w:rPr>
        <w:t>ection 1.2.4</w:t>
      </w:r>
      <w:r w:rsidRPr="00DB40A0">
        <w:rPr>
          <w:rFonts w:cs="Arial"/>
          <w:b/>
          <w:color w:val="000000" w:themeColor="text1"/>
          <w:szCs w:val="24"/>
        </w:rPr>
        <w:t>.1.1</w:t>
      </w:r>
      <w:r w:rsidRPr="00DB40A0">
        <w:rPr>
          <w:rFonts w:cs="Arial"/>
          <w:color w:val="000000" w:themeColor="text1"/>
          <w:szCs w:val="24"/>
        </w:rPr>
        <w:t>, the PEG-AQ(4-OH) trifluoroac</w:t>
      </w:r>
      <w:r w:rsidR="009112D3" w:rsidRPr="00DB40A0">
        <w:rPr>
          <w:rFonts w:cs="Arial"/>
          <w:color w:val="000000" w:themeColor="text1"/>
          <w:szCs w:val="24"/>
        </w:rPr>
        <w:t>etate salt, SM1, was synthesise</w:t>
      </w:r>
      <w:r w:rsidR="002E378E" w:rsidRPr="00DB40A0">
        <w:rPr>
          <w:rFonts w:cs="Arial"/>
          <w:color w:val="000000" w:themeColor="text1"/>
          <w:szCs w:val="24"/>
        </w:rPr>
        <w:t>d</w:t>
      </w:r>
      <w:r w:rsidRPr="00DB40A0">
        <w:rPr>
          <w:rFonts w:cs="Arial"/>
          <w:color w:val="000000" w:themeColor="text1"/>
          <w:szCs w:val="24"/>
        </w:rPr>
        <w:t xml:space="preserve"> by dissolving (9,10-</w:t>
      </w:r>
      <w:r w:rsidR="00157A1D" w:rsidRPr="00DB40A0">
        <w:rPr>
          <w:rFonts w:cs="Arial"/>
          <w:color w:val="000000" w:themeColor="text1"/>
          <w:szCs w:val="24"/>
        </w:rPr>
        <w:t>d</w:t>
      </w:r>
      <w:r w:rsidRPr="00DB40A0">
        <w:rPr>
          <w:rFonts w:cs="Arial"/>
          <w:color w:val="000000" w:themeColor="text1"/>
          <w:szCs w:val="24"/>
        </w:rPr>
        <w:t>ihydroxy-2,3-dihydro-1,4-anthracenedione) in dichloromethane, followed by the addition of 2,2’-(ethylendioxy) bis (ethylamine), and then the reaction mixture was heated over a water bath at 95°C</w:t>
      </w:r>
      <w:r w:rsidRPr="00DB40A0">
        <w:rPr>
          <w:rFonts w:cs="Arial"/>
          <w:i/>
          <w:color w:val="000000" w:themeColor="text1"/>
          <w:szCs w:val="24"/>
        </w:rPr>
        <w:t xml:space="preserve"> </w:t>
      </w:r>
      <w:r w:rsidRPr="00DB40A0">
        <w:rPr>
          <w:rFonts w:cs="Arial"/>
          <w:color w:val="000000" w:themeColor="text1"/>
          <w:szCs w:val="24"/>
        </w:rPr>
        <w:t>for 1 h</w:t>
      </w:r>
      <w:r w:rsidR="00DA24FC" w:rsidRPr="00DB40A0">
        <w:rPr>
          <w:rFonts w:cs="Arial"/>
          <w:color w:val="000000" w:themeColor="text1"/>
          <w:szCs w:val="24"/>
        </w:rPr>
        <w:t>our</w:t>
      </w:r>
      <w:r w:rsidRPr="00DB40A0">
        <w:rPr>
          <w:rFonts w:cs="Arial"/>
          <w:color w:val="000000" w:themeColor="text1"/>
          <w:szCs w:val="24"/>
        </w:rPr>
        <w:t xml:space="preserve">. It had been observed that within </w:t>
      </w:r>
      <w:r w:rsidR="0095019F" w:rsidRPr="00DB40A0">
        <w:rPr>
          <w:rFonts w:cs="Arial"/>
          <w:color w:val="000000" w:themeColor="text1"/>
          <w:szCs w:val="24"/>
        </w:rPr>
        <w:t xml:space="preserve">the </w:t>
      </w:r>
      <w:r w:rsidRPr="00DB40A0">
        <w:rPr>
          <w:rFonts w:cs="Arial"/>
          <w:color w:val="000000" w:themeColor="text1"/>
          <w:szCs w:val="24"/>
        </w:rPr>
        <w:t>first 20 min</w:t>
      </w:r>
      <w:r w:rsidR="00DA24FC" w:rsidRPr="00DB40A0">
        <w:rPr>
          <w:rFonts w:cs="Arial"/>
          <w:color w:val="000000" w:themeColor="text1"/>
          <w:szCs w:val="24"/>
        </w:rPr>
        <w:t>utes</w:t>
      </w:r>
      <w:r w:rsidRPr="00DB40A0">
        <w:rPr>
          <w:rFonts w:cs="Arial"/>
          <w:color w:val="000000" w:themeColor="text1"/>
          <w:szCs w:val="24"/>
        </w:rPr>
        <w:t xml:space="preserve">, the colour of the reaction mixture changed to greenish-blue. Once the reaction was completed, followed by aeration (oxidation), the greenish blue colour of aminoanthraquinone conjugate changed to </w:t>
      </w:r>
      <w:r w:rsidR="002E378E" w:rsidRPr="00DB40A0">
        <w:rPr>
          <w:rFonts w:cs="Arial"/>
          <w:color w:val="000000" w:themeColor="text1"/>
          <w:szCs w:val="24"/>
        </w:rPr>
        <w:t xml:space="preserve">the </w:t>
      </w:r>
      <w:r w:rsidRPr="00DB40A0">
        <w:rPr>
          <w:rFonts w:cs="Arial"/>
          <w:color w:val="000000" w:themeColor="text1"/>
          <w:szCs w:val="24"/>
        </w:rPr>
        <w:t xml:space="preserve">typical purple colour </w:t>
      </w:r>
      <w:r w:rsidR="002E378E" w:rsidRPr="00DB40A0">
        <w:rPr>
          <w:rFonts w:cs="Arial"/>
          <w:color w:val="000000" w:themeColor="text1"/>
          <w:szCs w:val="24"/>
        </w:rPr>
        <w:t xml:space="preserve">and </w:t>
      </w:r>
      <w:r w:rsidRPr="00DB40A0">
        <w:rPr>
          <w:rFonts w:cs="Arial"/>
          <w:color w:val="000000" w:themeColor="text1"/>
          <w:szCs w:val="24"/>
        </w:rPr>
        <w:t>provided evidence of the nucleophilic substitution of the side-chain containing di-amine (polyethylene glycol) group to leucoquin</w:t>
      </w:r>
      <w:r w:rsidR="00534860" w:rsidRPr="00DB40A0">
        <w:rPr>
          <w:rFonts w:cs="Arial"/>
          <w:color w:val="000000" w:themeColor="text1"/>
          <w:szCs w:val="24"/>
        </w:rPr>
        <w:t>i</w:t>
      </w:r>
      <w:r w:rsidR="00EA5832" w:rsidRPr="00DB40A0">
        <w:rPr>
          <w:rFonts w:cs="Arial"/>
          <w:color w:val="000000" w:themeColor="text1"/>
          <w:szCs w:val="24"/>
        </w:rPr>
        <w:t>zarin, confirmed via</w:t>
      </w:r>
      <w:r w:rsidRPr="00DB40A0">
        <w:rPr>
          <w:rFonts w:cs="Arial"/>
          <w:color w:val="000000" w:themeColor="text1"/>
          <w:szCs w:val="24"/>
        </w:rPr>
        <w:t xml:space="preserve"> TLC. The crude product was not purified at this stage due to poor solubility, however, purification was later performed upon </w:t>
      </w:r>
      <w:r w:rsidR="002E378E" w:rsidRPr="00DB40A0">
        <w:rPr>
          <w:rFonts w:cs="Arial"/>
          <w:color w:val="000000" w:themeColor="text1"/>
          <w:szCs w:val="24"/>
        </w:rPr>
        <w:t xml:space="preserve">its </w:t>
      </w:r>
      <w:r w:rsidRPr="00DB40A0">
        <w:rPr>
          <w:rFonts w:cs="Arial"/>
          <w:color w:val="000000" w:themeColor="text1"/>
          <w:szCs w:val="24"/>
        </w:rPr>
        <w:t>Boc</w:t>
      </w:r>
      <w:r w:rsidR="002E378E" w:rsidRPr="00DB40A0">
        <w:rPr>
          <w:rFonts w:cs="Arial"/>
          <w:color w:val="000000" w:themeColor="text1"/>
          <w:szCs w:val="24"/>
        </w:rPr>
        <w:t>-</w:t>
      </w:r>
      <w:r w:rsidRPr="00DB40A0">
        <w:rPr>
          <w:rFonts w:cs="Arial"/>
          <w:color w:val="000000" w:themeColor="text1"/>
          <w:szCs w:val="24"/>
        </w:rPr>
        <w:t xml:space="preserve">protected form (SM1-Boc; </w:t>
      </w:r>
      <w:r w:rsidRPr="00DB40A0">
        <w:rPr>
          <w:rFonts w:cs="Arial"/>
          <w:b/>
          <w:color w:val="000000" w:themeColor="text1"/>
          <w:szCs w:val="24"/>
        </w:rPr>
        <w:t>Figure 1.35, Scheme 1.3</w:t>
      </w:r>
      <w:r w:rsidRPr="00DB40A0">
        <w:rPr>
          <w:rFonts w:cs="Arial"/>
          <w:color w:val="000000" w:themeColor="text1"/>
          <w:szCs w:val="24"/>
        </w:rPr>
        <w:t xml:space="preserve">), providing a compound easier to purify with standard silica gel column chromatography (chloroform and methanol; 15:1). The eluted fractions containing the chromatographically pure </w:t>
      </w:r>
      <w:r w:rsidR="00534860" w:rsidRPr="00DB40A0">
        <w:rPr>
          <w:rFonts w:cs="Arial"/>
          <w:color w:val="000000" w:themeColor="text1"/>
          <w:szCs w:val="24"/>
        </w:rPr>
        <w:t>aminoanthraquinone</w:t>
      </w:r>
      <w:r w:rsidRPr="00DB40A0">
        <w:rPr>
          <w:rFonts w:cs="Arial"/>
          <w:color w:val="000000" w:themeColor="text1"/>
          <w:szCs w:val="24"/>
        </w:rPr>
        <w:t xml:space="preserve"> spacer compound were filtered to remove silica. Su</w:t>
      </w:r>
      <w:r w:rsidR="00534860" w:rsidRPr="00DB40A0">
        <w:rPr>
          <w:rFonts w:cs="Arial"/>
          <w:color w:val="000000" w:themeColor="text1"/>
          <w:szCs w:val="24"/>
        </w:rPr>
        <w:t>bsequent deprotection of the Boc</w:t>
      </w:r>
      <w:r w:rsidRPr="00DB40A0">
        <w:rPr>
          <w:rFonts w:cs="Arial"/>
          <w:color w:val="000000" w:themeColor="text1"/>
          <w:szCs w:val="24"/>
        </w:rPr>
        <w:t xml:space="preserve"> group from compound SM1-Boc proceeded smoothly in 100% TFA to yield compound SM1 (</w:t>
      </w:r>
      <w:r w:rsidRPr="00DB40A0">
        <w:rPr>
          <w:rFonts w:cs="Arial"/>
          <w:b/>
          <w:color w:val="000000" w:themeColor="text1"/>
          <w:szCs w:val="24"/>
        </w:rPr>
        <w:t>Figure 1.35, Scheme 1.3</w:t>
      </w:r>
      <w:r w:rsidRPr="00DB40A0">
        <w:rPr>
          <w:rFonts w:cs="Arial"/>
          <w:color w:val="000000" w:themeColor="text1"/>
          <w:szCs w:val="24"/>
        </w:rPr>
        <w:t xml:space="preserve">). Finally, diethyl ether was added into the reaction mixture to let the PEG-AQ(4-OH) trifluoroacetate salt (SM1) precipitate from solution. The purified compound SM1 was characterised by its HRMS (ESI) mass spectrum which displayed a signal at m/z 371.1598 Da </w:t>
      </w:r>
      <w:r w:rsidR="00515C33" w:rsidRPr="00DB40A0">
        <w:rPr>
          <w:rFonts w:cs="Arial"/>
          <w:color w:val="000000" w:themeColor="text1"/>
          <w:szCs w:val="24"/>
        </w:rPr>
        <w:t>for the species [M-C</w:t>
      </w:r>
      <w:r w:rsidR="00515C33" w:rsidRPr="00DB40A0">
        <w:rPr>
          <w:rFonts w:cs="Arial"/>
          <w:color w:val="000000" w:themeColor="text1"/>
          <w:szCs w:val="24"/>
          <w:vertAlign w:val="subscript"/>
        </w:rPr>
        <w:t>2</w:t>
      </w:r>
      <w:r w:rsidR="00515C33" w:rsidRPr="00DB40A0">
        <w:rPr>
          <w:rFonts w:cs="Arial"/>
          <w:color w:val="000000" w:themeColor="text1"/>
          <w:szCs w:val="24"/>
        </w:rPr>
        <w:t>O</w:t>
      </w:r>
      <w:r w:rsidR="00515C33" w:rsidRPr="00DB40A0">
        <w:rPr>
          <w:rFonts w:cs="Arial"/>
          <w:color w:val="000000" w:themeColor="text1"/>
          <w:szCs w:val="24"/>
          <w:vertAlign w:val="subscript"/>
        </w:rPr>
        <w:t>2</w:t>
      </w:r>
      <w:r w:rsidR="00515C33" w:rsidRPr="00DB40A0">
        <w:rPr>
          <w:rFonts w:cs="Arial"/>
          <w:color w:val="000000" w:themeColor="text1"/>
          <w:szCs w:val="24"/>
        </w:rPr>
        <w:t>F</w:t>
      </w:r>
      <w:r w:rsidR="00515C33" w:rsidRPr="00DB40A0">
        <w:rPr>
          <w:rFonts w:cs="Arial"/>
          <w:color w:val="000000" w:themeColor="text1"/>
          <w:szCs w:val="24"/>
          <w:vertAlign w:val="subscript"/>
        </w:rPr>
        <w:t>3</w:t>
      </w:r>
      <w:r w:rsidR="00515C33" w:rsidRPr="00DB40A0">
        <w:rPr>
          <w:rFonts w:cs="Arial"/>
          <w:color w:val="000000" w:themeColor="text1"/>
          <w:szCs w:val="24"/>
        </w:rPr>
        <w:t>]</w:t>
      </w:r>
      <w:r w:rsidR="00515C33" w:rsidRPr="00DB40A0">
        <w:rPr>
          <w:rFonts w:cs="Arial"/>
          <w:color w:val="000000" w:themeColor="text1"/>
          <w:szCs w:val="24"/>
          <w:vertAlign w:val="superscript"/>
        </w:rPr>
        <w:t>+</w:t>
      </w:r>
      <w:r w:rsidR="00515C33" w:rsidRPr="00DB40A0">
        <w:rPr>
          <w:rFonts w:cs="Arial"/>
          <w:color w:val="000000" w:themeColor="text1"/>
          <w:szCs w:val="24"/>
        </w:rPr>
        <w:t>; the cation which corresponded to the trifluoroacetate salt, M, 484.15</w:t>
      </w:r>
      <w:r w:rsidR="0078185E" w:rsidRPr="00DB40A0">
        <w:rPr>
          <w:rFonts w:cs="Arial"/>
          <w:color w:val="000000" w:themeColor="text1"/>
          <w:szCs w:val="24"/>
        </w:rPr>
        <w:t xml:space="preserve"> Da</w:t>
      </w:r>
      <w:r w:rsidR="00515C33" w:rsidRPr="00DB40A0">
        <w:rPr>
          <w:rFonts w:cs="Arial"/>
          <w:color w:val="000000" w:themeColor="text1"/>
          <w:szCs w:val="24"/>
        </w:rPr>
        <w:t xml:space="preserve">. </w:t>
      </w:r>
    </w:p>
    <w:p w14:paraId="7C78DDE3" w14:textId="77777777" w:rsidR="00515C33" w:rsidRPr="00DB40A0" w:rsidRDefault="00515C33" w:rsidP="00B13781">
      <w:pPr>
        <w:spacing w:after="0" w:line="360" w:lineRule="auto"/>
        <w:jc w:val="both"/>
        <w:rPr>
          <w:rFonts w:cs="Arial"/>
          <w:color w:val="000000" w:themeColor="text1"/>
          <w:szCs w:val="24"/>
        </w:rPr>
      </w:pPr>
    </w:p>
    <w:p w14:paraId="3AED3E68" w14:textId="42E3578D"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SM1 structure </w:t>
      </w:r>
      <w:r w:rsidR="002E378E" w:rsidRPr="00DB40A0">
        <w:rPr>
          <w:rFonts w:cs="Arial"/>
          <w:color w:val="000000" w:themeColor="text1"/>
          <w:szCs w:val="24"/>
        </w:rPr>
        <w:t xml:space="preserve">was </w:t>
      </w:r>
      <w:r w:rsidRPr="00DB40A0">
        <w:rPr>
          <w:rFonts w:cs="Arial"/>
          <w:color w:val="000000" w:themeColor="text1"/>
          <w:szCs w:val="24"/>
        </w:rPr>
        <w:t xml:space="preserve">further confirmed by its </w:t>
      </w:r>
      <w:r w:rsidRPr="00DB40A0">
        <w:rPr>
          <w:rFonts w:cs="Arial"/>
          <w:color w:val="000000" w:themeColor="text1"/>
          <w:szCs w:val="24"/>
          <w:vertAlign w:val="superscript"/>
        </w:rPr>
        <w:t>1</w:t>
      </w:r>
      <w:r w:rsidRPr="00DB40A0">
        <w:rPr>
          <w:rFonts w:cs="Arial"/>
          <w:color w:val="000000" w:themeColor="text1"/>
          <w:szCs w:val="24"/>
        </w:rPr>
        <w:t>H nmr spectrum that showed, for example, the four methylene protons were assigned to a triplet at 3.02 ppm (adjacent to N) and a multiplet at 3.52 ppm (adjacent to N-Aromatic), respectively. The remaining eight methylene protons (adjacent to O) were assigned to a multiplet at 3.68 ppm. The aromatic protons were all successfully assigned; the aryl protons at position-</w:t>
      </w:r>
      <w:r w:rsidRPr="00DB40A0">
        <w:rPr>
          <w:rFonts w:cs="Arial"/>
          <w:color w:val="000000" w:themeColor="text1"/>
          <w:szCs w:val="24"/>
          <w:lang w:val="en"/>
        </w:rPr>
        <w:t xml:space="preserve">2 and -3 were assigned as two separate proton doublets at </w:t>
      </w:r>
      <w:r w:rsidRPr="00DB40A0">
        <w:rPr>
          <w:rFonts w:cs="Arial"/>
          <w:color w:val="000000" w:themeColor="text1"/>
          <w:szCs w:val="24"/>
        </w:rPr>
        <w:t xml:space="preserve">7.21 </w:t>
      </w:r>
      <w:r w:rsidR="00DA24FC" w:rsidRPr="00DB40A0">
        <w:rPr>
          <w:rFonts w:cs="Arial"/>
          <w:color w:val="000000" w:themeColor="text1"/>
          <w:szCs w:val="24"/>
        </w:rPr>
        <w:t xml:space="preserve">ppm </w:t>
      </w:r>
      <w:r w:rsidRPr="00DB40A0">
        <w:rPr>
          <w:rFonts w:cs="Arial"/>
          <w:color w:val="000000" w:themeColor="text1"/>
          <w:szCs w:val="24"/>
        </w:rPr>
        <w:t>and 7.37 ppm, respectively. The aryl protons at position</w:t>
      </w:r>
      <w:r w:rsidR="00DA24FC" w:rsidRPr="00DB40A0">
        <w:rPr>
          <w:rFonts w:cs="Arial"/>
          <w:color w:val="000000" w:themeColor="text1"/>
          <w:szCs w:val="24"/>
        </w:rPr>
        <w:t xml:space="preserve"> </w:t>
      </w:r>
      <w:r w:rsidRPr="00DB40A0">
        <w:rPr>
          <w:rFonts w:cs="Arial"/>
          <w:color w:val="000000" w:themeColor="text1"/>
          <w:szCs w:val="24"/>
        </w:rPr>
        <w:t>-</w:t>
      </w:r>
      <w:r w:rsidRPr="00DB40A0">
        <w:rPr>
          <w:rFonts w:cs="Arial"/>
          <w:color w:val="000000" w:themeColor="text1"/>
          <w:szCs w:val="24"/>
          <w:lang w:val="en"/>
        </w:rPr>
        <w:t xml:space="preserve">6 and -7 were assigned to a multiplet at </w:t>
      </w:r>
      <w:r w:rsidRPr="00DB40A0">
        <w:rPr>
          <w:rFonts w:cs="Arial"/>
          <w:color w:val="000000" w:themeColor="text1"/>
          <w:szCs w:val="24"/>
        </w:rPr>
        <w:t xml:space="preserve">7.81 ppm and a two proton multiplet at 8.11 ppm was assigned to </w:t>
      </w:r>
      <w:r w:rsidRPr="00DB40A0">
        <w:rPr>
          <w:rFonts w:cs="Arial"/>
          <w:color w:val="000000" w:themeColor="text1"/>
          <w:szCs w:val="24"/>
          <w:lang w:val="en"/>
        </w:rPr>
        <w:t xml:space="preserve">the aryl </w:t>
      </w:r>
      <w:r w:rsidR="00DA24FC" w:rsidRPr="00DB40A0">
        <w:rPr>
          <w:rFonts w:cs="Arial"/>
          <w:color w:val="000000" w:themeColor="text1"/>
          <w:szCs w:val="24"/>
          <w:lang w:val="en"/>
        </w:rPr>
        <w:t>protons at positions -5 and -8.</w:t>
      </w:r>
      <w:r w:rsidRPr="00DB40A0">
        <w:rPr>
          <w:rFonts w:cs="Arial"/>
          <w:color w:val="000000" w:themeColor="text1"/>
          <w:szCs w:val="24"/>
        </w:rPr>
        <w:t xml:space="preserve"> A broad singlet centred at 8.00 ppm was assigned to the NH</w:t>
      </w:r>
      <w:r w:rsidRPr="00DB40A0">
        <w:rPr>
          <w:rFonts w:cs="Arial"/>
          <w:color w:val="000000" w:themeColor="text1"/>
          <w:position w:val="-3"/>
          <w:szCs w:val="24"/>
          <w:vertAlign w:val="subscript"/>
        </w:rPr>
        <w:t>3</w:t>
      </w:r>
      <w:r w:rsidRPr="00DB40A0">
        <w:rPr>
          <w:rFonts w:cs="Arial"/>
          <w:color w:val="000000" w:themeColor="text1"/>
          <w:szCs w:val="24"/>
          <w:vertAlign w:val="superscript"/>
        </w:rPr>
        <w:t>+</w:t>
      </w:r>
      <w:r w:rsidRPr="00DB40A0">
        <w:rPr>
          <w:rFonts w:cs="Arial"/>
          <w:color w:val="000000" w:themeColor="text1"/>
          <w:szCs w:val="24"/>
        </w:rPr>
        <w:t xml:space="preserve"> group. The arylamino proton was assigned as a triplet at 10.21 ppm. The proton of the aryl hydroxyl group was assigned as a singlet at 13.54 ppm.</w:t>
      </w:r>
    </w:p>
    <w:p w14:paraId="3A7FDF38" w14:textId="77777777" w:rsidR="00355091" w:rsidRPr="00DB40A0" w:rsidRDefault="00355091" w:rsidP="00B13781">
      <w:pPr>
        <w:spacing w:after="0" w:line="360" w:lineRule="auto"/>
        <w:jc w:val="both"/>
        <w:rPr>
          <w:rFonts w:cs="Arial"/>
          <w:color w:val="000000" w:themeColor="text1"/>
          <w:szCs w:val="24"/>
        </w:rPr>
      </w:pPr>
    </w:p>
    <w:p w14:paraId="56A32D1A" w14:textId="39BEBF5A"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Additionally, the proton-decoupled, </w:t>
      </w:r>
      <w:r w:rsidRPr="00DB40A0">
        <w:rPr>
          <w:rFonts w:cs="Arial"/>
          <w:color w:val="000000" w:themeColor="text1"/>
          <w:szCs w:val="24"/>
          <w:vertAlign w:val="superscript"/>
        </w:rPr>
        <w:t>13</w:t>
      </w:r>
      <w:r w:rsidRPr="00DB40A0">
        <w:rPr>
          <w:rFonts w:cs="Arial"/>
          <w:color w:val="000000" w:themeColor="text1"/>
          <w:szCs w:val="24"/>
        </w:rPr>
        <w:t xml:space="preserve">C nmr </w:t>
      </w:r>
      <w:r w:rsidR="0095019F" w:rsidRPr="00DB40A0">
        <w:rPr>
          <w:rFonts w:cs="Arial"/>
          <w:color w:val="000000" w:themeColor="text1"/>
          <w:szCs w:val="24"/>
        </w:rPr>
        <w:t xml:space="preserve">spectrum </w:t>
      </w:r>
      <w:r w:rsidRPr="00DB40A0">
        <w:rPr>
          <w:rFonts w:cs="Arial"/>
          <w:color w:val="000000" w:themeColor="text1"/>
          <w:szCs w:val="24"/>
        </w:rPr>
        <w:t>showed signals for all carbon environments. A DEPT experiment clearly distinguished the 6 methylene CH</w:t>
      </w:r>
      <w:r w:rsidRPr="00DB40A0">
        <w:rPr>
          <w:rFonts w:cs="Arial"/>
          <w:color w:val="000000" w:themeColor="text1"/>
          <w:szCs w:val="24"/>
          <w:vertAlign w:val="subscript"/>
        </w:rPr>
        <w:t>2</w:t>
      </w:r>
      <w:r w:rsidRPr="00DB40A0">
        <w:rPr>
          <w:rFonts w:cs="Arial"/>
          <w:color w:val="000000" w:themeColor="text1"/>
          <w:szCs w:val="24"/>
        </w:rPr>
        <w:t xml:space="preserve"> carbon signals, 6 methine CH carbon signals with the remaining 9 quaternary carbon signals being accounted for by difference. The two methylene carbon signals of the PEG spacer (adjacent to N) were found at </w:t>
      </w:r>
      <w:r w:rsidRPr="00DB40A0">
        <w:rPr>
          <w:rFonts w:eastAsia="Times New Roman" w:cs="Arial"/>
          <w:color w:val="000000" w:themeColor="text1"/>
          <w:szCs w:val="24"/>
          <w:lang w:eastAsia="en-GB"/>
        </w:rPr>
        <w:t>38.91</w:t>
      </w:r>
      <w:r w:rsidR="00DA24FC" w:rsidRPr="00DB40A0">
        <w:rPr>
          <w:rFonts w:eastAsia="Times New Roman" w:cs="Arial"/>
          <w:color w:val="000000" w:themeColor="text1"/>
          <w:szCs w:val="24"/>
          <w:lang w:eastAsia="en-GB"/>
        </w:rPr>
        <w:t xml:space="preserve"> ppm</w:t>
      </w:r>
      <w:r w:rsidRPr="00DB40A0">
        <w:rPr>
          <w:rFonts w:eastAsia="Times New Roman" w:cs="Arial"/>
          <w:color w:val="000000" w:themeColor="text1"/>
          <w:szCs w:val="24"/>
          <w:lang w:eastAsia="en-GB"/>
        </w:rPr>
        <w:t xml:space="preserve"> and 41.97 ppm.</w:t>
      </w:r>
      <w:r w:rsidRPr="00DB40A0">
        <w:rPr>
          <w:rFonts w:cs="Arial"/>
          <w:color w:val="000000" w:themeColor="text1"/>
          <w:szCs w:val="24"/>
        </w:rPr>
        <w:t xml:space="preserve"> The remaining four methylene carbon signals of the PEG spacer were found at</w:t>
      </w:r>
      <w:r w:rsidRPr="00DB40A0">
        <w:rPr>
          <w:rFonts w:eastAsia="Times New Roman" w:cs="Arial"/>
          <w:color w:val="000000" w:themeColor="text1"/>
          <w:szCs w:val="24"/>
          <w:lang w:eastAsia="en-GB"/>
        </w:rPr>
        <w:t xml:space="preserve"> 66.73, 68.92, 69.59 and 69.64 ppm </w:t>
      </w:r>
      <w:r w:rsidRPr="00DB40A0">
        <w:rPr>
          <w:rFonts w:cs="Arial"/>
          <w:color w:val="000000" w:themeColor="text1"/>
          <w:szCs w:val="24"/>
        </w:rPr>
        <w:t>(adjacent to O)</w:t>
      </w:r>
      <w:r w:rsidRPr="00DB40A0">
        <w:rPr>
          <w:rFonts w:eastAsia="Times New Roman" w:cs="Arial"/>
          <w:color w:val="000000" w:themeColor="text1"/>
          <w:szCs w:val="24"/>
          <w:lang w:eastAsia="en-GB"/>
        </w:rPr>
        <w:t xml:space="preserve">. The four quaternary carbon signals of the </w:t>
      </w:r>
      <w:r w:rsidRPr="00DB40A0">
        <w:rPr>
          <w:rFonts w:cs="Arial"/>
          <w:color w:val="000000" w:themeColor="text1"/>
          <w:szCs w:val="24"/>
        </w:rPr>
        <w:t>anthraquinone skeleton were assigned between 107.25 and 119.17 ppm.</w:t>
      </w:r>
      <w:r w:rsidRPr="00DB40A0">
        <w:rPr>
          <w:rFonts w:eastAsia="Times New Roman" w:cs="Arial"/>
          <w:color w:val="000000" w:themeColor="text1"/>
          <w:szCs w:val="24"/>
          <w:lang w:eastAsia="en-GB"/>
        </w:rPr>
        <w:t xml:space="preserve"> The six </w:t>
      </w:r>
      <w:r w:rsidRPr="00DB40A0">
        <w:rPr>
          <w:rFonts w:cs="Arial"/>
          <w:color w:val="000000" w:themeColor="text1"/>
          <w:szCs w:val="24"/>
        </w:rPr>
        <w:t xml:space="preserve">methine carbons of the anthraquinone skeleton were accounted for between 125.28 – 134.45 ppm. The remaining two </w:t>
      </w:r>
      <w:r w:rsidRPr="00DB40A0">
        <w:rPr>
          <w:rFonts w:eastAsia="Times New Roman" w:cs="Arial"/>
          <w:color w:val="000000" w:themeColor="text1"/>
          <w:szCs w:val="24"/>
          <w:lang w:eastAsia="en-GB"/>
        </w:rPr>
        <w:t xml:space="preserve">quaternary carbon signals of the </w:t>
      </w:r>
      <w:r w:rsidRPr="00DB40A0">
        <w:rPr>
          <w:rFonts w:cs="Arial"/>
          <w:color w:val="000000" w:themeColor="text1"/>
          <w:szCs w:val="24"/>
        </w:rPr>
        <w:t>anthraquinone skeleton were assigned at 147.05 and 156.05 ppm. The quaternary carbon signal of the trifluoroacetate salt gave a quartet between 156.05 and 158.53 ppm (split by F). The downfield quaternary carbonyl carbon signals were assigned at 180.56 and 181.51 ppm.</w:t>
      </w:r>
    </w:p>
    <w:p w14:paraId="4D061C68" w14:textId="77777777" w:rsidR="00355091" w:rsidRPr="00DB40A0" w:rsidRDefault="00355091" w:rsidP="00B13781">
      <w:pPr>
        <w:spacing w:after="0" w:line="360" w:lineRule="auto"/>
        <w:jc w:val="both"/>
        <w:rPr>
          <w:rFonts w:cs="Arial"/>
          <w:color w:val="000000" w:themeColor="text1"/>
          <w:szCs w:val="24"/>
        </w:rPr>
      </w:pPr>
    </w:p>
    <w:p w14:paraId="7E7C9313" w14:textId="60813976" w:rsidR="00355091" w:rsidRPr="00DB40A0" w:rsidRDefault="00355091" w:rsidP="00854DBF">
      <w:pPr>
        <w:pStyle w:val="Heading5"/>
        <w:rPr>
          <w:color w:val="000000" w:themeColor="text1"/>
        </w:rPr>
      </w:pPr>
      <w:r w:rsidRPr="00DB40A0">
        <w:rPr>
          <w:color w:val="000000" w:themeColor="text1"/>
        </w:rPr>
        <w:t>Synthesis of Rho-Pro-Ala-Asn(Trt)-OH (SM10-Trt)</w:t>
      </w:r>
    </w:p>
    <w:p w14:paraId="0C23432E" w14:textId="77777777" w:rsidR="00355091" w:rsidRPr="00DB40A0" w:rsidRDefault="00355091" w:rsidP="00B13781">
      <w:pPr>
        <w:spacing w:after="0" w:line="360" w:lineRule="auto"/>
        <w:jc w:val="both"/>
        <w:rPr>
          <w:rFonts w:cs="Arial"/>
          <w:color w:val="000000" w:themeColor="text1"/>
          <w:szCs w:val="24"/>
        </w:rPr>
      </w:pPr>
    </w:p>
    <w:p w14:paraId="6088FFDE"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NovaSyn</w:t>
      </w:r>
      <w:r w:rsidRPr="00DB40A0">
        <w:rPr>
          <w:rFonts w:cs="Arial"/>
          <w:color w:val="000000" w:themeColor="text1"/>
          <w:szCs w:val="24"/>
          <w:vertAlign w:val="superscript"/>
        </w:rPr>
        <w:t>®</w:t>
      </w:r>
      <w:r w:rsidRPr="00DB40A0">
        <w:rPr>
          <w:rFonts w:cs="Arial"/>
          <w:color w:val="000000" w:themeColor="text1"/>
          <w:szCs w:val="24"/>
        </w:rPr>
        <w:t xml:space="preserve">TGT resin, preloaded with Fmoc-Asn(Trt), was reacted in cycles of coupling and deprotection with commercially existing </w:t>
      </w:r>
      <w:r w:rsidRPr="00DB40A0">
        <w:rPr>
          <w:rFonts w:cs="Arial"/>
          <w:i/>
          <w:color w:val="000000" w:themeColor="text1"/>
          <w:szCs w:val="24"/>
        </w:rPr>
        <w:t>N</w:t>
      </w:r>
      <w:r w:rsidRPr="00DB40A0">
        <w:rPr>
          <w:rFonts w:cs="Arial"/>
          <w:color w:val="000000" w:themeColor="text1"/>
          <w:szCs w:val="24"/>
        </w:rPr>
        <w:t>-Fmoc-protected amino acids (</w:t>
      </w:r>
      <w:r w:rsidRPr="00DB40A0">
        <w:rPr>
          <w:rFonts w:cs="Arial"/>
          <w:b/>
          <w:color w:val="000000" w:themeColor="text1"/>
          <w:szCs w:val="24"/>
        </w:rPr>
        <w:t>Scheme 1.3</w:t>
      </w:r>
      <w:r w:rsidRPr="00DB40A0">
        <w:rPr>
          <w:rFonts w:cs="Arial"/>
          <w:color w:val="000000" w:themeColor="text1"/>
          <w:szCs w:val="24"/>
        </w:rPr>
        <w:t>):</w:t>
      </w:r>
    </w:p>
    <w:p w14:paraId="02CCD92B"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 Fmoc removal by 20% piperidine (v/v) in DMF.</w:t>
      </w:r>
    </w:p>
    <w:p w14:paraId="07B40138"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1</w:t>
      </w:r>
      <w:r w:rsidRPr="00DB40A0">
        <w:rPr>
          <w:rFonts w:cs="Arial"/>
          <w:color w:val="000000" w:themeColor="text1"/>
          <w:szCs w:val="24"/>
          <w:vertAlign w:val="superscript"/>
        </w:rPr>
        <w:t>st</w:t>
      </w:r>
      <w:r w:rsidRPr="00DB40A0">
        <w:rPr>
          <w:rFonts w:cs="Arial"/>
          <w:color w:val="000000" w:themeColor="text1"/>
          <w:szCs w:val="24"/>
        </w:rPr>
        <w:t xml:space="preserve"> cycle: </w:t>
      </w:r>
      <w:r w:rsidRPr="00DB40A0">
        <w:rPr>
          <w:rFonts w:cs="Arial"/>
          <w:i/>
          <w:color w:val="000000" w:themeColor="text1"/>
          <w:szCs w:val="24"/>
        </w:rPr>
        <w:t>N</w:t>
      </w:r>
      <w:r w:rsidRPr="00DB40A0">
        <w:rPr>
          <w:rFonts w:cs="Arial"/>
          <w:color w:val="000000" w:themeColor="text1"/>
          <w:szCs w:val="24"/>
        </w:rPr>
        <w:t>-Fmoc-L-alanine</w:t>
      </w:r>
    </w:p>
    <w:p w14:paraId="1F9F7679"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II: Fmoc removal by 20% piperidine (v/v) in DMF.</w:t>
      </w:r>
    </w:p>
    <w:p w14:paraId="4390C21C"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2</w:t>
      </w:r>
      <w:r w:rsidRPr="00DB40A0">
        <w:rPr>
          <w:rFonts w:cs="Arial"/>
          <w:color w:val="000000" w:themeColor="text1"/>
          <w:szCs w:val="24"/>
          <w:vertAlign w:val="superscript"/>
        </w:rPr>
        <w:t>nd</w:t>
      </w:r>
      <w:r w:rsidRPr="00DB40A0">
        <w:rPr>
          <w:rFonts w:cs="Arial"/>
          <w:color w:val="000000" w:themeColor="text1"/>
          <w:szCs w:val="24"/>
        </w:rPr>
        <w:t xml:space="preserve"> cycle: </w:t>
      </w:r>
      <w:r w:rsidRPr="00DB40A0">
        <w:rPr>
          <w:rFonts w:cs="Arial"/>
          <w:i/>
          <w:color w:val="000000" w:themeColor="text1"/>
          <w:szCs w:val="24"/>
        </w:rPr>
        <w:t>N</w:t>
      </w:r>
      <w:r w:rsidRPr="00DB40A0">
        <w:rPr>
          <w:rFonts w:cs="Arial"/>
          <w:color w:val="000000" w:themeColor="text1"/>
          <w:szCs w:val="24"/>
        </w:rPr>
        <w:t>-Fmoc-L-proline</w:t>
      </w:r>
    </w:p>
    <w:p w14:paraId="237385AD"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III: Fmoc removal by 20% piperidine (v/v) in DMF.</w:t>
      </w:r>
    </w:p>
    <w:p w14:paraId="21DC0362"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2</w:t>
      </w:r>
      <w:r w:rsidRPr="00DB40A0">
        <w:rPr>
          <w:rFonts w:cs="Arial"/>
          <w:color w:val="000000" w:themeColor="text1"/>
          <w:szCs w:val="24"/>
          <w:vertAlign w:val="superscript"/>
        </w:rPr>
        <w:t>nd</w:t>
      </w:r>
      <w:r w:rsidRPr="00DB40A0">
        <w:rPr>
          <w:rFonts w:cs="Arial"/>
          <w:color w:val="000000" w:themeColor="text1"/>
          <w:szCs w:val="24"/>
        </w:rPr>
        <w:t xml:space="preserve"> cycle: Rhodamine B</w:t>
      </w:r>
    </w:p>
    <w:p w14:paraId="107A8FA9"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IV: Peptide chain cleavage from the resin was carried out by using 0.5% TFA in DCM.</w:t>
      </w:r>
    </w:p>
    <w:p w14:paraId="48E5FDB1" w14:textId="77777777" w:rsidR="00355091" w:rsidRPr="00DB40A0" w:rsidRDefault="00355091" w:rsidP="00B13781">
      <w:pPr>
        <w:spacing w:after="0" w:line="360" w:lineRule="auto"/>
        <w:jc w:val="both"/>
        <w:rPr>
          <w:rFonts w:cs="Arial"/>
          <w:color w:val="000000" w:themeColor="text1"/>
          <w:szCs w:val="24"/>
        </w:rPr>
      </w:pPr>
    </w:p>
    <w:p w14:paraId="025EB181" w14:textId="240B564B" w:rsidR="00CE3450"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crude product was characterised by </w:t>
      </w:r>
      <w:r w:rsidR="0095019F" w:rsidRPr="00DB40A0">
        <w:rPr>
          <w:rFonts w:cs="Arial"/>
          <w:color w:val="000000" w:themeColor="text1"/>
          <w:szCs w:val="24"/>
        </w:rPr>
        <w:t xml:space="preserve">its </w:t>
      </w:r>
      <w:r w:rsidRPr="00DB40A0">
        <w:rPr>
          <w:rFonts w:cs="Arial"/>
          <w:color w:val="000000" w:themeColor="text1"/>
          <w:szCs w:val="24"/>
        </w:rPr>
        <w:t xml:space="preserve">HRMS (ESI) mass </w:t>
      </w:r>
      <w:r w:rsidR="002E378E" w:rsidRPr="00DB40A0">
        <w:rPr>
          <w:rFonts w:cs="Arial"/>
          <w:color w:val="000000" w:themeColor="text1"/>
          <w:szCs w:val="24"/>
        </w:rPr>
        <w:t xml:space="preserve">spectrum </w:t>
      </w:r>
      <w:r w:rsidRPr="00DB40A0">
        <w:rPr>
          <w:rFonts w:cs="Arial"/>
          <w:color w:val="000000" w:themeColor="text1"/>
          <w:szCs w:val="24"/>
        </w:rPr>
        <w:t xml:space="preserve">which displayed a signal at m/z 967.4753 Da </w:t>
      </w:r>
      <w:r w:rsidR="00406C38" w:rsidRPr="00DB40A0">
        <w:rPr>
          <w:rFonts w:cs="Arial"/>
          <w:color w:val="000000" w:themeColor="text1"/>
          <w:szCs w:val="24"/>
        </w:rPr>
        <w:t xml:space="preserve">corresponding to the molecular mass of </w:t>
      </w:r>
      <w:r w:rsidRPr="00DB40A0">
        <w:rPr>
          <w:rFonts w:cs="Arial"/>
          <w:color w:val="000000" w:themeColor="text1"/>
          <w:szCs w:val="24"/>
        </w:rPr>
        <w:t xml:space="preserve">967.4747 </w:t>
      </w:r>
      <w:r w:rsidR="00406C38" w:rsidRPr="00DB40A0">
        <w:rPr>
          <w:rFonts w:cs="Arial"/>
          <w:color w:val="000000" w:themeColor="text1"/>
          <w:szCs w:val="24"/>
        </w:rPr>
        <w:t xml:space="preserve">Da </w:t>
      </w:r>
      <w:r w:rsidRPr="00DB40A0">
        <w:rPr>
          <w:rFonts w:cs="Arial"/>
          <w:color w:val="000000" w:themeColor="text1"/>
          <w:szCs w:val="24"/>
        </w:rPr>
        <w:t>(</w:t>
      </w:r>
      <w:r w:rsidRPr="00DB40A0">
        <w:rPr>
          <w:rFonts w:cs="Arial"/>
          <w:b/>
          <w:color w:val="000000" w:themeColor="text1"/>
          <w:szCs w:val="24"/>
        </w:rPr>
        <w:t>Figure 1.36</w:t>
      </w:r>
      <w:r w:rsidR="00B957D6" w:rsidRPr="00DB40A0">
        <w:rPr>
          <w:rFonts w:cs="Arial"/>
          <w:color w:val="000000" w:themeColor="text1"/>
          <w:szCs w:val="24"/>
        </w:rPr>
        <w:t>).</w:t>
      </w:r>
    </w:p>
    <w:p w14:paraId="01CCE9AA" w14:textId="77777777" w:rsidR="00B957D6" w:rsidRPr="00DB40A0" w:rsidRDefault="00B957D6" w:rsidP="00B13781">
      <w:pPr>
        <w:spacing w:after="0" w:line="360" w:lineRule="auto"/>
        <w:jc w:val="both"/>
        <w:rPr>
          <w:rFonts w:cs="Arial"/>
          <w:color w:val="000000" w:themeColor="text1"/>
          <w:szCs w:val="24"/>
        </w:rPr>
      </w:pPr>
    </w:p>
    <w:p w14:paraId="75E7C98B" w14:textId="77777777" w:rsidR="008E49DD" w:rsidRPr="00DB40A0" w:rsidRDefault="00CE3450" w:rsidP="008E49DD">
      <w:pPr>
        <w:keepNext/>
        <w:spacing w:after="0" w:line="360" w:lineRule="auto"/>
        <w:jc w:val="both"/>
        <w:rPr>
          <w:color w:val="000000" w:themeColor="text1"/>
        </w:rPr>
      </w:pPr>
      <w:r w:rsidRPr="00DB40A0">
        <w:rPr>
          <w:rFonts w:cs="Arial"/>
          <w:color w:val="000000" w:themeColor="text1"/>
          <w:szCs w:val="24"/>
        </w:rPr>
        <w:object w:dxaOrig="5540" w:dyaOrig="3848" w14:anchorId="42C62AAC">
          <v:shape id="_x0000_i1050" type="#_x0000_t75" style="width:276.75pt;height:194.25pt" o:ole="">
            <v:imagedata r:id="rId82" o:title=""/>
          </v:shape>
          <o:OLEObject Type="Embed" ProgID="ACD.ChemSketchCDX" ShapeID="_x0000_i1050" DrawAspect="Content" ObjectID="_1569059544" r:id="rId83"/>
        </w:object>
      </w:r>
    </w:p>
    <w:p w14:paraId="45336782" w14:textId="184B8A50" w:rsidR="00CE3450" w:rsidRPr="00DB40A0" w:rsidRDefault="008E49DD" w:rsidP="00DA24FC">
      <w:pPr>
        <w:pStyle w:val="Caption"/>
        <w:spacing w:after="0"/>
        <w:rPr>
          <w:i/>
        </w:rPr>
      </w:pPr>
      <w:bookmarkStart w:id="65" w:name="_Toc49478690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36</w:t>
      </w:r>
      <w:r w:rsidR="00C66D59" w:rsidRPr="00DB40A0">
        <w:rPr>
          <w:noProof/>
        </w:rPr>
        <w:fldChar w:fldCharType="end"/>
      </w:r>
      <w:r w:rsidR="00DA39DF" w:rsidRPr="00DB40A0">
        <w:t>.</w:t>
      </w:r>
      <w:r w:rsidRPr="00DB40A0">
        <w:t xml:space="preserve"> </w:t>
      </w:r>
      <w:r w:rsidR="00CE3450" w:rsidRPr="00DB40A0">
        <w:t>Chemical structure of Rho-Pro-Ala-Asn(Trt)-OH (SM10-Trt).</w:t>
      </w:r>
      <w:bookmarkEnd w:id="65"/>
    </w:p>
    <w:p w14:paraId="09DEC8B3" w14:textId="77777777" w:rsidR="00CE3450" w:rsidRPr="00DB40A0" w:rsidRDefault="00CE3450" w:rsidP="00DA24FC">
      <w:pPr>
        <w:spacing w:after="0" w:line="360" w:lineRule="auto"/>
        <w:jc w:val="both"/>
        <w:rPr>
          <w:rFonts w:cs="Arial"/>
          <w:color w:val="000000" w:themeColor="text1"/>
          <w:szCs w:val="24"/>
        </w:rPr>
      </w:pPr>
    </w:p>
    <w:p w14:paraId="3A424B17" w14:textId="5389635E" w:rsidR="00355091" w:rsidRPr="00DB40A0" w:rsidRDefault="00355091" w:rsidP="00DA24FC">
      <w:pPr>
        <w:spacing w:after="0" w:line="360" w:lineRule="auto"/>
        <w:jc w:val="both"/>
        <w:rPr>
          <w:rFonts w:cs="Arial"/>
          <w:color w:val="000000" w:themeColor="text1"/>
          <w:szCs w:val="24"/>
        </w:rPr>
      </w:pPr>
      <w:r w:rsidRPr="00DB40A0">
        <w:rPr>
          <w:rFonts w:cs="Arial"/>
          <w:color w:val="000000" w:themeColor="text1"/>
          <w:szCs w:val="24"/>
        </w:rPr>
        <w:t xml:space="preserve">The structure of the compound was confirmed by its </w:t>
      </w:r>
      <w:r w:rsidRPr="00DB40A0">
        <w:rPr>
          <w:rFonts w:cs="Arial"/>
          <w:color w:val="000000" w:themeColor="text1"/>
          <w:szCs w:val="24"/>
          <w:vertAlign w:val="superscript"/>
        </w:rPr>
        <w:t>1</w:t>
      </w:r>
      <w:r w:rsidRPr="00DB40A0">
        <w:rPr>
          <w:rFonts w:cs="Arial"/>
          <w:color w:val="000000" w:themeColor="text1"/>
          <w:szCs w:val="24"/>
        </w:rPr>
        <w:t xml:space="preserve">H nmr spectrum. The three-proton doublet </w:t>
      </w:r>
      <w:r w:rsidR="002E378E" w:rsidRPr="00DB40A0">
        <w:rPr>
          <w:rFonts w:cs="Arial"/>
          <w:color w:val="000000" w:themeColor="text1"/>
          <w:szCs w:val="24"/>
        </w:rPr>
        <w:t xml:space="preserve">was </w:t>
      </w:r>
      <w:r w:rsidRPr="00DB40A0">
        <w:rPr>
          <w:rFonts w:cs="Arial"/>
          <w:color w:val="000000" w:themeColor="text1"/>
          <w:szCs w:val="24"/>
        </w:rPr>
        <w:t>assigned to the methyl proton</w:t>
      </w:r>
      <w:r w:rsidR="002E378E" w:rsidRPr="00DB40A0">
        <w:rPr>
          <w:rFonts w:cs="Arial"/>
          <w:color w:val="000000" w:themeColor="text1"/>
          <w:szCs w:val="24"/>
        </w:rPr>
        <w:t>s</w:t>
      </w:r>
      <w:r w:rsidRPr="00DB40A0">
        <w:rPr>
          <w:rFonts w:cs="Arial"/>
          <w:color w:val="000000" w:themeColor="text1"/>
          <w:szCs w:val="24"/>
        </w:rPr>
        <w:t xml:space="preserve"> of alanine at 1.06 ppm. A single β-methine proton and γ-methylene protons of proline were assigned to a one-proton multiplet at 1.52 ppm and a two proton multiplet at 1.72 ppm, respectively. Furthermore, a second β-methine and δ-methylene protons of proline were assigned to a one-proton multiplet at 1.97 ppm and a two proton multiplet at 3.47 ppm, respectively. A two-proton signal of the β-methylene of asparagine was obscured by solvent at 2.49 ppm. The chiral methine protons of proline, asparagine and alanine were assigned as one proton triplet and two separate proton multiplets at 4.09, 4.28 and 4.45 ppm, respectively. The methyl and methylene protons of rhodamine were assigned to a twelve-proton triplet at 1.14 ppm and an eight-proton quartet at 2.99 ppm, respectively. T</w:t>
      </w:r>
      <w:r w:rsidRPr="00DB40A0">
        <w:rPr>
          <w:rFonts w:cs="Arial"/>
          <w:color w:val="000000" w:themeColor="text1"/>
          <w:szCs w:val="24"/>
          <w:lang w:val="en"/>
        </w:rPr>
        <w:t>he rhodamine aryl protons at positions</w:t>
      </w:r>
      <w:r w:rsidR="00EA5832" w:rsidRPr="00DB40A0">
        <w:rPr>
          <w:rFonts w:cs="Arial"/>
          <w:color w:val="000000" w:themeColor="text1"/>
          <w:szCs w:val="24"/>
          <w:lang w:val="en"/>
        </w:rPr>
        <w:t xml:space="preserve"> </w:t>
      </w:r>
      <w:r w:rsidRPr="00DB40A0">
        <w:rPr>
          <w:rFonts w:cs="Arial"/>
          <w:color w:val="000000" w:themeColor="text1"/>
          <w:szCs w:val="24"/>
          <w:lang w:val="en"/>
        </w:rPr>
        <w:t>-4 and -5</w:t>
      </w:r>
      <w:r w:rsidRPr="00DB40A0">
        <w:rPr>
          <w:rFonts w:cs="Arial"/>
          <w:color w:val="000000" w:themeColor="text1"/>
          <w:szCs w:val="24"/>
        </w:rPr>
        <w:t xml:space="preserve"> were assigned to a two-proton doublet at 6.94 ppm and a nineteen-proton unresolved multiplet between 7.09</w:t>
      </w:r>
      <w:r w:rsidR="00DA24FC" w:rsidRPr="00DB40A0">
        <w:rPr>
          <w:rFonts w:cs="Arial"/>
          <w:color w:val="000000" w:themeColor="text1"/>
          <w:szCs w:val="24"/>
        </w:rPr>
        <w:t xml:space="preserve"> ppm </w:t>
      </w:r>
      <w:r w:rsidRPr="00DB40A0">
        <w:rPr>
          <w:rFonts w:cs="Arial"/>
          <w:color w:val="000000" w:themeColor="text1"/>
          <w:szCs w:val="24"/>
        </w:rPr>
        <w:t>-</w:t>
      </w:r>
      <w:r w:rsidR="00DA24FC" w:rsidRPr="00DB40A0">
        <w:rPr>
          <w:rFonts w:cs="Arial"/>
          <w:color w:val="000000" w:themeColor="text1"/>
          <w:szCs w:val="24"/>
        </w:rPr>
        <w:t xml:space="preserve"> </w:t>
      </w:r>
      <w:r w:rsidRPr="00DB40A0">
        <w:rPr>
          <w:rFonts w:cs="Arial"/>
          <w:color w:val="000000" w:themeColor="text1"/>
          <w:szCs w:val="24"/>
        </w:rPr>
        <w:t xml:space="preserve">7.32 ppm were assigned to </w:t>
      </w:r>
      <w:r w:rsidRPr="00DB40A0">
        <w:rPr>
          <w:rFonts w:cs="Arial"/>
          <w:color w:val="000000" w:themeColor="text1"/>
          <w:szCs w:val="24"/>
          <w:lang w:val="en"/>
        </w:rPr>
        <w:t xml:space="preserve">the aryl protons at positions </w:t>
      </w:r>
      <w:r w:rsidRPr="00DB40A0">
        <w:rPr>
          <w:rFonts w:cs="Arial"/>
          <w:color w:val="000000" w:themeColor="text1"/>
          <w:szCs w:val="24"/>
        </w:rPr>
        <w:t>-1, 2, 7,8 and trityl group. The H-6’ proton gave a one-proton multiplet at 7.53 ppm and the H-3’, 4’, 5’ protons were assigned to a multiplet at 7.77 ppm. The amide protons of the peptide were assigned to two separate single-proton signals at 7.75</w:t>
      </w:r>
      <w:r w:rsidR="00DA24FC" w:rsidRPr="00DB40A0">
        <w:rPr>
          <w:rFonts w:cs="Arial"/>
          <w:color w:val="000000" w:themeColor="text1"/>
          <w:szCs w:val="24"/>
        </w:rPr>
        <w:t xml:space="preserve"> ppm</w:t>
      </w:r>
      <w:r w:rsidRPr="00DB40A0">
        <w:rPr>
          <w:rFonts w:cs="Arial"/>
          <w:color w:val="000000" w:themeColor="text1"/>
          <w:szCs w:val="24"/>
        </w:rPr>
        <w:t xml:space="preserve"> and 7.85</w:t>
      </w:r>
      <w:r w:rsidR="00DA24FC" w:rsidRPr="00DB40A0">
        <w:rPr>
          <w:rFonts w:cs="Arial"/>
          <w:color w:val="000000" w:themeColor="text1"/>
          <w:szCs w:val="24"/>
        </w:rPr>
        <w:t xml:space="preserve"> ppm</w:t>
      </w:r>
      <w:r w:rsidRPr="00DB40A0">
        <w:rPr>
          <w:rFonts w:cs="Arial"/>
          <w:color w:val="000000" w:themeColor="text1"/>
          <w:szCs w:val="24"/>
        </w:rPr>
        <w:t>, and a one-proton doublet at 7.91 ppm.</w:t>
      </w:r>
    </w:p>
    <w:p w14:paraId="1C477864" w14:textId="77777777" w:rsidR="00355091" w:rsidRPr="00DB40A0" w:rsidRDefault="00355091" w:rsidP="00B13781">
      <w:pPr>
        <w:spacing w:after="0" w:line="360" w:lineRule="auto"/>
        <w:jc w:val="both"/>
        <w:rPr>
          <w:rFonts w:cs="Arial"/>
          <w:color w:val="000000" w:themeColor="text1"/>
          <w:szCs w:val="24"/>
        </w:rPr>
      </w:pPr>
    </w:p>
    <w:p w14:paraId="7CE24F4B" w14:textId="178BC953" w:rsidR="00355091" w:rsidRPr="00DB40A0" w:rsidRDefault="00355091" w:rsidP="00854DBF">
      <w:pPr>
        <w:pStyle w:val="Heading5"/>
        <w:rPr>
          <w:color w:val="000000" w:themeColor="text1"/>
        </w:rPr>
      </w:pPr>
      <w:r w:rsidRPr="00DB40A0">
        <w:rPr>
          <w:color w:val="000000" w:themeColor="text1"/>
        </w:rPr>
        <w:t>Synthesis of Rho-Pro-Ala-Asn-PEG-AQ(4-OH) (SM9) (method II)</w:t>
      </w:r>
    </w:p>
    <w:p w14:paraId="122279C5" w14:textId="3C1477B6" w:rsidR="00355091" w:rsidRPr="00DB40A0" w:rsidRDefault="00355091" w:rsidP="00B13781">
      <w:pPr>
        <w:spacing w:after="0" w:line="360" w:lineRule="auto"/>
        <w:jc w:val="both"/>
        <w:rPr>
          <w:rFonts w:cs="Arial"/>
          <w:color w:val="000000" w:themeColor="text1"/>
          <w:szCs w:val="24"/>
        </w:rPr>
      </w:pPr>
    </w:p>
    <w:p w14:paraId="4FA6298C" w14:textId="7913B5F0"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The fluorogenic probe SM9, Rho-Pro-Al</w:t>
      </w:r>
      <w:r w:rsidR="009112D3" w:rsidRPr="00DB40A0">
        <w:rPr>
          <w:rFonts w:cs="Arial"/>
          <w:color w:val="000000" w:themeColor="text1"/>
          <w:szCs w:val="24"/>
        </w:rPr>
        <w:t>a-Asn-PEG-AQ(4-OH) was synthesise</w:t>
      </w:r>
      <w:r w:rsidR="002E378E" w:rsidRPr="00DB40A0">
        <w:rPr>
          <w:rFonts w:cs="Arial"/>
          <w:color w:val="000000" w:themeColor="text1"/>
          <w:szCs w:val="24"/>
        </w:rPr>
        <w:t>d</w:t>
      </w:r>
      <w:r w:rsidRPr="00DB40A0">
        <w:rPr>
          <w:rFonts w:cs="Arial"/>
          <w:color w:val="000000" w:themeColor="text1"/>
          <w:szCs w:val="24"/>
        </w:rPr>
        <w:t xml:space="preserve"> by coupling Rho-Pro-Ala-Asn(Trt)-OH (SM10-Trt) on the free amine end of H-PEG-AQ(4-OH) (SM1) by following a simple peptide coupling procedure (PyBOP, HOBt, DIPEA) in DMF. Once the reaction was completed the pink colour of the peptide substrate changed to typ</w:t>
      </w:r>
      <w:r w:rsidR="00EA5832" w:rsidRPr="00DB40A0">
        <w:rPr>
          <w:rFonts w:cs="Arial"/>
          <w:color w:val="000000" w:themeColor="text1"/>
          <w:szCs w:val="24"/>
        </w:rPr>
        <w:t xml:space="preserve">ical purple colour, monitored </w:t>
      </w:r>
      <w:r w:rsidR="00DA24FC" w:rsidRPr="00DB40A0">
        <w:rPr>
          <w:rFonts w:cs="Arial"/>
          <w:color w:val="000000" w:themeColor="text1"/>
          <w:szCs w:val="24"/>
        </w:rPr>
        <w:t>by</w:t>
      </w:r>
      <w:r w:rsidRPr="00DB40A0">
        <w:rPr>
          <w:rFonts w:cs="Arial"/>
          <w:color w:val="000000" w:themeColor="text1"/>
          <w:szCs w:val="24"/>
        </w:rPr>
        <w:t xml:space="preserve"> TLC, followed by the </w:t>
      </w:r>
      <w:r w:rsidR="00EA5832" w:rsidRPr="00DB40A0">
        <w:rPr>
          <w:rFonts w:cs="Arial"/>
          <w:color w:val="000000" w:themeColor="text1"/>
          <w:szCs w:val="24"/>
        </w:rPr>
        <w:t xml:space="preserve">solvent </w:t>
      </w:r>
      <w:r w:rsidRPr="00DB40A0">
        <w:rPr>
          <w:rFonts w:cs="Arial"/>
          <w:color w:val="000000" w:themeColor="text1"/>
          <w:szCs w:val="24"/>
        </w:rPr>
        <w:t xml:space="preserve">extraction with chloroform and water, and then purified via column chromatography.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followed by subsequent deprotection of the Trt group from crude product by using 100% TFA to yield compound SM9 (</w:t>
      </w:r>
      <w:r w:rsidRPr="00DB40A0">
        <w:rPr>
          <w:rFonts w:cs="Arial"/>
          <w:b/>
          <w:color w:val="000000" w:themeColor="text1"/>
          <w:szCs w:val="24"/>
        </w:rPr>
        <w:t>Figure 1.37, Scheme 1.3</w:t>
      </w:r>
      <w:r w:rsidRPr="00DB40A0">
        <w:rPr>
          <w:rFonts w:cs="Arial"/>
          <w:color w:val="000000" w:themeColor="text1"/>
          <w:szCs w:val="24"/>
        </w:rPr>
        <w:t>). The resultant compound SM9 was triturated with ether to give SM9 as a solid precipitate. The purified compound SM9 was character</w:t>
      </w:r>
      <w:r w:rsidR="00EA5832" w:rsidRPr="00DB40A0">
        <w:rPr>
          <w:rFonts w:cs="Arial"/>
          <w:color w:val="000000" w:themeColor="text1"/>
          <w:szCs w:val="24"/>
        </w:rPr>
        <w:t>ised</w:t>
      </w:r>
      <w:r w:rsidR="00C33A74" w:rsidRPr="00DB40A0">
        <w:rPr>
          <w:rFonts w:cs="Arial"/>
          <w:color w:val="000000" w:themeColor="text1"/>
          <w:szCs w:val="24"/>
        </w:rPr>
        <w:t xml:space="preserve"> by HRMS (ESI) mass spectrum</w:t>
      </w:r>
      <w:r w:rsidRPr="00DB40A0">
        <w:rPr>
          <w:rFonts w:cs="Arial"/>
          <w:color w:val="000000" w:themeColor="text1"/>
          <w:szCs w:val="24"/>
        </w:rPr>
        <w:t xml:space="preserve"> which displayed a signal at m/z 1077.5065 Da for the species [M]</w:t>
      </w:r>
      <w:r w:rsidRPr="00DB40A0">
        <w:rPr>
          <w:rFonts w:cs="Arial"/>
          <w:color w:val="000000" w:themeColor="text1"/>
          <w:szCs w:val="24"/>
          <w:vertAlign w:val="superscript"/>
        </w:rPr>
        <w:t>+</w:t>
      </w:r>
      <w:r w:rsidRPr="00DB40A0">
        <w:rPr>
          <w:rFonts w:cs="Arial"/>
          <w:color w:val="000000" w:themeColor="text1"/>
          <w:szCs w:val="24"/>
        </w:rPr>
        <w:t xml:space="preserve">; the cation which corresponded to the trifluoroacetate salt, M, 1190.50 </w:t>
      </w:r>
      <w:r w:rsidR="00DA24FC" w:rsidRPr="00DB40A0">
        <w:rPr>
          <w:rFonts w:cs="Arial"/>
          <w:color w:val="000000" w:themeColor="text1"/>
          <w:szCs w:val="24"/>
        </w:rPr>
        <w:t xml:space="preserve">Da </w:t>
      </w:r>
      <w:r w:rsidRPr="00DB40A0">
        <w:rPr>
          <w:rFonts w:cs="Arial"/>
          <w:color w:val="000000" w:themeColor="text1"/>
          <w:szCs w:val="24"/>
        </w:rPr>
        <w:t>and also the observed data matched with a theoretical isotope pattern which verified that SM9 had the correct structure.</w:t>
      </w:r>
    </w:p>
    <w:p w14:paraId="0E186119" w14:textId="77777777" w:rsidR="008E49DD" w:rsidRPr="00DB40A0" w:rsidRDefault="00CE3450" w:rsidP="008E49DD">
      <w:pPr>
        <w:keepNext/>
        <w:spacing w:after="0" w:line="360" w:lineRule="auto"/>
        <w:jc w:val="both"/>
        <w:rPr>
          <w:color w:val="000000" w:themeColor="text1"/>
        </w:rPr>
      </w:pPr>
      <w:r w:rsidRPr="00DB40A0">
        <w:rPr>
          <w:rFonts w:cs="Arial"/>
          <w:color w:val="000000" w:themeColor="text1"/>
          <w:szCs w:val="24"/>
        </w:rPr>
        <w:object w:dxaOrig="13052" w:dyaOrig="10128" w14:anchorId="78416704">
          <v:shape id="_x0000_i1051" type="#_x0000_t75" style="width:411.75pt;height:323.25pt" o:ole="">
            <v:imagedata r:id="rId84" o:title=""/>
          </v:shape>
          <o:OLEObject Type="Embed" ProgID="ACD.ChemSketchCDX" ShapeID="_x0000_i1051" DrawAspect="Content" ObjectID="_1569059545" r:id="rId85"/>
        </w:object>
      </w:r>
    </w:p>
    <w:p w14:paraId="605B4CD0" w14:textId="4C28B52C" w:rsidR="008E49DD" w:rsidRPr="00DB40A0" w:rsidRDefault="008E49DD" w:rsidP="008F378B">
      <w:pPr>
        <w:pStyle w:val="Caption"/>
        <w:spacing w:after="0"/>
        <w:rPr>
          <w:i/>
        </w:rPr>
      </w:pPr>
      <w:bookmarkStart w:id="66" w:name="_Toc49478690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37</w:t>
      </w:r>
      <w:r w:rsidR="00C66D59" w:rsidRPr="00DB40A0">
        <w:rPr>
          <w:noProof/>
        </w:rPr>
        <w:fldChar w:fldCharType="end"/>
      </w:r>
      <w:r w:rsidR="00DA39DF" w:rsidRPr="00DB40A0">
        <w:t>.</w:t>
      </w:r>
      <w:r w:rsidRPr="00DB40A0">
        <w:t xml:space="preserve"> </w:t>
      </w:r>
      <w:r w:rsidR="00CE3450" w:rsidRPr="00DB40A0">
        <w:t>Synthesis of Rho-Pro-Ala-Asn-PEG-AQ(4-OH) (SM9).</w:t>
      </w:r>
      <w:bookmarkEnd w:id="66"/>
    </w:p>
    <w:p w14:paraId="3494B56E" w14:textId="49ECCCB0" w:rsidR="00355091" w:rsidRPr="00DB40A0" w:rsidRDefault="00CE3450"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PyBOP, HOBt, DIPEA, DMF, RT, 2 h. (ii) TFA, RT, 2 h.</w:t>
      </w:r>
    </w:p>
    <w:p w14:paraId="03D60E65" w14:textId="77777777" w:rsidR="00CE3450" w:rsidRPr="00DB40A0" w:rsidRDefault="00CE3450" w:rsidP="008F378B">
      <w:pPr>
        <w:spacing w:after="0" w:line="360" w:lineRule="auto"/>
        <w:jc w:val="both"/>
        <w:rPr>
          <w:rFonts w:cs="Arial"/>
          <w:color w:val="000000" w:themeColor="text1"/>
          <w:szCs w:val="24"/>
        </w:rPr>
      </w:pPr>
    </w:p>
    <w:p w14:paraId="48010112" w14:textId="7A647869"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Here, we have successfully used solution and convergent phase peptide methods for the design of fluorogenic probe SM9. Both methods have a unique niche in the field of peptide synthesis. The solution phase peptide method is known for its versatility, particularly getting synthetic intermediates during the preparation of peptide conjugates.  However, this method might be time consuming and laborious because the conjugates must be purified after each cycle. In contrast, the convergent method is more popular as the complex synthesis can be achieved by rapidly preparing the peptide sequence via SPPS and conjugate to the desired compound, in our case coupling of SM10-Trt with aminoanthraquinone (SM1). Furthermore, SPPS of peptide synthesis removes most of the product losses connected with solution phase peptide methodologies </w:t>
      </w:r>
      <w:r w:rsidR="00F07691" w:rsidRPr="00DB40A0">
        <w:rPr>
          <w:rFonts w:cs="Arial"/>
          <w:color w:val="000000" w:themeColor="text1"/>
          <w:szCs w:val="24"/>
        </w:rPr>
        <w:t xml:space="preserve">for example, </w:t>
      </w:r>
      <w:r w:rsidRPr="00DB40A0">
        <w:rPr>
          <w:rFonts w:cs="Arial"/>
          <w:color w:val="000000" w:themeColor="text1"/>
          <w:szCs w:val="24"/>
        </w:rPr>
        <w:t xml:space="preserve">extraction, filtration and recrystallization. With shorter coupling reaction time by using better coupling reagents, improved yields, the convergent method is the </w:t>
      </w:r>
      <w:r w:rsidR="00D176AE" w:rsidRPr="00DB40A0">
        <w:rPr>
          <w:rFonts w:cs="Arial"/>
          <w:color w:val="000000" w:themeColor="text1"/>
          <w:szCs w:val="24"/>
        </w:rPr>
        <w:t xml:space="preserve">most </w:t>
      </w:r>
      <w:r w:rsidRPr="00DB40A0">
        <w:rPr>
          <w:rFonts w:cs="Arial"/>
          <w:color w:val="000000" w:themeColor="text1"/>
          <w:szCs w:val="24"/>
        </w:rPr>
        <w:t>convenient method for the rapid synthesis of SM9.</w:t>
      </w:r>
    </w:p>
    <w:p w14:paraId="6992EDA6" w14:textId="77777777" w:rsidR="00355091" w:rsidRPr="00DB40A0" w:rsidRDefault="00355091" w:rsidP="00B13781">
      <w:pPr>
        <w:spacing w:after="0" w:line="360" w:lineRule="auto"/>
        <w:jc w:val="both"/>
        <w:rPr>
          <w:rFonts w:cs="Arial"/>
          <w:color w:val="000000" w:themeColor="text1"/>
          <w:szCs w:val="24"/>
        </w:rPr>
      </w:pPr>
    </w:p>
    <w:p w14:paraId="44B3D88A" w14:textId="78332844" w:rsidR="00355091" w:rsidRPr="00DB40A0" w:rsidRDefault="00355091" w:rsidP="00854DBF">
      <w:pPr>
        <w:pStyle w:val="Heading3"/>
      </w:pPr>
      <w:bookmarkStart w:id="67" w:name="_Toc494786767"/>
      <w:r w:rsidRPr="00DB40A0">
        <w:t>Synthesis of Rho-Pro-Ala-Asn-OH (SM10)</w:t>
      </w:r>
      <w:bookmarkEnd w:id="67"/>
    </w:p>
    <w:p w14:paraId="40F9880C" w14:textId="77777777" w:rsidR="00854DBF" w:rsidRPr="00DB40A0" w:rsidRDefault="00854DBF" w:rsidP="00B13781">
      <w:pPr>
        <w:spacing w:after="0" w:line="360" w:lineRule="auto"/>
        <w:jc w:val="both"/>
        <w:rPr>
          <w:rFonts w:cs="Arial"/>
          <w:color w:val="000000" w:themeColor="text1"/>
          <w:szCs w:val="24"/>
        </w:rPr>
      </w:pPr>
    </w:p>
    <w:p w14:paraId="0A31DB92" w14:textId="66E6DFC5" w:rsidR="00CE3450"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To synthesise Rho-Pro-Ala-Asn-OH (SM10), Trt-protected compound Rho-Pro-Ala-Asn(Trt)-OH was evaporated </w:t>
      </w:r>
      <w:r w:rsidRPr="00DB40A0">
        <w:rPr>
          <w:rFonts w:cs="Arial"/>
          <w:i/>
          <w:color w:val="000000" w:themeColor="text1"/>
          <w:szCs w:val="24"/>
        </w:rPr>
        <w:t>in vacuo</w:t>
      </w:r>
      <w:r w:rsidRPr="00DB40A0">
        <w:rPr>
          <w:rFonts w:cs="Arial"/>
          <w:color w:val="000000" w:themeColor="text1"/>
          <w:szCs w:val="24"/>
        </w:rPr>
        <w:t xml:space="preserve"> to dryness, followed by subsequent deprotection of the Trt group from crude product by using 100% TFA to yield compound SM10. The resultant </w:t>
      </w:r>
      <w:r w:rsidR="002E378E" w:rsidRPr="00DB40A0">
        <w:rPr>
          <w:rFonts w:cs="Arial"/>
          <w:color w:val="000000" w:themeColor="text1"/>
          <w:szCs w:val="24"/>
        </w:rPr>
        <w:t xml:space="preserve">residue </w:t>
      </w:r>
      <w:r w:rsidRPr="00DB40A0">
        <w:rPr>
          <w:rFonts w:cs="Arial"/>
          <w:color w:val="000000" w:themeColor="text1"/>
          <w:szCs w:val="24"/>
        </w:rPr>
        <w:t>was triturated with ether to give SM10 (</w:t>
      </w:r>
      <w:r w:rsidRPr="00DB40A0">
        <w:rPr>
          <w:rFonts w:cs="Arial"/>
          <w:b/>
          <w:color w:val="000000" w:themeColor="text1"/>
          <w:szCs w:val="24"/>
        </w:rPr>
        <w:t>Figure 1.38)</w:t>
      </w:r>
      <w:r w:rsidRPr="00DB40A0">
        <w:rPr>
          <w:rFonts w:cs="Arial"/>
          <w:color w:val="000000" w:themeColor="text1"/>
          <w:szCs w:val="24"/>
        </w:rPr>
        <w:t xml:space="preserve"> as a pink solid precipitate. </w:t>
      </w:r>
    </w:p>
    <w:p w14:paraId="6AB477B5" w14:textId="77777777" w:rsidR="008E49DD" w:rsidRPr="00DB40A0" w:rsidRDefault="00CE3450" w:rsidP="008E49DD">
      <w:pPr>
        <w:keepNext/>
        <w:spacing w:after="0" w:line="360" w:lineRule="auto"/>
        <w:jc w:val="both"/>
        <w:rPr>
          <w:color w:val="000000" w:themeColor="text1"/>
        </w:rPr>
      </w:pPr>
      <w:r w:rsidRPr="00DB40A0">
        <w:rPr>
          <w:rFonts w:cs="Arial"/>
          <w:color w:val="000000" w:themeColor="text1"/>
          <w:szCs w:val="24"/>
        </w:rPr>
        <w:object w:dxaOrig="5548" w:dyaOrig="8044" w14:anchorId="4CC458E7">
          <v:shape id="_x0000_i1052" type="#_x0000_t75" style="width:276.75pt;height:401.25pt" o:ole="">
            <v:imagedata r:id="rId86" o:title=""/>
          </v:shape>
          <o:OLEObject Type="Embed" ProgID="ACD.ChemSketchCDX" ShapeID="_x0000_i1052" DrawAspect="Content" ObjectID="_1569059546" r:id="rId87"/>
        </w:object>
      </w:r>
    </w:p>
    <w:p w14:paraId="23CF9D54" w14:textId="4C7419B3" w:rsidR="008E49DD" w:rsidRPr="00DB40A0" w:rsidRDefault="008E49DD" w:rsidP="008F378B">
      <w:pPr>
        <w:pStyle w:val="Caption"/>
        <w:spacing w:after="0"/>
        <w:rPr>
          <w:i/>
        </w:rPr>
      </w:pPr>
      <w:bookmarkStart w:id="68" w:name="_Toc49478690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38</w:t>
      </w:r>
      <w:r w:rsidR="00C66D59" w:rsidRPr="00DB40A0">
        <w:rPr>
          <w:noProof/>
        </w:rPr>
        <w:fldChar w:fldCharType="end"/>
      </w:r>
      <w:r w:rsidR="00DA39DF" w:rsidRPr="00DB40A0">
        <w:t>.</w:t>
      </w:r>
      <w:r w:rsidRPr="00DB40A0">
        <w:t xml:space="preserve"> </w:t>
      </w:r>
      <w:r w:rsidR="00CE3450" w:rsidRPr="00DB40A0">
        <w:t>Synthesis of Rho-Pro-Ala-Asn-OH (SM10).</w:t>
      </w:r>
      <w:bookmarkEnd w:id="68"/>
      <w:r w:rsidR="00CE3450" w:rsidRPr="00DB40A0">
        <w:t xml:space="preserve"> </w:t>
      </w:r>
    </w:p>
    <w:p w14:paraId="696A0033" w14:textId="6ED35696" w:rsidR="00CE3450" w:rsidRPr="00DB40A0" w:rsidRDefault="00CE3450"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TFA, RT, 2 h.</w:t>
      </w:r>
    </w:p>
    <w:p w14:paraId="229691DA" w14:textId="77777777" w:rsidR="00CE3450" w:rsidRPr="00DB40A0" w:rsidRDefault="00CE3450" w:rsidP="008F378B">
      <w:pPr>
        <w:spacing w:after="0" w:line="360" w:lineRule="auto"/>
        <w:jc w:val="both"/>
        <w:rPr>
          <w:rFonts w:cs="Arial"/>
          <w:color w:val="000000" w:themeColor="text1"/>
          <w:szCs w:val="24"/>
        </w:rPr>
      </w:pPr>
    </w:p>
    <w:p w14:paraId="5D742579" w14:textId="35C11EB8"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structure of the compound was confirmed by its HRMS (ESI) mass spectrum and its </w:t>
      </w:r>
      <w:r w:rsidRPr="00DB40A0">
        <w:rPr>
          <w:rFonts w:cs="Arial"/>
          <w:color w:val="000000" w:themeColor="text1"/>
          <w:szCs w:val="24"/>
          <w:vertAlign w:val="superscript"/>
        </w:rPr>
        <w:t>1</w:t>
      </w:r>
      <w:r w:rsidR="00534860" w:rsidRPr="00DB40A0">
        <w:rPr>
          <w:rFonts w:cs="Arial"/>
          <w:color w:val="000000" w:themeColor="text1"/>
          <w:szCs w:val="24"/>
        </w:rPr>
        <w:t xml:space="preserve">H nmr spectrum. </w:t>
      </w:r>
      <w:r w:rsidR="0095019F" w:rsidRPr="00DB40A0">
        <w:rPr>
          <w:rFonts w:cs="Arial"/>
          <w:color w:val="000000" w:themeColor="text1"/>
          <w:szCs w:val="24"/>
        </w:rPr>
        <w:t>In the latter, t</w:t>
      </w:r>
      <w:r w:rsidRPr="00DB40A0">
        <w:rPr>
          <w:rFonts w:cs="Arial"/>
          <w:color w:val="000000" w:themeColor="text1"/>
          <w:szCs w:val="24"/>
        </w:rPr>
        <w:t>he three-proton doublet was assigned to the methyl proton of alanine at 1.05 ppm. The β-methine and γ-methylene protons of proline were assigned to a one-proton multiplet at 1.57 ppm and a two proton multiplet at 1.80 ppm, respectively. Furthermore, a second β-methine and δ-methylene protons of proline were assigned to a one-proton multiplet at 1.96 ppm and a two proton multiplet at 3.55 ppm, respectively. A two-proton signal to the β-methylene of asparagine was obscured by solvent at 2.42 ppm. The chiral methine proton of proline, asparagine and alanine were assigned as one proton separate multiplet at 4.05, 4.23 and 4.38 ppm, respectively. The methyl and methylene protons of rhodamine were assigned to a twelve-proton triplet at 1.22 ppm and an eight-proton quartet at 3.66 ppm, respectively. The aromatic protons were all successfully assigned; t</w:t>
      </w:r>
      <w:r w:rsidRPr="00DB40A0">
        <w:rPr>
          <w:rFonts w:cs="Arial"/>
          <w:color w:val="000000" w:themeColor="text1"/>
          <w:szCs w:val="24"/>
          <w:lang w:val="en"/>
        </w:rPr>
        <w:t>he aryl protons at positions -4 and -5</w:t>
      </w:r>
      <w:r w:rsidRPr="00DB40A0">
        <w:rPr>
          <w:rFonts w:cs="Arial"/>
          <w:color w:val="000000" w:themeColor="text1"/>
          <w:szCs w:val="24"/>
        </w:rPr>
        <w:t xml:space="preserve"> were assigned to a two-proton doublet at 6.94 ppm and a four-proton multiplet at 7.14 ppm was assigned to </w:t>
      </w:r>
      <w:r w:rsidRPr="00DB40A0">
        <w:rPr>
          <w:rFonts w:cs="Arial"/>
          <w:color w:val="000000" w:themeColor="text1"/>
          <w:szCs w:val="24"/>
          <w:lang w:val="en"/>
        </w:rPr>
        <w:t xml:space="preserve">the aryl protons at positions </w:t>
      </w:r>
      <w:r w:rsidRPr="00DB40A0">
        <w:rPr>
          <w:rFonts w:cs="Arial"/>
          <w:color w:val="000000" w:themeColor="text1"/>
          <w:szCs w:val="24"/>
        </w:rPr>
        <w:t>-1, 2, 7 and 8. The H-6’ proton gave a one-proton multiplet at 7.52 ppm and the H-3’, 4’, 5’ protons were assigned as a three-proton multiplet at 7.77 ppm. The amino protons of the peptide were assigned to a single proton singlet at 7.75 ppm and a single proton doublet at 7.90 ppm.</w:t>
      </w:r>
    </w:p>
    <w:p w14:paraId="4BCE6B86" w14:textId="77777777" w:rsidR="00355091" w:rsidRPr="00DB40A0" w:rsidRDefault="00355091" w:rsidP="00B13781">
      <w:pPr>
        <w:spacing w:after="0" w:line="360" w:lineRule="auto"/>
        <w:jc w:val="both"/>
        <w:rPr>
          <w:rFonts w:cs="Arial"/>
          <w:bCs/>
          <w:color w:val="000000" w:themeColor="text1"/>
          <w:szCs w:val="24"/>
        </w:rPr>
      </w:pPr>
    </w:p>
    <w:p w14:paraId="48FFC1FB" w14:textId="28301B7C" w:rsidR="00355091" w:rsidRPr="00DB40A0" w:rsidRDefault="00355091" w:rsidP="00854DBF">
      <w:pPr>
        <w:pStyle w:val="Heading3"/>
      </w:pPr>
      <w:bookmarkStart w:id="69" w:name="_Toc494786768"/>
      <w:r w:rsidRPr="00DB40A0">
        <w:t>Synthesis of Rho-</w:t>
      </w:r>
      <w:r w:rsidRPr="00DB40A0">
        <w:sym w:font="Symbol" w:char="F062"/>
      </w:r>
      <w:r w:rsidRPr="00DB40A0">
        <w:t>-Ala-Ala-Asn-OH (SM10-A)</w:t>
      </w:r>
      <w:bookmarkEnd w:id="69"/>
    </w:p>
    <w:p w14:paraId="16C18CE8" w14:textId="77777777" w:rsidR="00355091" w:rsidRPr="00DB40A0" w:rsidRDefault="00355091" w:rsidP="00B13781">
      <w:pPr>
        <w:spacing w:after="0" w:line="360" w:lineRule="auto"/>
        <w:jc w:val="both"/>
        <w:rPr>
          <w:rFonts w:cs="Arial"/>
          <w:color w:val="000000" w:themeColor="text1"/>
          <w:szCs w:val="24"/>
        </w:rPr>
      </w:pPr>
    </w:p>
    <w:p w14:paraId="34FCA58B"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NovaSyn</w:t>
      </w:r>
      <w:r w:rsidRPr="00DB40A0">
        <w:rPr>
          <w:rFonts w:cs="Arial"/>
          <w:color w:val="000000" w:themeColor="text1"/>
          <w:szCs w:val="24"/>
          <w:vertAlign w:val="superscript"/>
        </w:rPr>
        <w:t>®</w:t>
      </w:r>
      <w:r w:rsidRPr="00DB40A0">
        <w:rPr>
          <w:rFonts w:cs="Arial"/>
          <w:color w:val="000000" w:themeColor="text1"/>
          <w:szCs w:val="24"/>
        </w:rPr>
        <w:t xml:space="preserve">TGT resin, preloaded with Fmoc-Asn(Trt), was reacted in cycles of coupling and deprotection with commercially existing </w:t>
      </w:r>
      <w:r w:rsidRPr="00DB40A0">
        <w:rPr>
          <w:rFonts w:cs="Arial"/>
          <w:i/>
          <w:color w:val="000000" w:themeColor="text1"/>
          <w:szCs w:val="24"/>
        </w:rPr>
        <w:t>N</w:t>
      </w:r>
      <w:r w:rsidRPr="00DB40A0">
        <w:rPr>
          <w:rFonts w:cs="Arial"/>
          <w:color w:val="000000" w:themeColor="text1"/>
          <w:szCs w:val="24"/>
        </w:rPr>
        <w:t>-Fmoc-protected amino acids:</w:t>
      </w:r>
    </w:p>
    <w:p w14:paraId="4C98D71C" w14:textId="77777777" w:rsidR="00B957D6" w:rsidRPr="00DB40A0" w:rsidRDefault="00B957D6" w:rsidP="00B13781">
      <w:pPr>
        <w:spacing w:after="0" w:line="360" w:lineRule="auto"/>
        <w:jc w:val="both"/>
        <w:rPr>
          <w:rFonts w:cs="Arial"/>
          <w:color w:val="000000" w:themeColor="text1"/>
          <w:szCs w:val="24"/>
        </w:rPr>
      </w:pPr>
    </w:p>
    <w:p w14:paraId="5B679272"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 Fmoc removal by 20% piperidine (v/v) in DMF.</w:t>
      </w:r>
    </w:p>
    <w:p w14:paraId="2F6A0E29"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1</w:t>
      </w:r>
      <w:r w:rsidRPr="00DB40A0">
        <w:rPr>
          <w:rFonts w:cs="Arial"/>
          <w:color w:val="000000" w:themeColor="text1"/>
          <w:szCs w:val="24"/>
          <w:vertAlign w:val="superscript"/>
        </w:rPr>
        <w:t>st</w:t>
      </w:r>
      <w:r w:rsidRPr="00DB40A0">
        <w:rPr>
          <w:rFonts w:cs="Arial"/>
          <w:color w:val="000000" w:themeColor="text1"/>
          <w:szCs w:val="24"/>
        </w:rPr>
        <w:t xml:space="preserve"> cycle: </w:t>
      </w:r>
      <w:r w:rsidRPr="00DB40A0">
        <w:rPr>
          <w:rFonts w:cs="Arial"/>
          <w:i/>
          <w:color w:val="000000" w:themeColor="text1"/>
          <w:szCs w:val="24"/>
        </w:rPr>
        <w:t>N</w:t>
      </w:r>
      <w:r w:rsidRPr="00DB40A0">
        <w:rPr>
          <w:rFonts w:cs="Arial"/>
          <w:color w:val="000000" w:themeColor="text1"/>
          <w:szCs w:val="24"/>
        </w:rPr>
        <w:t>-Fmoc-L-alanine</w:t>
      </w:r>
    </w:p>
    <w:p w14:paraId="12AE0035"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II: Fmoc removal by 20% piperidine (v/v) in DMF.</w:t>
      </w:r>
    </w:p>
    <w:p w14:paraId="384AA568"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2</w:t>
      </w:r>
      <w:r w:rsidRPr="00DB40A0">
        <w:rPr>
          <w:rFonts w:cs="Arial"/>
          <w:color w:val="000000" w:themeColor="text1"/>
          <w:szCs w:val="24"/>
          <w:vertAlign w:val="superscript"/>
        </w:rPr>
        <w:t>nd</w:t>
      </w:r>
      <w:r w:rsidRPr="00DB40A0">
        <w:rPr>
          <w:rFonts w:cs="Arial"/>
          <w:color w:val="000000" w:themeColor="text1"/>
          <w:szCs w:val="24"/>
        </w:rPr>
        <w:t xml:space="preserve"> cycle:</w:t>
      </w:r>
      <w:r w:rsidRPr="00DB40A0">
        <w:rPr>
          <w:rFonts w:cs="Arial"/>
          <w:i/>
          <w:color w:val="000000" w:themeColor="text1"/>
          <w:szCs w:val="24"/>
        </w:rPr>
        <w:t xml:space="preserve"> N</w:t>
      </w:r>
      <w:r w:rsidRPr="00DB40A0">
        <w:rPr>
          <w:rFonts w:cs="Arial"/>
          <w:color w:val="000000" w:themeColor="text1"/>
          <w:szCs w:val="24"/>
        </w:rPr>
        <w:t>-Fmoc-L-alanine</w:t>
      </w:r>
    </w:p>
    <w:p w14:paraId="22B84A72"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III: Fmoc removal by 20% piperidine (v/v) in DMF.</w:t>
      </w:r>
    </w:p>
    <w:p w14:paraId="130CABB8"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2</w:t>
      </w:r>
      <w:r w:rsidRPr="00DB40A0">
        <w:rPr>
          <w:rFonts w:cs="Arial"/>
          <w:color w:val="000000" w:themeColor="text1"/>
          <w:szCs w:val="24"/>
          <w:vertAlign w:val="superscript"/>
        </w:rPr>
        <w:t>nd</w:t>
      </w:r>
      <w:r w:rsidRPr="00DB40A0">
        <w:rPr>
          <w:rFonts w:cs="Arial"/>
          <w:color w:val="000000" w:themeColor="text1"/>
          <w:szCs w:val="24"/>
        </w:rPr>
        <w:t xml:space="preserve"> cycle: Rhodamine B</w:t>
      </w:r>
    </w:p>
    <w:p w14:paraId="68245D13" w14:textId="77777777"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Stage IV: Peptide chain cleavage from the resin was carried out by using 0.5% TFA in DCM.</w:t>
      </w:r>
    </w:p>
    <w:p w14:paraId="56139AB0" w14:textId="77777777" w:rsidR="00355091" w:rsidRPr="00DB40A0" w:rsidRDefault="00355091" w:rsidP="00B13781">
      <w:pPr>
        <w:spacing w:after="0" w:line="360" w:lineRule="auto"/>
        <w:jc w:val="both"/>
        <w:rPr>
          <w:rFonts w:cs="Arial"/>
          <w:color w:val="000000" w:themeColor="text1"/>
          <w:szCs w:val="24"/>
        </w:rPr>
      </w:pPr>
    </w:p>
    <w:p w14:paraId="631DC787" w14:textId="1B8D1AAB" w:rsidR="00CE3450"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To synthesise Rho-</w:t>
      </w:r>
      <w:r w:rsidRPr="00DB40A0">
        <w:rPr>
          <w:rFonts w:cs="Arial"/>
          <w:color w:val="000000" w:themeColor="text1"/>
          <w:szCs w:val="24"/>
        </w:rPr>
        <w:sym w:font="Symbol" w:char="F062"/>
      </w:r>
      <w:r w:rsidR="00534860" w:rsidRPr="00DB40A0">
        <w:rPr>
          <w:rFonts w:cs="Arial"/>
          <w:color w:val="000000" w:themeColor="text1"/>
          <w:szCs w:val="24"/>
        </w:rPr>
        <w:t>-</w:t>
      </w:r>
      <w:r w:rsidRPr="00DB40A0">
        <w:rPr>
          <w:rFonts w:cs="Arial"/>
          <w:color w:val="000000" w:themeColor="text1"/>
          <w:szCs w:val="24"/>
        </w:rPr>
        <w:t>Ala-Ala-Asn-OH (SM10-A), Rho-</w:t>
      </w:r>
      <w:r w:rsidRPr="00DB40A0">
        <w:rPr>
          <w:rFonts w:cs="Arial"/>
          <w:color w:val="000000" w:themeColor="text1"/>
          <w:szCs w:val="24"/>
        </w:rPr>
        <w:sym w:font="Symbol" w:char="F062"/>
      </w:r>
      <w:r w:rsidR="00711C19" w:rsidRPr="00DB40A0">
        <w:rPr>
          <w:rFonts w:cs="Arial"/>
          <w:color w:val="000000" w:themeColor="text1"/>
          <w:szCs w:val="24"/>
        </w:rPr>
        <w:t>-</w:t>
      </w:r>
      <w:r w:rsidRPr="00DB40A0">
        <w:rPr>
          <w:rFonts w:cs="Arial"/>
          <w:color w:val="000000" w:themeColor="text1"/>
          <w:szCs w:val="24"/>
        </w:rPr>
        <w:t xml:space="preserve">Ala-Ala-Asn(Trt)-OH was evaporated </w:t>
      </w:r>
      <w:r w:rsidRPr="00DB40A0">
        <w:rPr>
          <w:rFonts w:cs="Arial"/>
          <w:i/>
          <w:color w:val="000000" w:themeColor="text1"/>
          <w:szCs w:val="24"/>
        </w:rPr>
        <w:t>in vacuo</w:t>
      </w:r>
      <w:r w:rsidRPr="00DB40A0">
        <w:rPr>
          <w:rFonts w:cs="Arial"/>
          <w:color w:val="000000" w:themeColor="text1"/>
          <w:szCs w:val="24"/>
        </w:rPr>
        <w:t xml:space="preserve"> to dryness, followed by subsequent deprotection of the Trt group from crude product by using 100% TFA to yield compound SM10-A. The resultant </w:t>
      </w:r>
      <w:r w:rsidR="00534860" w:rsidRPr="00DB40A0">
        <w:rPr>
          <w:rFonts w:cs="Arial"/>
          <w:color w:val="000000" w:themeColor="text1"/>
          <w:szCs w:val="24"/>
        </w:rPr>
        <w:t xml:space="preserve">SM10-A </w:t>
      </w:r>
      <w:r w:rsidRPr="00DB40A0">
        <w:rPr>
          <w:rFonts w:cs="Arial"/>
          <w:color w:val="000000" w:themeColor="text1"/>
          <w:szCs w:val="24"/>
        </w:rPr>
        <w:t>was triturated with ether to give a pink solid precipitate</w:t>
      </w:r>
      <w:r w:rsidR="00534860" w:rsidRPr="00DB40A0">
        <w:rPr>
          <w:rFonts w:cs="Arial"/>
          <w:color w:val="000000" w:themeColor="text1"/>
          <w:szCs w:val="24"/>
        </w:rPr>
        <w:t xml:space="preserve"> (</w:t>
      </w:r>
      <w:r w:rsidR="00534860" w:rsidRPr="00DB40A0">
        <w:rPr>
          <w:rFonts w:cs="Arial"/>
          <w:b/>
          <w:color w:val="000000" w:themeColor="text1"/>
          <w:szCs w:val="24"/>
        </w:rPr>
        <w:t>Figure 1.39</w:t>
      </w:r>
      <w:r w:rsidR="00534860" w:rsidRPr="00DB40A0">
        <w:rPr>
          <w:rFonts w:cs="Arial"/>
          <w:color w:val="000000" w:themeColor="text1"/>
          <w:szCs w:val="24"/>
        </w:rPr>
        <w:t>)</w:t>
      </w:r>
      <w:r w:rsidRPr="00DB40A0">
        <w:rPr>
          <w:rFonts w:cs="Arial"/>
          <w:color w:val="000000" w:themeColor="text1"/>
          <w:szCs w:val="24"/>
        </w:rPr>
        <w:t xml:space="preserve">. </w:t>
      </w:r>
    </w:p>
    <w:p w14:paraId="3F0ED1CB" w14:textId="28B00ABE" w:rsidR="008E49DD" w:rsidRPr="00DB40A0" w:rsidRDefault="000124D6" w:rsidP="008E49DD">
      <w:pPr>
        <w:keepNext/>
        <w:spacing w:after="0" w:line="360" w:lineRule="auto"/>
        <w:jc w:val="both"/>
        <w:rPr>
          <w:color w:val="000000" w:themeColor="text1"/>
        </w:rPr>
      </w:pPr>
      <w:r w:rsidRPr="00DB40A0">
        <w:rPr>
          <w:noProof/>
          <w:color w:val="000000" w:themeColor="text1"/>
          <w:lang w:eastAsia="en-GB"/>
        </w:rPr>
        <w:drawing>
          <wp:inline distT="0" distB="0" distL="0" distR="0" wp14:anchorId="0498F158" wp14:editId="7CFF25F5">
            <wp:extent cx="3529421" cy="1701166"/>
            <wp:effectExtent l="0" t="0" r="127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680429" cy="1773951"/>
                    </a:xfrm>
                    <a:prstGeom prst="rect">
                      <a:avLst/>
                    </a:prstGeom>
                  </pic:spPr>
                </pic:pic>
              </a:graphicData>
            </a:graphic>
          </wp:inline>
        </w:drawing>
      </w:r>
    </w:p>
    <w:p w14:paraId="0454ABC2" w14:textId="55F26BC3" w:rsidR="00CE3450" w:rsidRPr="00DB40A0" w:rsidRDefault="008E49DD" w:rsidP="00DA24FC">
      <w:pPr>
        <w:pStyle w:val="Caption"/>
        <w:spacing w:after="0"/>
        <w:rPr>
          <w:i/>
        </w:rPr>
      </w:pPr>
      <w:bookmarkStart w:id="70" w:name="_Toc49478690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39</w:t>
      </w:r>
      <w:r w:rsidR="00C66D59" w:rsidRPr="00DB40A0">
        <w:rPr>
          <w:noProof/>
        </w:rPr>
        <w:fldChar w:fldCharType="end"/>
      </w:r>
      <w:r w:rsidR="00DA39DF" w:rsidRPr="00DB40A0">
        <w:t>.</w:t>
      </w:r>
      <w:r w:rsidRPr="00DB40A0">
        <w:t xml:space="preserve"> </w:t>
      </w:r>
      <w:r w:rsidR="00CE3450" w:rsidRPr="00DB40A0">
        <w:t>Chemical structure of Rho-</w:t>
      </w:r>
      <w:r w:rsidR="00CE3450" w:rsidRPr="00DB40A0">
        <w:sym w:font="Symbol" w:char="F062"/>
      </w:r>
      <w:r w:rsidR="00CE3450" w:rsidRPr="00DB40A0">
        <w:t>-Ala-Ala-</w:t>
      </w:r>
      <w:r w:rsidR="00FB4308" w:rsidRPr="00DB40A0">
        <w:t>Asn-OH</w:t>
      </w:r>
      <w:r w:rsidR="00CE3450" w:rsidRPr="00DB40A0">
        <w:t xml:space="preserve"> (SM10-A).</w:t>
      </w:r>
      <w:bookmarkEnd w:id="70"/>
    </w:p>
    <w:p w14:paraId="6F28ED82" w14:textId="77777777" w:rsidR="00CE3450" w:rsidRPr="00DB40A0" w:rsidRDefault="00CE3450" w:rsidP="00DA24FC">
      <w:pPr>
        <w:spacing w:after="0" w:line="360" w:lineRule="auto"/>
        <w:jc w:val="both"/>
        <w:rPr>
          <w:rFonts w:cs="Arial"/>
          <w:color w:val="000000" w:themeColor="text1"/>
          <w:szCs w:val="24"/>
        </w:rPr>
      </w:pPr>
    </w:p>
    <w:p w14:paraId="49222449" w14:textId="42858F3D" w:rsidR="00355091" w:rsidRPr="00DB40A0" w:rsidRDefault="00355091" w:rsidP="00DA24FC">
      <w:pPr>
        <w:spacing w:after="0" w:line="360" w:lineRule="auto"/>
        <w:jc w:val="both"/>
        <w:rPr>
          <w:rFonts w:cs="Arial"/>
          <w:color w:val="000000" w:themeColor="text1"/>
          <w:szCs w:val="24"/>
        </w:rPr>
      </w:pPr>
      <w:r w:rsidRPr="00DB40A0">
        <w:rPr>
          <w:rFonts w:cs="Arial"/>
          <w:color w:val="000000" w:themeColor="text1"/>
          <w:szCs w:val="24"/>
        </w:rPr>
        <w:t xml:space="preserve">The structure of the compound was confirmed by its HRMS (ESI) mass spectrum and </w:t>
      </w:r>
      <w:r w:rsidRPr="00DB40A0">
        <w:rPr>
          <w:rFonts w:cs="Arial"/>
          <w:color w:val="000000" w:themeColor="text1"/>
          <w:szCs w:val="24"/>
          <w:vertAlign w:val="superscript"/>
        </w:rPr>
        <w:t>1</w:t>
      </w:r>
      <w:r w:rsidRPr="00DB40A0">
        <w:rPr>
          <w:rFonts w:cs="Arial"/>
          <w:color w:val="000000" w:themeColor="text1"/>
          <w:szCs w:val="24"/>
        </w:rPr>
        <w:t xml:space="preserve">H nmr spectrum. </w:t>
      </w:r>
      <w:r w:rsidR="002E378E" w:rsidRPr="00DB40A0">
        <w:rPr>
          <w:rFonts w:cs="Arial"/>
          <w:color w:val="000000" w:themeColor="text1"/>
          <w:szCs w:val="24"/>
        </w:rPr>
        <w:t>In t</w:t>
      </w:r>
      <w:r w:rsidRPr="00DB40A0">
        <w:rPr>
          <w:rFonts w:cs="Arial"/>
          <w:color w:val="000000" w:themeColor="text1"/>
          <w:szCs w:val="24"/>
        </w:rPr>
        <w:t xml:space="preserve">he </w:t>
      </w:r>
      <w:r w:rsidR="002E378E" w:rsidRPr="00DB40A0">
        <w:rPr>
          <w:rFonts w:cs="Arial"/>
          <w:color w:val="000000" w:themeColor="text1"/>
          <w:szCs w:val="24"/>
        </w:rPr>
        <w:t xml:space="preserve">nmr spectrum, a </w:t>
      </w:r>
      <w:r w:rsidRPr="00DB40A0">
        <w:rPr>
          <w:rFonts w:cs="Arial"/>
          <w:color w:val="000000" w:themeColor="text1"/>
          <w:szCs w:val="24"/>
        </w:rPr>
        <w:t>fifteen-proton unresolved multiplet was assigned to the methyl proton</w:t>
      </w:r>
      <w:r w:rsidR="002E378E" w:rsidRPr="00DB40A0">
        <w:rPr>
          <w:rFonts w:cs="Arial"/>
          <w:color w:val="000000" w:themeColor="text1"/>
          <w:szCs w:val="24"/>
        </w:rPr>
        <w:t>s</w:t>
      </w:r>
      <w:r w:rsidRPr="00DB40A0">
        <w:rPr>
          <w:rFonts w:cs="Arial"/>
          <w:color w:val="000000" w:themeColor="text1"/>
          <w:szCs w:val="24"/>
        </w:rPr>
        <w:t xml:space="preserve"> of alanine and methyl protons of rhodamine between 1.08 – 1.21 ppm. The methylene protons of β-alanine were assigned as </w:t>
      </w:r>
      <w:r w:rsidR="002E378E" w:rsidRPr="00DB40A0">
        <w:rPr>
          <w:rFonts w:cs="Arial"/>
          <w:color w:val="000000" w:themeColor="text1"/>
          <w:szCs w:val="24"/>
        </w:rPr>
        <w:t xml:space="preserve">a </w:t>
      </w:r>
      <w:r w:rsidRPr="00DB40A0">
        <w:rPr>
          <w:rFonts w:cs="Arial"/>
          <w:color w:val="000000" w:themeColor="text1"/>
          <w:szCs w:val="24"/>
        </w:rPr>
        <w:t xml:space="preserve">two-proton multiplet at 2.10 ppm and two-proton triplet at 3.18 ppm. The β-methylene protons of asparagine were assigned at 2.49 ppm. The chiral methine proton of asparagine and alanine were assigned as one-proton separate multiplet at 4.16 and 4.45 ppm, respectively. The methylene protons of rhodamine were assigned to an eight-proton quartet at 3.37 ppm. A five-proton unresolved multiplet between 6.29 – 6.45 ppm were assigned to </w:t>
      </w:r>
      <w:r w:rsidRPr="00DB40A0">
        <w:rPr>
          <w:rFonts w:cs="Arial"/>
          <w:color w:val="000000" w:themeColor="text1"/>
          <w:szCs w:val="24"/>
          <w:lang w:val="en"/>
        </w:rPr>
        <w:t xml:space="preserve">the aryl protons at positions </w:t>
      </w:r>
      <w:r w:rsidRPr="00DB40A0">
        <w:rPr>
          <w:rFonts w:cs="Arial"/>
          <w:color w:val="000000" w:themeColor="text1"/>
          <w:szCs w:val="24"/>
        </w:rPr>
        <w:t xml:space="preserve">-2, 4, 5, 7 and the amino group. The H-6’ proton gave a one-proton multiplet at 6.90 ppm. A two-proton multiplet at 7.49 ppm was assigned to </w:t>
      </w:r>
      <w:r w:rsidRPr="00DB40A0">
        <w:rPr>
          <w:rFonts w:cs="Arial"/>
          <w:color w:val="000000" w:themeColor="text1"/>
          <w:szCs w:val="24"/>
          <w:lang w:val="en"/>
        </w:rPr>
        <w:t xml:space="preserve">the aryl protons at positions </w:t>
      </w:r>
      <w:r w:rsidRPr="00DB40A0">
        <w:rPr>
          <w:rFonts w:cs="Arial"/>
          <w:color w:val="000000" w:themeColor="text1"/>
          <w:szCs w:val="24"/>
        </w:rPr>
        <w:t>-1 and 8. A single-proton at 7.78 ppm was assigned to the position H-4’ and a two-proton triplet was assigned to the position -3’ and 5’ at 8.02 ppm. The amino protons of the peptide were assigned to a two-separate proton singlet at 6.87 ppm and 7.34 ppm, respectively.</w:t>
      </w:r>
    </w:p>
    <w:p w14:paraId="3DD6CFE6" w14:textId="77777777" w:rsidR="00355091" w:rsidRPr="00DB40A0" w:rsidRDefault="00355091" w:rsidP="00B13781">
      <w:pPr>
        <w:spacing w:after="0" w:line="360" w:lineRule="auto"/>
        <w:jc w:val="both"/>
        <w:rPr>
          <w:rFonts w:cs="Arial"/>
          <w:color w:val="000000" w:themeColor="text1"/>
          <w:szCs w:val="24"/>
        </w:rPr>
      </w:pPr>
    </w:p>
    <w:p w14:paraId="74F27A0D" w14:textId="3233FB96" w:rsidR="00355091" w:rsidRPr="00DB40A0" w:rsidRDefault="00355091" w:rsidP="00DA24FC">
      <w:pPr>
        <w:pStyle w:val="Heading3"/>
        <w:spacing w:line="360" w:lineRule="auto"/>
        <w:jc w:val="both"/>
      </w:pPr>
      <w:bookmarkStart w:id="71" w:name="_Toc494786769"/>
      <w:r w:rsidRPr="00DB40A0">
        <w:t>Synthetic strategy of rhodamine-based control probe Rho-Pro-Ala-Ala-PEG-AQ(4-OH) (SM25) by using linear solution phase peptide method</w:t>
      </w:r>
      <w:bookmarkEnd w:id="71"/>
    </w:p>
    <w:p w14:paraId="15413A37" w14:textId="77777777" w:rsidR="00355091" w:rsidRPr="00DB40A0" w:rsidRDefault="00355091" w:rsidP="00B13781">
      <w:pPr>
        <w:spacing w:after="0" w:line="360" w:lineRule="auto"/>
        <w:jc w:val="both"/>
        <w:rPr>
          <w:rFonts w:cs="Arial"/>
          <w:color w:val="000000" w:themeColor="text1"/>
          <w:szCs w:val="24"/>
        </w:rPr>
      </w:pPr>
    </w:p>
    <w:p w14:paraId="0262FC44" w14:textId="535FD109" w:rsidR="00355091" w:rsidRPr="00DB40A0" w:rsidRDefault="009469B2" w:rsidP="00B13781">
      <w:pPr>
        <w:spacing w:after="0" w:line="360" w:lineRule="auto"/>
        <w:jc w:val="both"/>
        <w:rPr>
          <w:rFonts w:cs="Arial"/>
          <w:color w:val="000000" w:themeColor="text1"/>
          <w:szCs w:val="24"/>
        </w:rPr>
      </w:pPr>
      <w:r w:rsidRPr="00DB40A0">
        <w:rPr>
          <w:rFonts w:cs="Arial"/>
          <w:color w:val="000000" w:themeColor="text1"/>
          <w:szCs w:val="24"/>
        </w:rPr>
        <w:t xml:space="preserve">To synthesise a fluorogenic probe SM9, </w:t>
      </w:r>
      <w:r w:rsidR="00355091" w:rsidRPr="00DB40A0">
        <w:rPr>
          <w:rFonts w:cs="Arial"/>
          <w:color w:val="000000" w:themeColor="text1"/>
          <w:szCs w:val="24"/>
        </w:rPr>
        <w:t>a semi-linear solution phase peptide method (</w:t>
      </w:r>
      <w:r w:rsidR="00355091" w:rsidRPr="00DB40A0">
        <w:rPr>
          <w:rFonts w:cs="Arial"/>
          <w:b/>
          <w:color w:val="000000" w:themeColor="text1"/>
          <w:szCs w:val="24"/>
        </w:rPr>
        <w:t>Method I</w:t>
      </w:r>
      <w:r w:rsidR="00355091" w:rsidRPr="00DB40A0">
        <w:rPr>
          <w:rFonts w:cs="Arial"/>
          <w:color w:val="000000" w:themeColor="text1"/>
          <w:szCs w:val="24"/>
        </w:rPr>
        <w:t xml:space="preserve">) was used. The complex synthesis of SM9 probe can be divided into the following steps as shown in </w:t>
      </w:r>
      <w:r w:rsidR="00355091" w:rsidRPr="00DB40A0">
        <w:rPr>
          <w:rFonts w:cs="Arial"/>
          <w:b/>
          <w:color w:val="000000" w:themeColor="text1"/>
          <w:szCs w:val="24"/>
        </w:rPr>
        <w:t>Scheme 1.4</w:t>
      </w:r>
      <w:r w:rsidR="00355091" w:rsidRPr="00DB40A0">
        <w:rPr>
          <w:rFonts w:cs="Arial"/>
          <w:color w:val="000000" w:themeColor="text1"/>
          <w:szCs w:val="24"/>
        </w:rPr>
        <w:t xml:space="preserve">. </w:t>
      </w:r>
    </w:p>
    <w:p w14:paraId="2A747D98" w14:textId="77777777" w:rsidR="00355091" w:rsidRPr="00DB40A0" w:rsidRDefault="00355091" w:rsidP="00B13781">
      <w:pPr>
        <w:spacing w:after="0" w:line="360" w:lineRule="auto"/>
        <w:jc w:val="both"/>
        <w:rPr>
          <w:rFonts w:cs="Arial"/>
          <w:color w:val="000000" w:themeColor="text1"/>
          <w:szCs w:val="24"/>
        </w:rPr>
      </w:pPr>
    </w:p>
    <w:p w14:paraId="5202EF3C" w14:textId="77777777" w:rsidR="00355091" w:rsidRPr="00DB40A0" w:rsidRDefault="00355091" w:rsidP="00B957D6">
      <w:pPr>
        <w:pStyle w:val="ListParagraph"/>
        <w:numPr>
          <w:ilvl w:val="0"/>
          <w:numId w:val="44"/>
        </w:numPr>
        <w:spacing w:after="0" w:line="360" w:lineRule="auto"/>
        <w:jc w:val="both"/>
        <w:rPr>
          <w:rFonts w:cs="Arial"/>
          <w:color w:val="000000" w:themeColor="text1"/>
          <w:szCs w:val="24"/>
        </w:rPr>
      </w:pPr>
      <w:r w:rsidRPr="00DB40A0">
        <w:rPr>
          <w:rFonts w:cs="Arial"/>
          <w:color w:val="000000" w:themeColor="text1"/>
          <w:szCs w:val="24"/>
        </w:rPr>
        <w:t xml:space="preserve">Synthesis of Boc-Ala-PEG-AQ(4-OH) (SM21-Boc) began by coupling of PEG-AQ(4-OH) TFA (SM1) with Boc-Ala-OH to yield SM21-Boc. </w:t>
      </w:r>
      <w:r w:rsidRPr="00DB40A0">
        <w:rPr>
          <w:rFonts w:ascii="MS Gothic" w:eastAsia="MS Gothic" w:hAnsi="MS Gothic" w:cs="MS Gothic" w:hint="eastAsia"/>
          <w:color w:val="000000" w:themeColor="text1"/>
          <w:szCs w:val="24"/>
        </w:rPr>
        <w:t> </w:t>
      </w:r>
    </w:p>
    <w:p w14:paraId="55A0B86C" w14:textId="388A9BB3" w:rsidR="00355091" w:rsidRPr="00DB40A0" w:rsidRDefault="00355091" w:rsidP="00B957D6">
      <w:pPr>
        <w:pStyle w:val="ListParagraph"/>
        <w:numPr>
          <w:ilvl w:val="0"/>
          <w:numId w:val="44"/>
        </w:numPr>
        <w:spacing w:after="0" w:line="360" w:lineRule="auto"/>
        <w:jc w:val="both"/>
        <w:rPr>
          <w:rFonts w:cs="Arial"/>
          <w:color w:val="000000" w:themeColor="text1"/>
          <w:szCs w:val="24"/>
        </w:rPr>
      </w:pPr>
      <w:r w:rsidRPr="00DB40A0">
        <w:rPr>
          <w:rFonts w:cs="Arial"/>
          <w:color w:val="000000" w:themeColor="text1"/>
          <w:szCs w:val="24"/>
        </w:rPr>
        <w:t xml:space="preserve">Subsequent deprotection of the Boc group from compound SM21-Boc </w:t>
      </w:r>
      <w:r w:rsidR="00C759C1" w:rsidRPr="00DB40A0">
        <w:rPr>
          <w:rFonts w:cs="Arial"/>
          <w:color w:val="000000" w:themeColor="text1"/>
          <w:szCs w:val="24"/>
        </w:rPr>
        <w:t xml:space="preserve">with </w:t>
      </w:r>
      <w:r w:rsidRPr="00DB40A0">
        <w:rPr>
          <w:rFonts w:cs="Arial"/>
          <w:color w:val="000000" w:themeColor="text1"/>
          <w:szCs w:val="24"/>
        </w:rPr>
        <w:t xml:space="preserve">100% TFA to yield compound Ala-PEG-AQ(4-OH) TFA (SM21-A). </w:t>
      </w:r>
    </w:p>
    <w:p w14:paraId="11CFE918" w14:textId="437921F9" w:rsidR="00355091" w:rsidRPr="00DB40A0" w:rsidRDefault="00355091" w:rsidP="00B957D6">
      <w:pPr>
        <w:pStyle w:val="ListParagraph"/>
        <w:numPr>
          <w:ilvl w:val="0"/>
          <w:numId w:val="44"/>
        </w:numPr>
        <w:spacing w:after="0" w:line="360" w:lineRule="auto"/>
        <w:jc w:val="both"/>
        <w:rPr>
          <w:rFonts w:cs="Arial"/>
          <w:color w:val="000000" w:themeColor="text1"/>
          <w:szCs w:val="24"/>
        </w:rPr>
      </w:pPr>
      <w:r w:rsidRPr="00DB40A0">
        <w:rPr>
          <w:rFonts w:cs="Arial"/>
          <w:i/>
          <w:color w:val="000000" w:themeColor="text1"/>
          <w:szCs w:val="24"/>
        </w:rPr>
        <w:t>N</w:t>
      </w:r>
      <w:r w:rsidRPr="00DB40A0">
        <w:rPr>
          <w:rFonts w:cs="Arial"/>
          <w:color w:val="000000" w:themeColor="text1"/>
          <w:szCs w:val="24"/>
        </w:rPr>
        <w:t xml:space="preserve">-α-Boc protected amino acid activation </w:t>
      </w:r>
      <w:r w:rsidRPr="00DB40A0">
        <w:rPr>
          <w:rFonts w:cs="Arial"/>
          <w:i/>
          <w:color w:val="000000" w:themeColor="text1"/>
          <w:szCs w:val="24"/>
        </w:rPr>
        <w:t>in situ</w:t>
      </w:r>
      <w:r w:rsidRPr="00DB40A0">
        <w:rPr>
          <w:rFonts w:cs="Arial"/>
          <w:color w:val="000000" w:themeColor="text1"/>
          <w:szCs w:val="24"/>
        </w:rPr>
        <w:t xml:space="preserve"> with PyBOP or HOBt with consequent coupling to the N terminus of t</w:t>
      </w:r>
      <w:r w:rsidR="004A7A7B" w:rsidRPr="00DB40A0">
        <w:rPr>
          <w:rFonts w:cs="Arial"/>
          <w:color w:val="000000" w:themeColor="text1"/>
          <w:szCs w:val="24"/>
        </w:rPr>
        <w:t>he SM21-Boc compound to form</w:t>
      </w:r>
      <w:r w:rsidRPr="00DB40A0">
        <w:rPr>
          <w:rFonts w:cs="Arial"/>
          <w:color w:val="000000" w:themeColor="text1"/>
          <w:szCs w:val="24"/>
        </w:rPr>
        <w:t xml:space="preserve"> </w:t>
      </w:r>
      <w:r w:rsidRPr="00DB40A0">
        <w:rPr>
          <w:rFonts w:cs="Arial"/>
          <w:i/>
          <w:color w:val="000000" w:themeColor="text1"/>
          <w:szCs w:val="24"/>
        </w:rPr>
        <w:t>N</w:t>
      </w:r>
      <w:r w:rsidRPr="00DB40A0">
        <w:rPr>
          <w:rFonts w:cs="Arial"/>
          <w:color w:val="000000" w:themeColor="text1"/>
          <w:szCs w:val="24"/>
        </w:rPr>
        <w:t xml:space="preserve">-Boc-Ala-Ala-PEG-AQ(4-OH) (SM21). </w:t>
      </w:r>
    </w:p>
    <w:p w14:paraId="702DF9BC" w14:textId="30C0D082" w:rsidR="00355091" w:rsidRPr="00DB40A0" w:rsidRDefault="00B957D6" w:rsidP="00B957D6">
      <w:pPr>
        <w:pStyle w:val="ListParagraph"/>
        <w:numPr>
          <w:ilvl w:val="0"/>
          <w:numId w:val="44"/>
        </w:numPr>
        <w:spacing w:after="0" w:line="360" w:lineRule="auto"/>
        <w:jc w:val="both"/>
        <w:rPr>
          <w:rFonts w:cs="Arial"/>
          <w:color w:val="000000" w:themeColor="text1"/>
          <w:szCs w:val="24"/>
        </w:rPr>
      </w:pPr>
      <w:r w:rsidRPr="00DB40A0">
        <w:rPr>
          <w:rFonts w:cs="Arial"/>
          <w:color w:val="000000" w:themeColor="text1"/>
          <w:szCs w:val="24"/>
        </w:rPr>
        <w:t>Similar to step II</w:t>
      </w:r>
      <w:r w:rsidR="00355091" w:rsidRPr="00DB40A0">
        <w:rPr>
          <w:rFonts w:cs="Arial"/>
          <w:color w:val="000000" w:themeColor="text1"/>
          <w:szCs w:val="24"/>
        </w:rPr>
        <w:t xml:space="preserve">, deprotection of the Boc group from compound SM21 yield compound free amine Ala-Ala-PEG-AQ(4-OH) TFA (SM22). </w:t>
      </w:r>
    </w:p>
    <w:p w14:paraId="2ED28E18" w14:textId="24FA09FE" w:rsidR="00355091" w:rsidRPr="00DB40A0" w:rsidRDefault="00355091" w:rsidP="00B957D6">
      <w:pPr>
        <w:pStyle w:val="ListParagraph"/>
        <w:numPr>
          <w:ilvl w:val="0"/>
          <w:numId w:val="44"/>
        </w:numPr>
        <w:spacing w:after="0" w:line="360" w:lineRule="auto"/>
        <w:jc w:val="both"/>
        <w:rPr>
          <w:rFonts w:cs="Arial"/>
          <w:color w:val="000000" w:themeColor="text1"/>
          <w:szCs w:val="24"/>
        </w:rPr>
      </w:pPr>
      <w:r w:rsidRPr="00DB40A0">
        <w:rPr>
          <w:rFonts w:cs="Arial"/>
          <w:color w:val="000000" w:themeColor="text1"/>
          <w:szCs w:val="24"/>
        </w:rPr>
        <w:t xml:space="preserve">The consecutive addition of the </w:t>
      </w:r>
      <w:r w:rsidRPr="00DB40A0">
        <w:rPr>
          <w:rFonts w:cs="Arial"/>
          <w:i/>
          <w:color w:val="000000" w:themeColor="text1"/>
          <w:szCs w:val="24"/>
        </w:rPr>
        <w:t>N</w:t>
      </w:r>
      <w:r w:rsidR="0078185E" w:rsidRPr="00DB40A0">
        <w:rPr>
          <w:rFonts w:cs="Arial"/>
          <w:color w:val="000000" w:themeColor="text1"/>
          <w:szCs w:val="24"/>
        </w:rPr>
        <w:t>-α-</w:t>
      </w:r>
      <w:r w:rsidRPr="00DB40A0">
        <w:rPr>
          <w:rFonts w:cs="Arial"/>
          <w:color w:val="000000" w:themeColor="text1"/>
          <w:szCs w:val="24"/>
        </w:rPr>
        <w:t xml:space="preserve">Boc-Pro-OH amino acid by repeated conjugation reaction to give Boc-Pro-Ala-Ala-PEG-AQ(4-OH) (SM23) followed by the deprotection reaction to form free amine Pro-Ala-Ala-PEG-AQ(4-OH) (SM24). </w:t>
      </w:r>
    </w:p>
    <w:p w14:paraId="5EA1FEAA" w14:textId="77777777" w:rsidR="00355091" w:rsidRPr="00DB40A0" w:rsidRDefault="00355091" w:rsidP="00B957D6">
      <w:pPr>
        <w:pStyle w:val="ListParagraph"/>
        <w:numPr>
          <w:ilvl w:val="0"/>
          <w:numId w:val="44"/>
        </w:numPr>
        <w:spacing w:after="0" w:line="360" w:lineRule="auto"/>
        <w:jc w:val="both"/>
        <w:rPr>
          <w:rFonts w:cs="Arial"/>
          <w:color w:val="000000" w:themeColor="text1"/>
          <w:szCs w:val="24"/>
        </w:rPr>
      </w:pPr>
      <w:r w:rsidRPr="00DB40A0">
        <w:rPr>
          <w:rFonts w:cs="Arial"/>
          <w:color w:val="000000" w:themeColor="text1"/>
          <w:szCs w:val="24"/>
        </w:rPr>
        <w:t xml:space="preserve">Sequential coupling of rhodamine B to Pro-Ala-Ala-PEG-AQ(4-OH) (SM24) by repeated coupling to result in formation of Rho-Pro-Ala-Ala-PEG-AQ(4-OH) (SM25). </w:t>
      </w:r>
    </w:p>
    <w:p w14:paraId="07B3B8B2" w14:textId="77777777" w:rsidR="00355091" w:rsidRPr="00DB40A0" w:rsidRDefault="00355091" w:rsidP="00B13781">
      <w:pPr>
        <w:spacing w:after="0" w:line="360" w:lineRule="auto"/>
        <w:jc w:val="both"/>
        <w:rPr>
          <w:rFonts w:cs="Arial"/>
          <w:color w:val="000000" w:themeColor="text1"/>
          <w:szCs w:val="24"/>
        </w:rPr>
      </w:pPr>
    </w:p>
    <w:p w14:paraId="24C1D7CB" w14:textId="77777777" w:rsidR="008E49DD" w:rsidRPr="00DB40A0" w:rsidRDefault="00355091" w:rsidP="008E49DD">
      <w:pPr>
        <w:keepNext/>
        <w:spacing w:after="0" w:line="360" w:lineRule="auto"/>
        <w:jc w:val="both"/>
        <w:rPr>
          <w:color w:val="000000" w:themeColor="text1"/>
        </w:rPr>
      </w:pPr>
      <w:r w:rsidRPr="00DB40A0">
        <w:rPr>
          <w:rFonts w:cs="Arial"/>
          <w:color w:val="000000" w:themeColor="text1"/>
          <w:szCs w:val="24"/>
        </w:rPr>
        <w:object w:dxaOrig="8548" w:dyaOrig="9320" w14:anchorId="015B96E1">
          <v:shape id="_x0000_i1053" type="#_x0000_t75" style="width:415.5pt;height:450.75pt" o:ole="">
            <v:imagedata r:id="rId89" o:title=""/>
          </v:shape>
          <o:OLEObject Type="Embed" ProgID="ACD.ChemSketchCDX" ShapeID="_x0000_i1053" DrawAspect="Content" ObjectID="_1569059547" r:id="rId90"/>
        </w:object>
      </w:r>
    </w:p>
    <w:p w14:paraId="3A41C0F6" w14:textId="51FEC21D" w:rsidR="008E49DD" w:rsidRPr="00DB40A0" w:rsidRDefault="00DA39DF" w:rsidP="008F378B">
      <w:pPr>
        <w:pStyle w:val="Caption"/>
        <w:spacing w:after="0"/>
        <w:rPr>
          <w:i/>
        </w:rPr>
      </w:pPr>
      <w:bookmarkStart w:id="72" w:name="_Toc494787039"/>
      <w:r w:rsidRPr="00DB40A0">
        <w:t>Scheme 1.</w:t>
      </w:r>
      <w:r w:rsidR="00C66D59" w:rsidRPr="00DB40A0">
        <w:fldChar w:fldCharType="begin"/>
      </w:r>
      <w:r w:rsidR="00C66D59" w:rsidRPr="00DB40A0">
        <w:instrText xml:space="preserve"> SEQ Scheme_1. \* ARABIC </w:instrText>
      </w:r>
      <w:r w:rsidR="00C66D59" w:rsidRPr="00DB40A0">
        <w:fldChar w:fldCharType="separate"/>
      </w:r>
      <w:r w:rsidR="004A5E04" w:rsidRPr="00DB40A0">
        <w:rPr>
          <w:noProof/>
        </w:rPr>
        <w:t>4</w:t>
      </w:r>
      <w:r w:rsidR="00C66D59" w:rsidRPr="00DB40A0">
        <w:rPr>
          <w:noProof/>
        </w:rPr>
        <w:fldChar w:fldCharType="end"/>
      </w:r>
      <w:r w:rsidRPr="00DB40A0">
        <w:t>.</w:t>
      </w:r>
      <w:r w:rsidR="008E49DD" w:rsidRPr="00DB40A0">
        <w:t xml:space="preserve"> </w:t>
      </w:r>
      <w:r w:rsidR="00355091" w:rsidRPr="00DB40A0">
        <w:t>Synthesis of rhodamine-B based control probe Rho-Pro-Ala-Ala-PEG-OH (SM25).</w:t>
      </w:r>
      <w:bookmarkEnd w:id="72"/>
      <w:r w:rsidR="00355091" w:rsidRPr="00DB40A0">
        <w:t xml:space="preserve"> </w:t>
      </w:r>
    </w:p>
    <w:p w14:paraId="548AC3A1" w14:textId="079478A2" w:rsidR="00355091" w:rsidRPr="00DB40A0" w:rsidRDefault="00355091" w:rsidP="008F378B">
      <w:pPr>
        <w:spacing w:after="0" w:line="360" w:lineRule="auto"/>
        <w:jc w:val="both"/>
        <w:rPr>
          <w:rFonts w:cs="Arial"/>
          <w:color w:val="000000" w:themeColor="text1"/>
          <w:sz w:val="20"/>
          <w:szCs w:val="20"/>
        </w:rPr>
      </w:pPr>
      <w:r w:rsidRPr="00DB40A0">
        <w:rPr>
          <w:rFonts w:cs="Arial"/>
          <w:color w:val="000000" w:themeColor="text1"/>
          <w:sz w:val="20"/>
          <w:szCs w:val="20"/>
        </w:rPr>
        <w:t xml:space="preserve">Reagents and conditions: (i) Boc-Ala-OH, PyBOP, HOBt, DIPEA, DMF, RT, 2 h. (ii) TFA, RT, 1 h. (iii) Boc-Ala-OH, PyBOP, HOBt, DIPEA, DMF, RT, 2 h. (iv) TFA, RT, 1 h. (v) Boc-Pro-OH, PyBOP, HOBt, DIPEA, DMF, RT, 3 h. (vi) TFA, RT, 1 h. (vii) Rhodamine B, PyBOP, HOBt, DIPEA, DMF, RT, 24 h. </w:t>
      </w:r>
    </w:p>
    <w:p w14:paraId="6A7FC7BC" w14:textId="77777777" w:rsidR="00355091" w:rsidRPr="00DB40A0" w:rsidRDefault="00355091" w:rsidP="00B13781">
      <w:pPr>
        <w:spacing w:after="0" w:line="360" w:lineRule="auto"/>
        <w:jc w:val="both"/>
        <w:rPr>
          <w:rFonts w:cs="Arial"/>
          <w:color w:val="000000" w:themeColor="text1"/>
          <w:szCs w:val="24"/>
        </w:rPr>
      </w:pPr>
    </w:p>
    <w:p w14:paraId="431E65BE" w14:textId="1C3A9AF8" w:rsidR="00355091" w:rsidRPr="00DB40A0" w:rsidRDefault="00355091" w:rsidP="00854DBF">
      <w:pPr>
        <w:pStyle w:val="Heading4"/>
        <w:rPr>
          <w:color w:val="000000" w:themeColor="text1"/>
        </w:rPr>
      </w:pPr>
      <w:r w:rsidRPr="00DB40A0">
        <w:rPr>
          <w:color w:val="000000" w:themeColor="text1"/>
        </w:rPr>
        <w:t>Synthesis of H-Ala-PEG-AQ(4-OH) (SM21-A)</w:t>
      </w:r>
    </w:p>
    <w:p w14:paraId="656DE16A" w14:textId="77777777" w:rsidR="00CE3450" w:rsidRPr="00DB40A0" w:rsidRDefault="00CE3450" w:rsidP="00B13781">
      <w:pPr>
        <w:spacing w:after="0" w:line="360" w:lineRule="auto"/>
        <w:jc w:val="both"/>
        <w:rPr>
          <w:rFonts w:cs="Arial"/>
          <w:color w:val="000000" w:themeColor="text1"/>
          <w:szCs w:val="24"/>
        </w:rPr>
      </w:pPr>
    </w:p>
    <w:p w14:paraId="3B610A1D" w14:textId="28EFC30A" w:rsidR="00355091" w:rsidRPr="00DB40A0" w:rsidRDefault="009112D3" w:rsidP="00B13781">
      <w:pPr>
        <w:spacing w:after="0" w:line="360" w:lineRule="auto"/>
        <w:jc w:val="both"/>
        <w:rPr>
          <w:rFonts w:cs="Arial"/>
          <w:color w:val="000000" w:themeColor="text1"/>
          <w:szCs w:val="24"/>
        </w:rPr>
      </w:pPr>
      <w:r w:rsidRPr="00DB40A0">
        <w:rPr>
          <w:rFonts w:cs="Arial"/>
          <w:color w:val="000000" w:themeColor="text1"/>
          <w:szCs w:val="24"/>
        </w:rPr>
        <w:t>To synthesis</w:t>
      </w:r>
      <w:r w:rsidR="00355091" w:rsidRPr="00DB40A0">
        <w:rPr>
          <w:rFonts w:cs="Arial"/>
          <w:color w:val="000000" w:themeColor="text1"/>
          <w:szCs w:val="24"/>
        </w:rPr>
        <w:t>e H-Ala-PEG-AQ</w:t>
      </w:r>
      <w:r w:rsidR="00FB4308" w:rsidRPr="00DB40A0">
        <w:rPr>
          <w:rFonts w:cs="Arial"/>
          <w:color w:val="000000" w:themeColor="text1"/>
          <w:szCs w:val="24"/>
        </w:rPr>
        <w:t>(4-OH)</w:t>
      </w:r>
      <w:r w:rsidR="00355091" w:rsidRPr="00DB40A0">
        <w:rPr>
          <w:rFonts w:cs="Arial"/>
          <w:color w:val="000000" w:themeColor="text1"/>
          <w:szCs w:val="24"/>
        </w:rPr>
        <w:t xml:space="preserve"> (SM21-A), Boc-Ala-OH was conjugated with the amino group of the aminoanthraquinone (SM1) following standard peptide coupling methods in DMF where the carboxyl group of the protected Ala was activated via esterification reaction with PyBOP, HOBt and DIPEA as base to give the </w:t>
      </w:r>
      <w:r w:rsidR="00355091" w:rsidRPr="00DB40A0">
        <w:rPr>
          <w:rFonts w:cs="Arial"/>
          <w:i/>
          <w:color w:val="000000" w:themeColor="text1"/>
          <w:szCs w:val="24"/>
        </w:rPr>
        <w:t>N</w:t>
      </w:r>
      <w:r w:rsidR="00355091" w:rsidRPr="00DB40A0">
        <w:rPr>
          <w:rFonts w:cs="Arial"/>
          <w:color w:val="000000" w:themeColor="text1"/>
          <w:szCs w:val="24"/>
        </w:rPr>
        <w:t>-Boc protected Boc-Ala-PEG-AQ</w:t>
      </w:r>
      <w:r w:rsidR="00FB4308" w:rsidRPr="00DB40A0">
        <w:rPr>
          <w:rFonts w:cs="Arial"/>
          <w:color w:val="000000" w:themeColor="text1"/>
          <w:szCs w:val="24"/>
        </w:rPr>
        <w:t>(4-OH)</w:t>
      </w:r>
      <w:r w:rsidR="00355091" w:rsidRPr="00DB40A0">
        <w:rPr>
          <w:rFonts w:cs="Arial"/>
          <w:color w:val="000000" w:themeColor="text1"/>
          <w:szCs w:val="24"/>
        </w:rPr>
        <w:t xml:space="preserve"> compound SM21-Boc (</w:t>
      </w:r>
      <w:r w:rsidR="00355091" w:rsidRPr="00DB40A0">
        <w:rPr>
          <w:rFonts w:cs="Arial"/>
          <w:b/>
          <w:color w:val="000000" w:themeColor="text1"/>
          <w:szCs w:val="24"/>
        </w:rPr>
        <w:t>Figure 1.40, Scheme 1.4</w:t>
      </w:r>
      <w:r w:rsidR="000E7D0E" w:rsidRPr="00DB40A0">
        <w:rPr>
          <w:rFonts w:cs="Arial"/>
          <w:color w:val="000000" w:themeColor="text1"/>
          <w:szCs w:val="24"/>
        </w:rPr>
        <w:t xml:space="preserve">). </w:t>
      </w:r>
      <w:r w:rsidR="00355091" w:rsidRPr="00DB40A0">
        <w:rPr>
          <w:rFonts w:cs="Arial"/>
          <w:color w:val="000000" w:themeColor="text1"/>
          <w:szCs w:val="24"/>
        </w:rPr>
        <w:t xml:space="preserve">Once the reaction was completed, the excess amount of DMF was removed via </w:t>
      </w:r>
      <w:r w:rsidR="00C94B0F" w:rsidRPr="00DB40A0">
        <w:rPr>
          <w:rFonts w:cs="Arial"/>
          <w:color w:val="000000" w:themeColor="text1"/>
          <w:szCs w:val="24"/>
        </w:rPr>
        <w:t xml:space="preserve">solvent extraction </w:t>
      </w:r>
      <w:r w:rsidR="00355091" w:rsidRPr="00DB40A0">
        <w:rPr>
          <w:rFonts w:cs="Arial"/>
          <w:color w:val="000000" w:themeColor="text1"/>
          <w:szCs w:val="24"/>
        </w:rPr>
        <w:t xml:space="preserve">(water-chloroform), followed by addition of aqueous sodium bicarbonate which helps to remove any acidic impurities. The purification of crude product was achieved by silica gel column chromatography [chloroform:ethyl acetate (4:1) with </w:t>
      </w:r>
      <w:r w:rsidR="00EA5832" w:rsidRPr="00DB40A0">
        <w:rPr>
          <w:rFonts w:cs="Arial"/>
          <w:color w:val="000000" w:themeColor="text1"/>
          <w:szCs w:val="24"/>
        </w:rPr>
        <w:t xml:space="preserve">an </w:t>
      </w:r>
      <w:r w:rsidR="00355091" w:rsidRPr="00DB40A0">
        <w:rPr>
          <w:rFonts w:cs="Arial"/>
          <w:color w:val="000000" w:themeColor="text1"/>
          <w:szCs w:val="24"/>
        </w:rPr>
        <w:t xml:space="preserve">increasing gradient of methanol (1-8%)] which gave the title </w:t>
      </w:r>
      <w:r w:rsidR="00355091" w:rsidRPr="00DB40A0">
        <w:rPr>
          <w:rFonts w:cs="Arial"/>
          <w:i/>
          <w:color w:val="000000" w:themeColor="text1"/>
          <w:szCs w:val="24"/>
        </w:rPr>
        <w:t>N</w:t>
      </w:r>
      <w:r w:rsidR="00355091" w:rsidRPr="00DB40A0">
        <w:rPr>
          <w:rFonts w:cs="Arial"/>
          <w:color w:val="000000" w:themeColor="text1"/>
          <w:szCs w:val="24"/>
        </w:rPr>
        <w:t xml:space="preserve">-protected intermediate SM21-A. Subsequent, </w:t>
      </w:r>
      <w:r w:rsidR="00355091" w:rsidRPr="00DB40A0">
        <w:rPr>
          <w:rFonts w:cs="Arial"/>
          <w:i/>
          <w:color w:val="000000" w:themeColor="text1"/>
          <w:szCs w:val="24"/>
        </w:rPr>
        <w:t>N</w:t>
      </w:r>
      <w:r w:rsidR="00355091" w:rsidRPr="00DB40A0">
        <w:rPr>
          <w:rFonts w:cs="Arial"/>
          <w:color w:val="000000" w:themeColor="text1"/>
          <w:szCs w:val="24"/>
        </w:rPr>
        <w:t>-deprotection was carried out by using a TFA to remove Boc protecting group to form the final product H-Ala-PEG-AQ(4-OH) (SM21-A) (</w:t>
      </w:r>
      <w:r w:rsidR="00355091" w:rsidRPr="00DB40A0">
        <w:rPr>
          <w:rFonts w:cs="Arial"/>
          <w:b/>
          <w:color w:val="000000" w:themeColor="text1"/>
          <w:szCs w:val="24"/>
        </w:rPr>
        <w:t>Figure 1.40, Scheme 1.4</w:t>
      </w:r>
      <w:r w:rsidR="00355091" w:rsidRPr="00DB40A0">
        <w:rPr>
          <w:rFonts w:cs="Arial"/>
          <w:color w:val="000000" w:themeColor="text1"/>
          <w:szCs w:val="24"/>
        </w:rPr>
        <w:t xml:space="preserve">). The progress of the reaction was monitored through TLC. The resultant product was evaporated </w:t>
      </w:r>
      <w:r w:rsidR="00355091" w:rsidRPr="00DB40A0">
        <w:rPr>
          <w:rFonts w:cs="Arial"/>
          <w:i/>
          <w:color w:val="000000" w:themeColor="text1"/>
          <w:szCs w:val="24"/>
        </w:rPr>
        <w:t>in vacuo</w:t>
      </w:r>
      <w:r w:rsidR="00355091" w:rsidRPr="00DB40A0">
        <w:rPr>
          <w:rFonts w:cs="Arial"/>
          <w:color w:val="000000" w:themeColor="text1"/>
          <w:szCs w:val="24"/>
        </w:rPr>
        <w:t xml:space="preserve"> to dryness and triturated with ether to give SM21-A as a solid precipitate. </w:t>
      </w:r>
    </w:p>
    <w:p w14:paraId="6EE3A43D" w14:textId="77777777" w:rsidR="000E7D0E" w:rsidRPr="00DB40A0" w:rsidRDefault="000E7D0E" w:rsidP="00B13781">
      <w:pPr>
        <w:spacing w:after="0" w:line="360" w:lineRule="auto"/>
        <w:jc w:val="both"/>
        <w:rPr>
          <w:rFonts w:cs="Arial"/>
          <w:color w:val="000000" w:themeColor="text1"/>
          <w:szCs w:val="24"/>
        </w:rPr>
      </w:pPr>
    </w:p>
    <w:p w14:paraId="28BA1767" w14:textId="77777777" w:rsidR="008E49DD" w:rsidRPr="00DB40A0" w:rsidRDefault="000E7D0E" w:rsidP="008E49DD">
      <w:pPr>
        <w:keepNext/>
        <w:spacing w:after="0" w:line="360" w:lineRule="auto"/>
        <w:jc w:val="both"/>
        <w:rPr>
          <w:color w:val="000000" w:themeColor="text1"/>
        </w:rPr>
      </w:pPr>
      <w:r w:rsidRPr="00DB40A0">
        <w:rPr>
          <w:rFonts w:cs="Arial"/>
          <w:color w:val="000000" w:themeColor="text1"/>
          <w:szCs w:val="24"/>
        </w:rPr>
        <w:object w:dxaOrig="11367" w:dyaOrig="5008" w14:anchorId="431532CD">
          <v:shape id="_x0000_i1054" type="#_x0000_t75" style="width:414.75pt;height:183pt" o:ole="">
            <v:imagedata r:id="rId91" o:title=""/>
          </v:shape>
          <o:OLEObject Type="Embed" ProgID="ACD.ChemSketchCDX" ShapeID="_x0000_i1054" DrawAspect="Content" ObjectID="_1569059548" r:id="rId92"/>
        </w:object>
      </w:r>
    </w:p>
    <w:p w14:paraId="26BD6ED6" w14:textId="5B648B02" w:rsidR="008E49DD" w:rsidRPr="00DB40A0" w:rsidRDefault="008E49DD" w:rsidP="008F378B">
      <w:pPr>
        <w:pStyle w:val="Caption"/>
        <w:spacing w:after="0"/>
        <w:rPr>
          <w:i/>
        </w:rPr>
      </w:pPr>
      <w:bookmarkStart w:id="73" w:name="_Toc49478690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40</w:t>
      </w:r>
      <w:r w:rsidR="00C66D59" w:rsidRPr="00DB40A0">
        <w:rPr>
          <w:noProof/>
        </w:rPr>
        <w:fldChar w:fldCharType="end"/>
      </w:r>
      <w:r w:rsidR="00DA39DF" w:rsidRPr="00DB40A0">
        <w:t>.</w:t>
      </w:r>
      <w:r w:rsidRPr="00DB40A0">
        <w:t xml:space="preserve"> </w:t>
      </w:r>
      <w:r w:rsidR="000E7D0E" w:rsidRPr="00DB40A0">
        <w:t>Synthesis of H-Ala-PEG-AQ(4-OH) (SM21-A).</w:t>
      </w:r>
      <w:bookmarkEnd w:id="73"/>
      <w:r w:rsidR="000E7D0E" w:rsidRPr="00DB40A0">
        <w:t xml:space="preserve"> </w:t>
      </w:r>
    </w:p>
    <w:p w14:paraId="366F8239" w14:textId="4C51DBE3" w:rsidR="000E7D0E" w:rsidRPr="00DB40A0" w:rsidRDefault="000E7D0E" w:rsidP="008F378B">
      <w:pPr>
        <w:spacing w:after="0" w:line="360" w:lineRule="auto"/>
        <w:jc w:val="both"/>
        <w:rPr>
          <w:rFonts w:cs="Arial"/>
          <w:color w:val="000000" w:themeColor="text1"/>
          <w:sz w:val="20"/>
          <w:szCs w:val="20"/>
        </w:rPr>
      </w:pPr>
      <w:r w:rsidRPr="00DB40A0">
        <w:rPr>
          <w:rFonts w:cs="Arial"/>
          <w:color w:val="000000" w:themeColor="text1"/>
          <w:sz w:val="20"/>
          <w:szCs w:val="20"/>
        </w:rPr>
        <w:t xml:space="preserve">Reagents and conditions: (i) Boc-Ala-OH, PyBOP, HOBt, DIPEA, DMF, RT, 1 h. (ii) TFA, RT, 1 h. </w:t>
      </w:r>
    </w:p>
    <w:p w14:paraId="14CDD4E7" w14:textId="77777777" w:rsidR="00355091" w:rsidRPr="00DB40A0" w:rsidRDefault="00355091" w:rsidP="00B957D6">
      <w:pPr>
        <w:spacing w:after="0" w:line="360" w:lineRule="auto"/>
        <w:jc w:val="both"/>
        <w:rPr>
          <w:rFonts w:cs="Arial"/>
          <w:color w:val="000000" w:themeColor="text1"/>
          <w:szCs w:val="24"/>
        </w:rPr>
      </w:pPr>
    </w:p>
    <w:p w14:paraId="376D57A4" w14:textId="21A325A0" w:rsidR="00355091" w:rsidRPr="00DB40A0" w:rsidRDefault="00355091" w:rsidP="00B957D6">
      <w:pPr>
        <w:spacing w:after="0" w:line="360" w:lineRule="auto"/>
        <w:jc w:val="both"/>
        <w:rPr>
          <w:rFonts w:cs="Arial"/>
          <w:color w:val="000000" w:themeColor="text1"/>
          <w:szCs w:val="24"/>
        </w:rPr>
      </w:pPr>
      <w:r w:rsidRPr="00DB40A0">
        <w:rPr>
          <w:rFonts w:cs="Arial"/>
          <w:color w:val="000000" w:themeColor="text1"/>
          <w:szCs w:val="24"/>
        </w:rPr>
        <w:t xml:space="preserve">The structure of the compound was confirmed by its </w:t>
      </w:r>
      <w:r w:rsidRPr="00DB40A0">
        <w:rPr>
          <w:rFonts w:cs="Arial"/>
          <w:color w:val="000000" w:themeColor="text1"/>
          <w:szCs w:val="24"/>
          <w:vertAlign w:val="superscript"/>
        </w:rPr>
        <w:t>1</w:t>
      </w:r>
      <w:r w:rsidRPr="00DB40A0">
        <w:rPr>
          <w:rFonts w:cs="Arial"/>
          <w:color w:val="000000" w:themeColor="text1"/>
          <w:szCs w:val="24"/>
        </w:rPr>
        <w:t>H nmr spectrum.</w:t>
      </w:r>
      <w:r w:rsidR="000F3951" w:rsidRPr="00DB40A0">
        <w:rPr>
          <w:rFonts w:cs="Arial"/>
          <w:color w:val="000000" w:themeColor="text1"/>
          <w:szCs w:val="24"/>
        </w:rPr>
        <w:t xml:space="preserve"> In the nmr spectrum, a</w:t>
      </w:r>
      <w:r w:rsidRPr="00DB40A0">
        <w:rPr>
          <w:rFonts w:cs="Arial"/>
          <w:color w:val="000000" w:themeColor="text1"/>
          <w:szCs w:val="24"/>
        </w:rPr>
        <w:t xml:space="preserve"> three-proton multiplet was assigned to the alanine at 1</w:t>
      </w:r>
      <w:r w:rsidR="00CF0BAA" w:rsidRPr="00DB40A0">
        <w:rPr>
          <w:rFonts w:cs="Arial"/>
          <w:color w:val="000000" w:themeColor="text1"/>
          <w:szCs w:val="24"/>
        </w:rPr>
        <w:t>.30 ppm. The t</w:t>
      </w:r>
      <w:r w:rsidRPr="00DB40A0">
        <w:rPr>
          <w:rFonts w:cs="Arial"/>
          <w:color w:val="000000" w:themeColor="text1"/>
          <w:szCs w:val="24"/>
        </w:rPr>
        <w:t>welve-proton multiplet (adjacent to N and O) were assigned at 3.05, 3.30, 3.50 and 3.70 ppm. The chiral methine proton of alanine was assigned as one-proton multiplet at 3.80 ppm. The aromatic protons were all successfully assigned; the aryl protons at position</w:t>
      </w:r>
      <w:r w:rsidR="00DA24FC" w:rsidRPr="00DB40A0">
        <w:rPr>
          <w:rFonts w:cs="Arial"/>
          <w:color w:val="000000" w:themeColor="text1"/>
          <w:szCs w:val="24"/>
        </w:rPr>
        <w:t xml:space="preserve"> </w:t>
      </w:r>
      <w:r w:rsidRPr="00DB40A0">
        <w:rPr>
          <w:rFonts w:cs="Arial"/>
          <w:color w:val="000000" w:themeColor="text1"/>
          <w:szCs w:val="24"/>
        </w:rPr>
        <w:t>-</w:t>
      </w:r>
      <w:r w:rsidRPr="00DB40A0">
        <w:rPr>
          <w:rFonts w:cs="Arial"/>
          <w:color w:val="000000" w:themeColor="text1"/>
          <w:szCs w:val="24"/>
          <w:lang w:val="en"/>
        </w:rPr>
        <w:t xml:space="preserve">2 and -3 were assigned as two separate proton doublets at </w:t>
      </w:r>
      <w:r w:rsidRPr="00DB40A0">
        <w:rPr>
          <w:rFonts w:cs="Arial"/>
          <w:color w:val="000000" w:themeColor="text1"/>
          <w:szCs w:val="24"/>
        </w:rPr>
        <w:t>7.34 and 7.52 ppm, respectively. The aryl protons at position -</w:t>
      </w:r>
      <w:r w:rsidRPr="00DB40A0">
        <w:rPr>
          <w:rFonts w:cs="Arial"/>
          <w:color w:val="000000" w:themeColor="text1"/>
          <w:szCs w:val="24"/>
          <w:lang w:val="en"/>
        </w:rPr>
        <w:t xml:space="preserve">6 and -7 were assigned to a multiplet between </w:t>
      </w:r>
      <w:r w:rsidRPr="00DB40A0">
        <w:rPr>
          <w:rFonts w:cs="Arial"/>
          <w:color w:val="000000" w:themeColor="text1"/>
          <w:szCs w:val="24"/>
        </w:rPr>
        <w:t xml:space="preserve">7.95 – 7.83 ppm and a two proton multiplet at 8.20 ppm was assigned to </w:t>
      </w:r>
      <w:r w:rsidRPr="00DB40A0">
        <w:rPr>
          <w:rFonts w:cs="Arial"/>
          <w:color w:val="000000" w:themeColor="text1"/>
          <w:szCs w:val="24"/>
          <w:lang w:val="en"/>
        </w:rPr>
        <w:t xml:space="preserve">the aryl </w:t>
      </w:r>
      <w:r w:rsidR="00F7680B" w:rsidRPr="00DB40A0">
        <w:rPr>
          <w:rFonts w:cs="Arial"/>
          <w:color w:val="000000" w:themeColor="text1"/>
          <w:szCs w:val="24"/>
          <w:lang w:val="en"/>
        </w:rPr>
        <w:t>protons at positions -5 and -8.</w:t>
      </w:r>
      <w:r w:rsidRPr="00DB40A0">
        <w:rPr>
          <w:rFonts w:cs="Arial"/>
          <w:color w:val="000000" w:themeColor="text1"/>
          <w:szCs w:val="24"/>
        </w:rPr>
        <w:t xml:space="preserve"> A broad singlet centred at 8.10 ppm was assigned to the NH</w:t>
      </w:r>
      <w:r w:rsidRPr="00DB40A0">
        <w:rPr>
          <w:rFonts w:cs="Arial"/>
          <w:color w:val="000000" w:themeColor="text1"/>
          <w:position w:val="-3"/>
          <w:szCs w:val="24"/>
          <w:vertAlign w:val="subscript"/>
        </w:rPr>
        <w:t>3</w:t>
      </w:r>
      <w:r w:rsidRPr="00DB40A0">
        <w:rPr>
          <w:rFonts w:cs="Arial"/>
          <w:color w:val="000000" w:themeColor="text1"/>
          <w:szCs w:val="24"/>
          <w:vertAlign w:val="superscript"/>
        </w:rPr>
        <w:t>+</w:t>
      </w:r>
      <w:r w:rsidRPr="00DB40A0">
        <w:rPr>
          <w:rFonts w:cs="Arial"/>
          <w:color w:val="000000" w:themeColor="text1"/>
          <w:szCs w:val="24"/>
        </w:rPr>
        <w:t xml:space="preserve"> group. The arylamino proton was assigned as a triplet at 10.34 ppm. The proton of the aryl hydroxyl group was assigned as a singlet at 13.64 ppm.</w:t>
      </w:r>
    </w:p>
    <w:p w14:paraId="78C8117B" w14:textId="77777777" w:rsidR="00355091" w:rsidRPr="00DB40A0" w:rsidRDefault="00355091" w:rsidP="00B13781">
      <w:pPr>
        <w:spacing w:after="0" w:line="360" w:lineRule="auto"/>
        <w:jc w:val="both"/>
        <w:rPr>
          <w:rFonts w:cs="Arial"/>
          <w:color w:val="000000" w:themeColor="text1"/>
          <w:szCs w:val="24"/>
        </w:rPr>
      </w:pPr>
    </w:p>
    <w:p w14:paraId="573734BB" w14:textId="7113F64E" w:rsidR="00355091" w:rsidRPr="00DB40A0" w:rsidRDefault="00355091" w:rsidP="00854DBF">
      <w:pPr>
        <w:pStyle w:val="Heading4"/>
        <w:rPr>
          <w:color w:val="000000" w:themeColor="text1"/>
        </w:rPr>
      </w:pPr>
      <w:r w:rsidRPr="00DB40A0">
        <w:rPr>
          <w:color w:val="000000" w:themeColor="text1"/>
        </w:rPr>
        <w:t>Synthesis of H-Ala-Ala-PEG-AQ(4-OH) (SM22)</w:t>
      </w:r>
    </w:p>
    <w:p w14:paraId="5456BD53" w14:textId="77777777" w:rsidR="000C5376" w:rsidRPr="00DB40A0" w:rsidRDefault="000C5376" w:rsidP="00B13781">
      <w:pPr>
        <w:spacing w:after="0" w:line="360" w:lineRule="auto"/>
        <w:jc w:val="both"/>
        <w:rPr>
          <w:rFonts w:cs="Arial"/>
          <w:color w:val="000000" w:themeColor="text1"/>
          <w:szCs w:val="24"/>
        </w:rPr>
      </w:pPr>
    </w:p>
    <w:p w14:paraId="553C549F" w14:textId="600C45ED" w:rsidR="00355091" w:rsidRPr="00DB40A0" w:rsidRDefault="009112D3" w:rsidP="00B13781">
      <w:pPr>
        <w:spacing w:after="0" w:line="360" w:lineRule="auto"/>
        <w:jc w:val="both"/>
        <w:rPr>
          <w:rFonts w:cs="Arial"/>
          <w:color w:val="000000" w:themeColor="text1"/>
          <w:szCs w:val="24"/>
        </w:rPr>
      </w:pPr>
      <w:r w:rsidRPr="00DB40A0">
        <w:rPr>
          <w:rFonts w:cs="Arial"/>
          <w:color w:val="000000" w:themeColor="text1"/>
          <w:szCs w:val="24"/>
        </w:rPr>
        <w:t>To synthesis</w:t>
      </w:r>
      <w:r w:rsidR="00355091" w:rsidRPr="00DB40A0">
        <w:rPr>
          <w:rFonts w:cs="Arial"/>
          <w:color w:val="000000" w:themeColor="text1"/>
          <w:szCs w:val="24"/>
        </w:rPr>
        <w:t>e</w:t>
      </w:r>
      <w:r w:rsidR="000E7D0E" w:rsidRPr="00DB40A0">
        <w:rPr>
          <w:rFonts w:cs="Arial"/>
          <w:color w:val="000000" w:themeColor="text1"/>
          <w:szCs w:val="24"/>
        </w:rPr>
        <w:t xml:space="preserve"> H-Ala-Ala-PEG-AQ(4-OH) </w:t>
      </w:r>
      <w:r w:rsidR="00355091" w:rsidRPr="00DB40A0">
        <w:rPr>
          <w:rFonts w:cs="Arial"/>
          <w:color w:val="000000" w:themeColor="text1"/>
          <w:szCs w:val="24"/>
        </w:rPr>
        <w:t xml:space="preserve">(SM22), Boc-Ala-OH was conjugated with the amino group of the H-Ala-PEG-AQ(4-OH) (SM21-A) following </w:t>
      </w:r>
      <w:r w:rsidR="00CF0BAA" w:rsidRPr="00DB40A0">
        <w:rPr>
          <w:rFonts w:cs="Arial"/>
          <w:color w:val="000000" w:themeColor="text1"/>
          <w:szCs w:val="24"/>
        </w:rPr>
        <w:t xml:space="preserve">a </w:t>
      </w:r>
      <w:r w:rsidR="00355091" w:rsidRPr="00DB40A0">
        <w:rPr>
          <w:rFonts w:cs="Arial"/>
          <w:color w:val="000000" w:themeColor="text1"/>
          <w:szCs w:val="24"/>
        </w:rPr>
        <w:t>standard peptide coupling method discussed above to form the intermediate Boc-Ala-Ala-PEG-AQ(4-OH) (SM21). Subsequent deprotection of the Boc group from compound SM21 proceeded smoothly in 100% TFA to yield compound H-Ala-Ala-PEG-AQ(4-OH) TFA (SM22) (</w:t>
      </w:r>
      <w:r w:rsidR="00355091" w:rsidRPr="00DB40A0">
        <w:rPr>
          <w:rFonts w:cs="Arial"/>
          <w:b/>
          <w:color w:val="000000" w:themeColor="text1"/>
          <w:szCs w:val="24"/>
        </w:rPr>
        <w:t>Figure 1.41, Scheme 1.4</w:t>
      </w:r>
      <w:r w:rsidR="00355091" w:rsidRPr="00DB40A0">
        <w:rPr>
          <w:rFonts w:cs="Arial"/>
          <w:color w:val="000000" w:themeColor="text1"/>
          <w:szCs w:val="24"/>
        </w:rPr>
        <w:t xml:space="preserve">). The progress of the reaction was monitored through TLC. The resultant product was evaporated </w:t>
      </w:r>
      <w:r w:rsidR="00355091" w:rsidRPr="00DB40A0">
        <w:rPr>
          <w:rFonts w:cs="Arial"/>
          <w:i/>
          <w:color w:val="000000" w:themeColor="text1"/>
          <w:szCs w:val="24"/>
        </w:rPr>
        <w:t>in vacuo</w:t>
      </w:r>
      <w:r w:rsidR="00355091" w:rsidRPr="00DB40A0">
        <w:rPr>
          <w:rFonts w:cs="Arial"/>
          <w:color w:val="000000" w:themeColor="text1"/>
          <w:szCs w:val="24"/>
        </w:rPr>
        <w:t xml:space="preserve"> to dryness and triturated with ether to gi</w:t>
      </w:r>
      <w:r w:rsidR="00B957D6" w:rsidRPr="00DB40A0">
        <w:rPr>
          <w:rFonts w:cs="Arial"/>
          <w:color w:val="000000" w:themeColor="text1"/>
          <w:szCs w:val="24"/>
        </w:rPr>
        <w:t>ve SM22 as a solid precipitate.</w:t>
      </w:r>
    </w:p>
    <w:p w14:paraId="217B29F5" w14:textId="77777777" w:rsidR="00B957D6" w:rsidRPr="00DB40A0" w:rsidRDefault="00B957D6" w:rsidP="00B13781">
      <w:pPr>
        <w:spacing w:after="0" w:line="360" w:lineRule="auto"/>
        <w:jc w:val="both"/>
        <w:rPr>
          <w:rFonts w:cs="Arial"/>
          <w:color w:val="000000" w:themeColor="text1"/>
          <w:szCs w:val="24"/>
        </w:rPr>
      </w:pPr>
    </w:p>
    <w:p w14:paraId="25072048" w14:textId="77777777" w:rsidR="008E49DD" w:rsidRPr="00DB40A0" w:rsidRDefault="000E7D0E" w:rsidP="008E49DD">
      <w:pPr>
        <w:keepNext/>
        <w:spacing w:after="0" w:line="360" w:lineRule="auto"/>
        <w:jc w:val="both"/>
        <w:rPr>
          <w:color w:val="000000" w:themeColor="text1"/>
        </w:rPr>
      </w:pPr>
      <w:r w:rsidRPr="00DB40A0">
        <w:rPr>
          <w:rFonts w:cs="Arial"/>
          <w:color w:val="000000" w:themeColor="text1"/>
          <w:szCs w:val="24"/>
        </w:rPr>
        <w:object w:dxaOrig="12500" w:dyaOrig="4900" w14:anchorId="3BFD3EDD">
          <v:shape id="_x0000_i1055" type="#_x0000_t75" style="width:414.75pt;height:162pt" o:ole="">
            <v:imagedata r:id="rId93" o:title=""/>
          </v:shape>
          <o:OLEObject Type="Embed" ProgID="ACD.ChemSketchCDX" ShapeID="_x0000_i1055" DrawAspect="Content" ObjectID="_1569059549" r:id="rId94"/>
        </w:object>
      </w:r>
    </w:p>
    <w:p w14:paraId="42D8C43A" w14:textId="35A4A7B1" w:rsidR="008E49DD" w:rsidRPr="00DB40A0" w:rsidRDefault="008E49DD" w:rsidP="008F378B">
      <w:pPr>
        <w:pStyle w:val="Caption"/>
        <w:spacing w:after="0"/>
        <w:rPr>
          <w:i/>
        </w:rPr>
      </w:pPr>
      <w:bookmarkStart w:id="74" w:name="_Toc49478690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41</w:t>
      </w:r>
      <w:r w:rsidR="00C66D59" w:rsidRPr="00DB40A0">
        <w:rPr>
          <w:noProof/>
        </w:rPr>
        <w:fldChar w:fldCharType="end"/>
      </w:r>
      <w:r w:rsidR="00DA39DF" w:rsidRPr="00DB40A0">
        <w:t>.</w:t>
      </w:r>
      <w:r w:rsidRPr="00DB40A0">
        <w:t xml:space="preserve"> </w:t>
      </w:r>
      <w:r w:rsidR="000E7D0E" w:rsidRPr="00DB40A0">
        <w:t>Synthesis of H-Ala-Ala-PEG-AQ(4-OH) (SM22).</w:t>
      </w:r>
      <w:bookmarkEnd w:id="74"/>
      <w:r w:rsidR="000E7D0E" w:rsidRPr="00DB40A0">
        <w:t xml:space="preserve"> </w:t>
      </w:r>
    </w:p>
    <w:p w14:paraId="1F4DD4A6" w14:textId="10ECBE2A" w:rsidR="000E7D0E" w:rsidRPr="00DB40A0" w:rsidRDefault="000E7D0E" w:rsidP="008F378B">
      <w:pPr>
        <w:spacing w:after="0" w:line="360" w:lineRule="auto"/>
        <w:jc w:val="both"/>
        <w:rPr>
          <w:rFonts w:cs="Arial"/>
          <w:color w:val="000000" w:themeColor="text1"/>
          <w:sz w:val="20"/>
          <w:szCs w:val="20"/>
        </w:rPr>
      </w:pPr>
      <w:r w:rsidRPr="00DB40A0">
        <w:rPr>
          <w:rFonts w:cs="Arial"/>
          <w:color w:val="000000" w:themeColor="text1"/>
          <w:sz w:val="20"/>
          <w:szCs w:val="20"/>
        </w:rPr>
        <w:t xml:space="preserve">Reagents and conditions: (i) Boc-Ala-OH, PyBOP, HOBt, DIPEA, DMF, RT, 2 h. (ii) TFA, RT, 1 h. </w:t>
      </w:r>
    </w:p>
    <w:p w14:paraId="3AA97330" w14:textId="77777777" w:rsidR="00FD7455" w:rsidRPr="00DB40A0" w:rsidRDefault="00FD7455" w:rsidP="008F378B">
      <w:pPr>
        <w:spacing w:after="0" w:line="360" w:lineRule="auto"/>
        <w:jc w:val="both"/>
        <w:rPr>
          <w:rFonts w:cs="Arial"/>
          <w:color w:val="000000" w:themeColor="text1"/>
          <w:szCs w:val="24"/>
        </w:rPr>
      </w:pPr>
    </w:p>
    <w:p w14:paraId="0F6F059D" w14:textId="761910E1" w:rsidR="00355091" w:rsidRPr="00DB40A0" w:rsidRDefault="00FD7455" w:rsidP="00B13781">
      <w:pPr>
        <w:spacing w:after="0" w:line="360" w:lineRule="auto"/>
        <w:jc w:val="both"/>
        <w:rPr>
          <w:rFonts w:cs="Arial"/>
          <w:color w:val="000000" w:themeColor="text1"/>
          <w:szCs w:val="24"/>
        </w:rPr>
      </w:pPr>
      <w:r w:rsidRPr="00DB40A0">
        <w:rPr>
          <w:rFonts w:cs="Arial"/>
          <w:color w:val="000000" w:themeColor="text1"/>
          <w:szCs w:val="24"/>
        </w:rPr>
        <w:t>The compound SM22 was characterised by HRMS (ESI) mass spectrum which displayed a signal at m/z 613.2868 Da [M]</w:t>
      </w:r>
      <w:r w:rsidRPr="00DB40A0">
        <w:rPr>
          <w:rFonts w:cs="Arial"/>
          <w:color w:val="000000" w:themeColor="text1"/>
          <w:szCs w:val="24"/>
          <w:vertAlign w:val="superscript"/>
        </w:rPr>
        <w:t>+</w:t>
      </w:r>
      <w:r w:rsidRPr="00DB40A0">
        <w:rPr>
          <w:rFonts w:cs="Arial"/>
          <w:color w:val="000000" w:themeColor="text1"/>
          <w:szCs w:val="24"/>
        </w:rPr>
        <w:t xml:space="preserve"> corresponding to the relative molecular mass of 613.28 Da for SM22. </w:t>
      </w:r>
      <w:r w:rsidR="00355091" w:rsidRPr="00DB40A0">
        <w:rPr>
          <w:rFonts w:cs="Arial"/>
          <w:color w:val="000000" w:themeColor="text1"/>
          <w:szCs w:val="24"/>
        </w:rPr>
        <w:t xml:space="preserve">The structure of the compound was confirmed by its </w:t>
      </w:r>
      <w:r w:rsidR="00355091" w:rsidRPr="00DB40A0">
        <w:rPr>
          <w:rFonts w:cs="Arial"/>
          <w:color w:val="000000" w:themeColor="text1"/>
          <w:szCs w:val="24"/>
          <w:vertAlign w:val="superscript"/>
        </w:rPr>
        <w:t>1</w:t>
      </w:r>
      <w:r w:rsidR="00355091" w:rsidRPr="00DB40A0">
        <w:rPr>
          <w:rFonts w:cs="Arial"/>
          <w:color w:val="000000" w:themeColor="text1"/>
          <w:szCs w:val="24"/>
        </w:rPr>
        <w:t>H nmr spectrum.</w:t>
      </w:r>
      <w:r w:rsidRPr="00DB40A0">
        <w:rPr>
          <w:rFonts w:cs="Arial"/>
          <w:color w:val="000000" w:themeColor="text1"/>
          <w:szCs w:val="24"/>
        </w:rPr>
        <w:t xml:space="preserve"> In the nmr spectrum, a </w:t>
      </w:r>
      <w:r w:rsidR="00355091" w:rsidRPr="00DB40A0">
        <w:rPr>
          <w:rFonts w:cs="Arial"/>
          <w:color w:val="000000" w:themeColor="text1"/>
          <w:szCs w:val="24"/>
        </w:rPr>
        <w:t xml:space="preserve">three-proton multiplet were assigned to the alanine at 1.20 ppm and 1.30 ppm. The </w:t>
      </w:r>
      <w:r w:rsidR="00534860" w:rsidRPr="00DB40A0">
        <w:rPr>
          <w:rFonts w:cs="Arial"/>
          <w:color w:val="000000" w:themeColor="text1"/>
          <w:szCs w:val="24"/>
        </w:rPr>
        <w:t>tw</w:t>
      </w:r>
      <w:r w:rsidR="00355091" w:rsidRPr="00DB40A0">
        <w:rPr>
          <w:rFonts w:cs="Arial"/>
          <w:color w:val="000000" w:themeColor="text1"/>
          <w:szCs w:val="24"/>
        </w:rPr>
        <w:t xml:space="preserve">elve-proton multiplet (adjacent to N and O) were assigned at 3.01, 3.24, 3.44 and 3.59 ppm. The chiral methine protons of alanine were assigned as </w:t>
      </w:r>
      <w:r w:rsidR="00213FB3" w:rsidRPr="00DB40A0">
        <w:rPr>
          <w:rFonts w:cs="Arial"/>
          <w:color w:val="000000" w:themeColor="text1"/>
          <w:szCs w:val="24"/>
        </w:rPr>
        <w:t xml:space="preserve">a </w:t>
      </w:r>
      <w:r w:rsidR="00355091" w:rsidRPr="00DB40A0">
        <w:rPr>
          <w:rFonts w:cs="Arial"/>
          <w:color w:val="000000" w:themeColor="text1"/>
          <w:szCs w:val="24"/>
        </w:rPr>
        <w:t>multiplet at 3.86 ppm and 4.33 ppm. The aromatic protons were all successfully assigned; the aryl protons at position -</w:t>
      </w:r>
      <w:r w:rsidR="00355091" w:rsidRPr="00DB40A0">
        <w:rPr>
          <w:rFonts w:cs="Arial"/>
          <w:color w:val="000000" w:themeColor="text1"/>
          <w:szCs w:val="24"/>
          <w:lang w:val="en"/>
        </w:rPr>
        <w:t xml:space="preserve">2 and -3 were assigned as two separate proton doublets at </w:t>
      </w:r>
      <w:r w:rsidR="00355091" w:rsidRPr="00DB40A0">
        <w:rPr>
          <w:rFonts w:cs="Arial"/>
          <w:color w:val="000000" w:themeColor="text1"/>
          <w:szCs w:val="24"/>
        </w:rPr>
        <w:t>7.35 and 7.52 ppm, respectively. The aryl protons at position -</w:t>
      </w:r>
      <w:r w:rsidR="00355091" w:rsidRPr="00DB40A0">
        <w:rPr>
          <w:rFonts w:cs="Arial"/>
          <w:color w:val="000000" w:themeColor="text1"/>
          <w:szCs w:val="24"/>
          <w:lang w:val="en"/>
        </w:rPr>
        <w:t xml:space="preserve">6 and -7 were assigned to a multiplet at </w:t>
      </w:r>
      <w:r w:rsidR="00355091" w:rsidRPr="00DB40A0">
        <w:rPr>
          <w:rFonts w:cs="Arial"/>
          <w:color w:val="000000" w:themeColor="text1"/>
          <w:szCs w:val="24"/>
        </w:rPr>
        <w:t xml:space="preserve">7.89 ppm and a two proton multiplet at 8.25 ppm was assigned to </w:t>
      </w:r>
      <w:r w:rsidR="00355091" w:rsidRPr="00DB40A0">
        <w:rPr>
          <w:rFonts w:cs="Arial"/>
          <w:color w:val="000000" w:themeColor="text1"/>
          <w:szCs w:val="24"/>
          <w:lang w:val="en"/>
        </w:rPr>
        <w:t xml:space="preserve">the aryl protons at positions -5 and -8. </w:t>
      </w:r>
      <w:r w:rsidR="00355091" w:rsidRPr="00DB40A0">
        <w:rPr>
          <w:rFonts w:cs="Arial"/>
          <w:color w:val="000000" w:themeColor="text1"/>
          <w:szCs w:val="24"/>
        </w:rPr>
        <w:t xml:space="preserve"> The four-proton unresolved multiplet at 8.03 ppm was assigned to the NH</w:t>
      </w:r>
      <w:r w:rsidR="00355091" w:rsidRPr="00DB40A0">
        <w:rPr>
          <w:rFonts w:cs="Arial"/>
          <w:color w:val="000000" w:themeColor="text1"/>
          <w:position w:val="-3"/>
          <w:szCs w:val="24"/>
          <w:vertAlign w:val="subscript"/>
        </w:rPr>
        <w:t>3</w:t>
      </w:r>
      <w:r w:rsidR="00355091" w:rsidRPr="00DB40A0">
        <w:rPr>
          <w:rFonts w:cs="Arial"/>
          <w:color w:val="000000" w:themeColor="text1"/>
          <w:szCs w:val="24"/>
          <w:vertAlign w:val="superscript"/>
        </w:rPr>
        <w:t>+</w:t>
      </w:r>
      <w:r w:rsidR="00355091" w:rsidRPr="00DB40A0">
        <w:rPr>
          <w:rFonts w:cs="Arial"/>
          <w:color w:val="000000" w:themeColor="text1"/>
          <w:szCs w:val="24"/>
        </w:rPr>
        <w:t xml:space="preserve"> and the amide group. A doublet at 8.50 ppm was assigned to the second-amide group. The arylamino proton was assigned as a singlet at 10.36 ppm. The proton of the aryl hydroxyl group was assigned as a singlet at 13.65 ppm.</w:t>
      </w:r>
    </w:p>
    <w:p w14:paraId="313722BD" w14:textId="77777777" w:rsidR="00355091" w:rsidRPr="00DB40A0" w:rsidRDefault="00355091" w:rsidP="00B13781">
      <w:pPr>
        <w:spacing w:after="0" w:line="360" w:lineRule="auto"/>
        <w:jc w:val="both"/>
        <w:rPr>
          <w:rFonts w:cs="Arial"/>
          <w:color w:val="000000" w:themeColor="text1"/>
          <w:szCs w:val="24"/>
        </w:rPr>
      </w:pPr>
    </w:p>
    <w:p w14:paraId="2B3C8A2C" w14:textId="773219AD" w:rsidR="00355091" w:rsidRPr="00DB40A0" w:rsidRDefault="00355091" w:rsidP="00854DBF">
      <w:pPr>
        <w:pStyle w:val="Heading4"/>
        <w:rPr>
          <w:color w:val="000000" w:themeColor="text1"/>
        </w:rPr>
      </w:pPr>
      <w:r w:rsidRPr="00DB40A0">
        <w:rPr>
          <w:color w:val="000000" w:themeColor="text1"/>
        </w:rPr>
        <w:t>Synthesis of H-Pro-Ala-Ala-PEG-AQ(4-OH) (SM24)</w:t>
      </w:r>
    </w:p>
    <w:p w14:paraId="748B3608" w14:textId="77777777" w:rsidR="00355091" w:rsidRPr="00DB40A0" w:rsidRDefault="00355091" w:rsidP="00B13781">
      <w:pPr>
        <w:spacing w:after="0" w:line="360" w:lineRule="auto"/>
        <w:jc w:val="both"/>
        <w:rPr>
          <w:rFonts w:cs="Arial"/>
          <w:bCs/>
          <w:color w:val="000000" w:themeColor="text1"/>
          <w:szCs w:val="24"/>
        </w:rPr>
      </w:pPr>
    </w:p>
    <w:p w14:paraId="1BA4D65B" w14:textId="17087B54" w:rsidR="00355091" w:rsidRPr="00DB40A0" w:rsidRDefault="009112D3" w:rsidP="00B13781">
      <w:pPr>
        <w:spacing w:after="0" w:line="360" w:lineRule="auto"/>
        <w:jc w:val="both"/>
        <w:rPr>
          <w:rFonts w:cs="Arial"/>
          <w:color w:val="000000" w:themeColor="text1"/>
          <w:szCs w:val="24"/>
        </w:rPr>
      </w:pPr>
      <w:r w:rsidRPr="00DB40A0">
        <w:rPr>
          <w:rFonts w:cs="Arial"/>
          <w:color w:val="000000" w:themeColor="text1"/>
          <w:szCs w:val="24"/>
        </w:rPr>
        <w:t>To synthesis</w:t>
      </w:r>
      <w:r w:rsidR="00355091" w:rsidRPr="00DB40A0">
        <w:rPr>
          <w:rFonts w:cs="Arial"/>
          <w:color w:val="000000" w:themeColor="text1"/>
          <w:szCs w:val="24"/>
        </w:rPr>
        <w:t>e H-Pro-Ala-Ala-PEG-AQ(4-OH) (SM24), Boc-Pro-OH was conjugated with the amino group of the H-Ala-Ala-PEG-AQ(4-OH) (SM22) following standard peptide coupling method discussed above to form the intermediate Boc-Pro-Ala-Ala-PEG-AQ(4-OH) (SM23). Subsequent deprotection of the Boc group from compound SM23 proceeded smoothly in 100% TFA to yield compound H-Pro-Ala-Ala-PEG-AQ(4-OH) TFA (SM24) (</w:t>
      </w:r>
      <w:r w:rsidR="00355091" w:rsidRPr="00DB40A0">
        <w:rPr>
          <w:rFonts w:cs="Arial"/>
          <w:b/>
          <w:color w:val="000000" w:themeColor="text1"/>
          <w:szCs w:val="24"/>
        </w:rPr>
        <w:t>Figure 1.42, Scheme 1.4</w:t>
      </w:r>
      <w:r w:rsidR="00C94B0F" w:rsidRPr="00DB40A0">
        <w:rPr>
          <w:rFonts w:cs="Arial"/>
          <w:color w:val="000000" w:themeColor="text1"/>
          <w:szCs w:val="24"/>
        </w:rPr>
        <w:t>)</w:t>
      </w:r>
      <w:r w:rsidR="00355091" w:rsidRPr="00DB40A0">
        <w:rPr>
          <w:rFonts w:cs="Arial"/>
          <w:color w:val="000000" w:themeColor="text1"/>
          <w:szCs w:val="24"/>
        </w:rPr>
        <w:t xml:space="preserve">. The progress of the reaction was monitored through TLC. The resultant product was evaporated </w:t>
      </w:r>
      <w:r w:rsidR="00355091" w:rsidRPr="00DB40A0">
        <w:rPr>
          <w:rFonts w:cs="Arial"/>
          <w:i/>
          <w:color w:val="000000" w:themeColor="text1"/>
          <w:szCs w:val="24"/>
        </w:rPr>
        <w:t>in vacuo</w:t>
      </w:r>
      <w:r w:rsidR="00355091" w:rsidRPr="00DB40A0">
        <w:rPr>
          <w:rFonts w:cs="Arial"/>
          <w:color w:val="000000" w:themeColor="text1"/>
          <w:szCs w:val="24"/>
        </w:rPr>
        <w:t xml:space="preserve"> to dryness and triturated with ether to give SM24 as a solid precipitate. </w:t>
      </w:r>
    </w:p>
    <w:p w14:paraId="6BD812BD" w14:textId="77777777" w:rsidR="008E49DD" w:rsidRPr="00DB40A0" w:rsidRDefault="000E7D0E" w:rsidP="008E49DD">
      <w:pPr>
        <w:keepNext/>
        <w:spacing w:after="0" w:line="360" w:lineRule="auto"/>
        <w:jc w:val="both"/>
        <w:rPr>
          <w:color w:val="000000" w:themeColor="text1"/>
        </w:rPr>
      </w:pPr>
      <w:r w:rsidRPr="00DB40A0">
        <w:rPr>
          <w:rFonts w:cs="Arial"/>
          <w:color w:val="000000" w:themeColor="text1"/>
          <w:szCs w:val="24"/>
        </w:rPr>
        <w:object w:dxaOrig="7479" w:dyaOrig="7608" w14:anchorId="78CB4E59">
          <v:shape id="_x0000_i1056" type="#_x0000_t75" style="width:373.5pt;height:380.25pt" o:ole="">
            <v:imagedata r:id="rId95" o:title=""/>
          </v:shape>
          <o:OLEObject Type="Embed" ProgID="ACD.ChemSketchCDX" ShapeID="_x0000_i1056" DrawAspect="Content" ObjectID="_1569059550" r:id="rId96"/>
        </w:object>
      </w:r>
    </w:p>
    <w:p w14:paraId="735ADF8F" w14:textId="3E747091" w:rsidR="008E49DD" w:rsidRPr="00DB40A0" w:rsidRDefault="008E49DD" w:rsidP="008F378B">
      <w:pPr>
        <w:pStyle w:val="Caption"/>
        <w:spacing w:after="0"/>
        <w:rPr>
          <w:i/>
        </w:rPr>
      </w:pPr>
      <w:bookmarkStart w:id="75" w:name="_Toc49478690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42</w:t>
      </w:r>
      <w:r w:rsidR="00C66D59" w:rsidRPr="00DB40A0">
        <w:rPr>
          <w:noProof/>
        </w:rPr>
        <w:fldChar w:fldCharType="end"/>
      </w:r>
      <w:r w:rsidR="00DA39DF" w:rsidRPr="00DB40A0">
        <w:t>.</w:t>
      </w:r>
      <w:r w:rsidRPr="00DB40A0">
        <w:t xml:space="preserve"> </w:t>
      </w:r>
      <w:r w:rsidR="000E7D0E" w:rsidRPr="00DB40A0">
        <w:t>Synthesis of H-Pro-Ala-Ala-PEG-AQ(4-OH) (SM24).</w:t>
      </w:r>
      <w:bookmarkEnd w:id="75"/>
      <w:r w:rsidR="000E7D0E" w:rsidRPr="00DB40A0">
        <w:t xml:space="preserve"> </w:t>
      </w:r>
    </w:p>
    <w:p w14:paraId="7FEBE73C" w14:textId="003F5ECC" w:rsidR="000E7D0E" w:rsidRPr="00DB40A0" w:rsidRDefault="000E7D0E" w:rsidP="008F378B">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Boc-Pro-OH, PyBOP, HOBt, DIPEA, DMF, RT, 3 h. (ii) TFA, RT, 1 h.</w:t>
      </w:r>
    </w:p>
    <w:p w14:paraId="1DC027DE" w14:textId="77777777" w:rsidR="00355091" w:rsidRPr="00DB40A0" w:rsidRDefault="00355091" w:rsidP="00B957D6">
      <w:pPr>
        <w:spacing w:after="0" w:line="360" w:lineRule="auto"/>
        <w:jc w:val="both"/>
        <w:rPr>
          <w:rFonts w:cs="Arial"/>
          <w:color w:val="000000" w:themeColor="text1"/>
          <w:szCs w:val="24"/>
        </w:rPr>
      </w:pPr>
    </w:p>
    <w:p w14:paraId="6FC63C13" w14:textId="3EE16E09"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 xml:space="preserve">The structure of the compound was confirmed by its </w:t>
      </w:r>
      <w:r w:rsidRPr="00DB40A0">
        <w:rPr>
          <w:rFonts w:cs="Arial"/>
          <w:color w:val="000000" w:themeColor="text1"/>
          <w:szCs w:val="24"/>
          <w:vertAlign w:val="superscript"/>
        </w:rPr>
        <w:t>1</w:t>
      </w:r>
      <w:r w:rsidRPr="00DB40A0">
        <w:rPr>
          <w:rFonts w:cs="Arial"/>
          <w:color w:val="000000" w:themeColor="text1"/>
          <w:szCs w:val="24"/>
        </w:rPr>
        <w:t xml:space="preserve">H nmr spectrum. </w:t>
      </w:r>
      <w:r w:rsidR="007E08C5" w:rsidRPr="00DB40A0">
        <w:rPr>
          <w:rFonts w:cs="Arial"/>
          <w:color w:val="000000" w:themeColor="text1"/>
          <w:szCs w:val="24"/>
        </w:rPr>
        <w:t xml:space="preserve">In the nmr spectrum, a </w:t>
      </w:r>
      <w:r w:rsidRPr="00DB40A0">
        <w:rPr>
          <w:rFonts w:cs="Arial"/>
          <w:color w:val="000000" w:themeColor="text1"/>
          <w:szCs w:val="24"/>
        </w:rPr>
        <w:t>three-proton multiplet were assigned to the alanine at 1.17 ppm and 1.24 ppm. The β-methine and γ-methylene protons of proline were assigned to a three-proton unresolved multiplet at 1.90 ppm. The Twelve-proton multiplet (adjacent to N and O) were assigned at 3.20, 3.43, 3.45 and 3.61 ppm. Furthermore, a second β-methine and δ-methylene protons of proline were assigned to a one-proton multiplet at 2.25 ppm and a two proton multiplet at 3.72 ppm, respectively. The chiral methine protons of alanine and proline were assigned as multiplet between 4.10 - 4.20 ppm. A chiral methine proton was assigned at 4.35 ppm. The aromatic protons were all successfully assigned; the aryl protons at position</w:t>
      </w:r>
      <w:r w:rsidR="0078185E" w:rsidRPr="00DB40A0">
        <w:rPr>
          <w:rFonts w:cs="Arial"/>
          <w:color w:val="000000" w:themeColor="text1"/>
          <w:szCs w:val="24"/>
        </w:rPr>
        <w:t xml:space="preserve"> </w:t>
      </w:r>
      <w:r w:rsidRPr="00DB40A0">
        <w:rPr>
          <w:rFonts w:cs="Arial"/>
          <w:color w:val="000000" w:themeColor="text1"/>
          <w:szCs w:val="24"/>
        </w:rPr>
        <w:t>-</w:t>
      </w:r>
      <w:r w:rsidRPr="00DB40A0">
        <w:rPr>
          <w:rFonts w:cs="Arial"/>
          <w:color w:val="000000" w:themeColor="text1"/>
          <w:szCs w:val="24"/>
          <w:lang w:val="en"/>
        </w:rPr>
        <w:t xml:space="preserve">2 and -3 were assigned as two separate proton doublets at </w:t>
      </w:r>
      <w:r w:rsidRPr="00DB40A0">
        <w:rPr>
          <w:rFonts w:cs="Arial"/>
          <w:color w:val="000000" w:themeColor="text1"/>
          <w:szCs w:val="24"/>
        </w:rPr>
        <w:t>7.35 and 7.52 ppm, respectively. The aryl protons at position -</w:t>
      </w:r>
      <w:r w:rsidRPr="00DB40A0">
        <w:rPr>
          <w:rFonts w:cs="Arial"/>
          <w:color w:val="000000" w:themeColor="text1"/>
          <w:szCs w:val="24"/>
          <w:lang w:val="en"/>
        </w:rPr>
        <w:t xml:space="preserve">6 and -7 and an amide group were assigned to unresolved multiplet at </w:t>
      </w:r>
      <w:r w:rsidRPr="00DB40A0">
        <w:rPr>
          <w:rFonts w:cs="Arial"/>
          <w:color w:val="000000" w:themeColor="text1"/>
          <w:szCs w:val="24"/>
        </w:rPr>
        <w:t xml:space="preserve">7.89 ppm and a two proton multiplet at 8.26 ppm was assigned to </w:t>
      </w:r>
      <w:r w:rsidRPr="00DB40A0">
        <w:rPr>
          <w:rFonts w:cs="Arial"/>
          <w:color w:val="000000" w:themeColor="text1"/>
          <w:szCs w:val="24"/>
          <w:lang w:val="en"/>
        </w:rPr>
        <w:t xml:space="preserve">the aryl protons at positions -5 and -8. </w:t>
      </w:r>
      <w:r w:rsidRPr="00DB40A0">
        <w:rPr>
          <w:rFonts w:cs="Arial"/>
          <w:color w:val="000000" w:themeColor="text1"/>
          <w:szCs w:val="24"/>
        </w:rPr>
        <w:t>A broad singlet centred at 8.03 ppm was assigned to the amide group. A doublet at 8.66 ppm was assigned to the second-amide group. The arylamino proton was assigned as a triplet at 10.36 ppm. The proton of the aryl hydroxyl group was assigned as a singlet at 13.65 ppm.</w:t>
      </w:r>
    </w:p>
    <w:p w14:paraId="22FB893C" w14:textId="77777777" w:rsidR="00355091" w:rsidRPr="00DB40A0" w:rsidRDefault="00355091" w:rsidP="00B13781">
      <w:pPr>
        <w:spacing w:after="0" w:line="360" w:lineRule="auto"/>
        <w:jc w:val="both"/>
        <w:rPr>
          <w:rFonts w:cs="Arial"/>
          <w:color w:val="000000" w:themeColor="text1"/>
          <w:szCs w:val="24"/>
        </w:rPr>
      </w:pPr>
    </w:p>
    <w:p w14:paraId="26CC7EAB" w14:textId="4D8DA2F1" w:rsidR="00355091" w:rsidRPr="00DB40A0" w:rsidRDefault="00355091" w:rsidP="00854DBF">
      <w:pPr>
        <w:pStyle w:val="Heading4"/>
        <w:rPr>
          <w:color w:val="000000" w:themeColor="text1"/>
        </w:rPr>
      </w:pPr>
      <w:r w:rsidRPr="00DB40A0">
        <w:rPr>
          <w:color w:val="000000" w:themeColor="text1"/>
        </w:rPr>
        <w:t>Synthesis of Rho-Pro-Ala-Ala-PEG-AQ(4-OH) (SM25)</w:t>
      </w:r>
    </w:p>
    <w:p w14:paraId="0E241E9F" w14:textId="77777777" w:rsidR="00355091" w:rsidRPr="00DB40A0" w:rsidRDefault="00355091" w:rsidP="00B13781">
      <w:pPr>
        <w:spacing w:after="0" w:line="360" w:lineRule="auto"/>
        <w:jc w:val="both"/>
        <w:rPr>
          <w:rFonts w:cs="Arial"/>
          <w:bCs/>
          <w:color w:val="000000" w:themeColor="text1"/>
          <w:szCs w:val="24"/>
        </w:rPr>
      </w:pPr>
    </w:p>
    <w:p w14:paraId="45D22155" w14:textId="694722D0" w:rsidR="00355091" w:rsidRPr="00DB40A0" w:rsidRDefault="00355091" w:rsidP="00B13781">
      <w:pPr>
        <w:spacing w:after="0" w:line="360" w:lineRule="auto"/>
        <w:jc w:val="both"/>
        <w:rPr>
          <w:rFonts w:cs="Arial"/>
          <w:color w:val="000000" w:themeColor="text1"/>
          <w:szCs w:val="24"/>
        </w:rPr>
      </w:pPr>
      <w:r w:rsidRPr="00DB40A0">
        <w:rPr>
          <w:rFonts w:cs="Arial"/>
          <w:color w:val="000000" w:themeColor="text1"/>
          <w:szCs w:val="24"/>
        </w:rPr>
        <w:t>The control probe SM25, Rho-Pro-Al</w:t>
      </w:r>
      <w:r w:rsidR="009112D3" w:rsidRPr="00DB40A0">
        <w:rPr>
          <w:rFonts w:cs="Arial"/>
          <w:color w:val="000000" w:themeColor="text1"/>
          <w:szCs w:val="24"/>
        </w:rPr>
        <w:t>a-Ala-PEG-AQ(4-OH) was synthesise</w:t>
      </w:r>
      <w:r w:rsidR="007E08C5" w:rsidRPr="00DB40A0">
        <w:rPr>
          <w:rFonts w:cs="Arial"/>
          <w:color w:val="000000" w:themeColor="text1"/>
          <w:szCs w:val="24"/>
        </w:rPr>
        <w:t>d</w:t>
      </w:r>
      <w:r w:rsidRPr="00DB40A0">
        <w:rPr>
          <w:rFonts w:cs="Arial"/>
          <w:color w:val="000000" w:themeColor="text1"/>
          <w:szCs w:val="24"/>
        </w:rPr>
        <w:t xml:space="preserve"> by coupling Rho- on the free amine end of H-Pro-Ala-Ala-PEG-AQ(4-OH) (SM24) by following a simple peptide coupling procedure (PyBOP, HOBt, DIPEA) in DMF. Once the reaction was completed the pink colour of the peptide substrate changed to typical purple colour, monitored by TLC, f</w:t>
      </w:r>
      <w:r w:rsidR="00623B90" w:rsidRPr="00DB40A0">
        <w:rPr>
          <w:rFonts w:cs="Arial"/>
          <w:color w:val="000000" w:themeColor="text1"/>
          <w:szCs w:val="24"/>
        </w:rPr>
        <w:t>ollowed by</w:t>
      </w:r>
      <w:r w:rsidRPr="00DB40A0">
        <w:rPr>
          <w:rFonts w:cs="Arial"/>
          <w:color w:val="000000" w:themeColor="text1"/>
          <w:szCs w:val="24"/>
        </w:rPr>
        <w:t xml:space="preserve"> </w:t>
      </w:r>
      <w:r w:rsidR="00623B90" w:rsidRPr="00DB40A0">
        <w:rPr>
          <w:rFonts w:cs="Arial"/>
          <w:color w:val="000000" w:themeColor="text1"/>
          <w:szCs w:val="24"/>
        </w:rPr>
        <w:t xml:space="preserve">solvent </w:t>
      </w:r>
      <w:r w:rsidRPr="00DB40A0">
        <w:rPr>
          <w:rFonts w:cs="Arial"/>
          <w:color w:val="000000" w:themeColor="text1"/>
          <w:szCs w:val="24"/>
        </w:rPr>
        <w:t xml:space="preserve">extraction with chloroform and water, and then purified via column chromatography.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to yield compound SM25 (</w:t>
      </w:r>
      <w:r w:rsidRPr="00DB40A0">
        <w:rPr>
          <w:rFonts w:cs="Arial"/>
          <w:b/>
          <w:color w:val="000000" w:themeColor="text1"/>
          <w:szCs w:val="24"/>
        </w:rPr>
        <w:t>Figure 1.43, Scheme 1.4</w:t>
      </w:r>
      <w:r w:rsidRPr="00DB40A0">
        <w:rPr>
          <w:rFonts w:cs="Arial"/>
          <w:color w:val="000000" w:themeColor="text1"/>
          <w:szCs w:val="24"/>
        </w:rPr>
        <w:t xml:space="preserve">). The resultant compound SM25 was triturated with ether to give SM25 as a solid precipitate. The purified compound SM25 was characterised by </w:t>
      </w:r>
      <w:r w:rsidR="00571F3D" w:rsidRPr="00DB40A0">
        <w:rPr>
          <w:rFonts w:cs="Arial"/>
          <w:color w:val="000000" w:themeColor="text1"/>
          <w:szCs w:val="24"/>
        </w:rPr>
        <w:t xml:space="preserve">its </w:t>
      </w:r>
      <w:r w:rsidRPr="00DB40A0">
        <w:rPr>
          <w:rFonts w:cs="Arial"/>
          <w:color w:val="000000" w:themeColor="text1"/>
          <w:szCs w:val="24"/>
        </w:rPr>
        <w:t>HRMS (ESI) mass spectrum which displayed a signal at m/z 1034.5022 Da for the species [M]</w:t>
      </w:r>
      <w:r w:rsidRPr="00DB40A0">
        <w:rPr>
          <w:rFonts w:cs="Arial"/>
          <w:color w:val="000000" w:themeColor="text1"/>
          <w:szCs w:val="24"/>
          <w:vertAlign w:val="superscript"/>
        </w:rPr>
        <w:t>+</w:t>
      </w:r>
      <w:r w:rsidRPr="00DB40A0">
        <w:rPr>
          <w:rFonts w:cs="Arial"/>
          <w:color w:val="000000" w:themeColor="text1"/>
          <w:szCs w:val="24"/>
        </w:rPr>
        <w:t xml:space="preserve">; the cation which corresponded to, M, 1034.5022 </w:t>
      </w:r>
      <w:r w:rsidR="0078185E" w:rsidRPr="00DB40A0">
        <w:rPr>
          <w:rFonts w:cs="Arial"/>
          <w:color w:val="000000" w:themeColor="text1"/>
          <w:szCs w:val="24"/>
        </w:rPr>
        <w:t xml:space="preserve">Da </w:t>
      </w:r>
      <w:r w:rsidRPr="00DB40A0">
        <w:rPr>
          <w:rFonts w:cs="Arial"/>
          <w:color w:val="000000" w:themeColor="text1"/>
          <w:szCs w:val="24"/>
        </w:rPr>
        <w:t>and also the observed data matched with a theoretical isotope pattern which verified that SM25 had the correct structure.</w:t>
      </w:r>
    </w:p>
    <w:p w14:paraId="66E4469F" w14:textId="77777777" w:rsidR="008E49DD" w:rsidRPr="00DB40A0" w:rsidRDefault="000E7D0E" w:rsidP="008E49DD">
      <w:pPr>
        <w:keepNext/>
        <w:spacing w:after="0" w:line="360" w:lineRule="auto"/>
        <w:jc w:val="both"/>
        <w:rPr>
          <w:color w:val="000000" w:themeColor="text1"/>
        </w:rPr>
      </w:pPr>
      <w:r w:rsidRPr="00DB40A0">
        <w:rPr>
          <w:rFonts w:cs="Arial"/>
          <w:color w:val="000000" w:themeColor="text1"/>
          <w:szCs w:val="24"/>
        </w:rPr>
        <w:object w:dxaOrig="8548" w:dyaOrig="6140" w14:anchorId="35C8D0F9">
          <v:shape id="_x0000_i1057" type="#_x0000_t75" style="width:415.5pt;height:300pt" o:ole="">
            <v:imagedata r:id="rId97" o:title=""/>
          </v:shape>
          <o:OLEObject Type="Embed" ProgID="ACD.ChemSketchCDX" ShapeID="_x0000_i1057" DrawAspect="Content" ObjectID="_1569059551" r:id="rId98"/>
        </w:object>
      </w:r>
    </w:p>
    <w:p w14:paraId="65F27185" w14:textId="38F478D7" w:rsidR="008E49DD" w:rsidRPr="00DB40A0" w:rsidRDefault="008E49DD" w:rsidP="008F378B">
      <w:pPr>
        <w:pStyle w:val="Caption"/>
        <w:spacing w:after="0"/>
        <w:rPr>
          <w:i/>
        </w:rPr>
      </w:pPr>
      <w:bookmarkStart w:id="76" w:name="_Toc49478690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43</w:t>
      </w:r>
      <w:r w:rsidR="00C66D59" w:rsidRPr="00DB40A0">
        <w:rPr>
          <w:noProof/>
        </w:rPr>
        <w:fldChar w:fldCharType="end"/>
      </w:r>
      <w:r w:rsidR="00DA39DF" w:rsidRPr="00DB40A0">
        <w:t>.</w:t>
      </w:r>
      <w:r w:rsidRPr="00DB40A0">
        <w:t xml:space="preserve"> </w:t>
      </w:r>
      <w:r w:rsidR="000E7D0E" w:rsidRPr="00DB40A0">
        <w:t>Synthesis of Rho-P</w:t>
      </w:r>
      <w:r w:rsidRPr="00DB40A0">
        <w:t>ro-Ala-Ala-PEG-AQ(4-OH) (SM22).</w:t>
      </w:r>
      <w:bookmarkEnd w:id="76"/>
    </w:p>
    <w:p w14:paraId="1830C529" w14:textId="20F9FA9F" w:rsidR="000E7D0E" w:rsidRPr="00DB40A0" w:rsidRDefault="000E7D0E" w:rsidP="008F378B">
      <w:pPr>
        <w:spacing w:after="0" w:line="360" w:lineRule="auto"/>
        <w:jc w:val="both"/>
        <w:rPr>
          <w:rFonts w:cs="Arial"/>
          <w:color w:val="000000" w:themeColor="text1"/>
          <w:sz w:val="20"/>
          <w:szCs w:val="20"/>
        </w:rPr>
      </w:pPr>
      <w:r w:rsidRPr="00DB40A0">
        <w:rPr>
          <w:rFonts w:cs="Arial"/>
          <w:color w:val="000000" w:themeColor="text1"/>
          <w:sz w:val="20"/>
          <w:szCs w:val="20"/>
        </w:rPr>
        <w:t xml:space="preserve">Reagents and conditions: (i) Rhodamine B, PyBOP, HOBt, DIPEA, DMF, RT, 24 h. </w:t>
      </w:r>
    </w:p>
    <w:p w14:paraId="73F5C2B3" w14:textId="77777777" w:rsidR="00E068E3" w:rsidRPr="00DB40A0" w:rsidRDefault="00E068E3" w:rsidP="008F378B">
      <w:pPr>
        <w:spacing w:after="0" w:line="360" w:lineRule="auto"/>
        <w:jc w:val="both"/>
        <w:rPr>
          <w:rFonts w:cs="Arial"/>
          <w:color w:val="000000" w:themeColor="text1"/>
          <w:szCs w:val="24"/>
        </w:rPr>
      </w:pPr>
    </w:p>
    <w:p w14:paraId="31D67C12" w14:textId="10B51274" w:rsidR="00394481" w:rsidRPr="00DB40A0" w:rsidRDefault="00391FD9" w:rsidP="00854DBF">
      <w:pPr>
        <w:pStyle w:val="Heading3"/>
      </w:pPr>
      <w:bookmarkStart w:id="77" w:name="_Toc494786770"/>
      <w:r w:rsidRPr="00DB40A0">
        <w:t>High performance liquid c</w:t>
      </w:r>
      <w:r w:rsidR="00394481" w:rsidRPr="00DB40A0">
        <w:t>hromatography (HPLC) analysis</w:t>
      </w:r>
      <w:bookmarkEnd w:id="77"/>
      <w:r w:rsidR="00394481" w:rsidRPr="00DB40A0">
        <w:t xml:space="preserve"> </w:t>
      </w:r>
    </w:p>
    <w:p w14:paraId="15A68BAF" w14:textId="77777777" w:rsidR="00D8713D" w:rsidRPr="00DB40A0" w:rsidRDefault="00D8713D" w:rsidP="00B13781">
      <w:pPr>
        <w:spacing w:after="0" w:line="360" w:lineRule="auto"/>
        <w:jc w:val="both"/>
        <w:rPr>
          <w:rFonts w:cs="Arial"/>
          <w:color w:val="000000" w:themeColor="text1"/>
          <w:szCs w:val="24"/>
        </w:rPr>
      </w:pPr>
    </w:p>
    <w:p w14:paraId="28BC6A41" w14:textId="5B61F167"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A successful and quick analytical method was developed for the separation and quantification of the test compounds [PEG-AQ(4-OH) (SM1), Rho-Pro-Ala-Asn-PEG-AQ(4-OH)  (SM9), Rho-Pro-Ala-Asn(Trt)-OH (SM10-Trt), Rho-Pro-Ala-Asn-OH (SM10), (</w:t>
      </w:r>
      <w:r w:rsidRPr="00DB40A0">
        <w:rPr>
          <w:rFonts w:cs="Arial"/>
          <w:bCs/>
          <w:color w:val="000000" w:themeColor="text1"/>
          <w:szCs w:val="24"/>
        </w:rPr>
        <w:t>Rho-β</w:t>
      </w:r>
      <w:r w:rsidR="00C66D59" w:rsidRPr="00DB40A0">
        <w:rPr>
          <w:rFonts w:cs="Arial"/>
          <w:bCs/>
          <w:color w:val="000000" w:themeColor="text1"/>
          <w:szCs w:val="24"/>
        </w:rPr>
        <w:t>-</w:t>
      </w:r>
      <w:r w:rsidRPr="00DB40A0">
        <w:rPr>
          <w:rFonts w:cs="Arial"/>
          <w:bCs/>
          <w:color w:val="000000" w:themeColor="text1"/>
          <w:szCs w:val="24"/>
        </w:rPr>
        <w:t>Ala-Ala-Asn-OH</w:t>
      </w:r>
      <w:r w:rsidRPr="00DB40A0">
        <w:rPr>
          <w:rFonts w:cs="Arial"/>
          <w:color w:val="000000" w:themeColor="text1"/>
          <w:szCs w:val="24"/>
        </w:rPr>
        <w:t xml:space="preserve">) SM10-A, </w:t>
      </w:r>
      <w:r w:rsidRPr="00DB40A0">
        <w:rPr>
          <w:rFonts w:cs="Arial"/>
          <w:bCs/>
          <w:color w:val="000000" w:themeColor="text1"/>
          <w:szCs w:val="24"/>
        </w:rPr>
        <w:t>FAM-Pro-Ala-Asn-OH</w:t>
      </w:r>
      <w:r w:rsidRPr="00DB40A0">
        <w:rPr>
          <w:rFonts w:cs="Arial"/>
          <w:color w:val="000000" w:themeColor="text1"/>
          <w:szCs w:val="24"/>
        </w:rPr>
        <w:t xml:space="preserve"> (SM10-B), Boc-Ala-Ala-PEG-AQ(4-OH)  (SM21), H-Ala-Ala-PEG-AQ(4-OH)  (SM22), Boc-Pro-Ala-Ala-PEG-AQ(4-OH)  (SM23) and H-Pro-Ala-Ala-PEG-AQ(4-OH)  (SM24)]. The chromatography conditions required to achieve good separation were 50% ACN in water at a flow rate </w:t>
      </w:r>
      <w:r w:rsidR="00571F3D" w:rsidRPr="00DB40A0">
        <w:rPr>
          <w:rFonts w:cs="Arial"/>
          <w:color w:val="000000" w:themeColor="text1"/>
          <w:szCs w:val="24"/>
        </w:rPr>
        <w:t xml:space="preserve">of </w:t>
      </w:r>
      <w:r w:rsidRPr="00DB40A0">
        <w:rPr>
          <w:rFonts w:cs="Arial"/>
          <w:color w:val="000000" w:themeColor="text1"/>
          <w:szCs w:val="24"/>
        </w:rPr>
        <w:t xml:space="preserve">2 </w:t>
      </w:r>
      <w:r w:rsidR="007B661C" w:rsidRPr="00DB40A0">
        <w:rPr>
          <w:rFonts w:cs="Arial"/>
          <w:color w:val="000000" w:themeColor="text1"/>
          <w:szCs w:val="24"/>
        </w:rPr>
        <w:t>mL min</w:t>
      </w:r>
      <w:r w:rsidR="007B661C" w:rsidRPr="00DB40A0">
        <w:rPr>
          <w:rFonts w:cs="Arial"/>
          <w:color w:val="000000" w:themeColor="text1"/>
          <w:szCs w:val="24"/>
          <w:vertAlign w:val="superscript"/>
        </w:rPr>
        <w:t>-1</w:t>
      </w:r>
      <w:r w:rsidRPr="00DB40A0">
        <w:rPr>
          <w:rFonts w:cs="Arial"/>
          <w:color w:val="000000" w:themeColor="text1"/>
          <w:szCs w:val="24"/>
        </w:rPr>
        <w:t>and a detection wavelength of 583 nm with a 15 min</w:t>
      </w:r>
      <w:r w:rsidR="0042707F" w:rsidRPr="00DB40A0">
        <w:rPr>
          <w:rFonts w:cs="Arial"/>
          <w:color w:val="000000" w:themeColor="text1"/>
          <w:szCs w:val="24"/>
        </w:rPr>
        <w:t>utes</w:t>
      </w:r>
      <w:r w:rsidRPr="00DB40A0">
        <w:rPr>
          <w:rFonts w:cs="Arial"/>
          <w:color w:val="000000" w:themeColor="text1"/>
          <w:szCs w:val="24"/>
        </w:rPr>
        <w:t xml:space="preserve"> run time. The different retention time for each test compound was dependent on their polarity. Because of different polarities between all test compounds, hydrophilic compounds were eluted first from the X-bridge shield RP18 reverse-phase column. </w:t>
      </w:r>
      <w:r w:rsidR="000E7D0E" w:rsidRPr="00DB40A0">
        <w:rPr>
          <w:rFonts w:cs="Arial"/>
          <w:b/>
          <w:color w:val="000000" w:themeColor="text1"/>
          <w:szCs w:val="24"/>
        </w:rPr>
        <w:t>Figure</w:t>
      </w:r>
      <w:r w:rsidR="00B437F7" w:rsidRPr="00DB40A0">
        <w:rPr>
          <w:rFonts w:cs="Arial"/>
          <w:b/>
          <w:color w:val="000000" w:themeColor="text1"/>
          <w:szCs w:val="24"/>
        </w:rPr>
        <w:t>s</w:t>
      </w:r>
      <w:r w:rsidR="000E7D0E" w:rsidRPr="00DB40A0">
        <w:rPr>
          <w:rFonts w:cs="Arial"/>
          <w:b/>
          <w:color w:val="000000" w:themeColor="text1"/>
          <w:szCs w:val="24"/>
        </w:rPr>
        <w:t xml:space="preserve"> 1.44</w:t>
      </w:r>
      <w:r w:rsidRPr="00DB40A0">
        <w:rPr>
          <w:rFonts w:cs="Arial"/>
          <w:b/>
          <w:color w:val="000000" w:themeColor="text1"/>
          <w:szCs w:val="24"/>
        </w:rPr>
        <w:t xml:space="preserve"> – 1.5</w:t>
      </w:r>
      <w:r w:rsidR="000E7D0E" w:rsidRPr="00DB40A0">
        <w:rPr>
          <w:rFonts w:cs="Arial"/>
          <w:b/>
          <w:color w:val="000000" w:themeColor="text1"/>
          <w:szCs w:val="24"/>
        </w:rPr>
        <w:t>4</w:t>
      </w:r>
      <w:r w:rsidRPr="00DB40A0">
        <w:rPr>
          <w:rFonts w:cs="Arial"/>
          <w:color w:val="000000" w:themeColor="text1"/>
          <w:szCs w:val="24"/>
        </w:rPr>
        <w:t xml:space="preserve"> shows the individual chromatogram for each test compounds</w:t>
      </w:r>
      <w:r w:rsidR="0042707F" w:rsidRPr="00DB40A0">
        <w:rPr>
          <w:rFonts w:cs="Arial"/>
          <w:color w:val="000000" w:themeColor="text1"/>
          <w:szCs w:val="24"/>
        </w:rPr>
        <w:t xml:space="preserve"> which shows the representativ</w:t>
      </w:r>
      <w:r w:rsidR="00263196" w:rsidRPr="00DB40A0">
        <w:rPr>
          <w:rFonts w:cs="Arial"/>
          <w:color w:val="000000" w:themeColor="text1"/>
          <w:szCs w:val="24"/>
        </w:rPr>
        <w:t xml:space="preserve">e data from one experiment (n = </w:t>
      </w:r>
      <w:r w:rsidR="0042707F" w:rsidRPr="00DB40A0">
        <w:rPr>
          <w:rFonts w:cs="Arial"/>
          <w:color w:val="000000" w:themeColor="text1"/>
          <w:szCs w:val="24"/>
        </w:rPr>
        <w:t xml:space="preserve">1) </w:t>
      </w:r>
      <w:r w:rsidR="00C66D59" w:rsidRPr="00DB40A0">
        <w:rPr>
          <w:rFonts w:cs="Arial"/>
          <w:color w:val="000000" w:themeColor="text1"/>
          <w:szCs w:val="24"/>
        </w:rPr>
        <w:t>performed</w:t>
      </w:r>
      <w:r w:rsidR="0042707F" w:rsidRPr="00DB40A0">
        <w:rPr>
          <w:rFonts w:cs="Arial"/>
          <w:color w:val="000000" w:themeColor="text1"/>
          <w:szCs w:val="24"/>
        </w:rPr>
        <w:t xml:space="preserve"> in triplicate.</w:t>
      </w:r>
      <w:r w:rsidRPr="00DB40A0">
        <w:rPr>
          <w:rFonts w:cs="Arial"/>
          <w:color w:val="000000" w:themeColor="text1"/>
          <w:szCs w:val="24"/>
        </w:rPr>
        <w:t xml:space="preserve"> For sample preparation, compounds were diluted in filtered 50% ACN in water. A chromatogram for 50% ACN as blank control is shown in </w:t>
      </w:r>
      <w:r w:rsidRPr="00DB40A0">
        <w:rPr>
          <w:rFonts w:cs="Arial"/>
          <w:b/>
          <w:color w:val="000000" w:themeColor="text1"/>
          <w:szCs w:val="24"/>
        </w:rPr>
        <w:t>Appendix 1</w:t>
      </w:r>
      <w:r w:rsidRPr="00DB40A0">
        <w:rPr>
          <w:rFonts w:cs="Arial"/>
          <w:color w:val="000000" w:themeColor="text1"/>
          <w:szCs w:val="24"/>
        </w:rPr>
        <w:t xml:space="preserve">. The HPLC chromatogram of a mixture of SM1, SM9 and SM10 afforded good resolution, with notably different retention times on an X-bridge shield RP18 reverse-phase column </w:t>
      </w:r>
      <w:r w:rsidRPr="00DB40A0">
        <w:rPr>
          <w:rFonts w:eastAsia="Times New Roman" w:cs="Arial"/>
          <w:color w:val="000000" w:themeColor="text1"/>
          <w:szCs w:val="24"/>
        </w:rPr>
        <w:t>(</w:t>
      </w:r>
      <w:r w:rsidR="000E7D0E" w:rsidRPr="00DB40A0">
        <w:rPr>
          <w:rFonts w:eastAsia="Times New Roman" w:cs="Arial"/>
          <w:b/>
          <w:color w:val="000000" w:themeColor="text1"/>
          <w:szCs w:val="24"/>
        </w:rPr>
        <w:t>Figure 1.50</w:t>
      </w:r>
      <w:r w:rsidRPr="00DB40A0">
        <w:rPr>
          <w:rFonts w:eastAsia="Times New Roman" w:cs="Arial"/>
          <w:color w:val="000000" w:themeColor="text1"/>
          <w:szCs w:val="24"/>
        </w:rPr>
        <w:t>)</w:t>
      </w:r>
      <w:r w:rsidRPr="00DB40A0">
        <w:rPr>
          <w:rFonts w:cs="Arial"/>
          <w:color w:val="000000" w:themeColor="text1"/>
          <w:szCs w:val="24"/>
        </w:rPr>
        <w:t>. Furthermore, linearity was demonstrated by constructing an HPLC-derived calibration curve using five different concentration (1</w:t>
      </w:r>
      <w:r w:rsidR="00263196" w:rsidRPr="00DB40A0">
        <w:rPr>
          <w:rFonts w:cs="Arial"/>
          <w:color w:val="000000" w:themeColor="text1"/>
          <w:szCs w:val="24"/>
        </w:rPr>
        <w:t xml:space="preserve"> </w:t>
      </w:r>
      <w:r w:rsidRPr="00DB40A0">
        <w:rPr>
          <w:rFonts w:eastAsia="Times New Roman" w:cs="Arial"/>
          <w:color w:val="000000" w:themeColor="text1"/>
          <w:szCs w:val="24"/>
        </w:rPr>
        <w:t xml:space="preserve">µM, </w:t>
      </w:r>
      <w:r w:rsidRPr="00DB40A0">
        <w:rPr>
          <w:rFonts w:cs="Arial"/>
          <w:color w:val="000000" w:themeColor="text1"/>
          <w:szCs w:val="24"/>
        </w:rPr>
        <w:t xml:space="preserve">5 </w:t>
      </w:r>
      <w:r w:rsidRPr="00DB40A0">
        <w:rPr>
          <w:rFonts w:eastAsia="Times New Roman" w:cs="Arial"/>
          <w:color w:val="000000" w:themeColor="text1"/>
          <w:szCs w:val="24"/>
        </w:rPr>
        <w:t xml:space="preserve">µM, </w:t>
      </w:r>
      <w:r w:rsidRPr="00DB40A0">
        <w:rPr>
          <w:rFonts w:cs="Arial"/>
          <w:color w:val="000000" w:themeColor="text1"/>
          <w:szCs w:val="24"/>
        </w:rPr>
        <w:t xml:space="preserve">10 </w:t>
      </w:r>
      <w:r w:rsidRPr="00DB40A0">
        <w:rPr>
          <w:rFonts w:eastAsia="Times New Roman" w:cs="Arial"/>
          <w:color w:val="000000" w:themeColor="text1"/>
          <w:szCs w:val="24"/>
        </w:rPr>
        <w:t xml:space="preserve">µM, </w:t>
      </w:r>
      <w:r w:rsidRPr="00DB40A0">
        <w:rPr>
          <w:rFonts w:cs="Arial"/>
          <w:color w:val="000000" w:themeColor="text1"/>
          <w:szCs w:val="24"/>
        </w:rPr>
        <w:t xml:space="preserve">15 </w:t>
      </w:r>
      <w:r w:rsidRPr="00DB40A0">
        <w:rPr>
          <w:rFonts w:eastAsia="Times New Roman" w:cs="Arial"/>
          <w:color w:val="000000" w:themeColor="text1"/>
          <w:szCs w:val="24"/>
        </w:rPr>
        <w:t xml:space="preserve">µM and </w:t>
      </w:r>
      <w:r w:rsidRPr="00DB40A0">
        <w:rPr>
          <w:rFonts w:cs="Arial"/>
          <w:color w:val="000000" w:themeColor="text1"/>
          <w:szCs w:val="24"/>
        </w:rPr>
        <w:t xml:space="preserve">20 </w:t>
      </w:r>
      <w:r w:rsidRPr="00DB40A0">
        <w:rPr>
          <w:rFonts w:eastAsia="Times New Roman" w:cs="Arial"/>
          <w:color w:val="000000" w:themeColor="text1"/>
          <w:szCs w:val="24"/>
        </w:rPr>
        <w:t>µM)</w:t>
      </w:r>
      <w:r w:rsidRPr="00DB40A0">
        <w:rPr>
          <w:rFonts w:cs="Arial"/>
          <w:color w:val="000000" w:themeColor="text1"/>
          <w:szCs w:val="24"/>
        </w:rPr>
        <w:t xml:space="preserve"> of the intact probe SM9 and its legumain mediated metabolite SM1 (free base) at </w:t>
      </w:r>
      <w:r w:rsidR="00B437F7" w:rsidRPr="00DB40A0">
        <w:rPr>
          <w:rFonts w:eastAsia="Times New Roman" w:cs="Arial"/>
          <w:color w:val="000000" w:themeColor="text1"/>
          <w:szCs w:val="24"/>
        </w:rPr>
        <w:t>retention time 9.4 min</w:t>
      </w:r>
      <w:r w:rsidR="007E08C5" w:rsidRPr="00DB40A0">
        <w:rPr>
          <w:rFonts w:eastAsia="Times New Roman" w:cs="Arial"/>
          <w:color w:val="000000" w:themeColor="text1"/>
          <w:szCs w:val="24"/>
        </w:rPr>
        <w:t>utes</w:t>
      </w:r>
      <w:r w:rsidR="00B437F7" w:rsidRPr="00DB40A0">
        <w:rPr>
          <w:rFonts w:eastAsia="Times New Roman" w:cs="Arial"/>
          <w:color w:val="000000" w:themeColor="text1"/>
          <w:szCs w:val="24"/>
        </w:rPr>
        <w:t xml:space="preserve"> and 2</w:t>
      </w:r>
      <w:r w:rsidRPr="00DB40A0">
        <w:rPr>
          <w:rFonts w:eastAsia="Times New Roman" w:cs="Arial"/>
          <w:color w:val="000000" w:themeColor="text1"/>
          <w:szCs w:val="24"/>
        </w:rPr>
        <w:t>.5 min</w:t>
      </w:r>
      <w:r w:rsidR="007E08C5" w:rsidRPr="00DB40A0">
        <w:rPr>
          <w:rFonts w:eastAsia="Times New Roman" w:cs="Arial"/>
          <w:color w:val="000000" w:themeColor="text1"/>
          <w:szCs w:val="24"/>
        </w:rPr>
        <w:t>utes</w:t>
      </w:r>
      <w:r w:rsidRPr="00DB40A0">
        <w:rPr>
          <w:rFonts w:eastAsia="Times New Roman" w:cs="Arial"/>
          <w:color w:val="000000" w:themeColor="text1"/>
          <w:szCs w:val="24"/>
        </w:rPr>
        <w:t>, respectively (</w:t>
      </w:r>
      <w:r w:rsidRPr="00DB40A0">
        <w:rPr>
          <w:rFonts w:eastAsia="Times New Roman" w:cs="Arial"/>
          <w:b/>
          <w:color w:val="000000" w:themeColor="text1"/>
          <w:szCs w:val="24"/>
        </w:rPr>
        <w:t>Appendix 1</w:t>
      </w:r>
      <w:r w:rsidRPr="00DB40A0">
        <w:rPr>
          <w:rFonts w:eastAsia="Times New Roman" w:cs="Arial"/>
          <w:color w:val="000000" w:themeColor="text1"/>
          <w:szCs w:val="24"/>
        </w:rPr>
        <w:t>).</w:t>
      </w:r>
      <w:r w:rsidRPr="00DB40A0">
        <w:rPr>
          <w:rFonts w:cs="Arial"/>
          <w:color w:val="000000" w:themeColor="text1"/>
          <w:szCs w:val="24"/>
        </w:rPr>
        <w:t xml:space="preserve"> </w:t>
      </w:r>
      <w:r w:rsidRPr="00DB40A0">
        <w:rPr>
          <w:rFonts w:eastAsia="Times New Roman" w:cs="Arial"/>
          <w:color w:val="000000" w:themeColor="text1"/>
          <w:szCs w:val="24"/>
        </w:rPr>
        <w:t>The calibration curves were plotted using the area under curve on the y-axis and concentration on the x-axis (</w:t>
      </w:r>
      <w:r w:rsidRPr="00DB40A0">
        <w:rPr>
          <w:rFonts w:eastAsia="Times New Roman" w:cs="Arial"/>
          <w:b/>
          <w:color w:val="000000" w:themeColor="text1"/>
          <w:szCs w:val="24"/>
        </w:rPr>
        <w:t>Appendix 1</w:t>
      </w:r>
      <w:r w:rsidRPr="00DB40A0">
        <w:rPr>
          <w:rFonts w:eastAsia="Times New Roman" w:cs="Arial"/>
          <w:color w:val="000000" w:themeColor="text1"/>
          <w:szCs w:val="24"/>
        </w:rPr>
        <w:t xml:space="preserve">). </w:t>
      </w:r>
      <w:r w:rsidRPr="00DB40A0">
        <w:rPr>
          <w:rFonts w:cs="Arial"/>
          <w:color w:val="000000" w:themeColor="text1"/>
          <w:szCs w:val="24"/>
        </w:rPr>
        <w:t>The coefficient of determination (R</w:t>
      </w:r>
      <w:r w:rsidRPr="00DB40A0">
        <w:rPr>
          <w:rFonts w:cs="Arial"/>
          <w:color w:val="000000" w:themeColor="text1"/>
          <w:szCs w:val="24"/>
          <w:vertAlign w:val="superscript"/>
        </w:rPr>
        <w:t>2</w:t>
      </w:r>
      <w:r w:rsidRPr="00DB40A0">
        <w:rPr>
          <w:rFonts w:cs="Arial"/>
          <w:color w:val="000000" w:themeColor="text1"/>
          <w:szCs w:val="24"/>
        </w:rPr>
        <w:t>) was used to evaluate the lin</w:t>
      </w:r>
      <w:r w:rsidR="00391FD9" w:rsidRPr="00DB40A0">
        <w:rPr>
          <w:rFonts w:cs="Arial"/>
          <w:color w:val="000000" w:themeColor="text1"/>
          <w:szCs w:val="24"/>
        </w:rPr>
        <w:t xml:space="preserve">earity of the regression line. </w:t>
      </w:r>
      <w:r w:rsidRPr="00DB40A0">
        <w:rPr>
          <w:rFonts w:cs="Arial"/>
          <w:color w:val="000000" w:themeColor="text1"/>
          <w:szCs w:val="24"/>
        </w:rPr>
        <w:t>From the R</w:t>
      </w:r>
      <w:r w:rsidRPr="00DB40A0">
        <w:rPr>
          <w:rFonts w:cs="Arial"/>
          <w:color w:val="000000" w:themeColor="text1"/>
          <w:szCs w:val="24"/>
          <w:vertAlign w:val="superscript"/>
        </w:rPr>
        <w:t xml:space="preserve">2 </w:t>
      </w:r>
      <w:r w:rsidRPr="00DB40A0">
        <w:rPr>
          <w:rFonts w:cs="Arial"/>
          <w:color w:val="000000" w:themeColor="text1"/>
          <w:szCs w:val="24"/>
        </w:rPr>
        <w:t>values (R</w:t>
      </w:r>
      <w:r w:rsidRPr="00DB40A0">
        <w:rPr>
          <w:rFonts w:cs="Arial"/>
          <w:color w:val="000000" w:themeColor="text1"/>
          <w:szCs w:val="24"/>
          <w:vertAlign w:val="superscript"/>
        </w:rPr>
        <w:t xml:space="preserve">2 </w:t>
      </w:r>
      <w:r w:rsidRPr="00DB40A0">
        <w:rPr>
          <w:rFonts w:cs="Arial"/>
          <w:color w:val="000000" w:themeColor="text1"/>
          <w:szCs w:val="24"/>
        </w:rPr>
        <w:t xml:space="preserve">&gt; 0.990), it can be concluded that the linearity was suitable for compounds at different ranges of concentration tested. </w:t>
      </w:r>
    </w:p>
    <w:p w14:paraId="5F44FBEE" w14:textId="77777777" w:rsidR="00394481" w:rsidRPr="00DB40A0" w:rsidRDefault="00394481" w:rsidP="00B13781">
      <w:pPr>
        <w:spacing w:after="0" w:line="360" w:lineRule="auto"/>
        <w:jc w:val="both"/>
        <w:rPr>
          <w:rFonts w:cs="Arial"/>
          <w:color w:val="000000" w:themeColor="text1"/>
          <w:szCs w:val="24"/>
        </w:rPr>
      </w:pPr>
    </w:p>
    <w:p w14:paraId="5BE93946"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5C4C0814" wp14:editId="6BDEDEB3">
            <wp:extent cx="5338475" cy="2312164"/>
            <wp:effectExtent l="25400" t="25400" r="20955" b="24765"/>
            <wp:docPr id="7" name="Picture 7" descr="/Volumes/NO NAME/Results/HPLC results/16 NOV 16/SM1 SE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umes/NO NAME/Results/HPLC results/16 NOV 16/SM1 SEC.pdf"/>
                    <pic:cNvPicPr>
                      <a:picLocks noChangeAspect="1" noChangeArrowheads="1"/>
                    </pic:cNvPicPr>
                  </pic:nvPicPr>
                  <pic:blipFill rotWithShape="1">
                    <a:blip r:embed="rId99">
                      <a:extLst>
                        <a:ext uri="{28A0092B-C50C-407E-A947-70E740481C1C}">
                          <a14:useLocalDpi xmlns:a14="http://schemas.microsoft.com/office/drawing/2010/main" val="0"/>
                        </a:ext>
                      </a:extLst>
                    </a:blip>
                    <a:srcRect t="29310" b="37213"/>
                    <a:stretch/>
                  </pic:blipFill>
                  <pic:spPr bwMode="auto">
                    <a:xfrm>
                      <a:off x="0" y="0"/>
                      <a:ext cx="5359171" cy="23211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0D3408" w14:textId="28F9089F" w:rsidR="00394481" w:rsidRPr="00DB40A0" w:rsidRDefault="008E49DD" w:rsidP="003F4D82">
      <w:pPr>
        <w:pStyle w:val="Caption"/>
        <w:rPr>
          <w:i/>
        </w:rPr>
      </w:pPr>
      <w:bookmarkStart w:id="78" w:name="_Toc49478691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44</w:t>
      </w:r>
      <w:r w:rsidR="00C66D59" w:rsidRPr="00DB40A0">
        <w:rPr>
          <w:noProof/>
        </w:rPr>
        <w:fldChar w:fldCharType="end"/>
      </w:r>
      <w:r w:rsidR="00DA39DF" w:rsidRPr="00DB40A0">
        <w:t>.</w:t>
      </w:r>
      <w:r w:rsidRPr="00DB40A0">
        <w:t xml:space="preserve"> </w:t>
      </w:r>
      <w:r w:rsidR="00394481" w:rsidRPr="00DB40A0">
        <w:t xml:space="preserve">HPLC chromatogram of PEG-AQ(4-OH) (SM1; 50 </w:t>
      </w:r>
      <w:r w:rsidR="00394481" w:rsidRPr="00DB40A0">
        <w:rPr>
          <w:rFonts w:eastAsia="Times New Roman"/>
        </w:rPr>
        <w:t>µM)</w:t>
      </w:r>
      <w:r w:rsidR="005A7515" w:rsidRPr="00DB40A0">
        <w:t xml:space="preserve"> in 50% ACN in water.</w:t>
      </w:r>
      <w:r w:rsidR="007E08C5" w:rsidRPr="00DB40A0">
        <w:t xml:space="preserve"> Retention time (</w:t>
      </w:r>
      <w:r w:rsidR="007E08C5" w:rsidRPr="00DB40A0">
        <w:rPr>
          <w:i/>
        </w:rPr>
        <w:t>t</w:t>
      </w:r>
      <w:r w:rsidR="007E08C5" w:rsidRPr="00DB40A0">
        <w:rPr>
          <w:i/>
          <w:vertAlign w:val="subscript"/>
        </w:rPr>
        <w:t>R</w:t>
      </w:r>
      <w:r w:rsidR="009C3323" w:rsidRPr="00DB40A0">
        <w:t xml:space="preserve"> = 2.596 min</w:t>
      </w:r>
      <w:r w:rsidR="007E08C5" w:rsidRPr="00DB40A0">
        <w:t>).</w:t>
      </w:r>
      <w:bookmarkEnd w:id="78"/>
    </w:p>
    <w:p w14:paraId="0591EB0E" w14:textId="77777777" w:rsidR="00394481" w:rsidRPr="00DB40A0" w:rsidRDefault="00394481" w:rsidP="0078309C">
      <w:pPr>
        <w:spacing w:after="0" w:line="360" w:lineRule="auto"/>
        <w:jc w:val="both"/>
        <w:rPr>
          <w:rFonts w:cs="Arial"/>
          <w:color w:val="000000" w:themeColor="text1"/>
          <w:szCs w:val="24"/>
        </w:rPr>
      </w:pPr>
    </w:p>
    <w:p w14:paraId="4C1EB57E"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0126765" wp14:editId="3D157CF6">
            <wp:extent cx="5338475" cy="2312164"/>
            <wp:effectExtent l="25400" t="25400" r="20955" b="24765"/>
            <wp:docPr id="8" name="Picture 8" descr="/Volumes/NO NAME/Results/HPLC results/16 NOV 16/SM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NO NAME/Results/HPLC results/16 NOV 16/SM9.pdf"/>
                    <pic:cNvPicPr>
                      <a:picLocks noChangeAspect="1" noChangeArrowheads="1"/>
                    </pic:cNvPicPr>
                  </pic:nvPicPr>
                  <pic:blipFill rotWithShape="1">
                    <a:blip r:embed="rId100">
                      <a:extLst>
                        <a:ext uri="{28A0092B-C50C-407E-A947-70E740481C1C}">
                          <a14:useLocalDpi xmlns:a14="http://schemas.microsoft.com/office/drawing/2010/main" val="0"/>
                        </a:ext>
                      </a:extLst>
                    </a:blip>
                    <a:srcRect t="29310" b="37213"/>
                    <a:stretch/>
                  </pic:blipFill>
                  <pic:spPr bwMode="auto">
                    <a:xfrm>
                      <a:off x="0" y="0"/>
                      <a:ext cx="5349662" cy="2317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C12627" w14:textId="73655F30" w:rsidR="00394481" w:rsidRPr="00DB40A0" w:rsidRDefault="008E49DD" w:rsidP="003F4D82">
      <w:pPr>
        <w:pStyle w:val="Caption"/>
      </w:pPr>
      <w:bookmarkStart w:id="79" w:name="_Toc49478691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45</w:t>
      </w:r>
      <w:r w:rsidR="00C66D59" w:rsidRPr="00DB40A0">
        <w:rPr>
          <w:noProof/>
        </w:rPr>
        <w:fldChar w:fldCharType="end"/>
      </w:r>
      <w:r w:rsidR="00DA39DF" w:rsidRPr="00DB40A0">
        <w:t>.</w:t>
      </w:r>
      <w:r w:rsidRPr="00DB40A0">
        <w:t xml:space="preserve"> </w:t>
      </w:r>
      <w:r w:rsidR="00394481" w:rsidRPr="00DB40A0">
        <w:t xml:space="preserve">HPLC chromatogram of Rho-Pro-Ala-Asn-PEG-AQ(4-OH) (SM9; 50 </w:t>
      </w:r>
      <w:r w:rsidR="00394481" w:rsidRPr="00DB40A0">
        <w:rPr>
          <w:rFonts w:eastAsia="Times New Roman"/>
        </w:rPr>
        <w:t>µM)</w:t>
      </w:r>
      <w:r w:rsidR="00394481" w:rsidRPr="00DB40A0">
        <w:t xml:space="preserve"> in 50% ACN in water. </w:t>
      </w:r>
      <w:r w:rsidR="007E08C5" w:rsidRPr="00DB40A0">
        <w:t>Retention time (</w:t>
      </w:r>
      <w:r w:rsidR="007E08C5" w:rsidRPr="00DB40A0">
        <w:rPr>
          <w:i/>
        </w:rPr>
        <w:t>t</w:t>
      </w:r>
      <w:r w:rsidR="007E08C5" w:rsidRPr="00DB40A0">
        <w:rPr>
          <w:i/>
          <w:vertAlign w:val="subscript"/>
        </w:rPr>
        <w:t>R</w:t>
      </w:r>
      <w:r w:rsidR="007E08C5" w:rsidRPr="00DB40A0">
        <w:t xml:space="preserve"> = </w:t>
      </w:r>
      <w:r w:rsidR="004A08AA" w:rsidRPr="00DB40A0">
        <w:t>9.366</w:t>
      </w:r>
      <w:r w:rsidR="009C3323" w:rsidRPr="00DB40A0">
        <w:t xml:space="preserve"> min</w:t>
      </w:r>
      <w:r w:rsidR="007E08C5" w:rsidRPr="00DB40A0">
        <w:t>).</w:t>
      </w:r>
      <w:bookmarkEnd w:id="79"/>
    </w:p>
    <w:p w14:paraId="4BF6C396" w14:textId="77777777" w:rsidR="00394481" w:rsidRPr="00DB40A0" w:rsidRDefault="00394481" w:rsidP="00B13781">
      <w:pPr>
        <w:spacing w:after="0" w:line="360" w:lineRule="auto"/>
        <w:jc w:val="both"/>
        <w:rPr>
          <w:rFonts w:cs="Arial"/>
          <w:color w:val="000000" w:themeColor="text1"/>
          <w:szCs w:val="24"/>
        </w:rPr>
      </w:pPr>
    </w:p>
    <w:p w14:paraId="360F38FB"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7C67B916" wp14:editId="32348B63">
            <wp:extent cx="5338475" cy="2371844"/>
            <wp:effectExtent l="25400" t="25400" r="20955" b="15875"/>
            <wp:docPr id="9" name="Picture 9" descr="/Volumes/NO NAME/Results/HPLC results/16 NOV 16/RHO-PAN(Trt)-O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NO NAME/Results/HPLC results/16 NOV 16/RHO-PAN(Trt)-OH.pdf"/>
                    <pic:cNvPicPr>
                      <a:picLocks noChangeAspect="1" noChangeArrowheads="1"/>
                    </pic:cNvPicPr>
                  </pic:nvPicPr>
                  <pic:blipFill rotWithShape="1">
                    <a:blip r:embed="rId101">
                      <a:extLst>
                        <a:ext uri="{28A0092B-C50C-407E-A947-70E740481C1C}">
                          <a14:useLocalDpi xmlns:a14="http://schemas.microsoft.com/office/drawing/2010/main" val="0"/>
                        </a:ext>
                      </a:extLst>
                    </a:blip>
                    <a:srcRect t="29022" b="36636"/>
                    <a:stretch/>
                  </pic:blipFill>
                  <pic:spPr bwMode="auto">
                    <a:xfrm>
                      <a:off x="0" y="0"/>
                      <a:ext cx="5347445" cy="23758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C0AF2A" w14:textId="130B8C43" w:rsidR="00394481" w:rsidRPr="00DB40A0" w:rsidRDefault="008E49DD" w:rsidP="003F4D82">
      <w:pPr>
        <w:pStyle w:val="Caption"/>
        <w:rPr>
          <w:i/>
        </w:rPr>
      </w:pPr>
      <w:bookmarkStart w:id="80" w:name="_Toc49478691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46</w:t>
      </w:r>
      <w:r w:rsidR="00C66D59" w:rsidRPr="00DB40A0">
        <w:rPr>
          <w:noProof/>
        </w:rPr>
        <w:fldChar w:fldCharType="end"/>
      </w:r>
      <w:r w:rsidR="00DA39DF" w:rsidRPr="00DB40A0">
        <w:t>.</w:t>
      </w:r>
      <w:r w:rsidRPr="00DB40A0">
        <w:t xml:space="preserve"> </w:t>
      </w:r>
      <w:r w:rsidR="00394481" w:rsidRPr="00DB40A0">
        <w:t xml:space="preserve">HPLC chromatogram of Rho-Pro-Ala-Asn(Trt)-OH (SM10-Trt; 50 </w:t>
      </w:r>
      <w:r w:rsidR="00394481" w:rsidRPr="00DB40A0">
        <w:rPr>
          <w:rFonts w:eastAsia="Times New Roman"/>
        </w:rPr>
        <w:t>µM)</w:t>
      </w:r>
      <w:r w:rsidR="00394481" w:rsidRPr="00DB40A0">
        <w:t xml:space="preserve"> in 50% ACN in water. </w:t>
      </w:r>
      <w:r w:rsidR="004A08AA" w:rsidRPr="00DB40A0">
        <w:t>Retention time (</w:t>
      </w:r>
      <w:r w:rsidR="004A08AA" w:rsidRPr="00DB40A0">
        <w:rPr>
          <w:i/>
        </w:rPr>
        <w:t>t</w:t>
      </w:r>
      <w:r w:rsidR="004A08AA" w:rsidRPr="00DB40A0">
        <w:rPr>
          <w:i/>
          <w:vertAlign w:val="subscript"/>
        </w:rPr>
        <w:t>R</w:t>
      </w:r>
      <w:r w:rsidR="009C3323" w:rsidRPr="00DB40A0">
        <w:t xml:space="preserve"> = 11.159 min</w:t>
      </w:r>
      <w:r w:rsidR="004A08AA" w:rsidRPr="00DB40A0">
        <w:t>).</w:t>
      </w:r>
      <w:bookmarkEnd w:id="80"/>
    </w:p>
    <w:p w14:paraId="060C87EC" w14:textId="77777777" w:rsidR="00394481" w:rsidRPr="00DB40A0" w:rsidRDefault="00394481" w:rsidP="0078309C">
      <w:pPr>
        <w:spacing w:after="0" w:line="360" w:lineRule="auto"/>
        <w:jc w:val="both"/>
        <w:rPr>
          <w:rFonts w:cs="Arial"/>
          <w:color w:val="000000" w:themeColor="text1"/>
          <w:szCs w:val="24"/>
        </w:rPr>
      </w:pPr>
    </w:p>
    <w:p w14:paraId="669E10EF"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24D41B53" wp14:editId="78290821">
            <wp:extent cx="5338475" cy="2322225"/>
            <wp:effectExtent l="25400" t="25400" r="20955" b="14605"/>
            <wp:docPr id="12" name="Picture 12" descr="/Volumes/NO NAME/Results/HPLC results/16 NOV 16/SM10 for SM9 paper HPLC metho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NO NAME/Results/HPLC results/16 NOV 16/SM10 for SM9 paper HPLC method.pdf"/>
                    <pic:cNvPicPr>
                      <a:picLocks noChangeAspect="1" noChangeArrowheads="1"/>
                    </pic:cNvPicPr>
                  </pic:nvPicPr>
                  <pic:blipFill rotWithShape="1">
                    <a:blip r:embed="rId102">
                      <a:extLst>
                        <a:ext uri="{28A0092B-C50C-407E-A947-70E740481C1C}">
                          <a14:useLocalDpi xmlns:a14="http://schemas.microsoft.com/office/drawing/2010/main" val="0"/>
                        </a:ext>
                      </a:extLst>
                    </a:blip>
                    <a:srcRect t="29023" b="37354"/>
                    <a:stretch/>
                  </pic:blipFill>
                  <pic:spPr bwMode="auto">
                    <a:xfrm>
                      <a:off x="0" y="0"/>
                      <a:ext cx="5348802" cy="23267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68695CE" w14:textId="0959D968" w:rsidR="00394481" w:rsidRPr="00DB40A0" w:rsidRDefault="008E49DD" w:rsidP="003F4D82">
      <w:pPr>
        <w:pStyle w:val="Caption"/>
        <w:rPr>
          <w:i/>
        </w:rPr>
      </w:pPr>
      <w:bookmarkStart w:id="81" w:name="_Toc49478691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47</w:t>
      </w:r>
      <w:r w:rsidR="00C66D59" w:rsidRPr="00DB40A0">
        <w:rPr>
          <w:noProof/>
        </w:rPr>
        <w:fldChar w:fldCharType="end"/>
      </w:r>
      <w:r w:rsidR="00DA39DF" w:rsidRPr="00DB40A0">
        <w:t>.</w:t>
      </w:r>
      <w:r w:rsidRPr="00DB40A0">
        <w:t xml:space="preserve"> </w:t>
      </w:r>
      <w:r w:rsidR="00394481" w:rsidRPr="00DB40A0">
        <w:t xml:space="preserve">HPLC chromatogram of Rho-Pro-Ala-Asn-OH (SM10; 50 </w:t>
      </w:r>
      <w:r w:rsidR="00394481" w:rsidRPr="00DB40A0">
        <w:rPr>
          <w:rFonts w:eastAsia="Times New Roman"/>
        </w:rPr>
        <w:t>µM)</w:t>
      </w:r>
      <w:r w:rsidR="00394481" w:rsidRPr="00DB40A0">
        <w:t xml:space="preserve"> in 50% ACN in water. </w:t>
      </w:r>
      <w:r w:rsidR="004A08AA" w:rsidRPr="00DB40A0">
        <w:t>Retention time (</w:t>
      </w:r>
      <w:r w:rsidR="004A08AA" w:rsidRPr="00DB40A0">
        <w:rPr>
          <w:i/>
        </w:rPr>
        <w:t>t</w:t>
      </w:r>
      <w:r w:rsidR="004A08AA" w:rsidRPr="00DB40A0">
        <w:rPr>
          <w:i/>
          <w:vertAlign w:val="subscript"/>
        </w:rPr>
        <w:t>R</w:t>
      </w:r>
      <w:r w:rsidR="004A08AA" w:rsidRPr="00DB40A0">
        <w:t xml:space="preserve"> = 4.608</w:t>
      </w:r>
      <w:r w:rsidR="009C3323" w:rsidRPr="00DB40A0">
        <w:t xml:space="preserve"> min</w:t>
      </w:r>
      <w:r w:rsidR="004A08AA" w:rsidRPr="00DB40A0">
        <w:t>).</w:t>
      </w:r>
      <w:bookmarkEnd w:id="81"/>
    </w:p>
    <w:p w14:paraId="042DE9B7" w14:textId="77777777" w:rsidR="00394481" w:rsidRPr="00DB40A0" w:rsidRDefault="00394481" w:rsidP="00B13781">
      <w:pPr>
        <w:spacing w:after="0" w:line="360" w:lineRule="auto"/>
        <w:jc w:val="both"/>
        <w:rPr>
          <w:rFonts w:cs="Arial"/>
          <w:color w:val="000000" w:themeColor="text1"/>
          <w:szCs w:val="24"/>
        </w:rPr>
      </w:pPr>
    </w:p>
    <w:p w14:paraId="11450619"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5929D70B" wp14:editId="352BA0FB">
            <wp:extent cx="5343693" cy="2344361"/>
            <wp:effectExtent l="25400" t="25400" r="15875" b="18415"/>
            <wp:docPr id="15" name="Picture 15" descr="/Volumes/NO NAME/Results/HPLC results/16 NOV 16/SM10-A 0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NO NAME/Results/HPLC results/16 NOV 16/SM10-A 0h.pdf"/>
                    <pic:cNvPicPr>
                      <a:picLocks noChangeAspect="1" noChangeArrowheads="1"/>
                    </pic:cNvPicPr>
                  </pic:nvPicPr>
                  <pic:blipFill rotWithShape="1">
                    <a:blip r:embed="rId103">
                      <a:extLst>
                        <a:ext uri="{28A0092B-C50C-407E-A947-70E740481C1C}">
                          <a14:useLocalDpi xmlns:a14="http://schemas.microsoft.com/office/drawing/2010/main" val="0"/>
                        </a:ext>
                      </a:extLst>
                    </a:blip>
                    <a:srcRect t="29023" b="37066"/>
                    <a:stretch/>
                  </pic:blipFill>
                  <pic:spPr bwMode="auto">
                    <a:xfrm>
                      <a:off x="0" y="0"/>
                      <a:ext cx="5369762" cy="235579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FCD1C0" w14:textId="1823A771" w:rsidR="008E49DD" w:rsidRPr="00DB40A0" w:rsidRDefault="008E49DD" w:rsidP="003F4D82">
      <w:pPr>
        <w:pStyle w:val="Caption"/>
        <w:rPr>
          <w:i/>
        </w:rPr>
      </w:pPr>
      <w:bookmarkStart w:id="82" w:name="_Toc49478691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48</w:t>
      </w:r>
      <w:r w:rsidR="00C66D59" w:rsidRPr="00DB40A0">
        <w:rPr>
          <w:noProof/>
        </w:rPr>
        <w:fldChar w:fldCharType="end"/>
      </w:r>
      <w:r w:rsidR="00DA39DF" w:rsidRPr="00DB40A0">
        <w:t>.</w:t>
      </w:r>
      <w:r w:rsidRPr="00DB40A0">
        <w:t xml:space="preserve"> </w:t>
      </w:r>
      <w:r w:rsidR="00394481" w:rsidRPr="00DB40A0">
        <w:t>HPLC chromatogram of Rho-</w:t>
      </w:r>
      <w:r w:rsidR="00394481" w:rsidRPr="00DB40A0">
        <w:sym w:font="Symbol" w:char="F062"/>
      </w:r>
      <w:r w:rsidR="00534860" w:rsidRPr="00DB40A0">
        <w:t>-</w:t>
      </w:r>
      <w:r w:rsidR="00394481" w:rsidRPr="00DB40A0">
        <w:t xml:space="preserve">Ala-Ala-Asn-OH (SM10-A; 50 </w:t>
      </w:r>
      <w:r w:rsidR="00394481" w:rsidRPr="00DB40A0">
        <w:rPr>
          <w:rFonts w:eastAsia="Times New Roman"/>
        </w:rPr>
        <w:t>µM)</w:t>
      </w:r>
      <w:r w:rsidR="00394481" w:rsidRPr="00DB40A0">
        <w:t xml:space="preserve"> in 50% ACN in water.</w:t>
      </w:r>
      <w:r w:rsidR="004A08AA" w:rsidRPr="00DB40A0">
        <w:t xml:space="preserve"> Retention time (</w:t>
      </w:r>
      <w:r w:rsidR="004A08AA" w:rsidRPr="00DB40A0">
        <w:rPr>
          <w:i/>
        </w:rPr>
        <w:t>t</w:t>
      </w:r>
      <w:r w:rsidR="004A08AA" w:rsidRPr="00DB40A0">
        <w:rPr>
          <w:i/>
          <w:vertAlign w:val="subscript"/>
        </w:rPr>
        <w:t>R</w:t>
      </w:r>
      <w:r w:rsidR="009C3323" w:rsidRPr="00DB40A0">
        <w:t xml:space="preserve"> = 4.080 min</w:t>
      </w:r>
      <w:r w:rsidR="004A08AA" w:rsidRPr="00DB40A0">
        <w:t>).</w:t>
      </w:r>
      <w:bookmarkEnd w:id="82"/>
      <w:r w:rsidR="00394481" w:rsidRPr="00DB40A0">
        <w:t xml:space="preserve"> </w:t>
      </w:r>
    </w:p>
    <w:p w14:paraId="6F78B34E" w14:textId="6007925B" w:rsidR="00394481" w:rsidRPr="00DB40A0" w:rsidRDefault="00394481" w:rsidP="00C66D59">
      <w:pPr>
        <w:spacing w:after="0" w:line="360" w:lineRule="auto"/>
        <w:jc w:val="both"/>
        <w:rPr>
          <w:rFonts w:cs="Arial"/>
          <w:bCs/>
          <w:color w:val="000000" w:themeColor="text1"/>
          <w:sz w:val="20"/>
          <w:szCs w:val="20"/>
        </w:rPr>
      </w:pPr>
      <w:r w:rsidRPr="00DB40A0">
        <w:rPr>
          <w:rFonts w:cs="Arial"/>
          <w:bCs/>
          <w:color w:val="000000" w:themeColor="text1"/>
          <w:sz w:val="20"/>
          <w:szCs w:val="20"/>
        </w:rPr>
        <w:t xml:space="preserve">A and B peaks are the ring-opened and ring-closed form of </w:t>
      </w:r>
      <w:r w:rsidRPr="00DB40A0">
        <w:rPr>
          <w:rFonts w:cs="Arial"/>
          <w:color w:val="000000" w:themeColor="text1"/>
          <w:sz w:val="20"/>
          <w:szCs w:val="20"/>
        </w:rPr>
        <w:t>SM10-A.</w:t>
      </w:r>
      <w:r w:rsidRPr="00DB40A0">
        <w:rPr>
          <w:rFonts w:cs="Arial"/>
          <w:bCs/>
          <w:color w:val="000000" w:themeColor="text1"/>
          <w:sz w:val="20"/>
          <w:szCs w:val="20"/>
        </w:rPr>
        <w:t xml:space="preserve"> </w:t>
      </w:r>
    </w:p>
    <w:p w14:paraId="0483AF73" w14:textId="77777777" w:rsidR="00394481" w:rsidRPr="00DB40A0" w:rsidRDefault="00394481" w:rsidP="0078309C">
      <w:pPr>
        <w:spacing w:after="0" w:line="360" w:lineRule="auto"/>
        <w:jc w:val="both"/>
        <w:rPr>
          <w:rFonts w:cs="Arial"/>
          <w:color w:val="000000" w:themeColor="text1"/>
          <w:szCs w:val="24"/>
        </w:rPr>
      </w:pPr>
    </w:p>
    <w:p w14:paraId="7EF6540A"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5CB8ACF" wp14:editId="4C9907EE">
            <wp:extent cx="5353024" cy="2368284"/>
            <wp:effectExtent l="25400" t="25400" r="32385" b="19685"/>
            <wp:docPr id="18" name="Picture 18" descr="/Volumes/NO NAME/Results/HPLC results/Sunil/15 nOV 2016/SM10-b(FAM-PAN-O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umes/NO NAME/Results/HPLC results/Sunil/15 nOV 2016/SM10-b(FAM-PAN-OH).pdf"/>
                    <pic:cNvPicPr>
                      <a:picLocks noChangeAspect="1" noChangeArrowheads="1"/>
                    </pic:cNvPicPr>
                  </pic:nvPicPr>
                  <pic:blipFill rotWithShape="1">
                    <a:blip r:embed="rId104">
                      <a:extLst>
                        <a:ext uri="{28A0092B-C50C-407E-A947-70E740481C1C}">
                          <a14:useLocalDpi xmlns:a14="http://schemas.microsoft.com/office/drawing/2010/main" val="0"/>
                        </a:ext>
                      </a:extLst>
                    </a:blip>
                    <a:srcRect t="28879" b="36924"/>
                    <a:stretch/>
                  </pic:blipFill>
                  <pic:spPr bwMode="auto">
                    <a:xfrm>
                      <a:off x="0" y="0"/>
                      <a:ext cx="5404569" cy="239108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04BDE8" w14:textId="5CDAED25" w:rsidR="00394481" w:rsidRPr="00DB40A0" w:rsidRDefault="008E49DD" w:rsidP="003F4D82">
      <w:pPr>
        <w:pStyle w:val="Caption"/>
        <w:rPr>
          <w:i/>
          <w:lang w:val="en-GB"/>
        </w:rPr>
      </w:pPr>
      <w:bookmarkStart w:id="83" w:name="_Toc49478691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49</w:t>
      </w:r>
      <w:r w:rsidR="00C66D59" w:rsidRPr="00DB40A0">
        <w:rPr>
          <w:noProof/>
        </w:rPr>
        <w:fldChar w:fldCharType="end"/>
      </w:r>
      <w:r w:rsidR="00DA39DF" w:rsidRPr="00DB40A0">
        <w:t>.</w:t>
      </w:r>
      <w:r w:rsidRPr="00DB40A0">
        <w:t xml:space="preserve"> </w:t>
      </w:r>
      <w:r w:rsidR="00394481" w:rsidRPr="00DB40A0">
        <w:t xml:space="preserve">HPLC chromatogram of FAM-Pro-Ala-Asn-OH (SM10-B; 50 </w:t>
      </w:r>
      <w:r w:rsidR="00394481" w:rsidRPr="00DB40A0">
        <w:rPr>
          <w:rFonts w:eastAsia="Times New Roman"/>
        </w:rPr>
        <w:t>µM)</w:t>
      </w:r>
      <w:r w:rsidR="00394481" w:rsidRPr="00DB40A0">
        <w:t xml:space="preserve"> in 50% ACN in water.</w:t>
      </w:r>
      <w:r w:rsidR="00394481" w:rsidRPr="00DB40A0">
        <w:rPr>
          <w:lang w:val="en-GB"/>
        </w:rPr>
        <w:t xml:space="preserve"> </w:t>
      </w:r>
      <w:r w:rsidR="004A08AA" w:rsidRPr="00DB40A0">
        <w:t>Retention time (</w:t>
      </w:r>
      <w:r w:rsidR="004A08AA" w:rsidRPr="00DB40A0">
        <w:rPr>
          <w:i/>
        </w:rPr>
        <w:t>t</w:t>
      </w:r>
      <w:r w:rsidR="004A08AA" w:rsidRPr="00DB40A0">
        <w:rPr>
          <w:i/>
          <w:vertAlign w:val="subscript"/>
        </w:rPr>
        <w:t>R</w:t>
      </w:r>
      <w:r w:rsidR="009C3323" w:rsidRPr="00DB40A0">
        <w:t xml:space="preserve"> = 1.167 min</w:t>
      </w:r>
      <w:r w:rsidR="004A08AA" w:rsidRPr="00DB40A0">
        <w:t>).</w:t>
      </w:r>
      <w:bookmarkEnd w:id="83"/>
    </w:p>
    <w:p w14:paraId="1CF6354A" w14:textId="77777777" w:rsidR="00394481" w:rsidRPr="00DB40A0" w:rsidRDefault="00394481" w:rsidP="0078309C">
      <w:pPr>
        <w:spacing w:after="0" w:line="360" w:lineRule="auto"/>
        <w:jc w:val="both"/>
        <w:rPr>
          <w:rFonts w:cs="Arial"/>
          <w:color w:val="000000" w:themeColor="text1"/>
          <w:szCs w:val="24"/>
        </w:rPr>
      </w:pPr>
    </w:p>
    <w:p w14:paraId="1BFD87FE"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25D22269" wp14:editId="097ECDAC">
            <wp:extent cx="5427881" cy="2344361"/>
            <wp:effectExtent l="25400" t="25400" r="33655" b="18415"/>
            <wp:docPr id="2063" name="Picture 2063" descr="../../../../Volumes/NO%20NAME/Results/HPLC%20results/Sunil/26%20may%2016/S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umes/NO%20NAME/Results/HPLC%20results/Sunil/26%20may%2016/SM1"/>
                    <pic:cNvPicPr>
                      <a:picLocks noChangeAspect="1" noChangeArrowheads="1"/>
                    </pic:cNvPicPr>
                  </pic:nvPicPr>
                  <pic:blipFill rotWithShape="1">
                    <a:blip r:embed="rId105">
                      <a:extLst>
                        <a:ext uri="{28A0092B-C50C-407E-A947-70E740481C1C}">
                          <a14:useLocalDpi xmlns:a14="http://schemas.microsoft.com/office/drawing/2010/main" val="0"/>
                        </a:ext>
                      </a:extLst>
                    </a:blip>
                    <a:srcRect t="29317" b="37344"/>
                    <a:stretch/>
                  </pic:blipFill>
                  <pic:spPr bwMode="auto">
                    <a:xfrm>
                      <a:off x="0" y="0"/>
                      <a:ext cx="5464458" cy="236015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6720B7" w14:textId="08D0024D" w:rsidR="00394481" w:rsidRPr="00DB40A0" w:rsidRDefault="008E49DD" w:rsidP="003F4D82">
      <w:pPr>
        <w:pStyle w:val="Caption"/>
        <w:rPr>
          <w:i/>
        </w:rPr>
      </w:pPr>
      <w:bookmarkStart w:id="84" w:name="_Toc49478691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50</w:t>
      </w:r>
      <w:r w:rsidR="00C66D59" w:rsidRPr="00DB40A0">
        <w:rPr>
          <w:noProof/>
        </w:rPr>
        <w:fldChar w:fldCharType="end"/>
      </w:r>
      <w:r w:rsidR="00DA39DF" w:rsidRPr="00DB40A0">
        <w:t>.</w:t>
      </w:r>
      <w:r w:rsidRPr="00DB40A0">
        <w:t xml:space="preserve"> </w:t>
      </w:r>
      <w:r w:rsidR="00394481" w:rsidRPr="00DB40A0">
        <w:t>HPLC chromatogram of PEG-AQ</w:t>
      </w:r>
      <w:r w:rsidR="00FB4308" w:rsidRPr="00DB40A0">
        <w:t>(4-OH)</w:t>
      </w:r>
      <w:r w:rsidR="00394481" w:rsidRPr="00DB40A0">
        <w:t xml:space="preserve"> (SM1), Rho-Pro-Ala-Asn-PEG-AQ</w:t>
      </w:r>
      <w:r w:rsidR="00FB4308" w:rsidRPr="00DB40A0">
        <w:t>(4-OH)</w:t>
      </w:r>
      <w:r w:rsidR="00394481" w:rsidRPr="00DB40A0">
        <w:t xml:space="preserve"> (SM9) and Rho-Pro-Ala-Asn-OH (SM10) (50</w:t>
      </w:r>
      <w:r w:rsidR="00394481" w:rsidRPr="00DB40A0">
        <w:rPr>
          <w:rFonts w:eastAsia="Times New Roman"/>
        </w:rPr>
        <w:t>µM each)</w:t>
      </w:r>
      <w:r w:rsidR="00394481" w:rsidRPr="00DB40A0">
        <w:t xml:space="preserve"> in 50% ACN in water.</w:t>
      </w:r>
      <w:r w:rsidR="00394481" w:rsidRPr="00DB40A0">
        <w:rPr>
          <w:bCs/>
        </w:rPr>
        <w:t xml:space="preserve"> </w:t>
      </w:r>
      <w:r w:rsidR="004A08AA" w:rsidRPr="00DB40A0">
        <w:t xml:space="preserve">Retention time (SM1, </w:t>
      </w:r>
      <w:r w:rsidR="004A08AA" w:rsidRPr="00DB40A0">
        <w:rPr>
          <w:i/>
        </w:rPr>
        <w:t>t</w:t>
      </w:r>
      <w:r w:rsidR="004A08AA" w:rsidRPr="00DB40A0">
        <w:rPr>
          <w:i/>
          <w:vertAlign w:val="subscript"/>
        </w:rPr>
        <w:t>R</w:t>
      </w:r>
      <w:r w:rsidR="009C3323" w:rsidRPr="00DB40A0">
        <w:t xml:space="preserve"> = 2.596 min</w:t>
      </w:r>
      <w:r w:rsidR="004A08AA" w:rsidRPr="00DB40A0">
        <w:t>; SM10,</w:t>
      </w:r>
      <w:r w:rsidR="004A08AA" w:rsidRPr="00DB40A0">
        <w:rPr>
          <w:i/>
        </w:rPr>
        <w:t xml:space="preserve"> t</w:t>
      </w:r>
      <w:r w:rsidR="004A08AA" w:rsidRPr="00DB40A0">
        <w:rPr>
          <w:i/>
          <w:vertAlign w:val="subscript"/>
        </w:rPr>
        <w:t>R</w:t>
      </w:r>
      <w:r w:rsidR="009C3323" w:rsidRPr="00DB40A0">
        <w:t xml:space="preserve"> = 4.663 min</w:t>
      </w:r>
      <w:r w:rsidR="004A08AA" w:rsidRPr="00DB40A0">
        <w:t xml:space="preserve"> and SM9, </w:t>
      </w:r>
      <w:r w:rsidR="004A08AA" w:rsidRPr="00DB40A0">
        <w:rPr>
          <w:i/>
        </w:rPr>
        <w:t>t</w:t>
      </w:r>
      <w:r w:rsidR="004A08AA" w:rsidRPr="00DB40A0">
        <w:rPr>
          <w:i/>
          <w:vertAlign w:val="subscript"/>
        </w:rPr>
        <w:t>R</w:t>
      </w:r>
      <w:r w:rsidR="009C3323" w:rsidRPr="00DB40A0">
        <w:t xml:space="preserve"> = 9.402 min</w:t>
      </w:r>
      <w:r w:rsidR="004A08AA" w:rsidRPr="00DB40A0">
        <w:t>).</w:t>
      </w:r>
      <w:bookmarkEnd w:id="84"/>
    </w:p>
    <w:p w14:paraId="0B5ED53D" w14:textId="77777777" w:rsidR="00394481" w:rsidRPr="00DB40A0" w:rsidRDefault="00394481" w:rsidP="00B13781">
      <w:pPr>
        <w:spacing w:after="0" w:line="360" w:lineRule="auto"/>
        <w:jc w:val="both"/>
        <w:rPr>
          <w:rFonts w:cs="Arial"/>
          <w:bCs/>
          <w:color w:val="000000" w:themeColor="text1"/>
          <w:szCs w:val="24"/>
        </w:rPr>
      </w:pPr>
    </w:p>
    <w:p w14:paraId="31C4D62F" w14:textId="77777777" w:rsidR="008E49DD" w:rsidRPr="00DB40A0" w:rsidRDefault="00394481" w:rsidP="008E49DD">
      <w:pPr>
        <w:keepNext/>
        <w:spacing w:after="0" w:line="360" w:lineRule="auto"/>
        <w:jc w:val="both"/>
        <w:rPr>
          <w:color w:val="000000" w:themeColor="text1"/>
        </w:rPr>
      </w:pPr>
      <w:r w:rsidRPr="00DB40A0">
        <w:rPr>
          <w:rFonts w:cs="Arial"/>
          <w:bCs/>
          <w:noProof/>
          <w:color w:val="000000" w:themeColor="text1"/>
          <w:szCs w:val="24"/>
          <w:lang w:eastAsia="en-GB"/>
        </w:rPr>
        <w:drawing>
          <wp:inline distT="0" distB="0" distL="0" distR="0" wp14:anchorId="60A4E373" wp14:editId="30B693D0">
            <wp:extent cx="5389921" cy="2339163"/>
            <wp:effectExtent l="25400" t="25400" r="20320" b="23495"/>
            <wp:docPr id="22" name="Picture 22" descr="/Volumes/NO NAME/Results/HPLC results/Sunil/15 nOV 2016/sm2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umes/NO NAME/Results/HPLC results/Sunil/15 nOV 2016/sm21.pdf"/>
                    <pic:cNvPicPr>
                      <a:picLocks noChangeAspect="1" noChangeArrowheads="1"/>
                    </pic:cNvPicPr>
                  </pic:nvPicPr>
                  <pic:blipFill rotWithShape="1">
                    <a:blip r:embed="rId106">
                      <a:extLst>
                        <a:ext uri="{28A0092B-C50C-407E-A947-70E740481C1C}">
                          <a14:useLocalDpi xmlns:a14="http://schemas.microsoft.com/office/drawing/2010/main" val="0"/>
                        </a:ext>
                      </a:extLst>
                    </a:blip>
                    <a:srcRect t="29071" b="37440"/>
                    <a:stretch/>
                  </pic:blipFill>
                  <pic:spPr bwMode="auto">
                    <a:xfrm>
                      <a:off x="0" y="0"/>
                      <a:ext cx="5390515" cy="23394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D99E30" w14:textId="3A52E3C4" w:rsidR="00394481" w:rsidRPr="00DB40A0" w:rsidRDefault="008E49DD" w:rsidP="003F4D82">
      <w:pPr>
        <w:pStyle w:val="Caption"/>
        <w:rPr>
          <w:i/>
        </w:rPr>
      </w:pPr>
      <w:bookmarkStart w:id="85" w:name="_Toc49478691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51</w:t>
      </w:r>
      <w:r w:rsidR="00C66D59" w:rsidRPr="00DB40A0">
        <w:rPr>
          <w:noProof/>
        </w:rPr>
        <w:fldChar w:fldCharType="end"/>
      </w:r>
      <w:r w:rsidR="00DA39DF" w:rsidRPr="00DB40A0">
        <w:t>.</w:t>
      </w:r>
      <w:r w:rsidRPr="00DB40A0">
        <w:t xml:space="preserve"> </w:t>
      </w:r>
      <w:r w:rsidR="00394481" w:rsidRPr="00DB40A0">
        <w:t xml:space="preserve">HPLC chromatogram of Boc-Ala-Ala-PEG-AQ(4-OH) (SM21; 50 </w:t>
      </w:r>
      <w:r w:rsidR="00394481" w:rsidRPr="00DB40A0">
        <w:rPr>
          <w:rFonts w:eastAsia="Times New Roman"/>
        </w:rPr>
        <w:t>µM)</w:t>
      </w:r>
      <w:r w:rsidR="00394481" w:rsidRPr="00DB40A0">
        <w:t xml:space="preserve"> in 50% ACN in water. </w:t>
      </w:r>
      <w:r w:rsidR="004A08AA" w:rsidRPr="00DB40A0">
        <w:t>Retention time (</w:t>
      </w:r>
      <w:r w:rsidR="004A08AA" w:rsidRPr="00DB40A0">
        <w:rPr>
          <w:i/>
        </w:rPr>
        <w:t>t</w:t>
      </w:r>
      <w:r w:rsidR="004A08AA" w:rsidRPr="00DB40A0">
        <w:rPr>
          <w:i/>
          <w:vertAlign w:val="subscript"/>
        </w:rPr>
        <w:t>R</w:t>
      </w:r>
      <w:r w:rsidR="009C3323" w:rsidRPr="00DB40A0">
        <w:t xml:space="preserve"> = 8.101 min</w:t>
      </w:r>
      <w:r w:rsidR="004A08AA" w:rsidRPr="00DB40A0">
        <w:t>).</w:t>
      </w:r>
      <w:bookmarkEnd w:id="85"/>
    </w:p>
    <w:p w14:paraId="70965CF8" w14:textId="77777777" w:rsidR="00394481" w:rsidRPr="00DB40A0" w:rsidRDefault="00394481" w:rsidP="00B13781">
      <w:pPr>
        <w:spacing w:after="0" w:line="360" w:lineRule="auto"/>
        <w:jc w:val="both"/>
        <w:rPr>
          <w:rFonts w:cs="Arial"/>
          <w:bCs/>
          <w:color w:val="000000" w:themeColor="text1"/>
          <w:szCs w:val="24"/>
        </w:rPr>
      </w:pPr>
    </w:p>
    <w:p w14:paraId="4A6603AE" w14:textId="77777777" w:rsidR="008E49DD" w:rsidRPr="00DB40A0" w:rsidRDefault="00394481" w:rsidP="008E49DD">
      <w:pPr>
        <w:keepNext/>
        <w:spacing w:after="0" w:line="360" w:lineRule="auto"/>
        <w:jc w:val="both"/>
        <w:rPr>
          <w:color w:val="000000" w:themeColor="text1"/>
        </w:rPr>
      </w:pPr>
      <w:r w:rsidRPr="00DB40A0">
        <w:rPr>
          <w:rFonts w:cs="Arial"/>
          <w:bCs/>
          <w:noProof/>
          <w:color w:val="000000" w:themeColor="text1"/>
          <w:szCs w:val="24"/>
          <w:lang w:eastAsia="en-GB"/>
        </w:rPr>
        <w:drawing>
          <wp:inline distT="0" distB="0" distL="0" distR="0" wp14:anchorId="67514EA7" wp14:editId="3543506F">
            <wp:extent cx="5390257" cy="2328530"/>
            <wp:effectExtent l="25400" t="25400" r="20320" b="34290"/>
            <wp:docPr id="25" name="Picture 25" descr="/Volumes/NO NAME/Results/HPLC results/Sunil/15 nOV 2016/SM2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NO NAME/Results/HPLC results/Sunil/15 nOV 2016/SM22.pdf"/>
                    <pic:cNvPicPr>
                      <a:picLocks noChangeAspect="1" noChangeArrowheads="1"/>
                    </pic:cNvPicPr>
                  </pic:nvPicPr>
                  <pic:blipFill rotWithShape="1">
                    <a:blip r:embed="rId107">
                      <a:extLst>
                        <a:ext uri="{28A0092B-C50C-407E-A947-70E740481C1C}">
                          <a14:useLocalDpi xmlns:a14="http://schemas.microsoft.com/office/drawing/2010/main" val="0"/>
                        </a:ext>
                      </a:extLst>
                    </a:blip>
                    <a:srcRect t="29376" b="37290"/>
                    <a:stretch/>
                  </pic:blipFill>
                  <pic:spPr bwMode="auto">
                    <a:xfrm>
                      <a:off x="0" y="0"/>
                      <a:ext cx="5390515" cy="23286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03D052" w14:textId="7058F0D8" w:rsidR="00394481" w:rsidRPr="00DB40A0" w:rsidRDefault="008E49DD" w:rsidP="003F4D82">
      <w:pPr>
        <w:pStyle w:val="Caption"/>
        <w:rPr>
          <w:i/>
        </w:rPr>
      </w:pPr>
      <w:bookmarkStart w:id="86" w:name="_Toc49478691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52</w:t>
      </w:r>
      <w:r w:rsidR="00C66D59" w:rsidRPr="00DB40A0">
        <w:rPr>
          <w:noProof/>
        </w:rPr>
        <w:fldChar w:fldCharType="end"/>
      </w:r>
      <w:r w:rsidR="00DA39DF" w:rsidRPr="00DB40A0">
        <w:t>.</w:t>
      </w:r>
      <w:r w:rsidRPr="00DB40A0">
        <w:t xml:space="preserve"> </w:t>
      </w:r>
      <w:r w:rsidR="00394481" w:rsidRPr="00DB40A0">
        <w:t xml:space="preserve">HPLC chromatogram of H-Ala-Ala-PEG-AQ(4-OH) (SM22; 50 </w:t>
      </w:r>
      <w:r w:rsidR="00394481" w:rsidRPr="00DB40A0">
        <w:rPr>
          <w:rFonts w:eastAsia="Times New Roman"/>
        </w:rPr>
        <w:t>µM)</w:t>
      </w:r>
      <w:r w:rsidR="00394481" w:rsidRPr="00DB40A0">
        <w:t xml:space="preserve"> in 50% ACN in water. </w:t>
      </w:r>
      <w:r w:rsidR="004A08AA" w:rsidRPr="00DB40A0">
        <w:t>Retention time (</w:t>
      </w:r>
      <w:r w:rsidR="004A08AA" w:rsidRPr="00DB40A0">
        <w:rPr>
          <w:i/>
        </w:rPr>
        <w:t>t</w:t>
      </w:r>
      <w:r w:rsidR="004A08AA" w:rsidRPr="00DB40A0">
        <w:rPr>
          <w:i/>
          <w:vertAlign w:val="subscript"/>
        </w:rPr>
        <w:t>R</w:t>
      </w:r>
      <w:r w:rsidR="009C3323" w:rsidRPr="00DB40A0">
        <w:t xml:space="preserve"> = 8.087 min</w:t>
      </w:r>
      <w:r w:rsidR="004A08AA" w:rsidRPr="00DB40A0">
        <w:t>).</w:t>
      </w:r>
      <w:bookmarkEnd w:id="86"/>
    </w:p>
    <w:p w14:paraId="455BE2E8" w14:textId="77777777" w:rsidR="00394481" w:rsidRPr="00DB40A0" w:rsidRDefault="00394481" w:rsidP="0078309C">
      <w:pPr>
        <w:spacing w:after="0" w:line="360" w:lineRule="auto"/>
        <w:jc w:val="both"/>
        <w:rPr>
          <w:rFonts w:cs="Arial"/>
          <w:bCs/>
          <w:color w:val="000000" w:themeColor="text1"/>
          <w:szCs w:val="24"/>
        </w:rPr>
      </w:pPr>
    </w:p>
    <w:p w14:paraId="1E188A7C" w14:textId="77777777" w:rsidR="008E49DD" w:rsidRPr="00DB40A0" w:rsidRDefault="00394481" w:rsidP="008E49DD">
      <w:pPr>
        <w:keepNext/>
        <w:spacing w:after="0" w:line="360" w:lineRule="auto"/>
        <w:jc w:val="both"/>
        <w:rPr>
          <w:color w:val="000000" w:themeColor="text1"/>
        </w:rPr>
      </w:pPr>
      <w:r w:rsidRPr="00DB40A0">
        <w:rPr>
          <w:rFonts w:cs="Arial"/>
          <w:bCs/>
          <w:noProof/>
          <w:color w:val="000000" w:themeColor="text1"/>
          <w:szCs w:val="24"/>
          <w:lang w:eastAsia="en-GB"/>
        </w:rPr>
        <w:drawing>
          <wp:inline distT="0" distB="0" distL="0" distR="0" wp14:anchorId="72717E26" wp14:editId="0701711E">
            <wp:extent cx="5390434" cy="2339163"/>
            <wp:effectExtent l="25400" t="25400" r="20320" b="23495"/>
            <wp:docPr id="28" name="Picture 28" descr="/Volumes/NO NAME/Results/HPLC results/Sunil/15 nOV 2016/SM2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NO NAME/Results/HPLC results/Sunil/15 nOV 2016/SM23.pdf"/>
                    <pic:cNvPicPr>
                      <a:picLocks noChangeAspect="1" noChangeArrowheads="1"/>
                    </pic:cNvPicPr>
                  </pic:nvPicPr>
                  <pic:blipFill rotWithShape="1">
                    <a:blip r:embed="rId108">
                      <a:extLst>
                        <a:ext uri="{28A0092B-C50C-407E-A947-70E740481C1C}">
                          <a14:useLocalDpi xmlns:a14="http://schemas.microsoft.com/office/drawing/2010/main" val="0"/>
                        </a:ext>
                      </a:extLst>
                    </a:blip>
                    <a:srcRect t="29224" b="37291"/>
                    <a:stretch/>
                  </pic:blipFill>
                  <pic:spPr bwMode="auto">
                    <a:xfrm>
                      <a:off x="0" y="0"/>
                      <a:ext cx="5390515" cy="233919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263408" w14:textId="1ED41AB7" w:rsidR="00394481" w:rsidRPr="00DB40A0" w:rsidRDefault="008E49DD" w:rsidP="003F4D82">
      <w:pPr>
        <w:pStyle w:val="Caption"/>
        <w:rPr>
          <w:bCs/>
          <w:i/>
        </w:rPr>
      </w:pPr>
      <w:bookmarkStart w:id="87" w:name="_Toc49478691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53</w:t>
      </w:r>
      <w:r w:rsidR="00C66D59" w:rsidRPr="00DB40A0">
        <w:rPr>
          <w:noProof/>
        </w:rPr>
        <w:fldChar w:fldCharType="end"/>
      </w:r>
      <w:r w:rsidR="00DA39DF" w:rsidRPr="00DB40A0">
        <w:t>.</w:t>
      </w:r>
      <w:r w:rsidRPr="00DB40A0">
        <w:t xml:space="preserve"> </w:t>
      </w:r>
      <w:r w:rsidR="00394481" w:rsidRPr="00DB40A0">
        <w:t xml:space="preserve">HPLC chromatogram of Boc-Ala-Ala-PEG-AQ(4-OH) (SM23; 50 </w:t>
      </w:r>
      <w:r w:rsidR="00394481" w:rsidRPr="00DB40A0">
        <w:rPr>
          <w:rFonts w:eastAsia="Times New Roman"/>
        </w:rPr>
        <w:t>µM)</w:t>
      </w:r>
      <w:r w:rsidR="00394481" w:rsidRPr="00DB40A0">
        <w:t xml:space="preserve"> in 50% ACN in water. </w:t>
      </w:r>
      <w:r w:rsidR="004A08AA" w:rsidRPr="00DB40A0">
        <w:t>Retention time (</w:t>
      </w:r>
      <w:r w:rsidR="004A08AA" w:rsidRPr="00DB40A0">
        <w:rPr>
          <w:i/>
        </w:rPr>
        <w:t>t</w:t>
      </w:r>
      <w:r w:rsidR="004A08AA" w:rsidRPr="00DB40A0">
        <w:rPr>
          <w:i/>
          <w:vertAlign w:val="subscript"/>
        </w:rPr>
        <w:t>R</w:t>
      </w:r>
      <w:r w:rsidR="009C3323" w:rsidRPr="00DB40A0">
        <w:t xml:space="preserve"> = 11.760 min</w:t>
      </w:r>
      <w:r w:rsidR="004A08AA" w:rsidRPr="00DB40A0">
        <w:t>).</w:t>
      </w:r>
      <w:bookmarkEnd w:id="87"/>
    </w:p>
    <w:p w14:paraId="6CA7099E" w14:textId="77777777" w:rsidR="00394481" w:rsidRPr="00DB40A0" w:rsidRDefault="00394481" w:rsidP="00B13781">
      <w:pPr>
        <w:spacing w:after="0" w:line="360" w:lineRule="auto"/>
        <w:jc w:val="both"/>
        <w:rPr>
          <w:rFonts w:cs="Arial"/>
          <w:bCs/>
          <w:color w:val="000000" w:themeColor="text1"/>
          <w:szCs w:val="24"/>
        </w:rPr>
      </w:pPr>
    </w:p>
    <w:p w14:paraId="5C6394C1" w14:textId="77777777" w:rsidR="008E49DD" w:rsidRPr="00DB40A0" w:rsidRDefault="00394481" w:rsidP="008E49DD">
      <w:pPr>
        <w:keepNext/>
        <w:spacing w:after="0" w:line="360" w:lineRule="auto"/>
        <w:jc w:val="both"/>
        <w:rPr>
          <w:color w:val="000000" w:themeColor="text1"/>
        </w:rPr>
      </w:pPr>
      <w:r w:rsidRPr="00DB40A0">
        <w:rPr>
          <w:rFonts w:cs="Arial"/>
          <w:bCs/>
          <w:noProof/>
          <w:color w:val="000000" w:themeColor="text1"/>
          <w:szCs w:val="24"/>
          <w:lang w:eastAsia="en-GB"/>
        </w:rPr>
        <w:drawing>
          <wp:inline distT="0" distB="0" distL="0" distR="0" wp14:anchorId="5D5D425F" wp14:editId="5DC8125F">
            <wp:extent cx="5389921" cy="2349795"/>
            <wp:effectExtent l="25400" t="25400" r="20320" b="38100"/>
            <wp:docPr id="35" name="Picture 35" descr="/Volumes/NO NAME/Results/HPLC results/Sunil/15 nOV 2016/SM2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NO NAME/Results/HPLC results/Sunil/15 nOV 2016/SM24.pdf"/>
                    <pic:cNvPicPr>
                      <a:picLocks noChangeAspect="1" noChangeArrowheads="1"/>
                    </pic:cNvPicPr>
                  </pic:nvPicPr>
                  <pic:blipFill rotWithShape="1">
                    <a:blip r:embed="rId109">
                      <a:extLst>
                        <a:ext uri="{28A0092B-C50C-407E-A947-70E740481C1C}">
                          <a14:useLocalDpi xmlns:a14="http://schemas.microsoft.com/office/drawing/2010/main" val="0"/>
                        </a:ext>
                      </a:extLst>
                    </a:blip>
                    <a:srcRect t="29071" b="37287"/>
                    <a:stretch/>
                  </pic:blipFill>
                  <pic:spPr bwMode="auto">
                    <a:xfrm>
                      <a:off x="0" y="0"/>
                      <a:ext cx="5390515" cy="23500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179C97C" w14:textId="224F0059" w:rsidR="00394481" w:rsidRPr="00DB40A0" w:rsidRDefault="008E49DD" w:rsidP="009C3323">
      <w:pPr>
        <w:pStyle w:val="Caption"/>
        <w:spacing w:after="0"/>
        <w:rPr>
          <w:bCs/>
        </w:rPr>
      </w:pPr>
      <w:bookmarkStart w:id="88" w:name="_Toc49478692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54</w:t>
      </w:r>
      <w:r w:rsidR="00C66D59" w:rsidRPr="00DB40A0">
        <w:rPr>
          <w:noProof/>
        </w:rPr>
        <w:fldChar w:fldCharType="end"/>
      </w:r>
      <w:r w:rsidR="00DA39DF" w:rsidRPr="00DB40A0">
        <w:t>.</w:t>
      </w:r>
      <w:r w:rsidRPr="00DB40A0">
        <w:t xml:space="preserve"> </w:t>
      </w:r>
      <w:r w:rsidR="00394481" w:rsidRPr="00DB40A0">
        <w:t xml:space="preserve">HPLC chromatogram of H-Pro-Ala-Ala-PEG-AQ(4-OH) (SM24; 50 </w:t>
      </w:r>
      <w:r w:rsidR="00394481" w:rsidRPr="00DB40A0">
        <w:rPr>
          <w:rFonts w:eastAsia="Times New Roman"/>
        </w:rPr>
        <w:t>µM)</w:t>
      </w:r>
      <w:r w:rsidR="00394481" w:rsidRPr="00DB40A0">
        <w:t xml:space="preserve"> in 50% ACN in water. </w:t>
      </w:r>
      <w:r w:rsidR="004A08AA" w:rsidRPr="00DB40A0">
        <w:t>Retention time (</w:t>
      </w:r>
      <w:r w:rsidR="004A08AA" w:rsidRPr="00DB40A0">
        <w:rPr>
          <w:i/>
        </w:rPr>
        <w:t>t</w:t>
      </w:r>
      <w:r w:rsidR="004A08AA" w:rsidRPr="00DB40A0">
        <w:rPr>
          <w:i/>
          <w:vertAlign w:val="subscript"/>
        </w:rPr>
        <w:t>R</w:t>
      </w:r>
      <w:r w:rsidR="009C3323" w:rsidRPr="00DB40A0">
        <w:t xml:space="preserve"> = 3.235 min</w:t>
      </w:r>
      <w:r w:rsidR="004A08AA" w:rsidRPr="00DB40A0">
        <w:t>).</w:t>
      </w:r>
      <w:bookmarkEnd w:id="88"/>
    </w:p>
    <w:p w14:paraId="78337468" w14:textId="77777777" w:rsidR="00394481" w:rsidRPr="00DB40A0" w:rsidRDefault="00394481" w:rsidP="009C3323">
      <w:pPr>
        <w:spacing w:after="0" w:line="360" w:lineRule="auto"/>
        <w:jc w:val="both"/>
        <w:rPr>
          <w:rFonts w:cs="Arial"/>
          <w:color w:val="000000" w:themeColor="text1"/>
          <w:szCs w:val="24"/>
        </w:rPr>
      </w:pPr>
    </w:p>
    <w:p w14:paraId="6905BC3B" w14:textId="6C2BAF74" w:rsidR="00394481" w:rsidRPr="00DB40A0" w:rsidRDefault="00394481" w:rsidP="009C3323">
      <w:pPr>
        <w:pStyle w:val="Heading3"/>
      </w:pPr>
      <w:bookmarkStart w:id="89" w:name="_Toc494786771"/>
      <w:r w:rsidRPr="00DB40A0">
        <w:t>Spectroscopic properties of rhodamine B</w:t>
      </w:r>
      <w:bookmarkEnd w:id="89"/>
      <w:r w:rsidRPr="00DB40A0">
        <w:t xml:space="preserve"> </w:t>
      </w:r>
    </w:p>
    <w:p w14:paraId="1C13066B" w14:textId="77777777" w:rsidR="00394481" w:rsidRPr="00DB40A0" w:rsidRDefault="00394481" w:rsidP="00B13781">
      <w:pPr>
        <w:spacing w:after="0" w:line="360" w:lineRule="auto"/>
        <w:jc w:val="both"/>
        <w:rPr>
          <w:rFonts w:cs="Arial"/>
          <w:color w:val="000000" w:themeColor="text1"/>
          <w:szCs w:val="24"/>
        </w:rPr>
      </w:pPr>
    </w:p>
    <w:p w14:paraId="20E9E853" w14:textId="55AED7D2" w:rsidR="00394481" w:rsidRPr="00DB40A0" w:rsidRDefault="00394481" w:rsidP="00DA4569">
      <w:pPr>
        <w:pStyle w:val="Heading4"/>
        <w:rPr>
          <w:color w:val="000000" w:themeColor="text1"/>
        </w:rPr>
      </w:pPr>
      <w:r w:rsidRPr="00DB40A0">
        <w:rPr>
          <w:color w:val="000000" w:themeColor="text1"/>
        </w:rPr>
        <w:t>Relationship between rhodamine B fluorescence and pH</w:t>
      </w:r>
    </w:p>
    <w:p w14:paraId="48828D7F" w14:textId="77777777" w:rsidR="00394481" w:rsidRPr="00DB40A0" w:rsidRDefault="00394481" w:rsidP="00B13781">
      <w:pPr>
        <w:spacing w:after="0" w:line="360" w:lineRule="auto"/>
        <w:jc w:val="both"/>
        <w:rPr>
          <w:rFonts w:cs="Arial"/>
          <w:color w:val="000000" w:themeColor="text1"/>
          <w:szCs w:val="24"/>
        </w:rPr>
      </w:pPr>
    </w:p>
    <w:p w14:paraId="537B16B4" w14:textId="098CA553"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Rhodamine B (Rho-B) can exist in both ring-opened and ring-closed (spirolactone</w:t>
      </w:r>
      <w:r w:rsidR="00102361" w:rsidRPr="00DB40A0">
        <w:rPr>
          <w:rFonts w:cs="Arial"/>
          <w:color w:val="000000" w:themeColor="text1"/>
          <w:szCs w:val="24"/>
        </w:rPr>
        <w:t>)</w:t>
      </w:r>
      <w:r w:rsidRPr="00DB40A0">
        <w:rPr>
          <w:rFonts w:cs="Arial"/>
          <w:color w:val="000000" w:themeColor="text1"/>
          <w:szCs w:val="24"/>
        </w:rPr>
        <w:t xml:space="preserve"> forms with separate absorption and fluorescence profiles. The unique properties of ring-opened rhodamine B have been exploited in the design and evaluation of our fluorogenic probe SM9. In acidic solutions, Rho-B is present in the cationic form due to protonation of carboxyl group, however, in a basic solution, cyclization occurs and Rho-B found in its ‘‘closed’’ (spirolactone/non-fluorescent) form (</w:t>
      </w:r>
      <w:r w:rsidRPr="00DB40A0">
        <w:rPr>
          <w:rFonts w:cs="Arial"/>
          <w:b/>
          <w:color w:val="000000" w:themeColor="text1"/>
          <w:szCs w:val="24"/>
        </w:rPr>
        <w:t>Figure 1.5</w:t>
      </w:r>
      <w:r w:rsidR="000E7D0E" w:rsidRPr="00DB40A0">
        <w:rPr>
          <w:rFonts w:cs="Arial"/>
          <w:b/>
          <w:color w:val="000000" w:themeColor="text1"/>
          <w:szCs w:val="24"/>
        </w:rPr>
        <w:t>5</w:t>
      </w:r>
      <w:r w:rsidRPr="00DB40A0">
        <w:rPr>
          <w:rFonts w:cs="Arial"/>
          <w:color w:val="000000" w:themeColor="text1"/>
          <w:szCs w:val="24"/>
        </w:rPr>
        <w:t xml:space="preserve">) (Beija </w:t>
      </w:r>
      <w:r w:rsidRPr="00DB40A0">
        <w:rPr>
          <w:rFonts w:cs="Arial"/>
          <w:i/>
          <w:color w:val="000000" w:themeColor="text1"/>
          <w:szCs w:val="24"/>
        </w:rPr>
        <w:t>et al</w:t>
      </w:r>
      <w:r w:rsidRPr="00DB40A0">
        <w:rPr>
          <w:rFonts w:cs="Arial"/>
          <w:color w:val="000000" w:themeColor="text1"/>
          <w:szCs w:val="24"/>
        </w:rPr>
        <w:t xml:space="preserve">., 2009; Kim </w:t>
      </w:r>
      <w:r w:rsidRPr="00DB40A0">
        <w:rPr>
          <w:rFonts w:cs="Arial"/>
          <w:i/>
          <w:color w:val="000000" w:themeColor="text1"/>
          <w:szCs w:val="24"/>
        </w:rPr>
        <w:t>et al</w:t>
      </w:r>
      <w:r w:rsidRPr="00DB40A0">
        <w:rPr>
          <w:rFonts w:cs="Arial"/>
          <w:color w:val="000000" w:themeColor="text1"/>
          <w:szCs w:val="24"/>
        </w:rPr>
        <w:t xml:space="preserve">., 2008). It is well known that certain Rho-B spirolactam derivatives have the potential to act as fluorescent sensors for pH sensing under acidic conditions due to the ring-opening process induced by the proton (Beija, </w:t>
      </w:r>
      <w:r w:rsidRPr="00DB40A0">
        <w:rPr>
          <w:rFonts w:cs="Arial"/>
          <w:i/>
          <w:color w:val="000000" w:themeColor="text1"/>
          <w:szCs w:val="24"/>
        </w:rPr>
        <w:t>et al</w:t>
      </w:r>
      <w:r w:rsidRPr="00DB40A0">
        <w:rPr>
          <w:rFonts w:cs="Arial"/>
          <w:color w:val="000000" w:themeColor="text1"/>
          <w:szCs w:val="24"/>
        </w:rPr>
        <w:t xml:space="preserve">., 2009; Kim </w:t>
      </w:r>
      <w:r w:rsidRPr="00DB40A0">
        <w:rPr>
          <w:rFonts w:cs="Arial"/>
          <w:i/>
          <w:color w:val="000000" w:themeColor="text1"/>
          <w:szCs w:val="24"/>
        </w:rPr>
        <w:t>et al</w:t>
      </w:r>
      <w:r w:rsidRPr="00DB40A0">
        <w:rPr>
          <w:rFonts w:cs="Arial"/>
          <w:color w:val="000000" w:themeColor="text1"/>
          <w:szCs w:val="24"/>
        </w:rPr>
        <w:t xml:space="preserve">., 2008). However, in our research, </w:t>
      </w:r>
      <w:r w:rsidRPr="00DB40A0">
        <w:rPr>
          <w:rFonts w:cs="Arial"/>
          <w:bCs/>
          <w:color w:val="000000" w:themeColor="text1"/>
          <w:szCs w:val="24"/>
        </w:rPr>
        <w:t>Rho-Pro-Ala-Asn-OH (SM10)</w:t>
      </w:r>
      <w:r w:rsidRPr="00DB40A0">
        <w:rPr>
          <w:rFonts w:cs="Arial"/>
          <w:color w:val="000000" w:themeColor="text1"/>
          <w:szCs w:val="24"/>
        </w:rPr>
        <w:t xml:space="preserve"> displays very different spectroscopic properties under basic conditions as compared with rhodamine spirolactam compounds that have the ability to ring-close. Beija and colleague</w:t>
      </w:r>
      <w:r w:rsidR="0042707F" w:rsidRPr="00DB40A0">
        <w:rPr>
          <w:rFonts w:cs="Arial"/>
          <w:color w:val="000000" w:themeColor="text1"/>
          <w:szCs w:val="24"/>
        </w:rPr>
        <w:t>s</w:t>
      </w:r>
      <w:r w:rsidRPr="00DB40A0">
        <w:rPr>
          <w:rFonts w:cs="Arial"/>
          <w:color w:val="000000" w:themeColor="text1"/>
          <w:szCs w:val="24"/>
        </w:rPr>
        <w:t xml:space="preserve"> have shown the preparation of ring opened and ring closed </w:t>
      </w:r>
      <w:r w:rsidR="00FD7237" w:rsidRPr="00DB40A0">
        <w:rPr>
          <w:rFonts w:cs="Arial"/>
          <w:color w:val="000000" w:themeColor="text1"/>
          <w:szCs w:val="24"/>
        </w:rPr>
        <w:t>derivatives of rhodamine dyes. T</w:t>
      </w:r>
      <w:r w:rsidRPr="00DB40A0">
        <w:rPr>
          <w:rFonts w:cs="Arial"/>
          <w:color w:val="000000" w:themeColor="text1"/>
          <w:szCs w:val="24"/>
        </w:rPr>
        <w:t>he design of tertiary amide derivatives can lo</w:t>
      </w:r>
      <w:r w:rsidR="00865437" w:rsidRPr="00DB40A0">
        <w:rPr>
          <w:rFonts w:cs="Arial"/>
          <w:color w:val="000000" w:themeColor="text1"/>
          <w:szCs w:val="24"/>
        </w:rPr>
        <w:t>ck the Rho-B in ring-opened form</w:t>
      </w:r>
      <w:r w:rsidRPr="00DB40A0">
        <w:rPr>
          <w:rFonts w:cs="Arial"/>
          <w:color w:val="000000" w:themeColor="text1"/>
          <w:szCs w:val="24"/>
        </w:rPr>
        <w:t xml:space="preserve">, however, secondary amide form will result in non-fluorescent form except in the presence of metal cation or under the acidic conditions. The authors used piperazine for the design and synthesis of tertiary amide derivatives of Rho-B.  (Beija, </w:t>
      </w:r>
      <w:r w:rsidRPr="00DB40A0">
        <w:rPr>
          <w:rFonts w:cs="Arial"/>
          <w:i/>
          <w:color w:val="000000" w:themeColor="text1"/>
          <w:szCs w:val="24"/>
        </w:rPr>
        <w:t>et al</w:t>
      </w:r>
      <w:r w:rsidRPr="00DB40A0">
        <w:rPr>
          <w:rFonts w:cs="Arial"/>
          <w:color w:val="000000" w:themeColor="text1"/>
          <w:szCs w:val="24"/>
        </w:rPr>
        <w:t>., 2009).</w:t>
      </w:r>
    </w:p>
    <w:p w14:paraId="3422E1DD" w14:textId="77777777" w:rsidR="00394481" w:rsidRPr="00DB40A0" w:rsidRDefault="00394481" w:rsidP="00B13781">
      <w:pPr>
        <w:spacing w:after="0" w:line="360" w:lineRule="auto"/>
        <w:jc w:val="both"/>
        <w:rPr>
          <w:rFonts w:cs="Arial"/>
          <w:color w:val="000000" w:themeColor="text1"/>
          <w:szCs w:val="24"/>
        </w:rPr>
      </w:pPr>
    </w:p>
    <w:p w14:paraId="393FB965" w14:textId="4C48171E" w:rsidR="00394481" w:rsidRPr="00DB40A0" w:rsidRDefault="00394481" w:rsidP="00B13781">
      <w:pPr>
        <w:spacing w:after="0" w:line="360" w:lineRule="auto"/>
        <w:jc w:val="both"/>
        <w:rPr>
          <w:rFonts w:cs="Arial"/>
          <w:color w:val="000000" w:themeColor="text1"/>
          <w:szCs w:val="24"/>
        </w:rPr>
      </w:pPr>
      <w:r w:rsidRPr="00DB40A0">
        <w:rPr>
          <w:rFonts w:eastAsia="MS Mincho" w:cs="Arial"/>
          <w:color w:val="000000" w:themeColor="text1"/>
          <w:szCs w:val="24"/>
        </w:rPr>
        <w:t xml:space="preserve">The </w:t>
      </w:r>
      <w:r w:rsidRPr="00DB40A0">
        <w:rPr>
          <w:rFonts w:cs="Arial"/>
          <w:color w:val="000000" w:themeColor="text1"/>
          <w:szCs w:val="24"/>
        </w:rPr>
        <w:t xml:space="preserve">photophysical properties of </w:t>
      </w:r>
      <w:r w:rsidRPr="00DB40A0">
        <w:rPr>
          <w:rFonts w:eastAsia="MS Mincho" w:cs="Arial"/>
          <w:color w:val="000000" w:themeColor="text1"/>
          <w:szCs w:val="24"/>
        </w:rPr>
        <w:t xml:space="preserve">Rho-B and its derivatives </w:t>
      </w:r>
      <w:r w:rsidRPr="00DB40A0">
        <w:rPr>
          <w:rFonts w:cs="Arial"/>
          <w:bCs/>
          <w:color w:val="000000" w:themeColor="text1"/>
          <w:szCs w:val="24"/>
        </w:rPr>
        <w:t>(Rho-Pro-Ala-Asn-OH)</w:t>
      </w:r>
      <w:r w:rsidRPr="00DB40A0">
        <w:rPr>
          <w:rFonts w:cs="Arial"/>
          <w:color w:val="000000" w:themeColor="text1"/>
          <w:szCs w:val="24"/>
        </w:rPr>
        <w:t xml:space="preserve"> </w:t>
      </w:r>
      <w:r w:rsidRPr="00DB40A0">
        <w:rPr>
          <w:rFonts w:eastAsia="MS Mincho" w:cs="Arial"/>
          <w:color w:val="000000" w:themeColor="text1"/>
          <w:szCs w:val="24"/>
        </w:rPr>
        <w:t xml:space="preserve">SM10 and </w:t>
      </w:r>
      <w:r w:rsidRPr="00DB40A0">
        <w:rPr>
          <w:rFonts w:cs="Arial"/>
          <w:bCs/>
          <w:color w:val="000000" w:themeColor="text1"/>
          <w:szCs w:val="24"/>
        </w:rPr>
        <w:t xml:space="preserve">(Rho-β-Ala-Ala-Asn-OH) </w:t>
      </w:r>
      <w:r w:rsidRPr="00DB40A0">
        <w:rPr>
          <w:rFonts w:eastAsia="MS Mincho" w:cs="Arial"/>
          <w:color w:val="000000" w:themeColor="text1"/>
          <w:szCs w:val="24"/>
        </w:rPr>
        <w:t xml:space="preserve">SM10-A </w:t>
      </w:r>
      <w:r w:rsidRPr="00DB40A0">
        <w:rPr>
          <w:rFonts w:cs="Arial"/>
          <w:color w:val="000000" w:themeColor="text1"/>
          <w:szCs w:val="24"/>
        </w:rPr>
        <w:t xml:space="preserve">were characterized, and the chemical structures are included shown in </w:t>
      </w:r>
      <w:r w:rsidRPr="00DB40A0">
        <w:rPr>
          <w:rFonts w:cs="Arial"/>
          <w:b/>
          <w:color w:val="000000" w:themeColor="text1"/>
          <w:szCs w:val="24"/>
        </w:rPr>
        <w:t>Figure 1.5</w:t>
      </w:r>
      <w:r w:rsidR="000E7D0E" w:rsidRPr="00DB40A0">
        <w:rPr>
          <w:rFonts w:cs="Arial"/>
          <w:b/>
          <w:color w:val="000000" w:themeColor="text1"/>
          <w:szCs w:val="24"/>
        </w:rPr>
        <w:t>5</w:t>
      </w:r>
      <w:r w:rsidRPr="00DB40A0">
        <w:rPr>
          <w:rFonts w:cs="Arial"/>
          <w:color w:val="000000" w:themeColor="text1"/>
          <w:szCs w:val="24"/>
        </w:rPr>
        <w:t xml:space="preserve">. Here, in SM10, we coupled Rho-B with proline to lock the compound in the </w:t>
      </w:r>
      <w:r w:rsidR="00213FB3" w:rsidRPr="00DB40A0">
        <w:rPr>
          <w:rFonts w:cs="Arial"/>
          <w:color w:val="000000" w:themeColor="text1"/>
          <w:szCs w:val="24"/>
        </w:rPr>
        <w:t xml:space="preserve">ring-opened </w:t>
      </w:r>
      <w:r w:rsidRPr="00DB40A0">
        <w:rPr>
          <w:rFonts w:cs="Arial"/>
          <w:color w:val="000000" w:themeColor="text1"/>
          <w:szCs w:val="24"/>
        </w:rPr>
        <w:t xml:space="preserve">form by forming a tertiary amide bond formation where SM10-A forms the modification </w:t>
      </w:r>
      <w:r w:rsidR="009901A3" w:rsidRPr="00DB40A0">
        <w:rPr>
          <w:rFonts w:cs="Arial"/>
          <w:color w:val="000000" w:themeColor="text1"/>
          <w:szCs w:val="24"/>
        </w:rPr>
        <w:t xml:space="preserve">at the </w:t>
      </w:r>
      <w:r w:rsidRPr="00DB40A0">
        <w:rPr>
          <w:rFonts w:cs="Arial"/>
          <w:color w:val="000000" w:themeColor="text1"/>
          <w:szCs w:val="24"/>
        </w:rPr>
        <w:t xml:space="preserve"> </w:t>
      </w:r>
      <w:r w:rsidR="00C66D59" w:rsidRPr="00DB40A0">
        <w:rPr>
          <w:rFonts w:cs="Arial"/>
          <w:color w:val="000000" w:themeColor="text1"/>
          <w:szCs w:val="24"/>
        </w:rPr>
        <w:t>2᾿</w:t>
      </w:r>
      <w:r w:rsidRPr="00DB40A0">
        <w:rPr>
          <w:rFonts w:cs="Arial"/>
          <w:color w:val="000000" w:themeColor="text1"/>
          <w:szCs w:val="24"/>
        </w:rPr>
        <w:t xml:space="preserve"> </w:t>
      </w:r>
      <w:r w:rsidR="009901A3" w:rsidRPr="00DB40A0">
        <w:rPr>
          <w:rFonts w:cs="Arial"/>
          <w:color w:val="000000" w:themeColor="text1"/>
          <w:szCs w:val="24"/>
        </w:rPr>
        <w:t xml:space="preserve">position </w:t>
      </w:r>
      <w:r w:rsidRPr="00DB40A0">
        <w:rPr>
          <w:rFonts w:cs="Arial"/>
          <w:color w:val="000000" w:themeColor="text1"/>
          <w:szCs w:val="24"/>
        </w:rPr>
        <w:t xml:space="preserve">(carboxylic acid group of </w:t>
      </w:r>
      <w:r w:rsidR="009901A3" w:rsidRPr="00DB40A0">
        <w:rPr>
          <w:rFonts w:cs="Arial"/>
          <w:color w:val="000000" w:themeColor="text1"/>
          <w:szCs w:val="24"/>
        </w:rPr>
        <w:t xml:space="preserve">the </w:t>
      </w:r>
      <w:r w:rsidRPr="00DB40A0">
        <w:rPr>
          <w:rFonts w:cs="Arial"/>
          <w:color w:val="000000" w:themeColor="text1"/>
          <w:szCs w:val="24"/>
        </w:rPr>
        <w:t>carboxyphenyl ring) via a secondary amide bond formation between Rho-B and alanine result</w:t>
      </w:r>
      <w:r w:rsidR="009901A3" w:rsidRPr="00DB40A0">
        <w:rPr>
          <w:rFonts w:cs="Arial"/>
          <w:color w:val="000000" w:themeColor="text1"/>
          <w:szCs w:val="24"/>
        </w:rPr>
        <w:t>ing</w:t>
      </w:r>
      <w:r w:rsidRPr="00DB40A0">
        <w:rPr>
          <w:rFonts w:cs="Arial"/>
          <w:color w:val="000000" w:themeColor="text1"/>
          <w:szCs w:val="24"/>
        </w:rPr>
        <w:t xml:space="preserve"> in pH-dependent ring opening and closing form</w:t>
      </w:r>
      <w:r w:rsidR="009901A3" w:rsidRPr="00DB40A0">
        <w:rPr>
          <w:rFonts w:cs="Arial"/>
          <w:color w:val="000000" w:themeColor="text1"/>
          <w:szCs w:val="24"/>
        </w:rPr>
        <w:t>s</w:t>
      </w:r>
      <w:r w:rsidRPr="00DB40A0">
        <w:rPr>
          <w:rFonts w:cs="Arial"/>
          <w:color w:val="000000" w:themeColor="text1"/>
          <w:szCs w:val="24"/>
        </w:rPr>
        <w:t>.</w:t>
      </w:r>
    </w:p>
    <w:p w14:paraId="5CB836ED" w14:textId="77777777" w:rsidR="00394481" w:rsidRPr="00DB40A0" w:rsidRDefault="00394481" w:rsidP="00B13781">
      <w:pPr>
        <w:spacing w:after="0" w:line="360" w:lineRule="auto"/>
        <w:jc w:val="both"/>
        <w:rPr>
          <w:rFonts w:cs="Arial"/>
          <w:color w:val="000000" w:themeColor="text1"/>
          <w:szCs w:val="24"/>
        </w:rPr>
      </w:pPr>
    </w:p>
    <w:p w14:paraId="1D534448" w14:textId="77777777" w:rsidR="008E49DD" w:rsidRPr="00DB40A0" w:rsidRDefault="00394481" w:rsidP="008E49DD">
      <w:pPr>
        <w:keepNext/>
        <w:spacing w:after="0" w:line="360" w:lineRule="auto"/>
        <w:jc w:val="both"/>
        <w:rPr>
          <w:color w:val="000000" w:themeColor="text1"/>
        </w:rPr>
      </w:pPr>
      <w:r w:rsidRPr="00DB40A0">
        <w:rPr>
          <w:rFonts w:cs="Arial"/>
          <w:color w:val="000000" w:themeColor="text1"/>
          <w:szCs w:val="24"/>
        </w:rPr>
        <w:object w:dxaOrig="14391" w:dyaOrig="10056" w14:anchorId="279E3E9D">
          <v:shape id="_x0000_i1058" type="#_x0000_t75" style="width:415.5pt;height:288.75pt" o:ole="">
            <v:imagedata r:id="rId110" o:title=""/>
          </v:shape>
          <o:OLEObject Type="Embed" ProgID="ACD.ChemSketchCDX" ShapeID="_x0000_i1058" DrawAspect="Content" ObjectID="_1569059552" r:id="rId111"/>
        </w:object>
      </w:r>
    </w:p>
    <w:p w14:paraId="60415F2D" w14:textId="55F96ACE" w:rsidR="008E49DD" w:rsidRPr="00DB40A0" w:rsidRDefault="008E49DD" w:rsidP="008F378B">
      <w:pPr>
        <w:pStyle w:val="Caption"/>
        <w:spacing w:after="0"/>
        <w:rPr>
          <w:i/>
        </w:rPr>
      </w:pPr>
      <w:bookmarkStart w:id="90" w:name="_Toc49478692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55</w:t>
      </w:r>
      <w:r w:rsidR="00C66D59" w:rsidRPr="00DB40A0">
        <w:rPr>
          <w:noProof/>
        </w:rPr>
        <w:fldChar w:fldCharType="end"/>
      </w:r>
      <w:r w:rsidR="00DA39DF" w:rsidRPr="00DB40A0">
        <w:t>.</w:t>
      </w:r>
      <w:r w:rsidRPr="00DB40A0">
        <w:t xml:space="preserve"> </w:t>
      </w:r>
      <w:r w:rsidR="00394481" w:rsidRPr="00DB40A0">
        <w:t xml:space="preserve">Structures of </w:t>
      </w:r>
      <w:r w:rsidR="00394481" w:rsidRPr="00DB40A0">
        <w:rPr>
          <w:rFonts w:eastAsia="MS Mincho"/>
        </w:rPr>
        <w:t xml:space="preserve">Rho-B and its derivative </w:t>
      </w:r>
      <w:r w:rsidR="00394481" w:rsidRPr="00DB40A0">
        <w:rPr>
          <w:bCs/>
        </w:rPr>
        <w:t>Rho-Pro-Ala-Asn-OH (SM10)</w:t>
      </w:r>
      <w:r w:rsidR="00394481" w:rsidRPr="00DB40A0">
        <w:t xml:space="preserve"> </w:t>
      </w:r>
      <w:r w:rsidR="00394481" w:rsidRPr="00DB40A0">
        <w:rPr>
          <w:rFonts w:eastAsia="MS Mincho"/>
        </w:rPr>
        <w:t xml:space="preserve">and </w:t>
      </w:r>
      <w:r w:rsidR="00394481" w:rsidRPr="00DB40A0">
        <w:rPr>
          <w:bCs/>
        </w:rPr>
        <w:t xml:space="preserve">(Rho-β-Ala-Ala-Asn-OH) </w:t>
      </w:r>
      <w:r w:rsidR="00394481" w:rsidRPr="00DB40A0">
        <w:rPr>
          <w:rFonts w:eastAsia="MS Mincho"/>
        </w:rPr>
        <w:t>SM10-A.</w:t>
      </w:r>
      <w:bookmarkEnd w:id="90"/>
      <w:r w:rsidR="00394481" w:rsidRPr="00DB40A0">
        <w:rPr>
          <w:rFonts w:eastAsia="MS Mincho"/>
        </w:rPr>
        <w:t xml:space="preserve"> </w:t>
      </w:r>
    </w:p>
    <w:p w14:paraId="221FF6C5" w14:textId="46ED3A22" w:rsidR="00394481" w:rsidRPr="00DB40A0" w:rsidRDefault="00394481" w:rsidP="008F378B">
      <w:pPr>
        <w:spacing w:after="0" w:line="360" w:lineRule="auto"/>
        <w:jc w:val="both"/>
        <w:rPr>
          <w:rFonts w:eastAsia="MS Mincho" w:cs="Arial"/>
          <w:color w:val="000000" w:themeColor="text1"/>
          <w:szCs w:val="24"/>
        </w:rPr>
      </w:pPr>
      <w:r w:rsidRPr="00DB40A0">
        <w:rPr>
          <w:rFonts w:eastAsia="MS Mincho" w:cs="Arial"/>
          <w:b/>
          <w:color w:val="000000" w:themeColor="text1"/>
          <w:sz w:val="20"/>
          <w:szCs w:val="20"/>
        </w:rPr>
        <w:t>A</w:t>
      </w:r>
      <w:r w:rsidRPr="00DB40A0">
        <w:rPr>
          <w:rFonts w:eastAsia="MS Mincho" w:cs="Arial"/>
          <w:color w:val="000000" w:themeColor="text1"/>
          <w:sz w:val="20"/>
          <w:szCs w:val="20"/>
        </w:rPr>
        <w:t xml:space="preserve">) Different forms of rhodamine B (cationic, </w:t>
      </w:r>
      <w:r w:rsidR="00534860" w:rsidRPr="00DB40A0">
        <w:rPr>
          <w:rFonts w:eastAsia="MS Mincho" w:cs="Arial"/>
          <w:color w:val="000000" w:themeColor="text1"/>
          <w:sz w:val="20"/>
          <w:szCs w:val="20"/>
        </w:rPr>
        <w:t>zwitterionic</w:t>
      </w:r>
      <w:r w:rsidRPr="00DB40A0">
        <w:rPr>
          <w:rFonts w:eastAsia="MS Mincho" w:cs="Arial"/>
          <w:color w:val="000000" w:themeColor="text1"/>
          <w:sz w:val="20"/>
          <w:szCs w:val="20"/>
        </w:rPr>
        <w:t xml:space="preserve"> and lactone); </w:t>
      </w:r>
      <w:r w:rsidRPr="00DB40A0">
        <w:rPr>
          <w:rFonts w:eastAsia="MS Mincho" w:cs="Arial"/>
          <w:b/>
          <w:color w:val="000000" w:themeColor="text1"/>
          <w:sz w:val="20"/>
          <w:szCs w:val="20"/>
        </w:rPr>
        <w:t>B</w:t>
      </w:r>
      <w:r w:rsidRPr="00DB40A0">
        <w:rPr>
          <w:rFonts w:eastAsia="MS Mincho" w:cs="Arial"/>
          <w:color w:val="000000" w:themeColor="text1"/>
          <w:sz w:val="20"/>
          <w:szCs w:val="20"/>
        </w:rPr>
        <w:t xml:space="preserve">) </w:t>
      </w:r>
      <w:r w:rsidRPr="00DB40A0">
        <w:rPr>
          <w:rFonts w:cs="Arial"/>
          <w:bCs/>
          <w:color w:val="000000" w:themeColor="text1"/>
          <w:sz w:val="20"/>
          <w:szCs w:val="20"/>
        </w:rPr>
        <w:t xml:space="preserve">Rho-Pro-Ala-Asn-OH (SM10); </w:t>
      </w:r>
      <w:r w:rsidRPr="00DB40A0">
        <w:rPr>
          <w:rFonts w:cs="Arial"/>
          <w:b/>
          <w:bCs/>
          <w:color w:val="000000" w:themeColor="text1"/>
          <w:sz w:val="20"/>
          <w:szCs w:val="20"/>
        </w:rPr>
        <w:t>C</w:t>
      </w:r>
      <w:r w:rsidRPr="00DB40A0">
        <w:rPr>
          <w:rFonts w:cs="Arial"/>
          <w:bCs/>
          <w:color w:val="000000" w:themeColor="text1"/>
          <w:sz w:val="20"/>
          <w:szCs w:val="20"/>
        </w:rPr>
        <w:t xml:space="preserve">) pH dependent conversion of (Rho-β-Ala-Ala-Asn-OH) </w:t>
      </w:r>
      <w:r w:rsidRPr="00DB40A0">
        <w:rPr>
          <w:rFonts w:eastAsia="MS Mincho" w:cs="Arial"/>
          <w:color w:val="000000" w:themeColor="text1"/>
          <w:sz w:val="20"/>
          <w:szCs w:val="20"/>
        </w:rPr>
        <w:t>SM10-A in the ring opened and ring closed form</w:t>
      </w:r>
      <w:r w:rsidRPr="00DB40A0">
        <w:rPr>
          <w:rFonts w:eastAsia="MS Mincho" w:cs="Arial"/>
          <w:color w:val="000000" w:themeColor="text1"/>
          <w:szCs w:val="24"/>
        </w:rPr>
        <w:t>.</w:t>
      </w:r>
    </w:p>
    <w:p w14:paraId="3F4AA0C8" w14:textId="77777777" w:rsidR="00394481" w:rsidRPr="00DB40A0" w:rsidRDefault="00394481" w:rsidP="00B13781">
      <w:pPr>
        <w:spacing w:after="0" w:line="360" w:lineRule="auto"/>
        <w:jc w:val="both"/>
        <w:rPr>
          <w:rFonts w:eastAsia="MS Mincho" w:cs="Arial"/>
          <w:color w:val="000000" w:themeColor="text1"/>
          <w:szCs w:val="24"/>
        </w:rPr>
      </w:pPr>
    </w:p>
    <w:p w14:paraId="2D0701DB" w14:textId="0CFF34DD" w:rsidR="00394481" w:rsidRPr="00DB40A0" w:rsidRDefault="00394481" w:rsidP="00B13781">
      <w:pPr>
        <w:spacing w:after="0" w:line="360" w:lineRule="auto"/>
        <w:jc w:val="both"/>
        <w:rPr>
          <w:rFonts w:eastAsia="Times New Roman" w:cs="Arial"/>
          <w:color w:val="000000" w:themeColor="text1"/>
          <w:szCs w:val="24"/>
        </w:rPr>
      </w:pPr>
      <w:r w:rsidRPr="00DB40A0">
        <w:rPr>
          <w:rFonts w:cs="Arial"/>
          <w:bCs/>
          <w:color w:val="000000" w:themeColor="text1"/>
          <w:szCs w:val="24"/>
        </w:rPr>
        <w:t>Rho-Pro-Ala-Asn-OH (SM10)</w:t>
      </w:r>
      <w:r w:rsidRPr="00DB40A0">
        <w:rPr>
          <w:rFonts w:cs="Arial"/>
          <w:color w:val="000000" w:themeColor="text1"/>
          <w:szCs w:val="24"/>
        </w:rPr>
        <w:t xml:space="preserve"> was strongly fluorescent in the acidic, basic, neutral and near-neutral range as shown in a pH titration experiment </w:t>
      </w:r>
      <w:r w:rsidRPr="00DB40A0">
        <w:rPr>
          <w:rFonts w:cs="Arial"/>
          <w:bCs/>
          <w:iCs/>
          <w:color w:val="000000" w:themeColor="text1"/>
          <w:szCs w:val="24"/>
        </w:rPr>
        <w:t xml:space="preserve">using </w:t>
      </w:r>
      <w:r w:rsidRPr="00DB40A0">
        <w:rPr>
          <w:rFonts w:cs="Arial"/>
          <w:color w:val="000000" w:themeColor="text1"/>
          <w:szCs w:val="24"/>
        </w:rPr>
        <w:t>Mcllvaine buffer</w:t>
      </w:r>
      <w:r w:rsidRPr="00DB40A0">
        <w:rPr>
          <w:rFonts w:cs="Arial"/>
          <w:bCs/>
          <w:iCs/>
          <w:color w:val="000000" w:themeColor="text1"/>
          <w:szCs w:val="24"/>
        </w:rPr>
        <w:t xml:space="preserve">. For colourimetry comparison, Mcllvaine buffers </w:t>
      </w:r>
      <w:r w:rsidRPr="00DB40A0">
        <w:rPr>
          <w:rFonts w:cs="Arial"/>
          <w:color w:val="000000" w:themeColor="text1"/>
          <w:szCs w:val="24"/>
        </w:rPr>
        <w:t>(pH = 3.00</w:t>
      </w:r>
      <w:r w:rsidR="0042707F" w:rsidRPr="00DB40A0">
        <w:rPr>
          <w:rFonts w:cs="Arial"/>
          <w:color w:val="000000" w:themeColor="text1"/>
          <w:szCs w:val="24"/>
        </w:rPr>
        <w:t xml:space="preserve"> </w:t>
      </w:r>
      <w:r w:rsidRPr="00DB40A0">
        <w:rPr>
          <w:rFonts w:cs="Arial"/>
          <w:color w:val="000000" w:themeColor="text1"/>
          <w:szCs w:val="24"/>
        </w:rPr>
        <w:t>-</w:t>
      </w:r>
      <w:r w:rsidR="0042707F" w:rsidRPr="00DB40A0">
        <w:rPr>
          <w:rFonts w:cs="Arial"/>
          <w:color w:val="000000" w:themeColor="text1"/>
          <w:szCs w:val="24"/>
        </w:rPr>
        <w:t xml:space="preserve"> </w:t>
      </w:r>
      <w:r w:rsidRPr="00DB40A0">
        <w:rPr>
          <w:rFonts w:cs="Arial"/>
          <w:color w:val="000000" w:themeColor="text1"/>
          <w:szCs w:val="24"/>
        </w:rPr>
        <w:t xml:space="preserve">8.00) </w:t>
      </w:r>
      <w:r w:rsidRPr="00DB40A0">
        <w:rPr>
          <w:rFonts w:cs="Arial"/>
          <w:bCs/>
          <w:iCs/>
          <w:color w:val="000000" w:themeColor="text1"/>
          <w:szCs w:val="24"/>
        </w:rPr>
        <w:t>were used (</w:t>
      </w:r>
      <w:r w:rsidRPr="00DB40A0">
        <w:rPr>
          <w:rFonts w:cs="Arial"/>
          <w:color w:val="000000" w:themeColor="text1"/>
          <w:szCs w:val="24"/>
        </w:rPr>
        <w:t>Mcllvaine,</w:t>
      </w:r>
      <w:r w:rsidRPr="00DB40A0">
        <w:rPr>
          <w:rFonts w:cs="Arial"/>
          <w:bCs/>
          <w:iCs/>
          <w:color w:val="000000" w:themeColor="text1"/>
          <w:szCs w:val="24"/>
        </w:rPr>
        <w:t xml:space="preserve"> 1921). </w:t>
      </w:r>
      <w:r w:rsidRPr="00DB40A0">
        <w:rPr>
          <w:rFonts w:cs="Arial"/>
          <w:color w:val="000000" w:themeColor="text1"/>
          <w:szCs w:val="24"/>
        </w:rPr>
        <w:t xml:space="preserve">As shown in </w:t>
      </w:r>
      <w:r w:rsidRPr="00DB40A0">
        <w:rPr>
          <w:rFonts w:cs="Arial"/>
          <w:b/>
          <w:color w:val="000000" w:themeColor="text1"/>
          <w:szCs w:val="24"/>
        </w:rPr>
        <w:t>Figure</w:t>
      </w:r>
      <w:r w:rsidR="000E7D0E" w:rsidRPr="00DB40A0">
        <w:rPr>
          <w:rFonts w:cs="Arial"/>
          <w:b/>
          <w:color w:val="000000" w:themeColor="text1"/>
          <w:szCs w:val="24"/>
        </w:rPr>
        <w:t xml:space="preserve"> 1.56</w:t>
      </w:r>
      <w:r w:rsidRPr="00DB40A0">
        <w:rPr>
          <w:rFonts w:cs="Arial"/>
          <w:color w:val="000000" w:themeColor="text1"/>
          <w:szCs w:val="24"/>
        </w:rPr>
        <w:t xml:space="preserve"> and </w:t>
      </w:r>
      <w:r w:rsidRPr="00DB40A0">
        <w:rPr>
          <w:rFonts w:cs="Arial"/>
          <w:b/>
          <w:color w:val="000000" w:themeColor="text1"/>
          <w:szCs w:val="24"/>
        </w:rPr>
        <w:t>Figure 1.5</w:t>
      </w:r>
      <w:r w:rsidR="000E7D0E" w:rsidRPr="00DB40A0">
        <w:rPr>
          <w:rFonts w:cs="Arial"/>
          <w:b/>
          <w:color w:val="000000" w:themeColor="text1"/>
          <w:szCs w:val="24"/>
        </w:rPr>
        <w:t>7</w:t>
      </w:r>
      <w:r w:rsidRPr="00DB40A0">
        <w:rPr>
          <w:rFonts w:cs="Arial"/>
          <w:color w:val="000000" w:themeColor="text1"/>
          <w:szCs w:val="24"/>
        </w:rPr>
        <w:t>, the absorption and fluorescence spectrum of SM10 (10 µM) displayed almost consta</w:t>
      </w:r>
      <w:r w:rsidR="0042707F" w:rsidRPr="00DB40A0">
        <w:rPr>
          <w:rFonts w:cs="Arial"/>
          <w:color w:val="000000" w:themeColor="text1"/>
          <w:szCs w:val="24"/>
        </w:rPr>
        <w:t xml:space="preserve">nt absorption bands between 500 nm - </w:t>
      </w:r>
      <w:r w:rsidRPr="00DB40A0">
        <w:rPr>
          <w:rFonts w:cs="Arial"/>
          <w:color w:val="000000" w:themeColor="text1"/>
          <w:szCs w:val="24"/>
        </w:rPr>
        <w:t>650 nm (pH 3.00</w:t>
      </w:r>
      <w:r w:rsidR="0042707F" w:rsidRPr="00DB40A0">
        <w:rPr>
          <w:rFonts w:cs="Arial"/>
          <w:color w:val="000000" w:themeColor="text1"/>
          <w:szCs w:val="24"/>
        </w:rPr>
        <w:t xml:space="preserve"> </w:t>
      </w:r>
      <w:r w:rsidRPr="00DB40A0">
        <w:rPr>
          <w:rFonts w:cs="Arial"/>
          <w:color w:val="000000" w:themeColor="text1"/>
          <w:szCs w:val="24"/>
        </w:rPr>
        <w:t>-</w:t>
      </w:r>
      <w:r w:rsidR="0042707F" w:rsidRPr="00DB40A0">
        <w:rPr>
          <w:rFonts w:cs="Arial"/>
          <w:color w:val="000000" w:themeColor="text1"/>
          <w:szCs w:val="24"/>
        </w:rPr>
        <w:t xml:space="preserve"> </w:t>
      </w:r>
      <w:r w:rsidR="009B02AC" w:rsidRPr="00DB40A0">
        <w:rPr>
          <w:rFonts w:cs="Arial"/>
          <w:color w:val="000000" w:themeColor="text1"/>
          <w:szCs w:val="24"/>
        </w:rPr>
        <w:t>8.00) and maintained</w:t>
      </w:r>
      <w:r w:rsidRPr="00DB40A0">
        <w:rPr>
          <w:rFonts w:cs="Arial"/>
          <w:color w:val="000000" w:themeColor="text1"/>
          <w:szCs w:val="24"/>
        </w:rPr>
        <w:t xml:space="preserve"> strong fluorescence invariant with pH (</w:t>
      </w:r>
      <w:r w:rsidRPr="00DB40A0">
        <w:rPr>
          <w:rFonts w:eastAsia="Times New Roman" w:cs="Arial"/>
          <w:color w:val="000000" w:themeColor="text1"/>
          <w:szCs w:val="24"/>
        </w:rPr>
        <w:t>λ</w:t>
      </w:r>
      <w:r w:rsidRPr="00DB40A0">
        <w:rPr>
          <w:rFonts w:eastAsia="Times New Roman" w:cs="Arial"/>
          <w:color w:val="000000" w:themeColor="text1"/>
          <w:szCs w:val="24"/>
          <w:vertAlign w:val="subscript"/>
        </w:rPr>
        <w:t>ex</w:t>
      </w:r>
      <w:r w:rsidRPr="00DB40A0">
        <w:rPr>
          <w:rFonts w:eastAsia="Times New Roman" w:cs="Arial"/>
          <w:color w:val="000000" w:themeColor="text1"/>
          <w:szCs w:val="24"/>
        </w:rPr>
        <w:t xml:space="preserve"> 562 nm, λ</w:t>
      </w:r>
      <w:r w:rsidRPr="00DB40A0">
        <w:rPr>
          <w:rFonts w:eastAsia="Times New Roman" w:cs="Arial"/>
          <w:color w:val="000000" w:themeColor="text1"/>
          <w:szCs w:val="24"/>
          <w:vertAlign w:val="subscript"/>
        </w:rPr>
        <w:t>em</w:t>
      </w:r>
      <w:r w:rsidRPr="00DB40A0">
        <w:rPr>
          <w:rFonts w:eastAsia="Times New Roman" w:cs="Arial"/>
          <w:color w:val="000000" w:themeColor="text1"/>
          <w:szCs w:val="24"/>
        </w:rPr>
        <w:t xml:space="preserve"> 583 nm). Furthermore, SM10 </w:t>
      </w:r>
      <w:r w:rsidRPr="00DB40A0">
        <w:rPr>
          <w:rFonts w:cs="Arial"/>
          <w:color w:val="000000" w:themeColor="text1"/>
          <w:szCs w:val="24"/>
        </w:rPr>
        <w:t xml:space="preserve">showed </w:t>
      </w:r>
      <w:r w:rsidRPr="00DB40A0">
        <w:rPr>
          <w:rFonts w:cs="Arial"/>
          <w:bCs/>
          <w:iCs/>
          <w:color w:val="000000" w:themeColor="text1"/>
          <w:szCs w:val="24"/>
        </w:rPr>
        <w:t>consistency in absorbance at a wavelength 562 nm (</w:t>
      </w:r>
      <w:r w:rsidR="000E7D0E" w:rsidRPr="00DB40A0">
        <w:rPr>
          <w:rFonts w:cs="Arial"/>
          <w:b/>
          <w:color w:val="000000" w:themeColor="text1"/>
          <w:szCs w:val="24"/>
        </w:rPr>
        <w:t>Figure 1.60</w:t>
      </w:r>
      <w:r w:rsidRPr="00DB40A0">
        <w:rPr>
          <w:rFonts w:cs="Arial"/>
          <w:color w:val="000000" w:themeColor="text1"/>
          <w:szCs w:val="24"/>
        </w:rPr>
        <w:t>).</w:t>
      </w:r>
    </w:p>
    <w:p w14:paraId="00DF094D" w14:textId="77777777" w:rsidR="00394481" w:rsidRPr="00DB40A0" w:rsidRDefault="00394481" w:rsidP="00B13781">
      <w:pPr>
        <w:spacing w:after="0" w:line="360" w:lineRule="auto"/>
        <w:jc w:val="both"/>
        <w:rPr>
          <w:rFonts w:cs="Arial"/>
          <w:color w:val="000000" w:themeColor="text1"/>
          <w:szCs w:val="24"/>
        </w:rPr>
      </w:pPr>
    </w:p>
    <w:p w14:paraId="0774812E" w14:textId="7370938E"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However, the absorption spectra of </w:t>
      </w:r>
      <w:r w:rsidRPr="00DB40A0">
        <w:rPr>
          <w:rFonts w:cs="Arial"/>
          <w:bCs/>
          <w:color w:val="000000" w:themeColor="text1"/>
          <w:szCs w:val="24"/>
        </w:rPr>
        <w:t xml:space="preserve">(Rho-β-Ala-Ala-Asn-OH) </w:t>
      </w:r>
      <w:r w:rsidRPr="00DB40A0">
        <w:rPr>
          <w:rFonts w:eastAsia="MS Mincho" w:cs="Arial"/>
          <w:color w:val="000000" w:themeColor="text1"/>
          <w:szCs w:val="24"/>
        </w:rPr>
        <w:t xml:space="preserve">SM10-A </w:t>
      </w:r>
      <w:r w:rsidRPr="00DB40A0">
        <w:rPr>
          <w:rFonts w:eastAsia="Times New Roman" w:cs="Arial"/>
          <w:color w:val="000000" w:themeColor="text1"/>
          <w:szCs w:val="24"/>
        </w:rPr>
        <w:t xml:space="preserve">(40 µM) </w:t>
      </w:r>
      <w:r w:rsidRPr="00DB40A0">
        <w:rPr>
          <w:rFonts w:cs="Arial"/>
          <w:color w:val="000000" w:themeColor="text1"/>
          <w:szCs w:val="24"/>
        </w:rPr>
        <w:t>(</w:t>
      </w:r>
      <w:r w:rsidRPr="00DB40A0">
        <w:rPr>
          <w:rFonts w:cs="Arial"/>
          <w:b/>
          <w:color w:val="000000" w:themeColor="text1"/>
          <w:szCs w:val="24"/>
        </w:rPr>
        <w:t>Figure 1.5</w:t>
      </w:r>
      <w:r w:rsidR="000E7D0E" w:rsidRPr="00DB40A0">
        <w:rPr>
          <w:rFonts w:cs="Arial"/>
          <w:b/>
          <w:color w:val="000000" w:themeColor="text1"/>
          <w:szCs w:val="24"/>
        </w:rPr>
        <w:t>8</w:t>
      </w:r>
      <w:r w:rsidRPr="00DB40A0">
        <w:rPr>
          <w:rFonts w:cs="Arial"/>
          <w:color w:val="000000" w:themeColor="text1"/>
          <w:szCs w:val="24"/>
        </w:rPr>
        <w:t>) in weak basic aqueous solution (pH 8.00) displayed alm</w:t>
      </w:r>
      <w:r w:rsidR="0042707F" w:rsidRPr="00DB40A0">
        <w:rPr>
          <w:rFonts w:cs="Arial"/>
          <w:color w:val="000000" w:themeColor="text1"/>
          <w:szCs w:val="24"/>
        </w:rPr>
        <w:t xml:space="preserve">ost no absorbance between 500 nm - </w:t>
      </w:r>
      <w:r w:rsidRPr="00DB40A0">
        <w:rPr>
          <w:rFonts w:cs="Arial"/>
          <w:color w:val="000000" w:themeColor="text1"/>
          <w:szCs w:val="24"/>
        </w:rPr>
        <w:t xml:space="preserve">650 nm. In SM10-A, the changes of pH from 3 to 8 caused a gradual decrease in the absorbance and fluorescence. </w:t>
      </w:r>
      <w:r w:rsidRPr="00DB40A0">
        <w:rPr>
          <w:rFonts w:cs="Arial"/>
          <w:bCs/>
          <w:iCs/>
          <w:color w:val="000000" w:themeColor="text1"/>
          <w:szCs w:val="24"/>
        </w:rPr>
        <w:t xml:space="preserve">The inconsistency in absorbance value is due to the closed form of rhodamine B in SM10-A. </w:t>
      </w:r>
      <w:r w:rsidRPr="00DB40A0">
        <w:rPr>
          <w:rFonts w:cs="Arial"/>
          <w:color w:val="000000" w:themeColor="text1"/>
          <w:szCs w:val="24"/>
        </w:rPr>
        <w:t xml:space="preserve">For the ‘unlocked’ </w:t>
      </w:r>
      <w:r w:rsidRPr="00DB40A0">
        <w:rPr>
          <w:rFonts w:cs="Arial"/>
          <w:bCs/>
          <w:color w:val="000000" w:themeColor="text1"/>
          <w:szCs w:val="24"/>
        </w:rPr>
        <w:t xml:space="preserve">analogue SM10-A </w:t>
      </w:r>
      <w:r w:rsidRPr="00DB40A0">
        <w:rPr>
          <w:rFonts w:cs="Arial"/>
          <w:color w:val="000000" w:themeColor="text1"/>
          <w:szCs w:val="24"/>
        </w:rPr>
        <w:t xml:space="preserve">in which rhodamine is conjugated to β-alanine, interconversion of open forms to the </w:t>
      </w:r>
      <w:r w:rsidRPr="00DB40A0">
        <w:rPr>
          <w:rFonts w:cs="Arial"/>
          <w:i/>
          <w:color w:val="000000" w:themeColor="text1"/>
          <w:szCs w:val="24"/>
        </w:rPr>
        <w:t>N</w:t>
      </w:r>
      <w:r w:rsidRPr="00DB40A0">
        <w:rPr>
          <w:rFonts w:cs="Arial"/>
          <w:color w:val="000000" w:themeColor="text1"/>
          <w:szCs w:val="24"/>
        </w:rPr>
        <w:t xml:space="preserve">-spirolactam abolishes fluorescence with </w:t>
      </w:r>
      <w:r w:rsidR="00EA5832" w:rsidRPr="00DB40A0">
        <w:rPr>
          <w:rFonts w:cs="Arial"/>
          <w:color w:val="000000" w:themeColor="text1"/>
          <w:szCs w:val="24"/>
        </w:rPr>
        <w:t xml:space="preserve">an </w:t>
      </w:r>
      <w:r w:rsidRPr="00DB40A0">
        <w:rPr>
          <w:rFonts w:cs="Arial"/>
          <w:color w:val="000000" w:themeColor="text1"/>
          <w:szCs w:val="24"/>
        </w:rPr>
        <w:t xml:space="preserve">increasing pH </w:t>
      </w:r>
      <w:r w:rsidRPr="00DB40A0">
        <w:rPr>
          <w:rFonts w:cs="Arial"/>
          <w:bCs/>
          <w:color w:val="000000" w:themeColor="text1"/>
          <w:szCs w:val="24"/>
        </w:rPr>
        <w:t>(</w:t>
      </w:r>
      <w:r w:rsidRPr="00DB40A0">
        <w:rPr>
          <w:rFonts w:cs="Arial"/>
          <w:b/>
          <w:color w:val="000000" w:themeColor="text1"/>
          <w:szCs w:val="24"/>
        </w:rPr>
        <w:t>Figure 1.5</w:t>
      </w:r>
      <w:r w:rsidR="000E7D0E" w:rsidRPr="00DB40A0">
        <w:rPr>
          <w:rFonts w:cs="Arial"/>
          <w:b/>
          <w:color w:val="000000" w:themeColor="text1"/>
          <w:szCs w:val="24"/>
        </w:rPr>
        <w:t>9</w:t>
      </w:r>
      <w:r w:rsidRPr="00DB40A0">
        <w:rPr>
          <w:rFonts w:cs="Arial"/>
          <w:bCs/>
          <w:color w:val="000000" w:themeColor="text1"/>
          <w:szCs w:val="24"/>
        </w:rPr>
        <w:t>)</w:t>
      </w:r>
      <w:r w:rsidRPr="00DB40A0">
        <w:rPr>
          <w:rFonts w:cs="Arial"/>
          <w:color w:val="000000" w:themeColor="text1"/>
          <w:szCs w:val="24"/>
        </w:rPr>
        <w:t xml:space="preserve">. The changes in pH from 3 to 8 caused a gradual decrease in the absorbance at 562 nm </w:t>
      </w:r>
      <w:r w:rsidRPr="00DB40A0">
        <w:rPr>
          <w:rFonts w:cs="Arial"/>
          <w:bCs/>
          <w:color w:val="000000" w:themeColor="text1"/>
          <w:szCs w:val="24"/>
        </w:rPr>
        <w:t>(</w:t>
      </w:r>
      <w:r w:rsidR="000E7D0E" w:rsidRPr="00DB40A0">
        <w:rPr>
          <w:rFonts w:cs="Arial"/>
          <w:b/>
          <w:color w:val="000000" w:themeColor="text1"/>
          <w:szCs w:val="24"/>
        </w:rPr>
        <w:t>Figure 1.60</w:t>
      </w:r>
      <w:r w:rsidRPr="00DB40A0">
        <w:rPr>
          <w:rFonts w:cs="Arial"/>
          <w:bCs/>
          <w:color w:val="000000" w:themeColor="text1"/>
          <w:szCs w:val="24"/>
        </w:rPr>
        <w:t>)</w:t>
      </w:r>
      <w:r w:rsidRPr="00DB40A0">
        <w:rPr>
          <w:rFonts w:cs="Arial"/>
          <w:color w:val="000000" w:themeColor="text1"/>
          <w:szCs w:val="24"/>
        </w:rPr>
        <w:t xml:space="preserve">. Our observations established the general trend, where the dyes were become closed ring, therefore exhibited very low absorption and fluorescence. The gradual decrease in pink colour of the solutions with SM10-A compound has the potential to act as a “naked-eye” indicator for acidic to basic pH. </w:t>
      </w:r>
    </w:p>
    <w:p w14:paraId="1B8C69A7" w14:textId="77777777" w:rsidR="00394481" w:rsidRPr="00DB40A0" w:rsidRDefault="00394481" w:rsidP="00B13781">
      <w:pPr>
        <w:spacing w:after="0" w:line="360" w:lineRule="auto"/>
        <w:jc w:val="both"/>
        <w:rPr>
          <w:rFonts w:cs="Arial"/>
          <w:color w:val="000000" w:themeColor="text1"/>
          <w:szCs w:val="24"/>
        </w:rPr>
      </w:pPr>
    </w:p>
    <w:p w14:paraId="74BDE386" w14:textId="5B418D48" w:rsidR="00394481" w:rsidRPr="00DB40A0" w:rsidRDefault="00394481" w:rsidP="00B13781">
      <w:pPr>
        <w:spacing w:after="0" w:line="360" w:lineRule="auto"/>
        <w:jc w:val="both"/>
        <w:rPr>
          <w:rFonts w:cs="Arial"/>
          <w:bCs/>
          <w:iCs/>
          <w:color w:val="000000" w:themeColor="text1"/>
          <w:szCs w:val="24"/>
        </w:rPr>
      </w:pPr>
      <w:r w:rsidRPr="00DB40A0">
        <w:rPr>
          <w:rFonts w:cs="Arial"/>
          <w:color w:val="000000" w:themeColor="text1"/>
          <w:szCs w:val="24"/>
        </w:rPr>
        <w:t>Also, the fluorescein–labelled tripeptide FAM-Pro-Ala-Asn-OH (SM10-B) is pH dependent, which leads to good fluorescence emission between the pH range 6 and 8, however, under acidic conditions (below pH 5) the fluorescein leads to no emission due to its “closed” lactone form (</w:t>
      </w:r>
      <w:r w:rsidRPr="00DB40A0">
        <w:rPr>
          <w:rFonts w:cs="Arial"/>
          <w:b/>
          <w:color w:val="000000" w:themeColor="text1"/>
          <w:szCs w:val="24"/>
        </w:rPr>
        <w:t>Figure 1.6</w:t>
      </w:r>
      <w:r w:rsidR="000E7D0E" w:rsidRPr="00DB40A0">
        <w:rPr>
          <w:rFonts w:cs="Arial"/>
          <w:b/>
          <w:color w:val="000000" w:themeColor="text1"/>
          <w:szCs w:val="24"/>
        </w:rPr>
        <w:t>1</w:t>
      </w:r>
      <w:r w:rsidRPr="00DB40A0">
        <w:rPr>
          <w:rFonts w:cs="Arial"/>
          <w:bCs/>
          <w:color w:val="000000" w:themeColor="text1"/>
          <w:szCs w:val="24"/>
        </w:rPr>
        <w:t>)</w:t>
      </w:r>
      <w:r w:rsidRPr="00DB40A0">
        <w:rPr>
          <w:rFonts w:cs="Arial"/>
          <w:color w:val="000000" w:themeColor="text1"/>
          <w:szCs w:val="24"/>
        </w:rPr>
        <w:t xml:space="preserve">. Between pH 4 and 5, the xanthene moiety of fluorescein is still in the protonated (non-fluorescent form) and monoanionic form (less fluorescent form). But above pH 7, SM10-B exists as </w:t>
      </w:r>
      <w:r w:rsidR="00E548AA" w:rsidRPr="00DB40A0">
        <w:rPr>
          <w:rFonts w:cs="Arial"/>
          <w:color w:val="000000" w:themeColor="text1"/>
          <w:szCs w:val="24"/>
        </w:rPr>
        <w:t xml:space="preserve">the </w:t>
      </w:r>
      <w:r w:rsidRPr="00DB40A0">
        <w:rPr>
          <w:rFonts w:cs="Arial"/>
          <w:color w:val="000000" w:themeColor="text1"/>
          <w:szCs w:val="24"/>
        </w:rPr>
        <w:t xml:space="preserve">fluorescent dianion and behaves as a highly hydrophilic moiety (Sjoback </w:t>
      </w:r>
      <w:r w:rsidRPr="00DB40A0">
        <w:rPr>
          <w:rFonts w:cs="Arial"/>
          <w:i/>
          <w:color w:val="000000" w:themeColor="text1"/>
          <w:szCs w:val="24"/>
        </w:rPr>
        <w:t>et al</w:t>
      </w:r>
      <w:r w:rsidRPr="00DB40A0">
        <w:rPr>
          <w:rFonts w:cs="Arial"/>
          <w:color w:val="000000" w:themeColor="text1"/>
          <w:szCs w:val="24"/>
        </w:rPr>
        <w:t xml:space="preserve">., 1995). These results showed that </w:t>
      </w:r>
      <w:r w:rsidR="00534860" w:rsidRPr="00DB40A0">
        <w:rPr>
          <w:rFonts w:cs="Arial"/>
          <w:color w:val="000000" w:themeColor="text1"/>
          <w:szCs w:val="24"/>
        </w:rPr>
        <w:t>Rho-Pro-Ala-Asn-OH (</w:t>
      </w:r>
      <w:r w:rsidRPr="00DB40A0">
        <w:rPr>
          <w:rFonts w:cs="Arial"/>
          <w:color w:val="000000" w:themeColor="text1"/>
          <w:szCs w:val="24"/>
        </w:rPr>
        <w:t>SM10</w:t>
      </w:r>
      <w:r w:rsidR="00534860" w:rsidRPr="00DB40A0">
        <w:rPr>
          <w:rFonts w:cs="Arial"/>
          <w:color w:val="000000" w:themeColor="text1"/>
          <w:szCs w:val="24"/>
        </w:rPr>
        <w:t>)</w:t>
      </w:r>
      <w:r w:rsidRPr="00DB40A0">
        <w:rPr>
          <w:rFonts w:cs="Arial"/>
          <w:color w:val="000000" w:themeColor="text1"/>
          <w:szCs w:val="24"/>
        </w:rPr>
        <w:t xml:space="preserve"> is </w:t>
      </w:r>
      <w:r w:rsidR="00E548AA" w:rsidRPr="00DB40A0">
        <w:rPr>
          <w:rFonts w:cs="Arial"/>
          <w:color w:val="000000" w:themeColor="text1"/>
          <w:szCs w:val="24"/>
        </w:rPr>
        <w:t xml:space="preserve">a </w:t>
      </w:r>
      <w:r w:rsidRPr="00DB40A0">
        <w:rPr>
          <w:rFonts w:cs="Arial"/>
          <w:color w:val="000000" w:themeColor="text1"/>
          <w:szCs w:val="24"/>
        </w:rPr>
        <w:t xml:space="preserve">pH independent rhodamine derivative and </w:t>
      </w:r>
      <w:r w:rsidR="00534860" w:rsidRPr="00DB40A0">
        <w:rPr>
          <w:rFonts w:cs="Arial"/>
          <w:color w:val="000000" w:themeColor="text1"/>
          <w:szCs w:val="24"/>
        </w:rPr>
        <w:t>Rho-</w:t>
      </w:r>
      <w:r w:rsidR="00534860" w:rsidRPr="00DB40A0">
        <w:rPr>
          <w:rFonts w:cs="Arial"/>
          <w:bCs/>
          <w:color w:val="000000" w:themeColor="text1"/>
          <w:szCs w:val="24"/>
        </w:rPr>
        <w:t>β-Ala</w:t>
      </w:r>
      <w:r w:rsidR="00534860" w:rsidRPr="00DB40A0">
        <w:rPr>
          <w:rFonts w:cs="Arial"/>
          <w:color w:val="000000" w:themeColor="text1"/>
          <w:szCs w:val="24"/>
        </w:rPr>
        <w:t>-Ala-Asn-OH (</w:t>
      </w:r>
      <w:r w:rsidRPr="00DB40A0">
        <w:rPr>
          <w:rFonts w:cs="Arial"/>
          <w:color w:val="000000" w:themeColor="text1"/>
          <w:szCs w:val="24"/>
        </w:rPr>
        <w:t>SM10-A</w:t>
      </w:r>
      <w:r w:rsidR="00534860" w:rsidRPr="00DB40A0">
        <w:rPr>
          <w:rFonts w:cs="Arial"/>
          <w:color w:val="000000" w:themeColor="text1"/>
          <w:szCs w:val="24"/>
        </w:rPr>
        <w:t>)</w:t>
      </w:r>
      <w:r w:rsidRPr="00DB40A0">
        <w:rPr>
          <w:rFonts w:cs="Arial"/>
          <w:color w:val="000000" w:themeColor="text1"/>
          <w:szCs w:val="24"/>
        </w:rPr>
        <w:t xml:space="preserve"> and </w:t>
      </w:r>
      <w:r w:rsidR="00534860" w:rsidRPr="00DB40A0">
        <w:rPr>
          <w:rFonts w:cs="Arial"/>
          <w:color w:val="000000" w:themeColor="text1"/>
          <w:szCs w:val="24"/>
        </w:rPr>
        <w:t>FAM-Pro-Ala-Asn-OH (</w:t>
      </w:r>
      <w:r w:rsidRPr="00DB40A0">
        <w:rPr>
          <w:rFonts w:cs="Arial"/>
          <w:color w:val="000000" w:themeColor="text1"/>
          <w:szCs w:val="24"/>
        </w:rPr>
        <w:t>SM10-B</w:t>
      </w:r>
      <w:r w:rsidR="00534860" w:rsidRPr="00DB40A0">
        <w:rPr>
          <w:rFonts w:cs="Arial"/>
          <w:color w:val="000000" w:themeColor="text1"/>
          <w:szCs w:val="24"/>
        </w:rPr>
        <w:t>)</w:t>
      </w:r>
      <w:r w:rsidR="00FA14C9" w:rsidRPr="00DB40A0">
        <w:rPr>
          <w:rFonts w:cs="Arial"/>
          <w:color w:val="000000" w:themeColor="text1"/>
          <w:szCs w:val="24"/>
        </w:rPr>
        <w:t xml:space="preserve"> are</w:t>
      </w:r>
      <w:r w:rsidRPr="00DB40A0">
        <w:rPr>
          <w:rFonts w:cs="Arial"/>
          <w:color w:val="000000" w:themeColor="text1"/>
          <w:szCs w:val="24"/>
        </w:rPr>
        <w:t xml:space="preserve"> pH dependent sensitive and shown a decrease in fluorescence signal at spirolactone ring closed formation.</w:t>
      </w:r>
      <w:r w:rsidR="0042707F" w:rsidRPr="00DB40A0">
        <w:rPr>
          <w:rFonts w:cs="Arial"/>
          <w:color w:val="000000" w:themeColor="text1"/>
          <w:szCs w:val="24"/>
        </w:rPr>
        <w:t xml:space="preserve"> Here, the experiments show the representative data from one experiment (n = 1)</w:t>
      </w:r>
      <w:r w:rsidR="00C66D59" w:rsidRPr="00DB40A0">
        <w:rPr>
          <w:rFonts w:cs="Arial"/>
          <w:color w:val="000000" w:themeColor="text1"/>
          <w:szCs w:val="24"/>
        </w:rPr>
        <w:t xml:space="preserve"> performed</w:t>
      </w:r>
      <w:r w:rsidR="0042707F" w:rsidRPr="00DB40A0">
        <w:rPr>
          <w:rFonts w:cs="Arial"/>
          <w:color w:val="000000" w:themeColor="text1"/>
          <w:szCs w:val="24"/>
        </w:rPr>
        <w:t xml:space="preserve"> in triplicate.</w:t>
      </w:r>
    </w:p>
    <w:p w14:paraId="155944A5" w14:textId="77777777" w:rsidR="00394481" w:rsidRPr="00DB40A0" w:rsidRDefault="00394481" w:rsidP="00B13781">
      <w:pPr>
        <w:spacing w:after="0" w:line="360" w:lineRule="auto"/>
        <w:jc w:val="both"/>
        <w:rPr>
          <w:rFonts w:cs="Arial"/>
          <w:color w:val="000000" w:themeColor="text1"/>
          <w:szCs w:val="24"/>
        </w:rPr>
      </w:pPr>
    </w:p>
    <w:p w14:paraId="24B4DAFD"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5F75BAE0" wp14:editId="428F0096">
            <wp:extent cx="4572000" cy="27432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C6A34D3" w14:textId="45BCFA64" w:rsidR="00394481" w:rsidRPr="00DB40A0" w:rsidRDefault="008E49DD" w:rsidP="003F4D82">
      <w:pPr>
        <w:pStyle w:val="Caption"/>
        <w:rPr>
          <w:i/>
        </w:rPr>
      </w:pPr>
      <w:bookmarkStart w:id="91" w:name="_Toc49478692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56</w:t>
      </w:r>
      <w:r w:rsidR="00C66D59" w:rsidRPr="00DB40A0">
        <w:rPr>
          <w:noProof/>
        </w:rPr>
        <w:fldChar w:fldCharType="end"/>
      </w:r>
      <w:r w:rsidR="00DA39DF" w:rsidRPr="00DB40A0">
        <w:t>.</w:t>
      </w:r>
      <w:r w:rsidRPr="00DB40A0">
        <w:t xml:space="preserve"> </w:t>
      </w:r>
      <w:r w:rsidR="00394481" w:rsidRPr="00DB40A0">
        <w:rPr>
          <w:rFonts w:eastAsia="Times New Roman"/>
        </w:rPr>
        <w:t xml:space="preserve">Absorption spectra of </w:t>
      </w:r>
      <w:r w:rsidR="00394481" w:rsidRPr="00DB40A0">
        <w:rPr>
          <w:bCs/>
        </w:rPr>
        <w:t>Rho-Pro-Ala-Asn-OH</w:t>
      </w:r>
      <w:r w:rsidR="00394481" w:rsidRPr="00DB40A0">
        <w:rPr>
          <w:rFonts w:eastAsia="Times New Roman"/>
        </w:rPr>
        <w:t xml:space="preserve"> (SM10; 10 µM) in Mcllvai</w:t>
      </w:r>
      <w:r w:rsidR="00534860" w:rsidRPr="00DB40A0">
        <w:rPr>
          <w:rFonts w:eastAsia="Times New Roman"/>
        </w:rPr>
        <w:t>ne buff</w:t>
      </w:r>
      <w:r w:rsidR="0042707F" w:rsidRPr="00DB40A0">
        <w:rPr>
          <w:rFonts w:eastAsia="Times New Roman"/>
        </w:rPr>
        <w:t>er between pH 3.00- 8.00.</w:t>
      </w:r>
      <w:bookmarkEnd w:id="91"/>
    </w:p>
    <w:p w14:paraId="41797897" w14:textId="77777777" w:rsidR="00394481" w:rsidRPr="00DB40A0" w:rsidRDefault="00394481" w:rsidP="00B13781">
      <w:pPr>
        <w:spacing w:after="0" w:line="360" w:lineRule="auto"/>
        <w:jc w:val="both"/>
        <w:rPr>
          <w:rFonts w:eastAsia="Times New Roman" w:cs="Arial"/>
          <w:color w:val="000000" w:themeColor="text1"/>
          <w:szCs w:val="24"/>
        </w:rPr>
      </w:pPr>
    </w:p>
    <w:p w14:paraId="6C140F18" w14:textId="77777777" w:rsidR="00394481" w:rsidRPr="00DB40A0" w:rsidRDefault="00394481" w:rsidP="00B13781">
      <w:pPr>
        <w:spacing w:after="0" w:line="360" w:lineRule="auto"/>
        <w:jc w:val="both"/>
        <w:rPr>
          <w:rFonts w:eastAsia="Times New Roman" w:cs="Arial"/>
          <w:color w:val="000000" w:themeColor="text1"/>
          <w:szCs w:val="24"/>
        </w:rPr>
      </w:pPr>
    </w:p>
    <w:p w14:paraId="6C5A48A1"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031652D6" wp14:editId="0A749524">
            <wp:extent cx="4572000" cy="2743200"/>
            <wp:effectExtent l="25400" t="25400" r="25400" b="25400"/>
            <wp:docPr id="20" name="Picture 20" descr="../Documents/FIGURE%2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uments/FIGURE%201.pd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solidFill>
                        <a:schemeClr val="tx1"/>
                      </a:solidFill>
                    </a:ln>
                  </pic:spPr>
                </pic:pic>
              </a:graphicData>
            </a:graphic>
          </wp:inline>
        </w:drawing>
      </w:r>
    </w:p>
    <w:p w14:paraId="42FECA08" w14:textId="06FEA886" w:rsidR="00394481" w:rsidRPr="00DB40A0" w:rsidRDefault="008E49DD" w:rsidP="003F4D82">
      <w:pPr>
        <w:pStyle w:val="Caption"/>
        <w:rPr>
          <w:i/>
        </w:rPr>
      </w:pPr>
      <w:bookmarkStart w:id="92" w:name="_Toc49478692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57</w:t>
      </w:r>
      <w:r w:rsidR="00C66D59" w:rsidRPr="00DB40A0">
        <w:rPr>
          <w:noProof/>
        </w:rPr>
        <w:fldChar w:fldCharType="end"/>
      </w:r>
      <w:r w:rsidR="00DA39DF" w:rsidRPr="00DB40A0">
        <w:t>.</w:t>
      </w:r>
      <w:r w:rsidRPr="00DB40A0">
        <w:t xml:space="preserve"> </w:t>
      </w:r>
      <w:r w:rsidR="00394481" w:rsidRPr="00DB40A0">
        <w:t xml:space="preserve">The fluorescence spectrum of </w:t>
      </w:r>
      <w:r w:rsidR="00394481" w:rsidRPr="00DB40A0">
        <w:rPr>
          <w:bCs/>
        </w:rPr>
        <w:t>Rho-Pro-Ala-Asn-OH</w:t>
      </w:r>
      <w:r w:rsidR="00394481" w:rsidRPr="00DB40A0">
        <w:t xml:space="preserve"> (SM10; 10 µM) in Mcllvaine buffer between pH 3.00- 8.00, λ</w:t>
      </w:r>
      <w:r w:rsidR="00394481" w:rsidRPr="00DB40A0">
        <w:rPr>
          <w:vertAlign w:val="subscript"/>
        </w:rPr>
        <w:t>ex</w:t>
      </w:r>
      <w:r w:rsidR="00394481" w:rsidRPr="00DB40A0">
        <w:t xml:space="preserve"> 562 nm, λ</w:t>
      </w:r>
      <w:r w:rsidR="00394481" w:rsidRPr="00DB40A0">
        <w:rPr>
          <w:vertAlign w:val="subscript"/>
        </w:rPr>
        <w:t>em</w:t>
      </w:r>
      <w:r w:rsidR="00534860" w:rsidRPr="00DB40A0">
        <w:t xml:space="preserve"> 583 nm</w:t>
      </w:r>
      <w:r w:rsidR="0042707F" w:rsidRPr="00DB40A0">
        <w:t>.</w:t>
      </w:r>
      <w:bookmarkEnd w:id="92"/>
    </w:p>
    <w:p w14:paraId="43995F16" w14:textId="77777777" w:rsidR="00394481" w:rsidRPr="00DB40A0" w:rsidRDefault="00394481" w:rsidP="00B13781">
      <w:pPr>
        <w:spacing w:after="0" w:line="360" w:lineRule="auto"/>
        <w:jc w:val="both"/>
        <w:rPr>
          <w:rFonts w:cs="Arial"/>
          <w:color w:val="000000" w:themeColor="text1"/>
          <w:szCs w:val="24"/>
        </w:rPr>
      </w:pPr>
    </w:p>
    <w:p w14:paraId="46E6B433"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358A3ECD" wp14:editId="13981C34">
            <wp:extent cx="4572000" cy="274320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041410B2" w14:textId="5BB9A4AB" w:rsidR="00394481" w:rsidRPr="00DB40A0" w:rsidRDefault="008E49DD" w:rsidP="003F4D82">
      <w:pPr>
        <w:pStyle w:val="Caption"/>
        <w:rPr>
          <w:i/>
        </w:rPr>
      </w:pPr>
      <w:bookmarkStart w:id="93" w:name="_Toc49478692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58</w:t>
      </w:r>
      <w:r w:rsidR="00C66D59" w:rsidRPr="00DB40A0">
        <w:rPr>
          <w:noProof/>
        </w:rPr>
        <w:fldChar w:fldCharType="end"/>
      </w:r>
      <w:r w:rsidR="00DA39DF" w:rsidRPr="00DB40A0">
        <w:t>.</w:t>
      </w:r>
      <w:r w:rsidRPr="00DB40A0">
        <w:t xml:space="preserve"> </w:t>
      </w:r>
      <w:r w:rsidR="00394481" w:rsidRPr="00DB40A0">
        <w:rPr>
          <w:rFonts w:eastAsia="Times New Roman"/>
        </w:rPr>
        <w:t xml:space="preserve">Absorption spectra of </w:t>
      </w:r>
      <w:r w:rsidR="00394481" w:rsidRPr="00DB40A0">
        <w:rPr>
          <w:bCs/>
        </w:rPr>
        <w:t>Rho-β-Ala-Ala-Asn-OH</w:t>
      </w:r>
      <w:r w:rsidR="00394481" w:rsidRPr="00DB40A0">
        <w:rPr>
          <w:rFonts w:eastAsia="Times New Roman"/>
        </w:rPr>
        <w:t xml:space="preserve"> (SM10-A; 40 µM) in Mcllvai</w:t>
      </w:r>
      <w:r w:rsidR="00534860" w:rsidRPr="00DB40A0">
        <w:rPr>
          <w:rFonts w:eastAsia="Times New Roman"/>
        </w:rPr>
        <w:t>n</w:t>
      </w:r>
      <w:r w:rsidR="0042707F" w:rsidRPr="00DB40A0">
        <w:rPr>
          <w:rFonts w:eastAsia="Times New Roman"/>
        </w:rPr>
        <w:t>e buffer between pH 3.00- 8.00.</w:t>
      </w:r>
      <w:bookmarkEnd w:id="93"/>
    </w:p>
    <w:p w14:paraId="10D122F5" w14:textId="77777777" w:rsidR="00394481" w:rsidRPr="00DB40A0" w:rsidRDefault="00394481" w:rsidP="00DA4569">
      <w:pPr>
        <w:spacing w:after="0" w:line="360" w:lineRule="auto"/>
        <w:jc w:val="both"/>
        <w:rPr>
          <w:rFonts w:cs="Arial"/>
          <w:color w:val="000000" w:themeColor="text1"/>
          <w:szCs w:val="24"/>
        </w:rPr>
      </w:pPr>
    </w:p>
    <w:p w14:paraId="4236BD83" w14:textId="77777777" w:rsidR="00394481" w:rsidRPr="00DB40A0" w:rsidRDefault="00394481" w:rsidP="00B13781">
      <w:pPr>
        <w:spacing w:after="0" w:line="360" w:lineRule="auto"/>
        <w:jc w:val="both"/>
        <w:rPr>
          <w:rFonts w:eastAsia="Times New Roman" w:cs="Arial"/>
          <w:color w:val="000000" w:themeColor="text1"/>
          <w:szCs w:val="24"/>
        </w:rPr>
      </w:pPr>
    </w:p>
    <w:p w14:paraId="6AF60083" w14:textId="77777777" w:rsidR="008E49DD" w:rsidRPr="00DB40A0" w:rsidRDefault="00394481" w:rsidP="008E49D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4D7EA3FF" wp14:editId="0E6654D1">
            <wp:extent cx="4572000" cy="2743200"/>
            <wp:effectExtent l="25400" t="25400" r="25400" b="25400"/>
            <wp:docPr id="23" name="Picture 23" descr="../Documents/FIGURE%20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uments/FIGURE%202.pd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solidFill>
                        <a:schemeClr val="tx1"/>
                      </a:solidFill>
                    </a:ln>
                  </pic:spPr>
                </pic:pic>
              </a:graphicData>
            </a:graphic>
          </wp:inline>
        </w:drawing>
      </w:r>
    </w:p>
    <w:p w14:paraId="3114289E" w14:textId="484AFF8A" w:rsidR="00394481" w:rsidRPr="00DB40A0" w:rsidRDefault="008E49DD" w:rsidP="003F4D82">
      <w:pPr>
        <w:pStyle w:val="Caption"/>
        <w:rPr>
          <w:i/>
        </w:rPr>
      </w:pPr>
      <w:bookmarkStart w:id="94" w:name="_Toc49478692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59</w:t>
      </w:r>
      <w:r w:rsidR="00C66D59" w:rsidRPr="00DB40A0">
        <w:rPr>
          <w:noProof/>
        </w:rPr>
        <w:fldChar w:fldCharType="end"/>
      </w:r>
      <w:r w:rsidR="00DA39DF" w:rsidRPr="00DB40A0">
        <w:t>.</w:t>
      </w:r>
      <w:r w:rsidRPr="00DB40A0">
        <w:t xml:space="preserve"> </w:t>
      </w:r>
      <w:r w:rsidR="00394481" w:rsidRPr="00DB40A0">
        <w:t xml:space="preserve">The fluorescence spectrum of </w:t>
      </w:r>
      <w:r w:rsidR="00394481" w:rsidRPr="00DB40A0">
        <w:rPr>
          <w:bCs/>
        </w:rPr>
        <w:t>Rho-β-Ala-Ala-Asn-OH</w:t>
      </w:r>
      <w:r w:rsidR="00394481" w:rsidRPr="00DB40A0">
        <w:t xml:space="preserve"> (SM10-A; 40 µM) in Mcllvaine buffer between pH 3.00- 8.00, λ</w:t>
      </w:r>
      <w:r w:rsidR="00394481" w:rsidRPr="00DB40A0">
        <w:rPr>
          <w:vertAlign w:val="subscript"/>
        </w:rPr>
        <w:t>ex</w:t>
      </w:r>
      <w:r w:rsidR="00394481" w:rsidRPr="00DB40A0">
        <w:t xml:space="preserve"> 562 nm, λ</w:t>
      </w:r>
      <w:r w:rsidR="00394481" w:rsidRPr="00DB40A0">
        <w:rPr>
          <w:vertAlign w:val="subscript"/>
        </w:rPr>
        <w:t>em</w:t>
      </w:r>
      <w:r w:rsidR="006E1606" w:rsidRPr="00DB40A0">
        <w:t xml:space="preserve"> 583 nm</w:t>
      </w:r>
      <w:r w:rsidR="0042707F" w:rsidRPr="00DB40A0">
        <w:t>.</w:t>
      </w:r>
      <w:bookmarkEnd w:id="94"/>
    </w:p>
    <w:p w14:paraId="6D670725" w14:textId="77777777" w:rsidR="00394481" w:rsidRPr="00DB40A0" w:rsidRDefault="00394481" w:rsidP="00DA4569">
      <w:pPr>
        <w:spacing w:after="0" w:line="360" w:lineRule="auto"/>
        <w:jc w:val="both"/>
        <w:rPr>
          <w:rFonts w:eastAsia="Times New Roman" w:cs="Arial"/>
          <w:color w:val="000000" w:themeColor="text1"/>
          <w:szCs w:val="24"/>
        </w:rPr>
      </w:pPr>
    </w:p>
    <w:p w14:paraId="3DBCD0DD" w14:textId="77777777" w:rsidR="001D312D" w:rsidRPr="00DB40A0" w:rsidRDefault="00394481" w:rsidP="001D312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06D08DFA" wp14:editId="09E35E34">
            <wp:extent cx="4572000" cy="27432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BCDE0BA" w14:textId="7B3321BA" w:rsidR="00394481" w:rsidRPr="00DB40A0" w:rsidRDefault="001D312D" w:rsidP="003F4D82">
      <w:pPr>
        <w:pStyle w:val="Caption"/>
        <w:rPr>
          <w:i/>
        </w:rPr>
      </w:pPr>
      <w:bookmarkStart w:id="95" w:name="_Toc49478692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60</w:t>
      </w:r>
      <w:r w:rsidR="00C66D59" w:rsidRPr="00DB40A0">
        <w:rPr>
          <w:noProof/>
        </w:rPr>
        <w:fldChar w:fldCharType="end"/>
      </w:r>
      <w:r w:rsidR="00DA39DF" w:rsidRPr="00DB40A0">
        <w:t>.</w:t>
      </w:r>
      <w:r w:rsidRPr="00DB40A0">
        <w:t xml:space="preserve"> </w:t>
      </w:r>
      <w:r w:rsidR="00394481" w:rsidRPr="00DB40A0">
        <w:rPr>
          <w:rFonts w:eastAsia="Times New Roman"/>
        </w:rPr>
        <w:t xml:space="preserve">Absorbance of </w:t>
      </w:r>
      <w:r w:rsidR="00394481" w:rsidRPr="00DB40A0">
        <w:rPr>
          <w:bCs/>
        </w:rPr>
        <w:t>Rho-Pro-Ala-Asn-OH</w:t>
      </w:r>
      <w:r w:rsidR="00394481" w:rsidRPr="00DB40A0">
        <w:rPr>
          <w:rFonts w:eastAsia="Times New Roman"/>
        </w:rPr>
        <w:t xml:space="preserve"> (SM10; 10 µM) and </w:t>
      </w:r>
      <w:r w:rsidR="00394481" w:rsidRPr="00DB40A0">
        <w:rPr>
          <w:bCs/>
        </w:rPr>
        <w:t>Rho-β-Ala-Ala-Asn-OH</w:t>
      </w:r>
      <w:r w:rsidR="00394481" w:rsidRPr="00DB40A0">
        <w:rPr>
          <w:rFonts w:eastAsia="Times New Roman"/>
        </w:rPr>
        <w:t xml:space="preserve"> (SM10-A; 40 µM) in Mcllvaine buffer b</w:t>
      </w:r>
      <w:r w:rsidR="006E1606" w:rsidRPr="00DB40A0">
        <w:rPr>
          <w:rFonts w:eastAsia="Times New Roman"/>
        </w:rPr>
        <w:t>etween pH 3.00- 8.00 at 562 nm;</w:t>
      </w:r>
      <w:r w:rsidRPr="00DB40A0">
        <w:rPr>
          <w:rFonts w:eastAsia="Times New Roman"/>
        </w:rPr>
        <w:t xml:space="preserve"> </w:t>
      </w:r>
      <w:r w:rsidR="00394481" w:rsidRPr="00DB40A0">
        <w:rPr>
          <w:bCs/>
        </w:rPr>
        <w:t>(n=3).</w:t>
      </w:r>
      <w:bookmarkEnd w:id="95"/>
    </w:p>
    <w:p w14:paraId="376B426E" w14:textId="77777777" w:rsidR="00394481" w:rsidRPr="00DB40A0" w:rsidRDefault="00394481" w:rsidP="00B13781">
      <w:pPr>
        <w:spacing w:after="0" w:line="360" w:lineRule="auto"/>
        <w:jc w:val="both"/>
        <w:rPr>
          <w:rFonts w:eastAsia="Times New Roman" w:cs="Arial"/>
          <w:color w:val="000000" w:themeColor="text1"/>
          <w:szCs w:val="24"/>
        </w:rPr>
      </w:pPr>
    </w:p>
    <w:p w14:paraId="28E042FD" w14:textId="77777777" w:rsidR="00394481" w:rsidRPr="00DB40A0" w:rsidRDefault="00394481" w:rsidP="00B13781">
      <w:pPr>
        <w:spacing w:after="0" w:line="360" w:lineRule="auto"/>
        <w:jc w:val="both"/>
        <w:rPr>
          <w:rFonts w:eastAsia="Times New Roman" w:cs="Arial"/>
          <w:color w:val="000000" w:themeColor="text1"/>
          <w:szCs w:val="24"/>
        </w:rPr>
      </w:pPr>
    </w:p>
    <w:p w14:paraId="7B0DBBCA" w14:textId="77777777" w:rsidR="001D312D" w:rsidRPr="00DB40A0" w:rsidRDefault="00394481" w:rsidP="001D312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72A1B513" wp14:editId="40AC7EFB">
            <wp:extent cx="4897755" cy="2813741"/>
            <wp:effectExtent l="0" t="0" r="4445" b="5715"/>
            <wp:docPr id="2051" name="Chart 20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AC7D286" w14:textId="1B4E1B5F" w:rsidR="00394481" w:rsidRPr="00DB40A0" w:rsidRDefault="001D312D" w:rsidP="003F4D82">
      <w:pPr>
        <w:pStyle w:val="Caption"/>
        <w:rPr>
          <w:i/>
        </w:rPr>
      </w:pPr>
      <w:bookmarkStart w:id="96" w:name="_Toc49478692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61</w:t>
      </w:r>
      <w:r w:rsidR="00C66D59" w:rsidRPr="00DB40A0">
        <w:rPr>
          <w:noProof/>
        </w:rPr>
        <w:fldChar w:fldCharType="end"/>
      </w:r>
      <w:r w:rsidR="00DA39DF" w:rsidRPr="00DB40A0">
        <w:t>.</w:t>
      </w:r>
      <w:r w:rsidRPr="00DB40A0">
        <w:t xml:space="preserve"> </w:t>
      </w:r>
      <w:r w:rsidR="00394481" w:rsidRPr="00DB40A0">
        <w:t xml:space="preserve">The fluorescence spectrum of </w:t>
      </w:r>
      <w:r w:rsidR="00394481" w:rsidRPr="00DB40A0">
        <w:rPr>
          <w:bCs/>
        </w:rPr>
        <w:t>FAM-Pro-Ala-Asn-OH</w:t>
      </w:r>
      <w:r w:rsidR="00394481" w:rsidRPr="00DB40A0">
        <w:t xml:space="preserve"> (SM10-B;10 µM) in Mcllvaine buffer between pH 3.00- 8.00, λ</w:t>
      </w:r>
      <w:r w:rsidR="00394481" w:rsidRPr="00DB40A0">
        <w:rPr>
          <w:vertAlign w:val="subscript"/>
        </w:rPr>
        <w:t>ex</w:t>
      </w:r>
      <w:r w:rsidR="00394481" w:rsidRPr="00DB40A0">
        <w:t xml:space="preserve"> 494 nm, λ</w:t>
      </w:r>
      <w:r w:rsidR="00394481" w:rsidRPr="00DB40A0">
        <w:rPr>
          <w:vertAlign w:val="subscript"/>
        </w:rPr>
        <w:t>em</w:t>
      </w:r>
      <w:r w:rsidR="0042707F" w:rsidRPr="00DB40A0">
        <w:t xml:space="preserve"> 520 nm.</w:t>
      </w:r>
      <w:bookmarkEnd w:id="96"/>
    </w:p>
    <w:p w14:paraId="0EE45FEF" w14:textId="77777777" w:rsidR="00394481" w:rsidRPr="00DB40A0" w:rsidRDefault="00394481" w:rsidP="00DA4569">
      <w:pPr>
        <w:spacing w:after="0" w:line="360" w:lineRule="auto"/>
        <w:jc w:val="both"/>
        <w:rPr>
          <w:rFonts w:eastAsia="Times New Roman" w:cs="Arial"/>
          <w:color w:val="000000" w:themeColor="text1"/>
          <w:szCs w:val="24"/>
        </w:rPr>
      </w:pPr>
    </w:p>
    <w:p w14:paraId="6A411409" w14:textId="6FD93438" w:rsidR="00394481" w:rsidRPr="00DB40A0" w:rsidRDefault="00394481" w:rsidP="00DA4569">
      <w:pPr>
        <w:pStyle w:val="Heading4"/>
        <w:spacing w:line="360" w:lineRule="auto"/>
        <w:rPr>
          <w:color w:val="000000" w:themeColor="text1"/>
        </w:rPr>
      </w:pPr>
      <w:r w:rsidRPr="00DB40A0">
        <w:rPr>
          <w:color w:val="000000" w:themeColor="text1"/>
        </w:rPr>
        <w:t xml:space="preserve">Fluorescent properties of rhodamine B derivatives Rho-Pro-Ala-Asn-OH (SM10) and Rho-β-Ala-Ala-Asn-OH (SM10-A)  </w:t>
      </w:r>
    </w:p>
    <w:p w14:paraId="5DAA90A8" w14:textId="77777777" w:rsidR="00394481" w:rsidRPr="00DB40A0" w:rsidRDefault="00394481" w:rsidP="00DA4569">
      <w:pPr>
        <w:spacing w:after="0" w:line="360" w:lineRule="auto"/>
        <w:jc w:val="both"/>
        <w:rPr>
          <w:rFonts w:cs="Arial"/>
          <w:color w:val="000000" w:themeColor="text1"/>
          <w:szCs w:val="24"/>
        </w:rPr>
      </w:pPr>
    </w:p>
    <w:p w14:paraId="737C72BE" w14:textId="03A7F829" w:rsidR="00394481" w:rsidRPr="00DB40A0" w:rsidRDefault="00394481" w:rsidP="00B13781">
      <w:pPr>
        <w:spacing w:after="0" w:line="360" w:lineRule="auto"/>
        <w:jc w:val="both"/>
        <w:rPr>
          <w:rFonts w:eastAsia="MS Mincho" w:cs="Arial"/>
          <w:color w:val="000000" w:themeColor="text1"/>
          <w:szCs w:val="24"/>
        </w:rPr>
      </w:pPr>
      <w:r w:rsidRPr="00DB40A0">
        <w:rPr>
          <w:rFonts w:cs="Arial"/>
          <w:color w:val="000000" w:themeColor="text1"/>
          <w:szCs w:val="24"/>
        </w:rPr>
        <w:t xml:space="preserve">A more in-depth study of the photophysical properties of the </w:t>
      </w:r>
      <w:r w:rsidRPr="00DB40A0">
        <w:rPr>
          <w:rFonts w:cs="Arial"/>
          <w:bCs/>
          <w:color w:val="000000" w:themeColor="text1"/>
          <w:szCs w:val="24"/>
        </w:rPr>
        <w:t>Rho-Pro-Ala-Asn-OH</w:t>
      </w:r>
      <w:r w:rsidRPr="00DB40A0">
        <w:rPr>
          <w:rFonts w:cs="Arial"/>
          <w:color w:val="000000" w:themeColor="text1"/>
          <w:szCs w:val="24"/>
        </w:rPr>
        <w:t xml:space="preserve"> (</w:t>
      </w:r>
      <w:r w:rsidRPr="00DB40A0">
        <w:rPr>
          <w:rFonts w:cs="Arial"/>
          <w:bCs/>
          <w:color w:val="000000" w:themeColor="text1"/>
          <w:szCs w:val="24"/>
        </w:rPr>
        <w:t>SM10)</w:t>
      </w:r>
      <w:r w:rsidRPr="00DB40A0">
        <w:rPr>
          <w:rFonts w:cs="Arial"/>
          <w:color w:val="000000" w:themeColor="text1"/>
          <w:szCs w:val="24"/>
        </w:rPr>
        <w:t xml:space="preserve"> and </w:t>
      </w:r>
      <w:r w:rsidRPr="00DB40A0">
        <w:rPr>
          <w:rFonts w:cs="Arial"/>
          <w:bCs/>
          <w:color w:val="000000" w:themeColor="text1"/>
          <w:szCs w:val="24"/>
        </w:rPr>
        <w:t xml:space="preserve">Rho-β-Ala-Ala-Asn-OH (SM10-A) </w:t>
      </w:r>
      <w:r w:rsidR="00865437" w:rsidRPr="00DB40A0">
        <w:rPr>
          <w:rFonts w:cs="Arial"/>
          <w:bCs/>
          <w:color w:val="000000" w:themeColor="text1"/>
          <w:szCs w:val="24"/>
        </w:rPr>
        <w:t>fluorescent tripeptides were</w:t>
      </w:r>
      <w:r w:rsidRPr="00DB40A0">
        <w:rPr>
          <w:rFonts w:cs="Arial"/>
          <w:bCs/>
          <w:color w:val="000000" w:themeColor="text1"/>
          <w:szCs w:val="24"/>
        </w:rPr>
        <w:t xml:space="preserve"> then carried out to determine</w:t>
      </w:r>
      <w:r w:rsidRPr="00DB40A0">
        <w:rPr>
          <w:rFonts w:cs="Arial"/>
          <w:color w:val="000000" w:themeColor="text1"/>
          <w:szCs w:val="24"/>
        </w:rPr>
        <w:t xml:space="preserve"> the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Pr="00DB40A0">
        <w:rPr>
          <w:rFonts w:cs="Arial"/>
          <w:color w:val="000000" w:themeColor="text1"/>
          <w:szCs w:val="24"/>
        </w:rPr>
        <w:t xml:space="preserve"> at the maximum absorption wavelength (λ</w:t>
      </w:r>
      <w:r w:rsidRPr="00DB40A0">
        <w:rPr>
          <w:rFonts w:cs="Arial"/>
          <w:color w:val="000000" w:themeColor="text1"/>
          <w:position w:val="-3"/>
          <w:szCs w:val="24"/>
          <w:vertAlign w:val="subscript"/>
        </w:rPr>
        <w:t>max</w:t>
      </w:r>
      <w:r w:rsidRPr="00DB40A0">
        <w:rPr>
          <w:rFonts w:cs="Arial"/>
          <w:color w:val="000000" w:themeColor="text1"/>
          <w:szCs w:val="24"/>
        </w:rPr>
        <w:t>), excitation (λ</w:t>
      </w:r>
      <w:r w:rsidRPr="00DB40A0">
        <w:rPr>
          <w:rFonts w:cs="Arial"/>
          <w:color w:val="000000" w:themeColor="text1"/>
          <w:position w:val="-3"/>
          <w:szCs w:val="24"/>
          <w:vertAlign w:val="subscript"/>
        </w:rPr>
        <w:t>ex</w:t>
      </w:r>
      <w:r w:rsidRPr="00DB40A0">
        <w:rPr>
          <w:rFonts w:cs="Arial"/>
          <w:color w:val="000000" w:themeColor="text1"/>
          <w:szCs w:val="24"/>
        </w:rPr>
        <w:t>), emission (λ</w:t>
      </w:r>
      <w:r w:rsidRPr="00DB40A0">
        <w:rPr>
          <w:rFonts w:cs="Arial"/>
          <w:color w:val="000000" w:themeColor="text1"/>
          <w:position w:val="-3"/>
          <w:szCs w:val="24"/>
          <w:vertAlign w:val="subscript"/>
        </w:rPr>
        <w:t>em</w:t>
      </w:r>
      <w:r w:rsidRPr="00DB40A0">
        <w:rPr>
          <w:rFonts w:cs="Arial"/>
          <w:color w:val="000000" w:themeColor="text1"/>
          <w:szCs w:val="24"/>
        </w:rPr>
        <w:t>) and quantum yield (Φ) in comparison to the reference standard Rhodamine B.</w:t>
      </w:r>
      <w:r w:rsidRPr="00DB40A0">
        <w:rPr>
          <w:rFonts w:ascii="MS Gothic" w:eastAsia="MS Gothic" w:hAnsi="MS Gothic" w:cs="MS Gothic" w:hint="eastAsia"/>
          <w:color w:val="000000" w:themeColor="text1"/>
          <w:szCs w:val="24"/>
        </w:rPr>
        <w:t> </w:t>
      </w:r>
    </w:p>
    <w:p w14:paraId="084ACA94" w14:textId="77777777" w:rsidR="00394481" w:rsidRPr="00DB40A0" w:rsidRDefault="00394481" w:rsidP="00B13781">
      <w:pPr>
        <w:spacing w:after="0" w:line="360" w:lineRule="auto"/>
        <w:jc w:val="both"/>
        <w:rPr>
          <w:rFonts w:eastAsia="MS Mincho" w:cs="Arial"/>
          <w:color w:val="000000" w:themeColor="text1"/>
          <w:szCs w:val="24"/>
        </w:rPr>
      </w:pPr>
    </w:p>
    <w:p w14:paraId="384A4471" w14:textId="77777777" w:rsidR="00394481" w:rsidRPr="00DB40A0" w:rsidRDefault="00394481" w:rsidP="00B13781">
      <w:pPr>
        <w:spacing w:after="0" w:line="360" w:lineRule="auto"/>
        <w:jc w:val="both"/>
        <w:rPr>
          <w:rFonts w:cs="Arial"/>
          <w:color w:val="000000" w:themeColor="text1"/>
          <w:szCs w:val="24"/>
        </w:rPr>
      </w:pPr>
      <w:r w:rsidRPr="00DB40A0">
        <w:rPr>
          <w:rFonts w:eastAsia="MS Mincho" w:cs="Arial"/>
          <w:color w:val="000000" w:themeColor="text1"/>
          <w:szCs w:val="24"/>
        </w:rPr>
        <w:t xml:space="preserve">The fluorescence quantum yield is a </w:t>
      </w:r>
      <w:r w:rsidRPr="00DB40A0">
        <w:rPr>
          <w:rFonts w:cs="Arial"/>
          <w:color w:val="000000" w:themeColor="text1"/>
          <w:szCs w:val="24"/>
        </w:rPr>
        <w:t>fundamental property of a fluorophore which is</w:t>
      </w:r>
      <w:r w:rsidRPr="00DB40A0">
        <w:rPr>
          <w:rFonts w:eastAsia="MS Mincho" w:cs="Arial"/>
          <w:color w:val="000000" w:themeColor="text1"/>
          <w:szCs w:val="24"/>
        </w:rPr>
        <w:t xml:space="preserve"> important for the account of unique fluorescent probes. </w:t>
      </w:r>
      <w:r w:rsidRPr="00DB40A0">
        <w:rPr>
          <w:rFonts w:cs="Arial"/>
          <w:color w:val="000000" w:themeColor="text1"/>
          <w:szCs w:val="24"/>
        </w:rPr>
        <w:t>Quantum yield is defined as the ratio of photons absorbed to photons emitted via fluorescence (Lakowicz, 1999).</w:t>
      </w:r>
    </w:p>
    <w:p w14:paraId="14307121" w14:textId="77777777" w:rsidR="00394481" w:rsidRPr="00DB40A0" w:rsidRDefault="00394481" w:rsidP="00B13781">
      <w:pPr>
        <w:spacing w:after="0" w:line="360" w:lineRule="auto"/>
        <w:jc w:val="both"/>
        <w:rPr>
          <w:rFonts w:eastAsia="MS Mincho" w:cs="Arial"/>
          <w:color w:val="000000" w:themeColor="text1"/>
          <w:szCs w:val="24"/>
        </w:rPr>
      </w:pPr>
      <w:r w:rsidRPr="00DB40A0">
        <w:rPr>
          <w:rFonts w:cs="Arial"/>
          <w:color w:val="000000" w:themeColor="text1"/>
          <w:szCs w:val="24"/>
        </w:rPr>
        <w:t xml:space="preserve"> </w:t>
      </w:r>
    </w:p>
    <w:p w14:paraId="2170BCCE" w14:textId="77777777" w:rsidR="00394481" w:rsidRPr="00DB40A0" w:rsidRDefault="00394481" w:rsidP="00B13781">
      <w:pPr>
        <w:spacing w:after="0" w:line="360" w:lineRule="auto"/>
        <w:jc w:val="both"/>
        <w:rPr>
          <w:rFonts w:cs="Arial"/>
          <w:color w:val="000000" w:themeColor="text1"/>
          <w:position w:val="-6"/>
          <w:szCs w:val="24"/>
        </w:rPr>
      </w:pPr>
      <w:r w:rsidRPr="00DB40A0">
        <w:rPr>
          <w:rFonts w:eastAsia="MS Mincho" w:cs="Arial"/>
          <w:color w:val="000000" w:themeColor="text1"/>
          <w:szCs w:val="24"/>
        </w:rPr>
        <w:t xml:space="preserve">Q = </w:t>
      </w:r>
      <w:r w:rsidRPr="00DB40A0">
        <w:rPr>
          <w:rFonts w:cs="Arial"/>
          <w:color w:val="000000" w:themeColor="text1"/>
          <w:szCs w:val="24"/>
        </w:rPr>
        <w:t>photons</w:t>
      </w:r>
      <w:r w:rsidRPr="00DB40A0">
        <w:rPr>
          <w:rFonts w:cs="Arial"/>
          <w:color w:val="000000" w:themeColor="text1"/>
          <w:position w:val="-6"/>
          <w:szCs w:val="24"/>
          <w:vertAlign w:val="subscript"/>
        </w:rPr>
        <w:t>em</w:t>
      </w:r>
      <w:r w:rsidRPr="00DB40A0">
        <w:rPr>
          <w:rFonts w:cs="Arial"/>
          <w:color w:val="000000" w:themeColor="text1"/>
          <w:position w:val="-6"/>
          <w:szCs w:val="24"/>
        </w:rPr>
        <w:t xml:space="preserve"> / </w:t>
      </w:r>
      <w:r w:rsidRPr="00DB40A0">
        <w:rPr>
          <w:rFonts w:cs="Arial"/>
          <w:color w:val="000000" w:themeColor="text1"/>
          <w:szCs w:val="24"/>
        </w:rPr>
        <w:t>photons</w:t>
      </w:r>
      <w:r w:rsidRPr="00DB40A0">
        <w:rPr>
          <w:rFonts w:cs="Arial"/>
          <w:color w:val="000000" w:themeColor="text1"/>
          <w:position w:val="-6"/>
          <w:szCs w:val="24"/>
          <w:vertAlign w:val="subscript"/>
        </w:rPr>
        <w:t>abs</w:t>
      </w:r>
      <w:r w:rsidRPr="00DB40A0">
        <w:rPr>
          <w:rFonts w:cs="Arial"/>
          <w:color w:val="000000" w:themeColor="text1"/>
          <w:position w:val="-6"/>
          <w:szCs w:val="24"/>
        </w:rPr>
        <w:t xml:space="preserve"> </w:t>
      </w:r>
    </w:p>
    <w:p w14:paraId="7D07FF0D" w14:textId="77777777" w:rsidR="00394481" w:rsidRPr="00DB40A0" w:rsidRDefault="00394481" w:rsidP="00B13781">
      <w:pPr>
        <w:spacing w:after="0" w:line="360" w:lineRule="auto"/>
        <w:jc w:val="both"/>
        <w:rPr>
          <w:rFonts w:cs="Arial"/>
          <w:color w:val="000000" w:themeColor="text1"/>
          <w:position w:val="-6"/>
          <w:szCs w:val="24"/>
        </w:rPr>
      </w:pPr>
    </w:p>
    <w:p w14:paraId="36D09C38" w14:textId="77777777" w:rsidR="00394481" w:rsidRPr="00DB40A0" w:rsidRDefault="00394481" w:rsidP="00B13781">
      <w:pPr>
        <w:spacing w:after="0" w:line="360" w:lineRule="auto"/>
        <w:jc w:val="both"/>
        <w:rPr>
          <w:rFonts w:eastAsia="MS Mincho" w:cs="Arial"/>
          <w:color w:val="000000" w:themeColor="text1"/>
          <w:szCs w:val="24"/>
        </w:rPr>
      </w:pPr>
      <w:r w:rsidRPr="00DB40A0">
        <w:rPr>
          <w:rFonts w:eastAsia="MS Mincho" w:cs="Arial"/>
          <w:color w:val="000000" w:themeColor="text1"/>
          <w:szCs w:val="24"/>
        </w:rPr>
        <w:t xml:space="preserve">There are two methods to calculate </w:t>
      </w:r>
      <w:r w:rsidRPr="00DB40A0">
        <w:rPr>
          <w:rFonts w:cs="Arial"/>
          <w:color w:val="000000" w:themeColor="text1"/>
          <w:szCs w:val="24"/>
        </w:rPr>
        <w:t>fluorescence</w:t>
      </w:r>
      <w:r w:rsidRPr="00DB40A0">
        <w:rPr>
          <w:rFonts w:eastAsia="MS Mincho" w:cs="Arial"/>
          <w:color w:val="000000" w:themeColor="text1"/>
          <w:szCs w:val="24"/>
        </w:rPr>
        <w:t xml:space="preserve"> quantum yield: a single-point and a comparative method </w:t>
      </w:r>
      <w:r w:rsidRPr="00DB40A0">
        <w:rPr>
          <w:rFonts w:cs="Arial"/>
          <w:color w:val="000000" w:themeColor="text1"/>
          <w:szCs w:val="24"/>
        </w:rPr>
        <w:t xml:space="preserve">(Lakowicz, 1999). </w:t>
      </w:r>
      <w:r w:rsidRPr="00DB40A0">
        <w:rPr>
          <w:rFonts w:eastAsia="MS Mincho" w:cs="Arial"/>
          <w:color w:val="000000" w:themeColor="text1"/>
          <w:szCs w:val="24"/>
        </w:rPr>
        <w:t xml:space="preserve">Using the single-point method the </w:t>
      </w:r>
      <w:r w:rsidRPr="00DB40A0">
        <w:rPr>
          <w:rFonts w:cs="Arial"/>
          <w:color w:val="000000" w:themeColor="text1"/>
          <w:szCs w:val="24"/>
        </w:rPr>
        <w:t>fluorescence</w:t>
      </w:r>
      <w:r w:rsidRPr="00DB40A0">
        <w:rPr>
          <w:rFonts w:eastAsia="MS Mincho" w:cs="Arial"/>
          <w:color w:val="000000" w:themeColor="text1"/>
          <w:szCs w:val="24"/>
        </w:rPr>
        <w:t xml:space="preserve"> quantum yield is analysed using the </w:t>
      </w:r>
      <w:r w:rsidRPr="00DB40A0">
        <w:rPr>
          <w:rFonts w:cs="Arial"/>
          <w:color w:val="000000" w:themeColor="text1"/>
          <w:szCs w:val="24"/>
        </w:rPr>
        <w:t xml:space="preserve">integrated fluorescence intensity of both reference standard and the single sample at identical concentration. With the advantage of being a fast and easy method, it is not very trustworthy method because of incorrect measurement of the fluorophore’s absorbance.  However, the </w:t>
      </w:r>
      <w:r w:rsidRPr="00DB40A0">
        <w:rPr>
          <w:rFonts w:eastAsia="MS Mincho" w:cs="Arial"/>
          <w:color w:val="000000" w:themeColor="text1"/>
          <w:szCs w:val="24"/>
        </w:rPr>
        <w:t>comparative</w:t>
      </w:r>
      <w:r w:rsidRPr="00DB40A0">
        <w:rPr>
          <w:rFonts w:cs="Arial"/>
          <w:color w:val="000000" w:themeColor="text1"/>
          <w:szCs w:val="24"/>
        </w:rPr>
        <w:t xml:space="preserve"> method (William </w:t>
      </w:r>
      <w:r w:rsidRPr="00DB40A0">
        <w:rPr>
          <w:rFonts w:cs="Arial"/>
          <w:i/>
          <w:color w:val="000000" w:themeColor="text1"/>
          <w:szCs w:val="24"/>
        </w:rPr>
        <w:t>et al</w:t>
      </w:r>
      <w:r w:rsidRPr="00DB40A0">
        <w:rPr>
          <w:rFonts w:cs="Arial"/>
          <w:color w:val="000000" w:themeColor="text1"/>
          <w:szCs w:val="24"/>
        </w:rPr>
        <w:t>., 1983) is the most reliable method for recording fluorescence quantum yield. This method is time-consuming but provides a very high accuracy fluorescence</w:t>
      </w:r>
      <w:r w:rsidRPr="00DB40A0">
        <w:rPr>
          <w:rFonts w:eastAsia="MS Mincho" w:cs="Arial"/>
          <w:color w:val="000000" w:themeColor="text1"/>
          <w:szCs w:val="24"/>
        </w:rPr>
        <w:t xml:space="preserve"> quantum yield. </w:t>
      </w:r>
    </w:p>
    <w:p w14:paraId="7C05EBFA" w14:textId="77777777" w:rsidR="00394481" w:rsidRPr="00DB40A0" w:rsidRDefault="00394481" w:rsidP="00B13781">
      <w:pPr>
        <w:spacing w:after="0" w:line="360" w:lineRule="auto"/>
        <w:jc w:val="both"/>
        <w:rPr>
          <w:rFonts w:eastAsia="MS Mincho" w:cs="Arial"/>
          <w:color w:val="000000" w:themeColor="text1"/>
          <w:szCs w:val="24"/>
        </w:rPr>
      </w:pPr>
    </w:p>
    <w:p w14:paraId="0A3ADBA5" w14:textId="7CD5D892" w:rsidR="00394481" w:rsidRPr="00DB40A0" w:rsidRDefault="00394481" w:rsidP="00B13781">
      <w:pPr>
        <w:spacing w:after="0" w:line="360" w:lineRule="auto"/>
        <w:jc w:val="both"/>
        <w:rPr>
          <w:rFonts w:cs="Arial"/>
          <w:color w:val="000000" w:themeColor="text1"/>
          <w:szCs w:val="24"/>
        </w:rPr>
      </w:pPr>
      <w:r w:rsidRPr="00DB40A0">
        <w:rPr>
          <w:rFonts w:eastAsia="MS Mincho" w:cs="Arial"/>
          <w:color w:val="000000" w:themeColor="text1"/>
          <w:szCs w:val="24"/>
        </w:rPr>
        <w:t xml:space="preserve">In order to calculate quantum yield using the second method, </w:t>
      </w:r>
      <w:r w:rsidR="00FA14C9" w:rsidRPr="00DB40A0">
        <w:rPr>
          <w:rFonts w:eastAsia="MS Mincho" w:cs="Arial"/>
          <w:color w:val="000000" w:themeColor="text1"/>
          <w:szCs w:val="24"/>
        </w:rPr>
        <w:t xml:space="preserve">the </w:t>
      </w:r>
      <w:r w:rsidRPr="00DB40A0">
        <w:rPr>
          <w:rFonts w:eastAsia="MS Mincho" w:cs="Arial"/>
          <w:color w:val="000000" w:themeColor="text1"/>
          <w:szCs w:val="24"/>
        </w:rPr>
        <w:t>following parameters are required such as quantum yield of reference standard is required in advance, absorbance at excitation wavelength, integrated</w:t>
      </w:r>
      <w:r w:rsidRPr="00DB40A0">
        <w:rPr>
          <w:rFonts w:cs="Arial"/>
          <w:color w:val="000000" w:themeColor="text1"/>
          <w:szCs w:val="24"/>
        </w:rPr>
        <w:t xml:space="preserve"> fluorescence intensity (</w:t>
      </w:r>
      <w:r w:rsidRPr="00DB40A0">
        <w:rPr>
          <w:rFonts w:eastAsia="MS Mincho" w:cs="Arial"/>
          <w:color w:val="000000" w:themeColor="text1"/>
          <w:szCs w:val="24"/>
        </w:rPr>
        <w:t xml:space="preserve">area under curve) of emission spectrum of both reference standard sample and unknown sample (under identical conditions), average refractive index value of solvent and dilution ratio is required (Williams </w:t>
      </w:r>
      <w:r w:rsidRPr="00DB40A0">
        <w:rPr>
          <w:rFonts w:eastAsia="MS Mincho" w:cs="Arial"/>
          <w:i/>
          <w:color w:val="000000" w:themeColor="text1"/>
          <w:szCs w:val="24"/>
        </w:rPr>
        <w:t>et al</w:t>
      </w:r>
      <w:r w:rsidRPr="00DB40A0">
        <w:rPr>
          <w:rFonts w:eastAsia="MS Mincho" w:cs="Arial"/>
          <w:color w:val="000000" w:themeColor="text1"/>
          <w:szCs w:val="24"/>
        </w:rPr>
        <w:t xml:space="preserve">., 1983). </w:t>
      </w:r>
      <w:r w:rsidRPr="00DB40A0">
        <w:rPr>
          <w:rFonts w:cs="Arial"/>
          <w:color w:val="000000" w:themeColor="text1"/>
          <w:szCs w:val="24"/>
        </w:rPr>
        <w:t xml:space="preserve">The choice of selecting the standard reference should depend on the certain absorbance at the excitation wavelength of choice for the unknown sample, and, if feasible, emit in a similar region to the unknown sample. The quantum yield is calculated using the following equation: </w:t>
      </w:r>
    </w:p>
    <w:p w14:paraId="0F090C4E" w14:textId="77777777" w:rsidR="00394481" w:rsidRPr="00DB40A0" w:rsidRDefault="00394481" w:rsidP="00B13781">
      <w:pPr>
        <w:spacing w:after="0" w:line="360" w:lineRule="auto"/>
        <w:jc w:val="both"/>
        <w:rPr>
          <w:rFonts w:eastAsia="MS Mincho" w:cs="Arial"/>
          <w:color w:val="000000" w:themeColor="text1"/>
          <w:szCs w:val="24"/>
        </w:rPr>
      </w:pPr>
    </w:p>
    <w:p w14:paraId="6929CB20" w14:textId="77777777"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Φ</w:t>
      </w:r>
      <w:r w:rsidRPr="00DB40A0">
        <w:rPr>
          <w:rFonts w:cs="Arial"/>
          <w:color w:val="000000" w:themeColor="text1"/>
          <w:position w:val="-6"/>
          <w:szCs w:val="24"/>
          <w:vertAlign w:val="subscript"/>
        </w:rPr>
        <w:t>R</w:t>
      </w:r>
      <w:r w:rsidRPr="00DB40A0">
        <w:rPr>
          <w:rFonts w:cs="Arial"/>
          <w:color w:val="000000" w:themeColor="text1"/>
          <w:position w:val="-6"/>
          <w:szCs w:val="24"/>
        </w:rPr>
        <w:t xml:space="preserve"> </w:t>
      </w:r>
      <w:r w:rsidRPr="00DB40A0">
        <w:rPr>
          <w:rFonts w:cs="Arial"/>
          <w:color w:val="000000" w:themeColor="text1"/>
          <w:szCs w:val="24"/>
        </w:rPr>
        <w:t>= Φ</w:t>
      </w:r>
      <w:r w:rsidRPr="00DB40A0">
        <w:rPr>
          <w:rFonts w:cs="Arial"/>
          <w:color w:val="000000" w:themeColor="text1"/>
          <w:position w:val="-6"/>
          <w:szCs w:val="24"/>
          <w:vertAlign w:val="subscript"/>
        </w:rPr>
        <w:t xml:space="preserve">U </w:t>
      </w:r>
      <w:r w:rsidRPr="00DB40A0">
        <w:rPr>
          <w:rFonts w:eastAsia="MS Mincho" w:cs="Arial"/>
          <w:color w:val="000000" w:themeColor="text1"/>
          <w:szCs w:val="24"/>
        </w:rPr>
        <w:t>[(</w:t>
      </w:r>
      <w:r w:rsidRPr="00DB40A0">
        <w:rPr>
          <w:rFonts w:cs="Arial"/>
          <w:color w:val="000000" w:themeColor="text1"/>
          <w:szCs w:val="24"/>
        </w:rPr>
        <w:t>A</w:t>
      </w:r>
      <w:r w:rsidRPr="00DB40A0">
        <w:rPr>
          <w:rFonts w:cs="Arial"/>
          <w:color w:val="000000" w:themeColor="text1"/>
          <w:position w:val="-6"/>
          <w:szCs w:val="24"/>
          <w:vertAlign w:val="subscript"/>
        </w:rPr>
        <w:t xml:space="preserve">R </w:t>
      </w:r>
      <w:r w:rsidRPr="00DB40A0">
        <w:rPr>
          <w:rFonts w:cs="Arial"/>
          <w:color w:val="000000" w:themeColor="text1"/>
          <w:szCs w:val="24"/>
        </w:rPr>
        <w:t xml:space="preserve"> / A</w:t>
      </w:r>
      <w:r w:rsidRPr="00DB40A0">
        <w:rPr>
          <w:rFonts w:cs="Arial"/>
          <w:color w:val="000000" w:themeColor="text1"/>
          <w:position w:val="-6"/>
          <w:szCs w:val="24"/>
          <w:vertAlign w:val="subscript"/>
        </w:rPr>
        <w:t xml:space="preserve">U </w:t>
      </w:r>
      <w:r w:rsidRPr="00DB40A0">
        <w:rPr>
          <w:rFonts w:cs="Arial"/>
          <w:color w:val="000000" w:themeColor="text1"/>
          <w:szCs w:val="24"/>
        </w:rPr>
        <w:t>) (n</w:t>
      </w:r>
      <w:r w:rsidRPr="00DB40A0">
        <w:rPr>
          <w:rFonts w:cs="Arial"/>
          <w:color w:val="000000" w:themeColor="text1"/>
          <w:szCs w:val="24"/>
          <w:vertAlign w:val="superscript"/>
        </w:rPr>
        <w:t>2</w:t>
      </w:r>
      <w:r w:rsidRPr="00DB40A0">
        <w:rPr>
          <w:rFonts w:cs="Arial"/>
          <w:color w:val="000000" w:themeColor="text1"/>
          <w:szCs w:val="24"/>
          <w:vertAlign w:val="subscript"/>
        </w:rPr>
        <w:t>R</w:t>
      </w:r>
      <w:r w:rsidRPr="00DB40A0">
        <w:rPr>
          <w:rFonts w:cs="Arial"/>
          <w:color w:val="000000" w:themeColor="text1"/>
          <w:szCs w:val="24"/>
        </w:rPr>
        <w:t>/n</w:t>
      </w:r>
      <w:r w:rsidRPr="00DB40A0">
        <w:rPr>
          <w:rFonts w:cs="Arial"/>
          <w:color w:val="000000" w:themeColor="text1"/>
          <w:szCs w:val="24"/>
          <w:vertAlign w:val="superscript"/>
        </w:rPr>
        <w:t>2</w:t>
      </w:r>
      <w:r w:rsidRPr="00DB40A0">
        <w:rPr>
          <w:rFonts w:cs="Arial"/>
          <w:color w:val="000000" w:themeColor="text1"/>
          <w:szCs w:val="24"/>
          <w:vertAlign w:val="subscript"/>
        </w:rPr>
        <w:t>U</w:t>
      </w:r>
      <w:r w:rsidRPr="00DB40A0">
        <w:rPr>
          <w:rFonts w:cs="Arial"/>
          <w:color w:val="000000" w:themeColor="text1"/>
          <w:szCs w:val="24"/>
        </w:rPr>
        <w:t>)]</w:t>
      </w:r>
    </w:p>
    <w:p w14:paraId="03626CB6" w14:textId="77777777" w:rsidR="00394481" w:rsidRPr="00DB40A0" w:rsidRDefault="00394481" w:rsidP="00B13781">
      <w:pPr>
        <w:spacing w:after="0" w:line="360" w:lineRule="auto"/>
        <w:jc w:val="both"/>
        <w:rPr>
          <w:rFonts w:cs="Arial"/>
          <w:color w:val="000000" w:themeColor="text1"/>
          <w:szCs w:val="24"/>
        </w:rPr>
      </w:pPr>
    </w:p>
    <w:p w14:paraId="71F12CAC" w14:textId="555F47C4" w:rsidR="00394481" w:rsidRPr="00DB40A0" w:rsidRDefault="00394481" w:rsidP="00B13781">
      <w:pPr>
        <w:spacing w:after="0" w:line="360" w:lineRule="auto"/>
        <w:jc w:val="both"/>
        <w:rPr>
          <w:rFonts w:eastAsia="MS Mincho" w:cs="Arial"/>
          <w:color w:val="000000" w:themeColor="text1"/>
          <w:szCs w:val="24"/>
        </w:rPr>
      </w:pPr>
      <w:r w:rsidRPr="00DB40A0">
        <w:rPr>
          <w:rFonts w:cs="Arial"/>
          <w:color w:val="000000" w:themeColor="text1"/>
          <w:szCs w:val="24"/>
        </w:rPr>
        <w:t>Here, Φ</w:t>
      </w:r>
      <w:r w:rsidR="00865437" w:rsidRPr="00DB40A0">
        <w:rPr>
          <w:rFonts w:cs="Arial"/>
          <w:color w:val="000000" w:themeColor="text1"/>
          <w:position w:val="-6"/>
          <w:szCs w:val="24"/>
          <w:vertAlign w:val="subscript"/>
        </w:rPr>
        <w:t>R</w:t>
      </w:r>
      <w:r w:rsidRPr="00DB40A0">
        <w:rPr>
          <w:rFonts w:cs="Arial"/>
          <w:color w:val="000000" w:themeColor="text1"/>
          <w:position w:val="-6"/>
          <w:szCs w:val="24"/>
        </w:rPr>
        <w:t xml:space="preserve"> </w:t>
      </w:r>
      <w:r w:rsidRPr="00DB40A0">
        <w:rPr>
          <w:rFonts w:cs="Arial"/>
          <w:color w:val="000000" w:themeColor="text1"/>
          <w:szCs w:val="24"/>
        </w:rPr>
        <w:t>and Φ</w:t>
      </w:r>
      <w:r w:rsidR="00865437" w:rsidRPr="00DB40A0">
        <w:rPr>
          <w:rFonts w:cs="Arial"/>
          <w:color w:val="000000" w:themeColor="text1"/>
          <w:position w:val="-6"/>
          <w:szCs w:val="24"/>
          <w:vertAlign w:val="subscript"/>
        </w:rPr>
        <w:t>U</w:t>
      </w:r>
      <w:r w:rsidRPr="00DB40A0">
        <w:rPr>
          <w:rFonts w:cs="Arial"/>
          <w:color w:val="000000" w:themeColor="text1"/>
          <w:position w:val="-6"/>
          <w:szCs w:val="24"/>
        </w:rPr>
        <w:t xml:space="preserve"> </w:t>
      </w:r>
      <w:r w:rsidRPr="00DB40A0">
        <w:rPr>
          <w:rFonts w:cs="Arial"/>
          <w:color w:val="000000" w:themeColor="text1"/>
          <w:szCs w:val="24"/>
        </w:rPr>
        <w:t>are the fluorescence quantum yields of the selected reference standard and unknown sample respectively. A</w:t>
      </w:r>
      <w:r w:rsidR="00865437" w:rsidRPr="00DB40A0">
        <w:rPr>
          <w:rFonts w:cs="Arial"/>
          <w:color w:val="000000" w:themeColor="text1"/>
          <w:position w:val="-6"/>
          <w:szCs w:val="24"/>
          <w:vertAlign w:val="subscript"/>
        </w:rPr>
        <w:t>R</w:t>
      </w:r>
      <w:r w:rsidRPr="00DB40A0">
        <w:rPr>
          <w:rFonts w:cs="Arial"/>
          <w:color w:val="000000" w:themeColor="text1"/>
          <w:position w:val="-6"/>
          <w:szCs w:val="24"/>
        </w:rPr>
        <w:t xml:space="preserve"> </w:t>
      </w:r>
      <w:r w:rsidRPr="00DB40A0">
        <w:rPr>
          <w:rFonts w:cs="Arial"/>
          <w:color w:val="000000" w:themeColor="text1"/>
          <w:szCs w:val="24"/>
        </w:rPr>
        <w:t>and A</w:t>
      </w:r>
      <w:r w:rsidR="00865437" w:rsidRPr="00DB40A0">
        <w:rPr>
          <w:rFonts w:cs="Arial"/>
          <w:color w:val="000000" w:themeColor="text1"/>
          <w:position w:val="-6"/>
          <w:szCs w:val="24"/>
          <w:vertAlign w:val="subscript"/>
        </w:rPr>
        <w:t>U</w:t>
      </w:r>
      <w:r w:rsidRPr="00DB40A0">
        <w:rPr>
          <w:rFonts w:cs="Arial"/>
          <w:color w:val="000000" w:themeColor="text1"/>
          <w:position w:val="-6"/>
          <w:szCs w:val="24"/>
        </w:rPr>
        <w:t xml:space="preserve"> </w:t>
      </w:r>
      <w:r w:rsidRPr="00DB40A0">
        <w:rPr>
          <w:rFonts w:cs="Arial"/>
          <w:color w:val="000000" w:themeColor="text1"/>
          <w:szCs w:val="24"/>
        </w:rPr>
        <w:t xml:space="preserve">are the integrated fluorescence intensity (area under curve) of selected reference standard and unknown sample, respectively. n </w:t>
      </w:r>
      <w:r w:rsidR="00FA14C9" w:rsidRPr="00DB40A0">
        <w:rPr>
          <w:rFonts w:eastAsia="MS Mincho" w:cs="Arial"/>
          <w:color w:val="000000" w:themeColor="text1"/>
          <w:szCs w:val="24"/>
        </w:rPr>
        <w:t>is the refractive index</w:t>
      </w:r>
      <w:r w:rsidRPr="00DB40A0">
        <w:rPr>
          <w:rFonts w:eastAsia="MS Mincho" w:cs="Arial"/>
          <w:color w:val="000000" w:themeColor="text1"/>
          <w:szCs w:val="24"/>
        </w:rPr>
        <w:t xml:space="preserve"> of solvent, and the subscript</w:t>
      </w:r>
      <w:r w:rsidRPr="00DB40A0">
        <w:rPr>
          <w:rFonts w:eastAsia="MS Mincho" w:cs="Arial"/>
          <w:color w:val="000000" w:themeColor="text1"/>
          <w:szCs w:val="24"/>
          <w:vertAlign w:val="subscript"/>
        </w:rPr>
        <w:t xml:space="preserve"> R</w:t>
      </w:r>
      <w:r w:rsidRPr="00DB40A0">
        <w:rPr>
          <w:rFonts w:ascii="MS Gothic" w:eastAsia="MS Gothic" w:hAnsi="MS Gothic" w:cs="MS Gothic" w:hint="eastAsia"/>
          <w:color w:val="000000" w:themeColor="text1"/>
          <w:szCs w:val="24"/>
        </w:rPr>
        <w:t> </w:t>
      </w:r>
      <w:r w:rsidRPr="00DB40A0">
        <w:rPr>
          <w:rFonts w:eastAsia="MS Mincho" w:cs="Arial"/>
          <w:color w:val="000000" w:themeColor="text1"/>
          <w:szCs w:val="24"/>
        </w:rPr>
        <w:t xml:space="preserve">refers to the reference standard of known and unknown test sample quantum yield (Williams </w:t>
      </w:r>
      <w:r w:rsidRPr="00DB40A0">
        <w:rPr>
          <w:rFonts w:eastAsia="MS Mincho" w:cs="Arial"/>
          <w:i/>
          <w:color w:val="000000" w:themeColor="text1"/>
          <w:szCs w:val="24"/>
        </w:rPr>
        <w:t>et al</w:t>
      </w:r>
      <w:r w:rsidRPr="00DB40A0">
        <w:rPr>
          <w:rFonts w:eastAsia="MS Mincho" w:cs="Arial"/>
          <w:color w:val="000000" w:themeColor="text1"/>
          <w:szCs w:val="24"/>
        </w:rPr>
        <w:t>., 1983</w:t>
      </w:r>
      <w:r w:rsidR="00E140AE" w:rsidRPr="00DB40A0">
        <w:rPr>
          <w:rFonts w:eastAsia="MS Mincho" w:cs="Arial"/>
          <w:color w:val="000000" w:themeColor="text1"/>
          <w:szCs w:val="24"/>
        </w:rPr>
        <w:t>)</w:t>
      </w:r>
      <w:r w:rsidR="00096076" w:rsidRPr="00DB40A0">
        <w:rPr>
          <w:rFonts w:eastAsia="MS Mincho" w:cs="Arial"/>
          <w:color w:val="000000" w:themeColor="text1"/>
          <w:szCs w:val="24"/>
        </w:rPr>
        <w:t>.</w:t>
      </w:r>
    </w:p>
    <w:p w14:paraId="4C4BC948" w14:textId="77777777" w:rsidR="00394481" w:rsidRPr="00DB40A0" w:rsidRDefault="00394481" w:rsidP="00B13781">
      <w:pPr>
        <w:spacing w:after="0" w:line="360" w:lineRule="auto"/>
        <w:jc w:val="both"/>
        <w:rPr>
          <w:rFonts w:cs="Arial"/>
          <w:color w:val="000000" w:themeColor="text1"/>
          <w:szCs w:val="24"/>
        </w:rPr>
      </w:pPr>
    </w:p>
    <w:p w14:paraId="1275A04F" w14:textId="273F2FB3" w:rsidR="00394481" w:rsidRPr="00DB40A0" w:rsidRDefault="00394481" w:rsidP="00B13781">
      <w:pPr>
        <w:spacing w:after="0" w:line="360" w:lineRule="auto"/>
        <w:jc w:val="both"/>
        <w:rPr>
          <w:rFonts w:cs="Arial"/>
          <w:bCs/>
          <w:color w:val="000000" w:themeColor="text1"/>
          <w:szCs w:val="24"/>
        </w:rPr>
      </w:pPr>
      <w:r w:rsidRPr="00DB40A0">
        <w:rPr>
          <w:rFonts w:eastAsia="MS Mincho" w:cs="Arial"/>
          <w:color w:val="000000" w:themeColor="text1"/>
          <w:szCs w:val="24"/>
        </w:rPr>
        <w:t>Here, we have used rhodamine B as the reference standard (</w:t>
      </w:r>
      <w:r w:rsidRPr="00DB40A0">
        <w:rPr>
          <w:rFonts w:cs="Arial"/>
          <w:color w:val="000000" w:themeColor="text1"/>
          <w:szCs w:val="24"/>
        </w:rPr>
        <w:t>quantum yield = 0.73 ± 0.02; Rurack, 2008)</w:t>
      </w:r>
      <w:r w:rsidRPr="00DB40A0">
        <w:rPr>
          <w:rFonts w:eastAsia="MS Mincho" w:cs="Arial"/>
          <w:color w:val="000000" w:themeColor="text1"/>
          <w:szCs w:val="24"/>
        </w:rPr>
        <w:t xml:space="preserve"> The following sections show the selection of </w:t>
      </w:r>
      <w:r w:rsidRPr="00DB40A0">
        <w:rPr>
          <w:rFonts w:cs="Arial"/>
          <w:color w:val="000000" w:themeColor="text1"/>
          <w:szCs w:val="24"/>
        </w:rPr>
        <w:t>maximum absorption wavelength (λ</w:t>
      </w:r>
      <w:r w:rsidRPr="00DB40A0">
        <w:rPr>
          <w:rFonts w:cs="Arial"/>
          <w:color w:val="000000" w:themeColor="text1"/>
          <w:position w:val="-3"/>
          <w:szCs w:val="24"/>
          <w:vertAlign w:val="subscript"/>
        </w:rPr>
        <w:t>max</w:t>
      </w:r>
      <w:r w:rsidRPr="00DB40A0">
        <w:rPr>
          <w:rFonts w:cs="Arial"/>
          <w:color w:val="000000" w:themeColor="text1"/>
          <w:szCs w:val="24"/>
        </w:rPr>
        <w:t xml:space="preserve">),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Pr="00DB40A0">
        <w:rPr>
          <w:rFonts w:cs="Arial"/>
          <w:color w:val="000000" w:themeColor="text1"/>
          <w:szCs w:val="24"/>
        </w:rPr>
        <w:t xml:space="preserve">, and determination </w:t>
      </w:r>
      <w:r w:rsidRPr="00DB40A0">
        <w:rPr>
          <w:rFonts w:cs="Arial"/>
          <w:bCs/>
          <w:color w:val="000000" w:themeColor="text1"/>
          <w:szCs w:val="24"/>
        </w:rPr>
        <w:t xml:space="preserve">of fluorescent </w:t>
      </w:r>
      <w:r w:rsidRPr="00DB40A0">
        <w:rPr>
          <w:rFonts w:cs="Arial"/>
          <w:color w:val="000000" w:themeColor="text1"/>
          <w:szCs w:val="24"/>
        </w:rPr>
        <w:t>excitation (λ</w:t>
      </w:r>
      <w:r w:rsidRPr="00DB40A0">
        <w:rPr>
          <w:rFonts w:cs="Arial"/>
          <w:color w:val="000000" w:themeColor="text1"/>
          <w:position w:val="-3"/>
          <w:szCs w:val="24"/>
          <w:vertAlign w:val="subscript"/>
        </w:rPr>
        <w:t>ex</w:t>
      </w:r>
      <w:r w:rsidRPr="00DB40A0">
        <w:rPr>
          <w:rFonts w:cs="Arial"/>
          <w:color w:val="000000" w:themeColor="text1"/>
          <w:szCs w:val="24"/>
        </w:rPr>
        <w:t>), emission (λ</w:t>
      </w:r>
      <w:r w:rsidRPr="00DB40A0">
        <w:rPr>
          <w:rFonts w:cs="Arial"/>
          <w:color w:val="000000" w:themeColor="text1"/>
          <w:position w:val="-3"/>
          <w:szCs w:val="24"/>
          <w:vertAlign w:val="subscript"/>
        </w:rPr>
        <w:t>em</w:t>
      </w:r>
      <w:r w:rsidRPr="00DB40A0">
        <w:rPr>
          <w:rFonts w:cs="Arial"/>
          <w:color w:val="000000" w:themeColor="text1"/>
          <w:szCs w:val="24"/>
        </w:rPr>
        <w:t xml:space="preserve">) </w:t>
      </w:r>
      <w:r w:rsidRPr="00DB40A0">
        <w:rPr>
          <w:rFonts w:cs="Arial"/>
          <w:bCs/>
          <w:color w:val="000000" w:themeColor="text1"/>
          <w:szCs w:val="24"/>
        </w:rPr>
        <w:t>and quantum yields.</w:t>
      </w:r>
    </w:p>
    <w:p w14:paraId="45939F4F" w14:textId="77777777" w:rsidR="00394481" w:rsidRPr="00DB40A0" w:rsidRDefault="00394481" w:rsidP="00B13781">
      <w:pPr>
        <w:spacing w:after="0" w:line="360" w:lineRule="auto"/>
        <w:jc w:val="both"/>
        <w:rPr>
          <w:rFonts w:cs="Arial"/>
          <w:bCs/>
          <w:color w:val="000000" w:themeColor="text1"/>
          <w:szCs w:val="24"/>
        </w:rPr>
      </w:pPr>
    </w:p>
    <w:p w14:paraId="4B5384C5" w14:textId="1D503921" w:rsidR="00394481" w:rsidRPr="00DB40A0" w:rsidRDefault="00394481" w:rsidP="008F378B">
      <w:pPr>
        <w:pStyle w:val="Heading5"/>
        <w:spacing w:line="360" w:lineRule="auto"/>
        <w:jc w:val="both"/>
        <w:rPr>
          <w:color w:val="000000" w:themeColor="text1"/>
        </w:rPr>
      </w:pPr>
      <w:r w:rsidRPr="00DB40A0">
        <w:rPr>
          <w:color w:val="000000" w:themeColor="text1"/>
        </w:rPr>
        <w:t xml:space="preserve">Determination of absorption maxima and excitation coefficients of Rho-Pro-Ala-Asn-OH (SM10) and Rho-β-Ala-Ala-Asn-OH (SM10-A) in absolute ethanol (pH 5.0) </w:t>
      </w:r>
    </w:p>
    <w:p w14:paraId="5E19690F" w14:textId="77777777" w:rsidR="00394481" w:rsidRPr="00DB40A0" w:rsidRDefault="00394481" w:rsidP="00B13781">
      <w:pPr>
        <w:spacing w:after="0" w:line="360" w:lineRule="auto"/>
        <w:jc w:val="both"/>
        <w:rPr>
          <w:rFonts w:cs="Arial"/>
          <w:color w:val="000000" w:themeColor="text1"/>
          <w:szCs w:val="24"/>
        </w:rPr>
      </w:pPr>
    </w:p>
    <w:p w14:paraId="0FE04915" w14:textId="632F3C2A"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The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Pr="00DB40A0">
        <w:rPr>
          <w:rFonts w:cs="Arial"/>
          <w:color w:val="000000" w:themeColor="text1"/>
          <w:szCs w:val="24"/>
        </w:rPr>
        <w:t xml:space="preserve"> (molar absorption coefficient)</w:t>
      </w:r>
      <w:r w:rsidR="00C66D59" w:rsidRPr="00DB40A0">
        <w:rPr>
          <w:rFonts w:cs="Arial"/>
          <w:color w:val="000000" w:themeColor="text1"/>
          <w:szCs w:val="24"/>
        </w:rPr>
        <w:t xml:space="preserve"> indicates</w:t>
      </w:r>
      <w:r w:rsidRPr="00DB40A0">
        <w:rPr>
          <w:rFonts w:cs="Arial"/>
          <w:color w:val="000000" w:themeColor="text1"/>
          <w:szCs w:val="24"/>
        </w:rPr>
        <w:t xml:space="preserve"> how intensely a fluorescent dye of a certain concentration absorbs light at a given wavelength, which is determined at the maximum absorption wavelength (λ</w:t>
      </w:r>
      <w:r w:rsidRPr="00DB40A0">
        <w:rPr>
          <w:rFonts w:cs="Arial"/>
          <w:color w:val="000000" w:themeColor="text1"/>
          <w:position w:val="-3"/>
          <w:szCs w:val="24"/>
          <w:vertAlign w:val="subscript"/>
        </w:rPr>
        <w:t>max</w:t>
      </w:r>
      <w:r w:rsidRPr="00DB40A0">
        <w:rPr>
          <w:rFonts w:cs="Arial"/>
          <w:color w:val="000000" w:themeColor="text1"/>
          <w:szCs w:val="24"/>
        </w:rPr>
        <w:t xml:space="preserve">). It is well established that Rho-B based dyes exist in cationic, zwitterionic and lactone forms, making them strongly pH dependent. As shown in </w:t>
      </w:r>
      <w:r w:rsidR="00DE2C7A" w:rsidRPr="00DB40A0">
        <w:rPr>
          <w:rFonts w:cs="Arial"/>
          <w:b/>
          <w:color w:val="000000" w:themeColor="text1"/>
          <w:szCs w:val="24"/>
        </w:rPr>
        <w:t>S</w:t>
      </w:r>
      <w:r w:rsidR="0091657D" w:rsidRPr="00DB40A0">
        <w:rPr>
          <w:rFonts w:cs="Arial"/>
          <w:b/>
          <w:color w:val="000000" w:themeColor="text1"/>
          <w:szCs w:val="24"/>
        </w:rPr>
        <w:t>ection 1.2.9</w:t>
      </w:r>
      <w:r w:rsidRPr="00DB40A0">
        <w:rPr>
          <w:rFonts w:cs="Arial"/>
          <w:b/>
          <w:color w:val="000000" w:themeColor="text1"/>
          <w:szCs w:val="24"/>
        </w:rPr>
        <w:t>.1</w:t>
      </w:r>
      <w:r w:rsidRPr="00DB40A0">
        <w:rPr>
          <w:rFonts w:cs="Arial"/>
          <w:color w:val="000000" w:themeColor="text1"/>
          <w:szCs w:val="24"/>
        </w:rPr>
        <w:t xml:space="preserve">, Rho-B based derivative Rho-Pro-Ala-Asn-OH (SM10) is pH independent and </w:t>
      </w:r>
      <w:r w:rsidRPr="00DB40A0">
        <w:rPr>
          <w:rFonts w:cs="Arial"/>
          <w:bCs/>
          <w:color w:val="000000" w:themeColor="text1"/>
          <w:szCs w:val="24"/>
        </w:rPr>
        <w:t>Rho-β-Ala-Ala-Asn-OH</w:t>
      </w:r>
      <w:r w:rsidRPr="00DB40A0">
        <w:rPr>
          <w:rFonts w:cs="Arial"/>
          <w:color w:val="000000" w:themeColor="text1"/>
          <w:szCs w:val="24"/>
        </w:rPr>
        <w:t xml:space="preserve"> (SM10-A) is pH dependent. </w:t>
      </w:r>
    </w:p>
    <w:p w14:paraId="2A605BEF" w14:textId="77777777" w:rsidR="00394481" w:rsidRPr="00DB40A0" w:rsidRDefault="00394481" w:rsidP="00B13781">
      <w:pPr>
        <w:spacing w:after="0" w:line="360" w:lineRule="auto"/>
        <w:jc w:val="both"/>
        <w:rPr>
          <w:rFonts w:cs="Arial"/>
          <w:color w:val="000000" w:themeColor="text1"/>
          <w:szCs w:val="24"/>
        </w:rPr>
      </w:pPr>
    </w:p>
    <w:p w14:paraId="6830143F" w14:textId="45C72E7F"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The excitation coefficients of Rho-B, SM10 and SM10-A were calculated from the absorption at λ</w:t>
      </w:r>
      <w:r w:rsidRPr="00DB40A0">
        <w:rPr>
          <w:rFonts w:cs="Arial"/>
          <w:color w:val="000000" w:themeColor="text1"/>
          <w:position w:val="-3"/>
          <w:szCs w:val="24"/>
          <w:vertAlign w:val="subscript"/>
        </w:rPr>
        <w:t>max</w:t>
      </w:r>
      <w:r w:rsidRPr="00DB40A0">
        <w:rPr>
          <w:rFonts w:cs="Arial"/>
          <w:color w:val="000000" w:themeColor="text1"/>
          <w:szCs w:val="24"/>
        </w:rPr>
        <w:t>. Here, we have chosen the isosbestic point as the λ</w:t>
      </w:r>
      <w:r w:rsidRPr="00DB40A0">
        <w:rPr>
          <w:rFonts w:cs="Arial"/>
          <w:color w:val="000000" w:themeColor="text1"/>
          <w:position w:val="-3"/>
          <w:szCs w:val="24"/>
          <w:vertAlign w:val="subscript"/>
        </w:rPr>
        <w:t>max</w:t>
      </w:r>
      <w:r w:rsidRPr="00DB40A0">
        <w:rPr>
          <w:rFonts w:cs="Arial"/>
          <w:color w:val="000000" w:themeColor="text1"/>
          <w:position w:val="-3"/>
          <w:szCs w:val="24"/>
        </w:rPr>
        <w:t xml:space="preserve"> </w:t>
      </w:r>
      <w:r w:rsidRPr="00DB40A0">
        <w:rPr>
          <w:rFonts w:cs="Arial"/>
          <w:color w:val="000000" w:themeColor="text1"/>
          <w:szCs w:val="24"/>
        </w:rPr>
        <w:t xml:space="preserve">for calculating the excitation coefficients. The isosbestic point is a wavelength at which the molar absorptivity is </w:t>
      </w:r>
      <w:r w:rsidR="00FA14C9" w:rsidRPr="00DB40A0">
        <w:rPr>
          <w:rFonts w:cs="Arial"/>
          <w:color w:val="000000" w:themeColor="text1"/>
          <w:szCs w:val="24"/>
        </w:rPr>
        <w:t xml:space="preserve">the </w:t>
      </w:r>
      <w:r w:rsidRPr="00DB40A0">
        <w:rPr>
          <w:rFonts w:cs="Arial"/>
          <w:color w:val="000000" w:themeColor="text1"/>
          <w:szCs w:val="24"/>
        </w:rPr>
        <w:t xml:space="preserve">same for the two absorbing fluorescent dyes which are interconvertible (McNaught and Wilkinson, 1997). In this research, </w:t>
      </w:r>
      <w:r w:rsidR="00995827" w:rsidRPr="00DB40A0">
        <w:rPr>
          <w:rFonts w:cs="Arial"/>
          <w:color w:val="000000" w:themeColor="text1"/>
          <w:szCs w:val="24"/>
        </w:rPr>
        <w:t xml:space="preserve">the </w:t>
      </w:r>
      <w:r w:rsidRPr="00DB40A0">
        <w:rPr>
          <w:rFonts w:cs="Arial"/>
          <w:color w:val="000000" w:themeColor="text1"/>
          <w:szCs w:val="24"/>
        </w:rPr>
        <w:t>isosbestic point was used as reference points because throughout the experimental process, its position is concentration independent. Absorption spectra were measured in a quartz glass cuvette with 1 cm path length in absolute ethanol. The samples were prepared as s</w:t>
      </w:r>
      <w:r w:rsidR="007466AA" w:rsidRPr="00DB40A0">
        <w:rPr>
          <w:rFonts w:cs="Arial"/>
          <w:color w:val="000000" w:themeColor="text1"/>
          <w:szCs w:val="24"/>
        </w:rPr>
        <w:t xml:space="preserve">tock solutions in ethanol (1 mg </w:t>
      </w:r>
      <w:r w:rsidRPr="00DB40A0">
        <w:rPr>
          <w:rFonts w:cs="Arial"/>
          <w:color w:val="000000" w:themeColor="text1"/>
          <w:szCs w:val="24"/>
        </w:rPr>
        <w:t>ml</w:t>
      </w:r>
      <w:r w:rsidR="007466AA" w:rsidRPr="00DB40A0">
        <w:rPr>
          <w:rFonts w:cs="Arial"/>
          <w:color w:val="000000" w:themeColor="text1"/>
          <w:szCs w:val="24"/>
          <w:vertAlign w:val="superscript"/>
        </w:rPr>
        <w:t>-1</w:t>
      </w:r>
      <w:r w:rsidRPr="00DB40A0">
        <w:rPr>
          <w:rFonts w:cs="Arial"/>
          <w:color w:val="000000" w:themeColor="text1"/>
          <w:szCs w:val="24"/>
        </w:rPr>
        <w:t>). Absorption spectra were recorded to determine the m</w:t>
      </w:r>
      <w:r w:rsidR="006E1606" w:rsidRPr="00DB40A0">
        <w:rPr>
          <w:rFonts w:cs="Arial"/>
          <w:color w:val="000000" w:themeColor="text1"/>
          <w:szCs w:val="24"/>
        </w:rPr>
        <w:t>aximum absorption wavelength (λ</w:t>
      </w:r>
      <w:r w:rsidRPr="00DB40A0">
        <w:rPr>
          <w:rFonts w:cs="Arial"/>
          <w:color w:val="000000" w:themeColor="text1"/>
          <w:position w:val="-3"/>
          <w:szCs w:val="24"/>
          <w:vertAlign w:val="subscript"/>
        </w:rPr>
        <w:t>max</w:t>
      </w:r>
      <w:r w:rsidRPr="00DB40A0">
        <w:rPr>
          <w:rFonts w:cs="Arial"/>
          <w:color w:val="000000" w:themeColor="text1"/>
          <w:szCs w:val="24"/>
        </w:rPr>
        <w:t xml:space="preserve">). </w:t>
      </w:r>
      <w:r w:rsidR="000E7D0E" w:rsidRPr="00DB40A0">
        <w:rPr>
          <w:rFonts w:cs="Arial"/>
          <w:b/>
          <w:color w:val="000000" w:themeColor="text1"/>
          <w:szCs w:val="24"/>
        </w:rPr>
        <w:t>Figure 1.62</w:t>
      </w:r>
      <w:r w:rsidRPr="00DB40A0">
        <w:rPr>
          <w:rFonts w:cs="Arial"/>
          <w:color w:val="000000" w:themeColor="text1"/>
          <w:szCs w:val="24"/>
        </w:rPr>
        <w:t xml:space="preserve"> shows the absorbance spectrum of Rho-B and SM10 (5 </w:t>
      </w:r>
      <w:r w:rsidRPr="00DB40A0">
        <w:rPr>
          <w:rFonts w:cs="Arial"/>
          <w:color w:val="000000" w:themeColor="text1"/>
          <w:szCs w:val="24"/>
        </w:rPr>
        <w:sym w:font="Symbol" w:char="F06D"/>
      </w:r>
      <w:r w:rsidRPr="00DB40A0">
        <w:rPr>
          <w:rFonts w:cs="Arial"/>
          <w:color w:val="000000" w:themeColor="text1"/>
          <w:szCs w:val="24"/>
        </w:rPr>
        <w:t xml:space="preserve">M each), plotted using the diluted solutions prepared from the stock solutions with an absolute </w:t>
      </w:r>
      <w:r w:rsidR="00FA14C9" w:rsidRPr="00DB40A0">
        <w:rPr>
          <w:rFonts w:cs="Arial"/>
          <w:color w:val="000000" w:themeColor="text1"/>
          <w:szCs w:val="24"/>
        </w:rPr>
        <w:t>ethanol. The absorption spectra</w:t>
      </w:r>
      <w:r w:rsidRPr="00DB40A0">
        <w:rPr>
          <w:rFonts w:cs="Arial"/>
          <w:color w:val="000000" w:themeColor="text1"/>
          <w:szCs w:val="24"/>
        </w:rPr>
        <w:t xml:space="preserve"> gave the isosbestic point for both </w:t>
      </w:r>
      <w:r w:rsidRPr="00DB40A0">
        <w:rPr>
          <w:rFonts w:cs="Arial"/>
          <w:bCs/>
          <w:color w:val="000000" w:themeColor="text1"/>
          <w:szCs w:val="24"/>
        </w:rPr>
        <w:t xml:space="preserve">Rho-B and SM10 at </w:t>
      </w:r>
      <w:r w:rsidRPr="00DB40A0">
        <w:rPr>
          <w:rFonts w:cs="Arial"/>
          <w:color w:val="000000" w:themeColor="text1"/>
          <w:szCs w:val="24"/>
        </w:rPr>
        <w:t xml:space="preserve">ʎ 556 nm, which provides the absorbance to calculate the excitation coefficient. Similarly, </w:t>
      </w:r>
      <w:r w:rsidR="000E7D0E" w:rsidRPr="00DB40A0">
        <w:rPr>
          <w:rFonts w:cs="Arial"/>
          <w:b/>
          <w:color w:val="000000" w:themeColor="text1"/>
          <w:szCs w:val="24"/>
        </w:rPr>
        <w:t>Figure 1.63</w:t>
      </w:r>
      <w:r w:rsidRPr="00DB40A0">
        <w:rPr>
          <w:rFonts w:cs="Arial"/>
          <w:color w:val="000000" w:themeColor="text1"/>
          <w:szCs w:val="24"/>
        </w:rPr>
        <w:t xml:space="preserve"> shows the absorbance spectrum of Rho-B (5 </w:t>
      </w:r>
      <w:r w:rsidRPr="00DB40A0">
        <w:rPr>
          <w:rFonts w:cs="Arial"/>
          <w:color w:val="000000" w:themeColor="text1"/>
          <w:szCs w:val="24"/>
        </w:rPr>
        <w:sym w:font="Symbol" w:char="F06D"/>
      </w:r>
      <w:r w:rsidRPr="00DB40A0">
        <w:rPr>
          <w:rFonts w:cs="Arial"/>
          <w:color w:val="000000" w:themeColor="text1"/>
          <w:szCs w:val="24"/>
        </w:rPr>
        <w:t xml:space="preserve">M each) and SM10-A (200 </w:t>
      </w:r>
      <w:r w:rsidRPr="00DB40A0">
        <w:rPr>
          <w:rFonts w:cs="Arial"/>
          <w:color w:val="000000" w:themeColor="text1"/>
          <w:szCs w:val="24"/>
        </w:rPr>
        <w:sym w:font="Symbol" w:char="F06D"/>
      </w:r>
      <w:r w:rsidRPr="00DB40A0">
        <w:rPr>
          <w:rFonts w:cs="Arial"/>
          <w:color w:val="000000" w:themeColor="text1"/>
          <w:szCs w:val="24"/>
        </w:rPr>
        <w:t xml:space="preserve">M), plotted using the diluted solutions prepared from the stock solutions with an absolute ethanol. The absorption spectrum gave the isosbestic point for both </w:t>
      </w:r>
      <w:r w:rsidRPr="00DB40A0">
        <w:rPr>
          <w:rFonts w:cs="Arial"/>
          <w:bCs/>
          <w:color w:val="000000" w:themeColor="text1"/>
          <w:szCs w:val="24"/>
        </w:rPr>
        <w:t xml:space="preserve">Rho-B and SM10-A at </w:t>
      </w:r>
      <w:r w:rsidRPr="00DB40A0">
        <w:rPr>
          <w:rFonts w:cs="Arial"/>
          <w:color w:val="000000" w:themeColor="text1"/>
          <w:szCs w:val="24"/>
        </w:rPr>
        <w:t>w</w:t>
      </w:r>
      <w:r w:rsidR="006E1606" w:rsidRPr="00DB40A0">
        <w:rPr>
          <w:rFonts w:cs="Arial"/>
          <w:color w:val="000000" w:themeColor="text1"/>
          <w:szCs w:val="24"/>
        </w:rPr>
        <w:t>aveleng</w:t>
      </w:r>
      <w:r w:rsidRPr="00DB40A0">
        <w:rPr>
          <w:rFonts w:cs="Arial"/>
          <w:color w:val="000000" w:themeColor="text1"/>
          <w:szCs w:val="24"/>
        </w:rPr>
        <w:t>t</w:t>
      </w:r>
      <w:r w:rsidR="006E1606" w:rsidRPr="00DB40A0">
        <w:rPr>
          <w:rFonts w:cs="Arial"/>
          <w:color w:val="000000" w:themeColor="text1"/>
          <w:szCs w:val="24"/>
        </w:rPr>
        <w:t>h</w:t>
      </w:r>
      <w:r w:rsidRPr="00DB40A0">
        <w:rPr>
          <w:rFonts w:cs="Arial"/>
          <w:color w:val="000000" w:themeColor="text1"/>
          <w:szCs w:val="24"/>
        </w:rPr>
        <w:t xml:space="preserve"> 535 nm, which provides the </w:t>
      </w:r>
      <w:r w:rsidR="004E79A6" w:rsidRPr="00DB40A0">
        <w:rPr>
          <w:rFonts w:cs="Arial"/>
          <w:color w:val="000000" w:themeColor="text1"/>
          <w:szCs w:val="24"/>
        </w:rPr>
        <w:t>molar absorption coefficient</w:t>
      </w:r>
      <w:r w:rsidRPr="00DB40A0">
        <w:rPr>
          <w:rFonts w:cs="Arial"/>
          <w:color w:val="000000" w:themeColor="text1"/>
          <w:szCs w:val="24"/>
        </w:rPr>
        <w:t>. The absorbance spectra were recorded between 400 to 700 nm.</w:t>
      </w:r>
      <w:r w:rsidR="00DE2C7A" w:rsidRPr="00DB40A0">
        <w:rPr>
          <w:rFonts w:cs="Arial"/>
          <w:color w:val="000000" w:themeColor="text1"/>
          <w:szCs w:val="24"/>
        </w:rPr>
        <w:t xml:space="preserve"> Here, the experiments show the representative data from one experiment (n = 1)</w:t>
      </w:r>
      <w:r w:rsidR="00C66D59" w:rsidRPr="00DB40A0">
        <w:rPr>
          <w:rFonts w:cs="Arial"/>
          <w:color w:val="000000" w:themeColor="text1"/>
          <w:szCs w:val="24"/>
        </w:rPr>
        <w:t xml:space="preserve"> performed</w:t>
      </w:r>
      <w:r w:rsidR="00DE2C7A" w:rsidRPr="00DB40A0">
        <w:rPr>
          <w:rFonts w:cs="Arial"/>
          <w:color w:val="000000" w:themeColor="text1"/>
          <w:szCs w:val="24"/>
        </w:rPr>
        <w:t xml:space="preserve"> in triplicate.</w:t>
      </w:r>
    </w:p>
    <w:p w14:paraId="17859A0B" w14:textId="77777777" w:rsidR="00394481" w:rsidRPr="00DB40A0" w:rsidRDefault="00394481" w:rsidP="00B13781">
      <w:pPr>
        <w:spacing w:after="0" w:line="360" w:lineRule="auto"/>
        <w:jc w:val="both"/>
        <w:rPr>
          <w:rFonts w:cs="Arial"/>
          <w:color w:val="000000" w:themeColor="text1"/>
          <w:szCs w:val="24"/>
        </w:rPr>
      </w:pPr>
    </w:p>
    <w:p w14:paraId="734657E4" w14:textId="77777777" w:rsidR="001D312D" w:rsidRPr="00DB40A0" w:rsidRDefault="00394481" w:rsidP="001D312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34903E5F" wp14:editId="1CB59E87">
            <wp:extent cx="5240655" cy="3042341"/>
            <wp:effectExtent l="0" t="0" r="17145" b="571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4874B93" w14:textId="59ACC775" w:rsidR="00394481" w:rsidRPr="00DB40A0" w:rsidRDefault="001D312D" w:rsidP="003F4D82">
      <w:pPr>
        <w:pStyle w:val="Caption"/>
        <w:rPr>
          <w:bCs/>
          <w:i/>
        </w:rPr>
      </w:pPr>
      <w:bookmarkStart w:id="97" w:name="_Toc49478692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62</w:t>
      </w:r>
      <w:r w:rsidR="00C66D59" w:rsidRPr="00DB40A0">
        <w:rPr>
          <w:noProof/>
        </w:rPr>
        <w:fldChar w:fldCharType="end"/>
      </w:r>
      <w:r w:rsidR="00DA39DF" w:rsidRPr="00DB40A0">
        <w:t>.</w:t>
      </w:r>
      <w:r w:rsidRPr="00DB40A0">
        <w:t xml:space="preserve"> </w:t>
      </w:r>
      <w:r w:rsidR="00394481" w:rsidRPr="00DB40A0">
        <w:t xml:space="preserve">Absorption spectra of rhodamine-B (reference standard; 5 </w:t>
      </w:r>
      <w:r w:rsidR="00394481" w:rsidRPr="00DB40A0">
        <w:sym w:font="Symbol" w:char="F06D"/>
      </w:r>
      <w:r w:rsidR="00394481" w:rsidRPr="00DB40A0">
        <w:t xml:space="preserve">M) and Rho-Pro-Ala-Asn-OH (SM10; 5 </w:t>
      </w:r>
      <w:r w:rsidR="00394481" w:rsidRPr="00DB40A0">
        <w:sym w:font="Symbol" w:char="F06D"/>
      </w:r>
      <w:r w:rsidR="00394481" w:rsidRPr="00DB40A0">
        <w:t xml:space="preserve">M) </w:t>
      </w:r>
      <w:r w:rsidR="00394481" w:rsidRPr="00DB40A0">
        <w:rPr>
          <w:bCs/>
        </w:rPr>
        <w:t>in absolute ethanol (pH 5).</w:t>
      </w:r>
      <w:bookmarkEnd w:id="97"/>
    </w:p>
    <w:p w14:paraId="256B0EDC" w14:textId="77777777" w:rsidR="00394481" w:rsidRPr="00DB40A0" w:rsidRDefault="00394481" w:rsidP="00B13781">
      <w:pPr>
        <w:spacing w:after="0" w:line="360" w:lineRule="auto"/>
        <w:jc w:val="both"/>
        <w:rPr>
          <w:rFonts w:cs="Arial"/>
          <w:color w:val="000000" w:themeColor="text1"/>
          <w:szCs w:val="24"/>
        </w:rPr>
      </w:pPr>
    </w:p>
    <w:p w14:paraId="1725DA34" w14:textId="77777777" w:rsidR="00394481" w:rsidRPr="00DB40A0" w:rsidRDefault="00394481" w:rsidP="00B13781">
      <w:pPr>
        <w:spacing w:after="0" w:line="360" w:lineRule="auto"/>
        <w:jc w:val="both"/>
        <w:rPr>
          <w:rFonts w:cs="Arial"/>
          <w:color w:val="000000" w:themeColor="text1"/>
          <w:szCs w:val="24"/>
        </w:rPr>
      </w:pPr>
    </w:p>
    <w:p w14:paraId="020936BC" w14:textId="77777777" w:rsidR="001D312D" w:rsidRPr="00DB40A0" w:rsidRDefault="00394481" w:rsidP="001D312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7E8F569D" wp14:editId="5BFAC05E">
            <wp:extent cx="5309235" cy="3088640"/>
            <wp:effectExtent l="0" t="0" r="24765" b="1016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230ACEC" w14:textId="68F767C4" w:rsidR="00394481" w:rsidRPr="00DB40A0" w:rsidRDefault="001D312D" w:rsidP="003F4D82">
      <w:pPr>
        <w:pStyle w:val="Caption"/>
        <w:rPr>
          <w:i/>
        </w:rPr>
      </w:pPr>
      <w:bookmarkStart w:id="98" w:name="_Toc49478692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63</w:t>
      </w:r>
      <w:r w:rsidR="00C66D59" w:rsidRPr="00DB40A0">
        <w:rPr>
          <w:noProof/>
        </w:rPr>
        <w:fldChar w:fldCharType="end"/>
      </w:r>
      <w:r w:rsidR="00DA39DF" w:rsidRPr="00DB40A0">
        <w:t>.</w:t>
      </w:r>
      <w:r w:rsidRPr="00DB40A0">
        <w:t xml:space="preserve"> </w:t>
      </w:r>
      <w:r w:rsidR="00394481" w:rsidRPr="00DB40A0">
        <w:t xml:space="preserve">Absorption spectra of rhodamine-B (reference standard; 5 </w:t>
      </w:r>
      <w:r w:rsidR="00394481" w:rsidRPr="00DB40A0">
        <w:sym w:font="Symbol" w:char="F06D"/>
      </w:r>
      <w:r w:rsidR="00394481" w:rsidRPr="00DB40A0">
        <w:t xml:space="preserve">M) and </w:t>
      </w:r>
      <w:r w:rsidR="00394481" w:rsidRPr="00DB40A0">
        <w:rPr>
          <w:bCs/>
        </w:rPr>
        <w:t>Rho-β-Ala-Ala-Asn-OH</w:t>
      </w:r>
      <w:r w:rsidR="00394481" w:rsidRPr="00DB40A0">
        <w:t xml:space="preserve"> (SM10-A; 200 </w:t>
      </w:r>
      <w:r w:rsidR="00394481" w:rsidRPr="00DB40A0">
        <w:sym w:font="Symbol" w:char="F06D"/>
      </w:r>
      <w:r w:rsidR="00FA14C9" w:rsidRPr="00DB40A0">
        <w:t xml:space="preserve">M) </w:t>
      </w:r>
      <w:r w:rsidR="00394481" w:rsidRPr="00DB40A0">
        <w:rPr>
          <w:bCs/>
        </w:rPr>
        <w:t>in absolute ethanol (pH 5).</w:t>
      </w:r>
      <w:bookmarkEnd w:id="98"/>
    </w:p>
    <w:p w14:paraId="40669DC5" w14:textId="77777777" w:rsidR="00394481" w:rsidRPr="00DB40A0" w:rsidRDefault="00394481" w:rsidP="00B13781">
      <w:pPr>
        <w:spacing w:after="0" w:line="360" w:lineRule="auto"/>
        <w:jc w:val="both"/>
        <w:rPr>
          <w:rFonts w:cs="Arial"/>
          <w:color w:val="000000" w:themeColor="text1"/>
          <w:szCs w:val="24"/>
        </w:rPr>
      </w:pPr>
    </w:p>
    <w:p w14:paraId="779BEDB3" w14:textId="4DEA867A" w:rsidR="00A31B09"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The Beer-Lambert law (</w:t>
      </w:r>
      <w:r w:rsidRPr="00DB40A0">
        <w:rPr>
          <w:rFonts w:cs="Arial"/>
          <w:i/>
          <w:iCs/>
          <w:color w:val="000000" w:themeColor="text1"/>
          <w:szCs w:val="24"/>
        </w:rPr>
        <w:t>A = ε</w:t>
      </w:r>
      <w:r w:rsidRPr="00DB40A0">
        <w:rPr>
          <w:rFonts w:cs="Arial"/>
          <w:i/>
          <w:iCs/>
          <w:color w:val="000000" w:themeColor="text1"/>
          <w:position w:val="16"/>
          <w:szCs w:val="24"/>
        </w:rPr>
        <w:t xml:space="preserve"> </w:t>
      </w:r>
      <w:r w:rsidRPr="00DB40A0">
        <w:rPr>
          <w:rFonts w:cs="Arial"/>
          <w:i/>
          <w:iCs/>
          <w:color w:val="000000" w:themeColor="text1"/>
          <w:szCs w:val="24"/>
        </w:rPr>
        <w:t>c l</w:t>
      </w:r>
      <w:r w:rsidRPr="00DB40A0">
        <w:rPr>
          <w:rFonts w:cs="Arial"/>
          <w:color w:val="000000" w:themeColor="text1"/>
          <w:szCs w:val="24"/>
        </w:rPr>
        <w:t xml:space="preserve">) was used to determine the </w:t>
      </w:r>
      <w:r w:rsidR="00572271" w:rsidRPr="00DB40A0">
        <w:rPr>
          <w:rFonts w:cs="Arial"/>
          <w:color w:val="000000" w:themeColor="text1"/>
          <w:szCs w:val="24"/>
        </w:rPr>
        <w:t>molar absorp</w:t>
      </w:r>
      <w:r w:rsidR="00CB3479" w:rsidRPr="00DB40A0">
        <w:rPr>
          <w:rFonts w:cs="Arial"/>
          <w:color w:val="000000" w:themeColor="text1"/>
          <w:szCs w:val="24"/>
        </w:rPr>
        <w:t>tivity</w:t>
      </w:r>
      <w:r w:rsidRPr="00DB40A0">
        <w:rPr>
          <w:rFonts w:cs="Arial"/>
          <w:color w:val="000000" w:themeColor="text1"/>
          <w:szCs w:val="24"/>
        </w:rPr>
        <w:t xml:space="preserve"> of Rho-B, SM10 and SM10-A by measuring the absorbance of solutions at four different concentrations to determine the quantum yield (</w:t>
      </w:r>
      <w:r w:rsidR="0091657D" w:rsidRPr="00DB40A0">
        <w:rPr>
          <w:rFonts w:cs="Arial"/>
          <w:b/>
          <w:color w:val="000000" w:themeColor="text1"/>
          <w:szCs w:val="24"/>
        </w:rPr>
        <w:t>Section 1.2.9.2.2</w:t>
      </w:r>
      <w:r w:rsidRPr="00DB40A0">
        <w:rPr>
          <w:rFonts w:cs="Arial"/>
          <w:color w:val="000000" w:themeColor="text1"/>
          <w:szCs w:val="24"/>
        </w:rPr>
        <w:t xml:space="preserve">). The absorption spectra were measured in a quartz cuvette (1 cm path length), in absolute ethanol. </w:t>
      </w:r>
      <w:r w:rsidR="000E7D0E" w:rsidRPr="00DB40A0">
        <w:rPr>
          <w:rFonts w:cs="Arial"/>
          <w:color w:val="000000" w:themeColor="text1"/>
          <w:szCs w:val="24"/>
        </w:rPr>
        <w:t>Figure 1.64</w:t>
      </w:r>
      <w:r w:rsidRPr="00DB40A0">
        <w:rPr>
          <w:rFonts w:cs="Arial"/>
          <w:color w:val="000000" w:themeColor="text1"/>
          <w:szCs w:val="24"/>
        </w:rPr>
        <w:t xml:space="preserve"> shows absorbance by SM10-A (200 </w:t>
      </w:r>
      <w:r w:rsidRPr="00DB40A0">
        <w:rPr>
          <w:rFonts w:cs="Arial"/>
          <w:color w:val="000000" w:themeColor="text1"/>
          <w:szCs w:val="24"/>
        </w:rPr>
        <w:sym w:font="Symbol" w:char="F06D"/>
      </w:r>
      <w:r w:rsidRPr="00DB40A0">
        <w:rPr>
          <w:rFonts w:cs="Arial"/>
          <w:color w:val="000000" w:themeColor="text1"/>
          <w:szCs w:val="24"/>
        </w:rPr>
        <w:t xml:space="preserve">M) in comparison to Rho-B, SM10 (5 </w:t>
      </w:r>
      <w:r w:rsidRPr="00DB40A0">
        <w:rPr>
          <w:rFonts w:cs="Arial"/>
          <w:color w:val="000000" w:themeColor="text1"/>
          <w:szCs w:val="24"/>
        </w:rPr>
        <w:sym w:font="Symbol" w:char="F06D"/>
      </w:r>
      <w:r w:rsidRPr="00DB40A0">
        <w:rPr>
          <w:rFonts w:cs="Arial"/>
          <w:color w:val="000000" w:themeColor="text1"/>
          <w:szCs w:val="24"/>
        </w:rPr>
        <w:t xml:space="preserve">M each, </w:t>
      </w:r>
      <w:r w:rsidRPr="00DB40A0">
        <w:rPr>
          <w:rFonts w:cs="Arial"/>
          <w:b/>
          <w:color w:val="000000" w:themeColor="text1"/>
          <w:szCs w:val="24"/>
        </w:rPr>
        <w:t>F</w:t>
      </w:r>
      <w:r w:rsidR="000E7D0E" w:rsidRPr="00DB40A0">
        <w:rPr>
          <w:rFonts w:cs="Arial"/>
          <w:b/>
          <w:color w:val="000000" w:themeColor="text1"/>
          <w:szCs w:val="24"/>
        </w:rPr>
        <w:t>igures 1.65</w:t>
      </w:r>
      <w:r w:rsidRPr="00DB40A0">
        <w:rPr>
          <w:rFonts w:cs="Arial"/>
          <w:color w:val="000000" w:themeColor="text1"/>
          <w:szCs w:val="24"/>
        </w:rPr>
        <w:t xml:space="preserve"> and </w:t>
      </w:r>
      <w:r w:rsidRPr="00DB40A0">
        <w:rPr>
          <w:rFonts w:cs="Arial"/>
          <w:b/>
          <w:color w:val="000000" w:themeColor="text1"/>
          <w:szCs w:val="24"/>
        </w:rPr>
        <w:t>1.6</w:t>
      </w:r>
      <w:r w:rsidR="000E7D0E" w:rsidRPr="00DB40A0">
        <w:rPr>
          <w:rFonts w:cs="Arial"/>
          <w:b/>
          <w:color w:val="000000" w:themeColor="text1"/>
          <w:szCs w:val="24"/>
        </w:rPr>
        <w:t>6</w:t>
      </w:r>
      <w:r w:rsidRPr="00DB40A0">
        <w:rPr>
          <w:rFonts w:cs="Arial"/>
          <w:color w:val="000000" w:themeColor="text1"/>
          <w:szCs w:val="24"/>
        </w:rPr>
        <w:t xml:space="preserve">, respectively).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Pr="00DB40A0">
        <w:rPr>
          <w:rFonts w:cs="Arial"/>
          <w:color w:val="000000" w:themeColor="text1"/>
          <w:szCs w:val="24"/>
        </w:rPr>
        <w:t xml:space="preserve"> of Rho-B, SM10, SM10-A in absolute ethanol pH 5.0 are shown in </w:t>
      </w:r>
      <w:r w:rsidRPr="00DB40A0">
        <w:rPr>
          <w:rFonts w:cs="Arial"/>
          <w:b/>
          <w:color w:val="000000" w:themeColor="text1"/>
          <w:szCs w:val="24"/>
        </w:rPr>
        <w:t>Table 1.1</w:t>
      </w:r>
      <w:r w:rsidRPr="00DB40A0">
        <w:rPr>
          <w:rFonts w:cs="Arial"/>
          <w:color w:val="000000" w:themeColor="text1"/>
          <w:szCs w:val="24"/>
        </w:rPr>
        <w:t>.</w:t>
      </w:r>
    </w:p>
    <w:p w14:paraId="38ADB41C" w14:textId="77777777" w:rsidR="00394481" w:rsidRPr="00DB40A0" w:rsidRDefault="00394481" w:rsidP="00B13781">
      <w:pPr>
        <w:spacing w:after="0" w:line="360" w:lineRule="auto"/>
        <w:jc w:val="both"/>
        <w:rPr>
          <w:rFonts w:cs="Arial"/>
          <w:color w:val="000000" w:themeColor="text1"/>
          <w:szCs w:val="24"/>
        </w:rPr>
      </w:pPr>
    </w:p>
    <w:p w14:paraId="4ECD6E99" w14:textId="77777777" w:rsidR="001D312D" w:rsidRPr="00DB40A0" w:rsidRDefault="00394481" w:rsidP="001D312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3DB2AF63" wp14:editId="0AFF4F9F">
            <wp:extent cx="5406887" cy="2813685"/>
            <wp:effectExtent l="0" t="0" r="3810" b="571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E8A94A7" w14:textId="2A5F3210" w:rsidR="00394481" w:rsidRPr="00DB40A0" w:rsidRDefault="001D312D" w:rsidP="003F4D82">
      <w:pPr>
        <w:pStyle w:val="Caption"/>
        <w:rPr>
          <w:bCs/>
          <w:i/>
        </w:rPr>
      </w:pPr>
      <w:bookmarkStart w:id="99" w:name="_Toc49478693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64</w:t>
      </w:r>
      <w:r w:rsidR="00C66D59" w:rsidRPr="00DB40A0">
        <w:rPr>
          <w:noProof/>
        </w:rPr>
        <w:fldChar w:fldCharType="end"/>
      </w:r>
      <w:r w:rsidR="00DA39DF" w:rsidRPr="00DB40A0">
        <w:t>.</w:t>
      </w:r>
      <w:r w:rsidRPr="00DB40A0">
        <w:t xml:space="preserve"> </w:t>
      </w:r>
      <w:r w:rsidR="00394481" w:rsidRPr="00DB40A0">
        <w:t xml:space="preserve">Absorption spectra of </w:t>
      </w:r>
      <w:r w:rsidR="00394481" w:rsidRPr="00DB40A0">
        <w:rPr>
          <w:bCs/>
        </w:rPr>
        <w:t>Rho-β-Ala-Ala-Asn-OH</w:t>
      </w:r>
      <w:r w:rsidR="00A31B09" w:rsidRPr="00DB40A0">
        <w:t xml:space="preserve"> (SM10-A</w:t>
      </w:r>
      <w:r w:rsidR="00FA14C9" w:rsidRPr="00DB40A0">
        <w:t xml:space="preserve">) </w:t>
      </w:r>
      <w:r w:rsidR="00394481" w:rsidRPr="00DB40A0">
        <w:rPr>
          <w:bCs/>
        </w:rPr>
        <w:t>in absolute ethanol (pH 5).</w:t>
      </w:r>
      <w:bookmarkEnd w:id="99"/>
    </w:p>
    <w:p w14:paraId="5575C061" w14:textId="77777777" w:rsidR="00394481" w:rsidRPr="00DB40A0" w:rsidRDefault="00394481" w:rsidP="00B13781">
      <w:pPr>
        <w:spacing w:after="0" w:line="360" w:lineRule="auto"/>
        <w:jc w:val="both"/>
        <w:rPr>
          <w:rFonts w:cs="Arial"/>
          <w:color w:val="000000" w:themeColor="text1"/>
          <w:szCs w:val="24"/>
        </w:rPr>
      </w:pPr>
    </w:p>
    <w:p w14:paraId="68599F58" w14:textId="77777777" w:rsidR="001D312D" w:rsidRPr="00DB40A0" w:rsidRDefault="00394481" w:rsidP="001D312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7F9E3464" wp14:editId="734CD1EB">
            <wp:extent cx="5346700" cy="2755900"/>
            <wp:effectExtent l="0" t="0" r="12700" b="127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4EF97024" w14:textId="777C537E" w:rsidR="00394481" w:rsidRPr="00DB40A0" w:rsidRDefault="001D312D" w:rsidP="003F4D82">
      <w:pPr>
        <w:pStyle w:val="Caption"/>
        <w:rPr>
          <w:bCs/>
          <w:i/>
        </w:rPr>
      </w:pPr>
      <w:bookmarkStart w:id="100" w:name="_Toc49478693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65</w:t>
      </w:r>
      <w:r w:rsidR="00C66D59" w:rsidRPr="00DB40A0">
        <w:rPr>
          <w:noProof/>
        </w:rPr>
        <w:fldChar w:fldCharType="end"/>
      </w:r>
      <w:r w:rsidR="00DA39DF" w:rsidRPr="00DB40A0">
        <w:t>.</w:t>
      </w:r>
      <w:r w:rsidRPr="00DB40A0">
        <w:t xml:space="preserve"> </w:t>
      </w:r>
      <w:r w:rsidR="00394481" w:rsidRPr="00DB40A0">
        <w:t>Absorption spectra of rho</w:t>
      </w:r>
      <w:r w:rsidR="00A31B09" w:rsidRPr="00DB40A0">
        <w:t>damine-B (reference standard</w:t>
      </w:r>
      <w:r w:rsidR="00394481" w:rsidRPr="00DB40A0">
        <w:t xml:space="preserve">) </w:t>
      </w:r>
      <w:r w:rsidR="00394481" w:rsidRPr="00DB40A0">
        <w:rPr>
          <w:bCs/>
        </w:rPr>
        <w:t>in absolute ethanol (pH 5).</w:t>
      </w:r>
      <w:bookmarkEnd w:id="100"/>
    </w:p>
    <w:p w14:paraId="162B1DDD" w14:textId="77777777" w:rsidR="00E63254" w:rsidRPr="00DB40A0" w:rsidRDefault="00E63254" w:rsidP="0091657D">
      <w:pPr>
        <w:spacing w:after="0" w:line="360" w:lineRule="auto"/>
        <w:jc w:val="both"/>
        <w:rPr>
          <w:rFonts w:eastAsia="Times New Roman" w:cs="Arial"/>
          <w:color w:val="000000" w:themeColor="text1"/>
          <w:szCs w:val="24"/>
        </w:rPr>
      </w:pPr>
    </w:p>
    <w:p w14:paraId="4BAAF968" w14:textId="77777777" w:rsidR="001D312D" w:rsidRPr="00DB40A0" w:rsidRDefault="00394481" w:rsidP="001D312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51E0C4B" wp14:editId="4CCA970D">
            <wp:extent cx="5354955" cy="2743200"/>
            <wp:effectExtent l="0" t="0" r="444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60D5304C" w14:textId="0C140FF7" w:rsidR="00394481" w:rsidRPr="00DB40A0" w:rsidRDefault="001D312D" w:rsidP="003F4D82">
      <w:pPr>
        <w:pStyle w:val="Caption"/>
        <w:rPr>
          <w:bCs/>
          <w:i/>
        </w:rPr>
      </w:pPr>
      <w:bookmarkStart w:id="101" w:name="_Toc49478693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66</w:t>
      </w:r>
      <w:r w:rsidR="00C66D59" w:rsidRPr="00DB40A0">
        <w:rPr>
          <w:noProof/>
        </w:rPr>
        <w:fldChar w:fldCharType="end"/>
      </w:r>
      <w:r w:rsidR="00DA39DF" w:rsidRPr="00DB40A0">
        <w:t>.</w:t>
      </w:r>
      <w:r w:rsidRPr="00DB40A0">
        <w:t xml:space="preserve"> </w:t>
      </w:r>
      <w:r w:rsidR="00394481" w:rsidRPr="00DB40A0">
        <w:t>Absorption spectra</w:t>
      </w:r>
      <w:r w:rsidR="00BA330D" w:rsidRPr="00DB40A0">
        <w:t xml:space="preserve"> of Rho-Pro-Ala-Asn-OH (SM10</w:t>
      </w:r>
      <w:r w:rsidR="00FA14C9" w:rsidRPr="00DB40A0">
        <w:t xml:space="preserve">) </w:t>
      </w:r>
      <w:r w:rsidR="00394481" w:rsidRPr="00DB40A0">
        <w:rPr>
          <w:bCs/>
        </w:rPr>
        <w:t>in absolute ethanol (pH 5).</w:t>
      </w:r>
      <w:bookmarkEnd w:id="101"/>
    </w:p>
    <w:p w14:paraId="293FA3AF" w14:textId="77777777" w:rsidR="00E63254" w:rsidRPr="00DB40A0" w:rsidRDefault="00E63254" w:rsidP="00B13781">
      <w:pPr>
        <w:spacing w:after="0" w:line="360" w:lineRule="auto"/>
        <w:jc w:val="both"/>
        <w:rPr>
          <w:rFonts w:cs="Arial"/>
          <w:noProof/>
          <w:color w:val="000000" w:themeColor="text1"/>
          <w:szCs w:val="24"/>
        </w:rPr>
      </w:pPr>
    </w:p>
    <w:tbl>
      <w:tblPr>
        <w:tblW w:w="8438" w:type="dxa"/>
        <w:tblLook w:val="04A0" w:firstRow="1" w:lastRow="0" w:firstColumn="1" w:lastColumn="0" w:noHBand="0" w:noVBand="1"/>
      </w:tblPr>
      <w:tblGrid>
        <w:gridCol w:w="3823"/>
        <w:gridCol w:w="1261"/>
        <w:gridCol w:w="3354"/>
      </w:tblGrid>
      <w:tr w:rsidR="00394481" w:rsidRPr="00DB40A0" w14:paraId="37A1B296" w14:textId="77777777" w:rsidTr="00EF1AA2">
        <w:trPr>
          <w:trHeight w:val="670"/>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1354E"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rPr>
              <w:t>Compound</w:t>
            </w:r>
          </w:p>
        </w:tc>
        <w:tc>
          <w:tcPr>
            <w:tcW w:w="1261" w:type="dxa"/>
            <w:tcBorders>
              <w:top w:val="single" w:sz="4" w:space="0" w:color="auto"/>
              <w:left w:val="nil"/>
              <w:bottom w:val="single" w:sz="4" w:space="0" w:color="auto"/>
              <w:right w:val="single" w:sz="4" w:space="0" w:color="auto"/>
            </w:tcBorders>
            <w:shd w:val="clear" w:color="auto" w:fill="auto"/>
            <w:noWrap/>
            <w:vAlign w:val="bottom"/>
            <w:hideMark/>
          </w:tcPr>
          <w:p w14:paraId="4B36D1C5"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lang w:val="en-US"/>
              </w:rPr>
              <w:t>λ</w:t>
            </w:r>
            <w:r w:rsidRPr="00DB40A0">
              <w:rPr>
                <w:rFonts w:eastAsia="Times New Roman" w:cs="Arial"/>
                <w:b/>
                <w:bCs/>
                <w:color w:val="000000" w:themeColor="text1"/>
                <w:szCs w:val="24"/>
                <w:vertAlign w:val="subscript"/>
                <w:lang w:val="en-US"/>
              </w:rPr>
              <w:t>max</w:t>
            </w:r>
            <w:r w:rsidRPr="00DB40A0">
              <w:rPr>
                <w:rFonts w:eastAsia="Times New Roman" w:cs="Arial"/>
                <w:b/>
                <w:bCs/>
                <w:color w:val="000000" w:themeColor="text1"/>
                <w:szCs w:val="24"/>
                <w:lang w:val="en-US"/>
              </w:rPr>
              <w:t xml:space="preserve"> (nm)</w:t>
            </w:r>
          </w:p>
        </w:tc>
        <w:tc>
          <w:tcPr>
            <w:tcW w:w="3354" w:type="dxa"/>
            <w:tcBorders>
              <w:top w:val="single" w:sz="4" w:space="0" w:color="auto"/>
              <w:left w:val="nil"/>
              <w:bottom w:val="single" w:sz="4" w:space="0" w:color="auto"/>
              <w:right w:val="single" w:sz="4" w:space="0" w:color="auto"/>
            </w:tcBorders>
            <w:shd w:val="clear" w:color="auto" w:fill="auto"/>
            <w:noWrap/>
            <w:vAlign w:val="bottom"/>
            <w:hideMark/>
          </w:tcPr>
          <w:p w14:paraId="111A43A4" w14:textId="13D096A9"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rPr>
              <w:t>ε at λabs(M</w:t>
            </w:r>
            <w:r w:rsidRPr="00DB40A0">
              <w:rPr>
                <w:rFonts w:eastAsia="Times New Roman" w:cs="Arial"/>
                <w:b/>
                <w:bCs/>
                <w:color w:val="000000" w:themeColor="text1"/>
                <w:szCs w:val="24"/>
                <w:vertAlign w:val="superscript"/>
              </w:rPr>
              <w:t>-1</w:t>
            </w:r>
            <w:r w:rsidRPr="00DB40A0">
              <w:rPr>
                <w:rFonts w:eastAsia="Times New Roman" w:cs="Arial"/>
                <w:b/>
                <w:bCs/>
                <w:color w:val="000000" w:themeColor="text1"/>
                <w:szCs w:val="24"/>
              </w:rPr>
              <w:t xml:space="preserve"> cm</w:t>
            </w:r>
            <w:r w:rsidRPr="00DB40A0">
              <w:rPr>
                <w:rFonts w:eastAsia="Times New Roman" w:cs="Arial"/>
                <w:b/>
                <w:bCs/>
                <w:color w:val="000000" w:themeColor="text1"/>
                <w:szCs w:val="24"/>
                <w:vertAlign w:val="superscript"/>
              </w:rPr>
              <w:t>-1</w:t>
            </w:r>
            <w:r w:rsidR="001964C9" w:rsidRPr="00DB40A0">
              <w:rPr>
                <w:rFonts w:eastAsia="Times New Roman" w:cs="Arial"/>
                <w:b/>
                <w:bCs/>
                <w:color w:val="000000" w:themeColor="text1"/>
                <w:szCs w:val="24"/>
              </w:rPr>
              <w:t>L</w:t>
            </w:r>
            <w:r w:rsidR="001964C9" w:rsidRPr="00DB40A0">
              <w:rPr>
                <w:rFonts w:eastAsia="Times New Roman" w:cs="Arial"/>
                <w:b/>
                <w:bCs/>
                <w:color w:val="000000" w:themeColor="text1"/>
                <w:szCs w:val="24"/>
                <w:vertAlign w:val="superscript"/>
              </w:rPr>
              <w:t>-1</w:t>
            </w:r>
            <w:r w:rsidRPr="00DB40A0">
              <w:rPr>
                <w:rFonts w:eastAsia="Times New Roman" w:cs="Arial"/>
                <w:b/>
                <w:bCs/>
                <w:color w:val="000000" w:themeColor="text1"/>
                <w:szCs w:val="24"/>
              </w:rPr>
              <w:t xml:space="preserve">) </w:t>
            </w:r>
          </w:p>
        </w:tc>
      </w:tr>
      <w:tr w:rsidR="00394481" w:rsidRPr="00DB40A0" w14:paraId="42C47D3C" w14:textId="77777777" w:rsidTr="00EF1AA2">
        <w:trPr>
          <w:trHeight w:val="61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14CED52"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Rhodamine B</w:t>
            </w:r>
          </w:p>
        </w:tc>
        <w:tc>
          <w:tcPr>
            <w:tcW w:w="1261" w:type="dxa"/>
            <w:tcBorders>
              <w:top w:val="nil"/>
              <w:left w:val="nil"/>
              <w:bottom w:val="single" w:sz="4" w:space="0" w:color="auto"/>
              <w:right w:val="single" w:sz="4" w:space="0" w:color="auto"/>
            </w:tcBorders>
            <w:shd w:val="clear" w:color="auto" w:fill="auto"/>
            <w:noWrap/>
            <w:vAlign w:val="bottom"/>
            <w:hideMark/>
          </w:tcPr>
          <w:p w14:paraId="0F3951E9"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556</w:t>
            </w:r>
          </w:p>
        </w:tc>
        <w:tc>
          <w:tcPr>
            <w:tcW w:w="3354" w:type="dxa"/>
            <w:tcBorders>
              <w:top w:val="nil"/>
              <w:left w:val="nil"/>
              <w:bottom w:val="single" w:sz="4" w:space="0" w:color="auto"/>
              <w:right w:val="single" w:sz="4" w:space="0" w:color="auto"/>
            </w:tcBorders>
            <w:shd w:val="clear" w:color="auto" w:fill="auto"/>
            <w:noWrap/>
            <w:vAlign w:val="bottom"/>
            <w:hideMark/>
          </w:tcPr>
          <w:p w14:paraId="2508196F"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6.14 x 10</w:t>
            </w:r>
            <w:r w:rsidRPr="00DB40A0">
              <w:rPr>
                <w:rFonts w:eastAsia="Times New Roman" w:cs="Arial"/>
                <w:color w:val="000000" w:themeColor="text1"/>
                <w:szCs w:val="24"/>
                <w:vertAlign w:val="superscript"/>
              </w:rPr>
              <w:t>4</w:t>
            </w:r>
          </w:p>
        </w:tc>
      </w:tr>
      <w:tr w:rsidR="00394481" w:rsidRPr="00DB40A0" w14:paraId="0056EFFD" w14:textId="77777777" w:rsidTr="00EF1AA2">
        <w:trPr>
          <w:trHeight w:val="562"/>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7052C56"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cs="Arial"/>
                <w:bCs/>
                <w:color w:val="000000" w:themeColor="text1"/>
                <w:szCs w:val="24"/>
              </w:rPr>
              <w:t>Rho-Pro-Ala-Asn-OH (</w:t>
            </w:r>
            <w:r w:rsidRPr="00DB40A0">
              <w:rPr>
                <w:rFonts w:eastAsia="Times New Roman" w:cs="Arial"/>
                <w:color w:val="000000" w:themeColor="text1"/>
                <w:szCs w:val="24"/>
              </w:rPr>
              <w:t>SM10)</w:t>
            </w:r>
          </w:p>
        </w:tc>
        <w:tc>
          <w:tcPr>
            <w:tcW w:w="1261" w:type="dxa"/>
            <w:tcBorders>
              <w:top w:val="nil"/>
              <w:left w:val="nil"/>
              <w:bottom w:val="single" w:sz="4" w:space="0" w:color="auto"/>
              <w:right w:val="single" w:sz="4" w:space="0" w:color="auto"/>
            </w:tcBorders>
            <w:shd w:val="clear" w:color="auto" w:fill="auto"/>
            <w:noWrap/>
            <w:vAlign w:val="bottom"/>
            <w:hideMark/>
          </w:tcPr>
          <w:p w14:paraId="6C8281EE"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556</w:t>
            </w:r>
          </w:p>
        </w:tc>
        <w:tc>
          <w:tcPr>
            <w:tcW w:w="3354" w:type="dxa"/>
            <w:tcBorders>
              <w:top w:val="nil"/>
              <w:left w:val="nil"/>
              <w:bottom w:val="single" w:sz="4" w:space="0" w:color="auto"/>
              <w:right w:val="single" w:sz="4" w:space="0" w:color="auto"/>
            </w:tcBorders>
            <w:shd w:val="clear" w:color="auto" w:fill="auto"/>
            <w:noWrap/>
            <w:vAlign w:val="center"/>
            <w:hideMark/>
          </w:tcPr>
          <w:p w14:paraId="65BF8B7C"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5.89 x 10</w:t>
            </w:r>
            <w:r w:rsidRPr="00DB40A0">
              <w:rPr>
                <w:rFonts w:eastAsia="Times New Roman" w:cs="Arial"/>
                <w:color w:val="000000" w:themeColor="text1"/>
                <w:szCs w:val="24"/>
                <w:vertAlign w:val="superscript"/>
              </w:rPr>
              <w:t>4</w:t>
            </w:r>
          </w:p>
        </w:tc>
      </w:tr>
      <w:tr w:rsidR="00394481" w:rsidRPr="00DB40A0" w14:paraId="12A24F87" w14:textId="77777777" w:rsidTr="00EF1AA2">
        <w:trPr>
          <w:trHeight w:val="51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2416B85" w14:textId="59811335" w:rsidR="00394481" w:rsidRPr="00DB40A0" w:rsidRDefault="00394481" w:rsidP="00B13781">
            <w:pPr>
              <w:spacing w:after="0" w:line="360" w:lineRule="auto"/>
              <w:jc w:val="both"/>
              <w:rPr>
                <w:rFonts w:eastAsia="Times New Roman" w:cs="Arial"/>
                <w:color w:val="000000" w:themeColor="text1"/>
                <w:szCs w:val="24"/>
              </w:rPr>
            </w:pPr>
            <w:r w:rsidRPr="00DB40A0">
              <w:rPr>
                <w:rFonts w:cs="Arial"/>
                <w:bCs/>
                <w:color w:val="000000" w:themeColor="text1"/>
                <w:szCs w:val="24"/>
              </w:rPr>
              <w:t>Rho-β</w:t>
            </w:r>
            <w:r w:rsidR="00C66D59" w:rsidRPr="00DB40A0">
              <w:rPr>
                <w:rFonts w:cs="Arial"/>
                <w:bCs/>
                <w:color w:val="000000" w:themeColor="text1"/>
                <w:szCs w:val="24"/>
              </w:rPr>
              <w:t>-</w:t>
            </w:r>
            <w:r w:rsidRPr="00DB40A0">
              <w:rPr>
                <w:rFonts w:cs="Arial"/>
                <w:bCs/>
                <w:color w:val="000000" w:themeColor="text1"/>
                <w:szCs w:val="24"/>
              </w:rPr>
              <w:t>Ala-Ala-Asn-OH (</w:t>
            </w:r>
            <w:r w:rsidRPr="00DB40A0">
              <w:rPr>
                <w:rFonts w:eastAsia="Times New Roman" w:cs="Arial"/>
                <w:color w:val="000000" w:themeColor="text1"/>
                <w:szCs w:val="24"/>
              </w:rPr>
              <w:t>SM10-A)</w:t>
            </w:r>
          </w:p>
        </w:tc>
        <w:tc>
          <w:tcPr>
            <w:tcW w:w="1261" w:type="dxa"/>
            <w:tcBorders>
              <w:top w:val="nil"/>
              <w:left w:val="nil"/>
              <w:bottom w:val="single" w:sz="4" w:space="0" w:color="auto"/>
              <w:right w:val="single" w:sz="4" w:space="0" w:color="auto"/>
            </w:tcBorders>
            <w:shd w:val="clear" w:color="auto" w:fill="auto"/>
            <w:noWrap/>
            <w:vAlign w:val="bottom"/>
            <w:hideMark/>
          </w:tcPr>
          <w:p w14:paraId="42C6800B" w14:textId="38373AFA"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w:t>
            </w:r>
            <w:r w:rsidR="001343E1" w:rsidRPr="00DB40A0">
              <w:rPr>
                <w:rFonts w:eastAsia="Times New Roman" w:cs="Arial"/>
                <w:color w:val="000000" w:themeColor="text1"/>
                <w:szCs w:val="24"/>
              </w:rPr>
              <w:t>35</w:t>
            </w:r>
          </w:p>
        </w:tc>
        <w:tc>
          <w:tcPr>
            <w:tcW w:w="3354" w:type="dxa"/>
            <w:tcBorders>
              <w:top w:val="nil"/>
              <w:left w:val="nil"/>
              <w:bottom w:val="single" w:sz="4" w:space="0" w:color="auto"/>
              <w:right w:val="single" w:sz="4" w:space="0" w:color="auto"/>
            </w:tcBorders>
            <w:shd w:val="clear" w:color="auto" w:fill="auto"/>
            <w:noWrap/>
            <w:vAlign w:val="center"/>
            <w:hideMark/>
          </w:tcPr>
          <w:p w14:paraId="542B0D19" w14:textId="77777777" w:rsidR="00394481" w:rsidRPr="00DB40A0" w:rsidRDefault="00394481" w:rsidP="001D312D">
            <w:pPr>
              <w:keepNext/>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0.024 x 10</w:t>
            </w:r>
            <w:r w:rsidRPr="00DB40A0">
              <w:rPr>
                <w:rFonts w:eastAsia="Times New Roman" w:cs="Arial"/>
                <w:color w:val="000000" w:themeColor="text1"/>
                <w:szCs w:val="24"/>
                <w:vertAlign w:val="superscript"/>
              </w:rPr>
              <w:t>4</w:t>
            </w:r>
          </w:p>
        </w:tc>
      </w:tr>
    </w:tbl>
    <w:p w14:paraId="4008DEAB" w14:textId="47A84C63" w:rsidR="00394481" w:rsidRPr="00DB40A0" w:rsidRDefault="00DA39DF" w:rsidP="00CD4F1A">
      <w:pPr>
        <w:pStyle w:val="Caption"/>
        <w:spacing w:after="0"/>
        <w:rPr>
          <w:bCs/>
          <w:i/>
        </w:rPr>
      </w:pPr>
      <w:bookmarkStart w:id="102" w:name="_Toc494787043"/>
      <w:r w:rsidRPr="00DB40A0">
        <w:t>Table 1.</w:t>
      </w:r>
      <w:r w:rsidR="00C66D59" w:rsidRPr="00DB40A0">
        <w:fldChar w:fldCharType="begin"/>
      </w:r>
      <w:r w:rsidR="00C66D59" w:rsidRPr="00DB40A0">
        <w:instrText xml:space="preserve"> SEQ Table_1. \* ARABIC </w:instrText>
      </w:r>
      <w:r w:rsidR="00C66D59" w:rsidRPr="00DB40A0">
        <w:fldChar w:fldCharType="separate"/>
      </w:r>
      <w:r w:rsidR="004A5E04" w:rsidRPr="00DB40A0">
        <w:rPr>
          <w:noProof/>
        </w:rPr>
        <w:t>1</w:t>
      </w:r>
      <w:r w:rsidR="00C66D59" w:rsidRPr="00DB40A0">
        <w:rPr>
          <w:noProof/>
        </w:rPr>
        <w:fldChar w:fldCharType="end"/>
      </w:r>
      <w:r w:rsidRPr="00DB40A0">
        <w:t>.</w:t>
      </w:r>
      <w:r w:rsidR="001D312D" w:rsidRPr="00DB40A0">
        <w:t xml:space="preserve"> </w:t>
      </w:r>
      <w:r w:rsidR="00CB3479" w:rsidRPr="00DB40A0">
        <w:t xml:space="preserve">Molar </w:t>
      </w:r>
      <w:r w:rsidR="00572271" w:rsidRPr="00DB40A0">
        <w:t>absorptivity</w:t>
      </w:r>
      <w:r w:rsidR="00394481" w:rsidRPr="00DB40A0">
        <w:t xml:space="preserve"> of Rhodamine B, Rho-Pro-Ala-Asn-OH (SM10) and </w:t>
      </w:r>
      <w:r w:rsidR="00394481" w:rsidRPr="00DB40A0">
        <w:rPr>
          <w:bCs/>
        </w:rPr>
        <w:t>Rho-β</w:t>
      </w:r>
      <w:r w:rsidR="00C66D59" w:rsidRPr="00DB40A0">
        <w:rPr>
          <w:bCs/>
        </w:rPr>
        <w:t>-</w:t>
      </w:r>
      <w:r w:rsidR="00394481" w:rsidRPr="00DB40A0">
        <w:rPr>
          <w:bCs/>
        </w:rPr>
        <w:t>Ala-Ala-Asn-OH</w:t>
      </w:r>
      <w:r w:rsidR="00394481" w:rsidRPr="00DB40A0">
        <w:t xml:space="preserve"> (SM10-A) at λ</w:t>
      </w:r>
      <w:r w:rsidR="00394481" w:rsidRPr="00DB40A0">
        <w:rPr>
          <w:position w:val="-3"/>
          <w:vertAlign w:val="subscript"/>
        </w:rPr>
        <w:t>max</w:t>
      </w:r>
      <w:r w:rsidR="00394481" w:rsidRPr="00DB40A0">
        <w:rPr>
          <w:position w:val="-3"/>
        </w:rPr>
        <w:t xml:space="preserve"> </w:t>
      </w:r>
      <w:r w:rsidR="00394481" w:rsidRPr="00DB40A0">
        <w:rPr>
          <w:bCs/>
        </w:rPr>
        <w:t>in absolute ethanol (pH: 5).</w:t>
      </w:r>
      <w:bookmarkEnd w:id="102"/>
    </w:p>
    <w:p w14:paraId="2F532ECC" w14:textId="77777777" w:rsidR="00394481" w:rsidRPr="00DB40A0" w:rsidRDefault="00394481" w:rsidP="00CD4F1A">
      <w:pPr>
        <w:spacing w:after="0" w:line="360" w:lineRule="auto"/>
        <w:jc w:val="both"/>
        <w:rPr>
          <w:rFonts w:cs="Arial"/>
          <w:bCs/>
          <w:color w:val="000000" w:themeColor="text1"/>
          <w:szCs w:val="24"/>
        </w:rPr>
      </w:pPr>
    </w:p>
    <w:p w14:paraId="2537186F" w14:textId="60EACA5F" w:rsidR="00394481" w:rsidRPr="00DB40A0" w:rsidRDefault="00394481" w:rsidP="00263196">
      <w:pPr>
        <w:pStyle w:val="Heading5"/>
        <w:spacing w:line="360" w:lineRule="auto"/>
        <w:jc w:val="both"/>
        <w:rPr>
          <w:color w:val="000000" w:themeColor="text1"/>
        </w:rPr>
      </w:pPr>
      <w:r w:rsidRPr="00DB40A0">
        <w:rPr>
          <w:color w:val="000000" w:themeColor="text1"/>
        </w:rPr>
        <w:t>Determination of fluorescence excitation and emission and quantum yields</w:t>
      </w:r>
    </w:p>
    <w:p w14:paraId="4DB12960" w14:textId="77777777" w:rsidR="00394481" w:rsidRPr="00DB40A0" w:rsidRDefault="00394481" w:rsidP="00263196">
      <w:pPr>
        <w:spacing w:after="0" w:line="360" w:lineRule="auto"/>
        <w:jc w:val="both"/>
        <w:rPr>
          <w:rFonts w:cs="Arial"/>
          <w:bCs/>
          <w:color w:val="000000" w:themeColor="text1"/>
          <w:szCs w:val="24"/>
        </w:rPr>
      </w:pPr>
    </w:p>
    <w:p w14:paraId="208D138E" w14:textId="785BF34F" w:rsidR="00394481" w:rsidRPr="00DB40A0" w:rsidRDefault="00394481" w:rsidP="00CD4F1A">
      <w:pPr>
        <w:spacing w:after="0" w:line="360" w:lineRule="auto"/>
        <w:jc w:val="both"/>
        <w:rPr>
          <w:rFonts w:cs="Arial"/>
          <w:bCs/>
          <w:color w:val="000000" w:themeColor="text1"/>
          <w:szCs w:val="24"/>
        </w:rPr>
      </w:pPr>
      <w:r w:rsidRPr="00DB40A0">
        <w:rPr>
          <w:rFonts w:cs="Arial"/>
          <w:color w:val="000000" w:themeColor="text1"/>
          <w:szCs w:val="24"/>
        </w:rPr>
        <w:t xml:space="preserve">As mentioned in </w:t>
      </w:r>
      <w:r w:rsidR="00DE2C7A" w:rsidRPr="00DB40A0">
        <w:rPr>
          <w:rFonts w:cs="Arial"/>
          <w:b/>
          <w:color w:val="000000" w:themeColor="text1"/>
          <w:szCs w:val="24"/>
        </w:rPr>
        <w:t>S</w:t>
      </w:r>
      <w:r w:rsidR="0091657D" w:rsidRPr="00DB40A0">
        <w:rPr>
          <w:rFonts w:cs="Arial"/>
          <w:b/>
          <w:color w:val="000000" w:themeColor="text1"/>
          <w:szCs w:val="24"/>
        </w:rPr>
        <w:t>ection 1.2.9</w:t>
      </w:r>
      <w:r w:rsidRPr="00DB40A0">
        <w:rPr>
          <w:rFonts w:cs="Arial"/>
          <w:b/>
          <w:color w:val="000000" w:themeColor="text1"/>
          <w:szCs w:val="24"/>
        </w:rPr>
        <w:t>.2.1</w:t>
      </w:r>
      <w:r w:rsidRPr="00DB40A0">
        <w:rPr>
          <w:rFonts w:cs="Arial"/>
          <w:color w:val="000000" w:themeColor="text1"/>
          <w:szCs w:val="24"/>
        </w:rPr>
        <w:t xml:space="preserve">, the fluorescence quantum yield was measured using the comparative method (Williams </w:t>
      </w:r>
      <w:r w:rsidRPr="00DB40A0">
        <w:rPr>
          <w:rFonts w:cs="Arial"/>
          <w:i/>
          <w:color w:val="000000" w:themeColor="text1"/>
          <w:szCs w:val="24"/>
        </w:rPr>
        <w:t>et al</w:t>
      </w:r>
      <w:r w:rsidRPr="00DB40A0">
        <w:rPr>
          <w:rFonts w:cs="Arial"/>
          <w:color w:val="000000" w:themeColor="text1"/>
          <w:szCs w:val="24"/>
        </w:rPr>
        <w:t xml:space="preserve">., 1983). </w:t>
      </w:r>
      <w:r w:rsidRPr="00DB40A0">
        <w:rPr>
          <w:rFonts w:cs="Arial"/>
          <w:bCs/>
          <w:color w:val="000000" w:themeColor="text1"/>
          <w:szCs w:val="24"/>
        </w:rPr>
        <w:t xml:space="preserve">Absorption spectra were measured as described in </w:t>
      </w:r>
      <w:r w:rsidR="00DE2C7A" w:rsidRPr="00DB40A0">
        <w:rPr>
          <w:rFonts w:cs="Arial"/>
          <w:b/>
          <w:bCs/>
          <w:color w:val="000000" w:themeColor="text1"/>
          <w:szCs w:val="24"/>
        </w:rPr>
        <w:t>S</w:t>
      </w:r>
      <w:r w:rsidR="0091657D" w:rsidRPr="00DB40A0">
        <w:rPr>
          <w:rFonts w:cs="Arial"/>
          <w:b/>
          <w:bCs/>
          <w:color w:val="000000" w:themeColor="text1"/>
          <w:szCs w:val="24"/>
        </w:rPr>
        <w:t>ection 1.2.9.2.1</w:t>
      </w:r>
      <w:r w:rsidRPr="00DB40A0">
        <w:rPr>
          <w:rFonts w:cs="Arial"/>
          <w:bCs/>
          <w:color w:val="000000" w:themeColor="text1"/>
          <w:szCs w:val="24"/>
        </w:rPr>
        <w:t xml:space="preserve">. The working concentration for Rho-B (reference standard), </w:t>
      </w:r>
      <w:r w:rsidRPr="00DB40A0">
        <w:rPr>
          <w:rFonts w:cs="Arial"/>
          <w:color w:val="000000" w:themeColor="text1"/>
          <w:szCs w:val="24"/>
        </w:rPr>
        <w:t>Rho-Pro-Ala-Asn-OH (</w:t>
      </w:r>
      <w:r w:rsidRPr="00DB40A0">
        <w:rPr>
          <w:rFonts w:cs="Arial"/>
          <w:bCs/>
          <w:color w:val="000000" w:themeColor="text1"/>
          <w:szCs w:val="24"/>
        </w:rPr>
        <w:t>SM10) and Rho-β</w:t>
      </w:r>
      <w:r w:rsidR="00C66D59" w:rsidRPr="00DB40A0">
        <w:rPr>
          <w:rFonts w:cs="Arial"/>
          <w:bCs/>
          <w:color w:val="000000" w:themeColor="text1"/>
          <w:szCs w:val="24"/>
        </w:rPr>
        <w:t>-</w:t>
      </w:r>
      <w:r w:rsidRPr="00DB40A0">
        <w:rPr>
          <w:rFonts w:cs="Arial"/>
          <w:bCs/>
          <w:color w:val="000000" w:themeColor="text1"/>
          <w:szCs w:val="24"/>
        </w:rPr>
        <w:t>Ala-Ala-Asn-OH</w:t>
      </w:r>
      <w:r w:rsidRPr="00DB40A0">
        <w:rPr>
          <w:rFonts w:cs="Arial"/>
          <w:color w:val="000000" w:themeColor="text1"/>
          <w:szCs w:val="24"/>
        </w:rPr>
        <w:t xml:space="preserve"> (</w:t>
      </w:r>
      <w:r w:rsidR="00FA14C9" w:rsidRPr="00DB40A0">
        <w:rPr>
          <w:rFonts w:cs="Arial"/>
          <w:bCs/>
          <w:color w:val="000000" w:themeColor="text1"/>
          <w:szCs w:val="24"/>
        </w:rPr>
        <w:t>SM10-A) were</w:t>
      </w:r>
      <w:r w:rsidRPr="00DB40A0">
        <w:rPr>
          <w:rFonts w:cs="Arial"/>
          <w:bCs/>
          <w:color w:val="000000" w:themeColor="text1"/>
          <w:szCs w:val="24"/>
        </w:rPr>
        <w:t xml:space="preserve"> </w:t>
      </w:r>
      <w:r w:rsidRPr="00DB40A0">
        <w:rPr>
          <w:rFonts w:cs="Arial"/>
          <w:color w:val="000000" w:themeColor="text1"/>
          <w:szCs w:val="24"/>
        </w:rPr>
        <w:t xml:space="preserve">5 </w:t>
      </w:r>
      <w:r w:rsidRPr="00DB40A0">
        <w:rPr>
          <w:rFonts w:cs="Arial"/>
          <w:color w:val="000000" w:themeColor="text1"/>
          <w:szCs w:val="24"/>
        </w:rPr>
        <w:sym w:font="Symbol" w:char="F06D"/>
      </w:r>
      <w:r w:rsidRPr="00DB40A0">
        <w:rPr>
          <w:rFonts w:cs="Arial"/>
          <w:color w:val="000000" w:themeColor="text1"/>
          <w:szCs w:val="24"/>
        </w:rPr>
        <w:t xml:space="preserve">M, 5 </w:t>
      </w:r>
      <w:r w:rsidRPr="00DB40A0">
        <w:rPr>
          <w:rFonts w:cs="Arial"/>
          <w:color w:val="000000" w:themeColor="text1"/>
          <w:szCs w:val="24"/>
        </w:rPr>
        <w:sym w:font="Symbol" w:char="F06D"/>
      </w:r>
      <w:r w:rsidRPr="00DB40A0">
        <w:rPr>
          <w:rFonts w:cs="Arial"/>
          <w:color w:val="000000" w:themeColor="text1"/>
          <w:szCs w:val="24"/>
        </w:rPr>
        <w:t xml:space="preserve">M and 200 </w:t>
      </w:r>
      <w:r w:rsidRPr="00DB40A0">
        <w:rPr>
          <w:rFonts w:cs="Arial"/>
          <w:color w:val="000000" w:themeColor="text1"/>
          <w:szCs w:val="24"/>
        </w:rPr>
        <w:sym w:font="Symbol" w:char="F06D"/>
      </w:r>
      <w:r w:rsidRPr="00DB40A0">
        <w:rPr>
          <w:rFonts w:cs="Arial"/>
          <w:color w:val="000000" w:themeColor="text1"/>
          <w:szCs w:val="24"/>
        </w:rPr>
        <w:t>M</w:t>
      </w:r>
      <w:r w:rsidRPr="00DB40A0">
        <w:rPr>
          <w:rFonts w:cs="Arial"/>
          <w:bCs/>
          <w:color w:val="000000" w:themeColor="text1"/>
          <w:szCs w:val="24"/>
        </w:rPr>
        <w:t xml:space="preserve">, respectively. For recording the fluorescence spectra all the samples of Rho-B, SM10 and SM10-A </w:t>
      </w:r>
      <w:r w:rsidR="00FA14C9" w:rsidRPr="00DB40A0">
        <w:rPr>
          <w:rFonts w:cs="Arial"/>
          <w:bCs/>
          <w:color w:val="000000" w:themeColor="text1"/>
          <w:szCs w:val="24"/>
        </w:rPr>
        <w:t xml:space="preserve">were </w:t>
      </w:r>
      <w:r w:rsidRPr="00DB40A0">
        <w:rPr>
          <w:rFonts w:cs="Arial"/>
          <w:bCs/>
          <w:color w:val="000000" w:themeColor="text1"/>
          <w:szCs w:val="24"/>
        </w:rPr>
        <w:t>diluted by 10 times (must be diluted by the same proportion) using absolute ethanol. The fluorescence spectra for Rho-B, SM10 and SM10-A (</w:t>
      </w:r>
      <w:r w:rsidRPr="00DB40A0">
        <w:rPr>
          <w:rFonts w:cs="Arial"/>
          <w:b/>
          <w:color w:val="000000" w:themeColor="text1"/>
          <w:szCs w:val="24"/>
        </w:rPr>
        <w:t>Figure</w:t>
      </w:r>
      <w:r w:rsidR="000E7D0E" w:rsidRPr="00DB40A0">
        <w:rPr>
          <w:rFonts w:cs="Arial"/>
          <w:b/>
          <w:color w:val="000000" w:themeColor="text1"/>
          <w:szCs w:val="24"/>
        </w:rPr>
        <w:t>s</w:t>
      </w:r>
      <w:r w:rsidRPr="00DB40A0">
        <w:rPr>
          <w:rFonts w:cs="Arial"/>
          <w:b/>
          <w:color w:val="000000" w:themeColor="text1"/>
          <w:szCs w:val="24"/>
        </w:rPr>
        <w:t xml:space="preserve"> 1.6</w:t>
      </w:r>
      <w:r w:rsidR="000E7D0E" w:rsidRPr="00DB40A0">
        <w:rPr>
          <w:rFonts w:cs="Arial"/>
          <w:b/>
          <w:color w:val="000000" w:themeColor="text1"/>
          <w:szCs w:val="24"/>
        </w:rPr>
        <w:t>7</w:t>
      </w:r>
      <w:r w:rsidRPr="00DB40A0">
        <w:rPr>
          <w:rFonts w:cs="Arial"/>
          <w:b/>
          <w:bCs/>
          <w:color w:val="000000" w:themeColor="text1"/>
          <w:szCs w:val="24"/>
        </w:rPr>
        <w:t>,</w:t>
      </w:r>
      <w:r w:rsidR="000E7D0E" w:rsidRPr="00DB40A0">
        <w:rPr>
          <w:rFonts w:cs="Arial"/>
          <w:b/>
          <w:bCs/>
          <w:color w:val="000000" w:themeColor="text1"/>
          <w:szCs w:val="24"/>
        </w:rPr>
        <w:t xml:space="preserve"> </w:t>
      </w:r>
      <w:r w:rsidR="000E7D0E" w:rsidRPr="00DB40A0">
        <w:rPr>
          <w:rFonts w:cs="Arial"/>
          <w:b/>
          <w:color w:val="000000" w:themeColor="text1"/>
          <w:szCs w:val="24"/>
        </w:rPr>
        <w:t>1.</w:t>
      </w:r>
      <w:r w:rsidR="0091657D" w:rsidRPr="00DB40A0">
        <w:rPr>
          <w:rFonts w:cs="Arial"/>
          <w:b/>
          <w:color w:val="000000" w:themeColor="text1"/>
          <w:szCs w:val="24"/>
        </w:rPr>
        <w:t>6</w:t>
      </w:r>
      <w:r w:rsidR="000E7D0E" w:rsidRPr="00DB40A0">
        <w:rPr>
          <w:rFonts w:cs="Arial"/>
          <w:b/>
          <w:color w:val="000000" w:themeColor="text1"/>
          <w:szCs w:val="24"/>
        </w:rPr>
        <w:t>8</w:t>
      </w:r>
      <w:r w:rsidRPr="00DB40A0">
        <w:rPr>
          <w:rFonts w:cs="Arial"/>
          <w:bCs/>
          <w:color w:val="000000" w:themeColor="text1"/>
          <w:szCs w:val="24"/>
        </w:rPr>
        <w:t xml:space="preserve"> and</w:t>
      </w:r>
      <w:r w:rsidR="000E7D0E" w:rsidRPr="00DB40A0">
        <w:rPr>
          <w:rFonts w:cs="Arial"/>
          <w:bCs/>
          <w:color w:val="000000" w:themeColor="text1"/>
          <w:szCs w:val="24"/>
        </w:rPr>
        <w:t xml:space="preserve"> </w:t>
      </w:r>
      <w:r w:rsidRPr="00DB40A0">
        <w:rPr>
          <w:rFonts w:cs="Arial"/>
          <w:b/>
          <w:color w:val="000000" w:themeColor="text1"/>
          <w:szCs w:val="24"/>
        </w:rPr>
        <w:t>1.6</w:t>
      </w:r>
      <w:r w:rsidR="000E7D0E" w:rsidRPr="00DB40A0">
        <w:rPr>
          <w:rFonts w:cs="Arial"/>
          <w:b/>
          <w:color w:val="000000" w:themeColor="text1"/>
          <w:szCs w:val="24"/>
        </w:rPr>
        <w:t>9</w:t>
      </w:r>
      <w:r w:rsidRPr="00DB40A0">
        <w:rPr>
          <w:rFonts w:cs="Arial"/>
          <w:bCs/>
          <w:color w:val="000000" w:themeColor="text1"/>
          <w:szCs w:val="24"/>
        </w:rPr>
        <w:t xml:space="preserve">) were performed using the same parameters: </w:t>
      </w:r>
      <w:r w:rsidRPr="00DB40A0">
        <w:rPr>
          <w:rFonts w:cs="Arial"/>
          <w:color w:val="000000" w:themeColor="text1"/>
          <w:szCs w:val="24"/>
        </w:rPr>
        <w:t>scan speed 500nm/min, λ</w:t>
      </w:r>
      <w:r w:rsidRPr="00DB40A0">
        <w:rPr>
          <w:rFonts w:cs="Arial"/>
          <w:color w:val="000000" w:themeColor="text1"/>
          <w:szCs w:val="24"/>
          <w:vertAlign w:val="subscript"/>
        </w:rPr>
        <w:t>ex</w:t>
      </w:r>
      <w:r w:rsidRPr="00DB40A0">
        <w:rPr>
          <w:rFonts w:cs="Arial"/>
          <w:color w:val="000000" w:themeColor="text1"/>
          <w:szCs w:val="24"/>
        </w:rPr>
        <w:t xml:space="preserve"> 535 nm, λ</w:t>
      </w:r>
      <w:r w:rsidRPr="00DB40A0">
        <w:rPr>
          <w:rFonts w:cs="Arial"/>
          <w:color w:val="000000" w:themeColor="text1"/>
          <w:szCs w:val="24"/>
          <w:vertAlign w:val="subscript"/>
        </w:rPr>
        <w:t>em</w:t>
      </w:r>
      <w:r w:rsidRPr="00DB40A0">
        <w:rPr>
          <w:rFonts w:cs="Arial"/>
          <w:color w:val="000000" w:themeColor="text1"/>
          <w:szCs w:val="24"/>
        </w:rPr>
        <w:t xml:space="preserve"> 540-700 nm, excitation slit and emission slit widths are 4.5nm and 5.5nm. Rho-B, SM10 and SM10-A were excited at 537 nm and the emission was recorded from at least 5 nm above the excitation wavelength to 700 nm. The quantum yields were obtained by comparison of the integrated area of the emission spectra of the SM10 and SM10-A with the integrated area of emission spectra of Rho-B (reference standard) in absolute ethanol, which has a quantum efficiency 0.73 ± 0.02 (Rurack, 2008). </w:t>
      </w:r>
      <w:r w:rsidR="000E7D0E" w:rsidRPr="00DB40A0">
        <w:rPr>
          <w:rFonts w:cs="Arial"/>
          <w:b/>
          <w:color w:val="000000" w:themeColor="text1"/>
          <w:szCs w:val="24"/>
        </w:rPr>
        <w:t>Figures 1.70</w:t>
      </w:r>
      <w:r w:rsidRPr="00DB40A0">
        <w:rPr>
          <w:rFonts w:cs="Arial"/>
          <w:b/>
          <w:color w:val="000000" w:themeColor="text1"/>
          <w:szCs w:val="24"/>
        </w:rPr>
        <w:t>,</w:t>
      </w:r>
      <w:r w:rsidR="000E7D0E" w:rsidRPr="00DB40A0">
        <w:rPr>
          <w:rFonts w:cs="Arial"/>
          <w:b/>
          <w:color w:val="000000" w:themeColor="text1"/>
          <w:szCs w:val="24"/>
        </w:rPr>
        <w:t xml:space="preserve"> </w:t>
      </w:r>
      <w:r w:rsidRPr="00DB40A0">
        <w:rPr>
          <w:rFonts w:cs="Arial"/>
          <w:b/>
          <w:color w:val="000000" w:themeColor="text1"/>
          <w:szCs w:val="24"/>
        </w:rPr>
        <w:t>1.7</w:t>
      </w:r>
      <w:r w:rsidR="000E7D0E" w:rsidRPr="00DB40A0">
        <w:rPr>
          <w:rFonts w:cs="Arial"/>
          <w:b/>
          <w:color w:val="000000" w:themeColor="text1"/>
          <w:szCs w:val="24"/>
        </w:rPr>
        <w:t>1</w:t>
      </w:r>
      <w:r w:rsidRPr="00DB40A0">
        <w:rPr>
          <w:rFonts w:cs="Arial"/>
          <w:color w:val="000000" w:themeColor="text1"/>
          <w:szCs w:val="24"/>
        </w:rPr>
        <w:t xml:space="preserve"> and </w:t>
      </w:r>
      <w:r w:rsidRPr="00DB40A0">
        <w:rPr>
          <w:rFonts w:cs="Arial"/>
          <w:b/>
          <w:color w:val="000000" w:themeColor="text1"/>
          <w:szCs w:val="24"/>
        </w:rPr>
        <w:t>1.7</w:t>
      </w:r>
      <w:r w:rsidR="000E7D0E" w:rsidRPr="00DB40A0">
        <w:rPr>
          <w:rFonts w:cs="Arial"/>
          <w:b/>
          <w:color w:val="000000" w:themeColor="text1"/>
          <w:szCs w:val="24"/>
        </w:rPr>
        <w:t>2</w:t>
      </w:r>
      <w:r w:rsidR="00FA14C9" w:rsidRPr="00DB40A0">
        <w:rPr>
          <w:rFonts w:cs="Arial"/>
          <w:color w:val="000000" w:themeColor="text1"/>
          <w:szCs w:val="24"/>
        </w:rPr>
        <w:t xml:space="preserve"> show</w:t>
      </w:r>
      <w:r w:rsidRPr="00DB40A0">
        <w:rPr>
          <w:rFonts w:cs="Arial"/>
          <w:color w:val="000000" w:themeColor="text1"/>
          <w:szCs w:val="24"/>
        </w:rPr>
        <w:t xml:space="preserve"> the integrated area of the reference standard, SM10 and SM10-A.</w:t>
      </w:r>
      <w:r w:rsidR="00DE2C7A" w:rsidRPr="00DB40A0">
        <w:rPr>
          <w:rFonts w:cs="Arial"/>
          <w:color w:val="000000" w:themeColor="text1"/>
          <w:szCs w:val="24"/>
        </w:rPr>
        <w:t xml:space="preserve"> Here, the experiments show the representative data from one experiment (n = 1)</w:t>
      </w:r>
      <w:r w:rsidR="00C66D59" w:rsidRPr="00DB40A0">
        <w:rPr>
          <w:rFonts w:cs="Arial"/>
          <w:color w:val="000000" w:themeColor="text1"/>
          <w:szCs w:val="24"/>
        </w:rPr>
        <w:t xml:space="preserve"> performed</w:t>
      </w:r>
      <w:r w:rsidR="00DE2C7A" w:rsidRPr="00DB40A0">
        <w:rPr>
          <w:rFonts w:cs="Arial"/>
          <w:color w:val="000000" w:themeColor="text1"/>
          <w:szCs w:val="24"/>
        </w:rPr>
        <w:t xml:space="preserve"> in triplicate.</w:t>
      </w:r>
    </w:p>
    <w:p w14:paraId="5F33F398" w14:textId="77777777" w:rsidR="00394481" w:rsidRPr="00DB40A0" w:rsidRDefault="00394481" w:rsidP="00B13781">
      <w:pPr>
        <w:spacing w:after="0" w:line="360" w:lineRule="auto"/>
        <w:jc w:val="both"/>
        <w:rPr>
          <w:rFonts w:cs="Arial"/>
          <w:color w:val="000000" w:themeColor="text1"/>
          <w:szCs w:val="24"/>
        </w:rPr>
      </w:pPr>
    </w:p>
    <w:p w14:paraId="2860D0E2" w14:textId="77777777" w:rsidR="00504F80" w:rsidRPr="00DB40A0" w:rsidRDefault="00394481" w:rsidP="00504F80">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1311A697" wp14:editId="2730B2AB">
            <wp:extent cx="5283835" cy="3170301"/>
            <wp:effectExtent l="25400" t="25400" r="24765" b="304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97657" cy="3178594"/>
                    </a:xfrm>
                    <a:prstGeom prst="rect">
                      <a:avLst/>
                    </a:prstGeom>
                    <a:ln>
                      <a:solidFill>
                        <a:schemeClr val="tx1"/>
                      </a:solidFill>
                    </a:ln>
                  </pic:spPr>
                </pic:pic>
              </a:graphicData>
            </a:graphic>
          </wp:inline>
        </w:drawing>
      </w:r>
    </w:p>
    <w:p w14:paraId="29C3A5DA" w14:textId="6F98E59C" w:rsidR="00394481" w:rsidRPr="00DB40A0" w:rsidRDefault="00504F80" w:rsidP="003F4D82">
      <w:pPr>
        <w:pStyle w:val="Caption"/>
        <w:rPr>
          <w:i/>
        </w:rPr>
      </w:pPr>
      <w:bookmarkStart w:id="103" w:name="_Toc49478693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67</w:t>
      </w:r>
      <w:r w:rsidR="00C66D59" w:rsidRPr="00DB40A0">
        <w:rPr>
          <w:noProof/>
        </w:rPr>
        <w:fldChar w:fldCharType="end"/>
      </w:r>
      <w:r w:rsidR="00DA39DF" w:rsidRPr="00DB40A0">
        <w:t>.</w:t>
      </w:r>
      <w:r w:rsidRPr="00DB40A0">
        <w:t xml:space="preserve"> </w:t>
      </w:r>
      <w:r w:rsidR="00394481" w:rsidRPr="00DB40A0">
        <w:t>Emission spectra of rhodamine-B i</w:t>
      </w:r>
      <w:r w:rsidR="00394481" w:rsidRPr="00DB40A0">
        <w:rPr>
          <w:bCs/>
        </w:rPr>
        <w:t>n absolute ethanol (pH: 5)</w:t>
      </w:r>
      <w:r w:rsidR="00EF1AA2" w:rsidRPr="00DB40A0">
        <w:t>.</w:t>
      </w:r>
      <w:bookmarkEnd w:id="103"/>
      <w:r w:rsidR="00394481" w:rsidRPr="00DB40A0">
        <w:t xml:space="preserve"> </w:t>
      </w:r>
    </w:p>
    <w:p w14:paraId="51BE755C" w14:textId="77777777" w:rsidR="00394481" w:rsidRPr="00DB40A0" w:rsidRDefault="00394481" w:rsidP="00B13781">
      <w:pPr>
        <w:spacing w:after="0" w:line="360" w:lineRule="auto"/>
        <w:jc w:val="both"/>
        <w:rPr>
          <w:rFonts w:cs="Arial"/>
          <w:noProof/>
          <w:color w:val="000000" w:themeColor="text1"/>
          <w:szCs w:val="24"/>
        </w:rPr>
      </w:pPr>
    </w:p>
    <w:p w14:paraId="4F44054C" w14:textId="77777777" w:rsidR="00504F80" w:rsidRPr="00DB40A0" w:rsidRDefault="00394481" w:rsidP="00504F80">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12430C5C" wp14:editId="313DEEC7">
            <wp:extent cx="5167934" cy="3177540"/>
            <wp:effectExtent l="19050" t="19050" r="13970" b="228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71461" cy="3179709"/>
                    </a:xfrm>
                    <a:prstGeom prst="rect">
                      <a:avLst/>
                    </a:prstGeom>
                    <a:ln>
                      <a:solidFill>
                        <a:schemeClr val="tx1"/>
                      </a:solidFill>
                    </a:ln>
                  </pic:spPr>
                </pic:pic>
              </a:graphicData>
            </a:graphic>
          </wp:inline>
        </w:drawing>
      </w:r>
    </w:p>
    <w:p w14:paraId="7EC125EC" w14:textId="23289071" w:rsidR="00394481" w:rsidRPr="00DB40A0" w:rsidRDefault="00504F80" w:rsidP="003F4D82">
      <w:pPr>
        <w:pStyle w:val="Caption"/>
        <w:rPr>
          <w:i/>
          <w:noProof/>
        </w:rPr>
      </w:pPr>
      <w:bookmarkStart w:id="104" w:name="_Toc49478693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68</w:t>
      </w:r>
      <w:r w:rsidR="00C66D59" w:rsidRPr="00DB40A0">
        <w:rPr>
          <w:noProof/>
        </w:rPr>
        <w:fldChar w:fldCharType="end"/>
      </w:r>
      <w:r w:rsidR="00DA39DF" w:rsidRPr="00DB40A0">
        <w:t>.</w:t>
      </w:r>
      <w:r w:rsidRPr="00DB40A0">
        <w:t xml:space="preserve"> </w:t>
      </w:r>
      <w:r w:rsidR="00394481" w:rsidRPr="00DB40A0">
        <w:t>Emission spectra of Rho-Pro-Ala-Asn-OH (SM10) i</w:t>
      </w:r>
      <w:r w:rsidR="00394481" w:rsidRPr="00DB40A0">
        <w:rPr>
          <w:bCs/>
        </w:rPr>
        <w:t>n absolute ethanol (pH 5)</w:t>
      </w:r>
      <w:r w:rsidR="00EF1AA2" w:rsidRPr="00DB40A0">
        <w:t>.</w:t>
      </w:r>
      <w:bookmarkEnd w:id="104"/>
    </w:p>
    <w:p w14:paraId="52D8BFF3" w14:textId="77777777" w:rsidR="00394481" w:rsidRPr="00DB40A0" w:rsidRDefault="00394481" w:rsidP="00B13781">
      <w:pPr>
        <w:spacing w:after="0" w:line="360" w:lineRule="auto"/>
        <w:jc w:val="both"/>
        <w:rPr>
          <w:rFonts w:cs="Arial"/>
          <w:color w:val="000000" w:themeColor="text1"/>
          <w:szCs w:val="24"/>
        </w:rPr>
      </w:pPr>
    </w:p>
    <w:p w14:paraId="44EA10C4" w14:textId="77777777" w:rsidR="00504F80" w:rsidRPr="00DB40A0" w:rsidRDefault="00394481" w:rsidP="00504F80">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2FFE1B77" wp14:editId="42706F89">
            <wp:extent cx="5176299" cy="3169920"/>
            <wp:effectExtent l="19050" t="19050" r="24765"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197671" cy="3183008"/>
                    </a:xfrm>
                    <a:prstGeom prst="rect">
                      <a:avLst/>
                    </a:prstGeom>
                    <a:ln>
                      <a:solidFill>
                        <a:schemeClr val="tx1"/>
                      </a:solidFill>
                    </a:ln>
                  </pic:spPr>
                </pic:pic>
              </a:graphicData>
            </a:graphic>
          </wp:inline>
        </w:drawing>
      </w:r>
    </w:p>
    <w:p w14:paraId="60E65D0C" w14:textId="5A83FAE9" w:rsidR="00394481" w:rsidRPr="00DB40A0" w:rsidRDefault="00504F80" w:rsidP="003F4D82">
      <w:pPr>
        <w:pStyle w:val="Caption"/>
        <w:rPr>
          <w:i/>
        </w:rPr>
      </w:pPr>
      <w:bookmarkStart w:id="105" w:name="_Toc49478693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69</w:t>
      </w:r>
      <w:r w:rsidR="00C66D59" w:rsidRPr="00DB40A0">
        <w:rPr>
          <w:noProof/>
        </w:rPr>
        <w:fldChar w:fldCharType="end"/>
      </w:r>
      <w:r w:rsidR="00DA39DF" w:rsidRPr="00DB40A0">
        <w:t>.</w:t>
      </w:r>
      <w:r w:rsidRPr="00DB40A0">
        <w:t xml:space="preserve"> </w:t>
      </w:r>
      <w:r w:rsidR="00394481" w:rsidRPr="00DB40A0">
        <w:t xml:space="preserve">Emission spectra of </w:t>
      </w:r>
      <w:r w:rsidR="00394481" w:rsidRPr="00DB40A0">
        <w:rPr>
          <w:bCs/>
        </w:rPr>
        <w:t>Rho-β</w:t>
      </w:r>
      <w:r w:rsidR="006E1606" w:rsidRPr="00DB40A0">
        <w:rPr>
          <w:bCs/>
        </w:rPr>
        <w:t>-</w:t>
      </w:r>
      <w:r w:rsidR="00394481" w:rsidRPr="00DB40A0">
        <w:rPr>
          <w:bCs/>
        </w:rPr>
        <w:t>Ala-Ala-Asn-OH (</w:t>
      </w:r>
      <w:r w:rsidR="00394481" w:rsidRPr="00DB40A0">
        <w:t>SM10-A) i</w:t>
      </w:r>
      <w:r w:rsidR="00394481" w:rsidRPr="00DB40A0">
        <w:rPr>
          <w:bCs/>
        </w:rPr>
        <w:t>n absolute ethanol (pH 5)</w:t>
      </w:r>
      <w:r w:rsidR="00EF1AA2" w:rsidRPr="00DB40A0">
        <w:t>.</w:t>
      </w:r>
      <w:bookmarkEnd w:id="105"/>
    </w:p>
    <w:p w14:paraId="2189A30F" w14:textId="77777777" w:rsidR="000E7D0E" w:rsidRPr="00DB40A0" w:rsidRDefault="000E7D0E" w:rsidP="00B13781">
      <w:pPr>
        <w:spacing w:after="0" w:line="360" w:lineRule="auto"/>
        <w:jc w:val="both"/>
        <w:rPr>
          <w:rFonts w:eastAsia="Times New Roman" w:cs="Arial"/>
          <w:color w:val="000000" w:themeColor="text1"/>
          <w:szCs w:val="24"/>
        </w:rPr>
      </w:pPr>
    </w:p>
    <w:p w14:paraId="008C87A1" w14:textId="77777777" w:rsidR="00394481" w:rsidRPr="00DB40A0" w:rsidRDefault="00394481" w:rsidP="00B13781">
      <w:pPr>
        <w:spacing w:after="0" w:line="360" w:lineRule="auto"/>
        <w:jc w:val="both"/>
        <w:rPr>
          <w:rFonts w:cs="Arial"/>
          <w:color w:val="000000" w:themeColor="text1"/>
          <w:szCs w:val="24"/>
        </w:rPr>
      </w:pPr>
    </w:p>
    <w:p w14:paraId="1F7EB475" w14:textId="77777777" w:rsidR="00504F80" w:rsidRPr="00DB40A0" w:rsidRDefault="00394481" w:rsidP="00504F80">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E73A34C" wp14:editId="654C9437">
            <wp:extent cx="5080000" cy="2743200"/>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55E85B46" w14:textId="7A05E7C4" w:rsidR="00394481" w:rsidRPr="00DB40A0" w:rsidRDefault="00504F80" w:rsidP="003F4D82">
      <w:pPr>
        <w:pStyle w:val="Caption"/>
        <w:rPr>
          <w:bCs/>
          <w:i/>
        </w:rPr>
      </w:pPr>
      <w:bookmarkStart w:id="106" w:name="_Toc49478693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70</w:t>
      </w:r>
      <w:r w:rsidR="00C66D59" w:rsidRPr="00DB40A0">
        <w:rPr>
          <w:noProof/>
        </w:rPr>
        <w:fldChar w:fldCharType="end"/>
      </w:r>
      <w:r w:rsidR="00DA39DF" w:rsidRPr="00DB40A0">
        <w:t>.</w:t>
      </w:r>
      <w:r w:rsidRPr="00DB40A0">
        <w:t xml:space="preserve"> </w:t>
      </w:r>
      <w:r w:rsidR="00394481" w:rsidRPr="00DB40A0">
        <w:t>A plot of reference standard Rho-B (integrated f</w:t>
      </w:r>
      <w:r w:rsidR="006E1606" w:rsidRPr="00DB40A0">
        <w:t>luorescence</w:t>
      </w:r>
      <w:r w:rsidR="00394481" w:rsidRPr="00DB40A0">
        <w:t xml:space="preserve"> intensity vs. absorbance).</w:t>
      </w:r>
      <w:bookmarkEnd w:id="106"/>
      <w:r w:rsidR="00394481" w:rsidRPr="00DB40A0">
        <w:t xml:space="preserve"> </w:t>
      </w:r>
    </w:p>
    <w:p w14:paraId="4E026D33" w14:textId="77777777" w:rsidR="00394481" w:rsidRPr="00DB40A0" w:rsidRDefault="00394481" w:rsidP="00B13781">
      <w:pPr>
        <w:spacing w:after="0" w:line="360" w:lineRule="auto"/>
        <w:jc w:val="both"/>
        <w:rPr>
          <w:rFonts w:cs="Arial"/>
          <w:bCs/>
          <w:color w:val="000000" w:themeColor="text1"/>
          <w:szCs w:val="24"/>
        </w:rPr>
      </w:pPr>
    </w:p>
    <w:p w14:paraId="521E38C6" w14:textId="77777777" w:rsidR="00504F80" w:rsidRPr="00DB40A0" w:rsidRDefault="00394481" w:rsidP="00504F80">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45DEFAB1" wp14:editId="164423AE">
            <wp:extent cx="5126355" cy="3195320"/>
            <wp:effectExtent l="0" t="0" r="4445" b="508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A229D00" w14:textId="113181F2" w:rsidR="00394481" w:rsidRPr="00DB40A0" w:rsidRDefault="00504F80" w:rsidP="003F4D82">
      <w:pPr>
        <w:pStyle w:val="Caption"/>
        <w:rPr>
          <w:bCs/>
          <w:i/>
        </w:rPr>
      </w:pPr>
      <w:bookmarkStart w:id="107" w:name="_Toc49478693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71</w:t>
      </w:r>
      <w:r w:rsidR="00C66D59" w:rsidRPr="00DB40A0">
        <w:rPr>
          <w:noProof/>
        </w:rPr>
        <w:fldChar w:fldCharType="end"/>
      </w:r>
      <w:r w:rsidR="00DA39DF" w:rsidRPr="00DB40A0">
        <w:t>.</w:t>
      </w:r>
      <w:r w:rsidRPr="00DB40A0">
        <w:t xml:space="preserve"> </w:t>
      </w:r>
      <w:r w:rsidR="00394481" w:rsidRPr="00DB40A0">
        <w:t>A plot of reference standard Rho-Pro-Ala-Asn-OH (SM10) (integrated</w:t>
      </w:r>
      <w:r w:rsidR="006E1606" w:rsidRPr="00DB40A0">
        <w:t xml:space="preserve"> fluorescence</w:t>
      </w:r>
      <w:r w:rsidR="00394481" w:rsidRPr="00DB40A0">
        <w:t xml:space="preserve"> intensity vs. absorbance).</w:t>
      </w:r>
      <w:bookmarkEnd w:id="107"/>
      <w:r w:rsidR="00394481" w:rsidRPr="00DB40A0">
        <w:t xml:space="preserve"> </w:t>
      </w:r>
    </w:p>
    <w:p w14:paraId="7CEDE8C1" w14:textId="77777777" w:rsidR="00394481" w:rsidRPr="00DB40A0" w:rsidRDefault="00394481" w:rsidP="00B13781">
      <w:pPr>
        <w:spacing w:after="0" w:line="360" w:lineRule="auto"/>
        <w:jc w:val="both"/>
        <w:rPr>
          <w:rFonts w:cs="Arial"/>
          <w:bCs/>
          <w:color w:val="000000" w:themeColor="text1"/>
          <w:szCs w:val="24"/>
        </w:rPr>
      </w:pPr>
    </w:p>
    <w:p w14:paraId="1AD20490" w14:textId="77777777" w:rsidR="00504F80" w:rsidRPr="00DB40A0" w:rsidRDefault="00394481" w:rsidP="00504F80">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4F1999B6" wp14:editId="242AAA3E">
            <wp:extent cx="5240655" cy="2909940"/>
            <wp:effectExtent l="0" t="0" r="17145" b="1143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06381020" w14:textId="277E4E14" w:rsidR="00394481" w:rsidRPr="00DB40A0" w:rsidRDefault="00504F80" w:rsidP="00AC7BBF">
      <w:pPr>
        <w:pStyle w:val="Caption"/>
        <w:spacing w:after="0"/>
        <w:rPr>
          <w:bCs/>
          <w:i/>
        </w:rPr>
      </w:pPr>
      <w:bookmarkStart w:id="108" w:name="_Toc49478693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72</w:t>
      </w:r>
      <w:r w:rsidR="00C66D59" w:rsidRPr="00DB40A0">
        <w:rPr>
          <w:noProof/>
        </w:rPr>
        <w:fldChar w:fldCharType="end"/>
      </w:r>
      <w:r w:rsidR="00DA39DF" w:rsidRPr="00DB40A0">
        <w:t>.</w:t>
      </w:r>
      <w:r w:rsidRPr="00DB40A0">
        <w:t xml:space="preserve"> </w:t>
      </w:r>
      <w:r w:rsidR="00394481" w:rsidRPr="00DB40A0">
        <w:t xml:space="preserve">A plot of reference standard </w:t>
      </w:r>
      <w:r w:rsidR="00394481" w:rsidRPr="00DB40A0">
        <w:rPr>
          <w:bCs/>
        </w:rPr>
        <w:t>Rho-β</w:t>
      </w:r>
      <w:r w:rsidR="00C66D59" w:rsidRPr="00DB40A0">
        <w:rPr>
          <w:bCs/>
        </w:rPr>
        <w:t>-</w:t>
      </w:r>
      <w:r w:rsidR="00394481" w:rsidRPr="00DB40A0">
        <w:rPr>
          <w:bCs/>
        </w:rPr>
        <w:t>Ala-Ala-Asn-OH (</w:t>
      </w:r>
      <w:r w:rsidR="00394481" w:rsidRPr="00DB40A0">
        <w:t xml:space="preserve">SM10-A) (integrated </w:t>
      </w:r>
      <w:r w:rsidR="006E1606" w:rsidRPr="00DB40A0">
        <w:t>fluorescence</w:t>
      </w:r>
      <w:r w:rsidR="00394481" w:rsidRPr="00DB40A0">
        <w:t xml:space="preserve"> intensity vs. absorbance).</w:t>
      </w:r>
      <w:bookmarkEnd w:id="108"/>
      <w:r w:rsidR="00394481" w:rsidRPr="00DB40A0">
        <w:t xml:space="preserve"> </w:t>
      </w:r>
    </w:p>
    <w:p w14:paraId="2FCF41B1" w14:textId="77777777" w:rsidR="00394481" w:rsidRPr="00DB40A0" w:rsidRDefault="00394481" w:rsidP="00AC7BBF">
      <w:pPr>
        <w:spacing w:after="0" w:line="360" w:lineRule="auto"/>
        <w:jc w:val="both"/>
        <w:rPr>
          <w:rFonts w:cs="Arial"/>
          <w:bCs/>
          <w:color w:val="000000" w:themeColor="text1"/>
          <w:szCs w:val="24"/>
        </w:rPr>
      </w:pPr>
    </w:p>
    <w:p w14:paraId="4885226E" w14:textId="3CB3E284" w:rsidR="006E1606" w:rsidRPr="00DB40A0" w:rsidRDefault="008954A1" w:rsidP="00AC7BBF">
      <w:pPr>
        <w:spacing w:after="0" w:line="360" w:lineRule="auto"/>
        <w:jc w:val="both"/>
        <w:rPr>
          <w:rFonts w:cs="Arial"/>
          <w:color w:val="000000" w:themeColor="text1"/>
          <w:szCs w:val="24"/>
        </w:rPr>
      </w:pPr>
      <w:r w:rsidRPr="00DB40A0">
        <w:rPr>
          <w:rFonts w:cs="Arial"/>
          <w:color w:val="000000" w:themeColor="text1"/>
          <w:szCs w:val="24"/>
        </w:rPr>
        <w:t>I</w:t>
      </w:r>
      <w:r w:rsidR="00394481" w:rsidRPr="00DB40A0">
        <w:rPr>
          <w:rFonts w:cs="Arial"/>
          <w:color w:val="000000" w:themeColor="text1"/>
          <w:szCs w:val="24"/>
        </w:rPr>
        <w:t>mpact</w:t>
      </w:r>
      <w:r w:rsidRPr="00DB40A0">
        <w:rPr>
          <w:rFonts w:cs="Arial"/>
          <w:color w:val="000000" w:themeColor="text1"/>
          <w:szCs w:val="24"/>
        </w:rPr>
        <w:t>s</w:t>
      </w:r>
      <w:r w:rsidR="00394481" w:rsidRPr="00DB40A0">
        <w:rPr>
          <w:rFonts w:cs="Arial"/>
          <w:color w:val="000000" w:themeColor="text1"/>
          <w:szCs w:val="24"/>
        </w:rPr>
        <w:t xml:space="preserve"> of the substitution with proline on the xanthene moiety of the SM10 and β-alanine on the xanthene moiety of the SM10-A, </w:t>
      </w:r>
      <w:r w:rsidR="00FA14C9" w:rsidRPr="00DB40A0">
        <w:rPr>
          <w:rFonts w:cs="Arial"/>
          <w:color w:val="000000" w:themeColor="text1"/>
          <w:szCs w:val="24"/>
        </w:rPr>
        <w:t>shows an effect</w:t>
      </w:r>
      <w:r w:rsidR="00394481" w:rsidRPr="00DB40A0">
        <w:rPr>
          <w:rFonts w:cs="Arial"/>
          <w:color w:val="000000" w:themeColor="text1"/>
          <w:szCs w:val="24"/>
        </w:rPr>
        <w:t xml:space="preserve"> </w:t>
      </w:r>
      <w:r w:rsidR="00902DB8" w:rsidRPr="00DB40A0">
        <w:rPr>
          <w:rFonts w:cs="Arial"/>
          <w:color w:val="000000" w:themeColor="text1"/>
          <w:szCs w:val="24"/>
        </w:rPr>
        <w:t xml:space="preserve">on </w:t>
      </w:r>
      <w:r w:rsidR="00394481" w:rsidRPr="00DB40A0">
        <w:rPr>
          <w:rFonts w:cs="Arial"/>
          <w:color w:val="000000" w:themeColor="text1"/>
          <w:szCs w:val="24"/>
        </w:rPr>
        <w:t xml:space="preserve">their </w:t>
      </w:r>
      <w:r w:rsidRPr="00DB40A0">
        <w:rPr>
          <w:rFonts w:cs="Arial"/>
          <w:color w:val="000000" w:themeColor="text1"/>
          <w:szCs w:val="24"/>
        </w:rPr>
        <w:t xml:space="preserve">spectral </w:t>
      </w:r>
      <w:r w:rsidR="00394481" w:rsidRPr="00DB40A0">
        <w:rPr>
          <w:rFonts w:cs="Arial"/>
          <w:color w:val="000000" w:themeColor="text1"/>
          <w:szCs w:val="24"/>
        </w:rPr>
        <w:t xml:space="preserve">characteristics such as absorption (A),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00394481" w:rsidRPr="00DB40A0">
        <w:rPr>
          <w:rFonts w:cs="Arial"/>
          <w:color w:val="000000" w:themeColor="text1"/>
          <w:szCs w:val="24"/>
        </w:rPr>
        <w:t xml:space="preserve"> (ε) at the maximum absorption wavelength (λ</w:t>
      </w:r>
      <w:r w:rsidR="00394481" w:rsidRPr="00DB40A0">
        <w:rPr>
          <w:rFonts w:cs="Arial"/>
          <w:color w:val="000000" w:themeColor="text1"/>
          <w:position w:val="-3"/>
          <w:szCs w:val="24"/>
          <w:vertAlign w:val="subscript"/>
        </w:rPr>
        <w:t>max</w:t>
      </w:r>
      <w:r w:rsidR="00394481" w:rsidRPr="00DB40A0">
        <w:rPr>
          <w:rFonts w:cs="Arial"/>
          <w:color w:val="000000" w:themeColor="text1"/>
          <w:szCs w:val="24"/>
        </w:rPr>
        <w:t>), excitation (λ</w:t>
      </w:r>
      <w:r w:rsidR="00394481" w:rsidRPr="00DB40A0">
        <w:rPr>
          <w:rFonts w:cs="Arial"/>
          <w:color w:val="000000" w:themeColor="text1"/>
          <w:position w:val="-3"/>
          <w:szCs w:val="24"/>
          <w:vertAlign w:val="subscript"/>
        </w:rPr>
        <w:t>ex</w:t>
      </w:r>
      <w:r w:rsidR="00394481" w:rsidRPr="00DB40A0">
        <w:rPr>
          <w:rFonts w:cs="Arial"/>
          <w:color w:val="000000" w:themeColor="text1"/>
          <w:szCs w:val="24"/>
        </w:rPr>
        <w:t>), emission (λ</w:t>
      </w:r>
      <w:r w:rsidR="00394481" w:rsidRPr="00DB40A0">
        <w:rPr>
          <w:rFonts w:cs="Arial"/>
          <w:color w:val="000000" w:themeColor="text1"/>
          <w:position w:val="-3"/>
          <w:szCs w:val="24"/>
          <w:vertAlign w:val="subscript"/>
        </w:rPr>
        <w:t>em</w:t>
      </w:r>
      <w:r w:rsidR="00394481" w:rsidRPr="00DB40A0">
        <w:rPr>
          <w:rFonts w:cs="Arial"/>
          <w:color w:val="000000" w:themeColor="text1"/>
          <w:szCs w:val="24"/>
        </w:rPr>
        <w:t>) and quantum yield (Φ)</w:t>
      </w:r>
      <w:r w:rsidRPr="00DB40A0">
        <w:rPr>
          <w:rFonts w:cs="Arial"/>
          <w:color w:val="000000" w:themeColor="text1"/>
          <w:szCs w:val="24"/>
        </w:rPr>
        <w:t>. The quantum yield</w:t>
      </w:r>
      <w:r w:rsidR="00394481" w:rsidRPr="00DB40A0">
        <w:rPr>
          <w:rFonts w:cs="Arial"/>
          <w:color w:val="000000" w:themeColor="text1"/>
          <w:szCs w:val="24"/>
        </w:rPr>
        <w:t xml:space="preserve"> was investigated and the obtained data are included in </w:t>
      </w:r>
      <w:r w:rsidR="00394481" w:rsidRPr="00DB40A0">
        <w:rPr>
          <w:rFonts w:cs="Arial"/>
          <w:b/>
          <w:color w:val="000000" w:themeColor="text1"/>
          <w:szCs w:val="24"/>
        </w:rPr>
        <w:t>Table 1.2</w:t>
      </w:r>
      <w:r w:rsidR="00394481" w:rsidRPr="00DB40A0">
        <w:rPr>
          <w:rFonts w:cs="Arial"/>
          <w:color w:val="000000" w:themeColor="text1"/>
          <w:szCs w:val="24"/>
        </w:rPr>
        <w:t xml:space="preserve">. The </w:t>
      </w:r>
      <w:r w:rsidR="00394481" w:rsidRPr="00DB40A0">
        <w:rPr>
          <w:rFonts w:eastAsia="SimSun" w:cs="Arial"/>
          <w:color w:val="000000" w:themeColor="text1"/>
          <w:szCs w:val="24"/>
        </w:rPr>
        <w:t>fl</w:t>
      </w:r>
      <w:r w:rsidR="00394481" w:rsidRPr="00DB40A0">
        <w:rPr>
          <w:rFonts w:cs="Arial"/>
          <w:color w:val="000000" w:themeColor="text1"/>
          <w:szCs w:val="24"/>
        </w:rPr>
        <w:t>uorescence quantum yield of SM10 (Φ = 0.95) was higher than the SM10-A (Φ = 0.11) due to the ring-opening process induced by the proton (rhodamine B was used as a reference standard).  It is well known that 7-</w:t>
      </w:r>
      <w:r w:rsidR="006E1606" w:rsidRPr="00DB40A0">
        <w:rPr>
          <w:rFonts w:cs="Arial"/>
          <w:color w:val="000000" w:themeColor="text1"/>
          <w:szCs w:val="24"/>
        </w:rPr>
        <w:t>a</w:t>
      </w:r>
      <w:r w:rsidR="00394481" w:rsidRPr="00DB40A0">
        <w:rPr>
          <w:rFonts w:cs="Arial"/>
          <w:color w:val="000000" w:themeColor="text1"/>
          <w:szCs w:val="24"/>
        </w:rPr>
        <w:t>mino-4-methylcoumarin (AMC) is pH dependent as it is partially protonated at low pH (&lt; 5) but fully deprotonated at physiological pH. Therefore, at or near physiological pH its fluorescence spectrum is pH-independent. Fisher and colleagues (1989), reported the quantum yield of AMC (Φ = 0.514) in ethanol.  However, we have shown here that rhodamine B based SM10 (Φ = 0.95) shows higher quantum efficiency. Rhodamine B based probe</w:t>
      </w:r>
      <w:r w:rsidRPr="00DB40A0">
        <w:rPr>
          <w:rFonts w:cs="Arial"/>
          <w:color w:val="000000" w:themeColor="text1"/>
          <w:szCs w:val="24"/>
        </w:rPr>
        <w:t>s</w:t>
      </w:r>
      <w:r w:rsidR="00394481" w:rsidRPr="00DB40A0">
        <w:rPr>
          <w:rFonts w:cs="Arial"/>
          <w:color w:val="000000" w:themeColor="text1"/>
          <w:szCs w:val="24"/>
        </w:rPr>
        <w:t xml:space="preserve"> </w:t>
      </w:r>
      <w:r w:rsidRPr="00DB40A0">
        <w:rPr>
          <w:rFonts w:cs="Arial"/>
          <w:color w:val="000000" w:themeColor="text1"/>
          <w:szCs w:val="24"/>
        </w:rPr>
        <w:t xml:space="preserve">have </w:t>
      </w:r>
      <w:r w:rsidR="00394481" w:rsidRPr="00DB40A0">
        <w:rPr>
          <w:rFonts w:cs="Arial"/>
          <w:color w:val="000000" w:themeColor="text1"/>
          <w:szCs w:val="24"/>
        </w:rPr>
        <w:t xml:space="preserve">the potential to be even more useful than AMC in protease profiling and </w:t>
      </w:r>
      <w:r w:rsidRPr="00DB40A0">
        <w:rPr>
          <w:rFonts w:cs="Arial"/>
          <w:color w:val="000000" w:themeColor="text1"/>
          <w:szCs w:val="24"/>
        </w:rPr>
        <w:t xml:space="preserve">because of their </w:t>
      </w:r>
      <w:r w:rsidR="00394481" w:rsidRPr="00DB40A0">
        <w:rPr>
          <w:rFonts w:cs="Arial"/>
          <w:color w:val="000000" w:themeColor="text1"/>
          <w:szCs w:val="24"/>
        </w:rPr>
        <w:t xml:space="preserve">effectiveness in determining protease activity in live cells. These results justified that the ability to control the fluorescence properties of the rhodamine label in </w:t>
      </w:r>
      <w:r w:rsidR="00394481" w:rsidRPr="00DB40A0">
        <w:rPr>
          <w:rFonts w:cs="Arial"/>
          <w:bCs/>
          <w:color w:val="000000" w:themeColor="text1"/>
          <w:szCs w:val="24"/>
        </w:rPr>
        <w:t xml:space="preserve">SM10 </w:t>
      </w:r>
      <w:r w:rsidR="00394481" w:rsidRPr="00DB40A0">
        <w:rPr>
          <w:rFonts w:cs="Arial"/>
          <w:color w:val="000000" w:themeColor="text1"/>
          <w:szCs w:val="24"/>
        </w:rPr>
        <w:t xml:space="preserve">facilitated its use in the design of SM9 probe in biological experiments, and constant fluorescence emission indicating that </w:t>
      </w:r>
      <w:r w:rsidR="006E1606" w:rsidRPr="00DB40A0">
        <w:rPr>
          <w:rFonts w:cs="Arial"/>
          <w:color w:val="000000" w:themeColor="text1"/>
          <w:szCs w:val="24"/>
        </w:rPr>
        <w:t>Rho-Pro-Ala-Asn-OH (</w:t>
      </w:r>
      <w:r w:rsidR="00394481" w:rsidRPr="00DB40A0">
        <w:rPr>
          <w:rFonts w:cs="Arial"/>
          <w:color w:val="000000" w:themeColor="text1"/>
          <w:szCs w:val="24"/>
        </w:rPr>
        <w:t>SM10</w:t>
      </w:r>
      <w:r w:rsidR="006E1606" w:rsidRPr="00DB40A0">
        <w:rPr>
          <w:rFonts w:cs="Arial"/>
          <w:color w:val="000000" w:themeColor="text1"/>
          <w:szCs w:val="24"/>
        </w:rPr>
        <w:t>)</w:t>
      </w:r>
      <w:r w:rsidR="00394481" w:rsidRPr="00DB40A0">
        <w:rPr>
          <w:rFonts w:cs="Arial"/>
          <w:color w:val="000000" w:themeColor="text1"/>
          <w:szCs w:val="24"/>
        </w:rPr>
        <w:t xml:space="preserve"> can </w:t>
      </w:r>
      <w:r w:rsidR="006E1606" w:rsidRPr="00DB40A0">
        <w:rPr>
          <w:rFonts w:cs="Arial"/>
          <w:color w:val="000000" w:themeColor="text1"/>
          <w:szCs w:val="24"/>
        </w:rPr>
        <w:t>detect pH changes in lysosomes.</w:t>
      </w:r>
    </w:p>
    <w:tbl>
      <w:tblPr>
        <w:tblW w:w="8268" w:type="dxa"/>
        <w:tblLook w:val="04A0" w:firstRow="1" w:lastRow="0" w:firstColumn="1" w:lastColumn="0" w:noHBand="0" w:noVBand="1"/>
      </w:tblPr>
      <w:tblGrid>
        <w:gridCol w:w="2689"/>
        <w:gridCol w:w="850"/>
        <w:gridCol w:w="1701"/>
        <w:gridCol w:w="851"/>
        <w:gridCol w:w="907"/>
        <w:gridCol w:w="1270"/>
      </w:tblGrid>
      <w:tr w:rsidR="00394481" w:rsidRPr="00DB40A0" w14:paraId="0E3D6B47" w14:textId="77777777" w:rsidTr="00394481">
        <w:trPr>
          <w:trHeight w:val="1252"/>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802D0"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lang w:val="en-US"/>
              </w:rPr>
              <w:t>Compound</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F30C1E0"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lang w:val="en-US"/>
              </w:rPr>
              <w:t>λmax (nm)</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C8A7FD3"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lang w:val="en-US"/>
              </w:rPr>
              <w:t>ε at λ</w:t>
            </w:r>
            <w:r w:rsidRPr="00DB40A0">
              <w:rPr>
                <w:rFonts w:eastAsia="Times New Roman" w:cs="Arial"/>
                <w:b/>
                <w:bCs/>
                <w:color w:val="000000" w:themeColor="text1"/>
                <w:szCs w:val="24"/>
                <w:vertAlign w:val="subscript"/>
                <w:lang w:val="en-US"/>
              </w:rPr>
              <w:t>max</w:t>
            </w:r>
            <w:r w:rsidRPr="00DB40A0">
              <w:rPr>
                <w:rFonts w:eastAsia="Times New Roman" w:cs="Arial"/>
                <w:b/>
                <w:bCs/>
                <w:color w:val="000000" w:themeColor="text1"/>
                <w:szCs w:val="24"/>
                <w:lang w:val="en-US"/>
              </w:rPr>
              <w:t xml:space="preserve"> abs  (L M</w:t>
            </w:r>
            <w:r w:rsidRPr="00DB40A0">
              <w:rPr>
                <w:rFonts w:eastAsia="Times New Roman" w:cs="Arial"/>
                <w:b/>
                <w:bCs/>
                <w:color w:val="000000" w:themeColor="text1"/>
                <w:szCs w:val="24"/>
                <w:vertAlign w:val="superscript"/>
                <w:lang w:val="en-US"/>
              </w:rPr>
              <w:t>-1</w:t>
            </w:r>
            <w:r w:rsidRPr="00DB40A0">
              <w:rPr>
                <w:rFonts w:eastAsia="Times New Roman" w:cs="Arial"/>
                <w:b/>
                <w:bCs/>
                <w:color w:val="000000" w:themeColor="text1"/>
                <w:szCs w:val="24"/>
                <w:lang w:val="en-US"/>
              </w:rPr>
              <w:t xml:space="preserve"> cm</w:t>
            </w:r>
            <w:r w:rsidRPr="00DB40A0">
              <w:rPr>
                <w:rFonts w:eastAsia="Times New Roman" w:cs="Arial"/>
                <w:b/>
                <w:bCs/>
                <w:color w:val="000000" w:themeColor="text1"/>
                <w:szCs w:val="24"/>
                <w:vertAlign w:val="superscript"/>
                <w:lang w:val="en-US"/>
              </w:rPr>
              <w:t>-1</w:t>
            </w:r>
            <w:r w:rsidRPr="00DB40A0">
              <w:rPr>
                <w:rFonts w:eastAsia="Times New Roman" w:cs="Arial"/>
                <w:b/>
                <w:bCs/>
                <w:color w:val="000000" w:themeColor="text1"/>
                <w:szCs w:val="24"/>
                <w:lang w:val="en-US"/>
              </w:rPr>
              <w:t xml:space="preserve">)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8568624"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rPr>
              <w:t>λex (nm)</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A64C74D"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rPr>
              <w:t>λem (nm)</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14:paraId="073EC5F8" w14:textId="77777777" w:rsidR="00394481" w:rsidRPr="00DB40A0" w:rsidRDefault="00394481" w:rsidP="00B13781">
            <w:pPr>
              <w:spacing w:after="0" w:line="360" w:lineRule="auto"/>
              <w:jc w:val="both"/>
              <w:rPr>
                <w:rFonts w:eastAsia="Times New Roman" w:cs="Arial"/>
                <w:b/>
                <w:bCs/>
                <w:color w:val="000000" w:themeColor="text1"/>
                <w:szCs w:val="24"/>
              </w:rPr>
            </w:pPr>
            <w:r w:rsidRPr="00DB40A0">
              <w:rPr>
                <w:rFonts w:eastAsia="Times New Roman" w:cs="Arial"/>
                <w:b/>
                <w:bCs/>
                <w:color w:val="000000" w:themeColor="text1"/>
                <w:szCs w:val="24"/>
                <w:lang w:val="en-US"/>
              </w:rPr>
              <w:t>Quantum Yield (Φ)</w:t>
            </w:r>
          </w:p>
        </w:tc>
      </w:tr>
      <w:tr w:rsidR="00394481" w:rsidRPr="00DB40A0" w14:paraId="3E6794D7" w14:textId="77777777" w:rsidTr="00394481">
        <w:trPr>
          <w:trHeight w:val="479"/>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65492E66" w14:textId="77777777" w:rsidR="00394481" w:rsidRPr="00DB40A0" w:rsidRDefault="00394481" w:rsidP="00B13781">
            <w:pPr>
              <w:spacing w:after="0" w:line="360" w:lineRule="auto"/>
              <w:jc w:val="both"/>
              <w:rPr>
                <w:rFonts w:eastAsia="Times New Roman" w:cs="Arial"/>
                <w:bCs/>
                <w:color w:val="000000" w:themeColor="text1"/>
                <w:szCs w:val="24"/>
              </w:rPr>
            </w:pPr>
            <w:r w:rsidRPr="00DB40A0">
              <w:rPr>
                <w:rFonts w:eastAsia="Times New Roman" w:cs="Arial"/>
                <w:bCs/>
                <w:color w:val="000000" w:themeColor="text1"/>
                <w:szCs w:val="24"/>
                <w:lang w:val="en-US"/>
              </w:rPr>
              <w:t>Rho-Pro-Ala-Asn-OH (SM10)</w:t>
            </w:r>
          </w:p>
        </w:tc>
        <w:tc>
          <w:tcPr>
            <w:tcW w:w="850" w:type="dxa"/>
            <w:tcBorders>
              <w:top w:val="nil"/>
              <w:left w:val="nil"/>
              <w:bottom w:val="single" w:sz="4" w:space="0" w:color="auto"/>
              <w:right w:val="single" w:sz="4" w:space="0" w:color="auto"/>
            </w:tcBorders>
            <w:shd w:val="clear" w:color="auto" w:fill="auto"/>
            <w:noWrap/>
            <w:vAlign w:val="center"/>
            <w:hideMark/>
          </w:tcPr>
          <w:p w14:paraId="4385F451"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556</w:t>
            </w:r>
          </w:p>
        </w:tc>
        <w:tc>
          <w:tcPr>
            <w:tcW w:w="1701" w:type="dxa"/>
            <w:tcBorders>
              <w:top w:val="nil"/>
              <w:left w:val="nil"/>
              <w:bottom w:val="single" w:sz="4" w:space="0" w:color="auto"/>
              <w:right w:val="single" w:sz="4" w:space="0" w:color="auto"/>
            </w:tcBorders>
            <w:shd w:val="clear" w:color="auto" w:fill="auto"/>
            <w:noWrap/>
            <w:vAlign w:val="center"/>
            <w:hideMark/>
          </w:tcPr>
          <w:p w14:paraId="04FAAB89"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5.89 x 10</w:t>
            </w:r>
            <w:r w:rsidRPr="00DB40A0">
              <w:rPr>
                <w:rFonts w:eastAsia="Times New Roman" w:cs="Arial"/>
                <w:color w:val="000000" w:themeColor="text1"/>
                <w:szCs w:val="24"/>
                <w:vertAlign w:val="superscript"/>
              </w:rPr>
              <w:t>4</w:t>
            </w:r>
          </w:p>
        </w:tc>
        <w:tc>
          <w:tcPr>
            <w:tcW w:w="851" w:type="dxa"/>
            <w:tcBorders>
              <w:top w:val="nil"/>
              <w:left w:val="nil"/>
              <w:bottom w:val="single" w:sz="4" w:space="0" w:color="auto"/>
              <w:right w:val="single" w:sz="4" w:space="0" w:color="auto"/>
            </w:tcBorders>
            <w:shd w:val="clear" w:color="auto" w:fill="auto"/>
            <w:noWrap/>
            <w:vAlign w:val="center"/>
            <w:hideMark/>
          </w:tcPr>
          <w:p w14:paraId="1F934DA9"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537</w:t>
            </w:r>
          </w:p>
        </w:tc>
        <w:tc>
          <w:tcPr>
            <w:tcW w:w="907" w:type="dxa"/>
            <w:tcBorders>
              <w:top w:val="nil"/>
              <w:left w:val="nil"/>
              <w:bottom w:val="single" w:sz="4" w:space="0" w:color="auto"/>
              <w:right w:val="single" w:sz="4" w:space="0" w:color="auto"/>
            </w:tcBorders>
            <w:shd w:val="clear" w:color="auto" w:fill="auto"/>
            <w:noWrap/>
            <w:vAlign w:val="center"/>
            <w:hideMark/>
          </w:tcPr>
          <w:p w14:paraId="71170A48"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583</w:t>
            </w:r>
          </w:p>
        </w:tc>
        <w:tc>
          <w:tcPr>
            <w:tcW w:w="1270" w:type="dxa"/>
            <w:tcBorders>
              <w:top w:val="nil"/>
              <w:left w:val="nil"/>
              <w:bottom w:val="single" w:sz="4" w:space="0" w:color="auto"/>
              <w:right w:val="single" w:sz="4" w:space="0" w:color="auto"/>
            </w:tcBorders>
            <w:shd w:val="clear" w:color="auto" w:fill="auto"/>
            <w:noWrap/>
            <w:vAlign w:val="center"/>
            <w:hideMark/>
          </w:tcPr>
          <w:p w14:paraId="1BF26DB6"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0.95</w:t>
            </w:r>
          </w:p>
        </w:tc>
      </w:tr>
      <w:tr w:rsidR="00394481" w:rsidRPr="00DB40A0" w14:paraId="5E825F91" w14:textId="77777777" w:rsidTr="00394481">
        <w:trPr>
          <w:trHeight w:val="1252"/>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26C5DF03" w14:textId="3D715F44" w:rsidR="00394481" w:rsidRPr="00DB40A0" w:rsidRDefault="00394481" w:rsidP="00B13781">
            <w:pPr>
              <w:spacing w:after="0" w:line="360" w:lineRule="auto"/>
              <w:jc w:val="both"/>
              <w:rPr>
                <w:rFonts w:eastAsia="Times New Roman" w:cs="Arial"/>
                <w:bCs/>
                <w:color w:val="000000" w:themeColor="text1"/>
                <w:szCs w:val="24"/>
              </w:rPr>
            </w:pPr>
            <w:r w:rsidRPr="00DB40A0">
              <w:rPr>
                <w:rFonts w:cs="Arial"/>
                <w:bCs/>
                <w:color w:val="000000" w:themeColor="text1"/>
                <w:szCs w:val="24"/>
              </w:rPr>
              <w:t>Rho-β</w:t>
            </w:r>
            <w:r w:rsidR="006E1606" w:rsidRPr="00DB40A0">
              <w:rPr>
                <w:rFonts w:cs="Arial"/>
                <w:bCs/>
                <w:color w:val="000000" w:themeColor="text1"/>
                <w:szCs w:val="24"/>
              </w:rPr>
              <w:t>-</w:t>
            </w:r>
            <w:r w:rsidRPr="00DB40A0">
              <w:rPr>
                <w:rFonts w:cs="Arial"/>
                <w:bCs/>
                <w:color w:val="000000" w:themeColor="text1"/>
                <w:szCs w:val="24"/>
              </w:rPr>
              <w:t>Ala-Ala-Asn-OH (SM10-A)</w:t>
            </w:r>
          </w:p>
        </w:tc>
        <w:tc>
          <w:tcPr>
            <w:tcW w:w="850" w:type="dxa"/>
            <w:tcBorders>
              <w:top w:val="nil"/>
              <w:left w:val="nil"/>
              <w:bottom w:val="single" w:sz="4" w:space="0" w:color="auto"/>
              <w:right w:val="single" w:sz="4" w:space="0" w:color="auto"/>
            </w:tcBorders>
            <w:shd w:val="clear" w:color="auto" w:fill="auto"/>
            <w:noWrap/>
            <w:vAlign w:val="center"/>
            <w:hideMark/>
          </w:tcPr>
          <w:p w14:paraId="100946F1" w14:textId="79671DE2"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w:t>
            </w:r>
            <w:r w:rsidR="001343E1" w:rsidRPr="00DB40A0">
              <w:rPr>
                <w:rFonts w:eastAsia="Times New Roman" w:cs="Arial"/>
                <w:color w:val="000000" w:themeColor="text1"/>
                <w:szCs w:val="24"/>
              </w:rPr>
              <w:t>35</w:t>
            </w:r>
          </w:p>
        </w:tc>
        <w:tc>
          <w:tcPr>
            <w:tcW w:w="1701" w:type="dxa"/>
            <w:tcBorders>
              <w:top w:val="nil"/>
              <w:left w:val="nil"/>
              <w:bottom w:val="single" w:sz="4" w:space="0" w:color="auto"/>
              <w:right w:val="single" w:sz="4" w:space="0" w:color="auto"/>
            </w:tcBorders>
            <w:shd w:val="clear" w:color="auto" w:fill="auto"/>
            <w:noWrap/>
            <w:vAlign w:val="center"/>
            <w:hideMark/>
          </w:tcPr>
          <w:p w14:paraId="4EF33EA7"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0.024 x 10</w:t>
            </w:r>
            <w:r w:rsidRPr="00DB40A0">
              <w:rPr>
                <w:rFonts w:eastAsia="Times New Roman" w:cs="Arial"/>
                <w:color w:val="000000" w:themeColor="text1"/>
                <w:szCs w:val="24"/>
                <w:vertAlign w:val="superscript"/>
              </w:rPr>
              <w:t>4</w:t>
            </w:r>
          </w:p>
        </w:tc>
        <w:tc>
          <w:tcPr>
            <w:tcW w:w="851" w:type="dxa"/>
            <w:tcBorders>
              <w:top w:val="nil"/>
              <w:left w:val="nil"/>
              <w:bottom w:val="single" w:sz="4" w:space="0" w:color="auto"/>
              <w:right w:val="single" w:sz="4" w:space="0" w:color="auto"/>
            </w:tcBorders>
            <w:shd w:val="clear" w:color="auto" w:fill="auto"/>
            <w:noWrap/>
            <w:vAlign w:val="center"/>
            <w:hideMark/>
          </w:tcPr>
          <w:p w14:paraId="64B761DC"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537</w:t>
            </w:r>
          </w:p>
        </w:tc>
        <w:tc>
          <w:tcPr>
            <w:tcW w:w="907" w:type="dxa"/>
            <w:tcBorders>
              <w:top w:val="nil"/>
              <w:left w:val="nil"/>
              <w:bottom w:val="single" w:sz="4" w:space="0" w:color="auto"/>
              <w:right w:val="single" w:sz="4" w:space="0" w:color="auto"/>
            </w:tcBorders>
            <w:shd w:val="clear" w:color="auto" w:fill="auto"/>
            <w:noWrap/>
            <w:vAlign w:val="center"/>
            <w:hideMark/>
          </w:tcPr>
          <w:p w14:paraId="6A3222EA"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580</w:t>
            </w:r>
          </w:p>
        </w:tc>
        <w:tc>
          <w:tcPr>
            <w:tcW w:w="1270" w:type="dxa"/>
            <w:tcBorders>
              <w:top w:val="nil"/>
              <w:left w:val="nil"/>
              <w:bottom w:val="single" w:sz="4" w:space="0" w:color="auto"/>
              <w:right w:val="single" w:sz="4" w:space="0" w:color="auto"/>
            </w:tcBorders>
            <w:shd w:val="clear" w:color="auto" w:fill="auto"/>
            <w:noWrap/>
            <w:vAlign w:val="center"/>
            <w:hideMark/>
          </w:tcPr>
          <w:p w14:paraId="20725DBA"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0.11</w:t>
            </w:r>
          </w:p>
        </w:tc>
      </w:tr>
      <w:tr w:rsidR="00394481" w:rsidRPr="00DB40A0" w14:paraId="4F8EAFB5" w14:textId="77777777" w:rsidTr="00394481">
        <w:trPr>
          <w:trHeight w:val="468"/>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4A9923F4" w14:textId="77777777"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7-Amino-4-methylcoumarin </w:t>
            </w:r>
          </w:p>
          <w:p w14:paraId="70051F27" w14:textId="77777777" w:rsidR="00394481" w:rsidRPr="00DB40A0" w:rsidRDefault="00394481" w:rsidP="00B13781">
            <w:pPr>
              <w:spacing w:after="0" w:line="360" w:lineRule="auto"/>
              <w:jc w:val="both"/>
              <w:rPr>
                <w:rFonts w:eastAsia="Times New Roman" w:cs="Arial"/>
                <w:bCs/>
                <w:color w:val="000000" w:themeColor="text1"/>
                <w:szCs w:val="24"/>
                <w:vertAlign w:val="superscript"/>
              </w:rPr>
            </w:pPr>
            <w:r w:rsidRPr="00DB40A0">
              <w:rPr>
                <w:rFonts w:eastAsia="Times New Roman" w:cs="Arial"/>
                <w:bCs/>
                <w:color w:val="000000" w:themeColor="text1"/>
                <w:szCs w:val="24"/>
              </w:rPr>
              <w:t>(AMC)</w:t>
            </w:r>
            <w:r w:rsidRPr="00DB40A0">
              <w:rPr>
                <w:rFonts w:eastAsia="Times New Roman" w:cs="Arial"/>
                <w:bCs/>
                <w:color w:val="000000" w:themeColor="text1"/>
                <w:szCs w:val="24"/>
                <w:vertAlign w:val="superscript"/>
              </w:rPr>
              <w:t>*</w:t>
            </w:r>
          </w:p>
        </w:tc>
        <w:tc>
          <w:tcPr>
            <w:tcW w:w="850" w:type="dxa"/>
            <w:tcBorders>
              <w:top w:val="nil"/>
              <w:left w:val="nil"/>
              <w:bottom w:val="single" w:sz="4" w:space="0" w:color="auto"/>
              <w:right w:val="single" w:sz="4" w:space="0" w:color="auto"/>
            </w:tcBorders>
            <w:shd w:val="clear" w:color="auto" w:fill="auto"/>
            <w:noWrap/>
            <w:vAlign w:val="center"/>
            <w:hideMark/>
          </w:tcPr>
          <w:p w14:paraId="0F89215E"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352</w:t>
            </w:r>
          </w:p>
        </w:tc>
        <w:tc>
          <w:tcPr>
            <w:tcW w:w="1701" w:type="dxa"/>
            <w:tcBorders>
              <w:top w:val="nil"/>
              <w:left w:val="nil"/>
              <w:bottom w:val="single" w:sz="4" w:space="0" w:color="auto"/>
              <w:right w:val="single" w:sz="4" w:space="0" w:color="auto"/>
            </w:tcBorders>
            <w:shd w:val="clear" w:color="auto" w:fill="auto"/>
            <w:noWrap/>
            <w:vAlign w:val="center"/>
            <w:hideMark/>
          </w:tcPr>
          <w:p w14:paraId="1AD1D2EA"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1.70 x 10</w:t>
            </w:r>
            <w:r w:rsidRPr="00DB40A0">
              <w:rPr>
                <w:rFonts w:eastAsia="Times New Roman" w:cs="Arial"/>
                <w:color w:val="000000" w:themeColor="text1"/>
                <w:szCs w:val="24"/>
                <w:vertAlign w:val="superscript"/>
              </w:rPr>
              <w:t>4</w:t>
            </w:r>
          </w:p>
        </w:tc>
        <w:tc>
          <w:tcPr>
            <w:tcW w:w="851" w:type="dxa"/>
            <w:tcBorders>
              <w:top w:val="nil"/>
              <w:left w:val="nil"/>
              <w:bottom w:val="single" w:sz="4" w:space="0" w:color="auto"/>
              <w:right w:val="single" w:sz="4" w:space="0" w:color="auto"/>
            </w:tcBorders>
            <w:shd w:val="clear" w:color="auto" w:fill="auto"/>
            <w:noWrap/>
            <w:vAlign w:val="center"/>
            <w:hideMark/>
          </w:tcPr>
          <w:p w14:paraId="7E952495"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340</w:t>
            </w:r>
          </w:p>
        </w:tc>
        <w:tc>
          <w:tcPr>
            <w:tcW w:w="907" w:type="dxa"/>
            <w:tcBorders>
              <w:top w:val="nil"/>
              <w:left w:val="nil"/>
              <w:bottom w:val="single" w:sz="4" w:space="0" w:color="auto"/>
              <w:right w:val="single" w:sz="4" w:space="0" w:color="auto"/>
            </w:tcBorders>
            <w:shd w:val="clear" w:color="auto" w:fill="auto"/>
            <w:noWrap/>
            <w:vAlign w:val="center"/>
            <w:hideMark/>
          </w:tcPr>
          <w:p w14:paraId="3AA97691" w14:textId="77777777" w:rsidR="00394481" w:rsidRPr="00DB40A0" w:rsidRDefault="00394481"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429</w:t>
            </w:r>
          </w:p>
        </w:tc>
        <w:tc>
          <w:tcPr>
            <w:tcW w:w="1270" w:type="dxa"/>
            <w:tcBorders>
              <w:top w:val="nil"/>
              <w:left w:val="nil"/>
              <w:bottom w:val="single" w:sz="4" w:space="0" w:color="auto"/>
              <w:right w:val="single" w:sz="4" w:space="0" w:color="auto"/>
            </w:tcBorders>
            <w:shd w:val="clear" w:color="auto" w:fill="auto"/>
            <w:noWrap/>
            <w:vAlign w:val="center"/>
            <w:hideMark/>
          </w:tcPr>
          <w:p w14:paraId="12367E0F" w14:textId="77777777" w:rsidR="00394481" w:rsidRPr="00DB40A0" w:rsidRDefault="00394481" w:rsidP="00504F80">
            <w:pPr>
              <w:keepNext/>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0.51</w:t>
            </w:r>
          </w:p>
        </w:tc>
      </w:tr>
    </w:tbl>
    <w:p w14:paraId="0F4525BA" w14:textId="111A60D3" w:rsidR="00504F80" w:rsidRPr="00DB40A0" w:rsidRDefault="00DA39DF" w:rsidP="00AC7BBF">
      <w:pPr>
        <w:pStyle w:val="Caption"/>
        <w:spacing w:after="0"/>
        <w:rPr>
          <w:i/>
        </w:rPr>
      </w:pPr>
      <w:bookmarkStart w:id="109" w:name="_Toc494787044"/>
      <w:r w:rsidRPr="00DB40A0">
        <w:t>Table 1.</w:t>
      </w:r>
      <w:r w:rsidR="00C66D59" w:rsidRPr="00DB40A0">
        <w:fldChar w:fldCharType="begin"/>
      </w:r>
      <w:r w:rsidR="00C66D59" w:rsidRPr="00DB40A0">
        <w:instrText xml:space="preserve"> SEQ Table_1. \* ARABIC </w:instrText>
      </w:r>
      <w:r w:rsidR="00C66D59" w:rsidRPr="00DB40A0">
        <w:fldChar w:fldCharType="separate"/>
      </w:r>
      <w:r w:rsidR="004A5E04" w:rsidRPr="00DB40A0">
        <w:rPr>
          <w:noProof/>
        </w:rPr>
        <w:t>2</w:t>
      </w:r>
      <w:r w:rsidR="00C66D59" w:rsidRPr="00DB40A0">
        <w:rPr>
          <w:noProof/>
        </w:rPr>
        <w:fldChar w:fldCharType="end"/>
      </w:r>
      <w:r w:rsidRPr="00DB40A0">
        <w:t>.</w:t>
      </w:r>
      <w:r w:rsidR="00504F80" w:rsidRPr="00DB40A0">
        <w:t xml:space="preserve"> </w:t>
      </w:r>
      <w:r w:rsidR="00394481" w:rsidRPr="00DB40A0">
        <w:t xml:space="preserve">Spectral data of </w:t>
      </w:r>
      <w:r w:rsidR="00394481" w:rsidRPr="00DB40A0">
        <w:rPr>
          <w:rFonts w:eastAsia="Times New Roman"/>
        </w:rPr>
        <w:t xml:space="preserve">Rho-Pro-Ala-Asn-OH (SM10), </w:t>
      </w:r>
      <w:r w:rsidR="00394481" w:rsidRPr="00DB40A0">
        <w:t>Rho-β</w:t>
      </w:r>
      <w:r w:rsidR="00C66D59" w:rsidRPr="00DB40A0">
        <w:t>-</w:t>
      </w:r>
      <w:r w:rsidR="00394481" w:rsidRPr="00DB40A0">
        <w:t>Ala-Ala-Asn-OH (SM10-A) and 7-Amino-4-methylcoumarin (AMC).</w:t>
      </w:r>
      <w:bookmarkEnd w:id="109"/>
      <w:r w:rsidR="00394481" w:rsidRPr="00DB40A0">
        <w:t xml:space="preserve"> </w:t>
      </w:r>
    </w:p>
    <w:p w14:paraId="4968D767" w14:textId="2B5476D4" w:rsidR="00394481" w:rsidRPr="00DB40A0" w:rsidRDefault="00394481" w:rsidP="00AC7BBF">
      <w:pPr>
        <w:spacing w:after="0" w:line="360" w:lineRule="auto"/>
        <w:jc w:val="both"/>
        <w:rPr>
          <w:rFonts w:cs="Arial"/>
          <w:color w:val="000000" w:themeColor="text1"/>
          <w:sz w:val="20"/>
          <w:szCs w:val="20"/>
        </w:rPr>
      </w:pPr>
      <w:r w:rsidRPr="00DB40A0">
        <w:rPr>
          <w:rFonts w:cs="Arial"/>
          <w:color w:val="000000" w:themeColor="text1"/>
          <w:sz w:val="20"/>
          <w:szCs w:val="20"/>
        </w:rPr>
        <w:t xml:space="preserve">Quantum yields of SM10 and SM10-A obtained by the comparison of the integrated area of the emission spectrum of the samples with Rho- B in </w:t>
      </w:r>
      <w:r w:rsidRPr="00DB40A0">
        <w:rPr>
          <w:rFonts w:cs="Arial"/>
          <w:bCs/>
          <w:color w:val="000000" w:themeColor="text1"/>
          <w:sz w:val="20"/>
          <w:szCs w:val="20"/>
        </w:rPr>
        <w:t>absolute ethanol (pH 5); (</w:t>
      </w:r>
      <w:r w:rsidRPr="00DB40A0">
        <w:rPr>
          <w:rFonts w:cs="Arial"/>
          <w:bCs/>
          <w:color w:val="000000" w:themeColor="text1"/>
          <w:sz w:val="20"/>
          <w:szCs w:val="20"/>
          <w:vertAlign w:val="superscript"/>
        </w:rPr>
        <w:t>*</w:t>
      </w:r>
      <w:r w:rsidRPr="00DB40A0">
        <w:rPr>
          <w:rFonts w:cs="Arial"/>
          <w:color w:val="000000" w:themeColor="text1"/>
          <w:sz w:val="20"/>
          <w:szCs w:val="20"/>
        </w:rPr>
        <w:t>Fis</w:t>
      </w:r>
      <w:r w:rsidR="00BB2B48" w:rsidRPr="00DB40A0">
        <w:rPr>
          <w:rFonts w:cs="Arial"/>
          <w:color w:val="000000" w:themeColor="text1"/>
          <w:sz w:val="20"/>
          <w:szCs w:val="20"/>
        </w:rPr>
        <w:t>c</w:t>
      </w:r>
      <w:r w:rsidRPr="00DB40A0">
        <w:rPr>
          <w:rFonts w:cs="Arial"/>
          <w:color w:val="000000" w:themeColor="text1"/>
          <w:sz w:val="20"/>
          <w:szCs w:val="20"/>
        </w:rPr>
        <w:t xml:space="preserve">her </w:t>
      </w:r>
      <w:r w:rsidRPr="00DB40A0">
        <w:rPr>
          <w:rFonts w:cs="Arial"/>
          <w:i/>
          <w:color w:val="000000" w:themeColor="text1"/>
          <w:sz w:val="20"/>
          <w:szCs w:val="20"/>
        </w:rPr>
        <w:t>et al</w:t>
      </w:r>
      <w:r w:rsidRPr="00DB40A0">
        <w:rPr>
          <w:rFonts w:cs="Arial"/>
          <w:color w:val="000000" w:themeColor="text1"/>
          <w:sz w:val="20"/>
          <w:szCs w:val="20"/>
        </w:rPr>
        <w:t>., 1989).</w:t>
      </w:r>
    </w:p>
    <w:p w14:paraId="561C774A" w14:textId="77777777" w:rsidR="00394481" w:rsidRPr="00DB40A0" w:rsidRDefault="00394481" w:rsidP="00B13781">
      <w:pPr>
        <w:spacing w:after="0" w:line="360" w:lineRule="auto"/>
        <w:jc w:val="both"/>
        <w:rPr>
          <w:rFonts w:cs="Arial"/>
          <w:color w:val="000000" w:themeColor="text1"/>
          <w:szCs w:val="24"/>
        </w:rPr>
      </w:pPr>
      <w:bookmarkStart w:id="110" w:name="OLE_LINK9"/>
      <w:bookmarkStart w:id="111" w:name="OLE_LINK10"/>
    </w:p>
    <w:p w14:paraId="1D1928CD" w14:textId="1D6C528A" w:rsidR="00394481" w:rsidRPr="00DB40A0" w:rsidRDefault="00854DBF" w:rsidP="00854DBF">
      <w:pPr>
        <w:pStyle w:val="Heading4"/>
        <w:rPr>
          <w:color w:val="000000" w:themeColor="text1"/>
        </w:rPr>
      </w:pPr>
      <w:r w:rsidRPr="00DB40A0">
        <w:rPr>
          <w:color w:val="000000" w:themeColor="text1"/>
        </w:rPr>
        <w:t>FRET studies</w:t>
      </w:r>
    </w:p>
    <w:p w14:paraId="693F0EEC" w14:textId="77777777" w:rsidR="00394481" w:rsidRPr="00DB40A0" w:rsidRDefault="00394481" w:rsidP="00B13781">
      <w:pPr>
        <w:spacing w:after="0" w:line="360" w:lineRule="auto"/>
        <w:jc w:val="both"/>
        <w:rPr>
          <w:rFonts w:cs="Arial"/>
          <w:color w:val="000000" w:themeColor="text1"/>
          <w:szCs w:val="24"/>
        </w:rPr>
      </w:pPr>
    </w:p>
    <w:p w14:paraId="332C5465" w14:textId="246B47CF"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A fundamental requirement for FRET (Forster or fluorescence resonance energy transfer) to occur is for overlap of the absorption spectrum of an</w:t>
      </w:r>
      <w:r w:rsidRPr="00DB40A0">
        <w:rPr>
          <w:rFonts w:cs="Arial"/>
          <w:bCs/>
          <w:iCs/>
          <w:color w:val="000000" w:themeColor="text1"/>
          <w:szCs w:val="24"/>
        </w:rPr>
        <w:t xml:space="preserve"> acceptor</w:t>
      </w:r>
      <w:r w:rsidRPr="00DB40A0">
        <w:rPr>
          <w:rFonts w:cs="Arial"/>
          <w:color w:val="000000" w:themeColor="text1"/>
          <w:szCs w:val="24"/>
        </w:rPr>
        <w:t xml:space="preserve"> with the emission spectrum of a fluorophore donor. To date, a wide variety of donor and acceptor groups have been used in FRET substrates</w:t>
      </w:r>
      <w:r w:rsidR="0078185E" w:rsidRPr="00DB40A0">
        <w:rPr>
          <w:rFonts w:cs="Arial"/>
          <w:color w:val="000000" w:themeColor="text1"/>
          <w:szCs w:val="24"/>
        </w:rPr>
        <w:t xml:space="preserve"> e.g.  5-carboxyfluorescein (FAM</w:t>
      </w:r>
      <w:r w:rsidRPr="00DB40A0">
        <w:rPr>
          <w:rFonts w:cs="Arial"/>
          <w:color w:val="000000" w:themeColor="text1"/>
          <w:szCs w:val="24"/>
        </w:rPr>
        <w:t xml:space="preserve">)/4-(4-dimethylamino phenylazo) benzoic acid (Dabcyl) group (Rakhmanova </w:t>
      </w:r>
      <w:r w:rsidRPr="00DB40A0">
        <w:rPr>
          <w:rFonts w:cs="Arial"/>
          <w:i/>
          <w:color w:val="000000" w:themeColor="text1"/>
          <w:szCs w:val="24"/>
        </w:rPr>
        <w:t>et al.</w:t>
      </w:r>
      <w:r w:rsidRPr="00DB40A0">
        <w:rPr>
          <w:rFonts w:cs="Arial"/>
          <w:color w:val="000000" w:themeColor="text1"/>
          <w:szCs w:val="24"/>
        </w:rPr>
        <w:t>, 2007)</w:t>
      </w:r>
      <w:r w:rsidR="000E7D0E" w:rsidRPr="00DB40A0">
        <w:rPr>
          <w:rFonts w:cs="Arial"/>
          <w:color w:val="000000" w:themeColor="text1"/>
          <w:szCs w:val="24"/>
        </w:rPr>
        <w:t xml:space="preserve">, </w:t>
      </w:r>
      <w:r w:rsidRPr="00DB40A0">
        <w:rPr>
          <w:rFonts w:cs="Arial"/>
          <w:color w:val="000000" w:themeColor="text1"/>
          <w:szCs w:val="24"/>
        </w:rPr>
        <w:t xml:space="preserve">2-Aminobenzoyl or Anthraniloyl (Abz)/ (2,4-Dinitrophenyl (Dnp) (Cezari </w:t>
      </w:r>
      <w:r w:rsidRPr="00DB40A0">
        <w:rPr>
          <w:rFonts w:cs="Arial"/>
          <w:i/>
          <w:color w:val="000000" w:themeColor="text1"/>
          <w:szCs w:val="24"/>
        </w:rPr>
        <w:t>et al</w:t>
      </w:r>
      <w:r w:rsidRPr="00DB40A0">
        <w:rPr>
          <w:rFonts w:cs="Arial"/>
          <w:color w:val="000000" w:themeColor="text1"/>
          <w:szCs w:val="24"/>
        </w:rPr>
        <w:t>., 2002), Tryptophan (Trp)</w:t>
      </w:r>
      <w:r w:rsidR="00DE2C7A" w:rsidRPr="00DB40A0">
        <w:rPr>
          <w:rFonts w:cs="Arial"/>
          <w:color w:val="000000" w:themeColor="text1"/>
          <w:szCs w:val="24"/>
        </w:rPr>
        <w:t xml:space="preserve"> </w:t>
      </w:r>
      <w:r w:rsidRPr="00DB40A0">
        <w:rPr>
          <w:rFonts w:cs="Arial"/>
          <w:color w:val="000000" w:themeColor="text1"/>
          <w:szCs w:val="24"/>
        </w:rPr>
        <w:t xml:space="preserve">/ (2,4-Dinitrophenyl (Dnp) (Cezari </w:t>
      </w:r>
      <w:r w:rsidRPr="00DB40A0">
        <w:rPr>
          <w:rFonts w:cs="Arial"/>
          <w:i/>
          <w:color w:val="000000" w:themeColor="text1"/>
          <w:szCs w:val="24"/>
        </w:rPr>
        <w:t>et al</w:t>
      </w:r>
      <w:r w:rsidRPr="00DB40A0">
        <w:rPr>
          <w:rFonts w:cs="Arial"/>
          <w:color w:val="000000" w:themeColor="text1"/>
          <w:szCs w:val="24"/>
        </w:rPr>
        <w:t>. 2002), Fluorescein isothiocyanate (FITC)</w:t>
      </w:r>
      <w:r w:rsidR="00DE2C7A" w:rsidRPr="00DB40A0">
        <w:rPr>
          <w:rFonts w:cs="Arial"/>
          <w:color w:val="000000" w:themeColor="text1"/>
          <w:szCs w:val="24"/>
        </w:rPr>
        <w:t xml:space="preserve"> / </w:t>
      </w:r>
      <w:r w:rsidRPr="00DB40A0">
        <w:rPr>
          <w:rFonts w:cs="Arial"/>
          <w:color w:val="000000" w:themeColor="text1"/>
          <w:szCs w:val="24"/>
        </w:rPr>
        <w:t xml:space="preserve">(2,4-Dinitrophenyl (Dnp) (Korting </w:t>
      </w:r>
      <w:r w:rsidRPr="00DB40A0">
        <w:rPr>
          <w:rFonts w:cs="Arial"/>
          <w:i/>
          <w:color w:val="000000" w:themeColor="text1"/>
          <w:szCs w:val="24"/>
        </w:rPr>
        <w:t>et al</w:t>
      </w:r>
      <w:r w:rsidRPr="00DB40A0">
        <w:rPr>
          <w:rFonts w:cs="Arial"/>
          <w:color w:val="000000" w:themeColor="text1"/>
          <w:szCs w:val="24"/>
        </w:rPr>
        <w:t>., 1977</w:t>
      </w:r>
      <w:r w:rsidR="00FD7237" w:rsidRPr="00DB40A0">
        <w:rPr>
          <w:rFonts w:cs="Arial"/>
          <w:color w:val="000000" w:themeColor="text1"/>
          <w:szCs w:val="24"/>
        </w:rPr>
        <w:t>).</w:t>
      </w:r>
    </w:p>
    <w:p w14:paraId="46AE664E" w14:textId="77777777" w:rsidR="00394481" w:rsidRPr="00DB40A0" w:rsidRDefault="00394481" w:rsidP="00B13781">
      <w:pPr>
        <w:spacing w:after="0" w:line="360" w:lineRule="auto"/>
        <w:jc w:val="both"/>
        <w:rPr>
          <w:rFonts w:cs="Arial"/>
          <w:color w:val="000000" w:themeColor="text1"/>
          <w:szCs w:val="24"/>
        </w:rPr>
      </w:pPr>
    </w:p>
    <w:p w14:paraId="2B97A058" w14:textId="480B96A9" w:rsidR="00394481" w:rsidRPr="00DB40A0" w:rsidRDefault="00394481" w:rsidP="00B13781">
      <w:pPr>
        <w:spacing w:after="0" w:line="360" w:lineRule="auto"/>
        <w:jc w:val="both"/>
        <w:rPr>
          <w:rStyle w:val="Heading4Char"/>
          <w:rFonts w:cs="Arial"/>
          <w:color w:val="000000" w:themeColor="text1"/>
          <w:szCs w:val="24"/>
        </w:rPr>
      </w:pPr>
      <w:r w:rsidRPr="00DB40A0">
        <w:rPr>
          <w:rFonts w:cs="Arial"/>
          <w:color w:val="000000" w:themeColor="text1"/>
          <w:szCs w:val="24"/>
        </w:rPr>
        <w:t>Hence, an experiment was carried out to find out whether the emission spectrum of Rho-Pro-Ala-Asn-OH (SM10; fluorophore) overlapped the absorption spectrum of PEG-AQ(4-OH) (SM1; quencher/</w:t>
      </w:r>
      <w:r w:rsidRPr="00DB40A0">
        <w:rPr>
          <w:rFonts w:eastAsiaTheme="majorEastAsia" w:cs="Arial"/>
          <w:bCs/>
          <w:iCs/>
          <w:color w:val="000000" w:themeColor="text1"/>
          <w:szCs w:val="24"/>
          <w:lang w:eastAsia="zh-CN"/>
        </w:rPr>
        <w:t xml:space="preserve"> acceptor</w:t>
      </w:r>
      <w:r w:rsidRPr="00DB40A0">
        <w:rPr>
          <w:rFonts w:cs="Arial"/>
          <w:color w:val="000000" w:themeColor="text1"/>
          <w:szCs w:val="24"/>
        </w:rPr>
        <w:t xml:space="preserve">). </w:t>
      </w:r>
      <w:r w:rsidRPr="00DB40A0">
        <w:rPr>
          <w:rFonts w:cs="Arial"/>
          <w:b/>
          <w:color w:val="000000" w:themeColor="text1"/>
          <w:szCs w:val="24"/>
        </w:rPr>
        <w:t>Figure 1.7</w:t>
      </w:r>
      <w:r w:rsidR="000E7D0E" w:rsidRPr="00DB40A0">
        <w:rPr>
          <w:rFonts w:cs="Arial"/>
          <w:b/>
          <w:color w:val="000000" w:themeColor="text1"/>
          <w:szCs w:val="24"/>
        </w:rPr>
        <w:t>3</w:t>
      </w:r>
      <w:r w:rsidR="001343E1" w:rsidRPr="00DB40A0">
        <w:rPr>
          <w:rFonts w:cs="Arial"/>
          <w:color w:val="000000" w:themeColor="text1"/>
          <w:szCs w:val="24"/>
        </w:rPr>
        <w:t xml:space="preserve"> shows</w:t>
      </w:r>
      <w:r w:rsidRPr="00DB40A0">
        <w:rPr>
          <w:rFonts w:cs="Arial"/>
          <w:color w:val="000000" w:themeColor="text1"/>
          <w:szCs w:val="24"/>
        </w:rPr>
        <w:t xml:space="preserve"> the maximum wavelength (570-690 nm) for the absorption spectrum of compound SM1 and </w:t>
      </w:r>
      <w:r w:rsidRPr="00DB40A0">
        <w:rPr>
          <w:rFonts w:cs="Arial"/>
          <w:b/>
          <w:color w:val="000000" w:themeColor="text1"/>
          <w:szCs w:val="24"/>
        </w:rPr>
        <w:t>Figure 1.7</w:t>
      </w:r>
      <w:r w:rsidR="000E7D0E" w:rsidRPr="00DB40A0">
        <w:rPr>
          <w:rFonts w:cs="Arial"/>
          <w:b/>
          <w:color w:val="000000" w:themeColor="text1"/>
          <w:szCs w:val="24"/>
        </w:rPr>
        <w:t>4</w:t>
      </w:r>
      <w:r w:rsidR="001343E1" w:rsidRPr="00DB40A0">
        <w:rPr>
          <w:rFonts w:cs="Arial"/>
          <w:color w:val="000000" w:themeColor="text1"/>
          <w:szCs w:val="24"/>
        </w:rPr>
        <w:t xml:space="preserve"> shows</w:t>
      </w:r>
      <w:r w:rsidRPr="00DB40A0">
        <w:rPr>
          <w:rFonts w:cs="Arial"/>
          <w:color w:val="000000" w:themeColor="text1"/>
          <w:szCs w:val="24"/>
        </w:rPr>
        <w:t xml:space="preserve"> the maximum fluorescence intensity of SM10 at 583 nm. These results confirmed the </w:t>
      </w:r>
      <w:r w:rsidRPr="00DB40A0">
        <w:rPr>
          <w:rFonts w:eastAsiaTheme="majorEastAsia" w:cs="Arial"/>
          <w:bCs/>
          <w:iCs/>
          <w:color w:val="000000" w:themeColor="text1"/>
          <w:szCs w:val="24"/>
          <w:lang w:eastAsia="zh-CN"/>
        </w:rPr>
        <w:t>ability of the aminoanthraquinone acceptor SM1 to quench the fluorescence emission of the fluorophore SM10 (</w:t>
      </w:r>
      <w:r w:rsidRPr="00DB40A0">
        <w:rPr>
          <w:rFonts w:cs="Arial"/>
          <w:b/>
          <w:color w:val="000000" w:themeColor="text1"/>
          <w:szCs w:val="24"/>
        </w:rPr>
        <w:t>Figure 1.7</w:t>
      </w:r>
      <w:r w:rsidR="000E7D0E" w:rsidRPr="00DB40A0">
        <w:rPr>
          <w:rFonts w:cs="Arial"/>
          <w:b/>
          <w:color w:val="000000" w:themeColor="text1"/>
          <w:szCs w:val="24"/>
        </w:rPr>
        <w:t>5</w:t>
      </w:r>
      <w:r w:rsidRPr="00DB40A0">
        <w:rPr>
          <w:rFonts w:eastAsiaTheme="majorEastAsia" w:cs="Arial"/>
          <w:bCs/>
          <w:iCs/>
          <w:color w:val="000000" w:themeColor="text1"/>
          <w:szCs w:val="24"/>
          <w:lang w:eastAsia="zh-CN"/>
        </w:rPr>
        <w:t xml:space="preserve">), therefore no or very little fluorescence detected from probe </w:t>
      </w:r>
      <w:r w:rsidRPr="00DB40A0">
        <w:rPr>
          <w:rFonts w:cs="Arial"/>
          <w:color w:val="000000" w:themeColor="text1"/>
          <w:szCs w:val="24"/>
        </w:rPr>
        <w:t>Rho-Pro-Ala-Asn-PEG-AQ(4-OH) (</w:t>
      </w:r>
      <w:r w:rsidRPr="00DB40A0">
        <w:rPr>
          <w:rFonts w:eastAsiaTheme="majorEastAsia" w:cs="Arial"/>
          <w:bCs/>
          <w:iCs/>
          <w:color w:val="000000" w:themeColor="text1"/>
          <w:szCs w:val="24"/>
          <w:lang w:eastAsia="zh-CN"/>
        </w:rPr>
        <w:t>SM9)</w:t>
      </w:r>
      <w:r w:rsidRPr="00DB40A0">
        <w:rPr>
          <w:rStyle w:val="Heading4Char"/>
          <w:rFonts w:cs="Arial"/>
          <w:color w:val="000000" w:themeColor="text1"/>
          <w:szCs w:val="24"/>
          <w:u w:val="none"/>
        </w:rPr>
        <w:t>.</w:t>
      </w:r>
      <w:r w:rsidRPr="00DB40A0">
        <w:rPr>
          <w:rStyle w:val="Heading4Char"/>
          <w:rFonts w:cs="Arial"/>
          <w:color w:val="000000" w:themeColor="text1"/>
          <w:szCs w:val="24"/>
        </w:rPr>
        <w:t xml:space="preserve"> </w:t>
      </w:r>
    </w:p>
    <w:p w14:paraId="72EF19EC" w14:textId="77777777" w:rsidR="00394481" w:rsidRPr="00DB40A0" w:rsidRDefault="00394481" w:rsidP="00B13781">
      <w:pPr>
        <w:spacing w:after="0" w:line="360" w:lineRule="auto"/>
        <w:jc w:val="both"/>
        <w:rPr>
          <w:rStyle w:val="Heading4Char"/>
          <w:rFonts w:cs="Arial"/>
          <w:color w:val="000000" w:themeColor="text1"/>
          <w:szCs w:val="24"/>
        </w:rPr>
      </w:pPr>
    </w:p>
    <w:p w14:paraId="59C25749" w14:textId="0557FE5B"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Latt and colleagues (1972) proposed that a FRET-based assay is one of the most sensitive methods used for the identification and quantification of proteases (Latt </w:t>
      </w:r>
      <w:r w:rsidRPr="00DB40A0">
        <w:rPr>
          <w:rFonts w:cs="Arial"/>
          <w:i/>
          <w:color w:val="000000" w:themeColor="text1"/>
          <w:szCs w:val="24"/>
        </w:rPr>
        <w:t>et al</w:t>
      </w:r>
      <w:r w:rsidRPr="00DB40A0">
        <w:rPr>
          <w:rFonts w:cs="Arial"/>
          <w:color w:val="000000" w:themeColor="text1"/>
          <w:szCs w:val="24"/>
        </w:rPr>
        <w:t>., 1972). However, the design and synthesis of fluorogenic FRET-based substrates depends upon the position and number of amino acids used between the donor and acceptor, the coupling of high quantum yield fluorophore, and a quencher that absorbs the donor emis</w:t>
      </w:r>
      <w:r w:rsidR="00BB2B48" w:rsidRPr="00DB40A0">
        <w:rPr>
          <w:rFonts w:cs="Arial"/>
          <w:color w:val="000000" w:themeColor="text1"/>
          <w:szCs w:val="24"/>
        </w:rPr>
        <w:t xml:space="preserve">sion wavelength. </w:t>
      </w:r>
      <w:r w:rsidRPr="00DB40A0">
        <w:rPr>
          <w:rFonts w:cs="Arial"/>
          <w:color w:val="000000" w:themeColor="text1"/>
          <w:szCs w:val="24"/>
        </w:rPr>
        <w:t xml:space="preserve">In our case, while designing the fluorogenic probe, the tripeptide was incorporated with rhodamine B which is a high quantum yield fluorophore that is efficiently quenched by the aminoanthraquinone group. In </w:t>
      </w:r>
      <w:r w:rsidRPr="00DB40A0">
        <w:rPr>
          <w:rFonts w:cs="Arial"/>
          <w:b/>
          <w:color w:val="000000" w:themeColor="text1"/>
          <w:szCs w:val="24"/>
        </w:rPr>
        <w:t>Figure 1.7</w:t>
      </w:r>
      <w:r w:rsidR="000E7D0E" w:rsidRPr="00DB40A0">
        <w:rPr>
          <w:rFonts w:cs="Arial"/>
          <w:b/>
          <w:color w:val="000000" w:themeColor="text1"/>
          <w:szCs w:val="24"/>
        </w:rPr>
        <w:t>6</w:t>
      </w:r>
      <w:r w:rsidRPr="00DB40A0">
        <w:rPr>
          <w:rFonts w:cs="Arial"/>
          <w:color w:val="000000" w:themeColor="text1"/>
          <w:szCs w:val="24"/>
        </w:rPr>
        <w:t xml:space="preserve">, the fluorophore quenching studies showed that the relative fluorescence intensity of the legumain probe </w:t>
      </w:r>
      <w:r w:rsidRPr="00DB40A0">
        <w:rPr>
          <w:rFonts w:cs="Arial"/>
          <w:bCs/>
          <w:color w:val="000000" w:themeColor="text1"/>
          <w:szCs w:val="24"/>
        </w:rPr>
        <w:t xml:space="preserve">SM9 </w:t>
      </w:r>
      <w:r w:rsidRPr="00DB40A0">
        <w:rPr>
          <w:rFonts w:cs="Arial"/>
          <w:color w:val="000000" w:themeColor="text1"/>
          <w:szCs w:val="24"/>
        </w:rPr>
        <w:t xml:space="preserve">was practically 108-fold lower than the SM10. Also, we </w:t>
      </w:r>
      <w:bookmarkStart w:id="112" w:name="OLE_LINK1"/>
      <w:r w:rsidRPr="00DB40A0">
        <w:rPr>
          <w:rFonts w:cs="Arial"/>
          <w:color w:val="000000" w:themeColor="text1"/>
          <w:szCs w:val="24"/>
        </w:rPr>
        <w:t xml:space="preserve">compared </w:t>
      </w:r>
      <w:r w:rsidR="00902DB8" w:rsidRPr="00DB40A0">
        <w:rPr>
          <w:rFonts w:cs="Arial"/>
          <w:color w:val="000000" w:themeColor="text1"/>
          <w:szCs w:val="24"/>
        </w:rPr>
        <w:t xml:space="preserve">the </w:t>
      </w:r>
      <w:r w:rsidRPr="00DB40A0">
        <w:rPr>
          <w:rFonts w:cs="Arial"/>
          <w:color w:val="000000" w:themeColor="text1"/>
          <w:szCs w:val="24"/>
        </w:rPr>
        <w:t>fluorescence emission of both SM9 and SM10 at different concentration</w:t>
      </w:r>
      <w:r w:rsidR="00902DB8" w:rsidRPr="00DB40A0">
        <w:rPr>
          <w:rFonts w:cs="Arial"/>
          <w:color w:val="000000" w:themeColor="text1"/>
          <w:szCs w:val="24"/>
        </w:rPr>
        <w:t>s</w:t>
      </w:r>
      <w:r w:rsidRPr="00DB40A0">
        <w:rPr>
          <w:rFonts w:cs="Arial"/>
          <w:color w:val="000000" w:themeColor="text1"/>
          <w:szCs w:val="24"/>
        </w:rPr>
        <w:t xml:space="preserve"> (1 - 12.5 </w:t>
      </w:r>
      <w:r w:rsidRPr="00DB40A0">
        <w:rPr>
          <w:rFonts w:cs="Arial"/>
          <w:bCs/>
          <w:color w:val="000000" w:themeColor="text1"/>
          <w:szCs w:val="24"/>
        </w:rPr>
        <w:t>µM)</w:t>
      </w:r>
      <w:r w:rsidRPr="00DB40A0">
        <w:rPr>
          <w:rFonts w:cs="Arial"/>
          <w:color w:val="000000" w:themeColor="text1"/>
          <w:szCs w:val="24"/>
        </w:rPr>
        <w:t xml:space="preserve"> and found SM9 to be highly quenched (</w:t>
      </w:r>
      <w:bookmarkEnd w:id="112"/>
      <w:r w:rsidRPr="00DB40A0">
        <w:rPr>
          <w:rFonts w:cs="Arial"/>
          <w:b/>
          <w:color w:val="000000" w:themeColor="text1"/>
          <w:szCs w:val="24"/>
        </w:rPr>
        <w:t>Figure 1.7</w:t>
      </w:r>
      <w:r w:rsidR="000E7D0E" w:rsidRPr="00DB40A0">
        <w:rPr>
          <w:rFonts w:cs="Arial"/>
          <w:b/>
          <w:color w:val="000000" w:themeColor="text1"/>
          <w:szCs w:val="24"/>
        </w:rPr>
        <w:t>7</w:t>
      </w:r>
      <w:r w:rsidRPr="00DB40A0">
        <w:rPr>
          <w:rFonts w:cs="Arial"/>
          <w:color w:val="000000" w:themeColor="text1"/>
          <w:szCs w:val="24"/>
        </w:rPr>
        <w:t xml:space="preserve">). This shows that even after </w:t>
      </w:r>
      <w:r w:rsidR="00EA5832" w:rsidRPr="00DB40A0">
        <w:rPr>
          <w:rFonts w:cs="Arial"/>
          <w:color w:val="000000" w:themeColor="text1"/>
          <w:szCs w:val="24"/>
        </w:rPr>
        <w:t xml:space="preserve">an increasing </w:t>
      </w:r>
      <w:r w:rsidRPr="00DB40A0">
        <w:rPr>
          <w:rFonts w:cs="Arial"/>
          <w:color w:val="000000" w:themeColor="text1"/>
          <w:szCs w:val="24"/>
        </w:rPr>
        <w:t xml:space="preserve">concentration of an intact probe SM9, there is no release in fluorescence intensity, which proves that in SM9 rhodamine B fluorescence is an efficient FRET substrate and is competently quenched. </w:t>
      </w:r>
      <w:r w:rsidR="00DE2C7A" w:rsidRPr="00DB40A0">
        <w:rPr>
          <w:rFonts w:cs="Arial"/>
          <w:color w:val="000000" w:themeColor="text1"/>
          <w:szCs w:val="24"/>
        </w:rPr>
        <w:t>Here, the experiments show the representative data from one experiment (n = 1)</w:t>
      </w:r>
      <w:r w:rsidR="00C66D59" w:rsidRPr="00DB40A0">
        <w:rPr>
          <w:rFonts w:cs="Arial"/>
          <w:color w:val="000000" w:themeColor="text1"/>
          <w:szCs w:val="24"/>
        </w:rPr>
        <w:t xml:space="preserve"> performed</w:t>
      </w:r>
      <w:r w:rsidR="00141588" w:rsidRPr="00DB40A0">
        <w:rPr>
          <w:rFonts w:cs="Arial"/>
          <w:color w:val="000000" w:themeColor="text1"/>
          <w:szCs w:val="24"/>
        </w:rPr>
        <w:t xml:space="preserve"> </w:t>
      </w:r>
      <w:r w:rsidR="00DE2C7A" w:rsidRPr="00DB40A0">
        <w:rPr>
          <w:rFonts w:cs="Arial"/>
          <w:color w:val="000000" w:themeColor="text1"/>
          <w:szCs w:val="24"/>
        </w:rPr>
        <w:t>in triplicate.</w:t>
      </w:r>
    </w:p>
    <w:p w14:paraId="5BF31966" w14:textId="77777777" w:rsidR="00394481" w:rsidRPr="00DB40A0" w:rsidRDefault="00394481" w:rsidP="00B13781">
      <w:pPr>
        <w:spacing w:after="0" w:line="360" w:lineRule="auto"/>
        <w:jc w:val="both"/>
        <w:rPr>
          <w:rStyle w:val="Heading4Char"/>
          <w:rFonts w:cs="Arial"/>
          <w:color w:val="000000" w:themeColor="text1"/>
          <w:szCs w:val="24"/>
        </w:rPr>
      </w:pPr>
    </w:p>
    <w:p w14:paraId="2EA0A98B"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13D1DF2C" wp14:editId="756B5BDF">
            <wp:extent cx="4572000" cy="2755900"/>
            <wp:effectExtent l="0" t="0" r="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572000" cy="2755900"/>
                    </a:xfrm>
                    <a:prstGeom prst="rect">
                      <a:avLst/>
                    </a:prstGeom>
                  </pic:spPr>
                </pic:pic>
              </a:graphicData>
            </a:graphic>
          </wp:inline>
        </w:drawing>
      </w:r>
    </w:p>
    <w:p w14:paraId="03C3DB75" w14:textId="1B1220C7" w:rsidR="00394481" w:rsidRPr="00DB40A0" w:rsidRDefault="004E5F5D" w:rsidP="003F4D82">
      <w:pPr>
        <w:pStyle w:val="Caption"/>
        <w:rPr>
          <w:i/>
          <w:noProof/>
        </w:rPr>
      </w:pPr>
      <w:bookmarkStart w:id="113" w:name="_Toc49478693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73</w:t>
      </w:r>
      <w:r w:rsidR="00C66D59" w:rsidRPr="00DB40A0">
        <w:rPr>
          <w:noProof/>
        </w:rPr>
        <w:fldChar w:fldCharType="end"/>
      </w:r>
      <w:r w:rsidR="00DA39DF" w:rsidRPr="00DB40A0">
        <w:t>.</w:t>
      </w:r>
      <w:r w:rsidRPr="00DB40A0">
        <w:t xml:space="preserve"> </w:t>
      </w:r>
      <w:r w:rsidR="00394481" w:rsidRPr="00DB40A0">
        <w:t xml:space="preserve">Absorption spectrum of TFA-PEG-AQ(4-OH) </w:t>
      </w:r>
      <w:r w:rsidR="00141588" w:rsidRPr="00DB40A0">
        <w:t>(SM1)</w:t>
      </w:r>
      <w:r w:rsidR="00394481" w:rsidRPr="00DB40A0">
        <w:t xml:space="preserve"> (20µM in assay buffer, pH 5.0)</w:t>
      </w:r>
      <w:r w:rsidR="00DE2C7A" w:rsidRPr="00DB40A0">
        <w:t>.</w:t>
      </w:r>
      <w:bookmarkEnd w:id="113"/>
    </w:p>
    <w:p w14:paraId="7FD4F741"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32B05F64" wp14:editId="33485007">
            <wp:extent cx="4584700" cy="2743200"/>
            <wp:effectExtent l="25400" t="25400" r="3810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84700" cy="2743200"/>
                    </a:xfrm>
                    <a:prstGeom prst="rect">
                      <a:avLst/>
                    </a:prstGeom>
                    <a:ln>
                      <a:solidFill>
                        <a:schemeClr val="tx1"/>
                      </a:solidFill>
                    </a:ln>
                  </pic:spPr>
                </pic:pic>
              </a:graphicData>
            </a:graphic>
          </wp:inline>
        </w:drawing>
      </w:r>
    </w:p>
    <w:p w14:paraId="64EFCAA5" w14:textId="385D0202" w:rsidR="00394481" w:rsidRPr="00DB40A0" w:rsidRDefault="004E5F5D" w:rsidP="003F4D82">
      <w:pPr>
        <w:pStyle w:val="Caption"/>
        <w:rPr>
          <w:i/>
        </w:rPr>
      </w:pPr>
      <w:bookmarkStart w:id="114" w:name="_Toc49478694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74</w:t>
      </w:r>
      <w:r w:rsidR="00C66D59" w:rsidRPr="00DB40A0">
        <w:rPr>
          <w:noProof/>
        </w:rPr>
        <w:fldChar w:fldCharType="end"/>
      </w:r>
      <w:r w:rsidR="00DA39DF" w:rsidRPr="00DB40A0">
        <w:t>.</w:t>
      </w:r>
      <w:r w:rsidRPr="00DB40A0">
        <w:t xml:space="preserve"> </w:t>
      </w:r>
      <w:r w:rsidR="00394481" w:rsidRPr="00DB40A0">
        <w:t>Fluorescence spectrum of Rho-Pro-Ala-Asn-OH (SM10; 1 µM) in assay buffer, pH 5.0, (λ</w:t>
      </w:r>
      <w:r w:rsidR="00394481" w:rsidRPr="00DB40A0">
        <w:rPr>
          <w:vertAlign w:val="subscript"/>
        </w:rPr>
        <w:t>ex</w:t>
      </w:r>
      <w:r w:rsidR="00394481" w:rsidRPr="00DB40A0">
        <w:t xml:space="preserve"> 540 nm and λ</w:t>
      </w:r>
      <w:r w:rsidR="00394481" w:rsidRPr="00DB40A0">
        <w:rPr>
          <w:vertAlign w:val="subscript"/>
        </w:rPr>
        <w:t>em</w:t>
      </w:r>
      <w:r w:rsidR="00394481" w:rsidRPr="00DB40A0">
        <w:t xml:space="preserve"> 583 nm).</w:t>
      </w:r>
      <w:bookmarkEnd w:id="114"/>
    </w:p>
    <w:p w14:paraId="5E3E15B3" w14:textId="77777777" w:rsidR="00394481" w:rsidRPr="00DB40A0" w:rsidRDefault="00394481" w:rsidP="00B13781">
      <w:pPr>
        <w:spacing w:after="0" w:line="360" w:lineRule="auto"/>
        <w:jc w:val="both"/>
        <w:rPr>
          <w:rFonts w:eastAsiaTheme="majorEastAsia" w:cs="Arial"/>
          <w:bCs/>
          <w:iCs/>
          <w:color w:val="000000" w:themeColor="text1"/>
          <w:szCs w:val="24"/>
          <w:lang w:eastAsia="zh-CN"/>
        </w:rPr>
      </w:pPr>
    </w:p>
    <w:p w14:paraId="4E122851"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7832E811" wp14:editId="53FDD7F9">
            <wp:extent cx="5041127" cy="3317240"/>
            <wp:effectExtent l="0" t="0" r="7620" b="16510"/>
            <wp:docPr id="2054" name="Chart 2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5C536454" w14:textId="4E732A1B" w:rsidR="00394481" w:rsidRPr="00DB40A0" w:rsidRDefault="004E5F5D" w:rsidP="003F4D82">
      <w:pPr>
        <w:pStyle w:val="Caption"/>
        <w:rPr>
          <w:i/>
        </w:rPr>
      </w:pPr>
      <w:bookmarkStart w:id="115" w:name="_Toc49478694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75</w:t>
      </w:r>
      <w:r w:rsidR="00C66D59" w:rsidRPr="00DB40A0">
        <w:rPr>
          <w:noProof/>
        </w:rPr>
        <w:fldChar w:fldCharType="end"/>
      </w:r>
      <w:r w:rsidR="00DA39DF" w:rsidRPr="00DB40A0">
        <w:t>.</w:t>
      </w:r>
      <w:r w:rsidRPr="00DB40A0">
        <w:t xml:space="preserve"> </w:t>
      </w:r>
      <w:r w:rsidR="00394481" w:rsidRPr="00DB40A0">
        <w:t xml:space="preserve">Normalized UV-Vis absorption </w:t>
      </w:r>
      <w:r w:rsidR="00FD7237" w:rsidRPr="00DB40A0">
        <w:t>spectrum of PEG-AQ(4-OH) (SM1; 20 µM) and fluorescen</w:t>
      </w:r>
      <w:r w:rsidR="00141588" w:rsidRPr="00DB40A0">
        <w:t xml:space="preserve">ce </w:t>
      </w:r>
      <w:r w:rsidR="00FD7237" w:rsidRPr="00DB40A0">
        <w:t>emission spectrum</w:t>
      </w:r>
      <w:r w:rsidR="00394481" w:rsidRPr="00DB40A0">
        <w:t xml:space="preserve"> of Rho-Pro-Ala-Asn-OH (SM10; 1 µM) with excitation of 565 nm.</w:t>
      </w:r>
      <w:bookmarkEnd w:id="115"/>
    </w:p>
    <w:p w14:paraId="063CBEE4" w14:textId="77777777" w:rsidR="00394481" w:rsidRPr="00DB40A0" w:rsidRDefault="00394481" w:rsidP="00B13781">
      <w:pPr>
        <w:spacing w:after="0" w:line="360" w:lineRule="auto"/>
        <w:jc w:val="both"/>
        <w:rPr>
          <w:rFonts w:cs="Arial"/>
          <w:bCs/>
          <w:color w:val="000000" w:themeColor="text1"/>
          <w:szCs w:val="24"/>
        </w:rPr>
      </w:pPr>
    </w:p>
    <w:p w14:paraId="1D2996A2"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4C5358C7" wp14:editId="3481A4A8">
            <wp:extent cx="5084728" cy="3365087"/>
            <wp:effectExtent l="25400" t="25400" r="20955" b="133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091753" cy="3369736"/>
                    </a:xfrm>
                    <a:prstGeom prst="rect">
                      <a:avLst/>
                    </a:prstGeom>
                    <a:ln>
                      <a:solidFill>
                        <a:schemeClr val="tx1"/>
                      </a:solidFill>
                    </a:ln>
                  </pic:spPr>
                </pic:pic>
              </a:graphicData>
            </a:graphic>
          </wp:inline>
        </w:drawing>
      </w:r>
    </w:p>
    <w:p w14:paraId="6D52B54D" w14:textId="02E5A6E5" w:rsidR="00394481" w:rsidRPr="00DB40A0" w:rsidRDefault="004E5F5D" w:rsidP="003F4D82">
      <w:pPr>
        <w:pStyle w:val="Caption"/>
        <w:rPr>
          <w:i/>
        </w:rPr>
      </w:pPr>
      <w:bookmarkStart w:id="116" w:name="_Toc49478694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76</w:t>
      </w:r>
      <w:r w:rsidR="00C66D59" w:rsidRPr="00DB40A0">
        <w:rPr>
          <w:noProof/>
        </w:rPr>
        <w:fldChar w:fldCharType="end"/>
      </w:r>
      <w:r w:rsidR="00DA39DF" w:rsidRPr="00DB40A0">
        <w:t>.</w:t>
      </w:r>
      <w:r w:rsidRPr="00DB40A0">
        <w:t xml:space="preserve"> </w:t>
      </w:r>
      <w:r w:rsidR="00394481" w:rsidRPr="00DB40A0">
        <w:t>Comparison of relative fluorescence intensities of fluorogenic probe Rho-Pro-Ala-Asn-PEG-AQ(4-OH) (</w:t>
      </w:r>
      <w:r w:rsidR="00394481" w:rsidRPr="00DB40A0">
        <w:rPr>
          <w:bCs/>
        </w:rPr>
        <w:t xml:space="preserve">SM9; </w:t>
      </w:r>
      <w:r w:rsidR="00394481" w:rsidRPr="00DB40A0">
        <w:t>1 μM) and Rho-Pro-Ala-Asn-OH (SM10, 1 μM) [legumain assay buffer, pH 5], λ</w:t>
      </w:r>
      <w:r w:rsidR="00394481" w:rsidRPr="00DB40A0">
        <w:rPr>
          <w:vertAlign w:val="subscript"/>
        </w:rPr>
        <w:t xml:space="preserve">ex </w:t>
      </w:r>
      <w:r w:rsidR="00394481" w:rsidRPr="00DB40A0">
        <w:t>544 nm, λ</w:t>
      </w:r>
      <w:r w:rsidR="00394481" w:rsidRPr="00DB40A0">
        <w:rPr>
          <w:vertAlign w:val="subscript"/>
        </w:rPr>
        <w:t xml:space="preserve">em </w:t>
      </w:r>
      <w:r w:rsidR="00394481" w:rsidRPr="00DB40A0">
        <w:t>583 nm</w:t>
      </w:r>
      <w:r w:rsidR="00DE2C7A" w:rsidRPr="00DB40A0">
        <w:t>.</w:t>
      </w:r>
      <w:bookmarkEnd w:id="116"/>
    </w:p>
    <w:bookmarkEnd w:id="110"/>
    <w:bookmarkEnd w:id="111"/>
    <w:p w14:paraId="19024A94" w14:textId="77777777" w:rsidR="00394481" w:rsidRPr="00DB40A0" w:rsidRDefault="00394481" w:rsidP="00B13781">
      <w:pPr>
        <w:spacing w:after="0" w:line="360" w:lineRule="auto"/>
        <w:jc w:val="both"/>
        <w:rPr>
          <w:rFonts w:cs="Arial"/>
          <w:color w:val="000000" w:themeColor="text1"/>
          <w:szCs w:val="24"/>
        </w:rPr>
      </w:pPr>
    </w:p>
    <w:p w14:paraId="3A908648"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C969D1E" wp14:editId="7959A4C9">
            <wp:extent cx="5071218" cy="3172571"/>
            <wp:effectExtent l="19050" t="19050" r="15240"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092823" cy="3186087"/>
                    </a:xfrm>
                    <a:prstGeom prst="rect">
                      <a:avLst/>
                    </a:prstGeom>
                    <a:ln>
                      <a:solidFill>
                        <a:schemeClr val="tx1"/>
                      </a:solidFill>
                    </a:ln>
                  </pic:spPr>
                </pic:pic>
              </a:graphicData>
            </a:graphic>
          </wp:inline>
        </w:drawing>
      </w:r>
    </w:p>
    <w:p w14:paraId="2F845CF4" w14:textId="6A18476F" w:rsidR="00394481" w:rsidRPr="00DB40A0" w:rsidRDefault="004E5F5D" w:rsidP="003F4D82">
      <w:pPr>
        <w:pStyle w:val="Caption"/>
        <w:rPr>
          <w:i/>
        </w:rPr>
      </w:pPr>
      <w:bookmarkStart w:id="117" w:name="_Toc49478694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77</w:t>
      </w:r>
      <w:r w:rsidR="00C66D59" w:rsidRPr="00DB40A0">
        <w:rPr>
          <w:noProof/>
        </w:rPr>
        <w:fldChar w:fldCharType="end"/>
      </w:r>
      <w:r w:rsidR="00DA39DF" w:rsidRPr="00DB40A0">
        <w:t>.</w:t>
      </w:r>
      <w:r w:rsidRPr="00DB40A0">
        <w:t xml:space="preserve"> </w:t>
      </w:r>
      <w:r w:rsidR="00394481" w:rsidRPr="00DB40A0">
        <w:rPr>
          <w:bCs/>
        </w:rPr>
        <w:t>Relative fluorescence intensity PEG-AQ</w:t>
      </w:r>
      <w:r w:rsidR="00394481" w:rsidRPr="00DB40A0">
        <w:t>(4-OH)</w:t>
      </w:r>
      <w:r w:rsidR="00394481" w:rsidRPr="00DB40A0">
        <w:rPr>
          <w:bCs/>
        </w:rPr>
        <w:t xml:space="preserve"> (SM1) and </w:t>
      </w:r>
      <w:r w:rsidR="00394481" w:rsidRPr="00DB40A0">
        <w:t>Rho-Pro-Ala-Asn-OH (</w:t>
      </w:r>
      <w:r w:rsidR="00394481" w:rsidRPr="00DB40A0">
        <w:rPr>
          <w:bCs/>
        </w:rPr>
        <w:t xml:space="preserve">SM10) at different concentrations, </w:t>
      </w:r>
      <w:r w:rsidR="00394481" w:rsidRPr="00DB40A0">
        <w:rPr>
          <w:lang w:val="el-GR"/>
        </w:rPr>
        <w:t>λ</w:t>
      </w:r>
      <w:r w:rsidR="00394481" w:rsidRPr="00DB40A0">
        <w:rPr>
          <w:vertAlign w:val="subscript"/>
        </w:rPr>
        <w:t xml:space="preserve">em </w:t>
      </w:r>
      <w:r w:rsidR="00FD7237" w:rsidRPr="00DB40A0">
        <w:t xml:space="preserve">583 nm; </w:t>
      </w:r>
      <w:r w:rsidR="00394481" w:rsidRPr="00DB40A0">
        <w:rPr>
          <w:bCs/>
        </w:rPr>
        <w:t>(n=3).</w:t>
      </w:r>
      <w:bookmarkEnd w:id="117"/>
    </w:p>
    <w:p w14:paraId="03EEC3C0" w14:textId="77777777" w:rsidR="00394481" w:rsidRPr="00DB40A0" w:rsidRDefault="00394481" w:rsidP="0091657D">
      <w:pPr>
        <w:spacing w:after="0" w:line="360" w:lineRule="auto"/>
        <w:jc w:val="both"/>
        <w:rPr>
          <w:rFonts w:cs="Arial"/>
          <w:color w:val="000000" w:themeColor="text1"/>
          <w:szCs w:val="24"/>
        </w:rPr>
      </w:pPr>
    </w:p>
    <w:p w14:paraId="79D85EAF" w14:textId="4B23FD80" w:rsidR="00394481" w:rsidRPr="00DB40A0" w:rsidRDefault="00394481" w:rsidP="00263196">
      <w:pPr>
        <w:pStyle w:val="Heading3"/>
        <w:spacing w:line="360" w:lineRule="auto"/>
        <w:jc w:val="both"/>
      </w:pPr>
      <w:bookmarkStart w:id="118" w:name="_Toc494786772"/>
      <w:r w:rsidRPr="00DB40A0">
        <w:t xml:space="preserve">Recombinant human legumain mediated cleavage of probe </w:t>
      </w:r>
      <w:r w:rsidRPr="00DB40A0">
        <w:rPr>
          <w:bCs/>
        </w:rPr>
        <w:t>Rho-Pro-Ala-Asn-PEG-AQ</w:t>
      </w:r>
      <w:r w:rsidR="00FB4308" w:rsidRPr="00DB40A0">
        <w:rPr>
          <w:bCs/>
        </w:rPr>
        <w:t>(4-OH)</w:t>
      </w:r>
      <w:r w:rsidRPr="00DB40A0">
        <w:rPr>
          <w:bCs/>
        </w:rPr>
        <w:t xml:space="preserve"> (</w:t>
      </w:r>
      <w:r w:rsidRPr="00DB40A0">
        <w:t>SM9)</w:t>
      </w:r>
      <w:bookmarkEnd w:id="118"/>
    </w:p>
    <w:p w14:paraId="7CB559C7" w14:textId="77777777" w:rsidR="00394481" w:rsidRPr="00DB40A0" w:rsidRDefault="00394481" w:rsidP="0091657D">
      <w:pPr>
        <w:spacing w:after="0" w:line="360" w:lineRule="auto"/>
        <w:jc w:val="both"/>
        <w:rPr>
          <w:rFonts w:cs="Arial"/>
          <w:color w:val="000000" w:themeColor="text1"/>
          <w:szCs w:val="24"/>
        </w:rPr>
      </w:pPr>
    </w:p>
    <w:p w14:paraId="54423163" w14:textId="037E7B34"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To test the substrate ability of fluorogenic probe </w:t>
      </w:r>
      <w:r w:rsidRPr="00DB40A0">
        <w:rPr>
          <w:rFonts w:cs="Arial"/>
          <w:bCs/>
          <w:color w:val="000000" w:themeColor="text1"/>
          <w:szCs w:val="24"/>
        </w:rPr>
        <w:t>Rho-Pro-Ala-Asn-PEG-AQ</w:t>
      </w:r>
      <w:r w:rsidRPr="00DB40A0">
        <w:rPr>
          <w:rFonts w:cs="Arial"/>
          <w:color w:val="000000" w:themeColor="text1"/>
          <w:szCs w:val="24"/>
        </w:rPr>
        <w:t>(4-OH) (SM9), a fluorimetric assay was developed with recombinant human legumain at 37°C in MES assay buffer (pH 5.0) and monitored restoration of rhodamine fluorescence over</w:t>
      </w:r>
      <w:r w:rsidR="00141588" w:rsidRPr="00DB40A0">
        <w:rPr>
          <w:rFonts w:cs="Arial"/>
          <w:color w:val="000000" w:themeColor="text1"/>
          <w:szCs w:val="24"/>
        </w:rPr>
        <w:t xml:space="preserve"> </w:t>
      </w:r>
      <w:r w:rsidRPr="00DB40A0">
        <w:rPr>
          <w:rFonts w:cs="Arial"/>
          <w:color w:val="000000" w:themeColor="text1"/>
          <w:szCs w:val="24"/>
        </w:rPr>
        <w:t xml:space="preserve">time. The fluorimetric assay was used to find out </w:t>
      </w:r>
      <w:r w:rsidR="001343E1" w:rsidRPr="00DB40A0">
        <w:rPr>
          <w:rFonts w:cs="Arial"/>
          <w:color w:val="000000" w:themeColor="text1"/>
          <w:szCs w:val="24"/>
        </w:rPr>
        <w:t>whether there was an</w:t>
      </w:r>
      <w:r w:rsidRPr="00DB40A0">
        <w:rPr>
          <w:rFonts w:cs="Arial"/>
          <w:color w:val="000000" w:themeColor="text1"/>
          <w:szCs w:val="24"/>
        </w:rPr>
        <w:t xml:space="preserve"> acti</w:t>
      </w:r>
      <w:r w:rsidR="001343E1" w:rsidRPr="00DB40A0">
        <w:rPr>
          <w:rFonts w:cs="Arial"/>
          <w:color w:val="000000" w:themeColor="text1"/>
          <w:szCs w:val="24"/>
        </w:rPr>
        <w:t>vation of probe SM9 through incubation with</w:t>
      </w:r>
      <w:r w:rsidRPr="00DB40A0">
        <w:rPr>
          <w:rFonts w:cs="Arial"/>
          <w:color w:val="000000" w:themeColor="text1"/>
          <w:szCs w:val="24"/>
        </w:rPr>
        <w:t xml:space="preserve"> rh-legumain. Here, SM9 (</w:t>
      </w:r>
      <w:r w:rsidRPr="00DB40A0">
        <w:rPr>
          <w:rFonts w:cs="Arial"/>
          <w:bCs/>
          <w:color w:val="000000" w:themeColor="text1"/>
          <w:szCs w:val="24"/>
        </w:rPr>
        <w:t xml:space="preserve">10 µM) </w:t>
      </w:r>
      <w:r w:rsidRPr="00DB40A0">
        <w:rPr>
          <w:rFonts w:cs="Arial"/>
          <w:color w:val="000000" w:themeColor="text1"/>
          <w:szCs w:val="24"/>
        </w:rPr>
        <w:t>probe was incubated with legumain (40 ng) at 37°C for 2 h</w:t>
      </w:r>
      <w:r w:rsidR="00141588" w:rsidRPr="00DB40A0">
        <w:rPr>
          <w:rFonts w:cs="Arial"/>
          <w:color w:val="000000" w:themeColor="text1"/>
          <w:szCs w:val="24"/>
        </w:rPr>
        <w:t>ours</w:t>
      </w:r>
      <w:r w:rsidRPr="00DB40A0">
        <w:rPr>
          <w:rFonts w:cs="Arial"/>
          <w:color w:val="000000" w:themeColor="text1"/>
          <w:szCs w:val="24"/>
        </w:rPr>
        <w:t xml:space="preserve">. </w:t>
      </w:r>
      <w:r w:rsidR="00902DB8" w:rsidRPr="00DB40A0">
        <w:rPr>
          <w:rFonts w:cs="Arial"/>
          <w:color w:val="000000" w:themeColor="text1"/>
          <w:szCs w:val="24"/>
        </w:rPr>
        <w:t>As shown in</w:t>
      </w:r>
      <w:r w:rsidRPr="00DB40A0">
        <w:rPr>
          <w:rFonts w:cs="Arial"/>
          <w:color w:val="000000" w:themeColor="text1"/>
          <w:szCs w:val="24"/>
        </w:rPr>
        <w:t xml:space="preserve"> </w:t>
      </w:r>
      <w:r w:rsidRPr="00DB40A0">
        <w:rPr>
          <w:rFonts w:cs="Arial"/>
          <w:b/>
          <w:color w:val="000000" w:themeColor="text1"/>
          <w:szCs w:val="24"/>
        </w:rPr>
        <w:t>Figure 1.7</w:t>
      </w:r>
      <w:r w:rsidR="000E7D0E" w:rsidRPr="00DB40A0">
        <w:rPr>
          <w:rFonts w:cs="Arial"/>
          <w:b/>
          <w:color w:val="000000" w:themeColor="text1"/>
          <w:szCs w:val="24"/>
        </w:rPr>
        <w:t>8</w:t>
      </w:r>
      <w:r w:rsidRPr="00DB40A0">
        <w:rPr>
          <w:rFonts w:cs="Arial"/>
          <w:color w:val="000000" w:themeColor="text1"/>
          <w:szCs w:val="24"/>
        </w:rPr>
        <w:t xml:space="preserve">, we observed a time-dependent increase in relative fluorescence intensity in a SM9 probe in the presence of rh-legumain. However, alone SM9, on the other hand, did not change over-time. </w:t>
      </w:r>
      <w:r w:rsidRPr="00DB40A0">
        <w:rPr>
          <w:rFonts w:cs="Arial"/>
          <w:bCs/>
          <w:color w:val="000000" w:themeColor="text1"/>
          <w:szCs w:val="24"/>
        </w:rPr>
        <w:t>Furthermore, pre-incubation of rh-legumain with iodoacetamide (1 mM; 15 min</w:t>
      </w:r>
      <w:r w:rsidR="00141588" w:rsidRPr="00DB40A0">
        <w:rPr>
          <w:rFonts w:cs="Arial"/>
          <w:bCs/>
          <w:color w:val="000000" w:themeColor="text1"/>
          <w:szCs w:val="24"/>
        </w:rPr>
        <w:t>utes</w:t>
      </w:r>
      <w:r w:rsidRPr="00DB40A0">
        <w:rPr>
          <w:rFonts w:cs="Arial"/>
          <w:bCs/>
          <w:color w:val="000000" w:themeColor="text1"/>
          <w:szCs w:val="24"/>
        </w:rPr>
        <w:t>) inhibited fluorescence release</w:t>
      </w:r>
      <w:r w:rsidR="00524A69" w:rsidRPr="00DB40A0">
        <w:rPr>
          <w:rFonts w:cs="Arial"/>
          <w:bCs/>
          <w:color w:val="000000" w:themeColor="text1"/>
          <w:szCs w:val="24"/>
        </w:rPr>
        <w:t>.</w:t>
      </w:r>
    </w:p>
    <w:p w14:paraId="0A6D73D1" w14:textId="77777777" w:rsidR="00394481" w:rsidRPr="00DB40A0" w:rsidRDefault="00394481" w:rsidP="00B13781">
      <w:pPr>
        <w:spacing w:after="0" w:line="360" w:lineRule="auto"/>
        <w:jc w:val="both"/>
        <w:rPr>
          <w:rFonts w:cs="Arial"/>
          <w:color w:val="000000" w:themeColor="text1"/>
          <w:szCs w:val="24"/>
        </w:rPr>
      </w:pPr>
    </w:p>
    <w:p w14:paraId="2400CC07" w14:textId="0EB16950" w:rsidR="00394481" w:rsidRPr="00DB40A0" w:rsidRDefault="00394481" w:rsidP="00B13781">
      <w:pPr>
        <w:spacing w:after="0" w:line="360" w:lineRule="auto"/>
        <w:jc w:val="both"/>
        <w:rPr>
          <w:rFonts w:cs="Arial"/>
          <w:color w:val="000000" w:themeColor="text1"/>
          <w:szCs w:val="24"/>
        </w:rPr>
      </w:pPr>
      <w:r w:rsidRPr="00DB40A0">
        <w:rPr>
          <w:rFonts w:cs="Arial"/>
          <w:bCs/>
          <w:color w:val="000000" w:themeColor="text1"/>
          <w:szCs w:val="24"/>
        </w:rPr>
        <w:t xml:space="preserve">The rate of formation </w:t>
      </w:r>
      <w:r w:rsidR="00FD7237" w:rsidRPr="00DB40A0">
        <w:rPr>
          <w:rFonts w:cs="Arial"/>
          <w:bCs/>
          <w:color w:val="000000" w:themeColor="text1"/>
          <w:szCs w:val="24"/>
        </w:rPr>
        <w:t xml:space="preserve">of cleaved product in SM9 (shown </w:t>
      </w:r>
      <w:r w:rsidRPr="00DB40A0">
        <w:rPr>
          <w:rFonts w:cs="Arial"/>
          <w:bCs/>
          <w:color w:val="000000" w:themeColor="text1"/>
          <w:szCs w:val="24"/>
        </w:rPr>
        <w:t xml:space="preserve">by increase in fluorescence intensity) was monitored on a </w:t>
      </w:r>
      <w:r w:rsidRPr="00DB40A0">
        <w:rPr>
          <w:rFonts w:cs="Arial"/>
          <w:color w:val="000000" w:themeColor="text1"/>
          <w:szCs w:val="24"/>
        </w:rPr>
        <w:t>microplate reader. Our observations established the general trend, where legumain cleaves the probe at the C-terminus of asparagine, in order to release the fluorescent rhodamine labelled fragment during the incubation.</w:t>
      </w:r>
    </w:p>
    <w:p w14:paraId="586F1E0B" w14:textId="77777777" w:rsidR="0091657D" w:rsidRPr="00DB40A0" w:rsidRDefault="0091657D" w:rsidP="00B13781">
      <w:pPr>
        <w:spacing w:after="0" w:line="360" w:lineRule="auto"/>
        <w:jc w:val="both"/>
        <w:rPr>
          <w:rFonts w:cs="Arial"/>
          <w:color w:val="000000" w:themeColor="text1"/>
          <w:szCs w:val="24"/>
        </w:rPr>
      </w:pPr>
    </w:p>
    <w:p w14:paraId="177DAF70"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1C0C31B0" wp14:editId="1ADAE00B">
            <wp:extent cx="5054060" cy="3085106"/>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54060" cy="3085106"/>
                    </a:xfrm>
                    <a:prstGeom prst="rect">
                      <a:avLst/>
                    </a:prstGeom>
                  </pic:spPr>
                </pic:pic>
              </a:graphicData>
            </a:graphic>
          </wp:inline>
        </w:drawing>
      </w:r>
    </w:p>
    <w:p w14:paraId="6A6AF44E" w14:textId="522CB85D" w:rsidR="004E5F5D" w:rsidRPr="00DB40A0" w:rsidRDefault="004E5F5D" w:rsidP="003F4D82">
      <w:pPr>
        <w:pStyle w:val="Caption"/>
        <w:rPr>
          <w:bCs/>
          <w:i/>
        </w:rPr>
      </w:pPr>
      <w:bookmarkStart w:id="119" w:name="_Toc49478694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78</w:t>
      </w:r>
      <w:r w:rsidR="00C66D59" w:rsidRPr="00DB40A0">
        <w:rPr>
          <w:noProof/>
        </w:rPr>
        <w:fldChar w:fldCharType="end"/>
      </w:r>
      <w:r w:rsidR="00DA39DF" w:rsidRPr="00DB40A0">
        <w:t>.</w:t>
      </w:r>
      <w:r w:rsidRPr="00DB40A0">
        <w:t xml:space="preserve"> Probe SM9 activation using rh-legumain.</w:t>
      </w:r>
      <w:bookmarkEnd w:id="119"/>
      <w:r w:rsidRPr="00DB40A0">
        <w:t xml:space="preserve"> </w:t>
      </w:r>
    </w:p>
    <w:p w14:paraId="0DD6034C" w14:textId="53F6217D" w:rsidR="00394481" w:rsidRPr="00DB40A0" w:rsidRDefault="00394481" w:rsidP="00141588">
      <w:pPr>
        <w:spacing w:after="0" w:line="360" w:lineRule="auto"/>
        <w:jc w:val="both"/>
        <w:rPr>
          <w:rFonts w:cs="Arial"/>
          <w:color w:val="000000" w:themeColor="text1"/>
          <w:sz w:val="20"/>
          <w:szCs w:val="20"/>
        </w:rPr>
      </w:pPr>
      <w:r w:rsidRPr="00DB40A0">
        <w:rPr>
          <w:rFonts w:cs="Arial"/>
          <w:bCs/>
          <w:color w:val="000000" w:themeColor="text1"/>
          <w:sz w:val="20"/>
          <w:szCs w:val="20"/>
        </w:rPr>
        <w:t xml:space="preserve">Variation in </w:t>
      </w:r>
      <w:r w:rsidRPr="00DB40A0">
        <w:rPr>
          <w:rFonts w:cs="Arial"/>
          <w:color w:val="000000" w:themeColor="text1"/>
          <w:sz w:val="20"/>
          <w:szCs w:val="20"/>
        </w:rPr>
        <w:t xml:space="preserve">relative fluorescence intensity released with time for </w:t>
      </w:r>
      <w:r w:rsidRPr="00DB40A0">
        <w:rPr>
          <w:rFonts w:cs="Arial"/>
          <w:bCs/>
          <w:color w:val="000000" w:themeColor="text1"/>
          <w:sz w:val="20"/>
          <w:szCs w:val="20"/>
        </w:rPr>
        <w:t>Rho-Pro-Ala-Asn-PEG-AQ</w:t>
      </w:r>
      <w:r w:rsidRPr="00DB40A0">
        <w:rPr>
          <w:rFonts w:cs="Arial"/>
          <w:color w:val="000000" w:themeColor="text1"/>
          <w:sz w:val="20"/>
          <w:szCs w:val="20"/>
        </w:rPr>
        <w:t xml:space="preserve">(4-OH) (SM9; 10 µM) upon incubation with </w:t>
      </w:r>
      <w:r w:rsidR="004E5F5D" w:rsidRPr="00DB40A0">
        <w:rPr>
          <w:rFonts w:cs="Arial"/>
          <w:color w:val="000000" w:themeColor="text1"/>
          <w:sz w:val="20"/>
          <w:szCs w:val="20"/>
        </w:rPr>
        <w:t>rh-</w:t>
      </w:r>
      <w:r w:rsidRPr="00DB40A0">
        <w:rPr>
          <w:rFonts w:cs="Arial"/>
          <w:color w:val="000000" w:themeColor="text1"/>
          <w:sz w:val="20"/>
          <w:szCs w:val="20"/>
        </w:rPr>
        <w:t xml:space="preserve">legumain (40 ng) in legumain assay buffer (pH 5.0) and pre-incubation of legumain with Iodoacetamide (1 mM, 15 min), </w:t>
      </w:r>
      <w:r w:rsidRPr="00DB40A0">
        <w:rPr>
          <w:rFonts w:cs="Arial"/>
          <w:color w:val="000000" w:themeColor="text1"/>
          <w:sz w:val="20"/>
          <w:szCs w:val="20"/>
          <w:lang w:val="el-GR"/>
        </w:rPr>
        <w:t>λ</w:t>
      </w:r>
      <w:r w:rsidRPr="00DB40A0">
        <w:rPr>
          <w:rFonts w:cs="Arial"/>
          <w:color w:val="000000" w:themeColor="text1"/>
          <w:sz w:val="20"/>
          <w:szCs w:val="20"/>
          <w:vertAlign w:val="subscript"/>
        </w:rPr>
        <w:t xml:space="preserve">ex </w:t>
      </w:r>
      <w:r w:rsidRPr="00DB40A0">
        <w:rPr>
          <w:rFonts w:cs="Arial"/>
          <w:color w:val="000000" w:themeColor="text1"/>
          <w:sz w:val="20"/>
          <w:szCs w:val="20"/>
        </w:rPr>
        <w:t xml:space="preserve">544 nm, </w:t>
      </w:r>
      <w:r w:rsidRPr="00DB40A0">
        <w:rPr>
          <w:rFonts w:cs="Arial"/>
          <w:color w:val="000000" w:themeColor="text1"/>
          <w:sz w:val="20"/>
          <w:szCs w:val="20"/>
          <w:lang w:val="el-GR"/>
        </w:rPr>
        <w:t>λ</w:t>
      </w:r>
      <w:r w:rsidRPr="00DB40A0">
        <w:rPr>
          <w:rFonts w:cs="Arial"/>
          <w:color w:val="000000" w:themeColor="text1"/>
          <w:sz w:val="20"/>
          <w:szCs w:val="20"/>
          <w:vertAlign w:val="subscript"/>
        </w:rPr>
        <w:t xml:space="preserve">em </w:t>
      </w:r>
      <w:r w:rsidRPr="00DB40A0">
        <w:rPr>
          <w:rFonts w:cs="Arial"/>
          <w:color w:val="000000" w:themeColor="text1"/>
          <w:sz w:val="20"/>
          <w:szCs w:val="20"/>
        </w:rPr>
        <w:t xml:space="preserve">583 nm; SM9 only (blue dots), SM9+Legumain (purple dots); </w:t>
      </w:r>
      <w:r w:rsidR="00141588" w:rsidRPr="00DB40A0">
        <w:rPr>
          <w:rFonts w:cs="Arial"/>
          <w:color w:val="000000" w:themeColor="text1"/>
          <w:sz w:val="20"/>
          <w:szCs w:val="20"/>
        </w:rPr>
        <w:t>l</w:t>
      </w:r>
      <w:r w:rsidRPr="00DB40A0">
        <w:rPr>
          <w:rFonts w:cs="Arial"/>
          <w:color w:val="000000" w:themeColor="text1"/>
          <w:sz w:val="20"/>
          <w:szCs w:val="20"/>
        </w:rPr>
        <w:t>egumain</w:t>
      </w:r>
      <w:r w:rsidR="00FD7237" w:rsidRPr="00DB40A0">
        <w:rPr>
          <w:rFonts w:cs="Arial"/>
          <w:color w:val="000000" w:themeColor="text1"/>
          <w:sz w:val="20"/>
          <w:szCs w:val="20"/>
        </w:rPr>
        <w:t>+</w:t>
      </w:r>
      <w:r w:rsidR="00141588" w:rsidRPr="00DB40A0">
        <w:rPr>
          <w:rFonts w:cs="Arial"/>
          <w:color w:val="000000" w:themeColor="text1"/>
          <w:sz w:val="20"/>
          <w:szCs w:val="20"/>
        </w:rPr>
        <w:t>i</w:t>
      </w:r>
      <w:r w:rsidR="00FD7237" w:rsidRPr="00DB40A0">
        <w:rPr>
          <w:rFonts w:cs="Arial"/>
          <w:color w:val="000000" w:themeColor="text1"/>
          <w:sz w:val="20"/>
          <w:szCs w:val="20"/>
        </w:rPr>
        <w:t xml:space="preserve">odoacetamide+ SM9 (red dots); </w:t>
      </w:r>
      <w:r w:rsidRPr="00DB40A0">
        <w:rPr>
          <w:rFonts w:cs="Arial"/>
          <w:bCs/>
          <w:color w:val="000000" w:themeColor="text1"/>
          <w:sz w:val="20"/>
          <w:szCs w:val="20"/>
        </w:rPr>
        <w:t>(n=3).</w:t>
      </w:r>
    </w:p>
    <w:p w14:paraId="66492099" w14:textId="77777777" w:rsidR="00394481" w:rsidRPr="00DB40A0" w:rsidRDefault="00394481" w:rsidP="00B13781">
      <w:pPr>
        <w:spacing w:after="0" w:line="360" w:lineRule="auto"/>
        <w:jc w:val="both"/>
        <w:rPr>
          <w:rFonts w:cs="Arial"/>
          <w:color w:val="000000" w:themeColor="text1"/>
          <w:szCs w:val="24"/>
        </w:rPr>
      </w:pPr>
    </w:p>
    <w:p w14:paraId="33B93D3A" w14:textId="10450918" w:rsidR="00A425A9" w:rsidRPr="00DB40A0" w:rsidRDefault="006D01D1" w:rsidP="00B13781">
      <w:pPr>
        <w:spacing w:after="0" w:line="360" w:lineRule="auto"/>
        <w:jc w:val="both"/>
        <w:rPr>
          <w:rFonts w:cs="Arial"/>
          <w:color w:val="000000" w:themeColor="text1"/>
          <w:szCs w:val="24"/>
        </w:rPr>
      </w:pPr>
      <w:r w:rsidRPr="00DB40A0">
        <w:rPr>
          <w:rFonts w:cs="Arial"/>
          <w:color w:val="000000" w:themeColor="text1"/>
          <w:szCs w:val="24"/>
        </w:rPr>
        <w:t>Furthermore, to characterise</w:t>
      </w:r>
      <w:r w:rsidR="00A425A9" w:rsidRPr="00DB40A0">
        <w:rPr>
          <w:rFonts w:cs="Arial"/>
          <w:color w:val="000000" w:themeColor="text1"/>
          <w:szCs w:val="24"/>
        </w:rPr>
        <w:t xml:space="preserve"> the legumain-targeted probe Rho-Pro-Ala-Asn-PEG-AQ(4-OH) SM9, the probe was incubated with rh-legumain and evaluated using </w:t>
      </w:r>
      <w:r w:rsidR="00902DB8" w:rsidRPr="00DB40A0">
        <w:rPr>
          <w:rFonts w:cs="Arial"/>
          <w:color w:val="000000" w:themeColor="text1"/>
          <w:szCs w:val="24"/>
        </w:rPr>
        <w:t xml:space="preserve">a </w:t>
      </w:r>
      <w:r w:rsidRPr="00DB40A0">
        <w:rPr>
          <w:rFonts w:cs="Arial"/>
          <w:color w:val="000000" w:themeColor="text1"/>
          <w:szCs w:val="24"/>
        </w:rPr>
        <w:t>RP18 reverse-phase column</w:t>
      </w:r>
      <w:r w:rsidR="00A425A9" w:rsidRPr="00DB40A0">
        <w:rPr>
          <w:rFonts w:cs="Arial"/>
          <w:color w:val="000000" w:themeColor="text1"/>
          <w:szCs w:val="24"/>
        </w:rPr>
        <w:t xml:space="preserve">. The probe SM9 alone (positive control) eluted as a single peak with a retention time of </w:t>
      </w:r>
      <w:r w:rsidR="00A425A9" w:rsidRPr="00DB40A0">
        <w:rPr>
          <w:rFonts w:cs="Arial"/>
          <w:i/>
          <w:iCs/>
          <w:color w:val="000000" w:themeColor="text1"/>
          <w:szCs w:val="24"/>
        </w:rPr>
        <w:t>t</w:t>
      </w:r>
      <w:r w:rsidR="00A425A9" w:rsidRPr="00DB40A0">
        <w:rPr>
          <w:rFonts w:cs="Arial"/>
          <w:i/>
          <w:iCs/>
          <w:color w:val="000000" w:themeColor="text1"/>
          <w:szCs w:val="24"/>
          <w:vertAlign w:val="subscript"/>
        </w:rPr>
        <w:t>R</w:t>
      </w:r>
      <w:r w:rsidR="00A425A9" w:rsidRPr="00DB40A0">
        <w:rPr>
          <w:rFonts w:cs="Arial"/>
          <w:color w:val="000000" w:themeColor="text1"/>
          <w:szCs w:val="24"/>
        </w:rPr>
        <w:t xml:space="preserve"> = 9.455 min</w:t>
      </w:r>
      <w:r w:rsidR="00141588" w:rsidRPr="00DB40A0">
        <w:rPr>
          <w:rFonts w:cs="Arial"/>
          <w:color w:val="000000" w:themeColor="text1"/>
          <w:szCs w:val="24"/>
        </w:rPr>
        <w:t>utes</w:t>
      </w:r>
      <w:r w:rsidR="001343E1" w:rsidRPr="00DB40A0">
        <w:rPr>
          <w:rFonts w:cs="Arial"/>
          <w:color w:val="000000" w:themeColor="text1"/>
          <w:szCs w:val="24"/>
        </w:rPr>
        <w:t xml:space="preserve"> and showed</w:t>
      </w:r>
      <w:r w:rsidR="00A425A9" w:rsidRPr="00DB40A0">
        <w:rPr>
          <w:rFonts w:cs="Arial"/>
          <w:color w:val="000000" w:themeColor="text1"/>
          <w:szCs w:val="24"/>
        </w:rPr>
        <w:t xml:space="preserve"> no self-degradation for 24 h</w:t>
      </w:r>
      <w:r w:rsidR="00141588" w:rsidRPr="00DB40A0">
        <w:rPr>
          <w:rFonts w:cs="Arial"/>
          <w:color w:val="000000" w:themeColor="text1"/>
          <w:szCs w:val="24"/>
        </w:rPr>
        <w:t>ours</w:t>
      </w:r>
      <w:r w:rsidR="00A425A9" w:rsidRPr="00DB40A0">
        <w:rPr>
          <w:rFonts w:cs="Arial"/>
          <w:color w:val="000000" w:themeColor="text1"/>
          <w:szCs w:val="24"/>
        </w:rPr>
        <w:t xml:space="preserve"> (</w:t>
      </w:r>
      <w:r w:rsidR="00A425A9" w:rsidRPr="00DB40A0">
        <w:rPr>
          <w:rFonts w:cs="Arial"/>
          <w:b/>
          <w:bCs/>
          <w:color w:val="000000" w:themeColor="text1"/>
          <w:szCs w:val="24"/>
        </w:rPr>
        <w:t>Figure 1.7</w:t>
      </w:r>
      <w:r w:rsidR="00BB7798" w:rsidRPr="00DB40A0">
        <w:rPr>
          <w:rFonts w:cs="Arial"/>
          <w:b/>
          <w:bCs/>
          <w:color w:val="000000" w:themeColor="text1"/>
          <w:szCs w:val="24"/>
        </w:rPr>
        <w:t>9</w:t>
      </w:r>
      <w:r w:rsidR="00A425A9" w:rsidRPr="00DB40A0">
        <w:rPr>
          <w:rFonts w:cs="Arial"/>
          <w:color w:val="000000" w:themeColor="text1"/>
          <w:szCs w:val="24"/>
        </w:rPr>
        <w:t>). However, incubation of the probe SM9 with rh-legumain for 24 h</w:t>
      </w:r>
      <w:r w:rsidR="00141588" w:rsidRPr="00DB40A0">
        <w:rPr>
          <w:rFonts w:cs="Arial"/>
          <w:color w:val="000000" w:themeColor="text1"/>
          <w:szCs w:val="24"/>
        </w:rPr>
        <w:t>ours</w:t>
      </w:r>
      <w:r w:rsidR="00A425A9" w:rsidRPr="00DB40A0">
        <w:rPr>
          <w:rFonts w:cs="Arial"/>
          <w:color w:val="000000" w:themeColor="text1"/>
          <w:szCs w:val="24"/>
        </w:rPr>
        <w:t xml:space="preserve"> resulted in </w:t>
      </w:r>
      <w:r w:rsidR="0078185E" w:rsidRPr="00DB40A0">
        <w:rPr>
          <w:rFonts w:cs="Arial"/>
          <w:color w:val="000000" w:themeColor="text1"/>
          <w:szCs w:val="24"/>
        </w:rPr>
        <w:t xml:space="preserve">nearly </w:t>
      </w:r>
      <w:r w:rsidR="00A425A9" w:rsidRPr="00DB40A0">
        <w:rPr>
          <w:rFonts w:cs="Arial"/>
          <w:color w:val="000000" w:themeColor="text1"/>
          <w:szCs w:val="24"/>
        </w:rPr>
        <w:t xml:space="preserve">100% cleavage, generating PEG-AQ(4-OH) (SM1) with </w:t>
      </w:r>
      <w:r w:rsidR="00A425A9" w:rsidRPr="00DB40A0">
        <w:rPr>
          <w:rFonts w:cs="Arial"/>
          <w:i/>
          <w:iCs/>
          <w:color w:val="000000" w:themeColor="text1"/>
          <w:szCs w:val="24"/>
        </w:rPr>
        <w:t>t</w:t>
      </w:r>
      <w:r w:rsidR="00A425A9" w:rsidRPr="00DB40A0">
        <w:rPr>
          <w:rFonts w:cs="Arial"/>
          <w:i/>
          <w:iCs/>
          <w:color w:val="000000" w:themeColor="text1"/>
          <w:szCs w:val="24"/>
          <w:vertAlign w:val="subscript"/>
        </w:rPr>
        <w:t>R</w:t>
      </w:r>
      <w:r w:rsidR="00A425A9" w:rsidRPr="00DB40A0">
        <w:rPr>
          <w:rFonts w:cs="Arial"/>
          <w:color w:val="000000" w:themeColor="text1"/>
          <w:szCs w:val="24"/>
        </w:rPr>
        <w:t xml:space="preserve"> = 2.501 min</w:t>
      </w:r>
      <w:r w:rsidR="00141588" w:rsidRPr="00DB40A0">
        <w:rPr>
          <w:rFonts w:cs="Arial"/>
          <w:color w:val="000000" w:themeColor="text1"/>
          <w:szCs w:val="24"/>
        </w:rPr>
        <w:t>utes</w:t>
      </w:r>
      <w:r w:rsidR="00A425A9" w:rsidRPr="00DB40A0">
        <w:rPr>
          <w:rFonts w:cs="Arial"/>
          <w:color w:val="000000" w:themeColor="text1"/>
          <w:szCs w:val="24"/>
        </w:rPr>
        <w:t xml:space="preserve"> and Rho-Pro-Ala-Asn-OH (SM10) with </w:t>
      </w:r>
      <w:r w:rsidR="00A425A9" w:rsidRPr="00DB40A0">
        <w:rPr>
          <w:rFonts w:cs="Arial"/>
          <w:i/>
          <w:iCs/>
          <w:color w:val="000000" w:themeColor="text1"/>
          <w:szCs w:val="24"/>
        </w:rPr>
        <w:t>t</w:t>
      </w:r>
      <w:r w:rsidR="00A425A9" w:rsidRPr="00DB40A0">
        <w:rPr>
          <w:rFonts w:cs="Arial"/>
          <w:i/>
          <w:iCs/>
          <w:color w:val="000000" w:themeColor="text1"/>
          <w:szCs w:val="24"/>
          <w:vertAlign w:val="subscript"/>
        </w:rPr>
        <w:t>R</w:t>
      </w:r>
      <w:r w:rsidR="00A425A9" w:rsidRPr="00DB40A0">
        <w:rPr>
          <w:rFonts w:cs="Arial"/>
          <w:color w:val="000000" w:themeColor="text1"/>
          <w:szCs w:val="24"/>
        </w:rPr>
        <w:t xml:space="preserve"> = 4.580 min</w:t>
      </w:r>
      <w:r w:rsidR="00141588" w:rsidRPr="00DB40A0">
        <w:rPr>
          <w:rFonts w:cs="Arial"/>
          <w:color w:val="000000" w:themeColor="text1"/>
          <w:szCs w:val="24"/>
        </w:rPr>
        <w:t>utes</w:t>
      </w:r>
      <w:r w:rsidR="00A425A9" w:rsidRPr="00DB40A0">
        <w:rPr>
          <w:rFonts w:cs="Arial"/>
          <w:color w:val="000000" w:themeColor="text1"/>
          <w:szCs w:val="24"/>
        </w:rPr>
        <w:t xml:space="preserve"> (</w:t>
      </w:r>
      <w:r w:rsidR="00A425A9" w:rsidRPr="00DB40A0">
        <w:rPr>
          <w:rFonts w:cs="Arial"/>
          <w:b/>
          <w:bCs/>
          <w:color w:val="000000" w:themeColor="text1"/>
          <w:szCs w:val="24"/>
        </w:rPr>
        <w:t>Figure 1.</w:t>
      </w:r>
      <w:r w:rsidR="00BB7798" w:rsidRPr="00DB40A0">
        <w:rPr>
          <w:rFonts w:cs="Arial"/>
          <w:b/>
          <w:bCs/>
          <w:color w:val="000000" w:themeColor="text1"/>
          <w:szCs w:val="24"/>
        </w:rPr>
        <w:t>80</w:t>
      </w:r>
      <w:r w:rsidR="00A425A9" w:rsidRPr="00DB40A0">
        <w:rPr>
          <w:rFonts w:cs="Arial"/>
          <w:color w:val="000000" w:themeColor="text1"/>
          <w:szCs w:val="24"/>
        </w:rPr>
        <w:t xml:space="preserve">). While SM1 shows a relatively small peak at analytical wavelength due to lower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00A425A9" w:rsidRPr="00DB40A0">
        <w:rPr>
          <w:rFonts w:cs="Arial"/>
          <w:color w:val="000000" w:themeColor="text1"/>
          <w:szCs w:val="24"/>
        </w:rPr>
        <w:t xml:space="preserve"> in comparison to SM10 (higher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00A425A9" w:rsidRPr="00DB40A0">
        <w:rPr>
          <w:rFonts w:cs="Arial"/>
          <w:color w:val="000000" w:themeColor="text1"/>
          <w:szCs w:val="24"/>
        </w:rPr>
        <w:t xml:space="preserve"> and higher quantum yi</w:t>
      </w:r>
      <w:r w:rsidRPr="00DB40A0">
        <w:rPr>
          <w:rFonts w:cs="Arial"/>
          <w:color w:val="000000" w:themeColor="text1"/>
          <w:szCs w:val="24"/>
        </w:rPr>
        <w:t xml:space="preserve">eld </w:t>
      </w:r>
      <w:r w:rsidR="00A425A9" w:rsidRPr="00DB40A0">
        <w:rPr>
          <w:rFonts w:cs="Arial"/>
          <w:color w:val="000000" w:themeColor="text1"/>
          <w:szCs w:val="24"/>
        </w:rPr>
        <w:t xml:space="preserve">as discussed in </w:t>
      </w:r>
      <w:r w:rsidR="00A425A9" w:rsidRPr="00DB40A0">
        <w:rPr>
          <w:rFonts w:cs="Arial"/>
          <w:b/>
          <w:bCs/>
          <w:color w:val="000000" w:themeColor="text1"/>
          <w:szCs w:val="24"/>
        </w:rPr>
        <w:t>Table 1.2</w:t>
      </w:r>
      <w:r w:rsidR="00A425A9" w:rsidRPr="00DB40A0">
        <w:rPr>
          <w:rFonts w:cs="Arial"/>
          <w:color w:val="000000" w:themeColor="text1"/>
          <w:szCs w:val="24"/>
        </w:rPr>
        <w:t xml:space="preserve">). We also noticed a small impurity peak next to SM10 peak. The reason might be due to the design of SM10 via solid phase extraction method or could be a small rho-labelled peptide. The result of HPLC analysis shows that our assay buffer </w:t>
      </w:r>
      <w:r w:rsidR="00791E44" w:rsidRPr="00DB40A0">
        <w:rPr>
          <w:rFonts w:cs="Arial"/>
          <w:color w:val="000000" w:themeColor="text1"/>
          <w:szCs w:val="24"/>
        </w:rPr>
        <w:t xml:space="preserve">(50 mM MES hydrate, 250 mM NaCl, pH 5.0) </w:t>
      </w:r>
      <w:r w:rsidR="00A425A9" w:rsidRPr="00DB40A0">
        <w:rPr>
          <w:rFonts w:cs="Arial"/>
          <w:color w:val="000000" w:themeColor="text1"/>
          <w:szCs w:val="24"/>
        </w:rPr>
        <w:t xml:space="preserve">alone did not cleave SM9 at all. The result indicates that our probe SM9 has been successfully activated by rh-legumain and the probe is specifically cleaved by legumain at the C-terminal of asparagine. </w:t>
      </w:r>
      <w:r w:rsidR="00DE2C7A" w:rsidRPr="00DB40A0">
        <w:rPr>
          <w:rFonts w:cs="Arial"/>
          <w:color w:val="000000" w:themeColor="text1"/>
          <w:szCs w:val="24"/>
        </w:rPr>
        <w:t>Here, the experiments show the representative data from one experiment (n = 1)</w:t>
      </w:r>
      <w:r w:rsidR="00C66D59" w:rsidRPr="00DB40A0">
        <w:rPr>
          <w:rFonts w:cs="Arial"/>
          <w:color w:val="000000" w:themeColor="text1"/>
          <w:szCs w:val="24"/>
        </w:rPr>
        <w:t xml:space="preserve"> performed</w:t>
      </w:r>
      <w:r w:rsidR="00DE2C7A" w:rsidRPr="00DB40A0">
        <w:rPr>
          <w:rFonts w:cs="Arial"/>
          <w:color w:val="000000" w:themeColor="text1"/>
          <w:szCs w:val="24"/>
        </w:rPr>
        <w:t xml:space="preserve"> </w:t>
      </w:r>
      <w:r w:rsidR="00141588" w:rsidRPr="00DB40A0">
        <w:rPr>
          <w:rFonts w:cs="Arial"/>
          <w:color w:val="000000" w:themeColor="text1"/>
          <w:szCs w:val="24"/>
        </w:rPr>
        <w:t>i</w:t>
      </w:r>
      <w:r w:rsidR="00DE2C7A" w:rsidRPr="00DB40A0">
        <w:rPr>
          <w:rFonts w:cs="Arial"/>
          <w:color w:val="000000" w:themeColor="text1"/>
          <w:szCs w:val="24"/>
        </w:rPr>
        <w:t>n triplicate.</w:t>
      </w:r>
    </w:p>
    <w:p w14:paraId="4F6E3820" w14:textId="77777777" w:rsidR="0091657D" w:rsidRPr="00DB40A0" w:rsidRDefault="0091657D" w:rsidP="00B13781">
      <w:pPr>
        <w:spacing w:after="0" w:line="360" w:lineRule="auto"/>
        <w:jc w:val="both"/>
        <w:rPr>
          <w:rFonts w:cs="Arial"/>
          <w:color w:val="000000" w:themeColor="text1"/>
          <w:szCs w:val="24"/>
        </w:rPr>
      </w:pPr>
    </w:p>
    <w:p w14:paraId="1D6919D4" w14:textId="77777777" w:rsidR="004E5F5D" w:rsidRPr="00DB40A0" w:rsidRDefault="00386464"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6AE37FA7" wp14:editId="286B5AF7">
            <wp:extent cx="5232277" cy="2313829"/>
            <wp:effectExtent l="19050" t="19050" r="26035" b="10795"/>
            <wp:docPr id="52" name="Picture 52" descr="/Volumes/NO NAME/Results/HPLC results/9th May 2017/SM9 5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NO NAME/Results/HPLC results/9th May 2017/SM9 5µM.pdf"/>
                    <pic:cNvPicPr>
                      <a:picLocks noChangeAspect="1" noChangeArrowheads="1"/>
                    </pic:cNvPicPr>
                  </pic:nvPicPr>
                  <pic:blipFill rotWithShape="1">
                    <a:blip r:embed="rId135">
                      <a:extLst>
                        <a:ext uri="{28A0092B-C50C-407E-A947-70E740481C1C}">
                          <a14:useLocalDpi xmlns:a14="http://schemas.microsoft.com/office/drawing/2010/main" val="0"/>
                        </a:ext>
                      </a:extLst>
                    </a:blip>
                    <a:srcRect t="28988" b="36878"/>
                    <a:stretch/>
                  </pic:blipFill>
                  <pic:spPr bwMode="auto">
                    <a:xfrm>
                      <a:off x="0" y="0"/>
                      <a:ext cx="5361160" cy="23708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1B46FB6" w14:textId="7788B147" w:rsidR="00386464" w:rsidRPr="00DB40A0" w:rsidRDefault="004E5F5D" w:rsidP="003F4D82">
      <w:pPr>
        <w:pStyle w:val="Caption"/>
        <w:rPr>
          <w:i/>
        </w:rPr>
      </w:pPr>
      <w:bookmarkStart w:id="120" w:name="_Toc49478694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79</w:t>
      </w:r>
      <w:r w:rsidR="00C66D59" w:rsidRPr="00DB40A0">
        <w:rPr>
          <w:noProof/>
        </w:rPr>
        <w:fldChar w:fldCharType="end"/>
      </w:r>
      <w:r w:rsidR="00DA39DF" w:rsidRPr="00DB40A0">
        <w:t>.</w:t>
      </w:r>
      <w:r w:rsidRPr="00DB40A0">
        <w:t xml:space="preserve"> </w:t>
      </w:r>
      <w:r w:rsidR="004B1AA1" w:rsidRPr="00DB40A0">
        <w:t xml:space="preserve">HPLC chromatogram of Rho-Pro-Ala-Asn-PEG-AQ(4-OH) (SM9; 10 </w:t>
      </w:r>
      <w:r w:rsidR="004B1AA1" w:rsidRPr="00DB40A0">
        <w:rPr>
          <w:rFonts w:eastAsia="Times New Roman"/>
        </w:rPr>
        <w:t>µM)</w:t>
      </w:r>
      <w:r w:rsidR="004B1AA1" w:rsidRPr="00DB40A0">
        <w:t xml:space="preserve"> after 24 h incubation with legumain assay buffer (positive control).</w:t>
      </w:r>
      <w:bookmarkEnd w:id="120"/>
    </w:p>
    <w:p w14:paraId="349AF161" w14:textId="77777777" w:rsidR="004E5F5D" w:rsidRPr="00DB40A0" w:rsidRDefault="00FC65D2"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2B99CBB6" wp14:editId="4A20F260">
            <wp:extent cx="5180247" cy="2258170"/>
            <wp:effectExtent l="19050" t="19050" r="20955" b="27940"/>
            <wp:docPr id="50" name="Picture 50" descr="/Volumes/NO NAME/Results/HPLC results/9th May 2017/Legumain incubation/SM9 +L NaOH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olumes/NO NAME/Results/HPLC results/9th May 2017/Legumain incubation/SM9 +L NaOH 2.pdf"/>
                    <pic:cNvPicPr>
                      <a:picLocks noChangeAspect="1" noChangeArrowheads="1"/>
                    </pic:cNvPicPr>
                  </pic:nvPicPr>
                  <pic:blipFill rotWithShape="1">
                    <a:blip r:embed="rId136">
                      <a:extLst>
                        <a:ext uri="{28A0092B-C50C-407E-A947-70E740481C1C}">
                          <a14:useLocalDpi xmlns:a14="http://schemas.microsoft.com/office/drawing/2010/main" val="0"/>
                        </a:ext>
                      </a:extLst>
                    </a:blip>
                    <a:srcRect t="29224" b="37139"/>
                    <a:stretch/>
                  </pic:blipFill>
                  <pic:spPr bwMode="auto">
                    <a:xfrm>
                      <a:off x="0" y="0"/>
                      <a:ext cx="5194684" cy="226446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F9ADE4" w14:textId="5D207768" w:rsidR="004B1AA1" w:rsidRPr="00DB40A0" w:rsidRDefault="004E5F5D" w:rsidP="003F4D82">
      <w:pPr>
        <w:pStyle w:val="Caption"/>
        <w:rPr>
          <w:i/>
        </w:rPr>
      </w:pPr>
      <w:bookmarkStart w:id="121" w:name="_Toc49478694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80</w:t>
      </w:r>
      <w:r w:rsidR="00C66D59" w:rsidRPr="00DB40A0">
        <w:rPr>
          <w:noProof/>
        </w:rPr>
        <w:fldChar w:fldCharType="end"/>
      </w:r>
      <w:r w:rsidR="00DA39DF" w:rsidRPr="00DB40A0">
        <w:t>.</w:t>
      </w:r>
      <w:r w:rsidRPr="00DB40A0">
        <w:t xml:space="preserve"> </w:t>
      </w:r>
      <w:r w:rsidR="004B1AA1" w:rsidRPr="00DB40A0">
        <w:t xml:space="preserve">HPLC chromatogram of Rho-Pro-Ala-Asn-PEG-AQ(4-OH) (SM9; 10 </w:t>
      </w:r>
      <w:r w:rsidR="004B1AA1" w:rsidRPr="00DB40A0">
        <w:rPr>
          <w:rFonts w:eastAsia="Times New Roman"/>
        </w:rPr>
        <w:t>µM)</w:t>
      </w:r>
      <w:r w:rsidR="004B1AA1" w:rsidRPr="00DB40A0">
        <w:t xml:space="preserve"> after 24 h incubation with rh-legumain.</w:t>
      </w:r>
      <w:bookmarkEnd w:id="121"/>
    </w:p>
    <w:p w14:paraId="7778017D" w14:textId="77777777" w:rsidR="004B1AA1" w:rsidRPr="00DB40A0" w:rsidRDefault="004B1AA1" w:rsidP="00B13781">
      <w:pPr>
        <w:spacing w:after="0" w:line="360" w:lineRule="auto"/>
        <w:jc w:val="both"/>
        <w:rPr>
          <w:rFonts w:cs="Arial"/>
          <w:color w:val="000000" w:themeColor="text1"/>
          <w:szCs w:val="24"/>
        </w:rPr>
      </w:pPr>
    </w:p>
    <w:p w14:paraId="3415ED88" w14:textId="400F21D8"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To evaluate the effectiveness of the substrate SM9, the K</w:t>
      </w:r>
      <w:r w:rsidRPr="00DB40A0">
        <w:rPr>
          <w:rFonts w:cs="Arial"/>
          <w:color w:val="000000" w:themeColor="text1"/>
          <w:szCs w:val="24"/>
          <w:vertAlign w:val="subscript"/>
        </w:rPr>
        <w:t xml:space="preserve">m </w:t>
      </w:r>
      <w:r w:rsidRPr="00DB40A0">
        <w:rPr>
          <w:rFonts w:cs="Arial"/>
          <w:color w:val="000000" w:themeColor="text1"/>
          <w:szCs w:val="24"/>
        </w:rPr>
        <w:t>and specific activity value of SM9 were determined for rh-legumain. The Michaelis–Menten equation (</w:t>
      </w:r>
      <w:r w:rsidRPr="00DB40A0">
        <w:rPr>
          <w:rFonts w:cs="Arial"/>
          <w:b/>
          <w:color w:val="000000" w:themeColor="text1"/>
          <w:szCs w:val="24"/>
        </w:rPr>
        <w:t>Figure 1.8</w:t>
      </w:r>
      <w:r w:rsidR="00BB7798" w:rsidRPr="00DB40A0">
        <w:rPr>
          <w:rFonts w:cs="Arial"/>
          <w:b/>
          <w:color w:val="000000" w:themeColor="text1"/>
          <w:szCs w:val="24"/>
        </w:rPr>
        <w:t>1</w:t>
      </w:r>
      <w:r w:rsidRPr="00DB40A0">
        <w:rPr>
          <w:rFonts w:cs="Arial"/>
          <w:color w:val="000000" w:themeColor="text1"/>
          <w:szCs w:val="24"/>
        </w:rPr>
        <w:t>) has been plotted against different con</w:t>
      </w:r>
      <w:r w:rsidR="009112D3" w:rsidRPr="00DB40A0">
        <w:rPr>
          <w:rFonts w:cs="Arial"/>
          <w:color w:val="000000" w:themeColor="text1"/>
          <w:szCs w:val="24"/>
        </w:rPr>
        <w:t>centrations of newly synthesise</w:t>
      </w:r>
      <w:r w:rsidR="00D012A7" w:rsidRPr="00DB40A0">
        <w:rPr>
          <w:rFonts w:cs="Arial"/>
          <w:color w:val="000000" w:themeColor="text1"/>
          <w:szCs w:val="24"/>
        </w:rPr>
        <w:t>d</w:t>
      </w:r>
      <w:r w:rsidRPr="00DB40A0">
        <w:rPr>
          <w:rFonts w:cs="Arial"/>
          <w:color w:val="000000" w:themeColor="text1"/>
          <w:szCs w:val="24"/>
        </w:rPr>
        <w:t xml:space="preserve"> FRET substrate using a fixed concentration of rh-legumain. </w:t>
      </w:r>
      <w:r w:rsidRPr="00DB40A0">
        <w:rPr>
          <w:rFonts w:eastAsia="Times New Roman" w:cs="Arial"/>
          <w:color w:val="000000" w:themeColor="text1"/>
          <w:szCs w:val="24"/>
          <w:shd w:val="clear" w:color="auto" w:fill="FFFFFF"/>
        </w:rPr>
        <w:t>The Michaelis-Menten model is the one of the simplest and best-known approaches to enzyme kinetics.</w:t>
      </w:r>
      <w:r w:rsidRPr="00DB40A0">
        <w:rPr>
          <w:rFonts w:cs="Arial"/>
          <w:color w:val="000000" w:themeColor="text1"/>
          <w:szCs w:val="24"/>
        </w:rPr>
        <w:t xml:space="preserve"> The Michaelis-Menten equation is:</w:t>
      </w:r>
    </w:p>
    <w:p w14:paraId="48465A3D" w14:textId="77777777" w:rsidR="00394481" w:rsidRPr="00DB40A0" w:rsidRDefault="00394481" w:rsidP="00B13781">
      <w:pPr>
        <w:spacing w:after="0" w:line="360" w:lineRule="auto"/>
        <w:jc w:val="both"/>
        <w:rPr>
          <w:rFonts w:cs="Arial"/>
          <w:color w:val="000000" w:themeColor="text1"/>
          <w:szCs w:val="24"/>
        </w:rPr>
      </w:pPr>
    </w:p>
    <w:p w14:paraId="4E00BC36" w14:textId="77777777"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sym w:font="Symbol" w:char="F06E"/>
      </w:r>
      <w:r w:rsidRPr="00DB40A0">
        <w:rPr>
          <w:rFonts w:cs="Arial"/>
          <w:color w:val="000000" w:themeColor="text1"/>
          <w:szCs w:val="24"/>
        </w:rPr>
        <w:t xml:space="preserve"> = V</w:t>
      </w:r>
      <w:r w:rsidRPr="00DB40A0">
        <w:rPr>
          <w:rFonts w:cs="Arial"/>
          <w:color w:val="000000" w:themeColor="text1"/>
          <w:szCs w:val="24"/>
          <w:vertAlign w:val="subscript"/>
        </w:rPr>
        <w:t>max</w:t>
      </w:r>
      <w:r w:rsidRPr="00DB40A0">
        <w:rPr>
          <w:rFonts w:cs="Arial"/>
          <w:color w:val="000000" w:themeColor="text1"/>
          <w:szCs w:val="24"/>
        </w:rPr>
        <w:t xml:space="preserve"> [S] / K</w:t>
      </w:r>
      <w:r w:rsidRPr="00DB40A0">
        <w:rPr>
          <w:rFonts w:cs="Arial"/>
          <w:color w:val="000000" w:themeColor="text1"/>
          <w:szCs w:val="24"/>
          <w:vertAlign w:val="subscript"/>
        </w:rPr>
        <w:t>M</w:t>
      </w:r>
      <w:r w:rsidRPr="00DB40A0">
        <w:rPr>
          <w:rFonts w:cs="Arial"/>
          <w:color w:val="000000" w:themeColor="text1"/>
          <w:szCs w:val="24"/>
        </w:rPr>
        <w:t xml:space="preserve"> + [S]</w:t>
      </w:r>
    </w:p>
    <w:p w14:paraId="0D414C98" w14:textId="77777777" w:rsidR="00394481" w:rsidRPr="00DB40A0" w:rsidRDefault="00394481" w:rsidP="00B13781">
      <w:pPr>
        <w:spacing w:after="0" w:line="360" w:lineRule="auto"/>
        <w:jc w:val="both"/>
        <w:rPr>
          <w:rFonts w:cs="Arial"/>
          <w:color w:val="000000" w:themeColor="text1"/>
          <w:szCs w:val="24"/>
        </w:rPr>
      </w:pPr>
    </w:p>
    <w:p w14:paraId="0F47BCA8" w14:textId="3D07B6CF"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Here, </w:t>
      </w:r>
      <w:r w:rsidRPr="00DB40A0">
        <w:rPr>
          <w:rFonts w:cs="Arial"/>
          <w:iCs/>
          <w:color w:val="000000" w:themeColor="text1"/>
          <w:szCs w:val="24"/>
        </w:rPr>
        <w:t>V</w:t>
      </w:r>
      <w:r w:rsidRPr="00DB40A0">
        <w:rPr>
          <w:rFonts w:cs="Arial"/>
          <w:color w:val="000000" w:themeColor="text1"/>
          <w:szCs w:val="24"/>
          <w:vertAlign w:val="subscript"/>
        </w:rPr>
        <w:t>max</w:t>
      </w:r>
      <w:r w:rsidRPr="00DB40A0">
        <w:rPr>
          <w:rFonts w:cs="Arial"/>
          <w:color w:val="000000" w:themeColor="text1"/>
          <w:szCs w:val="24"/>
        </w:rPr>
        <w:t xml:space="preserve"> signifies the maximum velocity achieved by the system, at maximum substrate concentrations. </w:t>
      </w:r>
      <w:r w:rsidRPr="00DB40A0">
        <w:rPr>
          <w:rFonts w:cs="Arial"/>
          <w:iCs/>
          <w:color w:val="000000" w:themeColor="text1"/>
          <w:szCs w:val="24"/>
        </w:rPr>
        <w:t>K</w:t>
      </w:r>
      <w:r w:rsidRPr="00DB40A0">
        <w:rPr>
          <w:rFonts w:cs="Arial"/>
          <w:iCs/>
          <w:color w:val="000000" w:themeColor="text1"/>
          <w:szCs w:val="24"/>
          <w:vertAlign w:val="subscript"/>
        </w:rPr>
        <w:t>M</w:t>
      </w:r>
      <w:r w:rsidRPr="00DB40A0">
        <w:rPr>
          <w:rFonts w:cs="Arial"/>
          <w:color w:val="000000" w:themeColor="text1"/>
          <w:szCs w:val="24"/>
        </w:rPr>
        <w:t xml:space="preserve"> (the Michaelis constant) is the substrate concentration at which the reaction velocity is 50% of the </w:t>
      </w:r>
      <w:r w:rsidRPr="00DB40A0">
        <w:rPr>
          <w:rFonts w:cs="Arial"/>
          <w:iCs/>
          <w:color w:val="000000" w:themeColor="text1"/>
          <w:szCs w:val="24"/>
        </w:rPr>
        <w:t>V</w:t>
      </w:r>
      <w:r w:rsidRPr="00DB40A0">
        <w:rPr>
          <w:rFonts w:cs="Arial"/>
          <w:color w:val="000000" w:themeColor="text1"/>
          <w:szCs w:val="24"/>
          <w:vertAlign w:val="subscript"/>
        </w:rPr>
        <w:t>max</w:t>
      </w:r>
      <w:r w:rsidRPr="00DB40A0">
        <w:rPr>
          <w:rFonts w:cs="Arial"/>
          <w:color w:val="000000" w:themeColor="text1"/>
          <w:szCs w:val="24"/>
        </w:rPr>
        <w:t>. [</w:t>
      </w:r>
      <w:r w:rsidRPr="00DB40A0">
        <w:rPr>
          <w:rFonts w:cs="Arial"/>
          <w:i/>
          <w:iCs/>
          <w:color w:val="000000" w:themeColor="text1"/>
          <w:szCs w:val="24"/>
        </w:rPr>
        <w:t>S</w:t>
      </w:r>
      <w:r w:rsidRPr="00DB40A0">
        <w:rPr>
          <w:rFonts w:cs="Arial"/>
          <w:color w:val="000000" w:themeColor="text1"/>
          <w:szCs w:val="24"/>
        </w:rPr>
        <w:t>] is the concentration of the substrate (</w:t>
      </w:r>
      <w:r w:rsidR="00BB2B48" w:rsidRPr="00DB40A0">
        <w:rPr>
          <w:rFonts w:cs="Arial"/>
          <w:color w:val="000000" w:themeColor="text1"/>
          <w:szCs w:val="24"/>
        </w:rPr>
        <w:t>Michaelis and</w:t>
      </w:r>
      <w:r w:rsidRPr="00DB40A0">
        <w:rPr>
          <w:rFonts w:cs="Arial"/>
          <w:color w:val="000000" w:themeColor="text1"/>
          <w:szCs w:val="24"/>
        </w:rPr>
        <w:t xml:space="preserve"> Menten, 1913). The K</w:t>
      </w:r>
      <w:r w:rsidRPr="00DB40A0">
        <w:rPr>
          <w:rFonts w:cs="Arial"/>
          <w:color w:val="000000" w:themeColor="text1"/>
          <w:position w:val="-6"/>
          <w:szCs w:val="24"/>
          <w:vertAlign w:val="subscript"/>
        </w:rPr>
        <w:t>m</w:t>
      </w:r>
      <w:r w:rsidRPr="00DB40A0">
        <w:rPr>
          <w:rFonts w:cs="Arial"/>
          <w:color w:val="000000" w:themeColor="text1"/>
          <w:position w:val="-6"/>
          <w:szCs w:val="24"/>
        </w:rPr>
        <w:t xml:space="preserve"> </w:t>
      </w:r>
      <w:r w:rsidRPr="00DB40A0">
        <w:rPr>
          <w:rFonts w:cs="Arial"/>
          <w:color w:val="000000" w:themeColor="text1"/>
          <w:szCs w:val="24"/>
        </w:rPr>
        <w:t xml:space="preserve">value obtained using </w:t>
      </w:r>
      <w:r w:rsidR="00AB173F" w:rsidRPr="00DB40A0">
        <w:rPr>
          <w:rFonts w:cs="Arial"/>
          <w:color w:val="000000" w:themeColor="text1"/>
          <w:szCs w:val="24"/>
        </w:rPr>
        <w:t>S</w:t>
      </w:r>
      <w:r w:rsidRPr="00DB40A0">
        <w:rPr>
          <w:rFonts w:cs="Arial"/>
          <w:color w:val="000000" w:themeColor="text1"/>
          <w:szCs w:val="24"/>
        </w:rPr>
        <w:t>igma plot software was 5.2</w:t>
      </w:r>
      <w:r w:rsidR="00141588" w:rsidRPr="00DB40A0">
        <w:rPr>
          <w:rFonts w:cs="Arial"/>
          <w:color w:val="000000" w:themeColor="text1"/>
          <w:szCs w:val="24"/>
        </w:rPr>
        <w:t xml:space="preserve"> </w:t>
      </w:r>
      <w:r w:rsidRPr="00DB40A0">
        <w:rPr>
          <w:rFonts w:cs="Arial"/>
          <w:color w:val="000000" w:themeColor="text1"/>
          <w:szCs w:val="24"/>
        </w:rPr>
        <w:t>±</w:t>
      </w:r>
      <w:r w:rsidR="00141588" w:rsidRPr="00DB40A0">
        <w:rPr>
          <w:rFonts w:cs="Arial"/>
          <w:color w:val="000000" w:themeColor="text1"/>
          <w:szCs w:val="24"/>
        </w:rPr>
        <w:t xml:space="preserve"> </w:t>
      </w:r>
      <w:r w:rsidR="001343E1" w:rsidRPr="00DB40A0">
        <w:rPr>
          <w:rFonts w:cs="Arial"/>
          <w:color w:val="000000" w:themeColor="text1"/>
          <w:szCs w:val="24"/>
        </w:rPr>
        <w:t xml:space="preserve">1.5 μM. According to </w:t>
      </w:r>
      <w:r w:rsidRPr="00DB40A0">
        <w:rPr>
          <w:rFonts w:cs="Arial"/>
          <w:color w:val="000000" w:themeColor="text1"/>
          <w:szCs w:val="24"/>
        </w:rPr>
        <w:t xml:space="preserve">R&amp;D systems, recombinant human legumain/asparaginyl endopeptidase protocol, the specific activity for the commercial substrate, </w:t>
      </w:r>
      <w:r w:rsidR="00AB173F" w:rsidRPr="00DB40A0">
        <w:rPr>
          <w:rFonts w:cs="Arial"/>
          <w:color w:val="000000" w:themeColor="text1"/>
          <w:szCs w:val="24"/>
        </w:rPr>
        <w:t>b</w:t>
      </w:r>
      <w:r w:rsidRPr="00DB40A0">
        <w:rPr>
          <w:rFonts w:cs="Arial"/>
          <w:color w:val="000000" w:themeColor="text1"/>
          <w:szCs w:val="24"/>
        </w:rPr>
        <w:t>enzyloxycarbonyl-Ala-</w:t>
      </w:r>
      <w:r w:rsidR="00141588" w:rsidRPr="00DB40A0">
        <w:rPr>
          <w:rFonts w:cs="Arial"/>
          <w:color w:val="000000" w:themeColor="text1"/>
          <w:szCs w:val="24"/>
        </w:rPr>
        <w:t>Ala-Asn-AMC is greater than 250 pmol/min/μg</w:t>
      </w:r>
      <w:r w:rsidRPr="00DB40A0">
        <w:rPr>
          <w:rFonts w:cs="Arial"/>
          <w:color w:val="000000" w:themeColor="text1"/>
          <w:szCs w:val="24"/>
        </w:rPr>
        <w:t xml:space="preserve"> (R&amp;D systems, 2012). Also, Mathieu and colleagues reported the K</w:t>
      </w:r>
      <w:r w:rsidRPr="00DB40A0">
        <w:rPr>
          <w:rFonts w:cs="Arial"/>
          <w:color w:val="000000" w:themeColor="text1"/>
          <w:position w:val="-3"/>
          <w:szCs w:val="24"/>
          <w:vertAlign w:val="subscript"/>
        </w:rPr>
        <w:t>m</w:t>
      </w:r>
      <w:r w:rsidRPr="00DB40A0">
        <w:rPr>
          <w:rFonts w:cs="Arial"/>
          <w:color w:val="000000" w:themeColor="text1"/>
          <w:position w:val="-3"/>
          <w:szCs w:val="24"/>
        </w:rPr>
        <w:t xml:space="preserve"> </w:t>
      </w:r>
      <w:r w:rsidRPr="00DB40A0">
        <w:rPr>
          <w:rFonts w:cs="Arial"/>
          <w:color w:val="000000" w:themeColor="text1"/>
          <w:szCs w:val="24"/>
        </w:rPr>
        <w:t>value for Benzyloxycarbonyl-Ala-Ala-Asn-AMC binding with recombinant human legumain is 80</w:t>
      </w:r>
      <w:r w:rsidR="00141588" w:rsidRPr="00DB40A0">
        <w:rPr>
          <w:rFonts w:cs="Arial"/>
          <w:color w:val="000000" w:themeColor="text1"/>
          <w:szCs w:val="24"/>
        </w:rPr>
        <w:t xml:space="preserve"> </w:t>
      </w:r>
      <w:r w:rsidRPr="00DB40A0">
        <w:rPr>
          <w:rFonts w:cs="Arial"/>
          <w:color w:val="000000" w:themeColor="text1"/>
          <w:szCs w:val="24"/>
        </w:rPr>
        <w:t>±</w:t>
      </w:r>
      <w:r w:rsidR="00141588" w:rsidRPr="00DB40A0">
        <w:rPr>
          <w:rFonts w:cs="Arial"/>
          <w:color w:val="000000" w:themeColor="text1"/>
          <w:szCs w:val="24"/>
        </w:rPr>
        <w:t xml:space="preserve"> </w:t>
      </w:r>
      <w:r w:rsidRPr="00DB40A0">
        <w:rPr>
          <w:rFonts w:cs="Arial"/>
          <w:color w:val="000000" w:themeColor="text1"/>
          <w:szCs w:val="24"/>
        </w:rPr>
        <w:t xml:space="preserve">6 μM (Mathieu </w:t>
      </w:r>
      <w:r w:rsidRPr="00DB40A0">
        <w:rPr>
          <w:rFonts w:cs="Arial"/>
          <w:i/>
          <w:color w:val="000000" w:themeColor="text1"/>
          <w:szCs w:val="24"/>
        </w:rPr>
        <w:t>et al</w:t>
      </w:r>
      <w:r w:rsidRPr="00DB40A0">
        <w:rPr>
          <w:rFonts w:cs="Arial"/>
          <w:color w:val="000000" w:themeColor="text1"/>
          <w:szCs w:val="24"/>
        </w:rPr>
        <w:t>.,</w:t>
      </w:r>
      <w:r w:rsidR="001343E1" w:rsidRPr="00DB40A0">
        <w:rPr>
          <w:rFonts w:cs="Arial"/>
          <w:color w:val="000000" w:themeColor="text1"/>
          <w:szCs w:val="24"/>
        </w:rPr>
        <w:t xml:space="preserve"> 2002). SM9 substrate showed a</w:t>
      </w:r>
      <w:r w:rsidRPr="00DB40A0">
        <w:rPr>
          <w:rFonts w:cs="Arial"/>
          <w:color w:val="000000" w:themeColor="text1"/>
          <w:szCs w:val="24"/>
        </w:rPr>
        <w:t xml:space="preserve"> lower K</w:t>
      </w:r>
      <w:r w:rsidRPr="00DB40A0">
        <w:rPr>
          <w:rFonts w:cs="Arial"/>
          <w:color w:val="000000" w:themeColor="text1"/>
          <w:position w:val="-6"/>
          <w:szCs w:val="24"/>
          <w:vertAlign w:val="subscript"/>
        </w:rPr>
        <w:t>m</w:t>
      </w:r>
      <w:r w:rsidRPr="00DB40A0">
        <w:rPr>
          <w:rFonts w:cs="Arial"/>
          <w:color w:val="000000" w:themeColor="text1"/>
          <w:position w:val="-6"/>
          <w:szCs w:val="24"/>
        </w:rPr>
        <w:t xml:space="preserve"> </w:t>
      </w:r>
      <w:r w:rsidRPr="00DB40A0">
        <w:rPr>
          <w:rFonts w:cs="Arial"/>
          <w:color w:val="000000" w:themeColor="text1"/>
          <w:szCs w:val="24"/>
        </w:rPr>
        <w:t>value and higher legumain specific activity (960 pmol/min/μg) compared to the commercial substrate, Benzyloxycarbonyl-Ala-Ala-Asn-AMC. This could suggest that SM9 has a much higher affinity with recombinant human legumain than Benzyloxycarbonyl-Ala-Ala-Asn-AMC.</w:t>
      </w:r>
    </w:p>
    <w:p w14:paraId="396F3AD7" w14:textId="77777777" w:rsidR="0091657D" w:rsidRPr="00DB40A0" w:rsidRDefault="0091657D" w:rsidP="00B13781">
      <w:pPr>
        <w:spacing w:after="0" w:line="360" w:lineRule="auto"/>
        <w:jc w:val="both"/>
        <w:rPr>
          <w:rFonts w:cs="Arial"/>
          <w:color w:val="000000" w:themeColor="text1"/>
          <w:szCs w:val="24"/>
        </w:rPr>
      </w:pPr>
    </w:p>
    <w:p w14:paraId="29CE3904"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59D1B4D3" wp14:editId="5D12F0A5">
            <wp:extent cx="4691269" cy="3395244"/>
            <wp:effectExtent l="19050" t="19050" r="14605" b="1524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a:extLst>
                        <a:ext uri="{28A0092B-C50C-407E-A947-70E740481C1C}">
                          <a14:useLocalDpi xmlns:a14="http://schemas.microsoft.com/office/drawing/2010/main" val="0"/>
                        </a:ext>
                      </a:extLst>
                    </a:blip>
                    <a:srcRect l="13222" t="26088" r="17683" b="30692"/>
                    <a:stretch/>
                  </pic:blipFill>
                  <pic:spPr bwMode="auto">
                    <a:xfrm>
                      <a:off x="0" y="0"/>
                      <a:ext cx="4721087" cy="34168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E5B7EC1" w14:textId="342E625F" w:rsidR="00394481" w:rsidRPr="00DB40A0" w:rsidRDefault="004E5F5D" w:rsidP="003F4D82">
      <w:pPr>
        <w:pStyle w:val="Caption"/>
        <w:rPr>
          <w:i/>
        </w:rPr>
      </w:pPr>
      <w:bookmarkStart w:id="122" w:name="_Toc49478694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81</w:t>
      </w:r>
      <w:r w:rsidR="00C66D59" w:rsidRPr="00DB40A0">
        <w:rPr>
          <w:noProof/>
        </w:rPr>
        <w:fldChar w:fldCharType="end"/>
      </w:r>
      <w:r w:rsidR="00DA39DF" w:rsidRPr="00DB40A0">
        <w:t>.</w:t>
      </w:r>
      <w:r w:rsidRPr="00DB40A0">
        <w:t xml:space="preserve"> </w:t>
      </w:r>
      <w:r w:rsidR="00394481" w:rsidRPr="00DB40A0">
        <w:t xml:space="preserve">Non-linear regression curve of </w:t>
      </w:r>
      <w:r w:rsidR="00394481" w:rsidRPr="00DB40A0">
        <w:rPr>
          <w:bCs/>
        </w:rPr>
        <w:t>Rho-Pro-Ala-Asn-PEG-AQ</w:t>
      </w:r>
      <w:r w:rsidR="00394481" w:rsidRPr="00DB40A0">
        <w:t xml:space="preserve">(4-OH) (SM9) reaction rates against various concentrations of SM9 in legumain assay buffer, pH 5.0, </w:t>
      </w:r>
      <w:r w:rsidR="00394481" w:rsidRPr="00DB40A0">
        <w:rPr>
          <w:lang w:val="el-GR"/>
        </w:rPr>
        <w:t>λ</w:t>
      </w:r>
      <w:r w:rsidR="00394481" w:rsidRPr="00DB40A0">
        <w:rPr>
          <w:vertAlign w:val="subscript"/>
        </w:rPr>
        <w:t xml:space="preserve">ex </w:t>
      </w:r>
      <w:r w:rsidR="00394481" w:rsidRPr="00DB40A0">
        <w:t xml:space="preserve">544 nm, </w:t>
      </w:r>
      <w:r w:rsidR="00394481" w:rsidRPr="00DB40A0">
        <w:rPr>
          <w:lang w:val="el-GR"/>
        </w:rPr>
        <w:t>λ</w:t>
      </w:r>
      <w:r w:rsidR="00394481" w:rsidRPr="00DB40A0">
        <w:rPr>
          <w:vertAlign w:val="subscript"/>
        </w:rPr>
        <w:t xml:space="preserve">em </w:t>
      </w:r>
      <w:r w:rsidR="00AB173F" w:rsidRPr="00DB40A0">
        <w:t xml:space="preserve">583 nm; </w:t>
      </w:r>
      <w:r w:rsidR="00394481" w:rsidRPr="00DB40A0">
        <w:rPr>
          <w:bCs/>
        </w:rPr>
        <w:t>(n=3).</w:t>
      </w:r>
      <w:bookmarkEnd w:id="122"/>
    </w:p>
    <w:p w14:paraId="271A916D" w14:textId="77777777" w:rsidR="00394481" w:rsidRPr="00DB40A0" w:rsidRDefault="00394481" w:rsidP="00B13781">
      <w:pPr>
        <w:spacing w:after="0" w:line="360" w:lineRule="auto"/>
        <w:jc w:val="both"/>
        <w:rPr>
          <w:rFonts w:cs="Arial"/>
          <w:color w:val="000000" w:themeColor="text1"/>
          <w:szCs w:val="24"/>
        </w:rPr>
      </w:pPr>
    </w:p>
    <w:p w14:paraId="4149B7DF" w14:textId="78471B40"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The results obtained with the fluorogenic probe SM9 encouraged us to prepare a control probe </w:t>
      </w:r>
      <w:r w:rsidRPr="00DB40A0">
        <w:rPr>
          <w:rFonts w:cs="Arial"/>
          <w:bCs/>
          <w:color w:val="000000" w:themeColor="text1"/>
          <w:szCs w:val="24"/>
        </w:rPr>
        <w:t>Rho-Pro-Ala-Ala-PEG-AQ</w:t>
      </w:r>
      <w:r w:rsidRPr="00DB40A0">
        <w:rPr>
          <w:rFonts w:cs="Arial"/>
          <w:color w:val="000000" w:themeColor="text1"/>
          <w:szCs w:val="24"/>
        </w:rPr>
        <w:t>(4-OH) (SM25) (</w:t>
      </w:r>
      <w:r w:rsidRPr="00DB40A0">
        <w:rPr>
          <w:rFonts w:cs="Arial"/>
          <w:b/>
          <w:color w:val="000000" w:themeColor="text1"/>
          <w:szCs w:val="24"/>
        </w:rPr>
        <w:t>Scheme 1.4</w:t>
      </w:r>
      <w:r w:rsidRPr="00DB40A0">
        <w:rPr>
          <w:rFonts w:cs="Arial"/>
          <w:color w:val="000000" w:themeColor="text1"/>
          <w:szCs w:val="24"/>
        </w:rPr>
        <w:t xml:space="preserve">) where the Asn (P1) was replaced by a hydrophobic amino acid such as Ala. The linear coupling approach was used </w:t>
      </w:r>
      <w:r w:rsidR="000E6BC5" w:rsidRPr="00DB40A0">
        <w:rPr>
          <w:rFonts w:cs="Arial"/>
          <w:color w:val="000000" w:themeColor="text1"/>
          <w:szCs w:val="24"/>
        </w:rPr>
        <w:t xml:space="preserve">for the synthesis of </w:t>
      </w:r>
      <w:r w:rsidRPr="00DB40A0">
        <w:rPr>
          <w:rFonts w:cs="Arial"/>
          <w:color w:val="000000" w:themeColor="text1"/>
          <w:szCs w:val="24"/>
        </w:rPr>
        <w:t>the substrate that contains a free amino group that can be directly coupled with the carboxyl group of amino acids via an amide bond. Also, no enzyme activity was noted with the control probe SM25 (</w:t>
      </w:r>
      <w:r w:rsidRPr="00DB40A0">
        <w:rPr>
          <w:rFonts w:cs="Arial"/>
          <w:b/>
          <w:color w:val="000000" w:themeColor="text1"/>
          <w:szCs w:val="24"/>
        </w:rPr>
        <w:t>Figure 1.8</w:t>
      </w:r>
      <w:r w:rsidR="00BB7798" w:rsidRPr="00DB40A0">
        <w:rPr>
          <w:rFonts w:cs="Arial"/>
          <w:b/>
          <w:color w:val="000000" w:themeColor="text1"/>
          <w:szCs w:val="24"/>
        </w:rPr>
        <w:t>2</w:t>
      </w:r>
      <w:r w:rsidRPr="00DB40A0">
        <w:rPr>
          <w:rFonts w:cs="Arial"/>
          <w:color w:val="000000" w:themeColor="text1"/>
          <w:szCs w:val="24"/>
        </w:rPr>
        <w:t xml:space="preserve">), the change in </w:t>
      </w:r>
      <w:r w:rsidR="007408CE" w:rsidRPr="00DB40A0">
        <w:rPr>
          <w:rFonts w:cs="Arial"/>
          <w:color w:val="000000" w:themeColor="text1"/>
          <w:szCs w:val="24"/>
        </w:rPr>
        <w:t xml:space="preserve">peptide </w:t>
      </w:r>
      <w:r w:rsidRPr="00DB40A0">
        <w:rPr>
          <w:rFonts w:cs="Arial"/>
          <w:color w:val="000000" w:themeColor="text1"/>
          <w:szCs w:val="24"/>
        </w:rPr>
        <w:t xml:space="preserve">sequence at </w:t>
      </w:r>
      <w:r w:rsidR="007408CE" w:rsidRPr="00DB40A0">
        <w:rPr>
          <w:rFonts w:cs="Arial"/>
          <w:color w:val="000000" w:themeColor="text1"/>
          <w:szCs w:val="24"/>
        </w:rPr>
        <w:t xml:space="preserve">the </w:t>
      </w:r>
      <w:r w:rsidRPr="00DB40A0">
        <w:rPr>
          <w:rFonts w:cs="Arial"/>
          <w:color w:val="000000" w:themeColor="text1"/>
          <w:szCs w:val="24"/>
        </w:rPr>
        <w:t xml:space="preserve">P1 position (SM25) </w:t>
      </w:r>
      <w:r w:rsidR="007408CE" w:rsidRPr="00DB40A0">
        <w:rPr>
          <w:rFonts w:cs="Arial"/>
          <w:color w:val="000000" w:themeColor="text1"/>
          <w:szCs w:val="24"/>
        </w:rPr>
        <w:t xml:space="preserve">resulted </w:t>
      </w:r>
      <w:r w:rsidRPr="00DB40A0">
        <w:rPr>
          <w:rFonts w:cs="Arial"/>
          <w:color w:val="000000" w:themeColor="text1"/>
          <w:szCs w:val="24"/>
        </w:rPr>
        <w:t>in no cleavage of the SM25 probe with no fluorescence release. Control probe (SM25) showed negligible affinity to the enzyme (K</w:t>
      </w:r>
      <w:r w:rsidRPr="00DB40A0">
        <w:rPr>
          <w:rFonts w:cs="Arial"/>
          <w:color w:val="000000" w:themeColor="text1"/>
          <w:szCs w:val="24"/>
          <w:vertAlign w:val="subscript"/>
        </w:rPr>
        <w:t xml:space="preserve">M </w:t>
      </w:r>
      <w:r w:rsidRPr="00DB40A0">
        <w:rPr>
          <w:rFonts w:cs="Arial"/>
          <w:color w:val="000000" w:themeColor="text1"/>
          <w:szCs w:val="24"/>
        </w:rPr>
        <w:t xml:space="preserve">could not be determined). </w:t>
      </w:r>
    </w:p>
    <w:p w14:paraId="441FC578" w14:textId="77777777" w:rsidR="00394481" w:rsidRPr="00DB40A0" w:rsidRDefault="00394481" w:rsidP="00B13781">
      <w:pPr>
        <w:spacing w:after="0" w:line="360" w:lineRule="auto"/>
        <w:jc w:val="both"/>
        <w:rPr>
          <w:rFonts w:cs="Arial"/>
          <w:color w:val="000000" w:themeColor="text1"/>
          <w:szCs w:val="24"/>
        </w:rPr>
      </w:pPr>
    </w:p>
    <w:p w14:paraId="11E7762C" w14:textId="29EC4E78"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Furthermore, to confirm the specificity of rh-legumain for asparagine in P1 position, </w:t>
      </w:r>
      <w:r w:rsidRPr="00DB40A0">
        <w:rPr>
          <w:rFonts w:cs="Arial"/>
          <w:bCs/>
          <w:color w:val="000000" w:themeColor="text1"/>
          <w:szCs w:val="24"/>
        </w:rPr>
        <w:t xml:space="preserve">recombinant human cathepsin L </w:t>
      </w:r>
      <w:r w:rsidRPr="00DB40A0">
        <w:rPr>
          <w:rFonts w:cs="Arial"/>
          <w:color w:val="000000" w:themeColor="text1"/>
          <w:szCs w:val="24"/>
        </w:rPr>
        <w:t xml:space="preserve">was incubated with SM9. </w:t>
      </w:r>
      <w:r w:rsidR="001343E1" w:rsidRPr="00DB40A0">
        <w:rPr>
          <w:rFonts w:cs="Arial"/>
          <w:color w:val="000000" w:themeColor="text1"/>
          <w:szCs w:val="24"/>
        </w:rPr>
        <w:t>Amazingly</w:t>
      </w:r>
      <w:r w:rsidRPr="00DB40A0">
        <w:rPr>
          <w:rFonts w:cs="Arial"/>
          <w:color w:val="000000" w:themeColor="text1"/>
          <w:szCs w:val="24"/>
        </w:rPr>
        <w:t>, no enzyme activity was noticed upon incubation of SM9 (10</w:t>
      </w:r>
      <w:r w:rsidRPr="00DB40A0">
        <w:rPr>
          <w:rFonts w:cs="Arial"/>
          <w:bCs/>
          <w:color w:val="000000" w:themeColor="text1"/>
          <w:szCs w:val="24"/>
        </w:rPr>
        <w:t xml:space="preserve"> µM) with recombinant human cathepsin L (40</w:t>
      </w:r>
      <w:r w:rsidR="00711C19" w:rsidRPr="00DB40A0">
        <w:rPr>
          <w:rFonts w:cs="Arial"/>
          <w:bCs/>
          <w:color w:val="000000" w:themeColor="text1"/>
          <w:szCs w:val="24"/>
        </w:rPr>
        <w:t xml:space="preserve"> </w:t>
      </w:r>
      <w:r w:rsidRPr="00DB40A0">
        <w:rPr>
          <w:rFonts w:cs="Arial"/>
          <w:bCs/>
          <w:color w:val="000000" w:themeColor="text1"/>
          <w:szCs w:val="24"/>
        </w:rPr>
        <w:t xml:space="preserve">ng) in assay buffer at pH 5.0 </w:t>
      </w:r>
      <w:r w:rsidRPr="00DB40A0">
        <w:rPr>
          <w:rFonts w:cs="Arial"/>
          <w:color w:val="000000" w:themeColor="text1"/>
          <w:szCs w:val="24"/>
        </w:rPr>
        <w:t>(</w:t>
      </w:r>
      <w:r w:rsidRPr="00DB40A0">
        <w:rPr>
          <w:rFonts w:cs="Arial"/>
          <w:b/>
          <w:color w:val="000000" w:themeColor="text1"/>
          <w:szCs w:val="24"/>
        </w:rPr>
        <w:t>Figure 1.8</w:t>
      </w:r>
      <w:r w:rsidR="00BB7798" w:rsidRPr="00DB40A0">
        <w:rPr>
          <w:rFonts w:cs="Arial"/>
          <w:b/>
          <w:color w:val="000000" w:themeColor="text1"/>
          <w:szCs w:val="24"/>
        </w:rPr>
        <w:t>3</w:t>
      </w:r>
      <w:r w:rsidRPr="00DB40A0">
        <w:rPr>
          <w:rFonts w:cs="Arial"/>
          <w:color w:val="000000" w:themeColor="text1"/>
          <w:szCs w:val="24"/>
        </w:rPr>
        <w:t>)</w:t>
      </w:r>
      <w:r w:rsidRPr="00DB40A0">
        <w:rPr>
          <w:rFonts w:cs="Arial"/>
          <w:bCs/>
          <w:color w:val="000000" w:themeColor="text1"/>
          <w:szCs w:val="24"/>
        </w:rPr>
        <w:t xml:space="preserve">. </w:t>
      </w:r>
      <w:r w:rsidR="00CB0ECF" w:rsidRPr="00DB40A0">
        <w:rPr>
          <w:rFonts w:cs="Arial"/>
          <w:color w:val="000000" w:themeColor="text1"/>
          <w:szCs w:val="24"/>
        </w:rPr>
        <w:t xml:space="preserve">Lęgowska and </w:t>
      </w:r>
      <w:r w:rsidRPr="00DB40A0">
        <w:rPr>
          <w:rFonts w:cs="Arial"/>
          <w:color w:val="000000" w:themeColor="text1"/>
          <w:szCs w:val="24"/>
        </w:rPr>
        <w:t>colleagues (2014) show</w:t>
      </w:r>
      <w:r w:rsidR="00AB173F" w:rsidRPr="00DB40A0">
        <w:rPr>
          <w:rFonts w:cs="Arial"/>
          <w:color w:val="000000" w:themeColor="text1"/>
          <w:szCs w:val="24"/>
        </w:rPr>
        <w:t xml:space="preserve">ed </w:t>
      </w:r>
      <w:r w:rsidRPr="00DB40A0">
        <w:rPr>
          <w:rFonts w:cs="Arial"/>
          <w:color w:val="000000" w:themeColor="text1"/>
          <w:szCs w:val="24"/>
        </w:rPr>
        <w:t>that arginine and gl</w:t>
      </w:r>
      <w:r w:rsidR="00263196" w:rsidRPr="00DB40A0">
        <w:rPr>
          <w:rFonts w:cs="Arial"/>
          <w:color w:val="000000" w:themeColor="text1"/>
          <w:szCs w:val="24"/>
        </w:rPr>
        <w:t>ycine are equally preferred by c</w:t>
      </w:r>
      <w:r w:rsidRPr="00DB40A0">
        <w:rPr>
          <w:rFonts w:cs="Arial"/>
          <w:color w:val="000000" w:themeColor="text1"/>
          <w:szCs w:val="24"/>
        </w:rPr>
        <w:t>athepsin L at P</w:t>
      </w:r>
      <w:r w:rsidR="0091657D" w:rsidRPr="00DB40A0">
        <w:rPr>
          <w:rFonts w:cs="Arial"/>
          <w:color w:val="000000" w:themeColor="text1"/>
          <w:szCs w:val="24"/>
        </w:rPr>
        <w:t>1</w:t>
      </w:r>
      <w:r w:rsidRPr="00DB40A0">
        <w:rPr>
          <w:rFonts w:cs="Arial"/>
          <w:color w:val="000000" w:themeColor="text1"/>
          <w:szCs w:val="24"/>
        </w:rPr>
        <w:t xml:space="preserve"> position (Lęgowska </w:t>
      </w:r>
      <w:r w:rsidRPr="00DB40A0">
        <w:rPr>
          <w:rFonts w:cs="Arial"/>
          <w:i/>
          <w:color w:val="000000" w:themeColor="text1"/>
          <w:szCs w:val="24"/>
        </w:rPr>
        <w:t>et al</w:t>
      </w:r>
      <w:r w:rsidRPr="00DB40A0">
        <w:rPr>
          <w:rFonts w:cs="Arial"/>
          <w:color w:val="000000" w:themeColor="text1"/>
          <w:szCs w:val="24"/>
        </w:rPr>
        <w:t>., 2014). Legumain is different from the cysteine cathepsins because of the strict requirement of the asparagine, Asn in the P1 position (Cosma and Polgar, 1984). Also, in comparison to cathepsins, legumain do</w:t>
      </w:r>
      <w:r w:rsidR="00AB173F" w:rsidRPr="00DB40A0">
        <w:rPr>
          <w:rFonts w:cs="Arial"/>
          <w:color w:val="000000" w:themeColor="text1"/>
          <w:szCs w:val="24"/>
        </w:rPr>
        <w:t>es</w:t>
      </w:r>
      <w:r w:rsidRPr="00DB40A0">
        <w:rPr>
          <w:rFonts w:cs="Arial"/>
          <w:color w:val="000000" w:themeColor="text1"/>
          <w:szCs w:val="24"/>
        </w:rPr>
        <w:t xml:space="preserve"> not have other substrate-binding surrounding subsites except the P1 site for Asn.  All these results were used to confirm that legumain has a clear preference for asparagine at the P</w:t>
      </w:r>
      <w:r w:rsidRPr="00DB40A0">
        <w:rPr>
          <w:rFonts w:cs="Arial"/>
          <w:color w:val="000000" w:themeColor="text1"/>
          <w:szCs w:val="24"/>
          <w:vertAlign w:val="subscript"/>
        </w:rPr>
        <w:t>1</w:t>
      </w:r>
      <w:r w:rsidRPr="00DB40A0">
        <w:rPr>
          <w:rFonts w:cs="Arial"/>
          <w:color w:val="000000" w:themeColor="text1"/>
          <w:szCs w:val="24"/>
        </w:rPr>
        <w:t xml:space="preserve"> position which favours the current work for the specificity of the legumain for the SM9 probe.</w:t>
      </w:r>
    </w:p>
    <w:p w14:paraId="77AD26D6" w14:textId="77777777" w:rsidR="00394481" w:rsidRPr="00DB40A0" w:rsidRDefault="00394481" w:rsidP="00B13781">
      <w:pPr>
        <w:spacing w:after="0" w:line="360" w:lineRule="auto"/>
        <w:jc w:val="both"/>
        <w:rPr>
          <w:rFonts w:cs="Arial"/>
          <w:color w:val="000000" w:themeColor="text1"/>
          <w:szCs w:val="24"/>
        </w:rPr>
      </w:pPr>
    </w:p>
    <w:p w14:paraId="60EE3CAB"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3AA6DCA8" wp14:editId="0FE7871D">
            <wp:extent cx="5168348" cy="3267986"/>
            <wp:effectExtent l="0" t="0" r="13335" b="8890"/>
            <wp:docPr id="2079" name="Chart 20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2E9A638F" w14:textId="719A7078" w:rsidR="004E5F5D" w:rsidRPr="00DB40A0" w:rsidRDefault="004E5F5D" w:rsidP="008F378B">
      <w:pPr>
        <w:pStyle w:val="Caption"/>
        <w:spacing w:after="0"/>
        <w:rPr>
          <w:i/>
        </w:rPr>
      </w:pPr>
      <w:bookmarkStart w:id="123" w:name="_Toc49478694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82</w:t>
      </w:r>
      <w:r w:rsidR="00C66D59" w:rsidRPr="00DB40A0">
        <w:rPr>
          <w:noProof/>
        </w:rPr>
        <w:fldChar w:fldCharType="end"/>
      </w:r>
      <w:r w:rsidR="00DA39DF" w:rsidRPr="00DB40A0">
        <w:t>.</w:t>
      </w:r>
      <w:r w:rsidRPr="00DB40A0">
        <w:t xml:space="preserve"> Incubation of Rho-Pro-Ala-Asn-PEG-AQ(4-OH) (SM9; 10 µM) and  Ala-Ala-PEG-AQ(4-OH) (SM25; 10 µM) with rh-lehumain.</w:t>
      </w:r>
      <w:bookmarkEnd w:id="123"/>
    </w:p>
    <w:p w14:paraId="48B7CA11" w14:textId="398A36CA" w:rsidR="00394481" w:rsidRPr="00DB40A0" w:rsidRDefault="00394481" w:rsidP="008F378B">
      <w:pPr>
        <w:spacing w:after="0" w:line="360" w:lineRule="auto"/>
        <w:jc w:val="both"/>
        <w:rPr>
          <w:rFonts w:cs="Arial"/>
          <w:bCs/>
          <w:color w:val="000000" w:themeColor="text1"/>
          <w:sz w:val="20"/>
          <w:szCs w:val="20"/>
        </w:rPr>
      </w:pPr>
      <w:r w:rsidRPr="00DB40A0">
        <w:rPr>
          <w:rFonts w:cs="Arial"/>
          <w:bCs/>
          <w:color w:val="000000" w:themeColor="text1"/>
          <w:sz w:val="20"/>
          <w:szCs w:val="20"/>
        </w:rPr>
        <w:t>Variation in relative fluorescence intensity released with time for Rho-Pro-Ala-Asn-PEG-AQ</w:t>
      </w:r>
      <w:r w:rsidRPr="00DB40A0">
        <w:rPr>
          <w:rFonts w:cs="Arial"/>
          <w:color w:val="000000" w:themeColor="text1"/>
          <w:sz w:val="20"/>
          <w:szCs w:val="20"/>
        </w:rPr>
        <w:t>(4-OH)</w:t>
      </w:r>
      <w:r w:rsidRPr="00DB40A0">
        <w:rPr>
          <w:rFonts w:cs="Arial"/>
          <w:bCs/>
          <w:color w:val="000000" w:themeColor="text1"/>
          <w:sz w:val="20"/>
          <w:szCs w:val="20"/>
        </w:rPr>
        <w:t xml:space="preserve"> (SM9; 10 µM) upon incubation with recombinant human legumain (40 ng) in legumain assay buffer (pH 5.0) and incubation of Rho-Pro-Ala-Ala-PEG-AQ</w:t>
      </w:r>
      <w:r w:rsidRPr="00DB40A0">
        <w:rPr>
          <w:rFonts w:cs="Arial"/>
          <w:color w:val="000000" w:themeColor="text1"/>
          <w:sz w:val="20"/>
          <w:szCs w:val="20"/>
        </w:rPr>
        <w:t>(4-OH)</w:t>
      </w:r>
      <w:r w:rsidRPr="00DB40A0">
        <w:rPr>
          <w:rFonts w:cs="Arial"/>
          <w:bCs/>
          <w:color w:val="000000" w:themeColor="text1"/>
          <w:sz w:val="20"/>
          <w:szCs w:val="20"/>
        </w:rPr>
        <w:t xml:space="preserve"> (SM25; 10 µM) with legumain, </w:t>
      </w:r>
      <w:r w:rsidRPr="00DB40A0">
        <w:rPr>
          <w:rFonts w:cs="Arial"/>
          <w:bCs/>
          <w:color w:val="000000" w:themeColor="text1"/>
          <w:sz w:val="20"/>
          <w:szCs w:val="20"/>
          <w:lang w:val="el-GR"/>
        </w:rPr>
        <w:t>λ</w:t>
      </w:r>
      <w:r w:rsidRPr="00DB40A0">
        <w:rPr>
          <w:rFonts w:cs="Arial"/>
          <w:bCs/>
          <w:color w:val="000000" w:themeColor="text1"/>
          <w:sz w:val="20"/>
          <w:szCs w:val="20"/>
          <w:vertAlign w:val="subscript"/>
        </w:rPr>
        <w:t xml:space="preserve">ex </w:t>
      </w:r>
      <w:r w:rsidRPr="00DB40A0">
        <w:rPr>
          <w:rFonts w:cs="Arial"/>
          <w:bCs/>
          <w:color w:val="000000" w:themeColor="text1"/>
          <w:sz w:val="20"/>
          <w:szCs w:val="20"/>
        </w:rPr>
        <w:t xml:space="preserve">544 nm, </w:t>
      </w:r>
      <w:r w:rsidRPr="00DB40A0">
        <w:rPr>
          <w:rFonts w:cs="Arial"/>
          <w:bCs/>
          <w:color w:val="000000" w:themeColor="text1"/>
          <w:sz w:val="20"/>
          <w:szCs w:val="20"/>
          <w:lang w:val="el-GR"/>
        </w:rPr>
        <w:t>λ</w:t>
      </w:r>
      <w:r w:rsidRPr="00DB40A0">
        <w:rPr>
          <w:rFonts w:cs="Arial"/>
          <w:bCs/>
          <w:color w:val="000000" w:themeColor="text1"/>
          <w:sz w:val="20"/>
          <w:szCs w:val="20"/>
          <w:vertAlign w:val="subscript"/>
        </w:rPr>
        <w:t xml:space="preserve">em </w:t>
      </w:r>
      <w:r w:rsidR="00AB173F" w:rsidRPr="00DB40A0">
        <w:rPr>
          <w:rFonts w:cs="Arial"/>
          <w:bCs/>
          <w:color w:val="000000" w:themeColor="text1"/>
          <w:sz w:val="20"/>
          <w:szCs w:val="20"/>
        </w:rPr>
        <w:t xml:space="preserve">583 nm; </w:t>
      </w:r>
      <w:r w:rsidRPr="00DB40A0">
        <w:rPr>
          <w:rFonts w:cs="Arial"/>
          <w:bCs/>
          <w:color w:val="000000" w:themeColor="text1"/>
          <w:sz w:val="20"/>
          <w:szCs w:val="20"/>
        </w:rPr>
        <w:t>(n=3).</w:t>
      </w:r>
    </w:p>
    <w:p w14:paraId="4DCFBE6C" w14:textId="77777777" w:rsidR="00394481" w:rsidRPr="00DB40A0" w:rsidRDefault="00394481" w:rsidP="00B13781">
      <w:pPr>
        <w:spacing w:after="0" w:line="360" w:lineRule="auto"/>
        <w:jc w:val="both"/>
        <w:rPr>
          <w:rFonts w:cs="Arial"/>
          <w:color w:val="000000" w:themeColor="text1"/>
          <w:szCs w:val="24"/>
        </w:rPr>
      </w:pPr>
    </w:p>
    <w:p w14:paraId="22FF2931"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7ED8409A" wp14:editId="01271E1F">
            <wp:extent cx="5239910" cy="2846567"/>
            <wp:effectExtent l="0" t="0" r="18415" b="11430"/>
            <wp:docPr id="2080" name="Chart 20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5C923AE" w14:textId="0984AA4B" w:rsidR="00394481" w:rsidRPr="00DB40A0" w:rsidRDefault="004E5F5D" w:rsidP="003F4D82">
      <w:pPr>
        <w:pStyle w:val="Caption"/>
        <w:rPr>
          <w:i/>
        </w:rPr>
      </w:pPr>
      <w:bookmarkStart w:id="124" w:name="_Toc49478694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83</w:t>
      </w:r>
      <w:r w:rsidR="00C66D59" w:rsidRPr="00DB40A0">
        <w:rPr>
          <w:noProof/>
        </w:rPr>
        <w:fldChar w:fldCharType="end"/>
      </w:r>
      <w:r w:rsidR="00DA39DF" w:rsidRPr="00DB40A0">
        <w:t>.</w:t>
      </w:r>
      <w:r w:rsidRPr="00DB40A0">
        <w:t xml:space="preserve"> </w:t>
      </w:r>
      <w:r w:rsidR="00394481" w:rsidRPr="00DB40A0">
        <w:t xml:space="preserve">Incubation of Rho-Pro-Ala-Asn-PEG-AQ(4-OH) (SM9; 10 µM) with recombinant human cathepsin L (40 ng) in assay buffer (pH 5.0), </w:t>
      </w:r>
      <w:r w:rsidR="00394481" w:rsidRPr="00DB40A0">
        <w:rPr>
          <w:lang w:val="el-GR"/>
        </w:rPr>
        <w:t>λ</w:t>
      </w:r>
      <w:r w:rsidR="00394481" w:rsidRPr="00DB40A0">
        <w:rPr>
          <w:vertAlign w:val="subscript"/>
        </w:rPr>
        <w:t xml:space="preserve">ex </w:t>
      </w:r>
      <w:r w:rsidR="00394481" w:rsidRPr="00DB40A0">
        <w:t xml:space="preserve">544 nm, </w:t>
      </w:r>
      <w:r w:rsidR="00394481" w:rsidRPr="00DB40A0">
        <w:rPr>
          <w:lang w:val="el-GR"/>
        </w:rPr>
        <w:t>λ</w:t>
      </w:r>
      <w:r w:rsidR="00394481" w:rsidRPr="00DB40A0">
        <w:rPr>
          <w:vertAlign w:val="subscript"/>
        </w:rPr>
        <w:t xml:space="preserve">em </w:t>
      </w:r>
      <w:r w:rsidR="00AB173F" w:rsidRPr="00DB40A0">
        <w:t xml:space="preserve">583 nm; </w:t>
      </w:r>
      <w:r w:rsidR="00394481" w:rsidRPr="00DB40A0">
        <w:t>(n=3).</w:t>
      </w:r>
      <w:bookmarkEnd w:id="124"/>
    </w:p>
    <w:p w14:paraId="006A9A04" w14:textId="77777777" w:rsidR="00394481" w:rsidRPr="00DB40A0" w:rsidRDefault="00394481" w:rsidP="00B13781">
      <w:pPr>
        <w:spacing w:after="0" w:line="360" w:lineRule="auto"/>
        <w:jc w:val="both"/>
        <w:rPr>
          <w:rFonts w:cs="Arial"/>
          <w:color w:val="000000" w:themeColor="text1"/>
          <w:szCs w:val="24"/>
        </w:rPr>
      </w:pPr>
    </w:p>
    <w:p w14:paraId="14A329BA" w14:textId="51AFF6A5" w:rsidR="00394481" w:rsidRPr="00DB40A0" w:rsidRDefault="00394481" w:rsidP="00854DBF">
      <w:pPr>
        <w:pStyle w:val="Heading3"/>
      </w:pPr>
      <w:bookmarkStart w:id="125" w:name="_Toc494786773"/>
      <w:r w:rsidRPr="00DB40A0">
        <w:t>Cell viability assay (MTT assay)</w:t>
      </w:r>
      <w:bookmarkEnd w:id="125"/>
    </w:p>
    <w:p w14:paraId="528486BB" w14:textId="77777777" w:rsidR="00394481" w:rsidRPr="00DB40A0" w:rsidRDefault="00394481" w:rsidP="00B13781">
      <w:pPr>
        <w:spacing w:after="0" w:line="360" w:lineRule="auto"/>
        <w:jc w:val="both"/>
        <w:rPr>
          <w:rFonts w:cs="Arial"/>
          <w:color w:val="000000" w:themeColor="text1"/>
          <w:szCs w:val="24"/>
        </w:rPr>
      </w:pPr>
    </w:p>
    <w:p w14:paraId="4131A82F" w14:textId="6DC96F94"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The cytotoxicity of substrate </w:t>
      </w:r>
      <w:r w:rsidRPr="00DB40A0">
        <w:rPr>
          <w:rFonts w:cs="Arial"/>
          <w:bCs/>
          <w:color w:val="000000" w:themeColor="text1"/>
          <w:szCs w:val="24"/>
        </w:rPr>
        <w:t>Rho-Pro-Ala-Asn-PEG-AQ</w:t>
      </w:r>
      <w:r w:rsidRPr="00DB40A0">
        <w:rPr>
          <w:rFonts w:cs="Arial"/>
          <w:color w:val="000000" w:themeColor="text1"/>
          <w:szCs w:val="24"/>
        </w:rPr>
        <w:t>(4-OH)</w:t>
      </w:r>
      <w:r w:rsidRPr="00DB40A0">
        <w:rPr>
          <w:rFonts w:cs="Arial"/>
          <w:bCs/>
          <w:color w:val="000000" w:themeColor="text1"/>
          <w:szCs w:val="24"/>
        </w:rPr>
        <w:t xml:space="preserve"> (</w:t>
      </w:r>
      <w:r w:rsidRPr="00DB40A0">
        <w:rPr>
          <w:rFonts w:cs="Arial"/>
          <w:color w:val="000000" w:themeColor="text1"/>
          <w:szCs w:val="24"/>
        </w:rPr>
        <w:t>SM9) and its legumain mediated cleava</w:t>
      </w:r>
      <w:r w:rsidR="00FB4308" w:rsidRPr="00DB40A0">
        <w:rPr>
          <w:rFonts w:cs="Arial"/>
          <w:color w:val="000000" w:themeColor="text1"/>
          <w:szCs w:val="24"/>
        </w:rPr>
        <w:t>ge fragments, including PEG-AQ(4-OH)</w:t>
      </w:r>
      <w:r w:rsidRPr="00DB40A0">
        <w:rPr>
          <w:rFonts w:cs="Arial"/>
          <w:color w:val="000000" w:themeColor="text1"/>
          <w:szCs w:val="24"/>
        </w:rPr>
        <w:t xml:space="preserve"> </w:t>
      </w:r>
      <w:r w:rsidR="00FB4308" w:rsidRPr="00DB40A0">
        <w:rPr>
          <w:rFonts w:cs="Arial"/>
          <w:color w:val="000000" w:themeColor="text1"/>
          <w:szCs w:val="24"/>
        </w:rPr>
        <w:t>(</w:t>
      </w:r>
      <w:r w:rsidRPr="00DB40A0">
        <w:rPr>
          <w:rFonts w:cs="Arial"/>
          <w:color w:val="000000" w:themeColor="text1"/>
          <w:szCs w:val="24"/>
        </w:rPr>
        <w:t>SM1</w:t>
      </w:r>
      <w:r w:rsidR="00FB4308" w:rsidRPr="00DB40A0">
        <w:rPr>
          <w:rFonts w:cs="Arial"/>
          <w:color w:val="000000" w:themeColor="text1"/>
          <w:szCs w:val="24"/>
        </w:rPr>
        <w:t xml:space="preserve">) and </w:t>
      </w:r>
      <w:r w:rsidR="00FB4308" w:rsidRPr="00DB40A0">
        <w:rPr>
          <w:rFonts w:cs="Arial"/>
          <w:bCs/>
          <w:color w:val="000000" w:themeColor="text1"/>
          <w:szCs w:val="24"/>
        </w:rPr>
        <w:t>Rho-Pro-Ala-Asn-OH</w:t>
      </w:r>
      <w:r w:rsidRPr="00DB40A0">
        <w:rPr>
          <w:rFonts w:cs="Arial"/>
          <w:bCs/>
          <w:color w:val="000000" w:themeColor="text1"/>
          <w:szCs w:val="24"/>
        </w:rPr>
        <w:t xml:space="preserve"> </w:t>
      </w:r>
      <w:r w:rsidR="00FB4308" w:rsidRPr="00DB40A0">
        <w:rPr>
          <w:rFonts w:cs="Arial"/>
          <w:bCs/>
          <w:color w:val="000000" w:themeColor="text1"/>
          <w:szCs w:val="24"/>
        </w:rPr>
        <w:t>(</w:t>
      </w:r>
      <w:r w:rsidRPr="00DB40A0">
        <w:rPr>
          <w:rFonts w:cs="Arial"/>
          <w:color w:val="000000" w:themeColor="text1"/>
          <w:szCs w:val="24"/>
        </w:rPr>
        <w:t>SM10</w:t>
      </w:r>
      <w:r w:rsidR="00FB4308" w:rsidRPr="00DB40A0">
        <w:rPr>
          <w:rFonts w:cs="Arial"/>
          <w:color w:val="000000" w:themeColor="text1"/>
          <w:szCs w:val="24"/>
        </w:rPr>
        <w:t>)</w:t>
      </w:r>
      <w:r w:rsidRPr="00DB40A0">
        <w:rPr>
          <w:rFonts w:cs="Arial"/>
          <w:color w:val="000000" w:themeColor="text1"/>
          <w:szCs w:val="24"/>
        </w:rPr>
        <w:t xml:space="preserve"> were assayed by MTT assay against prostate cancer cells (PC-3). MTT [3-(4,5-dimethylthiazol-2-yl)-2,5-diphenyltetrazolium bromide] is a colo</w:t>
      </w:r>
      <w:r w:rsidR="007408CE" w:rsidRPr="00DB40A0">
        <w:rPr>
          <w:rFonts w:cs="Arial"/>
          <w:color w:val="000000" w:themeColor="text1"/>
          <w:szCs w:val="24"/>
        </w:rPr>
        <w:t>u</w:t>
      </w:r>
      <w:r w:rsidRPr="00DB40A0">
        <w:rPr>
          <w:rFonts w:cs="Arial"/>
          <w:color w:val="000000" w:themeColor="text1"/>
          <w:szCs w:val="24"/>
        </w:rPr>
        <w:t xml:space="preserve">rimetric-based assay for cell proliferation and viability, which results in the conversion of MTT to purple formazan by NADH (metabolic capacity) and would allow </w:t>
      </w:r>
      <w:r w:rsidR="001343E1" w:rsidRPr="00DB40A0">
        <w:rPr>
          <w:rFonts w:cs="Arial"/>
          <w:color w:val="000000" w:themeColor="text1"/>
          <w:szCs w:val="24"/>
        </w:rPr>
        <w:t xml:space="preserve">counting of </w:t>
      </w:r>
      <w:r w:rsidRPr="00DB40A0">
        <w:rPr>
          <w:rFonts w:cs="Arial"/>
          <w:color w:val="000000" w:themeColor="text1"/>
          <w:szCs w:val="24"/>
        </w:rPr>
        <w:t xml:space="preserve">viable cells </w:t>
      </w:r>
      <w:r w:rsidR="0078185E" w:rsidRPr="00DB40A0">
        <w:rPr>
          <w:rFonts w:cs="Arial"/>
          <w:color w:val="000000" w:themeColor="text1"/>
          <w:szCs w:val="24"/>
        </w:rPr>
        <w:t>directly by using a micro</w:t>
      </w:r>
      <w:r w:rsidRPr="00DB40A0">
        <w:rPr>
          <w:rFonts w:cs="Arial"/>
          <w:color w:val="000000" w:themeColor="text1"/>
          <w:szCs w:val="24"/>
        </w:rPr>
        <w:t xml:space="preserve">plate reader (Vistica </w:t>
      </w:r>
      <w:r w:rsidRPr="00DB40A0">
        <w:rPr>
          <w:rFonts w:cs="Arial"/>
          <w:i/>
          <w:color w:val="000000" w:themeColor="text1"/>
          <w:szCs w:val="24"/>
        </w:rPr>
        <w:t>et al</w:t>
      </w:r>
      <w:r w:rsidRPr="00DB40A0">
        <w:rPr>
          <w:rFonts w:cs="Arial"/>
          <w:color w:val="000000" w:themeColor="text1"/>
          <w:szCs w:val="24"/>
        </w:rPr>
        <w:t xml:space="preserve">., 1991; Weyermann </w:t>
      </w:r>
      <w:r w:rsidRPr="00DB40A0">
        <w:rPr>
          <w:rFonts w:cs="Arial"/>
          <w:i/>
          <w:iCs/>
          <w:color w:val="000000" w:themeColor="text1"/>
          <w:szCs w:val="24"/>
        </w:rPr>
        <w:t>et al.</w:t>
      </w:r>
      <w:r w:rsidRPr="00DB40A0">
        <w:rPr>
          <w:rFonts w:cs="Arial"/>
          <w:color w:val="000000" w:themeColor="text1"/>
          <w:szCs w:val="24"/>
        </w:rPr>
        <w:t>, 2005).</w:t>
      </w:r>
    </w:p>
    <w:p w14:paraId="290DF8FA" w14:textId="77777777" w:rsidR="00394481" w:rsidRPr="00DB40A0" w:rsidRDefault="00394481" w:rsidP="00B13781">
      <w:pPr>
        <w:spacing w:after="0" w:line="360" w:lineRule="auto"/>
        <w:jc w:val="both"/>
        <w:rPr>
          <w:rFonts w:cs="Arial"/>
          <w:color w:val="000000" w:themeColor="text1"/>
          <w:szCs w:val="24"/>
        </w:rPr>
      </w:pPr>
    </w:p>
    <w:p w14:paraId="181569DC" w14:textId="01632485" w:rsidR="00394481" w:rsidRPr="00DB40A0" w:rsidRDefault="00394481" w:rsidP="00B13781">
      <w:pPr>
        <w:spacing w:after="0" w:line="360" w:lineRule="auto"/>
        <w:jc w:val="both"/>
        <w:rPr>
          <w:rFonts w:cs="Arial"/>
          <w:color w:val="000000" w:themeColor="text1"/>
          <w:szCs w:val="24"/>
        </w:rPr>
      </w:pPr>
      <w:r w:rsidRPr="00DB40A0">
        <w:rPr>
          <w:rStyle w:val="A5"/>
          <w:rFonts w:cs="Arial"/>
          <w:color w:val="000000" w:themeColor="text1"/>
          <w:sz w:val="24"/>
          <w:szCs w:val="24"/>
        </w:rPr>
        <w:t xml:space="preserve">Cytotoxicity is well-defined as the extent to which a test compound causes toxicity to cells. This may be either due to a lesser number of viable cells or to </w:t>
      </w:r>
      <w:r w:rsidR="001343E1" w:rsidRPr="00DB40A0">
        <w:rPr>
          <w:rStyle w:val="A5"/>
          <w:rFonts w:cs="Arial"/>
          <w:color w:val="000000" w:themeColor="text1"/>
          <w:sz w:val="24"/>
          <w:szCs w:val="24"/>
        </w:rPr>
        <w:t>a reduction in</w:t>
      </w:r>
      <w:r w:rsidRPr="00DB40A0">
        <w:rPr>
          <w:rStyle w:val="A5"/>
          <w:rFonts w:cs="Arial"/>
          <w:color w:val="000000" w:themeColor="text1"/>
          <w:sz w:val="24"/>
          <w:szCs w:val="24"/>
        </w:rPr>
        <w:t xml:space="preserve"> efficiency capacity of individual cells. The method defined here is the evaluation of the cytotoxicity in terms of metabolic capacity (MTT assay). The MTT assay was initially developed by Mosmann (1983), </w:t>
      </w:r>
      <w:r w:rsidR="001343E1" w:rsidRPr="00DB40A0">
        <w:rPr>
          <w:rStyle w:val="A5"/>
          <w:rFonts w:cs="Arial"/>
          <w:color w:val="000000" w:themeColor="text1"/>
          <w:sz w:val="24"/>
          <w:szCs w:val="24"/>
        </w:rPr>
        <w:t xml:space="preserve">but Denizot and Lang (1986) </w:t>
      </w:r>
      <w:r w:rsidRPr="00DB40A0">
        <w:rPr>
          <w:rStyle w:val="A5"/>
          <w:rFonts w:cs="Arial"/>
          <w:color w:val="000000" w:themeColor="text1"/>
          <w:sz w:val="24"/>
          <w:szCs w:val="24"/>
        </w:rPr>
        <w:t xml:space="preserve">modified the MTT assay to improve the reliability and sensitivity of the </w:t>
      </w:r>
      <w:r w:rsidRPr="00DB40A0">
        <w:rPr>
          <w:rStyle w:val="A5"/>
          <w:rFonts w:cs="Arial"/>
          <w:i/>
          <w:color w:val="000000" w:themeColor="text1"/>
          <w:sz w:val="24"/>
          <w:szCs w:val="24"/>
        </w:rPr>
        <w:t>in vitro</w:t>
      </w:r>
      <w:r w:rsidRPr="00DB40A0">
        <w:rPr>
          <w:rStyle w:val="A5"/>
          <w:rFonts w:cs="Arial"/>
          <w:color w:val="000000" w:themeColor="text1"/>
          <w:sz w:val="24"/>
          <w:szCs w:val="24"/>
        </w:rPr>
        <w:t xml:space="preserve"> chemosensitivity of tumour cells (</w:t>
      </w:r>
      <w:r w:rsidRPr="00DB40A0">
        <w:rPr>
          <w:rFonts w:cs="Arial"/>
          <w:color w:val="000000" w:themeColor="text1"/>
          <w:szCs w:val="24"/>
        </w:rPr>
        <w:t xml:space="preserve">Mosmann, 1983; </w:t>
      </w:r>
      <w:r w:rsidR="00BB2B48" w:rsidRPr="00DB40A0">
        <w:rPr>
          <w:rStyle w:val="A5"/>
          <w:rFonts w:cs="Arial"/>
          <w:color w:val="000000" w:themeColor="text1"/>
          <w:sz w:val="24"/>
          <w:szCs w:val="24"/>
        </w:rPr>
        <w:t>Denizot and</w:t>
      </w:r>
      <w:r w:rsidRPr="00DB40A0">
        <w:rPr>
          <w:rStyle w:val="A5"/>
          <w:rFonts w:cs="Arial"/>
          <w:color w:val="000000" w:themeColor="text1"/>
          <w:sz w:val="24"/>
          <w:szCs w:val="24"/>
        </w:rPr>
        <w:t xml:space="preserve"> Lang</w:t>
      </w:r>
      <w:r w:rsidR="00BB2B48" w:rsidRPr="00DB40A0">
        <w:rPr>
          <w:rStyle w:val="A5"/>
          <w:rFonts w:cs="Arial"/>
          <w:color w:val="000000" w:themeColor="text1"/>
          <w:sz w:val="24"/>
          <w:szCs w:val="24"/>
        </w:rPr>
        <w:t>,</w:t>
      </w:r>
      <w:r w:rsidRPr="00DB40A0">
        <w:rPr>
          <w:rStyle w:val="A5"/>
          <w:rFonts w:cs="Arial"/>
          <w:color w:val="000000" w:themeColor="text1"/>
          <w:sz w:val="24"/>
          <w:szCs w:val="24"/>
        </w:rPr>
        <w:t xml:space="preserve"> 1986). </w:t>
      </w:r>
      <w:r w:rsidRPr="00DB40A0">
        <w:rPr>
          <w:rFonts w:cs="Arial"/>
          <w:color w:val="000000" w:themeColor="text1"/>
          <w:szCs w:val="24"/>
        </w:rPr>
        <w:t>MTT assay method is easy to use</w:t>
      </w:r>
      <w:r w:rsidR="001343E1" w:rsidRPr="00DB40A0">
        <w:rPr>
          <w:rFonts w:cs="Arial"/>
          <w:color w:val="000000" w:themeColor="text1"/>
          <w:szCs w:val="24"/>
        </w:rPr>
        <w:t>, has high reproducibility, efficient</w:t>
      </w:r>
      <w:r w:rsidRPr="00DB40A0">
        <w:rPr>
          <w:rFonts w:cs="Arial"/>
          <w:color w:val="000000" w:themeColor="text1"/>
          <w:szCs w:val="24"/>
        </w:rPr>
        <w:t xml:space="preserve"> and </w:t>
      </w:r>
      <w:r w:rsidR="001343E1" w:rsidRPr="00DB40A0">
        <w:rPr>
          <w:rFonts w:cs="Arial"/>
          <w:color w:val="000000" w:themeColor="text1"/>
          <w:szCs w:val="24"/>
        </w:rPr>
        <w:t xml:space="preserve">is </w:t>
      </w:r>
      <w:r w:rsidRPr="00DB40A0">
        <w:rPr>
          <w:rFonts w:cs="Arial"/>
          <w:color w:val="000000" w:themeColor="text1"/>
          <w:szCs w:val="24"/>
        </w:rPr>
        <w:t>widely used in both cell viability and cytotoxicity tests</w:t>
      </w:r>
      <w:r w:rsidRPr="00DB40A0">
        <w:rPr>
          <w:rStyle w:val="A5"/>
          <w:rFonts w:cs="Arial"/>
          <w:color w:val="000000" w:themeColor="text1"/>
          <w:sz w:val="24"/>
          <w:szCs w:val="24"/>
        </w:rPr>
        <w:t xml:space="preserve">. </w:t>
      </w:r>
      <w:r w:rsidRPr="00DB40A0">
        <w:rPr>
          <w:rFonts w:cs="Arial"/>
          <w:color w:val="000000" w:themeColor="text1"/>
          <w:szCs w:val="24"/>
        </w:rPr>
        <w:t>The reduction of MTT is catalysed by mitochondrial dehydrogenase enzymes and is, therefore, a measure of cell viability (Mosmann, 1983) (</w:t>
      </w:r>
      <w:r w:rsidRPr="00DB40A0">
        <w:rPr>
          <w:rFonts w:cs="Arial"/>
          <w:b/>
          <w:color w:val="000000" w:themeColor="text1"/>
          <w:szCs w:val="24"/>
        </w:rPr>
        <w:t>Figure 1.8</w:t>
      </w:r>
      <w:r w:rsidR="00BB7798" w:rsidRPr="00DB40A0">
        <w:rPr>
          <w:rFonts w:cs="Arial"/>
          <w:b/>
          <w:color w:val="000000" w:themeColor="text1"/>
          <w:szCs w:val="24"/>
        </w:rPr>
        <w:t>4</w:t>
      </w:r>
      <w:r w:rsidRPr="00DB40A0">
        <w:rPr>
          <w:rFonts w:cs="Arial"/>
          <w:color w:val="000000" w:themeColor="text1"/>
          <w:szCs w:val="24"/>
        </w:rPr>
        <w:t xml:space="preserve">). </w:t>
      </w:r>
      <w:r w:rsidRPr="00DB40A0">
        <w:rPr>
          <w:rStyle w:val="A5"/>
          <w:rFonts w:cs="Arial"/>
          <w:color w:val="000000" w:themeColor="text1"/>
          <w:sz w:val="24"/>
          <w:szCs w:val="24"/>
        </w:rPr>
        <w:t xml:space="preserve">The methods generate </w:t>
      </w:r>
      <w:r w:rsidRPr="00DB40A0">
        <w:rPr>
          <w:rFonts w:cs="Arial"/>
          <w:color w:val="000000" w:themeColor="text1"/>
          <w:szCs w:val="24"/>
        </w:rPr>
        <w:t>IC</w:t>
      </w:r>
      <w:r w:rsidRPr="00DB40A0">
        <w:rPr>
          <w:rFonts w:cs="Arial"/>
          <w:color w:val="000000" w:themeColor="text1"/>
          <w:szCs w:val="24"/>
          <w:vertAlign w:val="subscript"/>
        </w:rPr>
        <w:t xml:space="preserve">50 </w:t>
      </w:r>
      <w:r w:rsidRPr="00DB40A0">
        <w:rPr>
          <w:rFonts w:cs="Arial"/>
          <w:color w:val="000000" w:themeColor="text1"/>
          <w:szCs w:val="24"/>
        </w:rPr>
        <w:t>values. IC</w:t>
      </w:r>
      <w:r w:rsidRPr="00DB40A0">
        <w:rPr>
          <w:rFonts w:cs="Arial"/>
          <w:color w:val="000000" w:themeColor="text1"/>
          <w:szCs w:val="24"/>
          <w:vertAlign w:val="subscript"/>
        </w:rPr>
        <w:t xml:space="preserve">50 </w:t>
      </w:r>
      <w:r w:rsidRPr="00DB40A0">
        <w:rPr>
          <w:rFonts w:cs="Arial"/>
          <w:color w:val="000000" w:themeColor="text1"/>
          <w:szCs w:val="24"/>
        </w:rPr>
        <w:t xml:space="preserve">is a measure indicating the concentration of test compound at which 50% of the cells have survived the course of treatment in comparison to untreated control.  Here, the MTT assay was used to assess the </w:t>
      </w:r>
      <w:r w:rsidRPr="00DB40A0">
        <w:rPr>
          <w:rFonts w:cs="Arial"/>
          <w:i/>
          <w:iCs/>
          <w:color w:val="000000" w:themeColor="text1"/>
          <w:szCs w:val="24"/>
        </w:rPr>
        <w:t xml:space="preserve">in vitro </w:t>
      </w:r>
      <w:r w:rsidRPr="00DB40A0">
        <w:rPr>
          <w:rFonts w:cs="Arial"/>
          <w:color w:val="000000" w:themeColor="text1"/>
          <w:szCs w:val="24"/>
        </w:rPr>
        <w:t xml:space="preserve">cytotoxicity of test compounds (SM1, SM9 and SM10) used in the current research. </w:t>
      </w:r>
    </w:p>
    <w:p w14:paraId="088AEB00" w14:textId="77777777" w:rsidR="00394481" w:rsidRPr="00DB40A0" w:rsidRDefault="00394481" w:rsidP="00B13781">
      <w:pPr>
        <w:spacing w:after="0" w:line="360" w:lineRule="auto"/>
        <w:jc w:val="both"/>
        <w:rPr>
          <w:rFonts w:cs="Arial"/>
          <w:color w:val="000000" w:themeColor="text1"/>
          <w:szCs w:val="24"/>
        </w:rPr>
      </w:pPr>
    </w:p>
    <w:p w14:paraId="218176EC" w14:textId="77777777" w:rsidR="004E5F5D" w:rsidRPr="00DB40A0" w:rsidRDefault="00394481" w:rsidP="004E5F5D">
      <w:pPr>
        <w:keepNext/>
        <w:spacing w:after="0" w:line="360" w:lineRule="auto"/>
        <w:jc w:val="both"/>
        <w:rPr>
          <w:color w:val="000000" w:themeColor="text1"/>
        </w:rPr>
      </w:pPr>
      <w:r w:rsidRPr="00DB40A0">
        <w:rPr>
          <w:rFonts w:cs="Arial"/>
          <w:color w:val="000000" w:themeColor="text1"/>
          <w:szCs w:val="24"/>
        </w:rPr>
        <w:object w:dxaOrig="12628" w:dyaOrig="3159" w14:anchorId="7CD4DFAD">
          <v:shape id="_x0000_i1059" type="#_x0000_t75" style="width:414pt;height:106.5pt" o:ole="">
            <v:imagedata r:id="rId140" o:title=""/>
          </v:shape>
          <o:OLEObject Type="Embed" ProgID="ACD.ChemSketchCDX" ShapeID="_x0000_i1059" DrawAspect="Content" ObjectID="_1569059553" r:id="rId141"/>
        </w:object>
      </w:r>
    </w:p>
    <w:p w14:paraId="12983594" w14:textId="5DCF1C29" w:rsidR="00394481" w:rsidRPr="00DB40A0" w:rsidRDefault="004E5F5D" w:rsidP="00AC7BBF">
      <w:pPr>
        <w:pStyle w:val="Caption"/>
        <w:spacing w:after="0"/>
        <w:rPr>
          <w:i/>
        </w:rPr>
      </w:pPr>
      <w:bookmarkStart w:id="126" w:name="_Toc49478695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84</w:t>
      </w:r>
      <w:r w:rsidR="00C66D59" w:rsidRPr="00DB40A0">
        <w:rPr>
          <w:noProof/>
        </w:rPr>
        <w:fldChar w:fldCharType="end"/>
      </w:r>
      <w:r w:rsidR="00DA39DF" w:rsidRPr="00DB40A0">
        <w:t>.</w:t>
      </w:r>
      <w:r w:rsidRPr="00DB40A0">
        <w:t xml:space="preserve"> </w:t>
      </w:r>
      <w:r w:rsidR="00394481" w:rsidRPr="00DB40A0">
        <w:t>MTT conversion to formazan</w:t>
      </w:r>
      <w:r w:rsidRPr="00DB40A0">
        <w:t>.</w:t>
      </w:r>
      <w:bookmarkEnd w:id="126"/>
    </w:p>
    <w:p w14:paraId="744C2409" w14:textId="77777777" w:rsidR="00394481" w:rsidRPr="00DB40A0" w:rsidRDefault="00394481" w:rsidP="00AC7BBF">
      <w:pPr>
        <w:spacing w:after="0" w:line="360" w:lineRule="auto"/>
        <w:jc w:val="both"/>
        <w:rPr>
          <w:rFonts w:cs="Arial"/>
          <w:color w:val="000000" w:themeColor="text1"/>
          <w:szCs w:val="24"/>
        </w:rPr>
      </w:pPr>
    </w:p>
    <w:p w14:paraId="280F7318" w14:textId="572F34AA" w:rsidR="00394481" w:rsidRPr="00DB40A0" w:rsidRDefault="00394481" w:rsidP="00AC7BBF">
      <w:pPr>
        <w:spacing w:after="0" w:line="360" w:lineRule="auto"/>
        <w:jc w:val="both"/>
        <w:rPr>
          <w:rFonts w:cs="Arial"/>
          <w:color w:val="000000" w:themeColor="text1"/>
          <w:szCs w:val="24"/>
        </w:rPr>
      </w:pPr>
      <w:r w:rsidRPr="00DB40A0">
        <w:rPr>
          <w:rFonts w:cs="Arial"/>
          <w:color w:val="000000" w:themeColor="text1"/>
          <w:szCs w:val="24"/>
        </w:rPr>
        <w:t xml:space="preserve">Here, PC-3 </w:t>
      </w:r>
      <w:r w:rsidR="000E6BC5" w:rsidRPr="00DB40A0">
        <w:rPr>
          <w:rFonts w:cs="Arial"/>
          <w:color w:val="000000" w:themeColor="text1"/>
          <w:szCs w:val="24"/>
        </w:rPr>
        <w:t xml:space="preserve">prostate cancer </w:t>
      </w:r>
      <w:r w:rsidRPr="00DB40A0">
        <w:rPr>
          <w:rFonts w:cs="Arial"/>
          <w:color w:val="000000" w:themeColor="text1"/>
          <w:szCs w:val="24"/>
        </w:rPr>
        <w:t xml:space="preserve">cells were treated with 0.01, 0.1, 1, 10 and 100 µM </w:t>
      </w:r>
      <w:r w:rsidR="000E6BC5" w:rsidRPr="00DB40A0">
        <w:rPr>
          <w:rFonts w:cs="Arial"/>
          <w:color w:val="000000" w:themeColor="text1"/>
          <w:szCs w:val="24"/>
        </w:rPr>
        <w:t xml:space="preserve">concentrations </w:t>
      </w:r>
      <w:r w:rsidRPr="00DB40A0">
        <w:rPr>
          <w:rFonts w:cs="Arial"/>
          <w:color w:val="000000" w:themeColor="text1"/>
          <w:szCs w:val="24"/>
        </w:rPr>
        <w:t>of each compound for 96 h</w:t>
      </w:r>
      <w:r w:rsidR="00141588" w:rsidRPr="00DB40A0">
        <w:rPr>
          <w:rFonts w:cs="Arial"/>
          <w:color w:val="000000" w:themeColor="text1"/>
          <w:szCs w:val="24"/>
        </w:rPr>
        <w:t>ours</w:t>
      </w:r>
      <w:r w:rsidRPr="00DB40A0">
        <w:rPr>
          <w:rFonts w:cs="Arial"/>
          <w:color w:val="000000" w:themeColor="text1"/>
          <w:szCs w:val="24"/>
        </w:rPr>
        <w:t xml:space="preserve">. </w:t>
      </w:r>
      <w:r w:rsidRPr="00DB40A0">
        <w:rPr>
          <w:rFonts w:cs="Arial"/>
          <w:b/>
          <w:color w:val="000000" w:themeColor="text1"/>
          <w:szCs w:val="24"/>
        </w:rPr>
        <w:t>Figure 1.8</w:t>
      </w:r>
      <w:r w:rsidR="00BB7798" w:rsidRPr="00DB40A0">
        <w:rPr>
          <w:rFonts w:cs="Arial"/>
          <w:b/>
          <w:color w:val="000000" w:themeColor="text1"/>
          <w:szCs w:val="24"/>
        </w:rPr>
        <w:t>5</w:t>
      </w:r>
      <w:r w:rsidRPr="00DB40A0">
        <w:rPr>
          <w:rFonts w:cs="Arial"/>
          <w:color w:val="000000" w:themeColor="text1"/>
          <w:szCs w:val="24"/>
        </w:rPr>
        <w:t xml:space="preserve"> shows that in the PC-3 cells, </w:t>
      </w:r>
      <w:r w:rsidR="00AB173F" w:rsidRPr="00DB40A0">
        <w:rPr>
          <w:rFonts w:cs="Arial"/>
          <w:color w:val="000000" w:themeColor="text1"/>
          <w:szCs w:val="24"/>
        </w:rPr>
        <w:t>the intact fluorogenic probe Rho-Pro-Ala-Asn-PEG-AQ(4-OH) (</w:t>
      </w:r>
      <w:r w:rsidRPr="00DB40A0">
        <w:rPr>
          <w:rFonts w:cs="Arial"/>
          <w:color w:val="000000" w:themeColor="text1"/>
          <w:szCs w:val="24"/>
        </w:rPr>
        <w:t>SM9</w:t>
      </w:r>
      <w:r w:rsidR="00AB173F" w:rsidRPr="00DB40A0">
        <w:rPr>
          <w:rFonts w:cs="Arial"/>
          <w:color w:val="000000" w:themeColor="text1"/>
          <w:szCs w:val="24"/>
        </w:rPr>
        <w:t>)</w:t>
      </w:r>
      <w:r w:rsidRPr="00DB40A0">
        <w:rPr>
          <w:rFonts w:cs="Arial"/>
          <w:color w:val="000000" w:themeColor="text1"/>
          <w:szCs w:val="24"/>
        </w:rPr>
        <w:t xml:space="preserve"> and </w:t>
      </w:r>
      <w:r w:rsidR="00AB173F" w:rsidRPr="00DB40A0">
        <w:rPr>
          <w:rFonts w:cs="Arial"/>
          <w:color w:val="000000" w:themeColor="text1"/>
          <w:szCs w:val="24"/>
        </w:rPr>
        <w:t>Rho-Pro-Ala-Asn-OH (</w:t>
      </w:r>
      <w:r w:rsidRPr="00DB40A0">
        <w:rPr>
          <w:rFonts w:cs="Arial"/>
          <w:color w:val="000000" w:themeColor="text1"/>
          <w:szCs w:val="24"/>
        </w:rPr>
        <w:t>SM10</w:t>
      </w:r>
      <w:r w:rsidR="00AB173F" w:rsidRPr="00DB40A0">
        <w:rPr>
          <w:rFonts w:cs="Arial"/>
          <w:color w:val="000000" w:themeColor="text1"/>
          <w:szCs w:val="24"/>
        </w:rPr>
        <w:t>)</w:t>
      </w:r>
      <w:r w:rsidRPr="00DB40A0">
        <w:rPr>
          <w:rFonts w:cs="Arial"/>
          <w:color w:val="000000" w:themeColor="text1"/>
          <w:szCs w:val="24"/>
        </w:rPr>
        <w:t xml:space="preserve"> do not show</w:t>
      </w:r>
      <w:r w:rsidR="00141588" w:rsidRPr="00DB40A0">
        <w:rPr>
          <w:rFonts w:cs="Arial"/>
          <w:color w:val="000000" w:themeColor="text1"/>
          <w:szCs w:val="24"/>
        </w:rPr>
        <w:t>ed</w:t>
      </w:r>
      <w:r w:rsidRPr="00DB40A0">
        <w:rPr>
          <w:rFonts w:cs="Arial"/>
          <w:color w:val="000000" w:themeColor="text1"/>
          <w:szCs w:val="24"/>
        </w:rPr>
        <w:t xml:space="preserve"> any cytotoxicity. Only, at higher concentration (100 µM</w:t>
      </w:r>
      <w:r w:rsidR="00141588" w:rsidRPr="00DB40A0">
        <w:rPr>
          <w:rFonts w:cs="Arial"/>
          <w:color w:val="000000" w:themeColor="text1"/>
          <w:szCs w:val="24"/>
        </w:rPr>
        <w:t>), the anthracenedione SM1 showed</w:t>
      </w:r>
      <w:r w:rsidRPr="00DB40A0">
        <w:rPr>
          <w:rFonts w:cs="Arial"/>
          <w:color w:val="000000" w:themeColor="text1"/>
          <w:szCs w:val="24"/>
        </w:rPr>
        <w:t xml:space="preserve"> an IC</w:t>
      </w:r>
      <w:r w:rsidRPr="00DB40A0">
        <w:rPr>
          <w:rFonts w:cs="Arial"/>
          <w:color w:val="000000" w:themeColor="text1"/>
          <w:szCs w:val="24"/>
          <w:vertAlign w:val="subscript"/>
        </w:rPr>
        <w:t xml:space="preserve">50 </w:t>
      </w:r>
      <w:r w:rsidRPr="00DB40A0">
        <w:rPr>
          <w:rFonts w:cs="Arial"/>
          <w:color w:val="000000" w:themeColor="text1"/>
          <w:szCs w:val="24"/>
        </w:rPr>
        <w:t>value of 23.27</w:t>
      </w:r>
      <w:r w:rsidR="00141588" w:rsidRPr="00DB40A0">
        <w:rPr>
          <w:rFonts w:cs="Arial"/>
          <w:color w:val="000000" w:themeColor="text1"/>
          <w:szCs w:val="24"/>
        </w:rPr>
        <w:t xml:space="preserve"> </w:t>
      </w:r>
      <w:r w:rsidRPr="00DB40A0">
        <w:rPr>
          <w:rFonts w:cs="Arial"/>
          <w:color w:val="000000" w:themeColor="text1"/>
          <w:szCs w:val="24"/>
        </w:rPr>
        <w:sym w:font="Symbol" w:char="F0B1"/>
      </w:r>
      <w:r w:rsidRPr="00DB40A0">
        <w:rPr>
          <w:rFonts w:cs="Arial"/>
          <w:color w:val="000000" w:themeColor="text1"/>
          <w:szCs w:val="24"/>
        </w:rPr>
        <w:t xml:space="preserve"> 0.04 µM. This study revealed that SM1 had no cytotoxicity activity at lower concentration</w:t>
      </w:r>
      <w:r w:rsidR="000E6BC5" w:rsidRPr="00DB40A0">
        <w:rPr>
          <w:rFonts w:cs="Arial"/>
          <w:color w:val="000000" w:themeColor="text1"/>
          <w:szCs w:val="24"/>
        </w:rPr>
        <w:t>s</w:t>
      </w:r>
      <w:r w:rsidRPr="00DB40A0">
        <w:rPr>
          <w:rFonts w:cs="Arial"/>
          <w:color w:val="000000" w:themeColor="text1"/>
          <w:szCs w:val="24"/>
        </w:rPr>
        <w:t xml:space="preserve"> </w:t>
      </w:r>
      <w:r w:rsidR="000E6BC5" w:rsidRPr="00DB40A0">
        <w:rPr>
          <w:rFonts w:cs="Arial"/>
          <w:color w:val="000000" w:themeColor="text1"/>
          <w:szCs w:val="24"/>
        </w:rPr>
        <w:t xml:space="preserve">but only above </w:t>
      </w:r>
      <w:r w:rsidRPr="00DB40A0">
        <w:rPr>
          <w:rFonts w:cs="Arial"/>
          <w:color w:val="000000" w:themeColor="text1"/>
          <w:szCs w:val="24"/>
        </w:rPr>
        <w:t>100 µM</w:t>
      </w:r>
      <w:r w:rsidR="00AB173F" w:rsidRPr="00DB40A0">
        <w:rPr>
          <w:rFonts w:cs="Arial"/>
          <w:color w:val="000000" w:themeColor="text1"/>
          <w:szCs w:val="24"/>
        </w:rPr>
        <w:t>.</w:t>
      </w:r>
      <w:r w:rsidRPr="00DB40A0">
        <w:rPr>
          <w:rFonts w:cs="Arial"/>
          <w:color w:val="000000" w:themeColor="text1"/>
          <w:szCs w:val="24"/>
        </w:rPr>
        <w:t xml:space="preserve"> These results suggest</w:t>
      </w:r>
      <w:r w:rsidR="007408CE" w:rsidRPr="00DB40A0">
        <w:rPr>
          <w:rFonts w:cs="Arial"/>
          <w:color w:val="000000" w:themeColor="text1"/>
          <w:szCs w:val="24"/>
        </w:rPr>
        <w:t>ed</w:t>
      </w:r>
      <w:r w:rsidRPr="00DB40A0">
        <w:rPr>
          <w:rFonts w:cs="Arial"/>
          <w:color w:val="000000" w:themeColor="text1"/>
          <w:szCs w:val="24"/>
        </w:rPr>
        <w:t xml:space="preserve"> that SM9 and its legumain mediated cleavage fragments (SM1 and SM10) are </w:t>
      </w:r>
      <w:r w:rsidR="000E6BC5" w:rsidRPr="00DB40A0">
        <w:rPr>
          <w:rFonts w:cs="Arial"/>
          <w:color w:val="000000" w:themeColor="text1"/>
          <w:szCs w:val="24"/>
        </w:rPr>
        <w:t xml:space="preserve">relatively </w:t>
      </w:r>
      <w:r w:rsidRPr="00DB40A0">
        <w:rPr>
          <w:rFonts w:cs="Arial"/>
          <w:color w:val="000000" w:themeColor="text1"/>
          <w:szCs w:val="24"/>
        </w:rPr>
        <w:t>non</w:t>
      </w:r>
      <w:r w:rsidR="007408CE" w:rsidRPr="00DB40A0">
        <w:rPr>
          <w:rFonts w:cs="Arial"/>
          <w:color w:val="000000" w:themeColor="text1"/>
          <w:szCs w:val="24"/>
        </w:rPr>
        <w:t>-</w:t>
      </w:r>
      <w:r w:rsidR="00CF2F61" w:rsidRPr="00DB40A0">
        <w:rPr>
          <w:rFonts w:cs="Arial"/>
          <w:color w:val="000000" w:themeColor="text1"/>
          <w:szCs w:val="24"/>
        </w:rPr>
        <w:t>toxic in the normal</w:t>
      </w:r>
      <w:r w:rsidRPr="00DB40A0">
        <w:rPr>
          <w:rFonts w:cs="Arial"/>
          <w:color w:val="000000" w:themeColor="text1"/>
          <w:szCs w:val="24"/>
        </w:rPr>
        <w:t xml:space="preserve"> cellular environment. </w:t>
      </w:r>
    </w:p>
    <w:p w14:paraId="73BF2314" w14:textId="77777777" w:rsidR="00394481" w:rsidRPr="00DB40A0" w:rsidRDefault="00394481" w:rsidP="00B13781">
      <w:pPr>
        <w:spacing w:after="0" w:line="360" w:lineRule="auto"/>
        <w:jc w:val="both"/>
        <w:rPr>
          <w:rFonts w:cs="Arial"/>
          <w:color w:val="000000" w:themeColor="text1"/>
          <w:szCs w:val="24"/>
        </w:rPr>
      </w:pPr>
    </w:p>
    <w:p w14:paraId="1DA7CAFC" w14:textId="77777777" w:rsidR="004E5F5D" w:rsidRPr="00DB40A0" w:rsidRDefault="00394481" w:rsidP="004E5F5D">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50D6EB7C" wp14:editId="05B2CAB9">
            <wp:extent cx="5184250" cy="2693546"/>
            <wp:effectExtent l="19050" t="19050" r="16510" b="12065"/>
            <wp:docPr id="44" name="Picture 44" descr="../Documents/SM9%20MT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SM9%20MTT.pd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09002" cy="2706406"/>
                    </a:xfrm>
                    <a:prstGeom prst="rect">
                      <a:avLst/>
                    </a:prstGeom>
                    <a:noFill/>
                    <a:ln>
                      <a:solidFill>
                        <a:schemeClr val="tx1"/>
                      </a:solidFill>
                    </a:ln>
                  </pic:spPr>
                </pic:pic>
              </a:graphicData>
            </a:graphic>
          </wp:inline>
        </w:drawing>
      </w:r>
    </w:p>
    <w:p w14:paraId="190C769A" w14:textId="7D72E661" w:rsidR="004E5F5D" w:rsidRPr="00DB40A0" w:rsidRDefault="004E5F5D" w:rsidP="008F378B">
      <w:pPr>
        <w:pStyle w:val="Caption"/>
        <w:spacing w:after="0"/>
        <w:rPr>
          <w:i/>
        </w:rPr>
      </w:pPr>
      <w:bookmarkStart w:id="127" w:name="_Toc49478695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85</w:t>
      </w:r>
      <w:r w:rsidR="00C66D59" w:rsidRPr="00DB40A0">
        <w:rPr>
          <w:noProof/>
        </w:rPr>
        <w:fldChar w:fldCharType="end"/>
      </w:r>
      <w:r w:rsidR="00DA39DF" w:rsidRPr="00DB40A0">
        <w:t>.</w:t>
      </w:r>
      <w:r w:rsidRPr="00DB40A0">
        <w:t xml:space="preserve"> </w:t>
      </w:r>
      <w:r w:rsidR="00394481" w:rsidRPr="00DB40A0">
        <w:t>Dose-response curve for cell viability of PC</w:t>
      </w:r>
      <w:r w:rsidRPr="00DB40A0">
        <w:t>-</w:t>
      </w:r>
      <w:r w:rsidR="00394481" w:rsidRPr="00DB40A0">
        <w:t>3 cells</w:t>
      </w:r>
      <w:r w:rsidRPr="00DB40A0">
        <w:t xml:space="preserve"> </w:t>
      </w:r>
      <w:r w:rsidR="00394481" w:rsidRPr="00DB40A0">
        <w:t>treated with</w:t>
      </w:r>
      <w:bookmarkEnd w:id="127"/>
      <w:r w:rsidR="00394481" w:rsidRPr="00DB40A0">
        <w:t xml:space="preserve"> </w:t>
      </w:r>
    </w:p>
    <w:p w14:paraId="06B19B6C" w14:textId="0E2E9E4E" w:rsidR="00394481" w:rsidRPr="00DB40A0" w:rsidRDefault="00394481" w:rsidP="008F378B">
      <w:pPr>
        <w:spacing w:after="0" w:line="360" w:lineRule="auto"/>
        <w:jc w:val="both"/>
        <w:rPr>
          <w:rFonts w:cs="Arial"/>
          <w:color w:val="000000" w:themeColor="text1"/>
          <w:sz w:val="20"/>
          <w:szCs w:val="20"/>
        </w:rPr>
      </w:pPr>
      <w:r w:rsidRPr="00DB40A0">
        <w:rPr>
          <w:rFonts w:cs="Arial"/>
          <w:bCs/>
          <w:color w:val="000000" w:themeColor="text1"/>
          <w:sz w:val="20"/>
          <w:szCs w:val="20"/>
        </w:rPr>
        <w:t>PEG-AQ</w:t>
      </w:r>
      <w:r w:rsidRPr="00DB40A0">
        <w:rPr>
          <w:rFonts w:cs="Arial"/>
          <w:color w:val="000000" w:themeColor="text1"/>
          <w:sz w:val="20"/>
          <w:szCs w:val="20"/>
        </w:rPr>
        <w:t>(4-OH)</w:t>
      </w:r>
      <w:r w:rsidRPr="00DB40A0">
        <w:rPr>
          <w:rFonts w:cs="Arial"/>
          <w:bCs/>
          <w:color w:val="000000" w:themeColor="text1"/>
          <w:sz w:val="20"/>
          <w:szCs w:val="20"/>
        </w:rPr>
        <w:t xml:space="preserve"> (SM1), Rho-Pro-Ala-Asn-PEG-AQ</w:t>
      </w:r>
      <w:r w:rsidRPr="00DB40A0">
        <w:rPr>
          <w:rFonts w:cs="Arial"/>
          <w:color w:val="000000" w:themeColor="text1"/>
          <w:sz w:val="20"/>
          <w:szCs w:val="20"/>
        </w:rPr>
        <w:t>(4-OH)</w:t>
      </w:r>
      <w:r w:rsidRPr="00DB40A0">
        <w:rPr>
          <w:rFonts w:cs="Arial"/>
          <w:bCs/>
          <w:color w:val="000000" w:themeColor="text1"/>
          <w:sz w:val="20"/>
          <w:szCs w:val="20"/>
        </w:rPr>
        <w:t xml:space="preserve"> (SM9) and Rho-Pro-Ala-Asn-OH (SM10) by using a</w:t>
      </w:r>
      <w:r w:rsidR="000E6BC5" w:rsidRPr="00DB40A0">
        <w:rPr>
          <w:rFonts w:cs="Arial"/>
          <w:bCs/>
          <w:color w:val="000000" w:themeColor="text1"/>
          <w:sz w:val="20"/>
          <w:szCs w:val="20"/>
        </w:rPr>
        <w:t>n</w:t>
      </w:r>
      <w:r w:rsidRPr="00DB40A0">
        <w:rPr>
          <w:rFonts w:cs="Arial"/>
          <w:bCs/>
          <w:color w:val="000000" w:themeColor="text1"/>
          <w:sz w:val="20"/>
          <w:szCs w:val="20"/>
        </w:rPr>
        <w:t xml:space="preserve"> MTT assay (measured</w:t>
      </w:r>
      <w:r w:rsidR="00AB173F" w:rsidRPr="00DB40A0">
        <w:rPr>
          <w:rFonts w:cs="Arial"/>
          <w:bCs/>
          <w:color w:val="000000" w:themeColor="text1"/>
          <w:sz w:val="20"/>
          <w:szCs w:val="20"/>
        </w:rPr>
        <w:t xml:space="preserve"> at 540 nm); (96 h incubation); </w:t>
      </w:r>
      <w:r w:rsidRPr="00DB40A0">
        <w:rPr>
          <w:rFonts w:cs="Arial"/>
          <w:bCs/>
          <w:color w:val="000000" w:themeColor="text1"/>
          <w:sz w:val="20"/>
          <w:szCs w:val="20"/>
        </w:rPr>
        <w:t>(n=3).</w:t>
      </w:r>
    </w:p>
    <w:p w14:paraId="66A43A1A" w14:textId="77777777" w:rsidR="00394481" w:rsidRPr="00DB40A0" w:rsidRDefault="00394481" w:rsidP="00B13781">
      <w:pPr>
        <w:spacing w:after="0" w:line="360" w:lineRule="auto"/>
        <w:jc w:val="both"/>
        <w:rPr>
          <w:rFonts w:cs="Arial"/>
          <w:color w:val="000000" w:themeColor="text1"/>
          <w:szCs w:val="24"/>
        </w:rPr>
      </w:pPr>
    </w:p>
    <w:p w14:paraId="4555D64E" w14:textId="2D96F48B" w:rsidR="00394481" w:rsidRPr="00DB40A0" w:rsidRDefault="00394481" w:rsidP="00854DBF">
      <w:pPr>
        <w:pStyle w:val="Heading3"/>
      </w:pPr>
      <w:bookmarkStart w:id="128" w:name="_Toc494786774"/>
      <w:r w:rsidRPr="00DB40A0">
        <w:t>Physicochemical properties</w:t>
      </w:r>
      <w:bookmarkEnd w:id="128"/>
    </w:p>
    <w:p w14:paraId="090B4688" w14:textId="77777777" w:rsidR="00394481" w:rsidRPr="00DB40A0" w:rsidRDefault="00394481" w:rsidP="00B13781">
      <w:pPr>
        <w:spacing w:after="0" w:line="360" w:lineRule="auto"/>
        <w:jc w:val="both"/>
        <w:rPr>
          <w:rFonts w:cs="Arial"/>
          <w:color w:val="000000" w:themeColor="text1"/>
          <w:szCs w:val="24"/>
        </w:rPr>
      </w:pPr>
    </w:p>
    <w:p w14:paraId="109D7ADE" w14:textId="448C9E79" w:rsidR="00394481" w:rsidRPr="00DB40A0" w:rsidRDefault="00456A52" w:rsidP="00B13781">
      <w:pPr>
        <w:spacing w:after="0" w:line="360" w:lineRule="auto"/>
        <w:jc w:val="both"/>
        <w:rPr>
          <w:rFonts w:eastAsia="Time-Roman" w:cs="Arial"/>
          <w:color w:val="000000" w:themeColor="text1"/>
          <w:szCs w:val="24"/>
        </w:rPr>
      </w:pPr>
      <w:r w:rsidRPr="00DB40A0">
        <w:rPr>
          <w:rFonts w:cs="Arial"/>
          <w:color w:val="000000" w:themeColor="text1"/>
          <w:szCs w:val="24"/>
        </w:rPr>
        <w:t>T</w:t>
      </w:r>
      <w:r w:rsidR="00394481" w:rsidRPr="00DB40A0">
        <w:rPr>
          <w:rFonts w:cs="Arial"/>
          <w:color w:val="000000" w:themeColor="text1"/>
          <w:szCs w:val="24"/>
        </w:rPr>
        <w:t xml:space="preserve">he </w:t>
      </w:r>
      <w:r w:rsidR="007408CE" w:rsidRPr="00DB40A0">
        <w:rPr>
          <w:rFonts w:cs="Arial"/>
          <w:color w:val="000000" w:themeColor="text1"/>
          <w:szCs w:val="24"/>
        </w:rPr>
        <w:t xml:space="preserve">physicochemical </w:t>
      </w:r>
      <w:r w:rsidR="00394481" w:rsidRPr="00DB40A0">
        <w:rPr>
          <w:rFonts w:cs="Arial"/>
          <w:color w:val="000000" w:themeColor="text1"/>
          <w:szCs w:val="24"/>
        </w:rPr>
        <w:t xml:space="preserve">properties of the intact probe </w:t>
      </w:r>
      <w:r w:rsidR="00394481" w:rsidRPr="00DB40A0">
        <w:rPr>
          <w:rFonts w:cs="Arial"/>
          <w:bCs/>
          <w:color w:val="000000" w:themeColor="text1"/>
          <w:szCs w:val="24"/>
        </w:rPr>
        <w:t>Rho-Pro-Ala-Asn-PEG-AQ</w:t>
      </w:r>
      <w:r w:rsidR="00394481" w:rsidRPr="00DB40A0">
        <w:rPr>
          <w:rFonts w:cs="Arial"/>
          <w:color w:val="000000" w:themeColor="text1"/>
          <w:szCs w:val="24"/>
        </w:rPr>
        <w:t>(4-OH) (</w:t>
      </w:r>
      <w:r w:rsidR="00394481" w:rsidRPr="00DB40A0">
        <w:rPr>
          <w:rFonts w:cs="Arial"/>
          <w:bCs/>
          <w:color w:val="000000" w:themeColor="text1"/>
          <w:szCs w:val="24"/>
        </w:rPr>
        <w:t>SM9)</w:t>
      </w:r>
      <w:r w:rsidR="00394481" w:rsidRPr="00DB40A0">
        <w:rPr>
          <w:rFonts w:cs="Arial"/>
          <w:color w:val="000000" w:themeColor="text1"/>
          <w:szCs w:val="24"/>
        </w:rPr>
        <w:t xml:space="preserve"> and its legumain mediated cleavage fragments, PEG-AQ(4-OH) (SM1) and </w:t>
      </w:r>
      <w:r w:rsidR="00394481" w:rsidRPr="00DB40A0">
        <w:rPr>
          <w:rFonts w:cs="Arial"/>
          <w:bCs/>
          <w:color w:val="000000" w:themeColor="text1"/>
          <w:szCs w:val="24"/>
        </w:rPr>
        <w:t xml:space="preserve">Rho-Pro-Ala-Asn-OH (SM10) </w:t>
      </w:r>
      <w:r w:rsidRPr="00DB40A0">
        <w:rPr>
          <w:rFonts w:cs="Arial"/>
          <w:bCs/>
          <w:color w:val="000000" w:themeColor="text1"/>
          <w:szCs w:val="24"/>
        </w:rPr>
        <w:t xml:space="preserve">were </w:t>
      </w:r>
      <w:r w:rsidR="00394481" w:rsidRPr="00DB40A0">
        <w:rPr>
          <w:rFonts w:cs="Arial"/>
          <w:bCs/>
          <w:color w:val="000000" w:themeColor="text1"/>
          <w:szCs w:val="24"/>
        </w:rPr>
        <w:t xml:space="preserve">then </w:t>
      </w:r>
      <w:r w:rsidRPr="00DB40A0">
        <w:rPr>
          <w:rFonts w:cs="Arial"/>
          <w:bCs/>
          <w:color w:val="000000" w:themeColor="text1"/>
          <w:szCs w:val="24"/>
        </w:rPr>
        <w:t xml:space="preserve">studied </w:t>
      </w:r>
      <w:r w:rsidR="00394481" w:rsidRPr="00DB40A0">
        <w:rPr>
          <w:rFonts w:cs="Arial"/>
          <w:bCs/>
          <w:color w:val="000000" w:themeColor="text1"/>
          <w:szCs w:val="24"/>
        </w:rPr>
        <w:t>to determine</w:t>
      </w:r>
      <w:r w:rsidR="00394481" w:rsidRPr="00DB40A0">
        <w:rPr>
          <w:rFonts w:cs="Arial"/>
          <w:color w:val="000000" w:themeColor="text1"/>
          <w:szCs w:val="24"/>
        </w:rPr>
        <w:t xml:space="preserve"> the distribution coefficient by using </w:t>
      </w:r>
      <w:r w:rsidR="00394481" w:rsidRPr="00DB40A0">
        <w:rPr>
          <w:rFonts w:eastAsia="Time-Roman" w:cs="Arial"/>
          <w:color w:val="000000" w:themeColor="text1"/>
          <w:szCs w:val="24"/>
        </w:rPr>
        <w:t>shake-flask method (Sangster, 1989).</w:t>
      </w:r>
      <w:r w:rsidR="00394481" w:rsidRPr="00DB40A0">
        <w:rPr>
          <w:rFonts w:cs="Arial"/>
          <w:color w:val="000000" w:themeColor="text1"/>
          <w:szCs w:val="24"/>
        </w:rPr>
        <w:t xml:space="preserve"> </w:t>
      </w:r>
      <w:r w:rsidR="007408CE" w:rsidRPr="00DB40A0">
        <w:rPr>
          <w:rFonts w:eastAsia="Time-Roman" w:cs="Arial"/>
          <w:color w:val="000000" w:themeColor="text1"/>
          <w:szCs w:val="24"/>
        </w:rPr>
        <w:t>The d</w:t>
      </w:r>
      <w:r w:rsidR="00394481" w:rsidRPr="00DB40A0">
        <w:rPr>
          <w:rFonts w:eastAsia="Time-Roman" w:cs="Arial"/>
          <w:color w:val="000000" w:themeColor="text1"/>
          <w:szCs w:val="24"/>
        </w:rPr>
        <w:t>istribution coefficient is described as the ratio of the concentration of a substrate in organic and aqueous phases under equilibrium conditions. It is a technique of simple extraction in an octanol/water system. In 1964, Fujita first claimed the octanol/water distribution coefficient</w:t>
      </w:r>
      <w:r w:rsidR="00394481" w:rsidRPr="00DB40A0">
        <w:rPr>
          <w:rFonts w:cs="Arial"/>
          <w:color w:val="000000" w:themeColor="text1"/>
          <w:szCs w:val="24"/>
        </w:rPr>
        <w:t xml:space="preserve"> shares similarity with</w:t>
      </w:r>
      <w:r w:rsidR="00394481" w:rsidRPr="00DB40A0">
        <w:rPr>
          <w:rFonts w:eastAsia="Time-Roman" w:cs="Arial"/>
          <w:color w:val="000000" w:themeColor="text1"/>
          <w:szCs w:val="24"/>
        </w:rPr>
        <w:t xml:space="preserve"> the biological partition. Octanol was used as an organic solvent as its chemical structure is quite similar to the </w:t>
      </w:r>
      <w:r w:rsidR="007408CE" w:rsidRPr="00DB40A0">
        <w:rPr>
          <w:rFonts w:eastAsia="Time-Roman" w:cs="Arial"/>
          <w:color w:val="000000" w:themeColor="text1"/>
          <w:szCs w:val="24"/>
        </w:rPr>
        <w:t xml:space="preserve">hydrophobic fatty </w:t>
      </w:r>
      <w:r w:rsidR="00394481" w:rsidRPr="00DB40A0">
        <w:rPr>
          <w:rFonts w:eastAsia="Time-Roman" w:cs="Arial"/>
          <w:color w:val="000000" w:themeColor="text1"/>
          <w:szCs w:val="24"/>
        </w:rPr>
        <w:t>molecule</w:t>
      </w:r>
      <w:r w:rsidR="007408CE" w:rsidRPr="00DB40A0">
        <w:rPr>
          <w:rFonts w:eastAsia="Time-Roman" w:cs="Arial"/>
          <w:color w:val="000000" w:themeColor="text1"/>
          <w:szCs w:val="24"/>
        </w:rPr>
        <w:t xml:space="preserve">s that </w:t>
      </w:r>
      <w:r w:rsidR="00394481" w:rsidRPr="00DB40A0">
        <w:rPr>
          <w:rFonts w:eastAsia="Time-Roman" w:cs="Arial"/>
          <w:color w:val="000000" w:themeColor="text1"/>
          <w:szCs w:val="24"/>
        </w:rPr>
        <w:t xml:space="preserve">exist in the cell membrane. Also, the hydroxyl group of both octanol and water contributes to the formation of hydrogen bonding with the solute molecule which participates in polar interactions (Rutkowska </w:t>
      </w:r>
      <w:r w:rsidR="00394481" w:rsidRPr="00DB40A0">
        <w:rPr>
          <w:rFonts w:eastAsia="Time-Roman" w:cs="Arial"/>
          <w:i/>
          <w:color w:val="000000" w:themeColor="text1"/>
          <w:szCs w:val="24"/>
        </w:rPr>
        <w:t>et al</w:t>
      </w:r>
      <w:r w:rsidR="007208D2" w:rsidRPr="00DB40A0">
        <w:rPr>
          <w:rFonts w:eastAsia="Time-Roman" w:cs="Arial"/>
          <w:color w:val="000000" w:themeColor="text1"/>
          <w:szCs w:val="24"/>
        </w:rPr>
        <w:t>.,</w:t>
      </w:r>
      <w:r w:rsidR="00394481" w:rsidRPr="00DB40A0">
        <w:rPr>
          <w:rFonts w:eastAsia="Time-Roman" w:cs="Arial"/>
          <w:color w:val="000000" w:themeColor="text1"/>
          <w:szCs w:val="24"/>
        </w:rPr>
        <w:t xml:space="preserve"> 2013). </w:t>
      </w:r>
      <w:r w:rsidR="008A6B19" w:rsidRPr="00DB40A0">
        <w:rPr>
          <w:rFonts w:eastAsia="Time-Roman" w:cs="Arial"/>
          <w:color w:val="000000" w:themeColor="text1"/>
          <w:szCs w:val="24"/>
        </w:rPr>
        <w:t>Also, for carbo</w:t>
      </w:r>
      <w:r w:rsidR="00BA330D" w:rsidRPr="00DB40A0">
        <w:rPr>
          <w:rFonts w:eastAsia="Time-Roman" w:cs="Arial"/>
          <w:color w:val="000000" w:themeColor="text1"/>
          <w:szCs w:val="24"/>
        </w:rPr>
        <w:t>x</w:t>
      </w:r>
      <w:r w:rsidR="008A6B19" w:rsidRPr="00DB40A0">
        <w:rPr>
          <w:rFonts w:eastAsia="Time-Roman" w:cs="Arial"/>
          <w:color w:val="000000" w:themeColor="text1"/>
          <w:szCs w:val="24"/>
        </w:rPr>
        <w:t>ylate-containing rhodamines including B and SM10, the ionizable functional groups can interact to form a zwitterionic molecule which allows the formation of strong ion-ion interactions (William and Thomas, 2002).</w:t>
      </w:r>
    </w:p>
    <w:p w14:paraId="740561A7" w14:textId="77777777" w:rsidR="00AC7BBF" w:rsidRPr="00DB40A0" w:rsidRDefault="00AC7BBF" w:rsidP="00B13781">
      <w:pPr>
        <w:spacing w:after="0" w:line="360" w:lineRule="auto"/>
        <w:jc w:val="both"/>
        <w:rPr>
          <w:rFonts w:eastAsia="Time-Roman" w:cs="Arial"/>
          <w:color w:val="000000" w:themeColor="text1"/>
          <w:szCs w:val="24"/>
        </w:rPr>
      </w:pPr>
    </w:p>
    <w:p w14:paraId="047F579D" w14:textId="4904466F" w:rsidR="00394481" w:rsidRPr="00DB40A0" w:rsidRDefault="00394481" w:rsidP="00B13781">
      <w:pPr>
        <w:spacing w:after="0" w:line="360" w:lineRule="auto"/>
        <w:jc w:val="both"/>
        <w:rPr>
          <w:rFonts w:cs="Arial"/>
          <w:color w:val="000000" w:themeColor="text1"/>
          <w:szCs w:val="24"/>
        </w:rPr>
      </w:pPr>
      <w:r w:rsidRPr="00DB40A0">
        <w:rPr>
          <w:rFonts w:cs="Arial"/>
          <w:color w:val="000000" w:themeColor="text1"/>
          <w:szCs w:val="24"/>
        </w:rPr>
        <w:t xml:space="preserve">The experimental log D results (pH 7.4) of SM1, SM9 and SM10 have been successfully obtained using a shake flask </w:t>
      </w:r>
      <w:bookmarkStart w:id="129" w:name="OLE_LINK8"/>
      <w:r w:rsidRPr="00DB40A0">
        <w:rPr>
          <w:rFonts w:cs="Arial"/>
          <w:color w:val="000000" w:themeColor="text1"/>
          <w:szCs w:val="24"/>
        </w:rPr>
        <w:t>octanol-water partition coefficient method</w:t>
      </w:r>
      <w:bookmarkEnd w:id="129"/>
      <w:r w:rsidRPr="00DB40A0">
        <w:rPr>
          <w:rFonts w:cs="Arial"/>
          <w:color w:val="000000" w:themeColor="text1"/>
          <w:szCs w:val="24"/>
        </w:rPr>
        <w:t xml:space="preserve">. </w:t>
      </w:r>
      <w:r w:rsidRPr="00DB40A0">
        <w:rPr>
          <w:rFonts w:eastAsia="Time-Roman" w:cs="Arial"/>
          <w:color w:val="000000" w:themeColor="text1"/>
          <w:szCs w:val="24"/>
        </w:rPr>
        <w:t>The calibration curves were plotted (</w:t>
      </w:r>
      <w:r w:rsidR="008D0D6A" w:rsidRPr="00DB40A0">
        <w:rPr>
          <w:rFonts w:eastAsia="Time-Roman" w:cs="Arial"/>
          <w:b/>
          <w:color w:val="000000" w:themeColor="text1"/>
          <w:szCs w:val="24"/>
        </w:rPr>
        <w:t>Appendix 2</w:t>
      </w:r>
      <w:r w:rsidRPr="00DB40A0">
        <w:rPr>
          <w:rFonts w:eastAsia="Time-Roman" w:cs="Arial"/>
          <w:color w:val="000000" w:themeColor="text1"/>
          <w:szCs w:val="24"/>
        </w:rPr>
        <w:t xml:space="preserve">), </w:t>
      </w:r>
      <w:r w:rsidR="007408CE" w:rsidRPr="00DB40A0">
        <w:rPr>
          <w:rFonts w:eastAsia="Time-Roman" w:cs="Arial"/>
          <w:color w:val="000000" w:themeColor="text1"/>
          <w:szCs w:val="24"/>
        </w:rPr>
        <w:t xml:space="preserve">and </w:t>
      </w:r>
      <w:r w:rsidRPr="00DB40A0">
        <w:rPr>
          <w:rFonts w:eastAsia="Time-Roman" w:cs="Arial"/>
          <w:color w:val="000000" w:themeColor="text1"/>
          <w:szCs w:val="24"/>
        </w:rPr>
        <w:t xml:space="preserve">their maximum absorbances provide a reference (maxima at the analytical wavelength of interest) for the distribution coefficient. The compound concentrations were identified using the absorbance reading from each layer by comparing them with the calibration curves. </w:t>
      </w:r>
      <w:r w:rsidRPr="00DB40A0">
        <w:rPr>
          <w:rFonts w:cs="Arial"/>
          <w:color w:val="000000" w:themeColor="text1"/>
          <w:szCs w:val="24"/>
        </w:rPr>
        <w:t>The physi</w:t>
      </w:r>
      <w:r w:rsidR="00141588" w:rsidRPr="00DB40A0">
        <w:rPr>
          <w:rFonts w:cs="Arial"/>
          <w:color w:val="000000" w:themeColor="text1"/>
          <w:szCs w:val="24"/>
        </w:rPr>
        <w:t>c</w:t>
      </w:r>
      <w:r w:rsidRPr="00DB40A0">
        <w:rPr>
          <w:rFonts w:cs="Arial"/>
          <w:color w:val="000000" w:themeColor="text1"/>
          <w:szCs w:val="24"/>
        </w:rPr>
        <w:t xml:space="preserve">ochemical properties of fluorogenic substrate SM9 and its legumain mediated cleavage fragments, including SM1 and SM10 in the panel varied significantly.  </w:t>
      </w:r>
      <w:r w:rsidRPr="00DB40A0">
        <w:rPr>
          <w:rFonts w:cs="Arial"/>
          <w:b/>
          <w:color w:val="000000" w:themeColor="text1"/>
          <w:szCs w:val="24"/>
        </w:rPr>
        <w:t>Figure 1.8</w:t>
      </w:r>
      <w:r w:rsidR="00BB7798" w:rsidRPr="00DB40A0">
        <w:rPr>
          <w:rFonts w:cs="Arial"/>
          <w:b/>
          <w:color w:val="000000" w:themeColor="text1"/>
          <w:szCs w:val="24"/>
        </w:rPr>
        <w:t>6</w:t>
      </w:r>
      <w:r w:rsidRPr="00DB40A0">
        <w:rPr>
          <w:rFonts w:cs="Arial"/>
          <w:color w:val="000000" w:themeColor="text1"/>
          <w:szCs w:val="24"/>
        </w:rPr>
        <w:t xml:space="preserve"> shows that SM9 possessed a greater hydrophobicity (Log D +1.78</w:t>
      </w:r>
      <w:r w:rsidR="00141588" w:rsidRPr="00DB40A0">
        <w:rPr>
          <w:rFonts w:cs="Arial"/>
          <w:color w:val="000000" w:themeColor="text1"/>
          <w:szCs w:val="24"/>
        </w:rPr>
        <w:t xml:space="preserve"> </w:t>
      </w:r>
      <w:r w:rsidRPr="00DB40A0">
        <w:rPr>
          <w:rFonts w:cs="Arial"/>
          <w:color w:val="000000" w:themeColor="text1"/>
          <w:szCs w:val="24"/>
        </w:rPr>
        <w:sym w:font="Symbol" w:char="F0B1"/>
      </w:r>
      <w:r w:rsidRPr="00DB40A0">
        <w:rPr>
          <w:rFonts w:cs="Arial"/>
          <w:color w:val="000000" w:themeColor="text1"/>
          <w:szCs w:val="24"/>
        </w:rPr>
        <w:t xml:space="preserve"> 0.29) than SM1 and SM10, </w:t>
      </w:r>
      <w:r w:rsidR="00CF2F61" w:rsidRPr="00DB40A0">
        <w:rPr>
          <w:rFonts w:cs="Arial"/>
          <w:color w:val="000000" w:themeColor="text1"/>
          <w:szCs w:val="24"/>
        </w:rPr>
        <w:t xml:space="preserve">which </w:t>
      </w:r>
      <w:r w:rsidRPr="00DB40A0">
        <w:rPr>
          <w:rFonts w:cs="Arial"/>
          <w:color w:val="000000" w:themeColor="text1"/>
          <w:szCs w:val="24"/>
        </w:rPr>
        <w:t>have Log D values of -0.67</w:t>
      </w:r>
      <w:r w:rsidR="00141588" w:rsidRPr="00DB40A0">
        <w:rPr>
          <w:rFonts w:cs="Arial"/>
          <w:color w:val="000000" w:themeColor="text1"/>
          <w:szCs w:val="24"/>
        </w:rPr>
        <w:t xml:space="preserve"> </w:t>
      </w:r>
      <w:r w:rsidRPr="00DB40A0">
        <w:rPr>
          <w:rFonts w:cs="Arial"/>
          <w:color w:val="000000" w:themeColor="text1"/>
          <w:szCs w:val="24"/>
        </w:rPr>
        <w:sym w:font="Symbol" w:char="F0B1"/>
      </w:r>
      <w:r w:rsidRPr="00DB40A0">
        <w:rPr>
          <w:rFonts w:cs="Arial"/>
          <w:color w:val="000000" w:themeColor="text1"/>
          <w:szCs w:val="24"/>
        </w:rPr>
        <w:t xml:space="preserve"> 0.19 and –0.59</w:t>
      </w:r>
      <w:r w:rsidR="00141588" w:rsidRPr="00DB40A0">
        <w:rPr>
          <w:rFonts w:cs="Arial"/>
          <w:color w:val="000000" w:themeColor="text1"/>
          <w:szCs w:val="24"/>
        </w:rPr>
        <w:t xml:space="preserve"> </w:t>
      </w:r>
      <w:r w:rsidRPr="00DB40A0">
        <w:rPr>
          <w:rFonts w:cs="Arial"/>
          <w:color w:val="000000" w:themeColor="text1"/>
          <w:szCs w:val="24"/>
        </w:rPr>
        <w:sym w:font="Symbol" w:char="F0B1"/>
      </w:r>
      <w:r w:rsidRPr="00DB40A0">
        <w:rPr>
          <w:rFonts w:cs="Arial"/>
          <w:color w:val="000000" w:themeColor="text1"/>
          <w:szCs w:val="24"/>
        </w:rPr>
        <w:t xml:space="preserve"> 0.11, respectively. </w:t>
      </w:r>
      <w:r w:rsidR="007408CE" w:rsidRPr="00DB40A0">
        <w:rPr>
          <w:rFonts w:cs="Arial"/>
          <w:color w:val="000000" w:themeColor="text1"/>
          <w:szCs w:val="24"/>
        </w:rPr>
        <w:t xml:space="preserve">The </w:t>
      </w:r>
      <w:r w:rsidRPr="00DB40A0">
        <w:rPr>
          <w:rFonts w:cs="Arial"/>
          <w:color w:val="000000" w:themeColor="text1"/>
          <w:szCs w:val="24"/>
        </w:rPr>
        <w:t>PEG spacer is hydrophilic in nature and exhibits strong intermolecular hydrogen bonding which improves the water solubility (</w:t>
      </w:r>
      <w:r w:rsidR="007208D2" w:rsidRPr="00DB40A0">
        <w:rPr>
          <w:rFonts w:cs="Arial"/>
          <w:color w:val="000000" w:themeColor="text1"/>
          <w:szCs w:val="24"/>
        </w:rPr>
        <w:t>Yatsuhashi and</w:t>
      </w:r>
      <w:r w:rsidRPr="00DB40A0">
        <w:rPr>
          <w:rFonts w:cs="Arial"/>
          <w:color w:val="000000" w:themeColor="text1"/>
          <w:szCs w:val="24"/>
        </w:rPr>
        <w:t xml:space="preserve"> Inoue</w:t>
      </w:r>
      <w:r w:rsidR="007208D2" w:rsidRPr="00DB40A0">
        <w:rPr>
          <w:rFonts w:cs="Arial"/>
          <w:color w:val="000000" w:themeColor="text1"/>
          <w:szCs w:val="24"/>
        </w:rPr>
        <w:t>,</w:t>
      </w:r>
      <w:r w:rsidRPr="00DB40A0">
        <w:rPr>
          <w:rFonts w:cs="Arial"/>
          <w:color w:val="000000" w:themeColor="text1"/>
          <w:szCs w:val="24"/>
        </w:rPr>
        <w:t xml:space="preserve"> 1997</w:t>
      </w:r>
      <w:r w:rsidR="007208D2" w:rsidRPr="00DB40A0">
        <w:rPr>
          <w:rFonts w:cs="Arial"/>
          <w:color w:val="000000" w:themeColor="text1"/>
          <w:szCs w:val="24"/>
        </w:rPr>
        <w:t xml:space="preserve">; Xue </w:t>
      </w:r>
      <w:r w:rsidR="007208D2" w:rsidRPr="00DB40A0">
        <w:rPr>
          <w:rFonts w:cs="Arial"/>
          <w:i/>
          <w:color w:val="000000" w:themeColor="text1"/>
          <w:szCs w:val="24"/>
        </w:rPr>
        <w:t>et al</w:t>
      </w:r>
      <w:r w:rsidR="007208D2" w:rsidRPr="00DB40A0">
        <w:rPr>
          <w:rFonts w:cs="Arial"/>
          <w:color w:val="000000" w:themeColor="text1"/>
          <w:szCs w:val="24"/>
        </w:rPr>
        <w:t>., 2011</w:t>
      </w:r>
      <w:r w:rsidRPr="00DB40A0">
        <w:rPr>
          <w:rFonts w:cs="Arial"/>
          <w:color w:val="000000" w:themeColor="text1"/>
          <w:szCs w:val="24"/>
        </w:rPr>
        <w:t>). SM9 shows a greater lipophilicity than SM10 and SM1, likely due to the favourable interaction of the exposed alkyl chain with the octanol and stationary phases that may act as lipid surrogate. These results suggest</w:t>
      </w:r>
      <w:r w:rsidR="00456A52" w:rsidRPr="00DB40A0">
        <w:rPr>
          <w:rFonts w:cs="Arial"/>
          <w:color w:val="000000" w:themeColor="text1"/>
          <w:szCs w:val="24"/>
        </w:rPr>
        <w:t>ed</w:t>
      </w:r>
      <w:r w:rsidRPr="00DB40A0">
        <w:rPr>
          <w:rFonts w:cs="Arial"/>
          <w:color w:val="000000" w:themeColor="text1"/>
          <w:szCs w:val="24"/>
        </w:rPr>
        <w:t xml:space="preserve"> that lipophilic amine probe (SM9) has the ability to passively diffuse across membranes and become protonated once reaching the acidic lysosome.</w:t>
      </w:r>
    </w:p>
    <w:p w14:paraId="2450E805" w14:textId="77777777" w:rsidR="00394481" w:rsidRPr="00DB40A0" w:rsidRDefault="00394481" w:rsidP="00B13781">
      <w:pPr>
        <w:spacing w:after="0" w:line="360" w:lineRule="auto"/>
        <w:jc w:val="both"/>
        <w:rPr>
          <w:rFonts w:cs="Arial"/>
          <w:color w:val="000000" w:themeColor="text1"/>
          <w:szCs w:val="24"/>
        </w:rPr>
      </w:pPr>
    </w:p>
    <w:p w14:paraId="0D38082E" w14:textId="77777777" w:rsidR="00DA39DF" w:rsidRPr="00DB40A0" w:rsidRDefault="00394481" w:rsidP="00DA39DF">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1AFFDA0F" wp14:editId="2578A348">
            <wp:extent cx="5172461" cy="2727298"/>
            <wp:effectExtent l="19050" t="19050" r="9525" b="16510"/>
            <wp:docPr id="45" name="Picture 45" descr="../Documents/LOG%20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LOG%20D.pdf"/>
                    <pic:cNvPicPr>
                      <a:picLocks noChangeAspect="1" noChangeArrowheads="1"/>
                    </pic:cNvPicPr>
                  </pic:nvPicPr>
                  <pic:blipFill rotWithShape="1">
                    <a:blip r:embed="rId143">
                      <a:extLst>
                        <a:ext uri="{28A0092B-C50C-407E-A947-70E740481C1C}">
                          <a14:useLocalDpi xmlns:a14="http://schemas.microsoft.com/office/drawing/2010/main" val="0"/>
                        </a:ext>
                      </a:extLst>
                    </a:blip>
                    <a:srcRect l="7320" r="7286" b="48379"/>
                    <a:stretch/>
                  </pic:blipFill>
                  <pic:spPr bwMode="auto">
                    <a:xfrm>
                      <a:off x="0" y="0"/>
                      <a:ext cx="5200396" cy="27420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683617" w14:textId="53A082EF" w:rsidR="00DA39DF" w:rsidRPr="00DB40A0" w:rsidRDefault="00DA39DF" w:rsidP="008F378B">
      <w:pPr>
        <w:pStyle w:val="Caption"/>
        <w:spacing w:after="0"/>
        <w:rPr>
          <w:i/>
        </w:rPr>
      </w:pPr>
      <w:bookmarkStart w:id="130" w:name="_Toc49478695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86</w:t>
      </w:r>
      <w:r w:rsidR="00C66D59" w:rsidRPr="00DB40A0">
        <w:rPr>
          <w:noProof/>
        </w:rPr>
        <w:fldChar w:fldCharType="end"/>
      </w:r>
      <w:r w:rsidRPr="00DB40A0">
        <w:t xml:space="preserve">. </w:t>
      </w:r>
      <w:r w:rsidR="00394481" w:rsidRPr="00DB40A0">
        <w:t xml:space="preserve">Relative lipophilicity/ hydrophobicity of </w:t>
      </w:r>
      <w:r w:rsidR="00394481" w:rsidRPr="00DB40A0">
        <w:rPr>
          <w:bCs/>
        </w:rPr>
        <w:t>PEG-AQ</w:t>
      </w:r>
      <w:r w:rsidR="00394481" w:rsidRPr="00DB40A0">
        <w:t>(4-OH)</w:t>
      </w:r>
      <w:r w:rsidR="00394481" w:rsidRPr="00DB40A0">
        <w:rPr>
          <w:bCs/>
        </w:rPr>
        <w:t xml:space="preserve"> (SM1), Rho-Pro-Ala-Asn-PEG-AQ</w:t>
      </w:r>
      <w:r w:rsidR="00394481" w:rsidRPr="00DB40A0">
        <w:t>(4-OH)</w:t>
      </w:r>
      <w:r w:rsidR="00394481" w:rsidRPr="00DB40A0">
        <w:rPr>
          <w:bCs/>
        </w:rPr>
        <w:t xml:space="preserve"> (SM9) and Rho-Pro-Ala-Asn-OH (SM10)</w:t>
      </w:r>
      <w:r w:rsidR="00394481" w:rsidRPr="00DB40A0">
        <w:t>.</w:t>
      </w:r>
      <w:bookmarkEnd w:id="130"/>
      <w:r w:rsidR="00394481" w:rsidRPr="00DB40A0">
        <w:t xml:space="preserve"> </w:t>
      </w:r>
    </w:p>
    <w:p w14:paraId="002A213F" w14:textId="4C06F946" w:rsidR="00394481" w:rsidRPr="00DB40A0" w:rsidRDefault="00394481" w:rsidP="00B13781">
      <w:pPr>
        <w:spacing w:after="0" w:line="360" w:lineRule="auto"/>
        <w:jc w:val="both"/>
        <w:rPr>
          <w:rFonts w:cs="Arial"/>
          <w:color w:val="000000" w:themeColor="text1"/>
          <w:sz w:val="20"/>
          <w:szCs w:val="20"/>
        </w:rPr>
      </w:pPr>
      <w:r w:rsidRPr="00DB40A0">
        <w:rPr>
          <w:rFonts w:cs="Arial"/>
          <w:color w:val="000000" w:themeColor="text1"/>
          <w:sz w:val="20"/>
          <w:szCs w:val="20"/>
        </w:rPr>
        <w:t>Experimentally determined octanol/water partition coe</w:t>
      </w:r>
      <w:r w:rsidR="00AB173F" w:rsidRPr="00DB40A0">
        <w:rPr>
          <w:rFonts w:cs="Arial"/>
          <w:color w:val="000000" w:themeColor="text1"/>
          <w:sz w:val="20"/>
          <w:szCs w:val="20"/>
        </w:rPr>
        <w:t xml:space="preserve">fficients of SM1, SM10 and SM9; </w:t>
      </w:r>
      <w:r w:rsidRPr="00DB40A0">
        <w:rPr>
          <w:rFonts w:cs="Arial"/>
          <w:bCs/>
          <w:color w:val="000000" w:themeColor="text1"/>
          <w:sz w:val="20"/>
          <w:szCs w:val="20"/>
        </w:rPr>
        <w:t>(n=3).</w:t>
      </w:r>
    </w:p>
    <w:p w14:paraId="6F500DDD" w14:textId="77777777" w:rsidR="0078185E" w:rsidRPr="00DB40A0" w:rsidRDefault="0078185E" w:rsidP="00B13781">
      <w:pPr>
        <w:spacing w:after="0" w:line="360" w:lineRule="auto"/>
        <w:jc w:val="both"/>
        <w:rPr>
          <w:rFonts w:cs="Arial"/>
          <w:color w:val="000000" w:themeColor="text1"/>
          <w:szCs w:val="24"/>
        </w:rPr>
      </w:pPr>
    </w:p>
    <w:p w14:paraId="6B4A1FC9" w14:textId="3427C70D" w:rsidR="00394481" w:rsidRPr="00DB40A0" w:rsidRDefault="00394481" w:rsidP="008D0D6A">
      <w:pPr>
        <w:pStyle w:val="Heading3"/>
        <w:spacing w:line="360" w:lineRule="auto"/>
      </w:pPr>
      <w:bookmarkStart w:id="131" w:name="_Toc494786775"/>
      <w:r w:rsidRPr="00DB40A0">
        <w:t>Cellular uptake and localization of substrate SM9</w:t>
      </w:r>
      <w:r w:rsidRPr="00DB40A0">
        <w:rPr>
          <w:bCs/>
        </w:rPr>
        <w:t xml:space="preserve"> </w:t>
      </w:r>
      <w:r w:rsidR="00854DBF" w:rsidRPr="00DB40A0">
        <w:t>in prostate cancer (PC-3) cells</w:t>
      </w:r>
      <w:bookmarkEnd w:id="131"/>
      <w:r w:rsidRPr="00DB40A0">
        <w:t xml:space="preserve"> </w:t>
      </w:r>
    </w:p>
    <w:p w14:paraId="15B2612D" w14:textId="77777777" w:rsidR="00394481" w:rsidRPr="00DB40A0" w:rsidRDefault="00394481" w:rsidP="008D0D6A">
      <w:pPr>
        <w:spacing w:after="0" w:line="360" w:lineRule="auto"/>
        <w:jc w:val="both"/>
        <w:rPr>
          <w:rFonts w:cs="Arial"/>
          <w:color w:val="000000" w:themeColor="text1"/>
          <w:szCs w:val="24"/>
        </w:rPr>
      </w:pPr>
    </w:p>
    <w:p w14:paraId="7746C6A6" w14:textId="5C569604" w:rsidR="00394481" w:rsidRPr="00DB40A0" w:rsidRDefault="00394481" w:rsidP="00B13781">
      <w:pPr>
        <w:spacing w:after="0" w:line="360" w:lineRule="auto"/>
        <w:jc w:val="both"/>
        <w:rPr>
          <w:rFonts w:cs="Arial"/>
          <w:bCs/>
          <w:color w:val="000000" w:themeColor="text1"/>
          <w:szCs w:val="24"/>
        </w:rPr>
      </w:pPr>
      <w:r w:rsidRPr="00DB40A0">
        <w:rPr>
          <w:rFonts w:cs="Arial"/>
          <w:bCs/>
          <w:color w:val="000000" w:themeColor="text1"/>
          <w:szCs w:val="24"/>
        </w:rPr>
        <w:t xml:space="preserve">Confocal imaging was performed to analyse the </w:t>
      </w:r>
      <w:r w:rsidRPr="00DB40A0">
        <w:rPr>
          <w:rFonts w:cs="Arial"/>
          <w:color w:val="000000" w:themeColor="text1"/>
          <w:szCs w:val="24"/>
        </w:rPr>
        <w:t>cellular uptake and localisation</w:t>
      </w:r>
      <w:r w:rsidRPr="00DB40A0">
        <w:rPr>
          <w:rFonts w:cs="Arial"/>
          <w:bCs/>
          <w:color w:val="000000" w:themeColor="text1"/>
          <w:szCs w:val="24"/>
        </w:rPr>
        <w:t xml:space="preserve"> of Rho-Pro-Ala-Asn-PEG-AQ</w:t>
      </w:r>
      <w:r w:rsidRPr="00DB40A0">
        <w:rPr>
          <w:rFonts w:cs="Arial"/>
          <w:color w:val="000000" w:themeColor="text1"/>
          <w:szCs w:val="24"/>
        </w:rPr>
        <w:t xml:space="preserve">(4-OH) </w:t>
      </w:r>
      <w:r w:rsidRPr="00DB40A0">
        <w:rPr>
          <w:rFonts w:cs="Arial"/>
          <w:bCs/>
          <w:color w:val="000000" w:themeColor="text1"/>
          <w:szCs w:val="24"/>
        </w:rPr>
        <w:t xml:space="preserve">(SM9) probe in live prostate cancer cells (PC-3) in the presence </w:t>
      </w:r>
      <w:r w:rsidR="001472A0" w:rsidRPr="00DB40A0">
        <w:rPr>
          <w:rFonts w:cs="Arial"/>
          <w:bCs/>
          <w:color w:val="000000" w:themeColor="text1"/>
          <w:szCs w:val="24"/>
        </w:rPr>
        <w:t>of LysoT</w:t>
      </w:r>
      <w:r w:rsidRPr="00DB40A0">
        <w:rPr>
          <w:rFonts w:cs="Arial"/>
          <w:bCs/>
          <w:color w:val="000000" w:themeColor="text1"/>
          <w:szCs w:val="24"/>
        </w:rPr>
        <w:t>racker Green DND26 and MitoTracker Green FM (</w:t>
      </w:r>
      <w:r w:rsidRPr="00DB40A0">
        <w:rPr>
          <w:rFonts w:cs="Arial"/>
          <w:color w:val="000000" w:themeColor="text1"/>
          <w:szCs w:val="24"/>
          <w:shd w:val="clear" w:color="auto" w:fill="FFFFFF"/>
        </w:rPr>
        <w:t>fluorescent mitochondrial)</w:t>
      </w:r>
      <w:r w:rsidRPr="00DB40A0">
        <w:rPr>
          <w:rFonts w:cs="Arial"/>
          <w:bCs/>
          <w:color w:val="000000" w:themeColor="text1"/>
          <w:szCs w:val="24"/>
        </w:rPr>
        <w:t xml:space="preserve"> for the lysosomes and mitochondria, respectively. LysoTracker Green DND26 can easily penetrate the cell membrane as it contains a fluorophore which is linked to a weak base that helps in labelling the acidic organelles in living cells. </w:t>
      </w:r>
      <w:r w:rsidRPr="00DB40A0">
        <w:rPr>
          <w:rFonts w:cs="Arial"/>
          <w:color w:val="000000" w:themeColor="text1"/>
          <w:szCs w:val="24"/>
        </w:rPr>
        <w:t>Acc</w:t>
      </w:r>
      <w:r w:rsidR="001472A0" w:rsidRPr="00DB40A0">
        <w:rPr>
          <w:rFonts w:cs="Arial"/>
          <w:color w:val="000000" w:themeColor="text1"/>
          <w:szCs w:val="24"/>
        </w:rPr>
        <w:t>ording to Invitrogen Ltd., LysoT</w:t>
      </w:r>
      <w:r w:rsidRPr="00DB40A0">
        <w:rPr>
          <w:rFonts w:cs="Arial"/>
          <w:color w:val="000000" w:themeColor="text1"/>
          <w:szCs w:val="24"/>
        </w:rPr>
        <w:t xml:space="preserve">racker green DND-26 reaches the lysosomes within seconds and longer incubation can cause an alkalizing effect on the lysosomes. This may induce an increase in intercellular lysosomal pH. </w:t>
      </w:r>
      <w:r w:rsidRPr="00DB40A0">
        <w:rPr>
          <w:rFonts w:cs="Arial"/>
          <w:bCs/>
          <w:color w:val="000000" w:themeColor="text1"/>
          <w:szCs w:val="24"/>
        </w:rPr>
        <w:t xml:space="preserve">MitoTracker probes </w:t>
      </w:r>
      <w:r w:rsidR="00456A52" w:rsidRPr="00DB40A0">
        <w:rPr>
          <w:rFonts w:cs="Arial"/>
          <w:bCs/>
          <w:color w:val="000000" w:themeColor="text1"/>
          <w:szCs w:val="24"/>
        </w:rPr>
        <w:t xml:space="preserve">are </w:t>
      </w:r>
      <w:r w:rsidRPr="00DB40A0">
        <w:rPr>
          <w:rFonts w:cs="Arial"/>
          <w:bCs/>
          <w:color w:val="000000" w:themeColor="text1"/>
          <w:szCs w:val="24"/>
        </w:rPr>
        <w:t xml:space="preserve">available in several colours, but MitoTracker Green FM was chosen to differentiate the green colour from the red SM9 fluorescence. </w:t>
      </w:r>
    </w:p>
    <w:p w14:paraId="713FBD32" w14:textId="77777777" w:rsidR="00394481" w:rsidRPr="00DB40A0" w:rsidRDefault="00394481" w:rsidP="00B13781">
      <w:pPr>
        <w:spacing w:after="0" w:line="360" w:lineRule="auto"/>
        <w:jc w:val="both"/>
        <w:rPr>
          <w:rFonts w:cs="Arial"/>
          <w:bCs/>
          <w:color w:val="000000" w:themeColor="text1"/>
          <w:szCs w:val="24"/>
        </w:rPr>
      </w:pPr>
    </w:p>
    <w:p w14:paraId="354A20C6" w14:textId="09CD0F5C" w:rsidR="00394481" w:rsidRPr="00DB40A0" w:rsidRDefault="00394481" w:rsidP="00B13781">
      <w:pPr>
        <w:spacing w:after="0" w:line="360" w:lineRule="auto"/>
        <w:jc w:val="both"/>
        <w:rPr>
          <w:rFonts w:cs="Arial"/>
          <w:bCs/>
          <w:color w:val="000000" w:themeColor="text1"/>
          <w:szCs w:val="24"/>
        </w:rPr>
      </w:pPr>
      <w:r w:rsidRPr="00DB40A0">
        <w:rPr>
          <w:rFonts w:cs="Arial"/>
          <w:bCs/>
          <w:color w:val="000000" w:themeColor="text1"/>
          <w:szCs w:val="24"/>
        </w:rPr>
        <w:t>It is well known that most of the organic amines accumulate in the acidic environment of the lysosome because of the lower pH 4-5 in comparison to the surrounding cytoplasm (Lloyd</w:t>
      </w:r>
      <w:r w:rsidR="007208D2" w:rsidRPr="00DB40A0">
        <w:rPr>
          <w:rFonts w:cs="Arial"/>
          <w:bCs/>
          <w:color w:val="000000" w:themeColor="text1"/>
          <w:szCs w:val="24"/>
        </w:rPr>
        <w:t>,</w:t>
      </w:r>
      <w:r w:rsidRPr="00DB40A0">
        <w:rPr>
          <w:rFonts w:cs="Arial"/>
          <w:bCs/>
          <w:color w:val="000000" w:themeColor="text1"/>
          <w:szCs w:val="24"/>
        </w:rPr>
        <w:t xml:space="preserve"> 2000). Lysosomes play </w:t>
      </w:r>
      <w:r w:rsidR="00FC0944" w:rsidRPr="00DB40A0">
        <w:rPr>
          <w:rFonts w:cs="Arial"/>
          <w:bCs/>
          <w:color w:val="000000" w:themeColor="text1"/>
          <w:szCs w:val="24"/>
        </w:rPr>
        <w:t xml:space="preserve">an </w:t>
      </w:r>
      <w:r w:rsidRPr="00DB40A0">
        <w:rPr>
          <w:rFonts w:cs="Arial"/>
          <w:bCs/>
          <w:color w:val="000000" w:themeColor="text1"/>
          <w:szCs w:val="24"/>
        </w:rPr>
        <w:t xml:space="preserve">important role in various metabolic processes such as the breakdown of waste product, turnover of phospholipids, autophagy and apoptosis. According to </w:t>
      </w:r>
      <w:r w:rsidR="00C91C14" w:rsidRPr="00DB40A0">
        <w:rPr>
          <w:rFonts w:cs="Arial"/>
          <w:bCs/>
          <w:color w:val="000000" w:themeColor="text1"/>
          <w:szCs w:val="24"/>
        </w:rPr>
        <w:t>de-</w:t>
      </w:r>
      <w:r w:rsidRPr="00DB40A0">
        <w:rPr>
          <w:rFonts w:cs="Arial"/>
          <w:bCs/>
          <w:color w:val="000000" w:themeColor="text1"/>
          <w:szCs w:val="24"/>
        </w:rPr>
        <w:t xml:space="preserve">Duve and </w:t>
      </w:r>
      <w:r w:rsidR="00FC0944" w:rsidRPr="00DB40A0">
        <w:rPr>
          <w:rFonts w:cs="Arial"/>
          <w:bCs/>
          <w:color w:val="000000" w:themeColor="text1"/>
          <w:szCs w:val="24"/>
        </w:rPr>
        <w:t>colleagues (1974), lysosomes have</w:t>
      </w:r>
      <w:r w:rsidRPr="00DB40A0">
        <w:rPr>
          <w:rFonts w:cs="Arial"/>
          <w:bCs/>
          <w:color w:val="000000" w:themeColor="text1"/>
          <w:szCs w:val="24"/>
        </w:rPr>
        <w:t xml:space="preserve"> the ability to sequester the solute by a physicochemical process known as lysosomal trapping (</w:t>
      </w:r>
      <w:r w:rsidR="00C91C14" w:rsidRPr="00DB40A0">
        <w:rPr>
          <w:rFonts w:cs="Arial"/>
          <w:bCs/>
          <w:color w:val="000000" w:themeColor="text1"/>
          <w:szCs w:val="24"/>
        </w:rPr>
        <w:t>de-</w:t>
      </w:r>
      <w:r w:rsidRPr="00DB40A0">
        <w:rPr>
          <w:rFonts w:cs="Arial"/>
          <w:bCs/>
          <w:color w:val="000000" w:themeColor="text1"/>
          <w:szCs w:val="24"/>
        </w:rPr>
        <w:t xml:space="preserve">Duve </w:t>
      </w:r>
      <w:r w:rsidRPr="00DB40A0">
        <w:rPr>
          <w:rFonts w:cs="Arial"/>
          <w:bCs/>
          <w:i/>
          <w:color w:val="000000" w:themeColor="text1"/>
          <w:szCs w:val="24"/>
        </w:rPr>
        <w:t>et al</w:t>
      </w:r>
      <w:r w:rsidRPr="00DB40A0">
        <w:rPr>
          <w:rFonts w:cs="Arial"/>
          <w:bCs/>
          <w:color w:val="000000" w:themeColor="text1"/>
          <w:szCs w:val="24"/>
        </w:rPr>
        <w:t xml:space="preserve">., 1974). </w:t>
      </w:r>
      <w:r w:rsidRPr="00DB40A0">
        <w:rPr>
          <w:rFonts w:cs="Arial"/>
          <w:b/>
          <w:color w:val="000000" w:themeColor="text1"/>
          <w:szCs w:val="24"/>
        </w:rPr>
        <w:t>Figure 1.8</w:t>
      </w:r>
      <w:r w:rsidR="00BB7798" w:rsidRPr="00DB40A0">
        <w:rPr>
          <w:rFonts w:cs="Arial"/>
          <w:b/>
          <w:color w:val="000000" w:themeColor="text1"/>
          <w:szCs w:val="24"/>
        </w:rPr>
        <w:t>7</w:t>
      </w:r>
      <w:r w:rsidRPr="00DB40A0">
        <w:rPr>
          <w:rFonts w:cs="Arial"/>
          <w:color w:val="000000" w:themeColor="text1"/>
          <w:szCs w:val="24"/>
        </w:rPr>
        <w:t xml:space="preserve"> </w:t>
      </w:r>
      <w:r w:rsidRPr="00DB40A0">
        <w:rPr>
          <w:rFonts w:cs="Arial"/>
          <w:bCs/>
          <w:color w:val="000000" w:themeColor="text1"/>
          <w:szCs w:val="24"/>
        </w:rPr>
        <w:t>shows that concept by w</w:t>
      </w:r>
      <w:r w:rsidR="00CF2F61" w:rsidRPr="00DB40A0">
        <w:rPr>
          <w:rFonts w:cs="Arial"/>
          <w:bCs/>
          <w:color w:val="000000" w:themeColor="text1"/>
          <w:szCs w:val="24"/>
        </w:rPr>
        <w:t>hich lipophilic amines deposit</w:t>
      </w:r>
      <w:r w:rsidRPr="00DB40A0">
        <w:rPr>
          <w:rFonts w:cs="Arial"/>
          <w:bCs/>
          <w:color w:val="000000" w:themeColor="text1"/>
          <w:szCs w:val="24"/>
        </w:rPr>
        <w:t xml:space="preserve"> in lysosomes. The lipophilic amines via </w:t>
      </w:r>
      <w:r w:rsidRPr="00DB40A0">
        <w:rPr>
          <w:rFonts w:cs="Arial"/>
          <w:color w:val="000000" w:themeColor="text1"/>
          <w:szCs w:val="24"/>
        </w:rPr>
        <w:t xml:space="preserve">plasma (pH 7.4) and cytosol (pH 7.2) </w:t>
      </w:r>
      <w:r w:rsidRPr="00DB40A0">
        <w:rPr>
          <w:rFonts w:cs="Arial"/>
          <w:bCs/>
          <w:color w:val="000000" w:themeColor="text1"/>
          <w:szCs w:val="24"/>
        </w:rPr>
        <w:t>diffuse across the cell membrane in its unionised form (NH</w:t>
      </w:r>
      <w:r w:rsidRPr="00DB40A0">
        <w:rPr>
          <w:rFonts w:cs="Arial"/>
          <w:bCs/>
          <w:color w:val="000000" w:themeColor="text1"/>
          <w:szCs w:val="24"/>
          <w:vertAlign w:val="subscript"/>
        </w:rPr>
        <w:t>2</w:t>
      </w:r>
      <w:r w:rsidRPr="00DB40A0">
        <w:rPr>
          <w:rFonts w:cs="Arial"/>
          <w:bCs/>
          <w:color w:val="000000" w:themeColor="text1"/>
          <w:szCs w:val="24"/>
        </w:rPr>
        <w:t>), by maintaining an equilibrium with its ionised form (NH</w:t>
      </w:r>
      <w:r w:rsidRPr="00DB40A0">
        <w:rPr>
          <w:rFonts w:cs="Arial"/>
          <w:bCs/>
          <w:color w:val="000000" w:themeColor="text1"/>
          <w:szCs w:val="24"/>
          <w:vertAlign w:val="subscript"/>
        </w:rPr>
        <w:t>3</w:t>
      </w:r>
      <w:r w:rsidRPr="00DB40A0">
        <w:rPr>
          <w:rFonts w:cs="Arial"/>
          <w:bCs/>
          <w:color w:val="000000" w:themeColor="text1"/>
          <w:szCs w:val="24"/>
          <w:vertAlign w:val="superscript"/>
        </w:rPr>
        <w:t>+</w:t>
      </w:r>
      <w:r w:rsidRPr="00DB40A0">
        <w:rPr>
          <w:rFonts w:cs="Arial"/>
          <w:bCs/>
          <w:color w:val="000000" w:themeColor="text1"/>
          <w:szCs w:val="24"/>
        </w:rPr>
        <w:t xml:space="preserve">). Due to its ionised from, the lipophilic amines cannot freely diffuse across the membrane (Kazmi </w:t>
      </w:r>
      <w:r w:rsidRPr="00DB40A0">
        <w:rPr>
          <w:rFonts w:cs="Arial"/>
          <w:bCs/>
          <w:i/>
          <w:color w:val="000000" w:themeColor="text1"/>
          <w:szCs w:val="24"/>
        </w:rPr>
        <w:t>et al</w:t>
      </w:r>
      <w:r w:rsidRPr="00DB40A0">
        <w:rPr>
          <w:rFonts w:cs="Arial"/>
          <w:bCs/>
          <w:color w:val="000000" w:themeColor="text1"/>
          <w:szCs w:val="24"/>
        </w:rPr>
        <w:t xml:space="preserve">., 2013). </w:t>
      </w:r>
    </w:p>
    <w:p w14:paraId="77D81E46" w14:textId="77777777" w:rsidR="00394481" w:rsidRPr="00DB40A0" w:rsidRDefault="00394481" w:rsidP="00B13781">
      <w:pPr>
        <w:spacing w:after="0" w:line="360" w:lineRule="auto"/>
        <w:jc w:val="both"/>
        <w:rPr>
          <w:rFonts w:cs="Arial"/>
          <w:bCs/>
          <w:color w:val="000000" w:themeColor="text1"/>
          <w:szCs w:val="24"/>
        </w:rPr>
      </w:pPr>
    </w:p>
    <w:p w14:paraId="055DE401" w14:textId="77777777" w:rsidR="00DA39DF" w:rsidRPr="00DB40A0" w:rsidRDefault="00394481" w:rsidP="00DA39DF">
      <w:pPr>
        <w:keepNext/>
        <w:spacing w:after="0" w:line="360" w:lineRule="auto"/>
        <w:jc w:val="both"/>
        <w:rPr>
          <w:color w:val="000000" w:themeColor="text1"/>
        </w:rPr>
      </w:pPr>
      <w:r w:rsidRPr="00DB40A0">
        <w:rPr>
          <w:rFonts w:cs="Arial"/>
          <w:bCs/>
          <w:noProof/>
          <w:color w:val="000000" w:themeColor="text1"/>
          <w:szCs w:val="24"/>
          <w:lang w:eastAsia="en-GB"/>
        </w:rPr>
        <w:drawing>
          <wp:inline distT="0" distB="0" distL="0" distR="0" wp14:anchorId="671EAA15" wp14:editId="1E6FDB2C">
            <wp:extent cx="4705632" cy="3450866"/>
            <wp:effectExtent l="0" t="0" r="0" b="0"/>
            <wp:docPr id="46" name="Picture 46"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1.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40737" cy="3476610"/>
                    </a:xfrm>
                    <a:prstGeom prst="rect">
                      <a:avLst/>
                    </a:prstGeom>
                    <a:noFill/>
                    <a:ln>
                      <a:noFill/>
                    </a:ln>
                  </pic:spPr>
                </pic:pic>
              </a:graphicData>
            </a:graphic>
          </wp:inline>
        </w:drawing>
      </w:r>
    </w:p>
    <w:p w14:paraId="75E648A1" w14:textId="4AD744DF" w:rsidR="00394481" w:rsidRPr="00DB40A0" w:rsidRDefault="00DA39DF" w:rsidP="00AC7BBF">
      <w:pPr>
        <w:pStyle w:val="Caption"/>
        <w:spacing w:after="0"/>
        <w:rPr>
          <w:i/>
        </w:rPr>
      </w:pPr>
      <w:bookmarkStart w:id="132" w:name="_Toc49478695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87</w:t>
      </w:r>
      <w:r w:rsidR="00C66D59" w:rsidRPr="00DB40A0">
        <w:rPr>
          <w:noProof/>
        </w:rPr>
        <w:fldChar w:fldCharType="end"/>
      </w:r>
      <w:r w:rsidRPr="00DB40A0">
        <w:t xml:space="preserve">. </w:t>
      </w:r>
      <w:r w:rsidR="00394481" w:rsidRPr="00DB40A0">
        <w:t>Modified pH partitioning of lipophilic amines into the acid organelle lysosomes.</w:t>
      </w:r>
      <w:bookmarkEnd w:id="132"/>
      <w:r w:rsidR="00394481" w:rsidRPr="00DB40A0">
        <w:t xml:space="preserve"> </w:t>
      </w:r>
    </w:p>
    <w:p w14:paraId="1E7D4BEA" w14:textId="77777777" w:rsidR="00394481" w:rsidRPr="00DB40A0" w:rsidRDefault="00394481" w:rsidP="00AC7BBF">
      <w:pPr>
        <w:spacing w:after="0" w:line="360" w:lineRule="auto"/>
        <w:jc w:val="both"/>
        <w:rPr>
          <w:rFonts w:cs="Arial"/>
          <w:color w:val="000000" w:themeColor="text1"/>
          <w:szCs w:val="24"/>
        </w:rPr>
      </w:pPr>
    </w:p>
    <w:p w14:paraId="47D61A90" w14:textId="2482D5A0" w:rsidR="00394481" w:rsidRPr="00DB40A0" w:rsidRDefault="00394481" w:rsidP="00AC7BBF">
      <w:pPr>
        <w:spacing w:after="0" w:line="360" w:lineRule="auto"/>
        <w:jc w:val="both"/>
        <w:rPr>
          <w:rFonts w:cs="Arial"/>
          <w:bCs/>
          <w:color w:val="000000" w:themeColor="text1"/>
          <w:szCs w:val="24"/>
        </w:rPr>
      </w:pPr>
      <w:r w:rsidRPr="00DB40A0">
        <w:rPr>
          <w:rFonts w:cs="Arial"/>
          <w:bCs/>
          <w:color w:val="000000" w:themeColor="text1"/>
          <w:szCs w:val="24"/>
        </w:rPr>
        <w:t xml:space="preserve">Diffusion across the lysosomal membrane depends on the physicochemical features of the penetrating compound or solute. As shown in </w:t>
      </w:r>
      <w:r w:rsidR="008D0D6A" w:rsidRPr="00DB40A0">
        <w:rPr>
          <w:rFonts w:cs="Arial"/>
          <w:b/>
          <w:bCs/>
          <w:color w:val="000000" w:themeColor="text1"/>
          <w:szCs w:val="24"/>
        </w:rPr>
        <w:t>Section 1.2.12</w:t>
      </w:r>
      <w:r w:rsidRPr="00DB40A0">
        <w:rPr>
          <w:rFonts w:cs="Arial"/>
          <w:bCs/>
          <w:color w:val="000000" w:themeColor="text1"/>
          <w:szCs w:val="24"/>
        </w:rPr>
        <w:t>, SM9 has a positive Log D value (</w:t>
      </w:r>
      <w:r w:rsidRPr="00DB40A0">
        <w:rPr>
          <w:rFonts w:cs="Arial"/>
          <w:color w:val="000000" w:themeColor="text1"/>
          <w:szCs w:val="24"/>
        </w:rPr>
        <w:t>+1.78</w:t>
      </w:r>
      <w:r w:rsidR="00D738C3" w:rsidRPr="00DB40A0">
        <w:rPr>
          <w:rFonts w:cs="Arial"/>
          <w:color w:val="000000" w:themeColor="text1"/>
          <w:szCs w:val="24"/>
        </w:rPr>
        <w:t xml:space="preserve"> </w:t>
      </w:r>
      <w:r w:rsidRPr="00DB40A0">
        <w:rPr>
          <w:rFonts w:cs="Arial"/>
          <w:color w:val="000000" w:themeColor="text1"/>
          <w:szCs w:val="24"/>
        </w:rPr>
        <w:sym w:font="Symbol" w:char="F0B1"/>
      </w:r>
      <w:r w:rsidRPr="00DB40A0">
        <w:rPr>
          <w:rFonts w:cs="Arial"/>
          <w:color w:val="000000" w:themeColor="text1"/>
          <w:szCs w:val="24"/>
        </w:rPr>
        <w:t xml:space="preserve"> 0.29)</w:t>
      </w:r>
      <w:r w:rsidRPr="00DB40A0">
        <w:rPr>
          <w:rFonts w:cs="Arial"/>
          <w:bCs/>
          <w:color w:val="000000" w:themeColor="text1"/>
          <w:szCs w:val="24"/>
        </w:rPr>
        <w:t xml:space="preserve"> and this lipophilic amine (SM9) has </w:t>
      </w:r>
      <w:r w:rsidR="00FC0944" w:rsidRPr="00DB40A0">
        <w:rPr>
          <w:rFonts w:cs="Arial"/>
          <w:bCs/>
          <w:color w:val="000000" w:themeColor="text1"/>
          <w:szCs w:val="24"/>
        </w:rPr>
        <w:t xml:space="preserve">the </w:t>
      </w:r>
      <w:r w:rsidRPr="00DB40A0">
        <w:rPr>
          <w:rFonts w:cs="Arial"/>
          <w:bCs/>
          <w:color w:val="000000" w:themeColor="text1"/>
          <w:szCs w:val="24"/>
        </w:rPr>
        <w:t xml:space="preserve">potential to passively diffuse across membranes and become protonated once reaching the acidic lysosome. </w:t>
      </w:r>
      <w:r w:rsidRPr="00DB40A0">
        <w:rPr>
          <w:rFonts w:cs="Arial"/>
          <w:color w:val="000000" w:themeColor="text1"/>
          <w:szCs w:val="24"/>
        </w:rPr>
        <w:t>There are four possible ways that amine containing substrate can become localised into the acid organelle (lysosome)</w:t>
      </w:r>
      <w:r w:rsidR="00CF2F61" w:rsidRPr="00DB40A0">
        <w:rPr>
          <w:rFonts w:cs="Arial"/>
          <w:color w:val="000000" w:themeColor="text1"/>
          <w:szCs w:val="24"/>
        </w:rPr>
        <w:t>;</w:t>
      </w:r>
      <w:r w:rsidRPr="00DB40A0">
        <w:rPr>
          <w:rFonts w:cs="Arial"/>
          <w:color w:val="000000" w:themeColor="text1"/>
          <w:szCs w:val="24"/>
        </w:rPr>
        <w:t xml:space="preserve"> passive diffusion, autophagocytosis, endocytosis and the substrate transporter protein linked with lysosomal membranes as a vehicle to passage the molecules </w:t>
      </w:r>
      <w:r w:rsidR="008D0D6A" w:rsidRPr="00DB40A0">
        <w:rPr>
          <w:rFonts w:cs="Arial"/>
          <w:color w:val="000000" w:themeColor="text1"/>
          <w:szCs w:val="24"/>
        </w:rPr>
        <w:t>into the lumen space (Kaufmann and</w:t>
      </w:r>
      <w:r w:rsidRPr="00DB40A0">
        <w:rPr>
          <w:rFonts w:cs="Arial"/>
          <w:color w:val="000000" w:themeColor="text1"/>
          <w:szCs w:val="24"/>
        </w:rPr>
        <w:t xml:space="preserve"> Krise, 2007). Shaul and colleague</w:t>
      </w:r>
      <w:r w:rsidR="0042707F" w:rsidRPr="00DB40A0">
        <w:rPr>
          <w:rFonts w:cs="Arial"/>
          <w:color w:val="000000" w:themeColor="text1"/>
          <w:szCs w:val="24"/>
        </w:rPr>
        <w:t>s</w:t>
      </w:r>
      <w:r w:rsidRPr="00DB40A0">
        <w:rPr>
          <w:rFonts w:cs="Arial"/>
          <w:color w:val="000000" w:themeColor="text1"/>
          <w:szCs w:val="24"/>
        </w:rPr>
        <w:t xml:space="preserve"> (2013) show</w:t>
      </w:r>
      <w:r w:rsidR="00FC0944" w:rsidRPr="00DB40A0">
        <w:rPr>
          <w:rFonts w:cs="Arial"/>
          <w:color w:val="000000" w:themeColor="text1"/>
          <w:szCs w:val="24"/>
        </w:rPr>
        <w:t>ed</w:t>
      </w:r>
      <w:r w:rsidRPr="00DB40A0">
        <w:rPr>
          <w:rFonts w:cs="Arial"/>
          <w:color w:val="000000" w:themeColor="text1"/>
          <w:szCs w:val="24"/>
        </w:rPr>
        <w:t xml:space="preserve"> that anthracycline based derivatives are more</w:t>
      </w:r>
      <w:r w:rsidR="00CF2F61" w:rsidRPr="00DB40A0">
        <w:rPr>
          <w:rFonts w:cs="Arial"/>
          <w:color w:val="000000" w:themeColor="text1"/>
          <w:szCs w:val="24"/>
        </w:rPr>
        <w:t xml:space="preserve"> often</w:t>
      </w:r>
      <w:r w:rsidRPr="00DB40A0">
        <w:rPr>
          <w:rFonts w:cs="Arial"/>
          <w:color w:val="000000" w:themeColor="text1"/>
          <w:szCs w:val="24"/>
        </w:rPr>
        <w:t xml:space="preserve"> localised in lysosomes, which could be a potential target for the theranostic compounds (Shaul </w:t>
      </w:r>
      <w:r w:rsidRPr="00DB40A0">
        <w:rPr>
          <w:rFonts w:cs="Arial"/>
          <w:i/>
          <w:color w:val="000000" w:themeColor="text1"/>
          <w:szCs w:val="24"/>
        </w:rPr>
        <w:t>et al</w:t>
      </w:r>
      <w:r w:rsidRPr="00DB40A0">
        <w:rPr>
          <w:rFonts w:cs="Arial"/>
          <w:color w:val="000000" w:themeColor="text1"/>
          <w:szCs w:val="24"/>
        </w:rPr>
        <w:t>., 2013). Even th</w:t>
      </w:r>
      <w:r w:rsidR="00FC0944" w:rsidRPr="00DB40A0">
        <w:rPr>
          <w:rFonts w:cs="Arial"/>
          <w:color w:val="000000" w:themeColor="text1"/>
          <w:szCs w:val="24"/>
        </w:rPr>
        <w:t>ough a lot of the anthracycline</w:t>
      </w:r>
      <w:r w:rsidRPr="00DB40A0">
        <w:rPr>
          <w:rFonts w:cs="Arial"/>
          <w:color w:val="000000" w:themeColor="text1"/>
          <w:szCs w:val="24"/>
        </w:rPr>
        <w:t xml:space="preserve">-based compounds appear to be taken up by lysosomes, SM9 may also spread to other </w:t>
      </w:r>
      <w:r w:rsidR="00CF2F61" w:rsidRPr="00DB40A0">
        <w:rPr>
          <w:rFonts w:cs="Arial"/>
          <w:color w:val="000000" w:themeColor="text1"/>
          <w:szCs w:val="24"/>
        </w:rPr>
        <w:t xml:space="preserve">acidic organelles such as </w:t>
      </w:r>
      <w:r w:rsidRPr="00DB40A0">
        <w:rPr>
          <w:rFonts w:cs="Arial"/>
          <w:color w:val="000000" w:themeColor="text1"/>
          <w:szCs w:val="24"/>
        </w:rPr>
        <w:t xml:space="preserve">endocytic compartments (Altan </w:t>
      </w:r>
      <w:r w:rsidRPr="00DB40A0">
        <w:rPr>
          <w:rFonts w:cs="Arial"/>
          <w:i/>
          <w:color w:val="000000" w:themeColor="text1"/>
          <w:szCs w:val="24"/>
        </w:rPr>
        <w:t>et al</w:t>
      </w:r>
      <w:r w:rsidR="000E6EB0" w:rsidRPr="00DB40A0">
        <w:rPr>
          <w:rFonts w:cs="Arial"/>
          <w:i/>
          <w:color w:val="000000" w:themeColor="text1"/>
          <w:szCs w:val="24"/>
        </w:rPr>
        <w:t>.,</w:t>
      </w:r>
      <w:r w:rsidRPr="00DB40A0">
        <w:rPr>
          <w:rFonts w:cs="Arial"/>
          <w:color w:val="000000" w:themeColor="text1"/>
          <w:szCs w:val="24"/>
        </w:rPr>
        <w:t xml:space="preserve"> 1998), multivesicular bodies and secretory vesicl</w:t>
      </w:r>
      <w:r w:rsidR="00CF2F61" w:rsidRPr="00DB40A0">
        <w:rPr>
          <w:rFonts w:cs="Arial"/>
          <w:color w:val="000000" w:themeColor="text1"/>
          <w:szCs w:val="24"/>
        </w:rPr>
        <w:t>es (Klohs and Steinkampf, 1998).</w:t>
      </w:r>
    </w:p>
    <w:p w14:paraId="7BC5D5E2" w14:textId="77777777" w:rsidR="00394481" w:rsidRPr="00DB40A0" w:rsidRDefault="00394481" w:rsidP="00B13781">
      <w:pPr>
        <w:spacing w:after="0" w:line="360" w:lineRule="auto"/>
        <w:jc w:val="both"/>
        <w:rPr>
          <w:rFonts w:cs="Arial"/>
          <w:bCs/>
          <w:color w:val="000000" w:themeColor="text1"/>
          <w:szCs w:val="24"/>
        </w:rPr>
      </w:pPr>
    </w:p>
    <w:p w14:paraId="6FAB3B8E" w14:textId="44A566EC" w:rsidR="00394481" w:rsidRPr="00DB40A0" w:rsidRDefault="00394481" w:rsidP="00B13781">
      <w:pPr>
        <w:spacing w:after="0" w:line="360" w:lineRule="auto"/>
        <w:jc w:val="both"/>
        <w:rPr>
          <w:rStyle w:val="mceitemhidden"/>
          <w:rFonts w:cs="Arial"/>
          <w:color w:val="000000" w:themeColor="text1"/>
          <w:szCs w:val="24"/>
        </w:rPr>
      </w:pPr>
      <w:r w:rsidRPr="00DB40A0">
        <w:rPr>
          <w:rFonts w:cs="Arial"/>
          <w:bCs/>
          <w:color w:val="000000" w:themeColor="text1"/>
          <w:szCs w:val="24"/>
        </w:rPr>
        <w:t xml:space="preserve">Here, </w:t>
      </w:r>
      <w:r w:rsidRPr="00DB40A0">
        <w:rPr>
          <w:rFonts w:cs="Arial"/>
          <w:color w:val="000000" w:themeColor="text1"/>
          <w:szCs w:val="24"/>
        </w:rPr>
        <w:t>PC-3 cells were treated with a co-stain solution of LysoTracker Green DND 26 (60</w:t>
      </w:r>
      <w:r w:rsidR="008D0D6A" w:rsidRPr="00DB40A0">
        <w:rPr>
          <w:rFonts w:cs="Arial"/>
          <w:color w:val="000000" w:themeColor="text1"/>
          <w:szCs w:val="24"/>
        </w:rPr>
        <w:t xml:space="preserve"> </w:t>
      </w:r>
      <w:r w:rsidRPr="00DB40A0">
        <w:rPr>
          <w:rFonts w:cs="Arial"/>
          <w:color w:val="000000" w:themeColor="text1"/>
          <w:szCs w:val="24"/>
        </w:rPr>
        <w:t>nM) and SM9 (1</w:t>
      </w:r>
      <w:r w:rsidR="0078185E" w:rsidRPr="00DB40A0">
        <w:rPr>
          <w:rFonts w:cs="Arial"/>
          <w:color w:val="000000" w:themeColor="text1"/>
          <w:szCs w:val="24"/>
        </w:rPr>
        <w:t xml:space="preserve"> </w:t>
      </w:r>
      <w:r w:rsidRPr="00DB40A0">
        <w:rPr>
          <w:rFonts w:cs="Arial"/>
          <w:color w:val="000000" w:themeColor="text1"/>
          <w:szCs w:val="24"/>
        </w:rPr>
        <w:t>µM)</w:t>
      </w:r>
      <w:r w:rsidR="005C3D58" w:rsidRPr="00DB40A0">
        <w:rPr>
          <w:rFonts w:cs="Arial"/>
          <w:color w:val="000000" w:themeColor="text1"/>
          <w:szCs w:val="24"/>
        </w:rPr>
        <w:t>. Co-stain</w:t>
      </w:r>
      <w:r w:rsidRPr="00DB40A0">
        <w:rPr>
          <w:rFonts w:cs="Arial"/>
          <w:color w:val="000000" w:themeColor="text1"/>
          <w:szCs w:val="24"/>
        </w:rPr>
        <w:t xml:space="preserve"> was applied to the cell culture medium and incubated at 37°C for 30 min</w:t>
      </w:r>
      <w:r w:rsidR="00D738C3" w:rsidRPr="00DB40A0">
        <w:rPr>
          <w:rFonts w:cs="Arial"/>
          <w:color w:val="000000" w:themeColor="text1"/>
          <w:szCs w:val="24"/>
        </w:rPr>
        <w:t>utes</w:t>
      </w:r>
      <w:r w:rsidRPr="00DB40A0">
        <w:rPr>
          <w:rFonts w:cs="Arial"/>
          <w:color w:val="000000" w:themeColor="text1"/>
          <w:szCs w:val="24"/>
        </w:rPr>
        <w:t>. Similarly, for the MitoTracker Green FM and SM9 co-stain, a solution of MitoTracker Green FM (50</w:t>
      </w:r>
      <w:r w:rsidR="008D0D6A" w:rsidRPr="00DB40A0">
        <w:rPr>
          <w:rFonts w:cs="Arial"/>
          <w:color w:val="000000" w:themeColor="text1"/>
          <w:szCs w:val="24"/>
        </w:rPr>
        <w:t xml:space="preserve"> </w:t>
      </w:r>
      <w:r w:rsidRPr="00DB40A0">
        <w:rPr>
          <w:rFonts w:cs="Arial"/>
          <w:color w:val="000000" w:themeColor="text1"/>
          <w:szCs w:val="24"/>
        </w:rPr>
        <w:t>nM) and SM9 (1 µM) was applied to the cell culture medium and incubated at 37°C for 15 min</w:t>
      </w:r>
      <w:r w:rsidR="00D738C3" w:rsidRPr="00DB40A0">
        <w:rPr>
          <w:rFonts w:cs="Arial"/>
          <w:color w:val="000000" w:themeColor="text1"/>
          <w:szCs w:val="24"/>
        </w:rPr>
        <w:t>utes</w:t>
      </w:r>
      <w:r w:rsidRPr="00DB40A0">
        <w:rPr>
          <w:rFonts w:cs="Arial"/>
          <w:color w:val="000000" w:themeColor="text1"/>
          <w:szCs w:val="24"/>
        </w:rPr>
        <w:t xml:space="preserve"> prior to imaging. </w:t>
      </w:r>
      <w:r w:rsidRPr="00DB40A0">
        <w:rPr>
          <w:rFonts w:cs="Arial"/>
          <w:b/>
          <w:color w:val="000000" w:themeColor="text1"/>
          <w:szCs w:val="24"/>
        </w:rPr>
        <w:t>Figure 1</w:t>
      </w:r>
      <w:r w:rsidR="00BB7798" w:rsidRPr="00DB40A0">
        <w:rPr>
          <w:rFonts w:cs="Arial"/>
          <w:b/>
          <w:color w:val="000000" w:themeColor="text1"/>
          <w:szCs w:val="24"/>
        </w:rPr>
        <w:t>.88</w:t>
      </w:r>
      <w:r w:rsidRPr="00DB40A0">
        <w:rPr>
          <w:rFonts w:cs="Arial"/>
          <w:b/>
          <w:bCs/>
          <w:color w:val="000000" w:themeColor="text1"/>
          <w:szCs w:val="24"/>
        </w:rPr>
        <w:t>(i)</w:t>
      </w:r>
      <w:r w:rsidRPr="00DB40A0">
        <w:rPr>
          <w:rFonts w:cs="Arial"/>
          <w:bCs/>
          <w:color w:val="000000" w:themeColor="text1"/>
          <w:szCs w:val="24"/>
        </w:rPr>
        <w:t xml:space="preserve"> shows the cellular uptake of SM9 in PC-3 cells </w:t>
      </w:r>
      <w:r w:rsidRPr="00DB40A0">
        <w:rPr>
          <w:rFonts w:cs="Arial"/>
          <w:color w:val="000000" w:themeColor="text1"/>
          <w:szCs w:val="24"/>
        </w:rPr>
        <w:t>after incubation</w:t>
      </w:r>
      <w:r w:rsidRPr="00DB40A0">
        <w:rPr>
          <w:rFonts w:cs="Arial"/>
          <w:bCs/>
          <w:color w:val="000000" w:themeColor="text1"/>
          <w:szCs w:val="24"/>
        </w:rPr>
        <w:t xml:space="preserve"> at </w:t>
      </w:r>
      <w:r w:rsidR="00AC7BBF" w:rsidRPr="00DB40A0">
        <w:rPr>
          <w:rFonts w:cs="Arial"/>
          <w:color w:val="000000" w:themeColor="text1"/>
          <w:szCs w:val="24"/>
        </w:rPr>
        <w:t>several time points (0, 30, 60 and</w:t>
      </w:r>
      <w:r w:rsidRPr="00DB40A0">
        <w:rPr>
          <w:rFonts w:cs="Arial"/>
          <w:color w:val="000000" w:themeColor="text1"/>
          <w:szCs w:val="24"/>
        </w:rPr>
        <w:t xml:space="preserve"> 120 min</w:t>
      </w:r>
      <w:r w:rsidR="00D738C3" w:rsidRPr="00DB40A0">
        <w:rPr>
          <w:rFonts w:cs="Arial"/>
          <w:color w:val="000000" w:themeColor="text1"/>
          <w:szCs w:val="24"/>
        </w:rPr>
        <w:t>utes</w:t>
      </w:r>
      <w:r w:rsidRPr="00DB40A0">
        <w:rPr>
          <w:rFonts w:cs="Arial"/>
          <w:color w:val="000000" w:themeColor="text1"/>
          <w:szCs w:val="24"/>
        </w:rPr>
        <w:t>)</w:t>
      </w:r>
      <w:r w:rsidRPr="00DB40A0">
        <w:rPr>
          <w:rFonts w:cs="Arial"/>
          <w:bCs/>
          <w:color w:val="000000" w:themeColor="text1"/>
          <w:szCs w:val="24"/>
        </w:rPr>
        <w:t>.</w:t>
      </w:r>
      <w:r w:rsidR="00DE2C7A" w:rsidRPr="00DB40A0">
        <w:rPr>
          <w:rFonts w:cs="Arial"/>
          <w:color w:val="000000" w:themeColor="text1"/>
          <w:szCs w:val="24"/>
        </w:rPr>
        <w:t xml:space="preserve"> </w:t>
      </w:r>
      <w:r w:rsidRPr="00DB40A0">
        <w:rPr>
          <w:rFonts w:cs="Arial"/>
          <w:bCs/>
          <w:color w:val="000000" w:themeColor="text1"/>
          <w:szCs w:val="24"/>
        </w:rPr>
        <w:t xml:space="preserve">Results </w:t>
      </w:r>
      <w:r w:rsidR="00CD4564" w:rsidRPr="00DB40A0">
        <w:rPr>
          <w:rFonts w:cs="Arial"/>
          <w:bCs/>
          <w:color w:val="000000" w:themeColor="text1"/>
          <w:szCs w:val="24"/>
        </w:rPr>
        <w:t xml:space="preserve">confirmed </w:t>
      </w:r>
      <w:r w:rsidRPr="00DB40A0">
        <w:rPr>
          <w:rFonts w:cs="Arial"/>
          <w:bCs/>
          <w:color w:val="000000" w:themeColor="text1"/>
          <w:szCs w:val="24"/>
        </w:rPr>
        <w:t>that SM9 was detected in the lysosomes, but not in the mitochondria and nucleus. SM9 probe showed a punctate staining pattern (</w:t>
      </w:r>
      <w:r w:rsidRPr="00DB40A0">
        <w:rPr>
          <w:rFonts w:cs="Arial"/>
          <w:b/>
          <w:bCs/>
          <w:color w:val="000000" w:themeColor="text1"/>
          <w:szCs w:val="24"/>
        </w:rPr>
        <w:t>panels E, H</w:t>
      </w:r>
      <w:r w:rsidRPr="00DB40A0">
        <w:rPr>
          <w:rFonts w:cs="Arial"/>
          <w:bCs/>
          <w:color w:val="000000" w:themeColor="text1"/>
          <w:szCs w:val="24"/>
        </w:rPr>
        <w:t xml:space="preserve"> and </w:t>
      </w:r>
      <w:r w:rsidRPr="00DB40A0">
        <w:rPr>
          <w:rFonts w:cs="Arial"/>
          <w:b/>
          <w:bCs/>
          <w:color w:val="000000" w:themeColor="text1"/>
          <w:szCs w:val="24"/>
        </w:rPr>
        <w:t>K</w:t>
      </w:r>
      <w:r w:rsidRPr="00DB40A0">
        <w:rPr>
          <w:rFonts w:cs="Arial"/>
          <w:bCs/>
          <w:color w:val="000000" w:themeColor="text1"/>
          <w:szCs w:val="24"/>
        </w:rPr>
        <w:t>) and clear colocalization with lysosomes (</w:t>
      </w:r>
      <w:r w:rsidRPr="00DB40A0">
        <w:rPr>
          <w:rFonts w:cs="Arial"/>
          <w:b/>
          <w:bCs/>
          <w:color w:val="000000" w:themeColor="text1"/>
          <w:szCs w:val="24"/>
        </w:rPr>
        <w:t>panel F, I</w:t>
      </w:r>
      <w:r w:rsidRPr="00DB40A0">
        <w:rPr>
          <w:rFonts w:cs="Arial"/>
          <w:bCs/>
          <w:color w:val="000000" w:themeColor="text1"/>
          <w:szCs w:val="24"/>
        </w:rPr>
        <w:t xml:space="preserve"> and </w:t>
      </w:r>
      <w:r w:rsidRPr="00DB40A0">
        <w:rPr>
          <w:rFonts w:cs="Arial"/>
          <w:b/>
          <w:bCs/>
          <w:color w:val="000000" w:themeColor="text1"/>
          <w:szCs w:val="24"/>
        </w:rPr>
        <w:t>L</w:t>
      </w:r>
      <w:r w:rsidRPr="00DB40A0">
        <w:rPr>
          <w:rFonts w:cs="Arial"/>
          <w:bCs/>
          <w:color w:val="000000" w:themeColor="text1"/>
          <w:szCs w:val="24"/>
        </w:rPr>
        <w:t xml:space="preserve">).  </w:t>
      </w:r>
      <w:r w:rsidRPr="00DB40A0">
        <w:rPr>
          <w:rFonts w:cs="Arial"/>
          <w:color w:val="000000" w:themeColor="text1"/>
          <w:szCs w:val="24"/>
        </w:rPr>
        <w:t xml:space="preserve">The cellular uptake of the </w:t>
      </w:r>
      <w:r w:rsidRPr="00DB40A0">
        <w:rPr>
          <w:rFonts w:cs="Arial"/>
          <w:bCs/>
          <w:color w:val="000000" w:themeColor="text1"/>
          <w:szCs w:val="24"/>
        </w:rPr>
        <w:t xml:space="preserve">SM9 </w:t>
      </w:r>
      <w:r w:rsidRPr="00DB40A0">
        <w:rPr>
          <w:rFonts w:cs="Arial"/>
          <w:color w:val="000000" w:themeColor="text1"/>
          <w:szCs w:val="24"/>
        </w:rPr>
        <w:t>probe was due to its cationic lipophilic character (</w:t>
      </w:r>
      <w:r w:rsidRPr="00DB40A0">
        <w:rPr>
          <w:rFonts w:cs="Arial"/>
          <w:iCs/>
          <w:color w:val="000000" w:themeColor="text1"/>
          <w:szCs w:val="24"/>
        </w:rPr>
        <w:t>Log D</w:t>
      </w:r>
      <w:r w:rsidR="0078185E" w:rsidRPr="00DB40A0">
        <w:rPr>
          <w:rFonts w:cs="Arial"/>
          <w:color w:val="000000" w:themeColor="text1"/>
          <w:szCs w:val="24"/>
        </w:rPr>
        <w:t>: +1.78</w:t>
      </w:r>
      <w:r w:rsidR="00D738C3" w:rsidRPr="00DB40A0">
        <w:rPr>
          <w:rFonts w:cs="Arial"/>
          <w:color w:val="000000" w:themeColor="text1"/>
          <w:szCs w:val="24"/>
        </w:rPr>
        <w:t xml:space="preserve"> </w:t>
      </w:r>
      <w:r w:rsidR="0078185E" w:rsidRPr="00DB40A0">
        <w:rPr>
          <w:rFonts w:cs="Arial"/>
          <w:color w:val="000000" w:themeColor="text1"/>
          <w:szCs w:val="24"/>
        </w:rPr>
        <w:sym w:font="Symbol" w:char="F0B1"/>
      </w:r>
      <w:r w:rsidR="0078185E" w:rsidRPr="00DB40A0">
        <w:rPr>
          <w:rFonts w:cs="Arial"/>
          <w:color w:val="000000" w:themeColor="text1"/>
          <w:szCs w:val="24"/>
        </w:rPr>
        <w:t xml:space="preserve"> 0.29</w:t>
      </w:r>
      <w:r w:rsidRPr="00DB40A0">
        <w:rPr>
          <w:rFonts w:cs="Arial"/>
          <w:color w:val="000000" w:themeColor="text1"/>
          <w:szCs w:val="24"/>
        </w:rPr>
        <w:t>).</w:t>
      </w:r>
      <w:r w:rsidRPr="00DB40A0">
        <w:rPr>
          <w:rFonts w:cs="Arial"/>
          <w:bCs/>
          <w:color w:val="000000" w:themeColor="text1"/>
          <w:szCs w:val="24"/>
        </w:rPr>
        <w:t xml:space="preserve"> </w:t>
      </w:r>
      <w:r w:rsidRPr="00DB40A0">
        <w:rPr>
          <w:rFonts w:cs="Arial"/>
          <w:color w:val="000000" w:themeColor="text1"/>
          <w:szCs w:val="24"/>
        </w:rPr>
        <w:t xml:space="preserve">Treatment of cells with SM9 </w:t>
      </w:r>
      <w:r w:rsidR="005C3D58" w:rsidRPr="00DB40A0">
        <w:rPr>
          <w:rFonts w:cs="Arial"/>
          <w:color w:val="000000" w:themeColor="text1"/>
          <w:szCs w:val="24"/>
        </w:rPr>
        <w:t>significantly</w:t>
      </w:r>
      <w:r w:rsidRPr="00DB40A0">
        <w:rPr>
          <w:rFonts w:cs="Arial"/>
          <w:color w:val="000000" w:themeColor="text1"/>
          <w:szCs w:val="24"/>
        </w:rPr>
        <w:t xml:space="preserve"> decreased the fluorescence level of </w:t>
      </w:r>
      <w:r w:rsidR="00AB173F" w:rsidRPr="00DB40A0">
        <w:rPr>
          <w:rFonts w:cs="Arial"/>
          <w:color w:val="000000" w:themeColor="text1"/>
          <w:szCs w:val="24"/>
        </w:rPr>
        <w:t>L</w:t>
      </w:r>
      <w:r w:rsidR="001472A0" w:rsidRPr="00DB40A0">
        <w:rPr>
          <w:rFonts w:cs="Arial"/>
          <w:color w:val="000000" w:themeColor="text1"/>
          <w:szCs w:val="24"/>
        </w:rPr>
        <w:t>ysoT</w:t>
      </w:r>
      <w:r w:rsidRPr="00DB40A0">
        <w:rPr>
          <w:rFonts w:cs="Arial"/>
          <w:color w:val="000000" w:themeColor="text1"/>
          <w:szCs w:val="24"/>
        </w:rPr>
        <w:t>racker</w:t>
      </w:r>
      <w:r w:rsidR="00AB173F" w:rsidRPr="00DB40A0">
        <w:rPr>
          <w:rFonts w:cs="Arial"/>
          <w:color w:val="000000" w:themeColor="text1"/>
          <w:szCs w:val="24"/>
        </w:rPr>
        <w:t xml:space="preserve"> G</w:t>
      </w:r>
      <w:r w:rsidRPr="00DB40A0">
        <w:rPr>
          <w:rFonts w:cs="Arial"/>
          <w:color w:val="000000" w:themeColor="text1"/>
          <w:szCs w:val="24"/>
        </w:rPr>
        <w:t xml:space="preserve">reen, </w:t>
      </w:r>
      <w:r w:rsidR="00FC0944" w:rsidRPr="00DB40A0">
        <w:rPr>
          <w:rFonts w:cs="Arial"/>
          <w:color w:val="000000" w:themeColor="text1"/>
          <w:szCs w:val="24"/>
        </w:rPr>
        <w:t xml:space="preserve">which </w:t>
      </w:r>
      <w:r w:rsidRPr="00DB40A0">
        <w:rPr>
          <w:rFonts w:cs="Arial"/>
          <w:color w:val="000000" w:themeColor="text1"/>
          <w:szCs w:val="24"/>
        </w:rPr>
        <w:t>may r</w:t>
      </w:r>
      <w:r w:rsidR="00CD4564" w:rsidRPr="00DB40A0">
        <w:rPr>
          <w:rFonts w:cs="Arial"/>
          <w:color w:val="000000" w:themeColor="text1"/>
          <w:szCs w:val="24"/>
        </w:rPr>
        <w:t>esult from the increase in intra</w:t>
      </w:r>
      <w:r w:rsidRPr="00DB40A0">
        <w:rPr>
          <w:rFonts w:cs="Arial"/>
          <w:color w:val="000000" w:themeColor="text1"/>
          <w:szCs w:val="24"/>
        </w:rPr>
        <w:t>cellular pH due to a high lysosomal concentration of SM9.</w:t>
      </w:r>
      <w:r w:rsidRPr="00DB40A0">
        <w:rPr>
          <w:rFonts w:cs="Arial"/>
          <w:bCs/>
          <w:color w:val="000000" w:themeColor="text1"/>
          <w:szCs w:val="24"/>
        </w:rPr>
        <w:t xml:space="preserve"> To demonstrate that SM9 staining </w:t>
      </w:r>
      <w:r w:rsidR="00FC0944" w:rsidRPr="00DB40A0">
        <w:rPr>
          <w:rFonts w:cs="Arial"/>
          <w:bCs/>
          <w:color w:val="000000" w:themeColor="text1"/>
          <w:szCs w:val="24"/>
        </w:rPr>
        <w:t xml:space="preserve">was </w:t>
      </w:r>
      <w:r w:rsidRPr="00DB40A0">
        <w:rPr>
          <w:rFonts w:cs="Arial"/>
          <w:bCs/>
          <w:color w:val="000000" w:themeColor="text1"/>
          <w:szCs w:val="24"/>
        </w:rPr>
        <w:t xml:space="preserve">specific to lysosomes, we stained PC3 cells with an alternative marker </w:t>
      </w:r>
      <w:r w:rsidR="00AB173F" w:rsidRPr="00DB40A0">
        <w:rPr>
          <w:rFonts w:cs="Arial"/>
          <w:bCs/>
          <w:color w:val="000000" w:themeColor="text1"/>
          <w:szCs w:val="24"/>
        </w:rPr>
        <w:t>for</w:t>
      </w:r>
      <w:r w:rsidRPr="00DB40A0">
        <w:rPr>
          <w:rFonts w:cs="Arial"/>
          <w:bCs/>
          <w:color w:val="000000" w:themeColor="text1"/>
          <w:szCs w:val="24"/>
        </w:rPr>
        <w:t xml:space="preserve"> mitochondria (MitoTracker Green FM)</w:t>
      </w:r>
      <w:r w:rsidRPr="00DB40A0">
        <w:rPr>
          <w:rFonts w:cs="Arial"/>
          <w:color w:val="000000" w:themeColor="text1"/>
          <w:szCs w:val="24"/>
        </w:rPr>
        <w:t xml:space="preserve">. </w:t>
      </w:r>
      <w:r w:rsidRPr="00DB40A0">
        <w:rPr>
          <w:rFonts w:cs="Arial"/>
          <w:b/>
          <w:color w:val="000000" w:themeColor="text1"/>
          <w:szCs w:val="24"/>
        </w:rPr>
        <w:t>Figure 1.8</w:t>
      </w:r>
      <w:r w:rsidR="00BB7798" w:rsidRPr="00DB40A0">
        <w:rPr>
          <w:rFonts w:cs="Arial"/>
          <w:b/>
          <w:color w:val="000000" w:themeColor="text1"/>
          <w:szCs w:val="24"/>
        </w:rPr>
        <w:t>9</w:t>
      </w:r>
      <w:r w:rsidRPr="00DB40A0">
        <w:rPr>
          <w:rFonts w:cs="Arial"/>
          <w:bCs/>
          <w:color w:val="000000" w:themeColor="text1"/>
          <w:szCs w:val="24"/>
        </w:rPr>
        <w:t xml:space="preserve"> </w:t>
      </w:r>
      <w:r w:rsidRPr="00DB40A0">
        <w:rPr>
          <w:rFonts w:cs="Arial"/>
          <w:color w:val="000000" w:themeColor="text1"/>
          <w:szCs w:val="24"/>
        </w:rPr>
        <w:t>shows separate labelling patterns, and a lack of co-localization of the SM9 probe with mitochondria was observed after 2 h</w:t>
      </w:r>
      <w:r w:rsidR="00D738C3" w:rsidRPr="00DB40A0">
        <w:rPr>
          <w:rFonts w:cs="Arial"/>
          <w:color w:val="000000" w:themeColor="text1"/>
          <w:szCs w:val="24"/>
        </w:rPr>
        <w:t>ours</w:t>
      </w:r>
      <w:r w:rsidRPr="00DB40A0">
        <w:rPr>
          <w:rFonts w:cs="Arial"/>
          <w:color w:val="000000" w:themeColor="text1"/>
          <w:szCs w:val="24"/>
        </w:rPr>
        <w:t xml:space="preserve"> live cell imaging. Again, </w:t>
      </w:r>
      <w:r w:rsidRPr="00DB40A0">
        <w:rPr>
          <w:rFonts w:cs="Arial"/>
          <w:bCs/>
          <w:color w:val="000000" w:themeColor="text1"/>
          <w:szCs w:val="24"/>
        </w:rPr>
        <w:t>there is no localisation of the SM9 observed within the nucleus. The colocalisation of SM9 with LysoTracker Green DND26, instead of MitoTracker Green, suggested that SM9 displayed a better selectivity for lysosomes as compared to mitochondria in PC-3 live cells, which is consistent with literature report</w:t>
      </w:r>
      <w:r w:rsidR="005C3D58" w:rsidRPr="00DB40A0">
        <w:rPr>
          <w:rFonts w:cs="Arial"/>
          <w:bCs/>
          <w:color w:val="000000" w:themeColor="text1"/>
          <w:szCs w:val="24"/>
        </w:rPr>
        <w:t>ing</w:t>
      </w:r>
      <w:r w:rsidRPr="00DB40A0">
        <w:rPr>
          <w:rFonts w:cs="Arial"/>
          <w:bCs/>
          <w:color w:val="000000" w:themeColor="text1"/>
          <w:szCs w:val="24"/>
        </w:rPr>
        <w:t xml:space="preserve"> that </w:t>
      </w:r>
      <w:r w:rsidR="00FC0944" w:rsidRPr="00DB40A0">
        <w:rPr>
          <w:rFonts w:cs="Arial"/>
          <w:bCs/>
          <w:color w:val="000000" w:themeColor="text1"/>
          <w:szCs w:val="24"/>
        </w:rPr>
        <w:t xml:space="preserve">the </w:t>
      </w:r>
      <w:r w:rsidRPr="00DB40A0">
        <w:rPr>
          <w:rFonts w:cs="Arial"/>
          <w:bCs/>
          <w:color w:val="000000" w:themeColor="text1"/>
          <w:szCs w:val="24"/>
        </w:rPr>
        <w:t>rhodamine-based compound</w:t>
      </w:r>
      <w:r w:rsidR="00CD4564" w:rsidRPr="00DB40A0">
        <w:rPr>
          <w:rFonts w:cs="Arial"/>
          <w:bCs/>
          <w:color w:val="000000" w:themeColor="text1"/>
          <w:szCs w:val="24"/>
        </w:rPr>
        <w:t>s prefer</w:t>
      </w:r>
      <w:r w:rsidRPr="00DB40A0">
        <w:rPr>
          <w:rFonts w:cs="Arial"/>
          <w:bCs/>
          <w:color w:val="000000" w:themeColor="text1"/>
          <w:szCs w:val="24"/>
        </w:rPr>
        <w:t xml:space="preserve"> the acidic environment of lysosomes (Yu </w:t>
      </w:r>
      <w:r w:rsidRPr="00DB40A0">
        <w:rPr>
          <w:rFonts w:cs="Arial"/>
          <w:bCs/>
          <w:i/>
          <w:color w:val="000000" w:themeColor="text1"/>
          <w:szCs w:val="24"/>
        </w:rPr>
        <w:t>et al</w:t>
      </w:r>
      <w:r w:rsidRPr="00DB40A0">
        <w:rPr>
          <w:rFonts w:cs="Arial"/>
          <w:bCs/>
          <w:color w:val="000000" w:themeColor="text1"/>
          <w:szCs w:val="24"/>
        </w:rPr>
        <w:t xml:space="preserve">., 2015). </w:t>
      </w:r>
      <w:r w:rsidRPr="00DB40A0">
        <w:rPr>
          <w:rFonts w:cs="Arial"/>
          <w:color w:val="000000" w:themeColor="text1"/>
          <w:szCs w:val="24"/>
        </w:rPr>
        <w:t xml:space="preserve">Hence, localisation of SM9 with </w:t>
      </w:r>
      <w:r w:rsidR="001472A0" w:rsidRPr="00DB40A0">
        <w:rPr>
          <w:rFonts w:cs="Arial"/>
          <w:color w:val="000000" w:themeColor="text1"/>
          <w:szCs w:val="24"/>
        </w:rPr>
        <w:t>LysoT</w:t>
      </w:r>
      <w:r w:rsidRPr="00DB40A0">
        <w:rPr>
          <w:rFonts w:cs="Arial"/>
          <w:color w:val="000000" w:themeColor="text1"/>
          <w:szCs w:val="24"/>
        </w:rPr>
        <w:t xml:space="preserve">racker green was </w:t>
      </w:r>
      <w:r w:rsidR="005C3D58" w:rsidRPr="00DB40A0">
        <w:rPr>
          <w:rFonts w:cs="Arial"/>
          <w:color w:val="000000" w:themeColor="text1"/>
          <w:szCs w:val="24"/>
        </w:rPr>
        <w:t xml:space="preserve">further </w:t>
      </w:r>
      <w:r w:rsidRPr="00DB40A0">
        <w:rPr>
          <w:rFonts w:cs="Arial"/>
          <w:color w:val="000000" w:themeColor="text1"/>
          <w:szCs w:val="24"/>
        </w:rPr>
        <w:t>analysed from 0 to 2 h</w:t>
      </w:r>
      <w:r w:rsidR="00D738C3" w:rsidRPr="00DB40A0">
        <w:rPr>
          <w:rFonts w:cs="Arial"/>
          <w:color w:val="000000" w:themeColor="text1"/>
          <w:szCs w:val="24"/>
        </w:rPr>
        <w:t>ours</w:t>
      </w:r>
      <w:r w:rsidRPr="00DB40A0">
        <w:rPr>
          <w:rFonts w:cs="Arial"/>
          <w:color w:val="000000" w:themeColor="text1"/>
          <w:szCs w:val="24"/>
        </w:rPr>
        <w:t>.</w:t>
      </w:r>
      <w:r w:rsidRPr="00DB40A0">
        <w:rPr>
          <w:rFonts w:cs="Arial"/>
          <w:bCs/>
          <w:color w:val="000000" w:themeColor="text1"/>
          <w:szCs w:val="24"/>
        </w:rPr>
        <w:t xml:space="preserve"> To measure the colocalization of the SM9 probe and LysoTracker Green DND26, a quantitative analysis of confocal images was performed. </w:t>
      </w:r>
      <w:r w:rsidRPr="00DB40A0">
        <w:rPr>
          <w:rFonts w:cs="Arial"/>
          <w:color w:val="000000" w:themeColor="text1"/>
          <w:szCs w:val="24"/>
        </w:rPr>
        <w:t>The Pearson’s correlation coefficient (POC) and the Mander’s overlap coefficient (MOC) were used for quantifying the degree of co-localisation [</w:t>
      </w:r>
      <w:r w:rsidR="00BB7798" w:rsidRPr="00DB40A0">
        <w:rPr>
          <w:rFonts w:cs="Arial"/>
          <w:b/>
          <w:color w:val="000000" w:themeColor="text1"/>
          <w:szCs w:val="24"/>
        </w:rPr>
        <w:t>Figure 1.88</w:t>
      </w:r>
      <w:r w:rsidRPr="00DB40A0">
        <w:rPr>
          <w:rFonts w:cs="Arial"/>
          <w:b/>
          <w:bCs/>
          <w:color w:val="000000" w:themeColor="text1"/>
          <w:szCs w:val="24"/>
        </w:rPr>
        <w:t>(ii)</w:t>
      </w:r>
      <w:r w:rsidRPr="00DB40A0">
        <w:rPr>
          <w:rFonts w:cs="Arial"/>
          <w:bCs/>
          <w:color w:val="000000" w:themeColor="text1"/>
          <w:szCs w:val="24"/>
        </w:rPr>
        <w:t xml:space="preserve">]. </w:t>
      </w:r>
      <w:r w:rsidR="005C3D58" w:rsidRPr="00DB40A0">
        <w:rPr>
          <w:rFonts w:cs="Arial"/>
          <w:bCs/>
          <w:color w:val="000000" w:themeColor="text1"/>
          <w:szCs w:val="24"/>
        </w:rPr>
        <w:t>We</w:t>
      </w:r>
      <w:r w:rsidRPr="00DB40A0">
        <w:rPr>
          <w:rFonts w:cs="Arial"/>
          <w:bCs/>
          <w:color w:val="000000" w:themeColor="text1"/>
          <w:szCs w:val="24"/>
        </w:rPr>
        <w:t xml:space="preserve"> </w:t>
      </w:r>
      <w:r w:rsidR="005C3D58" w:rsidRPr="00DB40A0">
        <w:rPr>
          <w:rFonts w:cs="Arial"/>
          <w:bCs/>
          <w:color w:val="000000" w:themeColor="text1"/>
          <w:szCs w:val="24"/>
        </w:rPr>
        <w:t>observed</w:t>
      </w:r>
      <w:r w:rsidRPr="00DB40A0">
        <w:rPr>
          <w:rFonts w:cs="Arial"/>
          <w:bCs/>
          <w:color w:val="000000" w:themeColor="text1"/>
          <w:szCs w:val="24"/>
        </w:rPr>
        <w:t xml:space="preserve"> SM9 </w:t>
      </w:r>
      <w:r w:rsidR="00CD4564" w:rsidRPr="00DB40A0">
        <w:rPr>
          <w:rFonts w:cs="Arial"/>
          <w:bCs/>
          <w:color w:val="000000" w:themeColor="text1"/>
          <w:szCs w:val="24"/>
        </w:rPr>
        <w:t>in lysosomes</w:t>
      </w:r>
      <w:r w:rsidRPr="00DB40A0">
        <w:rPr>
          <w:rFonts w:cs="Arial"/>
          <w:bCs/>
          <w:color w:val="000000" w:themeColor="text1"/>
          <w:szCs w:val="24"/>
        </w:rPr>
        <w:t xml:space="preserve"> with</w:t>
      </w:r>
      <w:r w:rsidR="0078185E" w:rsidRPr="00DB40A0">
        <w:rPr>
          <w:rFonts w:cs="Arial"/>
          <w:bCs/>
          <w:color w:val="000000" w:themeColor="text1"/>
          <w:szCs w:val="24"/>
        </w:rPr>
        <w:t>in 30 minutes</w:t>
      </w:r>
      <w:r w:rsidRPr="00DB40A0">
        <w:rPr>
          <w:rFonts w:cs="Arial"/>
          <w:bCs/>
          <w:color w:val="000000" w:themeColor="text1"/>
          <w:szCs w:val="24"/>
        </w:rPr>
        <w:t xml:space="preserve"> of treatment. It is well known that legumain is overexpressed </w:t>
      </w:r>
      <w:r w:rsidR="005C3D58" w:rsidRPr="00DB40A0">
        <w:rPr>
          <w:rFonts w:cs="Arial"/>
          <w:bCs/>
          <w:color w:val="000000" w:themeColor="text1"/>
          <w:szCs w:val="24"/>
        </w:rPr>
        <w:t>within</w:t>
      </w:r>
      <w:r w:rsidRPr="00DB40A0">
        <w:rPr>
          <w:rFonts w:cs="Arial"/>
          <w:bCs/>
          <w:color w:val="000000" w:themeColor="text1"/>
          <w:szCs w:val="24"/>
        </w:rPr>
        <w:t xml:space="preserve"> the acidic environment of the lysosomes </w:t>
      </w:r>
      <w:r w:rsidRPr="00DB40A0">
        <w:rPr>
          <w:rStyle w:val="mceitemhidden"/>
          <w:rFonts w:cs="Arial"/>
          <w:color w:val="000000" w:themeColor="text1"/>
          <w:szCs w:val="24"/>
        </w:rPr>
        <w:t xml:space="preserve">(Kembhavi </w:t>
      </w:r>
      <w:r w:rsidRPr="00DB40A0">
        <w:rPr>
          <w:rStyle w:val="mceitemhidden"/>
          <w:rFonts w:cs="Arial"/>
          <w:i/>
          <w:color w:val="000000" w:themeColor="text1"/>
          <w:szCs w:val="24"/>
        </w:rPr>
        <w:t>et al</w:t>
      </w:r>
      <w:r w:rsidRPr="00DB40A0">
        <w:rPr>
          <w:rStyle w:val="mceitemhidden"/>
          <w:rFonts w:cs="Arial"/>
          <w:color w:val="000000" w:themeColor="text1"/>
          <w:szCs w:val="24"/>
        </w:rPr>
        <w:t xml:space="preserve">., 1993; Halfon </w:t>
      </w:r>
      <w:r w:rsidRPr="00DB40A0">
        <w:rPr>
          <w:rStyle w:val="mceitemhidden"/>
          <w:rFonts w:cs="Arial"/>
          <w:i/>
          <w:color w:val="000000" w:themeColor="text1"/>
          <w:szCs w:val="24"/>
        </w:rPr>
        <w:t>et al</w:t>
      </w:r>
      <w:r w:rsidR="00CD4564" w:rsidRPr="00DB40A0">
        <w:rPr>
          <w:rStyle w:val="mceitemhidden"/>
          <w:rFonts w:cs="Arial"/>
          <w:color w:val="000000" w:themeColor="text1"/>
          <w:szCs w:val="24"/>
        </w:rPr>
        <w:t>., 1998) and that i</w:t>
      </w:r>
      <w:r w:rsidRPr="00DB40A0">
        <w:rPr>
          <w:rStyle w:val="mceitemhidden"/>
          <w:rFonts w:cs="Arial"/>
          <w:color w:val="000000" w:themeColor="text1"/>
          <w:szCs w:val="24"/>
        </w:rPr>
        <w:t xml:space="preserve">s where the SM9 probe </w:t>
      </w:r>
      <w:r w:rsidR="005C3D58" w:rsidRPr="00DB40A0">
        <w:rPr>
          <w:rStyle w:val="mceitemhidden"/>
          <w:rFonts w:cs="Arial"/>
          <w:color w:val="000000" w:themeColor="text1"/>
          <w:szCs w:val="24"/>
        </w:rPr>
        <w:t>accumulates</w:t>
      </w:r>
      <w:r w:rsidRPr="00DB40A0">
        <w:rPr>
          <w:rStyle w:val="mceitemhidden"/>
          <w:rFonts w:cs="Arial"/>
          <w:color w:val="000000" w:themeColor="text1"/>
          <w:szCs w:val="24"/>
        </w:rPr>
        <w:t>.</w:t>
      </w:r>
      <w:r w:rsidR="00DE2C7A" w:rsidRPr="00DB40A0">
        <w:rPr>
          <w:rFonts w:cs="Arial"/>
          <w:color w:val="000000" w:themeColor="text1"/>
          <w:szCs w:val="24"/>
        </w:rPr>
        <w:t xml:space="preserve"> </w:t>
      </w:r>
      <w:r w:rsidR="005C3D58" w:rsidRPr="00DB40A0">
        <w:rPr>
          <w:rFonts w:cs="Arial"/>
          <w:color w:val="000000" w:themeColor="text1"/>
          <w:szCs w:val="24"/>
        </w:rPr>
        <w:t>T</w:t>
      </w:r>
      <w:r w:rsidR="00DE2C7A" w:rsidRPr="00DB40A0">
        <w:rPr>
          <w:rFonts w:cs="Arial"/>
          <w:color w:val="000000" w:themeColor="text1"/>
          <w:szCs w:val="24"/>
        </w:rPr>
        <w:t xml:space="preserve">he </w:t>
      </w:r>
      <w:r w:rsidR="00CD4564" w:rsidRPr="00DB40A0">
        <w:rPr>
          <w:rFonts w:cs="Arial"/>
          <w:color w:val="000000" w:themeColor="text1"/>
          <w:szCs w:val="24"/>
        </w:rPr>
        <w:t xml:space="preserve">data </w:t>
      </w:r>
      <w:r w:rsidR="00DE2C7A" w:rsidRPr="00DB40A0">
        <w:rPr>
          <w:rFonts w:cs="Arial"/>
          <w:color w:val="000000" w:themeColor="text1"/>
          <w:szCs w:val="24"/>
        </w:rPr>
        <w:t>show</w:t>
      </w:r>
      <w:r w:rsidR="00CD4564" w:rsidRPr="00DB40A0">
        <w:rPr>
          <w:rFonts w:cs="Arial"/>
          <w:color w:val="000000" w:themeColor="text1"/>
          <w:szCs w:val="24"/>
        </w:rPr>
        <w:t>n is</w:t>
      </w:r>
      <w:r w:rsidR="00DE2C7A" w:rsidRPr="00DB40A0">
        <w:rPr>
          <w:rFonts w:cs="Arial"/>
          <w:color w:val="000000" w:themeColor="text1"/>
          <w:szCs w:val="24"/>
        </w:rPr>
        <w:t xml:space="preserve"> </w:t>
      </w:r>
      <w:r w:rsidR="00CD4564" w:rsidRPr="00DB40A0">
        <w:rPr>
          <w:rFonts w:cs="Arial"/>
          <w:color w:val="000000" w:themeColor="text1"/>
          <w:szCs w:val="24"/>
        </w:rPr>
        <w:t xml:space="preserve">from one representative experiment </w:t>
      </w:r>
      <w:r w:rsidR="00C66D59" w:rsidRPr="00DB40A0">
        <w:rPr>
          <w:rFonts w:cs="Arial"/>
          <w:color w:val="000000" w:themeColor="text1"/>
          <w:szCs w:val="24"/>
        </w:rPr>
        <w:t>performed</w:t>
      </w:r>
      <w:r w:rsidR="00DE2C7A" w:rsidRPr="00DB40A0">
        <w:rPr>
          <w:rFonts w:cs="Arial"/>
          <w:color w:val="000000" w:themeColor="text1"/>
          <w:szCs w:val="24"/>
        </w:rPr>
        <w:t xml:space="preserve"> in triplicate.</w:t>
      </w:r>
    </w:p>
    <w:p w14:paraId="1718AB8D" w14:textId="77777777" w:rsidR="00394481" w:rsidRPr="00DB40A0" w:rsidRDefault="00394481" w:rsidP="00B13781">
      <w:pPr>
        <w:spacing w:after="0" w:line="360" w:lineRule="auto"/>
        <w:jc w:val="both"/>
        <w:rPr>
          <w:rFonts w:cs="Arial"/>
          <w:bCs/>
          <w:color w:val="000000" w:themeColor="text1"/>
          <w:szCs w:val="24"/>
        </w:rPr>
      </w:pPr>
    </w:p>
    <w:p w14:paraId="0F8A3D94" w14:textId="1D63EB04" w:rsidR="00DA39DF" w:rsidRPr="00DB40A0" w:rsidRDefault="00E90692" w:rsidP="00DA39DF">
      <w:pPr>
        <w:keepNext/>
        <w:spacing w:after="0" w:line="360" w:lineRule="auto"/>
        <w:jc w:val="both"/>
        <w:rPr>
          <w:color w:val="000000" w:themeColor="text1"/>
        </w:rPr>
      </w:pPr>
      <w:r w:rsidRPr="00DB40A0">
        <w:rPr>
          <w:noProof/>
          <w:color w:val="000000" w:themeColor="text1"/>
          <w:lang w:eastAsia="en-GB"/>
        </w:rPr>
        <w:drawing>
          <wp:inline distT="0" distB="0" distL="0" distR="0" wp14:anchorId="1D3BC3C2" wp14:editId="4D168C17">
            <wp:extent cx="5396230" cy="8318689"/>
            <wp:effectExtent l="19050" t="19050" r="13970" b="254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396230" cy="8318689"/>
                    </a:xfrm>
                    <a:prstGeom prst="rect">
                      <a:avLst/>
                    </a:prstGeom>
                    <a:ln>
                      <a:solidFill>
                        <a:schemeClr val="tx1"/>
                      </a:solidFill>
                    </a:ln>
                  </pic:spPr>
                </pic:pic>
              </a:graphicData>
            </a:graphic>
          </wp:inline>
        </w:drawing>
      </w:r>
    </w:p>
    <w:p w14:paraId="71C7CE1B" w14:textId="6D4CF574" w:rsidR="00DA39DF" w:rsidRPr="00DB40A0" w:rsidRDefault="00DA39DF" w:rsidP="008F378B">
      <w:pPr>
        <w:pStyle w:val="Caption"/>
        <w:spacing w:after="0"/>
        <w:rPr>
          <w:i/>
        </w:rPr>
      </w:pPr>
      <w:bookmarkStart w:id="133" w:name="_Toc49478695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88</w:t>
      </w:r>
      <w:r w:rsidR="00C66D59" w:rsidRPr="00DB40A0">
        <w:rPr>
          <w:noProof/>
        </w:rPr>
        <w:fldChar w:fldCharType="end"/>
      </w:r>
      <w:r w:rsidRPr="00DB40A0">
        <w:t xml:space="preserve">. </w:t>
      </w:r>
      <w:r w:rsidR="00394481" w:rsidRPr="00DB40A0">
        <w:t>SM9 uptake in the lysosome</w:t>
      </w:r>
      <w:r w:rsidR="00456A52" w:rsidRPr="00DB40A0">
        <w:t>s</w:t>
      </w:r>
      <w:r w:rsidR="00394481" w:rsidRPr="00DB40A0">
        <w:t xml:space="preserve"> of PC-3 cells. (i) SM9 (1μM) localised to the lysosome within 0-120 min as measured by live cell imaging (scale bar = 20 μm).</w:t>
      </w:r>
      <w:bookmarkEnd w:id="133"/>
    </w:p>
    <w:p w14:paraId="287A0888" w14:textId="4A122AA5" w:rsidR="00394481" w:rsidRPr="00DB40A0" w:rsidRDefault="00394481" w:rsidP="008F378B">
      <w:pPr>
        <w:spacing w:after="0" w:line="360" w:lineRule="auto"/>
        <w:jc w:val="both"/>
        <w:rPr>
          <w:rFonts w:cs="Arial"/>
          <w:color w:val="000000" w:themeColor="text1"/>
          <w:sz w:val="20"/>
          <w:szCs w:val="20"/>
        </w:rPr>
      </w:pPr>
      <w:r w:rsidRPr="00DB40A0">
        <w:rPr>
          <w:rFonts w:cs="Arial"/>
          <w:color w:val="000000" w:themeColor="text1"/>
          <w:sz w:val="20"/>
          <w:szCs w:val="20"/>
        </w:rPr>
        <w:t>The colocalization of Lyso Tracker Green with SM9 (red) is shown as yellow merged. (ii) Degree of colocalization of SM9; the bar chart represents the Pearson’s and Mendors’s overlap coefficients of SM9 in the lysosome of PC-3 cells. Images were captured at 63</w:t>
      </w:r>
      <w:r w:rsidR="00CD4564" w:rsidRPr="00DB40A0">
        <w:rPr>
          <w:rFonts w:cs="Arial"/>
          <w:color w:val="000000" w:themeColor="text1"/>
          <w:sz w:val="20"/>
          <w:szCs w:val="20"/>
        </w:rPr>
        <w:t xml:space="preserve"> </w:t>
      </w:r>
      <w:r w:rsidRPr="00DB40A0">
        <w:rPr>
          <w:rFonts w:cs="Arial"/>
          <w:color w:val="000000" w:themeColor="text1"/>
          <w:sz w:val="20"/>
          <w:szCs w:val="20"/>
        </w:rPr>
        <w:t>x magnification; (n=3).</w:t>
      </w:r>
    </w:p>
    <w:p w14:paraId="6CA607BF" w14:textId="77777777" w:rsidR="00394481" w:rsidRPr="00DB40A0" w:rsidRDefault="00394481" w:rsidP="00B13781">
      <w:pPr>
        <w:spacing w:after="0" w:line="360" w:lineRule="auto"/>
        <w:jc w:val="both"/>
        <w:rPr>
          <w:rFonts w:cs="Arial"/>
          <w:color w:val="000000" w:themeColor="text1"/>
          <w:szCs w:val="24"/>
        </w:rPr>
      </w:pPr>
    </w:p>
    <w:p w14:paraId="4A97A4D8" w14:textId="7E3A13DF" w:rsidR="00DA39DF" w:rsidRPr="00DB40A0" w:rsidRDefault="00FB5F44" w:rsidP="00FB5F44">
      <w:pPr>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29B1663F" wp14:editId="12F83016">
            <wp:extent cx="5396230" cy="1892300"/>
            <wp:effectExtent l="19050" t="19050" r="13970" b="127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96230" cy="1892300"/>
                    </a:xfrm>
                    <a:prstGeom prst="rect">
                      <a:avLst/>
                    </a:prstGeom>
                    <a:ln>
                      <a:solidFill>
                        <a:schemeClr val="tx1"/>
                      </a:solidFill>
                    </a:ln>
                  </pic:spPr>
                </pic:pic>
              </a:graphicData>
            </a:graphic>
          </wp:inline>
        </w:drawing>
      </w:r>
    </w:p>
    <w:p w14:paraId="061C3F73" w14:textId="0184200F" w:rsidR="008D0D6A" w:rsidRPr="00DB40A0" w:rsidRDefault="00DA39DF" w:rsidP="003F4D82">
      <w:pPr>
        <w:pStyle w:val="Caption"/>
        <w:rPr>
          <w:i/>
        </w:rPr>
      </w:pPr>
      <w:bookmarkStart w:id="134" w:name="_Toc49478695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89</w:t>
      </w:r>
      <w:r w:rsidR="00C66D59" w:rsidRPr="00DB40A0">
        <w:rPr>
          <w:noProof/>
        </w:rPr>
        <w:fldChar w:fldCharType="end"/>
      </w:r>
      <w:r w:rsidRPr="00DB40A0">
        <w:t xml:space="preserve">. </w:t>
      </w:r>
      <w:r w:rsidR="00394481" w:rsidRPr="00DB40A0">
        <w:t xml:space="preserve">Confocal microscopy images of PC-3 cells treated with </w:t>
      </w:r>
      <w:r w:rsidR="00394481" w:rsidRPr="00DB40A0">
        <w:rPr>
          <w:bCs/>
        </w:rPr>
        <w:t xml:space="preserve">SM9 </w:t>
      </w:r>
      <w:r w:rsidR="00394481" w:rsidRPr="00DB40A0">
        <w:t>(1 μM) for 2 h (scale bar = 20 μm). Images were capt</w:t>
      </w:r>
      <w:r w:rsidR="00DE2C7A" w:rsidRPr="00DB40A0">
        <w:t>ured at 63x magnification</w:t>
      </w:r>
      <w:r w:rsidR="00394481" w:rsidRPr="00DB40A0">
        <w:t>.</w:t>
      </w:r>
      <w:bookmarkEnd w:id="134"/>
    </w:p>
    <w:p w14:paraId="077E094A" w14:textId="3BD08248" w:rsidR="006C3FA1" w:rsidRPr="00DB40A0" w:rsidRDefault="006C3FA1"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31CB2E65" w14:textId="77777777" w:rsidR="008D0D6A" w:rsidRPr="00DB40A0" w:rsidRDefault="008D0D6A" w:rsidP="008D0D6A">
      <w:pPr>
        <w:pStyle w:val="Heading3"/>
        <w:rPr>
          <w:lang w:val="en-US"/>
        </w:rPr>
      </w:pPr>
      <w:bookmarkStart w:id="135" w:name="_Toc494786776"/>
      <w:r w:rsidRPr="00DB40A0">
        <w:rPr>
          <w:lang w:val="en-US"/>
        </w:rPr>
        <w:t>Conclusion</w:t>
      </w:r>
      <w:bookmarkEnd w:id="135"/>
    </w:p>
    <w:p w14:paraId="4ECE6B58" w14:textId="77777777" w:rsidR="00AC3410" w:rsidRPr="00DB40A0" w:rsidRDefault="00AC3410" w:rsidP="00AC3410">
      <w:pPr>
        <w:rPr>
          <w:color w:val="000000" w:themeColor="text1"/>
          <w:lang w:val="en-US"/>
        </w:rPr>
      </w:pPr>
    </w:p>
    <w:p w14:paraId="527FCD6C" w14:textId="71767572" w:rsidR="008D0D6A" w:rsidRPr="00DB40A0" w:rsidRDefault="00AC3410" w:rsidP="00DB6A71">
      <w:pPr>
        <w:spacing w:after="0" w:line="360" w:lineRule="auto"/>
        <w:jc w:val="both"/>
        <w:rPr>
          <w:color w:val="000000" w:themeColor="text1"/>
        </w:rPr>
      </w:pPr>
      <w:r w:rsidRPr="00DB40A0">
        <w:rPr>
          <w:color w:val="000000" w:themeColor="text1"/>
        </w:rPr>
        <w:t xml:space="preserve">Legumain is a potential cancer biomarker and a molecular target for imaging and drug targeting. A novel legumain targeted fluorogenic rhodamine-B based peptide substrate has been developed as molecular probe SM9 (first generation) for diagnostic application in the early detection of tumours, which exploits the proteolytic activity of overexpressed legumain to cleave at the </w:t>
      </w:r>
      <w:r w:rsidRPr="00DB40A0">
        <w:rPr>
          <w:rStyle w:val="mceitemhidden"/>
          <w:color w:val="000000" w:themeColor="text1"/>
        </w:rPr>
        <w:t>C-terminus of an asparagine residue at the P1 position</w:t>
      </w:r>
      <w:r w:rsidRPr="00DB40A0">
        <w:rPr>
          <w:color w:val="000000" w:themeColor="text1"/>
        </w:rPr>
        <w:t xml:space="preserve">. Most </w:t>
      </w:r>
      <w:r w:rsidRPr="00DB40A0">
        <w:rPr>
          <w:i/>
          <w:color w:val="000000" w:themeColor="text1"/>
        </w:rPr>
        <w:t>in vivo</w:t>
      </w:r>
      <w:r w:rsidRPr="00DB40A0">
        <w:rPr>
          <w:color w:val="000000" w:themeColor="text1"/>
        </w:rPr>
        <w:t xml:space="preserve"> applications are hampered by insufficient resolution at the target site. This </w:t>
      </w:r>
      <w:r w:rsidR="00197B28" w:rsidRPr="00DB40A0">
        <w:rPr>
          <w:color w:val="000000" w:themeColor="text1"/>
        </w:rPr>
        <w:t>limitation</w:t>
      </w:r>
      <w:r w:rsidR="00FC0944" w:rsidRPr="00DB40A0">
        <w:rPr>
          <w:color w:val="000000" w:themeColor="text1"/>
        </w:rPr>
        <w:t xml:space="preserve"> is the result of low fluorescence</w:t>
      </w:r>
      <w:r w:rsidRPr="00DB40A0">
        <w:rPr>
          <w:color w:val="000000" w:themeColor="text1"/>
        </w:rPr>
        <w:t xml:space="preserve"> signal amplification and specificity of the probe. The development of selective and targeted fluorogenic probe</w:t>
      </w:r>
      <w:r w:rsidR="00CD4564" w:rsidRPr="00DB40A0">
        <w:rPr>
          <w:color w:val="000000" w:themeColor="text1"/>
        </w:rPr>
        <w:t>s are</w:t>
      </w:r>
      <w:r w:rsidRPr="00DB40A0">
        <w:rPr>
          <w:color w:val="000000" w:themeColor="text1"/>
        </w:rPr>
        <w:t xml:space="preserve"> highly </w:t>
      </w:r>
      <w:r w:rsidR="00CD4564" w:rsidRPr="00DB40A0">
        <w:rPr>
          <w:color w:val="000000" w:themeColor="text1"/>
        </w:rPr>
        <w:t xml:space="preserve">sought </w:t>
      </w:r>
      <w:r w:rsidR="00197B28" w:rsidRPr="00DB40A0">
        <w:rPr>
          <w:color w:val="000000" w:themeColor="text1"/>
        </w:rPr>
        <w:t xml:space="preserve">for accurate diagnosis and prognosis of cancer. </w:t>
      </w:r>
      <w:r w:rsidRPr="00DB40A0">
        <w:rPr>
          <w:color w:val="000000" w:themeColor="text1"/>
        </w:rPr>
        <w:t>The fluorogenic probe Rho-Pro-Ala-Asn~PEG-AQ</w:t>
      </w:r>
      <w:r w:rsidR="00FB4308" w:rsidRPr="00DB40A0">
        <w:rPr>
          <w:color w:val="000000" w:themeColor="text1"/>
        </w:rPr>
        <w:t>(4-OH</w:t>
      </w:r>
      <w:r w:rsidRPr="00DB40A0">
        <w:rPr>
          <w:color w:val="000000" w:themeColor="text1"/>
        </w:rPr>
        <w:t xml:space="preserve">) </w:t>
      </w:r>
      <w:r w:rsidR="0033146A" w:rsidRPr="00DB40A0">
        <w:rPr>
          <w:color w:val="000000" w:themeColor="text1"/>
        </w:rPr>
        <w:t xml:space="preserve">(SM9) </w:t>
      </w:r>
      <w:r w:rsidRPr="00DB40A0">
        <w:rPr>
          <w:color w:val="000000" w:themeColor="text1"/>
        </w:rPr>
        <w:t xml:space="preserve">is an efficient FRET substrate and affords good restoration of fluorescence during incubation with rh-legumain. The main advantage of SM9 probe over previously reported legumain probes is that the fluorescence intensity of the liberated rhodamine-fluorophore is unaffected over a wide range of pH (3 – 8) by using ring-open rhodamines (adjacent to a tertiary amide bond) which therefore act as smart molecules for imaging legumain activity. The confocal microscopy studies revealed the localization of SM9 in the lysosomes. The ‘’Smart’’ SM9 probe is intrinsically quenched and becomes fluorescent only after legumain-mediated cleavage. The cellular uptake of the SM9 probe was due to its cationic lipophilic character (Log D: </w:t>
      </w:r>
      <w:r w:rsidR="0078185E" w:rsidRPr="00DB40A0">
        <w:rPr>
          <w:rFonts w:cs="Arial"/>
          <w:color w:val="000000" w:themeColor="text1"/>
          <w:szCs w:val="24"/>
        </w:rPr>
        <w:t>+1.78</w:t>
      </w:r>
      <w:r w:rsidR="00D738C3" w:rsidRPr="00DB40A0">
        <w:rPr>
          <w:rFonts w:cs="Arial"/>
          <w:color w:val="000000" w:themeColor="text1"/>
          <w:szCs w:val="24"/>
        </w:rPr>
        <w:t xml:space="preserve"> </w:t>
      </w:r>
      <w:r w:rsidR="0078185E" w:rsidRPr="00DB40A0">
        <w:rPr>
          <w:rFonts w:cs="Arial"/>
          <w:color w:val="000000" w:themeColor="text1"/>
          <w:szCs w:val="24"/>
        </w:rPr>
        <w:sym w:font="Symbol" w:char="F0B1"/>
      </w:r>
      <w:r w:rsidR="0078185E" w:rsidRPr="00DB40A0">
        <w:rPr>
          <w:rFonts w:cs="Arial"/>
          <w:color w:val="000000" w:themeColor="text1"/>
          <w:szCs w:val="24"/>
        </w:rPr>
        <w:t xml:space="preserve"> 0.29</w:t>
      </w:r>
      <w:r w:rsidRPr="00DB40A0">
        <w:rPr>
          <w:color w:val="000000" w:themeColor="text1"/>
        </w:rPr>
        <w:t>). SM9 probe has the potential to be used as a diagnostic tool to define the legumain expression in tumour biopsies, the extent of activation of the fluorogenic probe mediated by overexpressed legumain may offer diagnostic, and prognostic information of potential value in determining patient-focussed treatment</w:t>
      </w:r>
      <w:r w:rsidR="00DB6A71" w:rsidRPr="00DB40A0">
        <w:rPr>
          <w:color w:val="000000" w:themeColor="text1"/>
        </w:rPr>
        <w:t>.</w:t>
      </w:r>
    </w:p>
    <w:p w14:paraId="20669CAA" w14:textId="77777777" w:rsidR="008D0D6A" w:rsidRPr="00DB40A0" w:rsidRDefault="008D0D6A" w:rsidP="00B13781">
      <w:pPr>
        <w:spacing w:after="0" w:line="360" w:lineRule="auto"/>
        <w:jc w:val="both"/>
        <w:rPr>
          <w:rFonts w:cs="Arial"/>
          <w:color w:val="000000" w:themeColor="text1"/>
          <w:szCs w:val="24"/>
          <w:lang w:val="en-US"/>
        </w:rPr>
      </w:pPr>
      <w:r w:rsidRPr="00DB40A0">
        <w:rPr>
          <w:rFonts w:cs="Arial"/>
          <w:color w:val="000000" w:themeColor="text1"/>
          <w:szCs w:val="24"/>
          <w:lang w:val="en-US"/>
        </w:rPr>
        <w:br w:type="page"/>
      </w:r>
    </w:p>
    <w:p w14:paraId="3A1E8C7B" w14:textId="77777777" w:rsidR="00DB6A71" w:rsidRPr="00DB40A0" w:rsidRDefault="00DB6A71" w:rsidP="00B13781">
      <w:pPr>
        <w:spacing w:after="0" w:line="360" w:lineRule="auto"/>
        <w:jc w:val="both"/>
        <w:rPr>
          <w:rFonts w:cs="Arial"/>
          <w:color w:val="000000" w:themeColor="text1"/>
          <w:sz w:val="72"/>
          <w:szCs w:val="72"/>
          <w:lang w:val="en-US"/>
        </w:rPr>
      </w:pPr>
    </w:p>
    <w:p w14:paraId="4100159D" w14:textId="77777777" w:rsidR="00DB6A71" w:rsidRPr="00DB40A0" w:rsidRDefault="00DB6A71" w:rsidP="00B13781">
      <w:pPr>
        <w:spacing w:after="0" w:line="360" w:lineRule="auto"/>
        <w:jc w:val="both"/>
        <w:rPr>
          <w:rFonts w:cs="Arial"/>
          <w:color w:val="000000" w:themeColor="text1"/>
          <w:sz w:val="72"/>
          <w:szCs w:val="72"/>
          <w:lang w:val="en-US"/>
        </w:rPr>
      </w:pPr>
    </w:p>
    <w:p w14:paraId="3B49F417" w14:textId="77777777" w:rsidR="00DB6A71" w:rsidRPr="00DB40A0" w:rsidRDefault="00DB6A71" w:rsidP="00B13781">
      <w:pPr>
        <w:spacing w:after="0" w:line="360" w:lineRule="auto"/>
        <w:jc w:val="both"/>
        <w:rPr>
          <w:rFonts w:cs="Arial"/>
          <w:color w:val="000000" w:themeColor="text1"/>
          <w:sz w:val="72"/>
          <w:szCs w:val="72"/>
          <w:lang w:val="en-US"/>
        </w:rPr>
      </w:pPr>
    </w:p>
    <w:p w14:paraId="1F25D7D8" w14:textId="77777777" w:rsidR="00DB6A71" w:rsidRPr="00DB40A0" w:rsidRDefault="00DB6A71" w:rsidP="00B13781">
      <w:pPr>
        <w:spacing w:after="0" w:line="360" w:lineRule="auto"/>
        <w:jc w:val="both"/>
        <w:rPr>
          <w:rFonts w:cs="Arial"/>
          <w:color w:val="000000" w:themeColor="text1"/>
          <w:sz w:val="72"/>
          <w:szCs w:val="72"/>
          <w:lang w:val="en-US"/>
        </w:rPr>
      </w:pPr>
    </w:p>
    <w:p w14:paraId="603E63F0" w14:textId="77777777" w:rsidR="00DB6A71" w:rsidRPr="00DB40A0" w:rsidRDefault="00DB6A71" w:rsidP="00B13781">
      <w:pPr>
        <w:spacing w:after="0" w:line="360" w:lineRule="auto"/>
        <w:jc w:val="both"/>
        <w:rPr>
          <w:rFonts w:cs="Arial"/>
          <w:b/>
          <w:color w:val="000000" w:themeColor="text1"/>
          <w:sz w:val="72"/>
          <w:szCs w:val="72"/>
          <w:lang w:val="en-US"/>
        </w:rPr>
      </w:pPr>
      <w:r w:rsidRPr="00DB40A0">
        <w:rPr>
          <w:rFonts w:cs="Arial"/>
          <w:b/>
          <w:color w:val="000000" w:themeColor="text1"/>
          <w:sz w:val="72"/>
          <w:szCs w:val="72"/>
          <w:lang w:val="en-US"/>
        </w:rPr>
        <w:t>Chapter 1</w:t>
      </w:r>
    </w:p>
    <w:p w14:paraId="474A0CBB" w14:textId="548CD6F0" w:rsidR="006C3FA1" w:rsidRPr="00DB40A0" w:rsidRDefault="006C3FA1" w:rsidP="00B13781">
      <w:pPr>
        <w:spacing w:after="0" w:line="360" w:lineRule="auto"/>
        <w:jc w:val="both"/>
        <w:rPr>
          <w:rFonts w:cs="Arial"/>
          <w:color w:val="000000" w:themeColor="text1"/>
          <w:sz w:val="72"/>
          <w:szCs w:val="72"/>
          <w:lang w:val="en-US"/>
        </w:rPr>
      </w:pPr>
      <w:r w:rsidRPr="00DB40A0">
        <w:rPr>
          <w:rFonts w:cs="Arial"/>
          <w:b/>
          <w:color w:val="000000" w:themeColor="text1"/>
          <w:sz w:val="72"/>
          <w:szCs w:val="72"/>
          <w:lang w:val="en-US"/>
        </w:rPr>
        <w:t>Experimental</w:t>
      </w:r>
      <w:r w:rsidRPr="00DB40A0">
        <w:rPr>
          <w:rFonts w:cs="Arial"/>
          <w:color w:val="000000" w:themeColor="text1"/>
          <w:sz w:val="72"/>
          <w:szCs w:val="72"/>
          <w:lang w:val="en-US"/>
        </w:rPr>
        <w:t xml:space="preserve"> </w:t>
      </w:r>
      <w:r w:rsidRPr="00DB40A0">
        <w:rPr>
          <w:rFonts w:cs="Arial"/>
          <w:color w:val="000000" w:themeColor="text1"/>
          <w:sz w:val="72"/>
          <w:szCs w:val="72"/>
          <w:lang w:val="en-US"/>
        </w:rPr>
        <w:br w:type="page"/>
      </w:r>
    </w:p>
    <w:p w14:paraId="1FC3DD8A" w14:textId="5F891321" w:rsidR="00EE3FD0" w:rsidRPr="00DB40A0" w:rsidRDefault="00EE3FD0" w:rsidP="00854DBF">
      <w:pPr>
        <w:pStyle w:val="Heading2"/>
        <w:rPr>
          <w:lang w:val="en-US"/>
        </w:rPr>
      </w:pPr>
      <w:bookmarkStart w:id="136" w:name="_Toc494786777"/>
      <w:r w:rsidRPr="00DB40A0">
        <w:rPr>
          <w:lang w:val="en-US"/>
        </w:rPr>
        <w:t>Experimental</w:t>
      </w:r>
      <w:bookmarkEnd w:id="136"/>
      <w:r w:rsidRPr="00DB40A0">
        <w:rPr>
          <w:lang w:val="en-US"/>
        </w:rPr>
        <w:t xml:space="preserve"> </w:t>
      </w:r>
    </w:p>
    <w:p w14:paraId="3816C728" w14:textId="77777777" w:rsidR="00EE3FD0" w:rsidRPr="00DB40A0" w:rsidRDefault="00EE3FD0" w:rsidP="00B13781">
      <w:pPr>
        <w:spacing w:after="0" w:line="360" w:lineRule="auto"/>
        <w:jc w:val="both"/>
        <w:rPr>
          <w:rFonts w:cs="Arial"/>
          <w:color w:val="000000" w:themeColor="text1"/>
          <w:szCs w:val="24"/>
        </w:rPr>
      </w:pPr>
    </w:p>
    <w:p w14:paraId="5CE32312" w14:textId="23F97430" w:rsidR="00EE3FD0" w:rsidRPr="00DB40A0" w:rsidRDefault="00EE3FD0" w:rsidP="004A607A">
      <w:pPr>
        <w:pStyle w:val="Heading3"/>
      </w:pPr>
      <w:bookmarkStart w:id="137" w:name="_Toc494786778"/>
      <w:r w:rsidRPr="00DB40A0">
        <w:t>Analytical methods</w:t>
      </w:r>
      <w:bookmarkEnd w:id="137"/>
    </w:p>
    <w:p w14:paraId="10C545B4" w14:textId="77777777" w:rsidR="00EE3FD0" w:rsidRPr="00DB40A0" w:rsidRDefault="00EE3FD0" w:rsidP="00B13781">
      <w:pPr>
        <w:spacing w:after="0" w:line="360" w:lineRule="auto"/>
        <w:jc w:val="both"/>
        <w:rPr>
          <w:rFonts w:cs="Arial"/>
          <w:color w:val="000000" w:themeColor="text1"/>
          <w:szCs w:val="24"/>
        </w:rPr>
      </w:pPr>
    </w:p>
    <w:p w14:paraId="7B0FCDE6" w14:textId="43C8CE8F" w:rsidR="00EE3FD0" w:rsidRPr="00DB40A0" w:rsidRDefault="004A607A" w:rsidP="004A607A">
      <w:pPr>
        <w:pStyle w:val="Heading4"/>
        <w:rPr>
          <w:color w:val="000000" w:themeColor="text1"/>
        </w:rPr>
      </w:pPr>
      <w:r w:rsidRPr="00DB40A0">
        <w:rPr>
          <w:color w:val="000000" w:themeColor="text1"/>
        </w:rPr>
        <w:t>Thin layer c</w:t>
      </w:r>
      <w:r w:rsidR="00EE3FD0" w:rsidRPr="00DB40A0">
        <w:rPr>
          <w:color w:val="000000" w:themeColor="text1"/>
        </w:rPr>
        <w:t>hromatography</w:t>
      </w:r>
    </w:p>
    <w:p w14:paraId="285AE3A5" w14:textId="77777777" w:rsidR="00EE3FD0" w:rsidRPr="00DB40A0" w:rsidRDefault="00EE3FD0" w:rsidP="00B13781">
      <w:pPr>
        <w:spacing w:after="0" w:line="360" w:lineRule="auto"/>
        <w:jc w:val="both"/>
        <w:rPr>
          <w:rFonts w:cs="Arial"/>
          <w:color w:val="000000" w:themeColor="text1"/>
          <w:szCs w:val="24"/>
        </w:rPr>
      </w:pPr>
    </w:p>
    <w:p w14:paraId="41DC0AC8" w14:textId="77777777" w:rsidR="00EE3FD0" w:rsidRPr="00DB40A0" w:rsidRDefault="00EE3FD0" w:rsidP="00B13781">
      <w:pPr>
        <w:spacing w:after="0" w:line="360" w:lineRule="auto"/>
        <w:jc w:val="both"/>
        <w:rPr>
          <w:rStyle w:val="a1"/>
          <w:rFonts w:ascii="Arial" w:hAnsi="Arial" w:cs="Arial"/>
          <w:color w:val="000000" w:themeColor="text1"/>
          <w:szCs w:val="24"/>
        </w:rPr>
      </w:pPr>
      <w:r w:rsidRPr="00DB40A0">
        <w:rPr>
          <w:rFonts w:cs="Arial"/>
          <w:color w:val="000000" w:themeColor="text1"/>
          <w:szCs w:val="24"/>
        </w:rPr>
        <w:t>Pre-coated aluminium Kieselgel 60 F</w:t>
      </w:r>
      <w:r w:rsidRPr="00DB40A0">
        <w:rPr>
          <w:rFonts w:cs="Arial"/>
          <w:color w:val="000000" w:themeColor="text1"/>
          <w:szCs w:val="24"/>
          <w:vertAlign w:val="subscript"/>
        </w:rPr>
        <w:t xml:space="preserve">254 </w:t>
      </w:r>
      <w:r w:rsidRPr="00DB40A0">
        <w:rPr>
          <w:rFonts w:cs="Arial"/>
          <w:color w:val="000000" w:themeColor="text1"/>
          <w:szCs w:val="24"/>
        </w:rPr>
        <w:t>silica plates (Merck) were used for TLC (Thin Layer Chromatography). Uncoloured compounds were visualised by UV light (250-390 nm). Solvent systems used for thin layer chromatography were A) chloroform: methanol, 4:1; B) chloroform: methanol, 9:1 and C) butanol: glacial acetic acid: water, 4:5:1.</w:t>
      </w:r>
    </w:p>
    <w:p w14:paraId="31966C54" w14:textId="77777777" w:rsidR="00EE3FD0" w:rsidRPr="00DB40A0" w:rsidRDefault="00EE3FD0" w:rsidP="00B13781">
      <w:pPr>
        <w:spacing w:after="0" w:line="360" w:lineRule="auto"/>
        <w:jc w:val="both"/>
        <w:rPr>
          <w:rStyle w:val="a1"/>
          <w:rFonts w:ascii="Arial" w:hAnsi="Arial" w:cs="Arial"/>
          <w:color w:val="000000" w:themeColor="text1"/>
          <w:szCs w:val="24"/>
        </w:rPr>
      </w:pPr>
    </w:p>
    <w:p w14:paraId="72C6ABE7" w14:textId="613B38C6" w:rsidR="00EE3FD0" w:rsidRPr="00DB40A0" w:rsidRDefault="004A607A" w:rsidP="004A607A">
      <w:pPr>
        <w:pStyle w:val="Heading4"/>
        <w:rPr>
          <w:color w:val="000000" w:themeColor="text1"/>
        </w:rPr>
      </w:pPr>
      <w:r w:rsidRPr="00DB40A0">
        <w:rPr>
          <w:color w:val="000000" w:themeColor="text1"/>
        </w:rPr>
        <w:t>Column c</w:t>
      </w:r>
      <w:r w:rsidR="00EE3FD0" w:rsidRPr="00DB40A0">
        <w:rPr>
          <w:color w:val="000000" w:themeColor="text1"/>
        </w:rPr>
        <w:t>hromatography</w:t>
      </w:r>
    </w:p>
    <w:p w14:paraId="4ABDB182" w14:textId="77777777" w:rsidR="00EE3FD0" w:rsidRPr="00DB40A0" w:rsidRDefault="00EE3FD0" w:rsidP="00B13781">
      <w:pPr>
        <w:spacing w:after="0" w:line="360" w:lineRule="auto"/>
        <w:jc w:val="both"/>
        <w:rPr>
          <w:rFonts w:cs="Arial"/>
          <w:color w:val="000000" w:themeColor="text1"/>
          <w:szCs w:val="24"/>
        </w:rPr>
      </w:pPr>
    </w:p>
    <w:p w14:paraId="6A4F93FA"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Kieselgel 60 (0.063-0.0200 mm)</w:t>
      </w:r>
      <w:r w:rsidRPr="00DB40A0">
        <w:rPr>
          <w:rFonts w:cs="Arial"/>
          <w:color w:val="000000" w:themeColor="text1"/>
          <w:szCs w:val="24"/>
          <w:vertAlign w:val="subscript"/>
        </w:rPr>
        <w:t xml:space="preserve"> </w:t>
      </w:r>
      <w:r w:rsidRPr="00DB40A0">
        <w:rPr>
          <w:rFonts w:cs="Arial"/>
          <w:color w:val="000000" w:themeColor="text1"/>
          <w:szCs w:val="24"/>
        </w:rPr>
        <w:t>silica gel was used in column chromatography. Sometimes a small pump was used to apply air pressure to the column.</w:t>
      </w:r>
    </w:p>
    <w:p w14:paraId="09ECD02A" w14:textId="77777777" w:rsidR="00EE3FD0" w:rsidRPr="00DB40A0" w:rsidRDefault="00EE3FD0" w:rsidP="00B13781">
      <w:pPr>
        <w:spacing w:after="0" w:line="360" w:lineRule="auto"/>
        <w:jc w:val="both"/>
        <w:rPr>
          <w:rFonts w:cs="Arial"/>
          <w:color w:val="000000" w:themeColor="text1"/>
          <w:szCs w:val="24"/>
        </w:rPr>
      </w:pPr>
    </w:p>
    <w:p w14:paraId="5CFA95C6" w14:textId="63908D33" w:rsidR="00EE3FD0" w:rsidRPr="00DB40A0" w:rsidRDefault="00D738C3" w:rsidP="004A607A">
      <w:pPr>
        <w:pStyle w:val="Heading4"/>
        <w:rPr>
          <w:color w:val="000000" w:themeColor="text1"/>
        </w:rPr>
      </w:pPr>
      <w:r w:rsidRPr="00DB40A0">
        <w:rPr>
          <w:color w:val="000000" w:themeColor="text1"/>
        </w:rPr>
        <w:t>Mass s</w:t>
      </w:r>
      <w:r w:rsidR="00EE3FD0" w:rsidRPr="00DB40A0">
        <w:rPr>
          <w:color w:val="000000" w:themeColor="text1"/>
        </w:rPr>
        <w:t>pectrometry</w:t>
      </w:r>
    </w:p>
    <w:p w14:paraId="1450C7D1" w14:textId="77777777" w:rsidR="00EE3FD0" w:rsidRPr="00DB40A0" w:rsidRDefault="00EE3FD0" w:rsidP="00B13781">
      <w:pPr>
        <w:spacing w:after="0" w:line="360" w:lineRule="auto"/>
        <w:jc w:val="both"/>
        <w:rPr>
          <w:rFonts w:cs="Arial"/>
          <w:color w:val="000000" w:themeColor="text1"/>
          <w:szCs w:val="24"/>
        </w:rPr>
      </w:pPr>
    </w:p>
    <w:p w14:paraId="7A0E4C34"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molecular ion species were characterized by ESI (+) Nanoelectrospray Positive Ionisation Mass spectrometry. High resolution and low (nano) resolution electrospray mass spectra were recorded on Thermofisher LTQ Qrbitrap XL and Waters ZQ4000 (EPSRC National Mass Spectrometry Facility, University of Swansea).</w:t>
      </w:r>
    </w:p>
    <w:p w14:paraId="118E5856" w14:textId="77777777" w:rsidR="00EE3FD0" w:rsidRPr="00DB40A0" w:rsidRDefault="00EE3FD0" w:rsidP="00B13781">
      <w:pPr>
        <w:spacing w:after="0" w:line="360" w:lineRule="auto"/>
        <w:jc w:val="both"/>
        <w:rPr>
          <w:rFonts w:cs="Arial"/>
          <w:color w:val="000000" w:themeColor="text1"/>
          <w:szCs w:val="24"/>
        </w:rPr>
      </w:pPr>
    </w:p>
    <w:p w14:paraId="1CDF8F05" w14:textId="211C92F2" w:rsidR="00EE3FD0" w:rsidRPr="00DB40A0" w:rsidRDefault="00711C19" w:rsidP="004A607A">
      <w:pPr>
        <w:pStyle w:val="Heading4"/>
        <w:rPr>
          <w:color w:val="000000" w:themeColor="text1"/>
        </w:rPr>
      </w:pPr>
      <w:r w:rsidRPr="00DB40A0">
        <w:rPr>
          <w:color w:val="000000" w:themeColor="text1"/>
        </w:rPr>
        <w:t>High p</w:t>
      </w:r>
      <w:r w:rsidR="00D738C3" w:rsidRPr="00DB40A0">
        <w:rPr>
          <w:color w:val="000000" w:themeColor="text1"/>
        </w:rPr>
        <w:t>erformance liquid c</w:t>
      </w:r>
      <w:r w:rsidR="00EE3FD0" w:rsidRPr="00DB40A0">
        <w:rPr>
          <w:color w:val="000000" w:themeColor="text1"/>
        </w:rPr>
        <w:t>hromatography (HPLC)</w:t>
      </w:r>
    </w:p>
    <w:p w14:paraId="477E7A00" w14:textId="77777777" w:rsidR="00EE3FD0" w:rsidRPr="00DB40A0" w:rsidRDefault="00EE3FD0" w:rsidP="00B13781">
      <w:pPr>
        <w:spacing w:after="0" w:line="360" w:lineRule="auto"/>
        <w:jc w:val="both"/>
        <w:rPr>
          <w:rFonts w:cs="Arial"/>
          <w:color w:val="000000" w:themeColor="text1"/>
          <w:szCs w:val="24"/>
        </w:rPr>
      </w:pPr>
    </w:p>
    <w:p w14:paraId="5A1B1AE7"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Reverse-phase HPLC was performed on an X-bridge shield RP18 column [2.5 µM (2.1 mm X 30 mm), flow rate 2 mL/min] using a gradient mobile phase starting from 100% ACN in 0.1%TFA (A); 100% H</w:t>
      </w:r>
      <w:r w:rsidRPr="00DB40A0">
        <w:rPr>
          <w:rFonts w:cs="Arial"/>
          <w:color w:val="000000" w:themeColor="text1"/>
          <w:szCs w:val="24"/>
          <w:vertAlign w:val="subscript"/>
        </w:rPr>
        <w:t>2</w:t>
      </w:r>
      <w:r w:rsidRPr="00DB40A0">
        <w:rPr>
          <w:rFonts w:cs="Arial"/>
          <w:color w:val="000000" w:themeColor="text1"/>
          <w:szCs w:val="24"/>
        </w:rPr>
        <w:t>O in 0.08%TFA (B); 20% MeOH (C) and 95% ACN (D).</w:t>
      </w:r>
    </w:p>
    <w:p w14:paraId="5CE40601" w14:textId="77777777" w:rsidR="00EE3FD0" w:rsidRPr="00DB40A0" w:rsidRDefault="00EE3FD0" w:rsidP="00B13781">
      <w:pPr>
        <w:spacing w:after="0" w:line="360" w:lineRule="auto"/>
        <w:jc w:val="both"/>
        <w:rPr>
          <w:rFonts w:cs="Arial"/>
          <w:color w:val="000000" w:themeColor="text1"/>
          <w:szCs w:val="24"/>
        </w:rPr>
      </w:pPr>
    </w:p>
    <w:p w14:paraId="32C73865" w14:textId="6408FBD4" w:rsidR="00EE3FD0" w:rsidRPr="00DB40A0" w:rsidRDefault="00D738C3" w:rsidP="00DB6A71">
      <w:pPr>
        <w:pStyle w:val="Heading4"/>
        <w:rPr>
          <w:color w:val="000000" w:themeColor="text1"/>
        </w:rPr>
      </w:pPr>
      <w:r w:rsidRPr="00DB40A0">
        <w:rPr>
          <w:color w:val="000000" w:themeColor="text1"/>
        </w:rPr>
        <w:t>Proton and carbon nuclear magnetic r</w:t>
      </w:r>
      <w:r w:rsidR="00EE3FD0" w:rsidRPr="00DB40A0">
        <w:rPr>
          <w:color w:val="000000" w:themeColor="text1"/>
        </w:rPr>
        <w:t>esonance (</w:t>
      </w:r>
      <w:r w:rsidR="00EE3FD0" w:rsidRPr="00DB40A0">
        <w:rPr>
          <w:color w:val="000000" w:themeColor="text1"/>
          <w:vertAlign w:val="superscript"/>
        </w:rPr>
        <w:t>1</w:t>
      </w:r>
      <w:r w:rsidR="00EE3FD0" w:rsidRPr="00DB40A0">
        <w:rPr>
          <w:color w:val="000000" w:themeColor="text1"/>
        </w:rPr>
        <w:t xml:space="preserve">H and </w:t>
      </w:r>
      <w:r w:rsidR="00EE3FD0" w:rsidRPr="00DB40A0">
        <w:rPr>
          <w:color w:val="000000" w:themeColor="text1"/>
          <w:vertAlign w:val="superscript"/>
        </w:rPr>
        <w:t>13</w:t>
      </w:r>
      <w:r w:rsidRPr="00DB40A0">
        <w:rPr>
          <w:color w:val="000000" w:themeColor="text1"/>
        </w:rPr>
        <w:t>C nmr</w:t>
      </w:r>
      <w:r w:rsidR="00EE3FD0" w:rsidRPr="00DB40A0">
        <w:rPr>
          <w:color w:val="000000" w:themeColor="text1"/>
        </w:rPr>
        <w:t>)</w:t>
      </w:r>
    </w:p>
    <w:p w14:paraId="1FCB40FA" w14:textId="77777777" w:rsidR="00EE3FD0" w:rsidRPr="00DB40A0" w:rsidRDefault="00EE3FD0" w:rsidP="00B13781">
      <w:pPr>
        <w:spacing w:after="0" w:line="360" w:lineRule="auto"/>
        <w:jc w:val="both"/>
        <w:rPr>
          <w:rFonts w:cs="Arial"/>
          <w:color w:val="000000" w:themeColor="text1"/>
          <w:szCs w:val="24"/>
        </w:rPr>
      </w:pPr>
    </w:p>
    <w:p w14:paraId="538878D5" w14:textId="0B95C9D3"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Pr="00DB40A0">
        <w:rPr>
          <w:rFonts w:cs="Arial"/>
          <w:color w:val="000000" w:themeColor="text1"/>
          <w:szCs w:val="24"/>
        </w:rPr>
        <w:t xml:space="preserve">H and </w:t>
      </w:r>
      <w:r w:rsidRPr="00DB40A0">
        <w:rPr>
          <w:rFonts w:cs="Arial"/>
          <w:color w:val="000000" w:themeColor="text1"/>
          <w:szCs w:val="24"/>
          <w:vertAlign w:val="superscript"/>
        </w:rPr>
        <w:t>13</w:t>
      </w:r>
      <w:r w:rsidR="009B45DC" w:rsidRPr="00DB40A0">
        <w:rPr>
          <w:rFonts w:cs="Arial"/>
          <w:color w:val="000000" w:themeColor="text1"/>
          <w:szCs w:val="24"/>
        </w:rPr>
        <w:t>C nmr</w:t>
      </w:r>
      <w:r w:rsidRPr="00DB40A0">
        <w:rPr>
          <w:rFonts w:cs="Arial"/>
          <w:color w:val="000000" w:themeColor="text1"/>
          <w:szCs w:val="24"/>
        </w:rPr>
        <w:t xml:space="preserve"> were recorded </w:t>
      </w:r>
      <w:r w:rsidR="009B45DC" w:rsidRPr="00DB40A0">
        <w:rPr>
          <w:rFonts w:cs="Arial"/>
          <w:color w:val="000000" w:themeColor="text1"/>
          <w:szCs w:val="24"/>
        </w:rPr>
        <w:t xml:space="preserve">on either a Bruker AC300 or a Bruker AC400 nmr spectrometer </w:t>
      </w:r>
      <w:r w:rsidRPr="00DB40A0">
        <w:rPr>
          <w:rFonts w:cs="Arial"/>
          <w:color w:val="000000" w:themeColor="text1"/>
          <w:szCs w:val="24"/>
        </w:rPr>
        <w:t>at 25</w:t>
      </w:r>
      <w:r w:rsidRPr="00DB40A0">
        <w:rPr>
          <w:rFonts w:cs="Arial"/>
          <w:color w:val="000000" w:themeColor="text1"/>
          <w:szCs w:val="24"/>
          <w:vertAlign w:val="superscript"/>
        </w:rPr>
        <w:sym w:font="Symbol" w:char="F06F"/>
      </w:r>
      <w:r w:rsidRPr="00DB40A0">
        <w:rPr>
          <w:rFonts w:cs="Arial"/>
          <w:color w:val="000000" w:themeColor="text1"/>
          <w:szCs w:val="24"/>
        </w:rPr>
        <w:t>C at 300.1 MHz and 75.47 MHz, respectively from samples dissolved either in deuterated DMSO or deuterated chloroform.</w:t>
      </w:r>
    </w:p>
    <w:p w14:paraId="35905E31" w14:textId="77777777" w:rsidR="00EE3FD0" w:rsidRPr="00DB40A0" w:rsidRDefault="00EE3FD0" w:rsidP="00B13781">
      <w:pPr>
        <w:spacing w:after="0" w:line="360" w:lineRule="auto"/>
        <w:jc w:val="both"/>
        <w:rPr>
          <w:rFonts w:cs="Arial"/>
          <w:color w:val="000000" w:themeColor="text1"/>
          <w:szCs w:val="24"/>
        </w:rPr>
      </w:pPr>
    </w:p>
    <w:p w14:paraId="7E7A5D55" w14:textId="7DD673C6" w:rsidR="00EE3FD0" w:rsidRPr="00DB40A0" w:rsidRDefault="00EE3FD0" w:rsidP="004A607A">
      <w:pPr>
        <w:pStyle w:val="Heading3"/>
      </w:pPr>
      <w:bookmarkStart w:id="138" w:name="_Toc494786779"/>
      <w:r w:rsidRPr="00DB40A0">
        <w:t>General methods</w:t>
      </w:r>
      <w:bookmarkEnd w:id="138"/>
    </w:p>
    <w:p w14:paraId="375B766C" w14:textId="77777777" w:rsidR="00EE3FD0" w:rsidRPr="00DB40A0" w:rsidRDefault="00EE3FD0" w:rsidP="00B13781">
      <w:pPr>
        <w:spacing w:after="0" w:line="360" w:lineRule="auto"/>
        <w:jc w:val="both"/>
        <w:rPr>
          <w:rFonts w:cs="Arial"/>
          <w:color w:val="000000" w:themeColor="text1"/>
          <w:szCs w:val="24"/>
        </w:rPr>
      </w:pPr>
    </w:p>
    <w:p w14:paraId="4ADAE07B" w14:textId="27246486" w:rsidR="00EE3FD0" w:rsidRPr="00DB40A0" w:rsidRDefault="00EE3FD0" w:rsidP="000D1DAA">
      <w:pPr>
        <w:pStyle w:val="Heading4"/>
        <w:rPr>
          <w:color w:val="000000" w:themeColor="text1"/>
        </w:rPr>
      </w:pPr>
      <w:r w:rsidRPr="00DB40A0">
        <w:rPr>
          <w:color w:val="000000" w:themeColor="text1"/>
        </w:rPr>
        <w:t xml:space="preserve">Anthraquinone-based solution phase peptide synthesis </w:t>
      </w:r>
    </w:p>
    <w:p w14:paraId="49E2A0F4" w14:textId="77777777" w:rsidR="00EE3FD0" w:rsidRPr="00DB40A0" w:rsidRDefault="00EE3FD0" w:rsidP="00B13781">
      <w:pPr>
        <w:spacing w:after="0" w:line="360" w:lineRule="auto"/>
        <w:jc w:val="both"/>
        <w:rPr>
          <w:rFonts w:cs="Arial"/>
          <w:color w:val="000000" w:themeColor="text1"/>
          <w:szCs w:val="24"/>
        </w:rPr>
      </w:pPr>
    </w:p>
    <w:p w14:paraId="16459B6B" w14:textId="30C711C2" w:rsidR="00EE3FD0" w:rsidRPr="00DB40A0" w:rsidRDefault="00D738C3" w:rsidP="00AC7BBF">
      <w:pPr>
        <w:pStyle w:val="Heading5"/>
        <w:spacing w:line="360" w:lineRule="auto"/>
        <w:jc w:val="both"/>
        <w:rPr>
          <w:color w:val="000000" w:themeColor="text1"/>
        </w:rPr>
      </w:pPr>
      <w:r w:rsidRPr="00DB40A0">
        <w:rPr>
          <w:color w:val="000000" w:themeColor="text1"/>
        </w:rPr>
        <w:t>Method A: g</w:t>
      </w:r>
      <w:r w:rsidR="00EE3FD0" w:rsidRPr="00DB40A0">
        <w:rPr>
          <w:color w:val="000000" w:themeColor="text1"/>
        </w:rPr>
        <w:t xml:space="preserve">eneral method for coupling </w:t>
      </w:r>
      <w:r w:rsidR="00EE3FD0" w:rsidRPr="00DB40A0">
        <w:rPr>
          <w:i/>
          <w:color w:val="000000" w:themeColor="text1"/>
        </w:rPr>
        <w:t>N</w:t>
      </w:r>
      <w:r w:rsidR="00EE3FD0" w:rsidRPr="00DB40A0">
        <w:rPr>
          <w:color w:val="000000" w:themeColor="text1"/>
        </w:rPr>
        <w:t xml:space="preserve">-α-protected amino acid with a free carboxyl group to an amine component using </w:t>
      </w:r>
      <w:r w:rsidR="00EE3FD0" w:rsidRPr="00DB40A0">
        <w:rPr>
          <w:i/>
          <w:color w:val="000000" w:themeColor="text1"/>
        </w:rPr>
        <w:t>in-situ</w:t>
      </w:r>
      <w:r w:rsidR="00EE3FD0" w:rsidRPr="00DB40A0">
        <w:rPr>
          <w:color w:val="000000" w:themeColor="text1"/>
        </w:rPr>
        <w:t xml:space="preserve"> coupling reagents </w:t>
      </w:r>
    </w:p>
    <w:p w14:paraId="07680522" w14:textId="77777777" w:rsidR="00EE3FD0" w:rsidRPr="00DB40A0" w:rsidRDefault="00EE3FD0" w:rsidP="000D1DAA">
      <w:pPr>
        <w:spacing w:after="0" w:line="360" w:lineRule="auto"/>
        <w:jc w:val="both"/>
        <w:rPr>
          <w:rFonts w:cs="Arial"/>
          <w:color w:val="000000" w:themeColor="text1"/>
          <w:szCs w:val="24"/>
        </w:rPr>
      </w:pPr>
    </w:p>
    <w:p w14:paraId="3C9991BD"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To a solution of amino component (1 eq) in DMF (2-4 mL) was added N-α protected amino acid (1- 2 eq, 0.01- 4.00 mmol) in the presence of PyBOP (1- 2 eq, 0.2- 4.45 mmol), HOBt or HCTU (1-2 eq, 0.05- 2.5 mmol) and DIPEA (3- 8 eq, 0.5- 9.50 mmol) in DMF (4-5 mL) at room temperature. After 1 -3 h, the progress of the reaction was monitored by TLC (solvent A or B or C). The compound was extracted [CHCl</w:t>
      </w:r>
      <w:r w:rsidRPr="00DB40A0">
        <w:rPr>
          <w:rFonts w:cs="Arial"/>
          <w:color w:val="000000" w:themeColor="text1"/>
          <w:szCs w:val="24"/>
          <w:vertAlign w:val="subscript"/>
        </w:rPr>
        <w:t xml:space="preserve">3 </w:t>
      </w:r>
      <w:r w:rsidRPr="00DB40A0">
        <w:rPr>
          <w:rFonts w:cs="Arial"/>
          <w:color w:val="000000" w:themeColor="text1"/>
          <w:szCs w:val="24"/>
        </w:rPr>
        <w:t>and H</w:t>
      </w:r>
      <w:r w:rsidRPr="00DB40A0">
        <w:rPr>
          <w:rFonts w:cs="Arial"/>
          <w:color w:val="000000" w:themeColor="text1"/>
          <w:szCs w:val="24"/>
          <w:vertAlign w:val="subscript"/>
        </w:rPr>
        <w:t>2</w:t>
      </w:r>
      <w:r w:rsidRPr="00DB40A0">
        <w:rPr>
          <w:rFonts w:cs="Arial"/>
          <w:color w:val="000000" w:themeColor="text1"/>
          <w:szCs w:val="24"/>
        </w:rPr>
        <w:t>O (1:1, 100 mL)] then the organic layer was washed with H</w:t>
      </w:r>
      <w:r w:rsidRPr="00DB40A0">
        <w:rPr>
          <w:rFonts w:cs="Arial"/>
          <w:color w:val="000000" w:themeColor="text1"/>
          <w:szCs w:val="24"/>
          <w:vertAlign w:val="subscript"/>
        </w:rPr>
        <w:t>2</w:t>
      </w:r>
      <w:r w:rsidRPr="00DB40A0">
        <w:rPr>
          <w:rFonts w:cs="Arial"/>
          <w:color w:val="000000" w:themeColor="text1"/>
          <w:szCs w:val="24"/>
        </w:rPr>
        <w:t>O (3x; 100 mL), dried with Na</w:t>
      </w:r>
      <w:r w:rsidRPr="00DB40A0">
        <w:rPr>
          <w:rFonts w:cs="Arial"/>
          <w:color w:val="000000" w:themeColor="text1"/>
          <w:szCs w:val="24"/>
          <w:vertAlign w:val="subscript"/>
        </w:rPr>
        <w:t>2</w:t>
      </w:r>
      <w:r w:rsidRPr="00DB40A0">
        <w:rPr>
          <w:rFonts w:cs="Arial"/>
          <w:color w:val="000000" w:themeColor="text1"/>
          <w:szCs w:val="24"/>
        </w:rPr>
        <w:t>SO</w:t>
      </w:r>
      <w:r w:rsidRPr="00DB40A0">
        <w:rPr>
          <w:rFonts w:cs="Arial"/>
          <w:color w:val="000000" w:themeColor="text1"/>
          <w:szCs w:val="24"/>
          <w:vertAlign w:val="subscript"/>
        </w:rPr>
        <w:t>4</w:t>
      </w:r>
      <w:r w:rsidRPr="00DB40A0">
        <w:rPr>
          <w:rFonts w:cs="Arial"/>
          <w:color w:val="000000" w:themeColor="text1"/>
          <w:szCs w:val="24"/>
        </w:rPr>
        <w:t xml:space="preserve">, filtered and the solvent was evaporated </w:t>
      </w:r>
      <w:r w:rsidRPr="00DB40A0">
        <w:rPr>
          <w:rFonts w:cs="Arial"/>
          <w:i/>
          <w:color w:val="000000" w:themeColor="text1"/>
          <w:szCs w:val="24"/>
        </w:rPr>
        <w:t>in vacuo</w:t>
      </w:r>
      <w:r w:rsidRPr="00DB40A0">
        <w:rPr>
          <w:rFonts w:cs="Arial"/>
          <w:color w:val="000000" w:themeColor="text1"/>
          <w:szCs w:val="24"/>
        </w:rPr>
        <w:t xml:space="preserve"> to a low volume. The crude product was purified by silica-gel column chromatography [CHCl</w:t>
      </w:r>
      <w:r w:rsidRPr="00DB40A0">
        <w:rPr>
          <w:rFonts w:cs="Arial"/>
          <w:color w:val="000000" w:themeColor="text1"/>
          <w:szCs w:val="24"/>
          <w:vertAlign w:val="subscript"/>
        </w:rPr>
        <w:t>3</w:t>
      </w:r>
      <w:r w:rsidRPr="00DB40A0">
        <w:rPr>
          <w:rFonts w:cs="Arial"/>
          <w:color w:val="000000" w:themeColor="text1"/>
          <w:szCs w:val="24"/>
        </w:rPr>
        <w:t xml:space="preserve"> and EtOAc (4:1) plus MeOH (1-10%)].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final compound as a solid precipitate. </w:t>
      </w:r>
    </w:p>
    <w:p w14:paraId="6A78D5D3" w14:textId="77777777" w:rsidR="00EE3FD0" w:rsidRPr="00DB40A0" w:rsidRDefault="00EE3FD0" w:rsidP="00B13781">
      <w:pPr>
        <w:spacing w:after="0" w:line="360" w:lineRule="auto"/>
        <w:jc w:val="both"/>
        <w:rPr>
          <w:rFonts w:cs="Arial"/>
          <w:color w:val="000000" w:themeColor="text1"/>
          <w:szCs w:val="24"/>
        </w:rPr>
      </w:pPr>
    </w:p>
    <w:p w14:paraId="38AFFB82" w14:textId="481AEB66" w:rsidR="00EE3FD0" w:rsidRPr="00DB40A0" w:rsidRDefault="00D738C3" w:rsidP="00AC7BBF">
      <w:pPr>
        <w:pStyle w:val="Heading5"/>
        <w:spacing w:line="360" w:lineRule="auto"/>
        <w:jc w:val="both"/>
        <w:rPr>
          <w:color w:val="000000" w:themeColor="text1"/>
        </w:rPr>
      </w:pPr>
      <w:r w:rsidRPr="00DB40A0">
        <w:rPr>
          <w:color w:val="000000" w:themeColor="text1"/>
        </w:rPr>
        <w:t>Method B: g</w:t>
      </w:r>
      <w:r w:rsidR="00EE3FD0" w:rsidRPr="00DB40A0">
        <w:rPr>
          <w:color w:val="000000" w:themeColor="text1"/>
        </w:rPr>
        <w:t xml:space="preserve">eneral method for the deprotection of N-α-Fmoc (fluorenylmethoxycarbonyl) protected compounds </w:t>
      </w:r>
    </w:p>
    <w:p w14:paraId="52508DBB" w14:textId="77777777" w:rsidR="00EE3FD0" w:rsidRPr="00DB40A0" w:rsidRDefault="00EE3FD0" w:rsidP="00B13781">
      <w:pPr>
        <w:spacing w:after="0" w:line="360" w:lineRule="auto"/>
        <w:jc w:val="both"/>
        <w:rPr>
          <w:rFonts w:cs="Arial"/>
          <w:color w:val="000000" w:themeColor="text1"/>
          <w:szCs w:val="24"/>
        </w:rPr>
      </w:pPr>
    </w:p>
    <w:p w14:paraId="775A2129"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Fmoc-protected compound (0.1- 0.5 g, 0.03- 1.71 mmol) was treated with 20% (v/v) piperidine in DMF (5-10 mL). After 1-2 h, the progress of the reaction was monitored by TLC (solvent A or B or C). The compound was extracted [CHCl</w:t>
      </w:r>
      <w:r w:rsidRPr="00DB40A0">
        <w:rPr>
          <w:rFonts w:cs="Arial"/>
          <w:color w:val="000000" w:themeColor="text1"/>
          <w:szCs w:val="24"/>
          <w:vertAlign w:val="subscript"/>
        </w:rPr>
        <w:t xml:space="preserve">3 </w:t>
      </w:r>
      <w:r w:rsidRPr="00DB40A0">
        <w:rPr>
          <w:rFonts w:cs="Arial"/>
          <w:color w:val="000000" w:themeColor="text1"/>
          <w:szCs w:val="24"/>
        </w:rPr>
        <w:t>and H</w:t>
      </w:r>
      <w:r w:rsidRPr="00DB40A0">
        <w:rPr>
          <w:rFonts w:cs="Arial"/>
          <w:color w:val="000000" w:themeColor="text1"/>
          <w:szCs w:val="24"/>
          <w:vertAlign w:val="subscript"/>
        </w:rPr>
        <w:t>2</w:t>
      </w:r>
      <w:r w:rsidRPr="00DB40A0">
        <w:rPr>
          <w:rFonts w:cs="Arial"/>
          <w:color w:val="000000" w:themeColor="text1"/>
          <w:szCs w:val="24"/>
        </w:rPr>
        <w:t>O (1:1, 100 mL)] then the organic layer was washed with H</w:t>
      </w:r>
      <w:r w:rsidRPr="00DB40A0">
        <w:rPr>
          <w:rFonts w:cs="Arial"/>
          <w:color w:val="000000" w:themeColor="text1"/>
          <w:szCs w:val="24"/>
          <w:vertAlign w:val="subscript"/>
        </w:rPr>
        <w:t>2</w:t>
      </w:r>
      <w:r w:rsidRPr="00DB40A0">
        <w:rPr>
          <w:rFonts w:cs="Arial"/>
          <w:color w:val="000000" w:themeColor="text1"/>
          <w:szCs w:val="24"/>
        </w:rPr>
        <w:t>O (3x; 100 mL), dried with Na</w:t>
      </w:r>
      <w:r w:rsidRPr="00DB40A0">
        <w:rPr>
          <w:rFonts w:cs="Arial"/>
          <w:color w:val="000000" w:themeColor="text1"/>
          <w:szCs w:val="24"/>
          <w:vertAlign w:val="subscript"/>
        </w:rPr>
        <w:t>2</w:t>
      </w:r>
      <w:r w:rsidRPr="00DB40A0">
        <w:rPr>
          <w:rFonts w:cs="Arial"/>
          <w:color w:val="000000" w:themeColor="text1"/>
          <w:szCs w:val="24"/>
        </w:rPr>
        <w:t>SO</w:t>
      </w:r>
      <w:r w:rsidRPr="00DB40A0">
        <w:rPr>
          <w:rFonts w:cs="Arial"/>
          <w:color w:val="000000" w:themeColor="text1"/>
          <w:szCs w:val="24"/>
          <w:vertAlign w:val="subscript"/>
        </w:rPr>
        <w:t>4</w:t>
      </w:r>
      <w:r w:rsidRPr="00DB40A0">
        <w:rPr>
          <w:rFonts w:cs="Arial"/>
          <w:color w:val="000000" w:themeColor="text1"/>
          <w:szCs w:val="24"/>
        </w:rPr>
        <w:t xml:space="preserve">, filtered and the solvent was evaporated </w:t>
      </w:r>
      <w:r w:rsidRPr="00DB40A0">
        <w:rPr>
          <w:rFonts w:cs="Arial"/>
          <w:i/>
          <w:color w:val="000000" w:themeColor="text1"/>
          <w:szCs w:val="24"/>
        </w:rPr>
        <w:t>in vacuo</w:t>
      </w:r>
      <w:r w:rsidRPr="00DB40A0">
        <w:rPr>
          <w:rFonts w:cs="Arial"/>
          <w:color w:val="000000" w:themeColor="text1"/>
          <w:szCs w:val="24"/>
        </w:rPr>
        <w:t xml:space="preserve"> to a low volume. The crude product was purified by silica-gel column chromatography [CHCl</w:t>
      </w:r>
      <w:r w:rsidRPr="00DB40A0">
        <w:rPr>
          <w:rFonts w:cs="Arial"/>
          <w:color w:val="000000" w:themeColor="text1"/>
          <w:szCs w:val="24"/>
          <w:vertAlign w:val="subscript"/>
        </w:rPr>
        <w:t>3</w:t>
      </w:r>
      <w:r w:rsidRPr="00DB40A0">
        <w:rPr>
          <w:rFonts w:cs="Arial"/>
          <w:color w:val="000000" w:themeColor="text1"/>
          <w:szCs w:val="24"/>
        </w:rPr>
        <w:t xml:space="preserve"> and EtOAc (4:1) plus MeOH (1-10%)].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final compound as a solid precipitate.</w:t>
      </w:r>
    </w:p>
    <w:p w14:paraId="57B7271E" w14:textId="77777777" w:rsidR="00EE3FD0" w:rsidRPr="00DB40A0" w:rsidRDefault="00EE3FD0" w:rsidP="00B13781">
      <w:pPr>
        <w:spacing w:after="0" w:line="360" w:lineRule="auto"/>
        <w:jc w:val="both"/>
        <w:rPr>
          <w:rFonts w:cs="Arial"/>
          <w:color w:val="000000" w:themeColor="text1"/>
          <w:szCs w:val="24"/>
        </w:rPr>
      </w:pPr>
    </w:p>
    <w:p w14:paraId="2864823E" w14:textId="57F24A53" w:rsidR="00EE3FD0" w:rsidRPr="00DB40A0" w:rsidRDefault="00D738C3" w:rsidP="000D1DAA">
      <w:pPr>
        <w:pStyle w:val="Heading5"/>
        <w:spacing w:line="360" w:lineRule="auto"/>
        <w:jc w:val="both"/>
        <w:rPr>
          <w:color w:val="000000" w:themeColor="text1"/>
        </w:rPr>
      </w:pPr>
      <w:r w:rsidRPr="00DB40A0">
        <w:rPr>
          <w:color w:val="000000" w:themeColor="text1"/>
        </w:rPr>
        <w:t>Method C: g</w:t>
      </w:r>
      <w:r w:rsidR="00EE3FD0" w:rsidRPr="00DB40A0">
        <w:rPr>
          <w:color w:val="000000" w:themeColor="text1"/>
        </w:rPr>
        <w:t xml:space="preserve">eneral method for the deprotection of </w:t>
      </w:r>
      <w:r w:rsidR="00EE3FD0" w:rsidRPr="00DB40A0">
        <w:rPr>
          <w:i/>
          <w:color w:val="000000" w:themeColor="text1"/>
        </w:rPr>
        <w:t>N</w:t>
      </w:r>
      <w:r w:rsidR="00EE3FD0" w:rsidRPr="00DB40A0">
        <w:rPr>
          <w:color w:val="000000" w:themeColor="text1"/>
        </w:rPr>
        <w:t xml:space="preserve">-Boc (tertiarybutoxycarbonyl) or Trt protected compounds </w:t>
      </w:r>
    </w:p>
    <w:p w14:paraId="32E53DEB" w14:textId="77777777" w:rsidR="00EE3FD0" w:rsidRPr="00DB40A0" w:rsidRDefault="00EE3FD0" w:rsidP="000D1DAA">
      <w:pPr>
        <w:spacing w:after="0" w:line="360" w:lineRule="auto"/>
        <w:jc w:val="both"/>
        <w:rPr>
          <w:rFonts w:cs="Arial"/>
          <w:color w:val="000000" w:themeColor="text1"/>
          <w:szCs w:val="24"/>
        </w:rPr>
      </w:pPr>
    </w:p>
    <w:p w14:paraId="1F853F75" w14:textId="23DE481F"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w:t>
      </w:r>
      <w:r w:rsidR="00465CFB" w:rsidRPr="00DB40A0">
        <w:rPr>
          <w:rFonts w:cs="Arial"/>
          <w:color w:val="000000" w:themeColor="text1"/>
          <w:szCs w:val="24"/>
          <w:vertAlign w:val="superscript"/>
        </w:rPr>
        <w:t xml:space="preserve"> </w:t>
      </w:r>
      <w:r w:rsidRPr="00DB40A0">
        <w:rPr>
          <w:rFonts w:cs="Arial"/>
          <w:color w:val="000000" w:themeColor="text1"/>
          <w:szCs w:val="24"/>
        </w:rPr>
        <w:t xml:space="preserve">Boc or Trt </w:t>
      </w:r>
      <w:r w:rsidR="00E439D2" w:rsidRPr="00DB40A0">
        <w:rPr>
          <w:rFonts w:cs="Arial"/>
          <w:color w:val="000000" w:themeColor="text1"/>
          <w:szCs w:val="24"/>
        </w:rPr>
        <w:t xml:space="preserve">protected compounds </w:t>
      </w:r>
      <w:r w:rsidRPr="00DB40A0">
        <w:rPr>
          <w:rFonts w:cs="Arial"/>
          <w:color w:val="000000" w:themeColor="text1"/>
          <w:szCs w:val="24"/>
        </w:rPr>
        <w:t xml:space="preserve">or </w:t>
      </w:r>
      <w:r w:rsidRPr="00DB40A0">
        <w:rPr>
          <w:rFonts w:cs="Arial"/>
          <w:bCs/>
          <w:iCs/>
          <w:color w:val="000000" w:themeColor="text1"/>
          <w:szCs w:val="24"/>
          <w:lang w:val="en"/>
        </w:rPr>
        <w:t>tert</w:t>
      </w:r>
      <w:r w:rsidRPr="00DB40A0">
        <w:rPr>
          <w:rFonts w:cs="Arial"/>
          <w:bCs/>
          <w:color w:val="000000" w:themeColor="text1"/>
          <w:szCs w:val="24"/>
          <w:lang w:val="en"/>
        </w:rPr>
        <w:t xml:space="preserve">-Butyl </w:t>
      </w:r>
      <w:r w:rsidR="00E439D2" w:rsidRPr="00DB40A0">
        <w:rPr>
          <w:rFonts w:cs="Arial"/>
          <w:bCs/>
          <w:color w:val="000000" w:themeColor="text1"/>
          <w:szCs w:val="24"/>
          <w:lang w:val="en"/>
        </w:rPr>
        <w:t xml:space="preserve">esters </w:t>
      </w:r>
      <w:r w:rsidRPr="00DB40A0">
        <w:rPr>
          <w:rFonts w:cs="Arial"/>
          <w:bCs/>
          <w:color w:val="000000" w:themeColor="text1"/>
          <w:szCs w:val="24"/>
          <w:lang w:val="en"/>
        </w:rPr>
        <w:t>(</w:t>
      </w:r>
      <w:r w:rsidRPr="00DB40A0">
        <w:rPr>
          <w:rFonts w:cs="Arial"/>
          <w:color w:val="000000" w:themeColor="text1"/>
          <w:szCs w:val="24"/>
        </w:rPr>
        <w:t>O</w:t>
      </w:r>
      <w:r w:rsidRPr="00DB40A0">
        <w:rPr>
          <w:rFonts w:cs="Arial"/>
          <w:color w:val="000000" w:themeColor="text1"/>
          <w:szCs w:val="24"/>
          <w:vertAlign w:val="superscript"/>
        </w:rPr>
        <w:t>t</w:t>
      </w:r>
      <w:r w:rsidRPr="00DB40A0">
        <w:rPr>
          <w:rFonts w:cs="Arial"/>
          <w:color w:val="000000" w:themeColor="text1"/>
          <w:szCs w:val="24"/>
        </w:rPr>
        <w:t xml:space="preserve">Bu.HCl) </w:t>
      </w:r>
      <w:r w:rsidR="00E439D2" w:rsidRPr="00DB40A0">
        <w:rPr>
          <w:rFonts w:cs="Arial"/>
          <w:color w:val="000000" w:themeColor="text1"/>
          <w:szCs w:val="24"/>
        </w:rPr>
        <w:t>were de</w:t>
      </w:r>
      <w:r w:rsidRPr="00DB40A0">
        <w:rPr>
          <w:rFonts w:cs="Arial"/>
          <w:color w:val="000000" w:themeColor="text1"/>
          <w:szCs w:val="24"/>
        </w:rPr>
        <w:t xml:space="preserve">protected (0.1- 0.8 g, 0.03- 1.71 mmol) with TFA (2-5 mL) </w:t>
      </w:r>
      <w:r w:rsidR="00E439D2" w:rsidRPr="00DB40A0">
        <w:rPr>
          <w:rFonts w:cs="Arial"/>
          <w:color w:val="000000" w:themeColor="text1"/>
          <w:szCs w:val="24"/>
        </w:rPr>
        <w:t xml:space="preserve">for </w:t>
      </w:r>
      <w:r w:rsidR="0084503E" w:rsidRPr="00DB40A0">
        <w:rPr>
          <w:rFonts w:cs="Arial"/>
          <w:color w:val="000000" w:themeColor="text1"/>
          <w:szCs w:val="24"/>
        </w:rPr>
        <w:t>between 20 min-3</w:t>
      </w:r>
      <w:r w:rsidRPr="00DB40A0">
        <w:rPr>
          <w:rFonts w:cs="Arial"/>
          <w:color w:val="000000" w:themeColor="text1"/>
          <w:szCs w:val="24"/>
        </w:rPr>
        <w:t xml:space="preserve"> h. The progress of the reaction was monitored by TLC (solvent A or B or C) and the solution was evaporated</w:t>
      </w:r>
      <w:r w:rsidRPr="00DB40A0">
        <w:rPr>
          <w:rFonts w:cs="Arial"/>
          <w:i/>
          <w:color w:val="000000" w:themeColor="text1"/>
          <w:szCs w:val="24"/>
        </w:rPr>
        <w:t xml:space="preserve"> in vacuo</w:t>
      </w:r>
      <w:r w:rsidRPr="00DB40A0">
        <w:rPr>
          <w:rFonts w:cs="Arial"/>
          <w:color w:val="000000" w:themeColor="text1"/>
          <w:szCs w:val="24"/>
        </w:rPr>
        <w:t xml:space="preserve"> to dryness. The resulting material was triturated with ether to give final compound as a solid precipitate.</w:t>
      </w:r>
    </w:p>
    <w:p w14:paraId="55E0323C" w14:textId="77777777" w:rsidR="00EE3FD0" w:rsidRPr="00DB40A0" w:rsidRDefault="00EE3FD0" w:rsidP="00B13781">
      <w:pPr>
        <w:spacing w:after="0" w:line="360" w:lineRule="auto"/>
        <w:jc w:val="both"/>
        <w:rPr>
          <w:rFonts w:cs="Arial"/>
          <w:color w:val="000000" w:themeColor="text1"/>
          <w:szCs w:val="24"/>
        </w:rPr>
      </w:pPr>
    </w:p>
    <w:p w14:paraId="14F4139F" w14:textId="59384DD3" w:rsidR="00EE3FD0" w:rsidRPr="00DB40A0" w:rsidRDefault="000D1DAA" w:rsidP="00263196">
      <w:pPr>
        <w:pStyle w:val="Heading4"/>
        <w:jc w:val="both"/>
        <w:rPr>
          <w:color w:val="000000" w:themeColor="text1"/>
        </w:rPr>
      </w:pPr>
      <w:r w:rsidRPr="00DB40A0">
        <w:rPr>
          <w:color w:val="000000" w:themeColor="text1"/>
        </w:rPr>
        <w:t>General methods for s</w:t>
      </w:r>
      <w:r w:rsidR="00EE3FD0" w:rsidRPr="00DB40A0">
        <w:rPr>
          <w:color w:val="000000" w:themeColor="text1"/>
        </w:rPr>
        <w:t>olid phase peptide synthesis (SPPS)</w:t>
      </w:r>
    </w:p>
    <w:p w14:paraId="72A17CD9" w14:textId="77777777" w:rsidR="00EE3FD0" w:rsidRPr="00DB40A0" w:rsidRDefault="00EE3FD0" w:rsidP="00B13781">
      <w:pPr>
        <w:spacing w:after="0" w:line="360" w:lineRule="auto"/>
        <w:jc w:val="both"/>
        <w:rPr>
          <w:rFonts w:cs="Arial"/>
          <w:color w:val="000000" w:themeColor="text1"/>
          <w:szCs w:val="24"/>
        </w:rPr>
      </w:pPr>
    </w:p>
    <w:p w14:paraId="383F729D" w14:textId="30FF9629" w:rsidR="00EE3FD0" w:rsidRPr="00DB40A0" w:rsidRDefault="00EE3FD0" w:rsidP="004A607A">
      <w:pPr>
        <w:pStyle w:val="Heading5"/>
        <w:rPr>
          <w:color w:val="000000" w:themeColor="text1"/>
        </w:rPr>
      </w:pPr>
      <w:r w:rsidRPr="00DB40A0">
        <w:rPr>
          <w:color w:val="000000" w:themeColor="text1"/>
        </w:rPr>
        <w:t>Method D: SPPS resin swelling</w:t>
      </w:r>
    </w:p>
    <w:p w14:paraId="751CCC85" w14:textId="77777777" w:rsidR="00EE3FD0" w:rsidRPr="00DB40A0" w:rsidRDefault="00EE3FD0" w:rsidP="00B13781">
      <w:pPr>
        <w:spacing w:after="0" w:line="360" w:lineRule="auto"/>
        <w:jc w:val="both"/>
        <w:rPr>
          <w:rFonts w:cs="Arial"/>
          <w:bCs/>
          <w:color w:val="000000" w:themeColor="text1"/>
          <w:szCs w:val="24"/>
        </w:rPr>
      </w:pPr>
    </w:p>
    <w:p w14:paraId="6CDF0233" w14:textId="2F899585" w:rsidR="00EE3FD0" w:rsidRPr="00DB40A0" w:rsidRDefault="00EE3FD0" w:rsidP="00B13781">
      <w:pPr>
        <w:spacing w:after="0" w:line="360" w:lineRule="auto"/>
        <w:jc w:val="both"/>
        <w:rPr>
          <w:rFonts w:cs="Arial"/>
          <w:bCs/>
          <w:color w:val="000000" w:themeColor="text1"/>
          <w:szCs w:val="24"/>
        </w:rPr>
      </w:pPr>
      <w:r w:rsidRPr="00DB40A0">
        <w:rPr>
          <w:rFonts w:cs="Arial"/>
          <w:bCs/>
          <w:color w:val="000000" w:themeColor="text1"/>
          <w:szCs w:val="24"/>
        </w:rPr>
        <w:t xml:space="preserve">The preloaded resin </w:t>
      </w:r>
      <w:r w:rsidRPr="00DB40A0">
        <w:rPr>
          <w:rFonts w:cs="Arial"/>
          <w:color w:val="000000" w:themeColor="text1"/>
          <w:szCs w:val="24"/>
        </w:rPr>
        <w:t>Fmoc-Asn (Trt)-NovaSyn</w:t>
      </w:r>
      <w:r w:rsidRPr="00DB40A0">
        <w:rPr>
          <w:rFonts w:cs="Arial"/>
          <w:color w:val="000000" w:themeColor="text1"/>
          <w:szCs w:val="24"/>
          <w:vertAlign w:val="superscript"/>
        </w:rPr>
        <w:t>®</w:t>
      </w:r>
      <w:r w:rsidRPr="00DB40A0">
        <w:rPr>
          <w:rFonts w:cs="Arial"/>
          <w:color w:val="000000" w:themeColor="text1"/>
          <w:szCs w:val="24"/>
        </w:rPr>
        <w:t>TGT</w:t>
      </w:r>
      <w:r w:rsidRPr="00DB40A0">
        <w:rPr>
          <w:rFonts w:cs="Arial"/>
          <w:bCs/>
          <w:color w:val="000000" w:themeColor="text1"/>
          <w:szCs w:val="24"/>
        </w:rPr>
        <w:t xml:space="preserve"> (1 g) was transferred into an SPPS reaction vessel and DCM (10 mL) was added. The vessel was left on</w:t>
      </w:r>
      <w:r w:rsidR="00E439D2" w:rsidRPr="00DB40A0">
        <w:rPr>
          <w:rFonts w:cs="Arial"/>
          <w:bCs/>
          <w:color w:val="000000" w:themeColor="text1"/>
          <w:szCs w:val="24"/>
        </w:rPr>
        <w:t xml:space="preserve"> a</w:t>
      </w:r>
      <w:r w:rsidRPr="00DB40A0">
        <w:rPr>
          <w:rFonts w:cs="Arial"/>
          <w:bCs/>
          <w:color w:val="000000" w:themeColor="text1"/>
          <w:szCs w:val="24"/>
        </w:rPr>
        <w:t xml:space="preserve"> shaker for 1 h. After 1 h, the resin was swelled and the DCM was flushed out and the resin was washed with DMF (3x10 mL).</w:t>
      </w:r>
    </w:p>
    <w:p w14:paraId="42645058" w14:textId="77777777" w:rsidR="00EE3FD0" w:rsidRPr="00DB40A0" w:rsidRDefault="00EE3FD0" w:rsidP="00B13781">
      <w:pPr>
        <w:spacing w:after="0" w:line="360" w:lineRule="auto"/>
        <w:jc w:val="both"/>
        <w:rPr>
          <w:rFonts w:cs="Arial"/>
          <w:bCs/>
          <w:color w:val="000000" w:themeColor="text1"/>
          <w:szCs w:val="24"/>
        </w:rPr>
      </w:pPr>
    </w:p>
    <w:p w14:paraId="1D6B1683" w14:textId="1FCD1B18" w:rsidR="00EE3FD0" w:rsidRPr="00DB40A0" w:rsidRDefault="00EE3FD0" w:rsidP="004A607A">
      <w:pPr>
        <w:pStyle w:val="Heading5"/>
        <w:rPr>
          <w:color w:val="000000" w:themeColor="text1"/>
        </w:rPr>
      </w:pPr>
      <w:r w:rsidRPr="00DB40A0">
        <w:rPr>
          <w:color w:val="000000" w:themeColor="text1"/>
        </w:rPr>
        <w:t>Method E: SPPS Fmoc removal</w:t>
      </w:r>
    </w:p>
    <w:p w14:paraId="304B7190" w14:textId="77777777" w:rsidR="00EE3FD0" w:rsidRPr="00DB40A0" w:rsidRDefault="00EE3FD0" w:rsidP="00B13781">
      <w:pPr>
        <w:spacing w:after="0" w:line="360" w:lineRule="auto"/>
        <w:jc w:val="both"/>
        <w:rPr>
          <w:rFonts w:cs="Arial"/>
          <w:bCs/>
          <w:color w:val="000000" w:themeColor="text1"/>
          <w:szCs w:val="24"/>
        </w:rPr>
      </w:pPr>
    </w:p>
    <w:p w14:paraId="59507036" w14:textId="60790E43"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resin-bound Fmoc-protected peptide was treated with 20% (v/v) piperidine in DMF (10 mL) for 15 min (2x) followed by washing with DMF (3x) and a colour test was performed. A few resin beads were taken out from the vessel and mixed with a colour reagent [HZ 22,</w:t>
      </w:r>
      <w:r w:rsidRPr="00DB40A0">
        <w:rPr>
          <w:rFonts w:eastAsiaTheme="minorEastAsia" w:cs="Arial"/>
          <w:color w:val="000000" w:themeColor="text1"/>
          <w:szCs w:val="24"/>
          <w:lang w:eastAsia="zh-CN"/>
        </w:rPr>
        <w:t xml:space="preserve"> </w:t>
      </w:r>
      <w:r w:rsidRPr="00DB40A0">
        <w:rPr>
          <w:rFonts w:cs="Arial"/>
          <w:color w:val="000000" w:themeColor="text1"/>
          <w:szCs w:val="24"/>
        </w:rPr>
        <w:t xml:space="preserve">a pentafluorophenolate ester of 6-(9, 10-dihydro-9, 10-dioxo-1-anthryl) aminohexanoic acid, dissolved in DMF at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006D01D1" w:rsidRPr="00DB40A0">
        <w:rPr>
          <w:rFonts w:cs="Arial"/>
          <w:color w:val="000000" w:themeColor="text1"/>
          <w:szCs w:val="24"/>
        </w:rPr>
        <w:t xml:space="preserve">; </w:t>
      </w:r>
      <w:r w:rsidR="006D01D1" w:rsidRPr="00DB40A0">
        <w:rPr>
          <w:rFonts w:cs="Arial"/>
          <w:b/>
          <w:color w:val="000000" w:themeColor="text1"/>
          <w:szCs w:val="24"/>
        </w:rPr>
        <w:t>Appendix 3</w:t>
      </w:r>
      <w:r w:rsidRPr="00DB40A0">
        <w:rPr>
          <w:rFonts w:cs="Arial"/>
          <w:color w:val="000000" w:themeColor="text1"/>
          <w:szCs w:val="24"/>
        </w:rPr>
        <w:t>] and reacted for 5 min at RT. The mixture was filtered and the presence of red resin beads</w:t>
      </w:r>
      <w:r w:rsidR="00E439D2" w:rsidRPr="00DB40A0">
        <w:rPr>
          <w:rFonts w:cs="Arial"/>
          <w:color w:val="000000" w:themeColor="text1"/>
          <w:szCs w:val="24"/>
        </w:rPr>
        <w:t xml:space="preserve"> (positive result) indicated that</w:t>
      </w:r>
      <w:r w:rsidRPr="00DB40A0">
        <w:rPr>
          <w:rFonts w:cs="Arial"/>
          <w:color w:val="000000" w:themeColor="text1"/>
          <w:szCs w:val="24"/>
        </w:rPr>
        <w:t xml:space="preserve"> deprotection was complete.</w:t>
      </w:r>
    </w:p>
    <w:p w14:paraId="7DEDABB8" w14:textId="77777777" w:rsidR="00EE3FD0" w:rsidRPr="00DB40A0" w:rsidRDefault="00EE3FD0" w:rsidP="00B13781">
      <w:pPr>
        <w:spacing w:after="0" w:line="360" w:lineRule="auto"/>
        <w:jc w:val="both"/>
        <w:rPr>
          <w:rFonts w:cs="Arial"/>
          <w:bCs/>
          <w:color w:val="000000" w:themeColor="text1"/>
          <w:szCs w:val="24"/>
        </w:rPr>
      </w:pPr>
    </w:p>
    <w:p w14:paraId="21E1A576" w14:textId="47E2F213" w:rsidR="00EE3FD0" w:rsidRPr="00DB40A0" w:rsidRDefault="00EE3FD0" w:rsidP="004A607A">
      <w:pPr>
        <w:pStyle w:val="Heading5"/>
        <w:rPr>
          <w:color w:val="000000" w:themeColor="text1"/>
        </w:rPr>
      </w:pPr>
      <w:r w:rsidRPr="00DB40A0">
        <w:rPr>
          <w:color w:val="000000" w:themeColor="text1"/>
        </w:rPr>
        <w:t>Method F: SPPS peptide coupling</w:t>
      </w:r>
    </w:p>
    <w:p w14:paraId="68955DD5" w14:textId="77777777" w:rsidR="00EE3FD0" w:rsidRPr="00DB40A0" w:rsidRDefault="00EE3FD0" w:rsidP="00B13781">
      <w:pPr>
        <w:spacing w:after="0" w:line="360" w:lineRule="auto"/>
        <w:jc w:val="both"/>
        <w:rPr>
          <w:rFonts w:cs="Arial"/>
          <w:bCs/>
          <w:color w:val="000000" w:themeColor="text1"/>
          <w:szCs w:val="24"/>
        </w:rPr>
      </w:pPr>
    </w:p>
    <w:p w14:paraId="453D9689" w14:textId="76D4569F"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A solution of Fmoc-Xaa-OH (2 eq) was activated for 15 min using TBTU (1.9 eq), HOBt (1.9 eq), DIPEA (4 eq) in DMF and added to the resin-bound free amine peptide and shaken for 1 h at room temperature. The coupling was repeated and the resin was washed with DMF (3x). A few resin beads were taken out from the vessel and a colour reagent (HZ 22) was used to perform the colour test. Clear resin beads (negative result) indicated that the coupling was complete.</w:t>
      </w:r>
    </w:p>
    <w:p w14:paraId="66C4DDA9" w14:textId="77777777" w:rsidR="00EE3FD0" w:rsidRPr="00DB40A0" w:rsidRDefault="00EE3FD0" w:rsidP="00B13781">
      <w:pPr>
        <w:spacing w:after="0" w:line="360" w:lineRule="auto"/>
        <w:jc w:val="both"/>
        <w:rPr>
          <w:rFonts w:cs="Arial"/>
          <w:bCs/>
          <w:color w:val="000000" w:themeColor="text1"/>
          <w:szCs w:val="24"/>
        </w:rPr>
      </w:pPr>
    </w:p>
    <w:p w14:paraId="297878B5" w14:textId="3F6BD63F" w:rsidR="00EE3FD0" w:rsidRPr="00DB40A0" w:rsidRDefault="00EE3FD0" w:rsidP="004A607A">
      <w:pPr>
        <w:pStyle w:val="Heading5"/>
        <w:rPr>
          <w:color w:val="000000" w:themeColor="text1"/>
        </w:rPr>
      </w:pPr>
      <w:r w:rsidRPr="00DB40A0">
        <w:rPr>
          <w:color w:val="000000" w:themeColor="text1"/>
        </w:rPr>
        <w:t>Method G: SPPS (NovaSyn</w:t>
      </w:r>
      <w:r w:rsidRPr="00DB40A0">
        <w:rPr>
          <w:color w:val="000000" w:themeColor="text1"/>
          <w:vertAlign w:val="superscript"/>
        </w:rPr>
        <w:t>®</w:t>
      </w:r>
      <w:r w:rsidRPr="00DB40A0">
        <w:rPr>
          <w:color w:val="000000" w:themeColor="text1"/>
        </w:rPr>
        <w:t xml:space="preserve">TGT ) </w:t>
      </w:r>
      <w:r w:rsidR="004A607A" w:rsidRPr="00DB40A0">
        <w:rPr>
          <w:color w:val="000000" w:themeColor="text1"/>
        </w:rPr>
        <w:t>peptide cleavage</w:t>
      </w:r>
    </w:p>
    <w:p w14:paraId="0DBB8934" w14:textId="77777777" w:rsidR="00EE3FD0" w:rsidRPr="00DB40A0" w:rsidRDefault="00EE3FD0" w:rsidP="00B13781">
      <w:pPr>
        <w:spacing w:after="0" w:line="360" w:lineRule="auto"/>
        <w:jc w:val="both"/>
        <w:rPr>
          <w:rFonts w:cs="Arial"/>
          <w:bCs/>
          <w:color w:val="000000" w:themeColor="text1"/>
          <w:szCs w:val="24"/>
        </w:rPr>
      </w:pPr>
    </w:p>
    <w:p w14:paraId="6E8B545F" w14:textId="0D7CBDFC"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resin was swelled and washed with DCM (3x) followed by treatment with a cleavage solution composed of 0.5% TFA in 100 mL DCM for 10 min in small portions (10 mL) a</w:t>
      </w:r>
      <w:r w:rsidR="00CD4564" w:rsidRPr="00DB40A0">
        <w:rPr>
          <w:rFonts w:cs="Arial"/>
          <w:color w:val="000000" w:themeColor="text1"/>
          <w:szCs w:val="24"/>
        </w:rPr>
        <w:t>nd kept shaking for 10 min each</w:t>
      </w:r>
      <w:r w:rsidRPr="00DB40A0">
        <w:rPr>
          <w:rFonts w:cs="Arial"/>
          <w:color w:val="000000" w:themeColor="text1"/>
          <w:szCs w:val="24"/>
        </w:rPr>
        <w:t xml:space="preserve"> time, until the product was collected from the resin. Compound fractions were combined, filtered, eva</w:t>
      </w:r>
      <w:r w:rsidR="00FF688B" w:rsidRPr="00DB40A0">
        <w:rPr>
          <w:rFonts w:cs="Arial"/>
          <w:color w:val="000000" w:themeColor="text1"/>
          <w:szCs w:val="24"/>
        </w:rPr>
        <w:t xml:space="preserve">porated to dryness, </w:t>
      </w:r>
      <w:r w:rsidRPr="00DB40A0">
        <w:rPr>
          <w:rFonts w:cs="Arial"/>
          <w:color w:val="000000" w:themeColor="text1"/>
          <w:szCs w:val="24"/>
        </w:rPr>
        <w:t xml:space="preserve">followed by the addition of 1, 4-dioxane (4 </w:t>
      </w:r>
      <w:r w:rsidRPr="00DB40A0">
        <w:rPr>
          <w:rFonts w:cs="Arial"/>
          <w:color w:val="000000" w:themeColor="text1"/>
          <w:szCs w:val="24"/>
        </w:rPr>
        <w:sym w:font="Symbol" w:char="F06D"/>
      </w:r>
      <w:r w:rsidRPr="00DB40A0">
        <w:rPr>
          <w:rFonts w:cs="Arial"/>
          <w:color w:val="000000" w:themeColor="text1"/>
          <w:szCs w:val="24"/>
        </w:rPr>
        <w:t>L</w:t>
      </w:r>
      <w:r w:rsidR="00FF688B" w:rsidRPr="00DB40A0">
        <w:rPr>
          <w:rFonts w:cs="Arial"/>
          <w:color w:val="000000" w:themeColor="text1"/>
          <w:szCs w:val="24"/>
        </w:rPr>
        <w:t xml:space="preserve">) and diethyl ether (10 mL). The solid was filtered, </w:t>
      </w:r>
      <w:r w:rsidRPr="00DB40A0">
        <w:rPr>
          <w:rFonts w:cs="Arial"/>
          <w:color w:val="000000" w:themeColor="text1"/>
          <w:szCs w:val="24"/>
        </w:rPr>
        <w:t>collected and dried.</w:t>
      </w:r>
    </w:p>
    <w:p w14:paraId="7230C176" w14:textId="77777777" w:rsidR="00EE3FD0" w:rsidRPr="00DB40A0" w:rsidRDefault="00EE3FD0" w:rsidP="00B13781">
      <w:pPr>
        <w:spacing w:after="0" w:line="360" w:lineRule="auto"/>
        <w:jc w:val="both"/>
        <w:rPr>
          <w:rFonts w:cs="Arial"/>
          <w:color w:val="000000" w:themeColor="text1"/>
          <w:szCs w:val="24"/>
        </w:rPr>
      </w:pPr>
    </w:p>
    <w:p w14:paraId="537ABCEF" w14:textId="54DF07F7" w:rsidR="00EE3FD0" w:rsidRPr="00DB40A0" w:rsidRDefault="00EE3FD0" w:rsidP="00263196">
      <w:pPr>
        <w:pStyle w:val="Heading3"/>
        <w:spacing w:line="360" w:lineRule="auto"/>
        <w:jc w:val="both"/>
      </w:pPr>
      <w:bookmarkStart w:id="139" w:name="_Toc494786780"/>
      <w:r w:rsidRPr="00DB40A0">
        <w:t>Synthesis of legumain-mediated probe Rho-Pro-Ala-Asn-PEG-AQ</w:t>
      </w:r>
      <w:r w:rsidR="0033146A" w:rsidRPr="00DB40A0">
        <w:t>(4-OH)</w:t>
      </w:r>
      <w:r w:rsidRPr="00DB40A0">
        <w:t xml:space="preserve"> (SM9) (solution phase peptide method; Method I)</w:t>
      </w:r>
      <w:bookmarkEnd w:id="139"/>
      <w:r w:rsidRPr="00DB40A0">
        <w:t xml:space="preserve"> </w:t>
      </w:r>
    </w:p>
    <w:p w14:paraId="26AEFA69" w14:textId="77777777" w:rsidR="00EE3FD0" w:rsidRPr="00DB40A0" w:rsidRDefault="00EE3FD0" w:rsidP="000D1DAA">
      <w:pPr>
        <w:spacing w:after="0" w:line="360" w:lineRule="auto"/>
        <w:jc w:val="both"/>
        <w:rPr>
          <w:rFonts w:cs="Arial"/>
          <w:color w:val="000000" w:themeColor="text1"/>
          <w:szCs w:val="24"/>
        </w:rPr>
      </w:pPr>
    </w:p>
    <w:p w14:paraId="21C962F7" w14:textId="62FAECAD" w:rsidR="00EE3FD0" w:rsidRPr="00DB40A0" w:rsidRDefault="00EE3FD0" w:rsidP="000D1DAA">
      <w:pPr>
        <w:pStyle w:val="Heading4"/>
        <w:spacing w:line="360" w:lineRule="auto"/>
        <w:rPr>
          <w:color w:val="000000" w:themeColor="text1"/>
        </w:rPr>
      </w:pPr>
      <w:r w:rsidRPr="00DB40A0">
        <w:rPr>
          <w:color w:val="000000" w:themeColor="text1"/>
        </w:rPr>
        <w:t>Synthesis of PEG-AQ(4-OH) TFA (SM1)</w:t>
      </w:r>
    </w:p>
    <w:p w14:paraId="45E668E2" w14:textId="77777777" w:rsidR="00EE3FD0" w:rsidRPr="00DB40A0" w:rsidRDefault="00EE3FD0" w:rsidP="000D1DAA">
      <w:pPr>
        <w:spacing w:after="0" w:line="360" w:lineRule="auto"/>
        <w:jc w:val="both"/>
        <w:rPr>
          <w:rFonts w:cs="Arial"/>
          <w:color w:val="000000" w:themeColor="text1"/>
          <w:szCs w:val="24"/>
        </w:rPr>
      </w:pPr>
    </w:p>
    <w:p w14:paraId="3352870F" w14:textId="0212ABF8"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To a solution of leucoquin</w:t>
      </w:r>
      <w:r w:rsidR="00C97FB1" w:rsidRPr="00DB40A0">
        <w:rPr>
          <w:rFonts w:cs="Arial"/>
          <w:color w:val="000000" w:themeColor="text1"/>
          <w:szCs w:val="24"/>
        </w:rPr>
        <w:t>i</w:t>
      </w:r>
      <w:r w:rsidRPr="00DB40A0">
        <w:rPr>
          <w:rFonts w:cs="Arial"/>
          <w:color w:val="000000" w:themeColor="text1"/>
          <w:szCs w:val="24"/>
        </w:rPr>
        <w:t>zarin (1 g, 4.1 mmol) in DCM (10 mL) was added 2,2’-(ethylenedioxy)bis(ethylamine) (2.4 mL, 16.4 mmol) and the reaction</w:t>
      </w:r>
      <w:r w:rsidR="00D738C3" w:rsidRPr="00DB40A0">
        <w:rPr>
          <w:rFonts w:cs="Arial"/>
          <w:color w:val="000000" w:themeColor="text1"/>
          <w:szCs w:val="24"/>
        </w:rPr>
        <w:t xml:space="preserve"> mixture was refluxed for 1 h. </w:t>
      </w:r>
      <w:r w:rsidRPr="00DB40A0">
        <w:rPr>
          <w:rFonts w:cs="Arial"/>
          <w:color w:val="000000" w:themeColor="text1"/>
          <w:szCs w:val="24"/>
        </w:rPr>
        <w:t>Et</w:t>
      </w:r>
      <w:r w:rsidRPr="00DB40A0">
        <w:rPr>
          <w:rFonts w:cs="Arial"/>
          <w:color w:val="000000" w:themeColor="text1"/>
          <w:szCs w:val="24"/>
          <w:vertAlign w:val="subscript"/>
        </w:rPr>
        <w:t>3</w:t>
      </w:r>
      <w:r w:rsidR="00D738C3" w:rsidRPr="00DB40A0">
        <w:rPr>
          <w:rFonts w:cs="Arial"/>
          <w:color w:val="000000" w:themeColor="text1"/>
          <w:szCs w:val="24"/>
        </w:rPr>
        <w:t>N</w:t>
      </w:r>
      <w:r w:rsidRPr="00DB40A0">
        <w:rPr>
          <w:rFonts w:cs="Arial"/>
          <w:color w:val="000000" w:themeColor="text1"/>
          <w:szCs w:val="24"/>
        </w:rPr>
        <w:t xml:space="preserve"> (100 µL) was added and the solution was aerated at rt. After 2 h, the solvent was evaporated </w:t>
      </w:r>
      <w:r w:rsidRPr="00DB40A0">
        <w:rPr>
          <w:rFonts w:cs="Arial"/>
          <w:i/>
          <w:color w:val="000000" w:themeColor="text1"/>
          <w:szCs w:val="24"/>
        </w:rPr>
        <w:t>in vacuo</w:t>
      </w:r>
      <w:r w:rsidRPr="00DB40A0">
        <w:rPr>
          <w:rFonts w:cs="Arial"/>
          <w:color w:val="000000" w:themeColor="text1"/>
          <w:szCs w:val="24"/>
        </w:rPr>
        <w:t xml:space="preserve"> and the crude 1-{2-[2-(2-aminoethoxy)-ethoxy]ethylamino}-4-hydroxy-anthracene-9,10-dione was purified by silica-gel column chromatography [CHCl</w:t>
      </w:r>
      <w:r w:rsidRPr="00DB40A0">
        <w:rPr>
          <w:rFonts w:cs="Arial"/>
          <w:color w:val="000000" w:themeColor="text1"/>
          <w:szCs w:val="24"/>
          <w:vertAlign w:val="subscript"/>
        </w:rPr>
        <w:t>3</w:t>
      </w:r>
      <w:r w:rsidRPr="00DB40A0">
        <w:rPr>
          <w:rFonts w:cs="Arial"/>
          <w:color w:val="000000" w:themeColor="text1"/>
          <w:szCs w:val="24"/>
        </w:rPr>
        <w:t xml:space="preserve">: MeOH and (19:1-15:1)].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to give compound SM1 as a purple solid (1.8 g, 45%).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0.5 (Solvent System B). HRMS (ESI) m/z: [M-C</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2</w:t>
      </w:r>
      <w:r w:rsidRPr="00DB40A0">
        <w:rPr>
          <w:rFonts w:cs="Arial"/>
          <w:color w:val="000000" w:themeColor="text1"/>
          <w:szCs w:val="24"/>
        </w:rPr>
        <w:t>F</w:t>
      </w:r>
      <w:r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25</w:t>
      </w:r>
      <w:r w:rsidRPr="00DB40A0">
        <w:rPr>
          <w:rFonts w:cs="Arial"/>
          <w:color w:val="000000" w:themeColor="text1"/>
          <w:szCs w:val="24"/>
        </w:rPr>
        <w:t>H</w:t>
      </w:r>
      <w:r w:rsidRPr="00DB40A0">
        <w:rPr>
          <w:rFonts w:cs="Arial"/>
          <w:color w:val="000000" w:themeColor="text1"/>
          <w:szCs w:val="24"/>
          <w:vertAlign w:val="subscript"/>
        </w:rPr>
        <w:t>31</w:t>
      </w:r>
      <w:r w:rsidRPr="00DB40A0">
        <w:rPr>
          <w:rFonts w:cs="Arial"/>
          <w:color w:val="000000" w:themeColor="text1"/>
          <w:szCs w:val="24"/>
        </w:rPr>
        <w:t>N</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7</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 xml:space="preserve">371.1601; Found 371.1598. RP-HPLC </w:t>
      </w:r>
      <w:r w:rsidRPr="00DB40A0">
        <w:rPr>
          <w:rFonts w:cs="Arial"/>
          <w:i/>
          <w:iCs/>
          <w:color w:val="000000" w:themeColor="text1"/>
          <w:szCs w:val="24"/>
        </w:rPr>
        <w:t>t</w:t>
      </w:r>
      <w:r w:rsidRPr="00DB40A0">
        <w:rPr>
          <w:rFonts w:cs="Arial"/>
          <w:i/>
          <w:iCs/>
          <w:color w:val="000000" w:themeColor="text1"/>
          <w:position w:val="-6"/>
          <w:szCs w:val="24"/>
          <w:vertAlign w:val="subscript"/>
        </w:rPr>
        <w:t xml:space="preserve">R </w:t>
      </w:r>
      <w:r w:rsidRPr="00DB40A0">
        <w:rPr>
          <w:rFonts w:cs="Arial"/>
          <w:color w:val="000000" w:themeColor="text1"/>
          <w:szCs w:val="24"/>
        </w:rPr>
        <w:t>= 2.587</w:t>
      </w:r>
      <w:r w:rsidR="0011722D" w:rsidRPr="00DB40A0">
        <w:rPr>
          <w:rFonts w:cs="Arial"/>
          <w:color w:val="000000" w:themeColor="text1"/>
          <w:szCs w:val="24"/>
        </w:rPr>
        <w:t xml:space="preserve"> min</w:t>
      </w:r>
      <w:r w:rsidRPr="00DB40A0">
        <w:rPr>
          <w:rFonts w:cs="Arial"/>
          <w:color w:val="000000" w:themeColor="text1"/>
          <w:szCs w:val="24"/>
        </w:rPr>
        <w:t>.</w:t>
      </w:r>
    </w:p>
    <w:p w14:paraId="001425F1" w14:textId="77777777" w:rsidR="00EE3FD0" w:rsidRPr="00DB40A0" w:rsidRDefault="00EE3FD0" w:rsidP="00B13781">
      <w:pPr>
        <w:spacing w:after="0" w:line="360" w:lineRule="auto"/>
        <w:jc w:val="both"/>
        <w:rPr>
          <w:rFonts w:cs="Arial"/>
          <w:color w:val="000000" w:themeColor="text1"/>
          <w:szCs w:val="24"/>
        </w:rPr>
      </w:pPr>
    </w:p>
    <w:p w14:paraId="200039B6" w14:textId="705A06C9"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Pr="00DB40A0">
        <w:rPr>
          <w:rFonts w:cs="Arial"/>
          <w:color w:val="000000" w:themeColor="text1"/>
          <w:szCs w:val="24"/>
        </w:rPr>
        <w:t>H nmr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3.02 (t, 2H, CH</w:t>
      </w:r>
      <w:r w:rsidRPr="00DB40A0">
        <w:rPr>
          <w:rFonts w:cs="Arial"/>
          <w:color w:val="000000" w:themeColor="text1"/>
          <w:szCs w:val="24"/>
          <w:vertAlign w:val="subscript"/>
        </w:rPr>
        <w:t>2</w:t>
      </w:r>
      <w:r w:rsidRPr="00DB40A0">
        <w:rPr>
          <w:rFonts w:cs="Arial"/>
          <w:color w:val="000000" w:themeColor="text1"/>
          <w:szCs w:val="24"/>
        </w:rPr>
        <w:t>-NH</w:t>
      </w:r>
      <w:r w:rsidRPr="00DB40A0">
        <w:rPr>
          <w:rFonts w:cs="Arial"/>
          <w:color w:val="000000" w:themeColor="text1"/>
          <w:szCs w:val="24"/>
          <w:vertAlign w:val="subscript"/>
        </w:rPr>
        <w:t>3</w:t>
      </w:r>
      <w:r w:rsidRPr="00DB40A0">
        <w:rPr>
          <w:rFonts w:cs="Arial"/>
          <w:color w:val="000000" w:themeColor="text1"/>
          <w:szCs w:val="24"/>
          <w:vertAlign w:val="superscript"/>
        </w:rPr>
        <w:t>+</w:t>
      </w:r>
      <w:r w:rsidR="007B020D" w:rsidRPr="00DB40A0">
        <w:rPr>
          <w:rFonts w:cs="Arial"/>
          <w:color w:val="000000" w:themeColor="text1"/>
          <w:szCs w:val="24"/>
        </w:rPr>
        <w:t>), 3.52 (m, 2H, AQ</w:t>
      </w:r>
      <w:r w:rsidRPr="00DB40A0">
        <w:rPr>
          <w:rFonts w:cs="Arial"/>
          <w:color w:val="000000" w:themeColor="text1"/>
          <w:szCs w:val="24"/>
        </w:rPr>
        <w:t>-NH-CH</w:t>
      </w:r>
      <w:r w:rsidRPr="00DB40A0">
        <w:rPr>
          <w:rFonts w:cs="Arial"/>
          <w:color w:val="000000" w:themeColor="text1"/>
          <w:szCs w:val="24"/>
          <w:vertAlign w:val="subscript"/>
        </w:rPr>
        <w:t>2</w:t>
      </w:r>
      <w:r w:rsidRPr="00DB40A0">
        <w:rPr>
          <w:rFonts w:cs="Arial"/>
          <w:color w:val="000000" w:themeColor="text1"/>
          <w:szCs w:val="24"/>
        </w:rPr>
        <w:t>), 3.68 (m, 8H, 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 xml:space="preserve">), 7.21 (d, 1H, </w:t>
      </w:r>
      <w:r w:rsidRPr="00DB40A0">
        <w:rPr>
          <w:rFonts w:cs="Arial"/>
          <w:i/>
          <w:color w:val="000000" w:themeColor="text1"/>
          <w:szCs w:val="24"/>
        </w:rPr>
        <w:t>J</w:t>
      </w:r>
      <w:r w:rsidRPr="00DB40A0">
        <w:rPr>
          <w:rFonts w:cs="Arial"/>
          <w:color w:val="000000" w:themeColor="text1"/>
          <w:szCs w:val="24"/>
        </w:rPr>
        <w:t xml:space="preserve"> = 9 Hz), 7.37 (d, 1H, </w:t>
      </w:r>
      <w:r w:rsidRPr="00DB40A0">
        <w:rPr>
          <w:rFonts w:cs="Arial"/>
          <w:i/>
          <w:color w:val="000000" w:themeColor="text1"/>
          <w:szCs w:val="24"/>
        </w:rPr>
        <w:t>J</w:t>
      </w:r>
      <w:r w:rsidRPr="00DB40A0">
        <w:rPr>
          <w:rFonts w:cs="Arial"/>
          <w:color w:val="000000" w:themeColor="text1"/>
          <w:szCs w:val="24"/>
        </w:rPr>
        <w:t xml:space="preserve"> = 9 Hz), 7.81 (m, 2H), 8.00 (s, 3H, NH</w:t>
      </w:r>
      <w:r w:rsidRPr="00DB40A0">
        <w:rPr>
          <w:rFonts w:cs="Arial"/>
          <w:color w:val="000000" w:themeColor="text1"/>
          <w:szCs w:val="24"/>
          <w:vertAlign w:val="subscript"/>
        </w:rPr>
        <w:t>3</w:t>
      </w:r>
      <w:r w:rsidRPr="00DB40A0">
        <w:rPr>
          <w:rFonts w:cs="Arial"/>
          <w:color w:val="000000" w:themeColor="text1"/>
          <w:szCs w:val="24"/>
          <w:vertAlign w:val="superscript"/>
        </w:rPr>
        <w:t>+</w:t>
      </w:r>
      <w:r w:rsidRPr="00DB40A0">
        <w:rPr>
          <w:rFonts w:cs="Arial"/>
          <w:color w:val="000000" w:themeColor="text1"/>
          <w:szCs w:val="24"/>
        </w:rPr>
        <w:t>),</w:t>
      </w:r>
      <w:r w:rsidR="007B020D" w:rsidRPr="00DB40A0">
        <w:rPr>
          <w:rFonts w:cs="Arial"/>
          <w:color w:val="000000" w:themeColor="text1"/>
          <w:szCs w:val="24"/>
        </w:rPr>
        <w:t xml:space="preserve"> 8.11 (m, 2H), 10.21, (t, 1H, AQ</w:t>
      </w:r>
      <w:r w:rsidRPr="00DB40A0">
        <w:rPr>
          <w:rFonts w:cs="Arial"/>
          <w:color w:val="000000" w:themeColor="text1"/>
          <w:szCs w:val="24"/>
        </w:rPr>
        <w:t>-NH), 13.54 (s, 1H, OH).</w:t>
      </w:r>
    </w:p>
    <w:p w14:paraId="43B2C692" w14:textId="77777777" w:rsidR="00EE3FD0" w:rsidRPr="00DB40A0" w:rsidRDefault="00EE3FD0" w:rsidP="00B13781">
      <w:pPr>
        <w:spacing w:after="0" w:line="360" w:lineRule="auto"/>
        <w:jc w:val="both"/>
        <w:rPr>
          <w:rFonts w:cs="Arial"/>
          <w:color w:val="000000" w:themeColor="text1"/>
          <w:szCs w:val="24"/>
        </w:rPr>
      </w:pPr>
    </w:p>
    <w:p w14:paraId="3C78B325" w14:textId="128EC1D3" w:rsidR="00EE3FD0" w:rsidRPr="00DB40A0" w:rsidRDefault="00EE3FD0" w:rsidP="00B13781">
      <w:pPr>
        <w:spacing w:after="0" w:line="360" w:lineRule="auto"/>
        <w:jc w:val="both"/>
        <w:rPr>
          <w:rFonts w:eastAsia="Times New Roman" w:cs="Arial"/>
          <w:color w:val="000000" w:themeColor="text1"/>
          <w:szCs w:val="24"/>
          <w:lang w:eastAsia="en-GB"/>
        </w:rPr>
      </w:pPr>
      <w:r w:rsidRPr="00DB40A0">
        <w:rPr>
          <w:rFonts w:eastAsia="Times New Roman" w:cs="Arial"/>
          <w:color w:val="000000" w:themeColor="text1"/>
          <w:szCs w:val="24"/>
          <w:vertAlign w:val="superscript"/>
          <w:lang w:val="en-US" w:eastAsia="en-GB"/>
        </w:rPr>
        <w:t>13</w:t>
      </w:r>
      <w:r w:rsidRPr="00DB40A0">
        <w:rPr>
          <w:rFonts w:eastAsia="Times New Roman" w:cs="Arial"/>
          <w:color w:val="000000" w:themeColor="text1"/>
          <w:szCs w:val="24"/>
          <w:lang w:val="en-US" w:eastAsia="en-GB"/>
        </w:rPr>
        <w:t>C </w:t>
      </w:r>
      <w:r w:rsidRPr="00DB40A0">
        <w:rPr>
          <w:rFonts w:eastAsia="Times New Roman" w:cs="Arial"/>
          <w:color w:val="000000" w:themeColor="text1"/>
          <w:szCs w:val="24"/>
          <w:lang w:eastAsia="en-GB"/>
        </w:rPr>
        <w:t>NMR (DMSO-</w:t>
      </w:r>
      <w:r w:rsidRPr="00DB40A0">
        <w:rPr>
          <w:rFonts w:eastAsia="Times New Roman" w:cs="Arial"/>
          <w:i/>
          <w:iCs/>
          <w:color w:val="000000" w:themeColor="text1"/>
          <w:szCs w:val="24"/>
          <w:vertAlign w:val="subscript"/>
          <w:lang w:eastAsia="en-GB"/>
        </w:rPr>
        <w:t>d6</w:t>
      </w:r>
      <w:r w:rsidRPr="00DB40A0">
        <w:rPr>
          <w:rFonts w:eastAsia="Times New Roman" w:cs="Arial"/>
          <w:color w:val="000000" w:themeColor="text1"/>
          <w:szCs w:val="24"/>
          <w:lang w:eastAsia="en-GB"/>
        </w:rPr>
        <w:t>,</w:t>
      </w:r>
      <w:r w:rsidRPr="00DB40A0">
        <w:rPr>
          <w:rFonts w:eastAsia="Times New Roman" w:cs="Arial"/>
          <w:i/>
          <w:iCs/>
          <w:color w:val="000000" w:themeColor="text1"/>
          <w:szCs w:val="24"/>
          <w:vertAlign w:val="subscript"/>
          <w:lang w:eastAsia="en-GB"/>
        </w:rPr>
        <w:t> </w:t>
      </w:r>
      <w:r w:rsidRPr="00DB40A0">
        <w:rPr>
          <w:rFonts w:eastAsia="Times New Roman" w:cs="Arial"/>
          <w:color w:val="000000" w:themeColor="text1"/>
          <w:szCs w:val="24"/>
          <w:lang w:eastAsia="en-GB"/>
        </w:rPr>
        <w:t xml:space="preserve">75.5 MHz): </w:t>
      </w:r>
      <w:r w:rsidRPr="00DB40A0">
        <w:rPr>
          <w:rFonts w:cs="Arial"/>
          <w:color w:val="000000" w:themeColor="text1"/>
          <w:szCs w:val="24"/>
        </w:rPr>
        <w:sym w:font="Symbol" w:char="F064"/>
      </w:r>
      <w:r w:rsidRPr="00DB40A0">
        <w:rPr>
          <w:rFonts w:cs="Arial"/>
          <w:color w:val="000000" w:themeColor="text1"/>
          <w:szCs w:val="24"/>
        </w:rPr>
        <w:t xml:space="preserve"> </w:t>
      </w:r>
      <w:r w:rsidRPr="00DB40A0">
        <w:rPr>
          <w:rFonts w:eastAsia="Times New Roman" w:cs="Arial"/>
          <w:color w:val="000000" w:themeColor="text1"/>
          <w:szCs w:val="24"/>
          <w:lang w:eastAsia="en-GB"/>
        </w:rPr>
        <w:t>(ppm) 38.91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 41.97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 66.73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68.92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69.59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69.64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107.2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112.7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115.2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119.2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125.28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125.77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126.18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),128.45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132.70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134.45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147.05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156.05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158.11 to 158.53 (ab, q, CF</w:t>
      </w:r>
      <w:r w:rsidRPr="00DB40A0">
        <w:rPr>
          <w:rFonts w:eastAsia="Times New Roman" w:cs="Arial"/>
          <w:color w:val="000000" w:themeColor="text1"/>
          <w:szCs w:val="24"/>
          <w:vertAlign w:val="subscript"/>
          <w:lang w:eastAsia="en-GB"/>
        </w:rPr>
        <w:t>3</w:t>
      </w:r>
      <w:r w:rsidRPr="00DB40A0">
        <w:rPr>
          <w:rFonts w:eastAsia="Times New Roman" w:cs="Arial"/>
          <w:color w:val="000000" w:themeColor="text1"/>
          <w:szCs w:val="24"/>
          <w:lang w:eastAsia="en-GB"/>
        </w:rPr>
        <w:t>),180.56 (ab, C=O, A</w:t>
      </w:r>
      <w:r w:rsidR="007B020D" w:rsidRPr="00DB40A0">
        <w:rPr>
          <w:rFonts w:eastAsia="Times New Roman" w:cs="Arial"/>
          <w:color w:val="000000" w:themeColor="text1"/>
          <w:szCs w:val="24"/>
          <w:lang w:eastAsia="en-GB"/>
        </w:rPr>
        <w:t>Q,181.51 (ab, C=O, AQ</w:t>
      </w:r>
      <w:r w:rsidRPr="00DB40A0">
        <w:rPr>
          <w:rFonts w:eastAsia="Times New Roman" w:cs="Arial"/>
          <w:color w:val="000000" w:themeColor="text1"/>
          <w:szCs w:val="24"/>
          <w:lang w:eastAsia="en-GB"/>
        </w:rPr>
        <w:t>).</w:t>
      </w:r>
    </w:p>
    <w:p w14:paraId="7D7D5FB0" w14:textId="77777777" w:rsidR="00EE3FD0" w:rsidRPr="00DB40A0" w:rsidRDefault="00EE3FD0" w:rsidP="00B13781">
      <w:pPr>
        <w:spacing w:after="0" w:line="360" w:lineRule="auto"/>
        <w:jc w:val="both"/>
        <w:rPr>
          <w:rFonts w:cs="Arial"/>
          <w:color w:val="000000" w:themeColor="text1"/>
          <w:szCs w:val="24"/>
        </w:rPr>
      </w:pPr>
    </w:p>
    <w:p w14:paraId="4DCCED8E" w14:textId="0561B5F7" w:rsidR="00EE3FD0" w:rsidRPr="00DB40A0" w:rsidRDefault="00EE3FD0" w:rsidP="004A607A">
      <w:pPr>
        <w:pStyle w:val="Heading4"/>
        <w:rPr>
          <w:color w:val="000000" w:themeColor="text1"/>
        </w:rPr>
      </w:pPr>
      <w:r w:rsidRPr="00DB40A0">
        <w:rPr>
          <w:color w:val="000000" w:themeColor="text1"/>
        </w:rPr>
        <w:t>Synthesis of Fmoc-Asn(Trt)-PEG-AQ(4-OH) (SM2)</w:t>
      </w:r>
    </w:p>
    <w:p w14:paraId="49C23BEC" w14:textId="77777777" w:rsidR="00EE3FD0" w:rsidRPr="00DB40A0" w:rsidRDefault="00EE3FD0" w:rsidP="00B13781">
      <w:pPr>
        <w:spacing w:after="0" w:line="360" w:lineRule="auto"/>
        <w:jc w:val="both"/>
        <w:rPr>
          <w:rFonts w:cs="Arial"/>
          <w:color w:val="000000" w:themeColor="text1"/>
          <w:szCs w:val="24"/>
        </w:rPr>
      </w:pPr>
    </w:p>
    <w:p w14:paraId="3B81B6AF" w14:textId="4ABBD1F8"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To a solution of compound PEG-AQ(4-OH) SM1 (0.3 g, 0.62 mmol) in DMF (2 mL) was added Fmoc-Asn(Trt)-OH (0.44 g, 0.73 mmol) in the presence of PyBOP (0.386 g, 0.74 mmol), HOBt (0.1004 g, 0.74 mmol) and DIPEA (0.5 mL, 2.9 mmol) in DMF (4 mL) to give compound SM2 (following method A) as a purple solid (0.5 g, 85%). </w:t>
      </w:r>
      <w:r w:rsidRPr="00DB40A0">
        <w:rPr>
          <w:rFonts w:cs="Arial"/>
          <w:i/>
          <w:color w:val="000000" w:themeColor="text1"/>
          <w:szCs w:val="24"/>
        </w:rPr>
        <w:t>R</w:t>
      </w:r>
      <w:r w:rsidR="00711C19" w:rsidRPr="00DB40A0">
        <w:rPr>
          <w:rFonts w:cs="Arial"/>
          <w:i/>
          <w:color w:val="000000" w:themeColor="text1"/>
          <w:szCs w:val="24"/>
          <w:vertAlign w:val="subscript"/>
        </w:rPr>
        <w:t xml:space="preserve">f </w:t>
      </w:r>
      <w:r w:rsidRPr="00DB40A0">
        <w:rPr>
          <w:rFonts w:cs="Arial"/>
          <w:color w:val="000000" w:themeColor="text1"/>
          <w:szCs w:val="24"/>
        </w:rPr>
        <w:t>= 0.56 (Solvent System A). HRMS (ESI) m/z: (M+H)</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58</w:t>
      </w:r>
      <w:r w:rsidRPr="00DB40A0">
        <w:rPr>
          <w:rFonts w:cs="Arial"/>
          <w:color w:val="000000" w:themeColor="text1"/>
          <w:szCs w:val="24"/>
        </w:rPr>
        <w:t>H</w:t>
      </w:r>
      <w:r w:rsidRPr="00DB40A0">
        <w:rPr>
          <w:rFonts w:cs="Arial"/>
          <w:color w:val="000000" w:themeColor="text1"/>
          <w:szCs w:val="24"/>
          <w:vertAlign w:val="subscript"/>
        </w:rPr>
        <w:t>53</w:t>
      </w:r>
      <w:r w:rsidRPr="00DB40A0">
        <w:rPr>
          <w:rFonts w:cs="Arial"/>
          <w:color w:val="000000" w:themeColor="text1"/>
          <w:szCs w:val="24"/>
        </w:rPr>
        <w:t>N</w:t>
      </w:r>
      <w:r w:rsidRPr="00DB40A0">
        <w:rPr>
          <w:rFonts w:cs="Arial"/>
          <w:color w:val="000000" w:themeColor="text1"/>
          <w:szCs w:val="24"/>
          <w:vertAlign w:val="subscript"/>
        </w:rPr>
        <w:t>4</w:t>
      </w:r>
      <w:r w:rsidRPr="00DB40A0">
        <w:rPr>
          <w:rFonts w:cs="Arial"/>
          <w:color w:val="000000" w:themeColor="text1"/>
          <w:szCs w:val="24"/>
        </w:rPr>
        <w:t>O</w:t>
      </w:r>
      <w:r w:rsidRPr="00DB40A0">
        <w:rPr>
          <w:rFonts w:cs="Arial"/>
          <w:color w:val="000000" w:themeColor="text1"/>
          <w:szCs w:val="24"/>
          <w:vertAlign w:val="subscript"/>
        </w:rPr>
        <w:t>9</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949.3813; Found 949.3807.</w:t>
      </w:r>
    </w:p>
    <w:p w14:paraId="7A4A2B44" w14:textId="77777777" w:rsidR="00EE3FD0" w:rsidRPr="00DB40A0" w:rsidRDefault="00EE3FD0" w:rsidP="00B13781">
      <w:pPr>
        <w:spacing w:after="0" w:line="360" w:lineRule="auto"/>
        <w:jc w:val="both"/>
        <w:rPr>
          <w:rFonts w:cs="Arial"/>
          <w:color w:val="000000" w:themeColor="text1"/>
          <w:szCs w:val="24"/>
        </w:rPr>
      </w:pPr>
    </w:p>
    <w:p w14:paraId="0A6ACBCA" w14:textId="45BB29AC" w:rsidR="00EE3FD0" w:rsidRPr="00DB40A0" w:rsidRDefault="00EE3FD0" w:rsidP="004A607A">
      <w:pPr>
        <w:pStyle w:val="Heading4"/>
        <w:rPr>
          <w:color w:val="000000" w:themeColor="text1"/>
        </w:rPr>
      </w:pPr>
      <w:r w:rsidRPr="00DB40A0">
        <w:rPr>
          <w:color w:val="000000" w:themeColor="text1"/>
        </w:rPr>
        <w:t>Synthesis of H-Asn(Trt)-PEG-AQ(4-OH) (SM3)</w:t>
      </w:r>
    </w:p>
    <w:p w14:paraId="3E18B011" w14:textId="77777777" w:rsidR="00EE3FD0" w:rsidRPr="00DB40A0" w:rsidRDefault="00EE3FD0" w:rsidP="00B13781">
      <w:pPr>
        <w:spacing w:after="0" w:line="360" w:lineRule="auto"/>
        <w:jc w:val="both"/>
        <w:rPr>
          <w:rFonts w:cs="Arial"/>
          <w:color w:val="000000" w:themeColor="text1"/>
          <w:szCs w:val="24"/>
        </w:rPr>
      </w:pPr>
    </w:p>
    <w:p w14:paraId="5427520B"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The Fmoc-protected compound Fmoc-Asn(Trt)-PEG-AQ(4-OH) (SM2) (0.55 g, 0.58 mmol) was treated with 20% (v/v) piperidine in DMF (8 mL) for 1 h to give the title compound SM3 (following method B) as a purple solid (0.3 g, 71%).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0.35 (Solvent System A). HRMS (ESI) m/z: [M+H]</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43</w:t>
      </w:r>
      <w:r w:rsidRPr="00DB40A0">
        <w:rPr>
          <w:rFonts w:cs="Arial"/>
          <w:color w:val="000000" w:themeColor="text1"/>
          <w:szCs w:val="24"/>
        </w:rPr>
        <w:t>H</w:t>
      </w:r>
      <w:r w:rsidRPr="00DB40A0">
        <w:rPr>
          <w:rFonts w:cs="Arial"/>
          <w:color w:val="000000" w:themeColor="text1"/>
          <w:szCs w:val="24"/>
          <w:vertAlign w:val="subscript"/>
        </w:rPr>
        <w:t>43</w:t>
      </w:r>
      <w:r w:rsidRPr="00DB40A0">
        <w:rPr>
          <w:rFonts w:cs="Arial"/>
          <w:color w:val="000000" w:themeColor="text1"/>
          <w:szCs w:val="24"/>
        </w:rPr>
        <w:t>O</w:t>
      </w:r>
      <w:r w:rsidRPr="00DB40A0">
        <w:rPr>
          <w:rFonts w:cs="Arial"/>
          <w:color w:val="000000" w:themeColor="text1"/>
          <w:szCs w:val="24"/>
          <w:vertAlign w:val="subscript"/>
        </w:rPr>
        <w:t>7</w:t>
      </w:r>
      <w:r w:rsidRPr="00DB40A0">
        <w:rPr>
          <w:rFonts w:cs="Arial"/>
          <w:color w:val="000000" w:themeColor="text1"/>
          <w:szCs w:val="24"/>
        </w:rPr>
        <w:t>N</w:t>
      </w:r>
      <w:r w:rsidRPr="00DB40A0">
        <w:rPr>
          <w:rFonts w:cs="Arial"/>
          <w:color w:val="000000" w:themeColor="text1"/>
          <w:szCs w:val="24"/>
          <w:vertAlign w:val="subscript"/>
        </w:rPr>
        <w:t>4</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727.3126; Found 727.3125.</w:t>
      </w:r>
    </w:p>
    <w:p w14:paraId="03834FFC" w14:textId="77777777" w:rsidR="00EE3FD0" w:rsidRPr="00DB40A0" w:rsidRDefault="00EE3FD0" w:rsidP="00B13781">
      <w:pPr>
        <w:spacing w:after="0" w:line="360" w:lineRule="auto"/>
        <w:jc w:val="both"/>
        <w:rPr>
          <w:rFonts w:cs="Arial"/>
          <w:color w:val="000000" w:themeColor="text1"/>
          <w:szCs w:val="24"/>
        </w:rPr>
      </w:pPr>
    </w:p>
    <w:p w14:paraId="5FA01DCF" w14:textId="447A9E19" w:rsidR="00EE3FD0" w:rsidRPr="00DB40A0" w:rsidRDefault="00EE3FD0" w:rsidP="004A607A">
      <w:pPr>
        <w:pStyle w:val="Heading4"/>
        <w:rPr>
          <w:color w:val="000000" w:themeColor="text1"/>
        </w:rPr>
      </w:pPr>
      <w:r w:rsidRPr="00DB40A0">
        <w:rPr>
          <w:color w:val="000000" w:themeColor="text1"/>
        </w:rPr>
        <w:t>Synthesis of Fmoc-Ala-Asn(Trt)-PEG-AQ(4-OH) (SM4)</w:t>
      </w:r>
    </w:p>
    <w:p w14:paraId="1CA46EEF" w14:textId="77777777" w:rsidR="00EE3FD0" w:rsidRPr="00DB40A0" w:rsidRDefault="00EE3FD0" w:rsidP="00B13781">
      <w:pPr>
        <w:spacing w:after="0" w:line="360" w:lineRule="auto"/>
        <w:jc w:val="both"/>
        <w:rPr>
          <w:rFonts w:cs="Arial"/>
          <w:color w:val="000000" w:themeColor="text1"/>
          <w:szCs w:val="24"/>
        </w:rPr>
      </w:pPr>
    </w:p>
    <w:p w14:paraId="215BF8C0" w14:textId="5818A2FC" w:rsidR="0011722D"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To a solution of H-Asn(Trt)-PEG-AQ(4-OH) (SM3) (0.30 g, 0.41 mmol) in DMF (6 mL) was added Fmoc-Ala-OH (0.154 g, 0.49 mmol) in the presence of HCTU (0.196 g, 0.47 mmol) and DIPEA (0.168 mL, 0.97 mmol) in DMF (5 mL) to give the title compound SM4 (following method A) as a purple solid (0.343 g, (81%).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0.5 (Solvent System B). HRMS (ESI) m/z: (M+H)</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61</w:t>
      </w:r>
      <w:r w:rsidRPr="00DB40A0">
        <w:rPr>
          <w:rFonts w:cs="Arial"/>
          <w:color w:val="000000" w:themeColor="text1"/>
          <w:szCs w:val="24"/>
        </w:rPr>
        <w:t>H</w:t>
      </w:r>
      <w:r w:rsidRPr="00DB40A0">
        <w:rPr>
          <w:rFonts w:cs="Arial"/>
          <w:color w:val="000000" w:themeColor="text1"/>
          <w:szCs w:val="24"/>
          <w:vertAlign w:val="subscript"/>
        </w:rPr>
        <w:t>58</w:t>
      </w:r>
      <w:r w:rsidRPr="00DB40A0">
        <w:rPr>
          <w:rFonts w:cs="Arial"/>
          <w:color w:val="000000" w:themeColor="text1"/>
          <w:szCs w:val="24"/>
        </w:rPr>
        <w:t>N</w:t>
      </w:r>
      <w:r w:rsidRPr="00DB40A0">
        <w:rPr>
          <w:rFonts w:cs="Arial"/>
          <w:color w:val="000000" w:themeColor="text1"/>
          <w:szCs w:val="24"/>
          <w:vertAlign w:val="subscript"/>
        </w:rPr>
        <w:t>5</w:t>
      </w:r>
      <w:r w:rsidRPr="00DB40A0">
        <w:rPr>
          <w:rFonts w:cs="Arial"/>
          <w:color w:val="000000" w:themeColor="text1"/>
          <w:szCs w:val="24"/>
        </w:rPr>
        <w:t>O</w:t>
      </w:r>
      <w:r w:rsidRPr="00DB40A0">
        <w:rPr>
          <w:rFonts w:cs="Arial"/>
          <w:color w:val="000000" w:themeColor="text1"/>
          <w:szCs w:val="24"/>
          <w:vertAlign w:val="subscript"/>
        </w:rPr>
        <w:t>10</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1020.4182; Found 1020.4178.</w:t>
      </w:r>
    </w:p>
    <w:p w14:paraId="3E55E686" w14:textId="5A31569E" w:rsidR="00EE3FD0" w:rsidRPr="00DB40A0" w:rsidRDefault="00EE3FD0" w:rsidP="004A607A">
      <w:pPr>
        <w:pStyle w:val="Heading4"/>
        <w:rPr>
          <w:color w:val="000000" w:themeColor="text1"/>
        </w:rPr>
      </w:pPr>
      <w:r w:rsidRPr="00DB40A0">
        <w:rPr>
          <w:color w:val="000000" w:themeColor="text1"/>
        </w:rPr>
        <w:t>Synthesis of Rho-Pro-O</w:t>
      </w:r>
      <w:r w:rsidRPr="00DB40A0">
        <w:rPr>
          <w:color w:val="000000" w:themeColor="text1"/>
          <w:vertAlign w:val="superscript"/>
        </w:rPr>
        <w:t>t</w:t>
      </w:r>
      <w:r w:rsidRPr="00DB40A0">
        <w:rPr>
          <w:color w:val="000000" w:themeColor="text1"/>
        </w:rPr>
        <w:t>Bu (SM5)</w:t>
      </w:r>
    </w:p>
    <w:p w14:paraId="00798AAF" w14:textId="77777777" w:rsidR="00EE3FD0" w:rsidRPr="00DB40A0" w:rsidRDefault="00EE3FD0" w:rsidP="00B13781">
      <w:pPr>
        <w:spacing w:after="0" w:line="360" w:lineRule="auto"/>
        <w:jc w:val="both"/>
        <w:rPr>
          <w:rFonts w:cs="Arial"/>
          <w:color w:val="000000" w:themeColor="text1"/>
          <w:szCs w:val="24"/>
        </w:rPr>
      </w:pPr>
    </w:p>
    <w:p w14:paraId="51CA138B" w14:textId="2C5B8BFA"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To a solution of rhodamine-B (0.2 g, 0.42 mmol) in DMF (3 mL) was added H.Pro-O</w:t>
      </w:r>
      <w:r w:rsidRPr="00DB40A0">
        <w:rPr>
          <w:rFonts w:cs="Arial"/>
          <w:color w:val="000000" w:themeColor="text1"/>
          <w:szCs w:val="24"/>
          <w:vertAlign w:val="superscript"/>
        </w:rPr>
        <w:t>t</w:t>
      </w:r>
      <w:r w:rsidRPr="00DB40A0">
        <w:rPr>
          <w:rFonts w:cs="Arial"/>
          <w:color w:val="000000" w:themeColor="text1"/>
          <w:szCs w:val="24"/>
        </w:rPr>
        <w:t>Bu.HCl</w:t>
      </w:r>
      <w:r w:rsidRPr="00DB40A0">
        <w:rPr>
          <w:rFonts w:cs="Arial"/>
          <w:i/>
          <w:color w:val="000000" w:themeColor="text1"/>
          <w:szCs w:val="24"/>
        </w:rPr>
        <w:t xml:space="preserve"> </w:t>
      </w:r>
      <w:r w:rsidRPr="00DB40A0">
        <w:rPr>
          <w:rFonts w:cs="Arial"/>
          <w:color w:val="000000" w:themeColor="text1"/>
          <w:szCs w:val="24"/>
        </w:rPr>
        <w:t>(0.138 g, 0.66 mmol) in the presence of PyBOP (0.218 g, 0.41 mmol), HATU (0.32 g, 0.84 mmol) and Et</w:t>
      </w:r>
      <w:r w:rsidRPr="00DB40A0">
        <w:rPr>
          <w:rFonts w:cs="Arial"/>
          <w:color w:val="000000" w:themeColor="text1"/>
          <w:szCs w:val="24"/>
          <w:vertAlign w:val="subscript"/>
        </w:rPr>
        <w:t>3</w:t>
      </w:r>
      <w:r w:rsidRPr="00DB40A0">
        <w:rPr>
          <w:rFonts w:cs="Arial"/>
          <w:color w:val="000000" w:themeColor="text1"/>
          <w:szCs w:val="24"/>
        </w:rPr>
        <w:t>N (0.35 mL, 2.5 mmol) in DMF (5 mL) to give the title compound SM5 (following method</w:t>
      </w:r>
      <w:r w:rsidR="00711C19" w:rsidRPr="00DB40A0">
        <w:rPr>
          <w:rFonts w:cs="Arial"/>
          <w:color w:val="000000" w:themeColor="text1"/>
          <w:szCs w:val="24"/>
        </w:rPr>
        <w:t xml:space="preserve"> A) as a pink product (0.3 g).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0.4 (Solvent System A). HRMS (ESI) m/z: [M-Cl]</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37</w:t>
      </w:r>
      <w:r w:rsidRPr="00DB40A0">
        <w:rPr>
          <w:rFonts w:cs="Arial"/>
          <w:color w:val="000000" w:themeColor="text1"/>
          <w:szCs w:val="24"/>
        </w:rPr>
        <w:t>H</w:t>
      </w:r>
      <w:r w:rsidRPr="00DB40A0">
        <w:rPr>
          <w:rFonts w:cs="Arial"/>
          <w:color w:val="000000" w:themeColor="text1"/>
          <w:szCs w:val="24"/>
          <w:vertAlign w:val="subscript"/>
        </w:rPr>
        <w:t>46</w:t>
      </w:r>
      <w:r w:rsidRPr="00DB40A0">
        <w:rPr>
          <w:rFonts w:cs="Arial"/>
          <w:color w:val="000000" w:themeColor="text1"/>
          <w:szCs w:val="24"/>
        </w:rPr>
        <w:t>N</w:t>
      </w:r>
      <w:r w:rsidRPr="00DB40A0">
        <w:rPr>
          <w:rFonts w:cs="Arial"/>
          <w:color w:val="000000" w:themeColor="text1"/>
          <w:szCs w:val="24"/>
          <w:vertAlign w:val="subscript"/>
        </w:rPr>
        <w:t>3</w:t>
      </w:r>
      <w:r w:rsidRPr="00DB40A0">
        <w:rPr>
          <w:rFonts w:cs="Arial"/>
          <w:color w:val="000000" w:themeColor="text1"/>
          <w:szCs w:val="24"/>
        </w:rPr>
        <w:t>O</w:t>
      </w:r>
      <w:r w:rsidRPr="00DB40A0">
        <w:rPr>
          <w:rFonts w:cs="Arial"/>
          <w:color w:val="000000" w:themeColor="text1"/>
          <w:szCs w:val="24"/>
          <w:vertAlign w:val="subscript"/>
        </w:rPr>
        <w:t>4</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596.3483; Found 596.3470.</w:t>
      </w:r>
    </w:p>
    <w:p w14:paraId="505CAFA3" w14:textId="77777777" w:rsidR="00EE3FD0" w:rsidRPr="00DB40A0" w:rsidRDefault="00EE3FD0" w:rsidP="00B13781">
      <w:pPr>
        <w:spacing w:after="0" w:line="360" w:lineRule="auto"/>
        <w:jc w:val="both"/>
        <w:rPr>
          <w:rFonts w:cs="Arial"/>
          <w:color w:val="000000" w:themeColor="text1"/>
          <w:szCs w:val="24"/>
        </w:rPr>
      </w:pPr>
    </w:p>
    <w:p w14:paraId="0ECAD3FD" w14:textId="180C3030"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00AF2E5B" w:rsidRPr="00DB40A0">
        <w:rPr>
          <w:rFonts w:cs="Arial"/>
          <w:color w:val="000000" w:themeColor="text1"/>
          <w:szCs w:val="24"/>
        </w:rPr>
        <w:t>H nmr</w:t>
      </w:r>
      <w:r w:rsidRPr="00DB40A0">
        <w:rPr>
          <w:rFonts w:cs="Arial"/>
          <w:color w:val="000000" w:themeColor="text1"/>
          <w:szCs w:val="24"/>
        </w:rPr>
        <w:t xml:space="preserve">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1.25-1.37 [m, unresolved, 21H, C-(CH</w:t>
      </w:r>
      <w:r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bscript"/>
        </w:rPr>
        <w:t>3</w:t>
      </w:r>
      <w:r w:rsidRPr="00DB40A0">
        <w:rPr>
          <w:rFonts w:cs="Arial"/>
          <w:color w:val="000000" w:themeColor="text1"/>
          <w:szCs w:val="24"/>
        </w:rPr>
        <w:t xml:space="preserve"> and 4× CH</w:t>
      </w:r>
      <w:r w:rsidRPr="00DB40A0">
        <w:rPr>
          <w:rFonts w:cs="Arial"/>
          <w:color w:val="000000" w:themeColor="text1"/>
          <w:szCs w:val="24"/>
          <w:vertAlign w:val="subscript"/>
        </w:rPr>
        <w:t>3</w:t>
      </w:r>
      <w:r w:rsidR="00C91C14" w:rsidRPr="00DB40A0">
        <w:rPr>
          <w:rFonts w:cs="Arial"/>
          <w:color w:val="000000" w:themeColor="text1"/>
          <w:szCs w:val="24"/>
        </w:rPr>
        <w:t>-R</w:t>
      </w:r>
      <w:r w:rsidRPr="00DB40A0">
        <w:rPr>
          <w:rFonts w:cs="Arial"/>
          <w:color w:val="000000" w:themeColor="text1"/>
          <w:szCs w:val="24"/>
        </w:rPr>
        <w:t>ho], 1.51-1.60 (m, 4H, β- CH</w:t>
      </w:r>
      <w:r w:rsidRPr="00DB40A0">
        <w:rPr>
          <w:rFonts w:cs="Arial"/>
          <w:color w:val="000000" w:themeColor="text1"/>
          <w:szCs w:val="24"/>
          <w:vertAlign w:val="subscript"/>
        </w:rPr>
        <w:t>2</w:t>
      </w:r>
      <w:r w:rsidRPr="00DB40A0">
        <w:rPr>
          <w:rFonts w:cs="Arial"/>
          <w:color w:val="000000" w:themeColor="text1"/>
          <w:szCs w:val="24"/>
        </w:rPr>
        <w:t>-Pro and γ- CH</w:t>
      </w:r>
      <w:r w:rsidRPr="00DB40A0">
        <w:rPr>
          <w:rFonts w:cs="Arial"/>
          <w:color w:val="000000" w:themeColor="text1"/>
          <w:szCs w:val="24"/>
          <w:vertAlign w:val="subscript"/>
        </w:rPr>
        <w:t>2</w:t>
      </w:r>
      <w:r w:rsidRPr="00DB40A0">
        <w:rPr>
          <w:rFonts w:cs="Arial"/>
          <w:color w:val="000000" w:themeColor="text1"/>
          <w:szCs w:val="24"/>
        </w:rPr>
        <w:t>-Pro), 3.45 (m, 2H, δ- CH</w:t>
      </w:r>
      <w:r w:rsidRPr="00DB40A0">
        <w:rPr>
          <w:rFonts w:cs="Arial"/>
          <w:color w:val="000000" w:themeColor="text1"/>
          <w:szCs w:val="24"/>
          <w:vertAlign w:val="subscript"/>
        </w:rPr>
        <w:t>2</w:t>
      </w:r>
      <w:r w:rsidRPr="00DB40A0">
        <w:rPr>
          <w:rFonts w:cs="Arial"/>
          <w:color w:val="000000" w:themeColor="text1"/>
          <w:szCs w:val="24"/>
        </w:rPr>
        <w:t>-Pro), 3.64 (m, 8H, 4×CH</w:t>
      </w:r>
      <w:r w:rsidRPr="00DB40A0">
        <w:rPr>
          <w:rFonts w:cs="Arial"/>
          <w:color w:val="000000" w:themeColor="text1"/>
          <w:szCs w:val="24"/>
          <w:vertAlign w:val="subscript"/>
        </w:rPr>
        <w:t>2</w:t>
      </w:r>
      <w:r w:rsidR="009D2837" w:rsidRPr="00DB40A0">
        <w:rPr>
          <w:rFonts w:cs="Arial"/>
          <w:color w:val="000000" w:themeColor="text1"/>
          <w:szCs w:val="24"/>
        </w:rPr>
        <w:t>-N-R</w:t>
      </w:r>
      <w:r w:rsidRPr="00DB40A0">
        <w:rPr>
          <w:rFonts w:cs="Arial"/>
          <w:color w:val="000000" w:themeColor="text1"/>
          <w:szCs w:val="24"/>
        </w:rPr>
        <w:t xml:space="preserve">ho), 4.20 (m, 1H, α-CH-Pro), 6.78 (dd, 2H, H-4, 5, </w:t>
      </w:r>
      <w:r w:rsidRPr="00DB40A0">
        <w:rPr>
          <w:rFonts w:cs="Arial"/>
          <w:i/>
          <w:iCs/>
          <w:color w:val="000000" w:themeColor="text1"/>
          <w:szCs w:val="24"/>
        </w:rPr>
        <w:t>J</w:t>
      </w:r>
      <w:r w:rsidRPr="00DB40A0">
        <w:rPr>
          <w:rFonts w:cs="Arial"/>
          <w:color w:val="000000" w:themeColor="text1"/>
          <w:szCs w:val="24"/>
        </w:rPr>
        <w:t xml:space="preserve"> = 3 Hz), 6.95 (m, 2H, H-1, 8) ; 7.29 (d, 2H, H-2, 7,</w:t>
      </w:r>
      <w:r w:rsidRPr="00DB40A0">
        <w:rPr>
          <w:rFonts w:cs="Arial"/>
          <w:i/>
          <w:iCs/>
          <w:color w:val="000000" w:themeColor="text1"/>
          <w:szCs w:val="24"/>
        </w:rPr>
        <w:t xml:space="preserve"> J</w:t>
      </w:r>
      <w:r w:rsidRPr="00DB40A0">
        <w:rPr>
          <w:rFonts w:cs="Arial"/>
          <w:color w:val="000000" w:themeColor="text1"/>
          <w:szCs w:val="24"/>
        </w:rPr>
        <w:t xml:space="preserve"> = 3 Hz), 7.35 (m, 1H, H-6’), 7.71 (m, 3H, H-3’, 4’, 5’).</w:t>
      </w:r>
    </w:p>
    <w:p w14:paraId="1633473C" w14:textId="77777777" w:rsidR="00EE3FD0" w:rsidRPr="00DB40A0" w:rsidRDefault="00EE3FD0" w:rsidP="00B13781">
      <w:pPr>
        <w:spacing w:after="0" w:line="360" w:lineRule="auto"/>
        <w:jc w:val="both"/>
        <w:rPr>
          <w:rFonts w:cs="Arial"/>
          <w:color w:val="000000" w:themeColor="text1"/>
          <w:szCs w:val="24"/>
        </w:rPr>
      </w:pPr>
    </w:p>
    <w:p w14:paraId="484096B9" w14:textId="145573DD" w:rsidR="00EE3FD0" w:rsidRPr="00DB40A0" w:rsidRDefault="00EE3FD0" w:rsidP="004A607A">
      <w:pPr>
        <w:pStyle w:val="Heading4"/>
        <w:rPr>
          <w:color w:val="000000" w:themeColor="text1"/>
        </w:rPr>
      </w:pPr>
      <w:r w:rsidRPr="00DB40A0">
        <w:rPr>
          <w:color w:val="000000" w:themeColor="text1"/>
        </w:rPr>
        <w:t>Synthesis of Rho-Pro-OH (SM6)</w:t>
      </w:r>
    </w:p>
    <w:p w14:paraId="70E30D72" w14:textId="77777777" w:rsidR="00EE3FD0" w:rsidRPr="00DB40A0" w:rsidRDefault="00EE3FD0" w:rsidP="00B13781">
      <w:pPr>
        <w:spacing w:after="0" w:line="360" w:lineRule="auto"/>
        <w:jc w:val="both"/>
        <w:rPr>
          <w:rFonts w:cs="Arial"/>
          <w:color w:val="000000" w:themeColor="text1"/>
          <w:szCs w:val="24"/>
        </w:rPr>
      </w:pPr>
    </w:p>
    <w:p w14:paraId="5187D13D" w14:textId="4898D8F6"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O</w:t>
      </w:r>
      <w:r w:rsidRPr="00DB40A0">
        <w:rPr>
          <w:rFonts w:cs="Arial"/>
          <w:color w:val="000000" w:themeColor="text1"/>
          <w:szCs w:val="24"/>
          <w:vertAlign w:val="superscript"/>
        </w:rPr>
        <w:t>t</w:t>
      </w:r>
      <w:r w:rsidRPr="00DB40A0">
        <w:rPr>
          <w:rFonts w:cs="Arial"/>
          <w:color w:val="000000" w:themeColor="text1"/>
          <w:szCs w:val="24"/>
        </w:rPr>
        <w:t>Bu protected compound Rho-Pro-O</w:t>
      </w:r>
      <w:r w:rsidRPr="00DB40A0">
        <w:rPr>
          <w:rFonts w:cs="Arial"/>
          <w:color w:val="000000" w:themeColor="text1"/>
          <w:szCs w:val="24"/>
          <w:vertAlign w:val="superscript"/>
        </w:rPr>
        <w:t>t</w:t>
      </w:r>
      <w:r w:rsidRPr="00DB40A0">
        <w:rPr>
          <w:rFonts w:cs="Arial"/>
          <w:color w:val="000000" w:themeColor="text1"/>
          <w:szCs w:val="24"/>
        </w:rPr>
        <w:t>Bu (SM5) (0.3 g, 0.50 mmol) was treated with TFA (5 mL) for 1 h to give the title compound SM6 (following method C) as a pink solid (0.31</w:t>
      </w:r>
      <w:r w:rsidR="00E05F28" w:rsidRPr="00DB40A0">
        <w:rPr>
          <w:rFonts w:cs="Arial"/>
          <w:color w:val="000000" w:themeColor="text1"/>
          <w:szCs w:val="24"/>
        </w:rPr>
        <w:t xml:space="preserve"> </w:t>
      </w:r>
      <w:r w:rsidRPr="00DB40A0">
        <w:rPr>
          <w:rFonts w:cs="Arial"/>
          <w:color w:val="000000" w:themeColor="text1"/>
          <w:szCs w:val="24"/>
        </w:rPr>
        <w:t xml:space="preserve">g, 94%).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0.4 (Solvent System B). HRMS (ESI) m/z: [M-C</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2</w:t>
      </w:r>
      <w:r w:rsidRPr="00DB40A0">
        <w:rPr>
          <w:rFonts w:cs="Arial"/>
          <w:color w:val="000000" w:themeColor="text1"/>
          <w:szCs w:val="24"/>
        </w:rPr>
        <w:t>F</w:t>
      </w:r>
      <w:r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33</w:t>
      </w:r>
      <w:r w:rsidRPr="00DB40A0">
        <w:rPr>
          <w:rFonts w:cs="Arial"/>
          <w:color w:val="000000" w:themeColor="text1"/>
          <w:szCs w:val="24"/>
        </w:rPr>
        <w:t>H</w:t>
      </w:r>
      <w:r w:rsidRPr="00DB40A0">
        <w:rPr>
          <w:rFonts w:cs="Arial"/>
          <w:color w:val="000000" w:themeColor="text1"/>
          <w:szCs w:val="24"/>
          <w:vertAlign w:val="subscript"/>
        </w:rPr>
        <w:t>38</w:t>
      </w:r>
      <w:r w:rsidRPr="00DB40A0">
        <w:rPr>
          <w:rFonts w:cs="Arial"/>
          <w:color w:val="000000" w:themeColor="text1"/>
          <w:szCs w:val="24"/>
        </w:rPr>
        <w:t>N</w:t>
      </w:r>
      <w:r w:rsidRPr="00DB40A0">
        <w:rPr>
          <w:rFonts w:cs="Arial"/>
          <w:color w:val="000000" w:themeColor="text1"/>
          <w:szCs w:val="24"/>
          <w:vertAlign w:val="subscript"/>
        </w:rPr>
        <w:t>3</w:t>
      </w:r>
      <w:r w:rsidRPr="00DB40A0">
        <w:rPr>
          <w:rFonts w:cs="Arial"/>
          <w:color w:val="000000" w:themeColor="text1"/>
          <w:szCs w:val="24"/>
        </w:rPr>
        <w:t>O</w:t>
      </w:r>
      <w:r w:rsidRPr="00DB40A0">
        <w:rPr>
          <w:rFonts w:cs="Arial"/>
          <w:color w:val="000000" w:themeColor="text1"/>
          <w:szCs w:val="24"/>
          <w:vertAlign w:val="subscript"/>
        </w:rPr>
        <w:t>4</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540.2857; Found 540.2848.</w:t>
      </w:r>
    </w:p>
    <w:p w14:paraId="6272F0B1" w14:textId="77777777" w:rsidR="00EE3FD0" w:rsidRPr="00DB40A0" w:rsidRDefault="00EE3FD0" w:rsidP="00B13781">
      <w:pPr>
        <w:spacing w:after="0" w:line="360" w:lineRule="auto"/>
        <w:jc w:val="both"/>
        <w:rPr>
          <w:rFonts w:cs="Arial"/>
          <w:color w:val="000000" w:themeColor="text1"/>
          <w:szCs w:val="24"/>
        </w:rPr>
      </w:pPr>
    </w:p>
    <w:p w14:paraId="6E88A6D7" w14:textId="43D166E6"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00AF2E5B" w:rsidRPr="00DB40A0">
        <w:rPr>
          <w:rFonts w:cs="Arial"/>
          <w:color w:val="000000" w:themeColor="text1"/>
          <w:szCs w:val="24"/>
        </w:rPr>
        <w:t>H nmr</w:t>
      </w:r>
      <w:r w:rsidRPr="00DB40A0">
        <w:rPr>
          <w:rFonts w:cs="Arial"/>
          <w:color w:val="000000" w:themeColor="text1"/>
          <w:szCs w:val="24"/>
        </w:rPr>
        <w:t xml:space="preserve">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1.22 (t, 12H, CH</w:t>
      </w:r>
      <w:r w:rsidRPr="00DB40A0">
        <w:rPr>
          <w:rFonts w:cs="Arial"/>
          <w:color w:val="000000" w:themeColor="text1"/>
          <w:szCs w:val="24"/>
          <w:vertAlign w:val="subscript"/>
        </w:rPr>
        <w:t>3</w:t>
      </w:r>
      <w:r w:rsidRPr="00DB40A0">
        <w:rPr>
          <w:rFonts w:cs="Arial"/>
          <w:color w:val="000000" w:themeColor="text1"/>
          <w:szCs w:val="24"/>
        </w:rPr>
        <w:t>-rho,</w:t>
      </w:r>
      <w:r w:rsidRPr="00DB40A0">
        <w:rPr>
          <w:rFonts w:cs="Arial"/>
          <w:i/>
          <w:iCs/>
          <w:color w:val="000000" w:themeColor="text1"/>
          <w:szCs w:val="24"/>
        </w:rPr>
        <w:t xml:space="preserve"> J</w:t>
      </w:r>
      <w:r w:rsidRPr="00DB40A0">
        <w:rPr>
          <w:rFonts w:cs="Arial"/>
          <w:color w:val="000000" w:themeColor="text1"/>
          <w:szCs w:val="24"/>
        </w:rPr>
        <w:t xml:space="preserve"> = 6, 9 Hz), 1.73 (m, 3H, β-CH-Pro and γ- CH</w:t>
      </w:r>
      <w:r w:rsidRPr="00DB40A0">
        <w:rPr>
          <w:rFonts w:cs="Arial"/>
          <w:color w:val="000000" w:themeColor="text1"/>
          <w:szCs w:val="24"/>
          <w:vertAlign w:val="subscript"/>
        </w:rPr>
        <w:t>2</w:t>
      </w:r>
      <w:r w:rsidRPr="00DB40A0">
        <w:rPr>
          <w:rFonts w:cs="Arial"/>
          <w:color w:val="000000" w:themeColor="text1"/>
          <w:szCs w:val="24"/>
        </w:rPr>
        <w:t>-Pro), 2.10 (m, 1H, β-CH-Pro), 3.53 (m, 2H, δ- CH</w:t>
      </w:r>
      <w:r w:rsidRPr="00DB40A0">
        <w:rPr>
          <w:rFonts w:cs="Arial"/>
          <w:color w:val="000000" w:themeColor="text1"/>
          <w:szCs w:val="24"/>
          <w:vertAlign w:val="subscript"/>
        </w:rPr>
        <w:t>2</w:t>
      </w:r>
      <w:r w:rsidRPr="00DB40A0">
        <w:rPr>
          <w:rFonts w:cs="Arial"/>
          <w:color w:val="000000" w:themeColor="text1"/>
          <w:szCs w:val="24"/>
        </w:rPr>
        <w:t>-Pro), 3.62 (q, 8H, 4×CH</w:t>
      </w:r>
      <w:r w:rsidRPr="00DB40A0">
        <w:rPr>
          <w:rFonts w:cs="Arial"/>
          <w:color w:val="000000" w:themeColor="text1"/>
          <w:szCs w:val="24"/>
          <w:vertAlign w:val="subscript"/>
        </w:rPr>
        <w:t>2</w:t>
      </w:r>
      <w:r w:rsidRPr="00DB40A0">
        <w:rPr>
          <w:rFonts w:cs="Arial"/>
          <w:color w:val="000000" w:themeColor="text1"/>
          <w:szCs w:val="24"/>
        </w:rPr>
        <w:t xml:space="preserve">-N-rho), 3.95 (m, 1H, α-CH-Pro), 6.93 (d, 2H, , H-4, 5, </w:t>
      </w:r>
      <w:r w:rsidRPr="00DB40A0">
        <w:rPr>
          <w:rFonts w:cs="Arial"/>
          <w:i/>
          <w:iCs/>
          <w:color w:val="000000" w:themeColor="text1"/>
          <w:szCs w:val="24"/>
        </w:rPr>
        <w:t>J</w:t>
      </w:r>
      <w:r w:rsidRPr="00DB40A0">
        <w:rPr>
          <w:rFonts w:cs="Arial"/>
          <w:color w:val="000000" w:themeColor="text1"/>
          <w:szCs w:val="24"/>
        </w:rPr>
        <w:t xml:space="preserve"> = 3 Hz), 7.13 (m, 4H, H-1, 2, 7, 8), 7.52 (m, 1H, H-6’), 7.76 (m, 3H, H-3’, 4’, 5’).</w:t>
      </w:r>
    </w:p>
    <w:p w14:paraId="0B757F91" w14:textId="77777777" w:rsidR="00EE3FD0" w:rsidRPr="00DB40A0" w:rsidRDefault="00EE3FD0" w:rsidP="00B13781">
      <w:pPr>
        <w:spacing w:after="0" w:line="360" w:lineRule="auto"/>
        <w:jc w:val="both"/>
        <w:rPr>
          <w:rFonts w:cs="Arial"/>
          <w:color w:val="000000" w:themeColor="text1"/>
          <w:szCs w:val="24"/>
        </w:rPr>
      </w:pPr>
    </w:p>
    <w:p w14:paraId="35ABA216" w14:textId="49CF8B3E" w:rsidR="00EE3FD0" w:rsidRPr="00DB40A0" w:rsidRDefault="00EE3FD0" w:rsidP="00B13781">
      <w:pPr>
        <w:spacing w:after="0" w:line="360" w:lineRule="auto"/>
        <w:jc w:val="both"/>
        <w:rPr>
          <w:rFonts w:eastAsia="Times New Roman" w:cs="Arial"/>
          <w:color w:val="000000" w:themeColor="text1"/>
          <w:szCs w:val="24"/>
          <w:lang w:eastAsia="en-GB"/>
        </w:rPr>
      </w:pPr>
      <w:r w:rsidRPr="00DB40A0">
        <w:rPr>
          <w:rFonts w:eastAsia="Times New Roman" w:cs="Arial"/>
          <w:color w:val="000000" w:themeColor="text1"/>
          <w:szCs w:val="24"/>
          <w:vertAlign w:val="superscript"/>
          <w:lang w:val="en-US" w:eastAsia="en-GB"/>
        </w:rPr>
        <w:t>13</w:t>
      </w:r>
      <w:r w:rsidR="00AF2E5B" w:rsidRPr="00DB40A0">
        <w:rPr>
          <w:rFonts w:eastAsia="Times New Roman" w:cs="Arial"/>
          <w:color w:val="000000" w:themeColor="text1"/>
          <w:szCs w:val="24"/>
          <w:lang w:val="en-US" w:eastAsia="en-GB"/>
        </w:rPr>
        <w:t>C nmr</w:t>
      </w:r>
      <w:r w:rsidRPr="00DB40A0">
        <w:rPr>
          <w:rFonts w:eastAsia="Times New Roman" w:cs="Arial"/>
          <w:color w:val="000000" w:themeColor="text1"/>
          <w:szCs w:val="24"/>
          <w:lang w:eastAsia="en-GB"/>
        </w:rPr>
        <w:t xml:space="preserve"> (DMSO-</w:t>
      </w:r>
      <w:r w:rsidRPr="00DB40A0">
        <w:rPr>
          <w:rFonts w:eastAsia="Times New Roman" w:cs="Arial"/>
          <w:i/>
          <w:iCs/>
          <w:color w:val="000000" w:themeColor="text1"/>
          <w:szCs w:val="24"/>
          <w:vertAlign w:val="subscript"/>
          <w:lang w:eastAsia="en-GB"/>
        </w:rPr>
        <w:t>d6</w:t>
      </w:r>
      <w:r w:rsidRPr="00DB40A0">
        <w:rPr>
          <w:rFonts w:eastAsia="Times New Roman" w:cs="Arial"/>
          <w:color w:val="000000" w:themeColor="text1"/>
          <w:szCs w:val="24"/>
          <w:lang w:eastAsia="en-GB"/>
        </w:rPr>
        <w:t>,</w:t>
      </w:r>
      <w:r w:rsidRPr="00DB40A0">
        <w:rPr>
          <w:rFonts w:eastAsia="Times New Roman" w:cs="Arial"/>
          <w:i/>
          <w:iCs/>
          <w:color w:val="000000" w:themeColor="text1"/>
          <w:szCs w:val="24"/>
          <w:vertAlign w:val="subscript"/>
          <w:lang w:eastAsia="en-GB"/>
        </w:rPr>
        <w:t> </w:t>
      </w:r>
      <w:r w:rsidRPr="00DB40A0">
        <w:rPr>
          <w:rFonts w:eastAsia="Times New Roman" w:cs="Arial"/>
          <w:color w:val="000000" w:themeColor="text1"/>
          <w:szCs w:val="24"/>
          <w:lang w:eastAsia="en-GB"/>
        </w:rPr>
        <w:t xml:space="preserve">75.5 MHz): </w:t>
      </w:r>
      <w:r w:rsidRPr="00DB40A0">
        <w:rPr>
          <w:rFonts w:cs="Arial"/>
          <w:color w:val="000000" w:themeColor="text1"/>
          <w:szCs w:val="24"/>
        </w:rPr>
        <w:sym w:font="Symbol" w:char="F064"/>
      </w:r>
      <w:r w:rsidR="00E05F28" w:rsidRPr="00DB40A0">
        <w:rPr>
          <w:rFonts w:cs="Arial"/>
          <w:color w:val="000000" w:themeColor="text1"/>
          <w:szCs w:val="24"/>
        </w:rPr>
        <w:t xml:space="preserve"> (ppm) </w:t>
      </w:r>
      <w:r w:rsidRPr="00DB40A0">
        <w:rPr>
          <w:rFonts w:eastAsia="Times New Roman" w:cs="Arial"/>
          <w:color w:val="000000" w:themeColor="text1"/>
          <w:szCs w:val="24"/>
          <w:lang w:eastAsia="en-GB"/>
        </w:rPr>
        <w:t>12.42 (+ve, CH</w:t>
      </w:r>
      <w:r w:rsidRPr="00DB40A0">
        <w:rPr>
          <w:rFonts w:eastAsia="Times New Roman" w:cs="Arial"/>
          <w:color w:val="000000" w:themeColor="text1"/>
          <w:szCs w:val="24"/>
          <w:vertAlign w:val="subscript"/>
          <w:lang w:eastAsia="en-GB"/>
        </w:rPr>
        <w:t>3</w:t>
      </w:r>
      <w:r w:rsidRPr="00DB40A0">
        <w:rPr>
          <w:rFonts w:eastAsia="Times New Roman" w:cs="Arial"/>
          <w:color w:val="000000" w:themeColor="text1"/>
          <w:szCs w:val="24"/>
          <w:lang w:eastAsia="en-GB"/>
        </w:rPr>
        <w:t>), 24.95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w:t>
      </w:r>
      <w:r w:rsidRPr="00DB40A0">
        <w:rPr>
          <w:rFonts w:eastAsia="Times New Roman" w:cs="Arial"/>
          <w:color w:val="000000" w:themeColor="text1"/>
          <w:szCs w:val="24"/>
          <w:lang w:eastAsia="en-GB"/>
        </w:rPr>
        <w:sym w:font="Symbol" w:char="F067"/>
      </w:r>
      <w:r w:rsidRPr="00DB40A0">
        <w:rPr>
          <w:rFonts w:eastAsia="Times New Roman" w:cs="Arial"/>
          <w:color w:val="000000" w:themeColor="text1"/>
          <w:szCs w:val="24"/>
          <w:lang w:eastAsia="en-GB"/>
        </w:rPr>
        <w:t>-Pro), 28.77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w:t>
      </w:r>
      <w:r w:rsidRPr="00DB40A0">
        <w:rPr>
          <w:rFonts w:eastAsia="Times New Roman" w:cs="Arial"/>
          <w:color w:val="000000" w:themeColor="text1"/>
          <w:szCs w:val="24"/>
          <w:lang w:eastAsia="en-GB"/>
        </w:rPr>
        <w:sym w:font="Symbol" w:char="F062"/>
      </w:r>
      <w:r w:rsidRPr="00DB40A0">
        <w:rPr>
          <w:rFonts w:eastAsia="Times New Roman" w:cs="Arial"/>
          <w:color w:val="000000" w:themeColor="text1"/>
          <w:szCs w:val="24"/>
          <w:lang w:eastAsia="en-GB"/>
        </w:rPr>
        <w:t>-Pro), 45.31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-N), 49.36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-N), 58.30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w:t>
      </w:r>
      <w:r w:rsidRPr="00DB40A0">
        <w:rPr>
          <w:rFonts w:eastAsia="Times New Roman" w:cs="Arial"/>
          <w:color w:val="000000" w:themeColor="text1"/>
          <w:szCs w:val="24"/>
          <w:lang w:eastAsia="en-GB"/>
        </w:rPr>
        <w:sym w:font="Symbol" w:char="F061"/>
      </w:r>
      <w:r w:rsidRPr="00DB40A0">
        <w:rPr>
          <w:rFonts w:eastAsia="Times New Roman" w:cs="Arial"/>
          <w:color w:val="000000" w:themeColor="text1"/>
          <w:szCs w:val="24"/>
          <w:lang w:eastAsia="en-GB"/>
        </w:rPr>
        <w:t>-Pro), 95.79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xml:space="preserve"> (4 and 5)], 112.96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113.52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113.98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),114.21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127.12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),129.82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130.11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),130.57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131.32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131.77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136.31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154.94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155.16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155.89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156.98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157.24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165.83 (ab, C=O), 172.49 (ab, C=O).</w:t>
      </w:r>
    </w:p>
    <w:p w14:paraId="1475F99D" w14:textId="77777777" w:rsidR="00EE3FD0" w:rsidRPr="00DB40A0" w:rsidRDefault="00EE3FD0" w:rsidP="00B13781">
      <w:pPr>
        <w:spacing w:after="0" w:line="360" w:lineRule="auto"/>
        <w:jc w:val="both"/>
        <w:rPr>
          <w:rFonts w:eastAsia="Times New Roman" w:cs="Arial"/>
          <w:color w:val="000000" w:themeColor="text1"/>
          <w:szCs w:val="24"/>
          <w:lang w:eastAsia="en-GB"/>
        </w:rPr>
      </w:pPr>
    </w:p>
    <w:p w14:paraId="0CF5CACA" w14:textId="2D161A7E" w:rsidR="00EE3FD0" w:rsidRPr="00DB40A0" w:rsidRDefault="00EE3FD0" w:rsidP="004A607A">
      <w:pPr>
        <w:pStyle w:val="Heading4"/>
        <w:rPr>
          <w:color w:val="000000" w:themeColor="text1"/>
        </w:rPr>
      </w:pPr>
      <w:r w:rsidRPr="00DB40A0">
        <w:rPr>
          <w:color w:val="000000" w:themeColor="text1"/>
        </w:rPr>
        <w:t>Synthesis of H-Ala-Asn(Trt)-PEG-AQ(4-OH) (SM7)</w:t>
      </w:r>
    </w:p>
    <w:p w14:paraId="4C715730" w14:textId="77777777" w:rsidR="00EE3FD0" w:rsidRPr="00DB40A0" w:rsidRDefault="00EE3FD0" w:rsidP="00B13781">
      <w:pPr>
        <w:spacing w:after="0" w:line="360" w:lineRule="auto"/>
        <w:jc w:val="both"/>
        <w:rPr>
          <w:rFonts w:cs="Arial"/>
          <w:color w:val="000000" w:themeColor="text1"/>
          <w:szCs w:val="24"/>
        </w:rPr>
      </w:pPr>
    </w:p>
    <w:p w14:paraId="332AA1EF"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The Fmoc-protected compound Fmoc-Ala-Asn(Trt)-PEG-AQ(4-OH) (SM4) (0.315 g, 0.31 mmol) was treated with 20%( v/v) piperidine in DMF (7 mL) for 1 h to give the title compound SM7 (following method B) as a purple solid (0.2 g, 61%).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0.4 (Solvent System B). HRMS (ESI) m/z: [M+H]</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46</w:t>
      </w:r>
      <w:r w:rsidRPr="00DB40A0">
        <w:rPr>
          <w:rFonts w:cs="Arial"/>
          <w:color w:val="000000" w:themeColor="text1"/>
          <w:szCs w:val="24"/>
        </w:rPr>
        <w:t>H</w:t>
      </w:r>
      <w:r w:rsidRPr="00DB40A0">
        <w:rPr>
          <w:rFonts w:cs="Arial"/>
          <w:color w:val="000000" w:themeColor="text1"/>
          <w:szCs w:val="24"/>
          <w:vertAlign w:val="subscript"/>
        </w:rPr>
        <w:t>48</w:t>
      </w:r>
      <w:r w:rsidRPr="00DB40A0">
        <w:rPr>
          <w:rFonts w:cs="Arial"/>
          <w:color w:val="000000" w:themeColor="text1"/>
          <w:szCs w:val="24"/>
        </w:rPr>
        <w:t>O</w:t>
      </w:r>
      <w:r w:rsidRPr="00DB40A0">
        <w:rPr>
          <w:rFonts w:cs="Arial"/>
          <w:color w:val="000000" w:themeColor="text1"/>
          <w:szCs w:val="24"/>
          <w:vertAlign w:val="subscript"/>
        </w:rPr>
        <w:t>8</w:t>
      </w:r>
      <w:r w:rsidRPr="00DB40A0">
        <w:rPr>
          <w:rFonts w:cs="Arial"/>
          <w:color w:val="000000" w:themeColor="text1"/>
          <w:szCs w:val="24"/>
        </w:rPr>
        <w:t>N</w:t>
      </w:r>
      <w:r w:rsidRPr="00DB40A0">
        <w:rPr>
          <w:rFonts w:cs="Arial"/>
          <w:color w:val="000000" w:themeColor="text1"/>
          <w:szCs w:val="24"/>
          <w:vertAlign w:val="subscript"/>
        </w:rPr>
        <w:t>5</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798.3497; Found 798.3502.</w:t>
      </w:r>
    </w:p>
    <w:p w14:paraId="05930AF8" w14:textId="77777777" w:rsidR="00EE3FD0" w:rsidRPr="00DB40A0" w:rsidRDefault="00EE3FD0" w:rsidP="00B13781">
      <w:pPr>
        <w:spacing w:after="0" w:line="360" w:lineRule="auto"/>
        <w:jc w:val="both"/>
        <w:rPr>
          <w:rFonts w:cs="Arial"/>
          <w:color w:val="000000" w:themeColor="text1"/>
          <w:szCs w:val="24"/>
        </w:rPr>
      </w:pPr>
    </w:p>
    <w:p w14:paraId="751887F5" w14:textId="4B70F609" w:rsidR="00EE3FD0" w:rsidRPr="00DB40A0" w:rsidRDefault="00EE3FD0" w:rsidP="003E2582">
      <w:pPr>
        <w:pStyle w:val="Heading4"/>
        <w:rPr>
          <w:color w:val="000000" w:themeColor="text1"/>
        </w:rPr>
      </w:pPr>
      <w:r w:rsidRPr="00DB40A0">
        <w:rPr>
          <w:rStyle w:val="Heading4Char"/>
          <w:b/>
          <w:bCs/>
          <w:iCs/>
          <w:color w:val="000000" w:themeColor="text1"/>
        </w:rPr>
        <w:t>Synthesis of Rho-Pro-Ala-Asn(Trt)-PEG-AQ(4-OH) (SM8</w:t>
      </w:r>
      <w:r w:rsidRPr="00DB40A0">
        <w:rPr>
          <w:color w:val="000000" w:themeColor="text1"/>
        </w:rPr>
        <w:t>)</w:t>
      </w:r>
    </w:p>
    <w:p w14:paraId="4924C73A" w14:textId="77777777" w:rsidR="00EE3FD0" w:rsidRPr="00DB40A0" w:rsidRDefault="00EE3FD0" w:rsidP="00B13781">
      <w:pPr>
        <w:spacing w:after="0" w:line="360" w:lineRule="auto"/>
        <w:jc w:val="both"/>
        <w:rPr>
          <w:rFonts w:cs="Arial"/>
          <w:color w:val="000000" w:themeColor="text1"/>
          <w:szCs w:val="24"/>
        </w:rPr>
      </w:pPr>
    </w:p>
    <w:p w14:paraId="22FBD46A" w14:textId="7F0FF348"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To a solution of compound H-Ala-Asn (Trt)-PEG-AQ(4-OH) (SM7) (0.15 g, 0.18 mmol) in DMF (2 mL) was added Rho-Pro-OH (SM6) (0.122 g, 0.18 mmol) in the presence of PyBOP (0.293 g, 0.56 mmol), HOBt (0.0762 g, 0.56 mmol) and DIPEA (0.262 mL, 1.5 mmol) in DMF (5 mL) to give the title compound SM8 (following method A) as a purple solid (0.1</w:t>
      </w:r>
      <w:r w:rsidR="009D2837" w:rsidRPr="00DB40A0">
        <w:rPr>
          <w:rFonts w:cs="Arial"/>
          <w:color w:val="000000" w:themeColor="text1"/>
          <w:szCs w:val="24"/>
        </w:rPr>
        <w:t xml:space="preserve"> </w:t>
      </w:r>
      <w:r w:rsidRPr="00DB40A0">
        <w:rPr>
          <w:rFonts w:cs="Arial"/>
          <w:color w:val="000000" w:themeColor="text1"/>
          <w:szCs w:val="24"/>
        </w:rPr>
        <w:t xml:space="preserve">g, 37%).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0.5 (Solvent System A). HRMS (ESI) m/z: [M-Cl]</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79</w:t>
      </w:r>
      <w:r w:rsidRPr="00DB40A0">
        <w:rPr>
          <w:rFonts w:cs="Arial"/>
          <w:color w:val="000000" w:themeColor="text1"/>
          <w:szCs w:val="24"/>
        </w:rPr>
        <w:t>H</w:t>
      </w:r>
      <w:r w:rsidRPr="00DB40A0">
        <w:rPr>
          <w:rFonts w:cs="Arial"/>
          <w:color w:val="000000" w:themeColor="text1"/>
          <w:szCs w:val="24"/>
          <w:vertAlign w:val="subscript"/>
        </w:rPr>
        <w:t>83</w:t>
      </w:r>
      <w:r w:rsidRPr="00DB40A0">
        <w:rPr>
          <w:rFonts w:cs="Arial"/>
          <w:color w:val="000000" w:themeColor="text1"/>
          <w:szCs w:val="24"/>
        </w:rPr>
        <w:t>N</w:t>
      </w:r>
      <w:r w:rsidRPr="00DB40A0">
        <w:rPr>
          <w:rFonts w:cs="Arial"/>
          <w:color w:val="000000" w:themeColor="text1"/>
          <w:szCs w:val="24"/>
          <w:vertAlign w:val="subscript"/>
        </w:rPr>
        <w:t>8</w:t>
      </w:r>
      <w:r w:rsidRPr="00DB40A0">
        <w:rPr>
          <w:rFonts w:cs="Arial"/>
          <w:color w:val="000000" w:themeColor="text1"/>
          <w:szCs w:val="24"/>
        </w:rPr>
        <w:t>O</w:t>
      </w:r>
      <w:r w:rsidRPr="00DB40A0">
        <w:rPr>
          <w:rFonts w:cs="Arial"/>
          <w:color w:val="000000" w:themeColor="text1"/>
          <w:szCs w:val="24"/>
          <w:vertAlign w:val="subscript"/>
        </w:rPr>
        <w:t>11</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1319.6176; Found 1319.6141.</w:t>
      </w:r>
    </w:p>
    <w:p w14:paraId="32109FE7" w14:textId="77777777" w:rsidR="00EE3FD0" w:rsidRPr="00DB40A0" w:rsidRDefault="00EE3FD0" w:rsidP="00B13781">
      <w:pPr>
        <w:spacing w:after="0" w:line="360" w:lineRule="auto"/>
        <w:jc w:val="both"/>
        <w:rPr>
          <w:rFonts w:cs="Arial"/>
          <w:color w:val="000000" w:themeColor="text1"/>
          <w:szCs w:val="24"/>
        </w:rPr>
      </w:pPr>
    </w:p>
    <w:p w14:paraId="42D34001" w14:textId="7CCDE63A" w:rsidR="00EE3FD0" w:rsidRPr="00DB40A0" w:rsidRDefault="00EE3FD0" w:rsidP="004A607A">
      <w:pPr>
        <w:pStyle w:val="Heading4"/>
        <w:rPr>
          <w:color w:val="000000" w:themeColor="text1"/>
        </w:rPr>
      </w:pPr>
      <w:r w:rsidRPr="00DB40A0">
        <w:rPr>
          <w:color w:val="000000" w:themeColor="text1"/>
        </w:rPr>
        <w:t>Synthesis of Rho-Pro-Ala-Asn-PEG-AQ(4-OH) (SM9)</w:t>
      </w:r>
    </w:p>
    <w:p w14:paraId="3D4B2D19" w14:textId="77777777" w:rsidR="00EE3FD0" w:rsidRPr="00DB40A0" w:rsidRDefault="00EE3FD0" w:rsidP="00B13781">
      <w:pPr>
        <w:spacing w:after="0" w:line="360" w:lineRule="auto"/>
        <w:jc w:val="both"/>
        <w:rPr>
          <w:rFonts w:cs="Arial"/>
          <w:color w:val="000000" w:themeColor="text1"/>
          <w:szCs w:val="24"/>
        </w:rPr>
      </w:pPr>
    </w:p>
    <w:p w14:paraId="080DDD8B" w14:textId="56B25482"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Trt protected compound Rho-Pro-Ala-Asn (Trt)-PEG-AQ(4-OH) (SM8) (0.039 g, 0.03 mmol) was treated with TFA (3 mL) for 2 h to give the final compound SM9 (following method C) as a purple solid (0.03</w:t>
      </w:r>
      <w:r w:rsidR="003E2582" w:rsidRPr="00DB40A0">
        <w:rPr>
          <w:rFonts w:cs="Arial"/>
          <w:color w:val="000000" w:themeColor="text1"/>
          <w:szCs w:val="24"/>
        </w:rPr>
        <w:t xml:space="preserve"> </w:t>
      </w:r>
      <w:r w:rsidRPr="00DB40A0">
        <w:rPr>
          <w:rFonts w:cs="Arial"/>
          <w:color w:val="000000" w:themeColor="text1"/>
          <w:szCs w:val="24"/>
        </w:rPr>
        <w:t xml:space="preserve">g, 92%).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0.53 (Solvent System A). HRMS (ESI) m/z: [M-C</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2</w:t>
      </w:r>
      <w:r w:rsidRPr="00DB40A0">
        <w:rPr>
          <w:rFonts w:cs="Arial"/>
          <w:color w:val="000000" w:themeColor="text1"/>
          <w:szCs w:val="24"/>
        </w:rPr>
        <w:t>F</w:t>
      </w:r>
      <w:r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60</w:t>
      </w:r>
      <w:r w:rsidRPr="00DB40A0">
        <w:rPr>
          <w:rFonts w:cs="Arial"/>
          <w:color w:val="000000" w:themeColor="text1"/>
          <w:szCs w:val="24"/>
        </w:rPr>
        <w:t>H</w:t>
      </w:r>
      <w:r w:rsidRPr="00DB40A0">
        <w:rPr>
          <w:rFonts w:cs="Arial"/>
          <w:color w:val="000000" w:themeColor="text1"/>
          <w:szCs w:val="24"/>
          <w:vertAlign w:val="subscript"/>
        </w:rPr>
        <w:t>69</w:t>
      </w:r>
      <w:r w:rsidRPr="00DB40A0">
        <w:rPr>
          <w:rFonts w:cs="Arial"/>
          <w:color w:val="000000" w:themeColor="text1"/>
          <w:szCs w:val="24"/>
        </w:rPr>
        <w:t>N</w:t>
      </w:r>
      <w:r w:rsidRPr="00DB40A0">
        <w:rPr>
          <w:rFonts w:cs="Arial"/>
          <w:color w:val="000000" w:themeColor="text1"/>
          <w:szCs w:val="24"/>
          <w:vertAlign w:val="subscript"/>
        </w:rPr>
        <w:t>8</w:t>
      </w:r>
      <w:r w:rsidRPr="00DB40A0">
        <w:rPr>
          <w:rFonts w:cs="Arial"/>
          <w:color w:val="000000" w:themeColor="text1"/>
          <w:szCs w:val="24"/>
        </w:rPr>
        <w:t>O</w:t>
      </w:r>
      <w:r w:rsidRPr="00DB40A0">
        <w:rPr>
          <w:rFonts w:cs="Arial"/>
          <w:color w:val="000000" w:themeColor="text1"/>
          <w:szCs w:val="24"/>
          <w:vertAlign w:val="subscript"/>
        </w:rPr>
        <w:t>11</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 xml:space="preserve">1077.5080; Found 1077.5065. RP-HPLC </w:t>
      </w:r>
      <w:r w:rsidRPr="00DB40A0">
        <w:rPr>
          <w:rFonts w:cs="Arial"/>
          <w:i/>
          <w:iCs/>
          <w:color w:val="000000" w:themeColor="text1"/>
          <w:szCs w:val="24"/>
        </w:rPr>
        <w:t>t</w:t>
      </w:r>
      <w:r w:rsidRPr="00DB40A0">
        <w:rPr>
          <w:rFonts w:cs="Arial"/>
          <w:i/>
          <w:iCs/>
          <w:color w:val="000000" w:themeColor="text1"/>
          <w:position w:val="-6"/>
          <w:szCs w:val="24"/>
          <w:vertAlign w:val="subscript"/>
        </w:rPr>
        <w:t xml:space="preserve">R </w:t>
      </w:r>
      <w:r w:rsidRPr="00DB40A0">
        <w:rPr>
          <w:rFonts w:cs="Arial"/>
          <w:color w:val="000000" w:themeColor="text1"/>
          <w:szCs w:val="24"/>
        </w:rPr>
        <w:t>= 9.406</w:t>
      </w:r>
      <w:r w:rsidR="0011722D" w:rsidRPr="00DB40A0">
        <w:rPr>
          <w:rFonts w:cs="Arial"/>
          <w:color w:val="000000" w:themeColor="text1"/>
          <w:szCs w:val="24"/>
        </w:rPr>
        <w:t xml:space="preserve"> min</w:t>
      </w:r>
      <w:r w:rsidRPr="00DB40A0">
        <w:rPr>
          <w:rFonts w:cs="Arial"/>
          <w:color w:val="000000" w:themeColor="text1"/>
          <w:szCs w:val="24"/>
        </w:rPr>
        <w:t>.</w:t>
      </w:r>
    </w:p>
    <w:p w14:paraId="16F8DF96" w14:textId="77777777" w:rsidR="00EE3FD0" w:rsidRPr="00DB40A0" w:rsidRDefault="00EE3FD0" w:rsidP="00B13781">
      <w:pPr>
        <w:spacing w:after="0" w:line="360" w:lineRule="auto"/>
        <w:jc w:val="both"/>
        <w:rPr>
          <w:rFonts w:cs="Arial"/>
          <w:color w:val="000000" w:themeColor="text1"/>
          <w:szCs w:val="24"/>
        </w:rPr>
      </w:pPr>
    </w:p>
    <w:p w14:paraId="64A638E9" w14:textId="35FD1C9E" w:rsidR="00EE3FD0" w:rsidRPr="00DB40A0" w:rsidRDefault="00EE3FD0" w:rsidP="004A607A">
      <w:pPr>
        <w:pStyle w:val="Heading3"/>
      </w:pPr>
      <w:bookmarkStart w:id="140" w:name="_Toc494786781"/>
      <w:r w:rsidRPr="00DB40A0">
        <w:t>Solid phase peptide synthesis (SPPS)</w:t>
      </w:r>
      <w:bookmarkEnd w:id="140"/>
    </w:p>
    <w:p w14:paraId="57E21E0E" w14:textId="77777777" w:rsidR="00EE3FD0" w:rsidRPr="00DB40A0" w:rsidRDefault="00EE3FD0" w:rsidP="00B13781">
      <w:pPr>
        <w:spacing w:after="0" w:line="360" w:lineRule="auto"/>
        <w:jc w:val="both"/>
        <w:rPr>
          <w:rFonts w:cs="Arial"/>
          <w:color w:val="000000" w:themeColor="text1"/>
          <w:szCs w:val="24"/>
        </w:rPr>
      </w:pPr>
    </w:p>
    <w:p w14:paraId="18A7F001" w14:textId="0A15CBF0" w:rsidR="00EE3FD0" w:rsidRPr="00DB40A0" w:rsidRDefault="00EE3FD0" w:rsidP="004A607A">
      <w:pPr>
        <w:pStyle w:val="Heading4"/>
        <w:rPr>
          <w:color w:val="000000" w:themeColor="text1"/>
        </w:rPr>
      </w:pPr>
      <w:r w:rsidRPr="00DB40A0">
        <w:rPr>
          <w:color w:val="000000" w:themeColor="text1"/>
        </w:rPr>
        <w:t>Synthesis of Rho-Pro-Ala-Asn(Trt)-OH (SM10-Trt)</w:t>
      </w:r>
    </w:p>
    <w:p w14:paraId="7DAF25EF" w14:textId="77777777" w:rsidR="00EE3FD0" w:rsidRPr="00DB40A0" w:rsidRDefault="00EE3FD0" w:rsidP="00B13781">
      <w:pPr>
        <w:spacing w:after="0" w:line="360" w:lineRule="auto"/>
        <w:jc w:val="both"/>
        <w:rPr>
          <w:rFonts w:cs="Arial"/>
          <w:color w:val="000000" w:themeColor="text1"/>
          <w:szCs w:val="24"/>
        </w:rPr>
      </w:pPr>
    </w:p>
    <w:p w14:paraId="434F3E48" w14:textId="4E606DEE"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Fmoc-Asn (Trt)-NovaSyn</w:t>
      </w:r>
      <w:r w:rsidRPr="00DB40A0">
        <w:rPr>
          <w:rFonts w:cs="Arial"/>
          <w:color w:val="000000" w:themeColor="text1"/>
          <w:szCs w:val="24"/>
          <w:vertAlign w:val="superscript"/>
        </w:rPr>
        <w:t>®</w:t>
      </w:r>
      <w:r w:rsidRPr="00DB40A0">
        <w:rPr>
          <w:rFonts w:cs="Arial"/>
          <w:color w:val="000000" w:themeColor="text1"/>
          <w:szCs w:val="24"/>
        </w:rPr>
        <w:t xml:space="preserve">TGT (1 g) resin was swelled (following method D) with DCM for 1 h followed by Fmoc deprotection (method E). Fmoc-Ala-OH (0.187 g, 2 eq), </w:t>
      </w:r>
      <w:r w:rsidRPr="00DB40A0">
        <w:rPr>
          <w:rFonts w:cs="Arial"/>
          <w:color w:val="000000" w:themeColor="text1"/>
          <w:szCs w:val="24"/>
          <w:lang w:val="en-US"/>
        </w:rPr>
        <w:t xml:space="preserve">was coupled to the resin bound free amine peptide using </w:t>
      </w:r>
      <w:r w:rsidRPr="00DB40A0">
        <w:rPr>
          <w:rFonts w:cs="Arial"/>
          <w:color w:val="000000" w:themeColor="text1"/>
          <w:szCs w:val="24"/>
        </w:rPr>
        <w:t>TBTU (0.183</w:t>
      </w:r>
      <w:r w:rsidR="003E2582" w:rsidRPr="00DB40A0">
        <w:rPr>
          <w:rFonts w:cs="Arial"/>
          <w:color w:val="000000" w:themeColor="text1"/>
          <w:szCs w:val="24"/>
        </w:rPr>
        <w:t xml:space="preserve"> </w:t>
      </w:r>
      <w:r w:rsidRPr="00DB40A0">
        <w:rPr>
          <w:rFonts w:cs="Arial"/>
          <w:color w:val="000000" w:themeColor="text1"/>
          <w:szCs w:val="24"/>
        </w:rPr>
        <w:t>g, 1.9 eq</w:t>
      </w:r>
      <w:r w:rsidRPr="00DB40A0">
        <w:rPr>
          <w:rFonts w:cs="Arial"/>
          <w:color w:val="000000" w:themeColor="text1"/>
          <w:szCs w:val="24"/>
          <w:lang w:val="en-US"/>
        </w:rPr>
        <w:t>), HOBt (</w:t>
      </w:r>
      <w:r w:rsidRPr="00DB40A0">
        <w:rPr>
          <w:rFonts w:cs="Arial"/>
          <w:color w:val="000000" w:themeColor="text1"/>
          <w:szCs w:val="24"/>
        </w:rPr>
        <w:t>0.183 g, 1.9 eq</w:t>
      </w:r>
      <w:r w:rsidRPr="00DB40A0">
        <w:rPr>
          <w:rFonts w:cs="Arial"/>
          <w:color w:val="000000" w:themeColor="text1"/>
          <w:szCs w:val="24"/>
          <w:lang w:val="en-US"/>
        </w:rPr>
        <w:t>), DIPEA (</w:t>
      </w:r>
      <w:r w:rsidRPr="00DB40A0">
        <w:rPr>
          <w:rFonts w:cs="Arial"/>
          <w:color w:val="000000" w:themeColor="text1"/>
          <w:szCs w:val="24"/>
        </w:rPr>
        <w:t>0.21 mL, 4 eq</w:t>
      </w:r>
      <w:r w:rsidRPr="00DB40A0">
        <w:rPr>
          <w:rFonts w:cs="Arial"/>
          <w:color w:val="000000" w:themeColor="text1"/>
          <w:szCs w:val="24"/>
          <w:lang w:val="en-US"/>
        </w:rPr>
        <w:t xml:space="preserve">) in DMF (8-10 mL) (method F) and </w:t>
      </w:r>
      <w:r w:rsidRPr="00DB40A0">
        <w:rPr>
          <w:rFonts w:cs="Arial"/>
          <w:color w:val="000000" w:themeColor="text1"/>
          <w:szCs w:val="24"/>
        </w:rPr>
        <w:t xml:space="preserve">Fmoc group was removed with a solution of 20%( v/v) piperidine in DMF (method E). Fmoc-Pro-OH (0.202 g, 2 eq) </w:t>
      </w:r>
      <w:r w:rsidRPr="00DB40A0">
        <w:rPr>
          <w:rFonts w:cs="Arial"/>
          <w:color w:val="000000" w:themeColor="text1"/>
          <w:szCs w:val="24"/>
          <w:lang w:val="en-US"/>
        </w:rPr>
        <w:t xml:space="preserve">was coupled to the amine free resin using </w:t>
      </w:r>
      <w:r w:rsidRPr="00DB40A0">
        <w:rPr>
          <w:rFonts w:cs="Arial"/>
          <w:color w:val="000000" w:themeColor="text1"/>
          <w:szCs w:val="24"/>
        </w:rPr>
        <w:t xml:space="preserve">TBTU (0.183 g, 1.9 eq) and HOBt (0.183 g, 1.9 eq), DIPEA (0.21 mL, 4 eq) in DMF (method F) </w:t>
      </w:r>
      <w:r w:rsidRPr="00DB40A0">
        <w:rPr>
          <w:rFonts w:cs="Arial"/>
          <w:color w:val="000000" w:themeColor="text1"/>
          <w:szCs w:val="24"/>
          <w:lang w:val="en-US"/>
        </w:rPr>
        <w:t xml:space="preserve">and </w:t>
      </w:r>
      <w:r w:rsidRPr="00DB40A0">
        <w:rPr>
          <w:rFonts w:cs="Arial"/>
          <w:color w:val="000000" w:themeColor="text1"/>
          <w:szCs w:val="24"/>
        </w:rPr>
        <w:t xml:space="preserve">Fmoc group was removed with a solution of 20%( v/v) piperidine in DMF (method E). A solution of Rho-B (0.22 g, 1.5 eq), Pyclock (0.25 g, 1.5 eq), DIPEA (0.15 mL, 3 eq) in DMF (4 mL) was added and shaken for 1 h (2x) </w:t>
      </w:r>
      <w:r w:rsidRPr="00DB40A0">
        <w:rPr>
          <w:rFonts w:cs="Arial"/>
          <w:color w:val="000000" w:themeColor="text1"/>
          <w:szCs w:val="24"/>
          <w:lang w:val="en-US"/>
        </w:rPr>
        <w:t xml:space="preserve">and the resin was washed with DCM (3x). The product was cleaved from resin with a solution of </w:t>
      </w:r>
      <w:r w:rsidRPr="00DB40A0">
        <w:rPr>
          <w:rFonts w:cs="Arial"/>
          <w:color w:val="000000" w:themeColor="text1"/>
          <w:szCs w:val="24"/>
        </w:rPr>
        <w:t xml:space="preserve">0.5% TFA in 100 mL DCM (method G). The filtrates were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compound SM10-Trt as a pink solid (0.29 g). </w:t>
      </w:r>
      <w:r w:rsidRPr="00DB40A0">
        <w:rPr>
          <w:rFonts w:cs="Arial"/>
          <w:i/>
          <w:color w:val="000000" w:themeColor="text1"/>
          <w:szCs w:val="24"/>
        </w:rPr>
        <w:t>R</w:t>
      </w:r>
      <w:r w:rsidR="009D2837" w:rsidRPr="00DB40A0">
        <w:rPr>
          <w:rFonts w:cs="Arial"/>
          <w:i/>
          <w:color w:val="000000" w:themeColor="text1"/>
          <w:szCs w:val="24"/>
          <w:vertAlign w:val="subscript"/>
        </w:rPr>
        <w:t>f</w:t>
      </w:r>
      <w:r w:rsidRPr="00DB40A0">
        <w:rPr>
          <w:rFonts w:cs="Arial"/>
          <w:i/>
          <w:color w:val="000000" w:themeColor="text1"/>
          <w:szCs w:val="24"/>
          <w:vertAlign w:val="subscript"/>
        </w:rPr>
        <w:t xml:space="preserve"> </w:t>
      </w:r>
      <w:r w:rsidRPr="00DB40A0">
        <w:rPr>
          <w:rFonts w:cs="Arial"/>
          <w:color w:val="000000" w:themeColor="text1"/>
          <w:szCs w:val="24"/>
        </w:rPr>
        <w:t>= 0.5 (Solvent System B). HRMS (ESI) m/z: [M]</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59</w:t>
      </w:r>
      <w:r w:rsidRPr="00DB40A0">
        <w:rPr>
          <w:rFonts w:cs="Arial"/>
          <w:color w:val="000000" w:themeColor="text1"/>
          <w:szCs w:val="24"/>
        </w:rPr>
        <w:t>H</w:t>
      </w:r>
      <w:r w:rsidRPr="00DB40A0">
        <w:rPr>
          <w:rFonts w:cs="Arial"/>
          <w:color w:val="000000" w:themeColor="text1"/>
          <w:szCs w:val="24"/>
          <w:vertAlign w:val="subscript"/>
        </w:rPr>
        <w:t>63</w:t>
      </w:r>
      <w:r w:rsidRPr="00DB40A0">
        <w:rPr>
          <w:rFonts w:cs="Arial"/>
          <w:color w:val="000000" w:themeColor="text1"/>
          <w:szCs w:val="24"/>
        </w:rPr>
        <w:t>N</w:t>
      </w:r>
      <w:r w:rsidRPr="00DB40A0">
        <w:rPr>
          <w:rFonts w:cs="Arial"/>
          <w:color w:val="000000" w:themeColor="text1"/>
          <w:szCs w:val="24"/>
          <w:vertAlign w:val="subscript"/>
        </w:rPr>
        <w:t>6</w:t>
      </w:r>
      <w:r w:rsidRPr="00DB40A0">
        <w:rPr>
          <w:rFonts w:cs="Arial"/>
          <w:color w:val="000000" w:themeColor="text1"/>
          <w:szCs w:val="24"/>
        </w:rPr>
        <w:t>O</w:t>
      </w:r>
      <w:r w:rsidRPr="00DB40A0">
        <w:rPr>
          <w:rFonts w:cs="Arial"/>
          <w:color w:val="000000" w:themeColor="text1"/>
          <w:szCs w:val="24"/>
          <w:vertAlign w:val="subscript"/>
        </w:rPr>
        <w:t>7</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 xml:space="preserve">967.4753; Found 967.4747. RP-HPLC </w:t>
      </w:r>
      <w:r w:rsidRPr="00DB40A0">
        <w:rPr>
          <w:rFonts w:cs="Arial"/>
          <w:i/>
          <w:iCs/>
          <w:color w:val="000000" w:themeColor="text1"/>
          <w:szCs w:val="24"/>
        </w:rPr>
        <w:t>t</w:t>
      </w:r>
      <w:r w:rsidRPr="00DB40A0">
        <w:rPr>
          <w:rFonts w:cs="Arial"/>
          <w:i/>
          <w:iCs/>
          <w:color w:val="000000" w:themeColor="text1"/>
          <w:position w:val="-6"/>
          <w:szCs w:val="24"/>
          <w:vertAlign w:val="subscript"/>
        </w:rPr>
        <w:t>R</w:t>
      </w:r>
      <w:r w:rsidRPr="00DB40A0">
        <w:rPr>
          <w:rFonts w:cs="Arial"/>
          <w:color w:val="000000" w:themeColor="text1"/>
          <w:szCs w:val="24"/>
        </w:rPr>
        <w:t>=11.159</w:t>
      </w:r>
      <w:r w:rsidR="0011722D" w:rsidRPr="00DB40A0">
        <w:rPr>
          <w:rFonts w:cs="Arial"/>
          <w:color w:val="000000" w:themeColor="text1"/>
          <w:szCs w:val="24"/>
        </w:rPr>
        <w:t xml:space="preserve"> min</w:t>
      </w:r>
      <w:r w:rsidRPr="00DB40A0">
        <w:rPr>
          <w:rFonts w:cs="Arial"/>
          <w:color w:val="000000" w:themeColor="text1"/>
          <w:szCs w:val="24"/>
        </w:rPr>
        <w:t>.</w:t>
      </w:r>
    </w:p>
    <w:p w14:paraId="52151EC1" w14:textId="77777777" w:rsidR="00EE3FD0" w:rsidRPr="00DB40A0" w:rsidRDefault="00EE3FD0" w:rsidP="00B13781">
      <w:pPr>
        <w:spacing w:after="0" w:line="360" w:lineRule="auto"/>
        <w:jc w:val="both"/>
        <w:rPr>
          <w:rFonts w:cs="Arial"/>
          <w:color w:val="000000" w:themeColor="text1"/>
          <w:szCs w:val="24"/>
        </w:rPr>
      </w:pPr>
    </w:p>
    <w:p w14:paraId="0F49C0B6" w14:textId="643FC21E"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00AF2E5B" w:rsidRPr="00DB40A0">
        <w:rPr>
          <w:rFonts w:cs="Arial"/>
          <w:color w:val="000000" w:themeColor="text1"/>
          <w:szCs w:val="24"/>
        </w:rPr>
        <w:t>H nmr</w:t>
      </w:r>
      <w:r w:rsidRPr="00DB40A0">
        <w:rPr>
          <w:rFonts w:cs="Arial"/>
          <w:color w:val="000000" w:themeColor="text1"/>
          <w:szCs w:val="24"/>
        </w:rPr>
        <w:t xml:space="preserve">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1.06 (d, 3H, CH</w:t>
      </w:r>
      <w:r w:rsidRPr="00DB40A0">
        <w:rPr>
          <w:rFonts w:cs="Arial"/>
          <w:color w:val="000000" w:themeColor="text1"/>
          <w:szCs w:val="24"/>
          <w:vertAlign w:val="subscript"/>
        </w:rPr>
        <w:t>3</w:t>
      </w:r>
      <w:r w:rsidR="00FB604C" w:rsidRPr="00DB40A0">
        <w:rPr>
          <w:rFonts w:cs="Arial"/>
          <w:color w:val="000000" w:themeColor="text1"/>
          <w:szCs w:val="24"/>
        </w:rPr>
        <w:t>-A</w:t>
      </w:r>
      <w:r w:rsidRPr="00DB40A0">
        <w:rPr>
          <w:rFonts w:cs="Arial"/>
          <w:color w:val="000000" w:themeColor="text1"/>
          <w:szCs w:val="24"/>
        </w:rPr>
        <w:t xml:space="preserve">la, </w:t>
      </w:r>
      <w:r w:rsidRPr="00DB40A0">
        <w:rPr>
          <w:rFonts w:cs="Arial"/>
          <w:i/>
          <w:iCs/>
          <w:color w:val="000000" w:themeColor="text1"/>
          <w:szCs w:val="24"/>
        </w:rPr>
        <w:t>J</w:t>
      </w:r>
      <w:r w:rsidRPr="00DB40A0">
        <w:rPr>
          <w:rFonts w:cs="Arial"/>
          <w:color w:val="000000" w:themeColor="text1"/>
          <w:szCs w:val="24"/>
        </w:rPr>
        <w:t xml:space="preserve"> = 6 Hz), 1.14 (t, 12H, 4× CH</w:t>
      </w:r>
      <w:r w:rsidRPr="00DB40A0">
        <w:rPr>
          <w:rFonts w:cs="Arial"/>
          <w:color w:val="000000" w:themeColor="text1"/>
          <w:szCs w:val="24"/>
          <w:vertAlign w:val="subscript"/>
        </w:rPr>
        <w:t>3</w:t>
      </w:r>
      <w:r w:rsidR="003E2582" w:rsidRPr="00DB40A0">
        <w:rPr>
          <w:rFonts w:cs="Arial"/>
          <w:color w:val="000000" w:themeColor="text1"/>
          <w:szCs w:val="24"/>
        </w:rPr>
        <w:t>-R</w:t>
      </w:r>
      <w:r w:rsidRPr="00DB40A0">
        <w:rPr>
          <w:rFonts w:cs="Arial"/>
          <w:color w:val="000000" w:themeColor="text1"/>
          <w:szCs w:val="24"/>
        </w:rPr>
        <w:t>ho,</w:t>
      </w:r>
      <w:r w:rsidRPr="00DB40A0">
        <w:rPr>
          <w:rFonts w:cs="Arial"/>
          <w:i/>
          <w:iCs/>
          <w:color w:val="000000" w:themeColor="text1"/>
          <w:szCs w:val="24"/>
        </w:rPr>
        <w:t xml:space="preserve"> J</w:t>
      </w:r>
      <w:r w:rsidR="003E2582" w:rsidRPr="00DB40A0">
        <w:rPr>
          <w:rFonts w:cs="Arial"/>
          <w:color w:val="000000" w:themeColor="text1"/>
          <w:szCs w:val="24"/>
        </w:rPr>
        <w:t xml:space="preserve"> = 6.9 Hz), 1.52 (m, 1H, β-CH-P</w:t>
      </w:r>
      <w:r w:rsidRPr="00DB40A0">
        <w:rPr>
          <w:rFonts w:cs="Arial"/>
          <w:color w:val="000000" w:themeColor="text1"/>
          <w:szCs w:val="24"/>
        </w:rPr>
        <w:t>ro), 1.72 (m, 2H, γ- CH</w:t>
      </w:r>
      <w:r w:rsidRPr="00DB40A0">
        <w:rPr>
          <w:rFonts w:cs="Arial"/>
          <w:color w:val="000000" w:themeColor="text1"/>
          <w:szCs w:val="24"/>
          <w:vertAlign w:val="subscript"/>
        </w:rPr>
        <w:t>2</w:t>
      </w:r>
      <w:r w:rsidR="003E2582" w:rsidRPr="00DB40A0">
        <w:rPr>
          <w:rFonts w:cs="Arial"/>
          <w:color w:val="000000" w:themeColor="text1"/>
          <w:szCs w:val="24"/>
        </w:rPr>
        <w:t>-P</w:t>
      </w:r>
      <w:r w:rsidRPr="00DB40A0">
        <w:rPr>
          <w:rFonts w:cs="Arial"/>
          <w:color w:val="000000" w:themeColor="text1"/>
          <w:szCs w:val="24"/>
        </w:rPr>
        <w:t>ro); 1.97 (m, 1H, β-CH</w:t>
      </w:r>
      <w:r w:rsidRPr="00DB40A0">
        <w:rPr>
          <w:rFonts w:cs="Arial"/>
          <w:color w:val="000000" w:themeColor="text1"/>
          <w:szCs w:val="24"/>
        </w:rPr>
        <w:sym w:font="Symbol" w:char="F0A2"/>
      </w:r>
      <w:r w:rsidR="003E2582" w:rsidRPr="00DB40A0">
        <w:rPr>
          <w:rFonts w:cs="Arial"/>
          <w:color w:val="000000" w:themeColor="text1"/>
          <w:szCs w:val="24"/>
        </w:rPr>
        <w:t>-P</w:t>
      </w:r>
      <w:r w:rsidRPr="00DB40A0">
        <w:rPr>
          <w:rFonts w:cs="Arial"/>
          <w:color w:val="000000" w:themeColor="text1"/>
          <w:szCs w:val="24"/>
        </w:rPr>
        <w:t>ro), 2.49 (β-CH</w:t>
      </w:r>
      <w:r w:rsidRPr="00DB40A0">
        <w:rPr>
          <w:rFonts w:cs="Arial"/>
          <w:color w:val="000000" w:themeColor="text1"/>
          <w:szCs w:val="24"/>
          <w:vertAlign w:val="subscript"/>
        </w:rPr>
        <w:t>2</w:t>
      </w:r>
      <w:r w:rsidR="003E2582" w:rsidRPr="00DB40A0">
        <w:rPr>
          <w:rFonts w:cs="Arial"/>
          <w:color w:val="000000" w:themeColor="text1"/>
          <w:szCs w:val="24"/>
        </w:rPr>
        <w:t>-A</w:t>
      </w:r>
      <w:r w:rsidRPr="00DB40A0">
        <w:rPr>
          <w:rFonts w:cs="Arial"/>
          <w:color w:val="000000" w:themeColor="text1"/>
          <w:szCs w:val="24"/>
        </w:rPr>
        <w:t xml:space="preserve">sn, </w:t>
      </w:r>
      <w:r w:rsidRPr="00DB40A0">
        <w:rPr>
          <w:rFonts w:cs="Arial"/>
          <w:i/>
          <w:color w:val="000000" w:themeColor="text1"/>
          <w:szCs w:val="24"/>
        </w:rPr>
        <w:t>obscured by solvent</w:t>
      </w:r>
      <w:r w:rsidRPr="00DB40A0">
        <w:rPr>
          <w:rFonts w:cs="Arial"/>
          <w:color w:val="000000" w:themeColor="text1"/>
          <w:szCs w:val="24"/>
        </w:rPr>
        <w:t>), 2.99 (q, 8H, 4×CH</w:t>
      </w:r>
      <w:r w:rsidRPr="00DB40A0">
        <w:rPr>
          <w:rFonts w:cs="Arial"/>
          <w:color w:val="000000" w:themeColor="text1"/>
          <w:szCs w:val="24"/>
          <w:vertAlign w:val="subscript"/>
        </w:rPr>
        <w:t>2</w:t>
      </w:r>
      <w:r w:rsidR="003E2582" w:rsidRPr="00DB40A0">
        <w:rPr>
          <w:rFonts w:cs="Arial"/>
          <w:color w:val="000000" w:themeColor="text1"/>
          <w:szCs w:val="24"/>
        </w:rPr>
        <w:t>-N-R</w:t>
      </w:r>
      <w:r w:rsidRPr="00DB40A0">
        <w:rPr>
          <w:rFonts w:cs="Arial"/>
          <w:color w:val="000000" w:themeColor="text1"/>
          <w:szCs w:val="24"/>
        </w:rPr>
        <w:t>ho), 3.47 (m, 2H, δ- CH</w:t>
      </w:r>
      <w:r w:rsidRPr="00DB40A0">
        <w:rPr>
          <w:rFonts w:cs="Arial"/>
          <w:color w:val="000000" w:themeColor="text1"/>
          <w:szCs w:val="24"/>
          <w:vertAlign w:val="subscript"/>
        </w:rPr>
        <w:t>2</w:t>
      </w:r>
      <w:r w:rsidR="003E2582" w:rsidRPr="00DB40A0">
        <w:rPr>
          <w:rFonts w:cs="Arial"/>
          <w:color w:val="000000" w:themeColor="text1"/>
          <w:szCs w:val="24"/>
        </w:rPr>
        <w:t>-Pro), 4.09 (t, 1H, α-CH-Pro), 4.28 (m, 1H,  α-CH-A</w:t>
      </w:r>
      <w:r w:rsidRPr="00DB40A0">
        <w:rPr>
          <w:rFonts w:cs="Arial"/>
          <w:color w:val="000000" w:themeColor="text1"/>
          <w:szCs w:val="24"/>
        </w:rPr>
        <w:t>sn), 4.45 (m, 1H,</w:t>
      </w:r>
      <w:r w:rsidRPr="00DB40A0">
        <w:rPr>
          <w:rFonts w:cs="Arial"/>
          <w:i/>
          <w:iCs/>
          <w:color w:val="000000" w:themeColor="text1"/>
          <w:szCs w:val="24"/>
        </w:rPr>
        <w:t xml:space="preserve"> </w:t>
      </w:r>
      <w:r w:rsidR="003E2582" w:rsidRPr="00DB40A0">
        <w:rPr>
          <w:rFonts w:cs="Arial"/>
          <w:color w:val="000000" w:themeColor="text1"/>
          <w:szCs w:val="24"/>
        </w:rPr>
        <w:t>α-CH-A</w:t>
      </w:r>
      <w:r w:rsidRPr="00DB40A0">
        <w:rPr>
          <w:rFonts w:cs="Arial"/>
          <w:color w:val="000000" w:themeColor="text1"/>
          <w:szCs w:val="24"/>
        </w:rPr>
        <w:t xml:space="preserve">la), 6.94 (d, 2H, H-4, 5, </w:t>
      </w:r>
      <w:r w:rsidRPr="00DB40A0">
        <w:rPr>
          <w:rFonts w:cs="Arial"/>
          <w:i/>
          <w:iCs/>
          <w:color w:val="000000" w:themeColor="text1"/>
          <w:szCs w:val="24"/>
        </w:rPr>
        <w:t>J</w:t>
      </w:r>
      <w:r w:rsidRPr="00DB40A0">
        <w:rPr>
          <w:rFonts w:cs="Arial"/>
          <w:color w:val="000000" w:themeColor="text1"/>
          <w:szCs w:val="24"/>
        </w:rPr>
        <w:t xml:space="preserve"> = 3 Hz); 7.09-7.32 [m, unresolved, 19H (H-1, 2, 7, 8 and Trt)], 7.53 (m, 1H, H-6</w:t>
      </w:r>
      <w:r w:rsidRPr="00DB40A0">
        <w:rPr>
          <w:rFonts w:cs="Arial"/>
          <w:color w:val="000000" w:themeColor="text1"/>
          <w:szCs w:val="24"/>
        </w:rPr>
        <w:sym w:font="Symbol" w:char="F0A2"/>
      </w:r>
      <w:r w:rsidRPr="00DB40A0">
        <w:rPr>
          <w:rFonts w:cs="Arial"/>
          <w:color w:val="000000" w:themeColor="text1"/>
          <w:szCs w:val="24"/>
        </w:rPr>
        <w:t>), 7.75 (s, 1H, NHCO), 7.77 (m, 3H, H-3</w:t>
      </w:r>
      <w:r w:rsidRPr="00DB40A0">
        <w:rPr>
          <w:rFonts w:cs="Arial"/>
          <w:color w:val="000000" w:themeColor="text1"/>
          <w:szCs w:val="24"/>
        </w:rPr>
        <w:sym w:font="Symbol" w:char="F0A2"/>
      </w:r>
      <w:r w:rsidRPr="00DB40A0">
        <w:rPr>
          <w:rFonts w:cs="Arial"/>
          <w:color w:val="000000" w:themeColor="text1"/>
          <w:szCs w:val="24"/>
        </w:rPr>
        <w:t>, 4</w:t>
      </w:r>
      <w:r w:rsidRPr="00DB40A0">
        <w:rPr>
          <w:rFonts w:cs="Arial"/>
          <w:color w:val="000000" w:themeColor="text1"/>
          <w:szCs w:val="24"/>
        </w:rPr>
        <w:sym w:font="Symbol" w:char="F0A2"/>
      </w:r>
      <w:r w:rsidRPr="00DB40A0">
        <w:rPr>
          <w:rFonts w:cs="Arial"/>
          <w:color w:val="000000" w:themeColor="text1"/>
          <w:szCs w:val="24"/>
        </w:rPr>
        <w:t>, 5</w:t>
      </w:r>
      <w:r w:rsidRPr="00DB40A0">
        <w:rPr>
          <w:rFonts w:cs="Arial"/>
          <w:color w:val="000000" w:themeColor="text1"/>
          <w:szCs w:val="24"/>
        </w:rPr>
        <w:sym w:font="Symbol" w:char="F0A2"/>
      </w:r>
      <w:r w:rsidRPr="00DB40A0">
        <w:rPr>
          <w:rFonts w:cs="Arial"/>
          <w:color w:val="000000" w:themeColor="text1"/>
          <w:szCs w:val="24"/>
        </w:rPr>
        <w:t>), 7.85 (d, 1H, NHCO), 7.91 (d, 1H, NHCO).</w:t>
      </w:r>
    </w:p>
    <w:p w14:paraId="1B72BD7E" w14:textId="77777777" w:rsidR="00EE3FD0" w:rsidRPr="00DB40A0" w:rsidRDefault="00EE3FD0" w:rsidP="00B13781">
      <w:pPr>
        <w:spacing w:after="0" w:line="360" w:lineRule="auto"/>
        <w:jc w:val="both"/>
        <w:rPr>
          <w:rFonts w:cs="Arial"/>
          <w:color w:val="000000" w:themeColor="text1"/>
          <w:szCs w:val="24"/>
        </w:rPr>
      </w:pPr>
    </w:p>
    <w:p w14:paraId="1BDC472B" w14:textId="183AA1B4" w:rsidR="00EE3FD0" w:rsidRPr="00DB40A0" w:rsidRDefault="00EE3FD0" w:rsidP="004A607A">
      <w:pPr>
        <w:pStyle w:val="Heading4"/>
        <w:rPr>
          <w:color w:val="000000" w:themeColor="text1"/>
        </w:rPr>
      </w:pPr>
      <w:r w:rsidRPr="00DB40A0">
        <w:rPr>
          <w:color w:val="000000" w:themeColor="text1"/>
        </w:rPr>
        <w:t>Synthesis of Rho-Pro-Ala-Asn-OH (SM10)</w:t>
      </w:r>
    </w:p>
    <w:p w14:paraId="6CA2FF88" w14:textId="77777777" w:rsidR="00EE3FD0" w:rsidRPr="00DB40A0" w:rsidRDefault="00EE3FD0" w:rsidP="00B13781">
      <w:pPr>
        <w:spacing w:after="0" w:line="360" w:lineRule="auto"/>
        <w:jc w:val="both"/>
        <w:rPr>
          <w:rFonts w:cs="Arial"/>
          <w:color w:val="000000" w:themeColor="text1"/>
          <w:szCs w:val="24"/>
        </w:rPr>
      </w:pPr>
    </w:p>
    <w:p w14:paraId="4431E61D" w14:textId="24BA5915"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Trt protected compound (Rho-Pro-Ala-Asn (Trt)-OH)</w:t>
      </w:r>
      <w:r w:rsidRPr="00DB40A0">
        <w:rPr>
          <w:rStyle w:val="CommentReference"/>
          <w:rFonts w:cs="Arial"/>
          <w:color w:val="000000" w:themeColor="text1"/>
          <w:sz w:val="24"/>
          <w:szCs w:val="24"/>
        </w:rPr>
        <w:t xml:space="preserve"> (SM10-Trt; 0</w:t>
      </w:r>
      <w:r w:rsidRPr="00DB40A0">
        <w:rPr>
          <w:rFonts w:cs="Arial"/>
          <w:color w:val="000000" w:themeColor="text1"/>
          <w:szCs w:val="24"/>
        </w:rPr>
        <w:t>.1g, 92.5mmol) was treated with TFA (3 mL) for 2 h. The progress of the reaction was monitored by TLC and the solution was evaporated</w:t>
      </w:r>
      <w:r w:rsidRPr="00DB40A0">
        <w:rPr>
          <w:rFonts w:cs="Arial"/>
          <w:i/>
          <w:color w:val="000000" w:themeColor="text1"/>
          <w:szCs w:val="24"/>
        </w:rPr>
        <w:t xml:space="preserve"> in vacuo</w:t>
      </w:r>
      <w:r w:rsidRPr="00DB40A0">
        <w:rPr>
          <w:rFonts w:cs="Arial"/>
          <w:color w:val="000000" w:themeColor="text1"/>
          <w:szCs w:val="24"/>
        </w:rPr>
        <w:t xml:space="preserve"> to dryness. The resulting material was triturated with ether to give final compound SM10 as a pink solid (0.069 g, 89%). </w:t>
      </w:r>
      <w:r w:rsidRPr="00DB40A0">
        <w:rPr>
          <w:rFonts w:cs="Arial"/>
          <w:i/>
          <w:color w:val="000000" w:themeColor="text1"/>
          <w:szCs w:val="24"/>
        </w:rPr>
        <w:t>R</w:t>
      </w:r>
      <w:r w:rsidRPr="00DB40A0">
        <w:rPr>
          <w:rFonts w:cs="Arial"/>
          <w:i/>
          <w:color w:val="000000" w:themeColor="text1"/>
          <w:szCs w:val="24"/>
          <w:vertAlign w:val="subscript"/>
        </w:rPr>
        <w:t xml:space="preserve">f </w:t>
      </w:r>
      <w:r w:rsidRPr="00DB40A0">
        <w:rPr>
          <w:rFonts w:cs="Arial"/>
          <w:color w:val="000000" w:themeColor="text1"/>
          <w:szCs w:val="24"/>
        </w:rPr>
        <w:t>= 0.5 (Solvent System A). HRMS (ESI) m/z: [M]</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40</w:t>
      </w:r>
      <w:r w:rsidRPr="00DB40A0">
        <w:rPr>
          <w:rFonts w:cs="Arial"/>
          <w:color w:val="000000" w:themeColor="text1"/>
          <w:szCs w:val="24"/>
        </w:rPr>
        <w:t>H</w:t>
      </w:r>
      <w:r w:rsidRPr="00DB40A0">
        <w:rPr>
          <w:rFonts w:cs="Arial"/>
          <w:color w:val="000000" w:themeColor="text1"/>
          <w:szCs w:val="24"/>
          <w:vertAlign w:val="subscript"/>
        </w:rPr>
        <w:t>49</w:t>
      </w:r>
      <w:r w:rsidRPr="00DB40A0">
        <w:rPr>
          <w:rFonts w:cs="Arial"/>
          <w:color w:val="000000" w:themeColor="text1"/>
          <w:szCs w:val="24"/>
        </w:rPr>
        <w:t>N</w:t>
      </w:r>
      <w:r w:rsidRPr="00DB40A0">
        <w:rPr>
          <w:rFonts w:cs="Arial"/>
          <w:color w:val="000000" w:themeColor="text1"/>
          <w:szCs w:val="24"/>
          <w:vertAlign w:val="subscript"/>
        </w:rPr>
        <w:t>6</w:t>
      </w:r>
      <w:r w:rsidRPr="00DB40A0">
        <w:rPr>
          <w:rFonts w:cs="Arial"/>
          <w:color w:val="000000" w:themeColor="text1"/>
          <w:szCs w:val="24"/>
        </w:rPr>
        <w:t>O</w:t>
      </w:r>
      <w:r w:rsidRPr="00DB40A0">
        <w:rPr>
          <w:rFonts w:cs="Arial"/>
          <w:color w:val="000000" w:themeColor="text1"/>
          <w:szCs w:val="24"/>
          <w:vertAlign w:val="subscript"/>
        </w:rPr>
        <w:t>7</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725.3657; Found 725.3653. RP-HPLC </w:t>
      </w:r>
      <w:r w:rsidRPr="00DB40A0">
        <w:rPr>
          <w:rFonts w:cs="Arial"/>
          <w:i/>
          <w:iCs/>
          <w:color w:val="000000" w:themeColor="text1"/>
          <w:szCs w:val="24"/>
        </w:rPr>
        <w:t>t</w:t>
      </w:r>
      <w:r w:rsidRPr="00DB40A0">
        <w:rPr>
          <w:rFonts w:cs="Arial"/>
          <w:i/>
          <w:iCs/>
          <w:color w:val="000000" w:themeColor="text1"/>
          <w:position w:val="-6"/>
          <w:szCs w:val="24"/>
          <w:vertAlign w:val="subscript"/>
        </w:rPr>
        <w:t xml:space="preserve">R </w:t>
      </w:r>
      <w:r w:rsidRPr="00DB40A0">
        <w:rPr>
          <w:rFonts w:cs="Arial"/>
          <w:color w:val="000000" w:themeColor="text1"/>
          <w:szCs w:val="24"/>
        </w:rPr>
        <w:t>= 4.608</w:t>
      </w:r>
      <w:r w:rsidR="0011722D" w:rsidRPr="00DB40A0">
        <w:rPr>
          <w:rFonts w:cs="Arial"/>
          <w:color w:val="000000" w:themeColor="text1"/>
          <w:szCs w:val="24"/>
        </w:rPr>
        <w:t xml:space="preserve"> min</w:t>
      </w:r>
      <w:r w:rsidRPr="00DB40A0">
        <w:rPr>
          <w:rFonts w:cs="Arial"/>
          <w:color w:val="000000" w:themeColor="text1"/>
          <w:szCs w:val="24"/>
        </w:rPr>
        <w:t>.</w:t>
      </w:r>
    </w:p>
    <w:p w14:paraId="4955BAFB" w14:textId="77777777" w:rsidR="00EE3FD0" w:rsidRPr="00DB40A0" w:rsidRDefault="00EE3FD0" w:rsidP="00B13781">
      <w:pPr>
        <w:spacing w:after="0" w:line="360" w:lineRule="auto"/>
        <w:jc w:val="both"/>
        <w:rPr>
          <w:rFonts w:cs="Arial"/>
          <w:color w:val="000000" w:themeColor="text1"/>
          <w:szCs w:val="24"/>
        </w:rPr>
      </w:pPr>
    </w:p>
    <w:p w14:paraId="1D01B020" w14:textId="4D037BB4"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00AF2E5B" w:rsidRPr="00DB40A0">
        <w:rPr>
          <w:rFonts w:cs="Arial"/>
          <w:color w:val="000000" w:themeColor="text1"/>
          <w:szCs w:val="24"/>
        </w:rPr>
        <w:t>H nmr</w:t>
      </w:r>
      <w:r w:rsidRPr="00DB40A0">
        <w:rPr>
          <w:rFonts w:cs="Arial"/>
          <w:color w:val="000000" w:themeColor="text1"/>
          <w:szCs w:val="24"/>
        </w:rPr>
        <w:t xml:space="preserve">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1.05 (d, 3H, CH</w:t>
      </w:r>
      <w:r w:rsidRPr="00DB40A0">
        <w:rPr>
          <w:rFonts w:cs="Arial"/>
          <w:color w:val="000000" w:themeColor="text1"/>
          <w:szCs w:val="24"/>
          <w:vertAlign w:val="subscript"/>
        </w:rPr>
        <w:t>3</w:t>
      </w:r>
      <w:r w:rsidR="003E2582" w:rsidRPr="00DB40A0">
        <w:rPr>
          <w:rFonts w:cs="Arial"/>
          <w:color w:val="000000" w:themeColor="text1"/>
          <w:szCs w:val="24"/>
        </w:rPr>
        <w:t>-A</w:t>
      </w:r>
      <w:r w:rsidRPr="00DB40A0">
        <w:rPr>
          <w:rFonts w:cs="Arial"/>
          <w:color w:val="000000" w:themeColor="text1"/>
          <w:szCs w:val="24"/>
        </w:rPr>
        <w:t xml:space="preserve">la, </w:t>
      </w:r>
      <w:r w:rsidRPr="00DB40A0">
        <w:rPr>
          <w:rFonts w:cs="Arial"/>
          <w:i/>
          <w:iCs/>
          <w:color w:val="000000" w:themeColor="text1"/>
          <w:szCs w:val="24"/>
        </w:rPr>
        <w:t>J</w:t>
      </w:r>
      <w:r w:rsidRPr="00DB40A0">
        <w:rPr>
          <w:rFonts w:cs="Arial"/>
          <w:color w:val="000000" w:themeColor="text1"/>
          <w:szCs w:val="24"/>
        </w:rPr>
        <w:t xml:space="preserve"> = 6 Hz), 1.22 (t, 12H, 4× CH</w:t>
      </w:r>
      <w:r w:rsidRPr="00DB40A0">
        <w:rPr>
          <w:rFonts w:cs="Arial"/>
          <w:color w:val="000000" w:themeColor="text1"/>
          <w:szCs w:val="24"/>
          <w:vertAlign w:val="subscript"/>
        </w:rPr>
        <w:t>3</w:t>
      </w:r>
      <w:r w:rsidR="003E2582" w:rsidRPr="00DB40A0">
        <w:rPr>
          <w:rFonts w:cs="Arial"/>
          <w:color w:val="000000" w:themeColor="text1"/>
          <w:szCs w:val="24"/>
        </w:rPr>
        <w:t>-R</w:t>
      </w:r>
      <w:r w:rsidRPr="00DB40A0">
        <w:rPr>
          <w:rFonts w:cs="Arial"/>
          <w:color w:val="000000" w:themeColor="text1"/>
          <w:szCs w:val="24"/>
        </w:rPr>
        <w:t>ho,</w:t>
      </w:r>
      <w:r w:rsidRPr="00DB40A0">
        <w:rPr>
          <w:rFonts w:cs="Arial"/>
          <w:i/>
          <w:iCs/>
          <w:color w:val="000000" w:themeColor="text1"/>
          <w:szCs w:val="24"/>
        </w:rPr>
        <w:t xml:space="preserve"> J</w:t>
      </w:r>
      <w:r w:rsidRPr="00DB40A0">
        <w:rPr>
          <w:rFonts w:cs="Arial"/>
          <w:color w:val="000000" w:themeColor="text1"/>
          <w:szCs w:val="24"/>
        </w:rPr>
        <w:t xml:space="preserve"> = 6, 9 Hz), 1.57 (m, 1H, β-CH-</w:t>
      </w:r>
      <w:r w:rsidR="003E2582" w:rsidRPr="00DB40A0">
        <w:rPr>
          <w:rFonts w:cs="Arial"/>
          <w:color w:val="000000" w:themeColor="text1"/>
          <w:szCs w:val="24"/>
        </w:rPr>
        <w:t>P</w:t>
      </w:r>
      <w:r w:rsidRPr="00DB40A0">
        <w:rPr>
          <w:rFonts w:cs="Arial"/>
          <w:color w:val="000000" w:themeColor="text1"/>
          <w:szCs w:val="24"/>
        </w:rPr>
        <w:t>ro), 1.80 (m, 2H, γ- CH</w:t>
      </w:r>
      <w:r w:rsidRPr="00DB40A0">
        <w:rPr>
          <w:rFonts w:cs="Arial"/>
          <w:color w:val="000000" w:themeColor="text1"/>
          <w:szCs w:val="24"/>
          <w:vertAlign w:val="subscript"/>
        </w:rPr>
        <w:t>2</w:t>
      </w:r>
      <w:r w:rsidRPr="00DB40A0">
        <w:rPr>
          <w:rFonts w:cs="Arial"/>
          <w:color w:val="000000" w:themeColor="text1"/>
          <w:szCs w:val="24"/>
        </w:rPr>
        <w:t>-</w:t>
      </w:r>
      <w:r w:rsidR="003E2582" w:rsidRPr="00DB40A0">
        <w:rPr>
          <w:rFonts w:cs="Arial"/>
          <w:color w:val="000000" w:themeColor="text1"/>
          <w:szCs w:val="24"/>
        </w:rPr>
        <w:t>P</w:t>
      </w:r>
      <w:r w:rsidRPr="00DB40A0">
        <w:rPr>
          <w:rFonts w:cs="Arial"/>
          <w:color w:val="000000" w:themeColor="text1"/>
          <w:szCs w:val="24"/>
        </w:rPr>
        <w:t>ro); 1.96 (m, 1H, β-CH</w:t>
      </w:r>
      <w:r w:rsidRPr="00DB40A0">
        <w:rPr>
          <w:rFonts w:cs="Arial"/>
          <w:color w:val="000000" w:themeColor="text1"/>
          <w:szCs w:val="24"/>
        </w:rPr>
        <w:sym w:font="Symbol" w:char="F0A2"/>
      </w:r>
      <w:r w:rsidRPr="00DB40A0">
        <w:rPr>
          <w:rFonts w:cs="Arial"/>
          <w:color w:val="000000" w:themeColor="text1"/>
          <w:szCs w:val="24"/>
        </w:rPr>
        <w:t>-</w:t>
      </w:r>
      <w:r w:rsidR="003E2582" w:rsidRPr="00DB40A0">
        <w:rPr>
          <w:rFonts w:cs="Arial"/>
          <w:color w:val="000000" w:themeColor="text1"/>
          <w:szCs w:val="24"/>
        </w:rPr>
        <w:t>P</w:t>
      </w:r>
      <w:r w:rsidRPr="00DB40A0">
        <w:rPr>
          <w:rFonts w:cs="Arial"/>
          <w:color w:val="000000" w:themeColor="text1"/>
          <w:szCs w:val="24"/>
        </w:rPr>
        <w:t>ro), 2.42 (β-CH</w:t>
      </w:r>
      <w:r w:rsidRPr="00DB40A0">
        <w:rPr>
          <w:rFonts w:cs="Arial"/>
          <w:color w:val="000000" w:themeColor="text1"/>
          <w:szCs w:val="24"/>
          <w:vertAlign w:val="subscript"/>
        </w:rPr>
        <w:t>2</w:t>
      </w:r>
      <w:r w:rsidRPr="00DB40A0">
        <w:rPr>
          <w:rFonts w:cs="Arial"/>
          <w:color w:val="000000" w:themeColor="text1"/>
          <w:szCs w:val="24"/>
        </w:rPr>
        <w:t>-</w:t>
      </w:r>
      <w:r w:rsidR="003E2582" w:rsidRPr="00DB40A0">
        <w:rPr>
          <w:rFonts w:cs="Arial"/>
          <w:color w:val="000000" w:themeColor="text1"/>
          <w:szCs w:val="24"/>
        </w:rPr>
        <w:t>A</w:t>
      </w:r>
      <w:r w:rsidRPr="00DB40A0">
        <w:rPr>
          <w:rFonts w:cs="Arial"/>
          <w:color w:val="000000" w:themeColor="text1"/>
          <w:szCs w:val="24"/>
        </w:rPr>
        <w:t>sn), 3.55 (m, 2H, δ- CH</w:t>
      </w:r>
      <w:r w:rsidRPr="00DB40A0">
        <w:rPr>
          <w:rFonts w:cs="Arial"/>
          <w:color w:val="000000" w:themeColor="text1"/>
          <w:szCs w:val="24"/>
          <w:vertAlign w:val="subscript"/>
        </w:rPr>
        <w:t>2</w:t>
      </w:r>
      <w:r w:rsidRPr="00DB40A0">
        <w:rPr>
          <w:rFonts w:cs="Arial"/>
          <w:color w:val="000000" w:themeColor="text1"/>
          <w:szCs w:val="24"/>
        </w:rPr>
        <w:t>-</w:t>
      </w:r>
      <w:r w:rsidR="003E2582" w:rsidRPr="00DB40A0">
        <w:rPr>
          <w:rFonts w:cs="Arial"/>
          <w:color w:val="000000" w:themeColor="text1"/>
          <w:szCs w:val="24"/>
        </w:rPr>
        <w:t>P</w:t>
      </w:r>
      <w:r w:rsidRPr="00DB40A0">
        <w:rPr>
          <w:rFonts w:cs="Arial"/>
          <w:color w:val="000000" w:themeColor="text1"/>
          <w:szCs w:val="24"/>
        </w:rPr>
        <w:t>ro), 3.66 (q, 8H, 4×CH</w:t>
      </w:r>
      <w:r w:rsidRPr="00DB40A0">
        <w:rPr>
          <w:rFonts w:cs="Arial"/>
          <w:color w:val="000000" w:themeColor="text1"/>
          <w:szCs w:val="24"/>
          <w:vertAlign w:val="subscript"/>
        </w:rPr>
        <w:t>2</w:t>
      </w:r>
      <w:r w:rsidRPr="00DB40A0">
        <w:rPr>
          <w:rFonts w:cs="Arial"/>
          <w:color w:val="000000" w:themeColor="text1"/>
          <w:szCs w:val="24"/>
        </w:rPr>
        <w:t>-N-</w:t>
      </w:r>
      <w:r w:rsidR="003E2582" w:rsidRPr="00DB40A0">
        <w:rPr>
          <w:rFonts w:cs="Arial"/>
          <w:color w:val="000000" w:themeColor="text1"/>
          <w:szCs w:val="24"/>
        </w:rPr>
        <w:t>R</w:t>
      </w:r>
      <w:r w:rsidRPr="00DB40A0">
        <w:rPr>
          <w:rFonts w:cs="Arial"/>
          <w:color w:val="000000" w:themeColor="text1"/>
          <w:szCs w:val="24"/>
        </w:rPr>
        <w:t>ho), 4.05 (m, 1H, α-CH-</w:t>
      </w:r>
      <w:r w:rsidR="003E2582" w:rsidRPr="00DB40A0">
        <w:rPr>
          <w:rFonts w:cs="Arial"/>
          <w:color w:val="000000" w:themeColor="text1"/>
          <w:szCs w:val="24"/>
        </w:rPr>
        <w:t>P</w:t>
      </w:r>
      <w:r w:rsidRPr="00DB40A0">
        <w:rPr>
          <w:rFonts w:cs="Arial"/>
          <w:color w:val="000000" w:themeColor="text1"/>
          <w:szCs w:val="24"/>
        </w:rPr>
        <w:t>ro), 4.23 (m, 1H,  α-CH-</w:t>
      </w:r>
      <w:r w:rsidR="003E2582" w:rsidRPr="00DB40A0">
        <w:rPr>
          <w:rFonts w:cs="Arial"/>
          <w:color w:val="000000" w:themeColor="text1"/>
          <w:szCs w:val="24"/>
        </w:rPr>
        <w:t>A</w:t>
      </w:r>
      <w:r w:rsidRPr="00DB40A0">
        <w:rPr>
          <w:rFonts w:cs="Arial"/>
          <w:color w:val="000000" w:themeColor="text1"/>
          <w:szCs w:val="24"/>
        </w:rPr>
        <w:t>sn), 4.38 (m, 1H,</w:t>
      </w:r>
      <w:r w:rsidRPr="00DB40A0">
        <w:rPr>
          <w:rFonts w:cs="Arial"/>
          <w:i/>
          <w:iCs/>
          <w:color w:val="000000" w:themeColor="text1"/>
          <w:szCs w:val="24"/>
        </w:rPr>
        <w:t xml:space="preserve"> </w:t>
      </w:r>
      <w:r w:rsidRPr="00DB40A0">
        <w:rPr>
          <w:rFonts w:cs="Arial"/>
          <w:color w:val="000000" w:themeColor="text1"/>
          <w:szCs w:val="24"/>
        </w:rPr>
        <w:t>α-CH-</w:t>
      </w:r>
      <w:r w:rsidR="003E2582" w:rsidRPr="00DB40A0">
        <w:rPr>
          <w:rFonts w:cs="Arial"/>
          <w:color w:val="000000" w:themeColor="text1"/>
          <w:szCs w:val="24"/>
        </w:rPr>
        <w:t>A</w:t>
      </w:r>
      <w:r w:rsidRPr="00DB40A0">
        <w:rPr>
          <w:rFonts w:cs="Arial"/>
          <w:color w:val="000000" w:themeColor="text1"/>
          <w:szCs w:val="24"/>
        </w:rPr>
        <w:t xml:space="preserve">la), 6.94 (d, 2H, H-4, 5, </w:t>
      </w:r>
      <w:r w:rsidRPr="00DB40A0">
        <w:rPr>
          <w:rFonts w:cs="Arial"/>
          <w:i/>
          <w:iCs/>
          <w:color w:val="000000" w:themeColor="text1"/>
          <w:szCs w:val="24"/>
        </w:rPr>
        <w:t>J</w:t>
      </w:r>
      <w:r w:rsidRPr="00DB40A0">
        <w:rPr>
          <w:rFonts w:cs="Arial"/>
          <w:color w:val="000000" w:themeColor="text1"/>
          <w:szCs w:val="24"/>
        </w:rPr>
        <w:t xml:space="preserve"> = 3 Hz); 7.14 (m, 4H, H-1, 2, 7, 8), 7.52 (m, 1H, H-6</w:t>
      </w:r>
      <w:r w:rsidRPr="00DB40A0">
        <w:rPr>
          <w:rFonts w:cs="Arial"/>
          <w:color w:val="000000" w:themeColor="text1"/>
          <w:szCs w:val="24"/>
        </w:rPr>
        <w:sym w:font="Symbol" w:char="F0A2"/>
      </w:r>
      <w:r w:rsidRPr="00DB40A0">
        <w:rPr>
          <w:rFonts w:cs="Arial"/>
          <w:color w:val="000000" w:themeColor="text1"/>
          <w:szCs w:val="24"/>
        </w:rPr>
        <w:t>), 7.75 (s, 1H, NHCO), 7.77 (m, 3H, H-3</w:t>
      </w:r>
      <w:r w:rsidRPr="00DB40A0">
        <w:rPr>
          <w:rFonts w:cs="Arial"/>
          <w:color w:val="000000" w:themeColor="text1"/>
          <w:szCs w:val="24"/>
        </w:rPr>
        <w:sym w:font="Symbol" w:char="F0A2"/>
      </w:r>
      <w:r w:rsidRPr="00DB40A0">
        <w:rPr>
          <w:rFonts w:cs="Arial"/>
          <w:color w:val="000000" w:themeColor="text1"/>
          <w:szCs w:val="24"/>
        </w:rPr>
        <w:t>, 4</w:t>
      </w:r>
      <w:r w:rsidRPr="00DB40A0">
        <w:rPr>
          <w:rFonts w:cs="Arial"/>
          <w:color w:val="000000" w:themeColor="text1"/>
          <w:szCs w:val="24"/>
        </w:rPr>
        <w:sym w:font="Symbol" w:char="F0A2"/>
      </w:r>
      <w:r w:rsidRPr="00DB40A0">
        <w:rPr>
          <w:rFonts w:cs="Arial"/>
          <w:color w:val="000000" w:themeColor="text1"/>
          <w:szCs w:val="24"/>
        </w:rPr>
        <w:t>, 5</w:t>
      </w:r>
      <w:r w:rsidRPr="00DB40A0">
        <w:rPr>
          <w:rFonts w:cs="Arial"/>
          <w:color w:val="000000" w:themeColor="text1"/>
          <w:szCs w:val="24"/>
        </w:rPr>
        <w:sym w:font="Symbol" w:char="F0A2"/>
      </w:r>
      <w:r w:rsidRPr="00DB40A0">
        <w:rPr>
          <w:rFonts w:cs="Arial"/>
          <w:color w:val="000000" w:themeColor="text1"/>
          <w:szCs w:val="24"/>
        </w:rPr>
        <w:t>), 7.90 (d, 1H, NHCO).</w:t>
      </w:r>
    </w:p>
    <w:p w14:paraId="390704C0" w14:textId="77777777" w:rsidR="00625400" w:rsidRPr="00DB40A0" w:rsidRDefault="00625400" w:rsidP="00B13781">
      <w:pPr>
        <w:spacing w:after="0" w:line="360" w:lineRule="auto"/>
        <w:jc w:val="both"/>
        <w:rPr>
          <w:rFonts w:cs="Arial"/>
          <w:color w:val="000000" w:themeColor="text1"/>
          <w:szCs w:val="24"/>
        </w:rPr>
      </w:pPr>
    </w:p>
    <w:p w14:paraId="64CE6EF3" w14:textId="359C8236" w:rsidR="00EE3FD0" w:rsidRPr="00DB40A0" w:rsidRDefault="00EE3FD0" w:rsidP="004A607A">
      <w:pPr>
        <w:pStyle w:val="Heading4"/>
        <w:rPr>
          <w:color w:val="000000" w:themeColor="text1"/>
        </w:rPr>
      </w:pPr>
      <w:r w:rsidRPr="00DB40A0">
        <w:rPr>
          <w:color w:val="000000" w:themeColor="text1"/>
        </w:rPr>
        <w:t>Synthesis of Rho-</w:t>
      </w:r>
      <w:r w:rsidRPr="00DB40A0">
        <w:rPr>
          <w:color w:val="000000" w:themeColor="text1"/>
        </w:rPr>
        <w:sym w:font="Symbol" w:char="F062"/>
      </w:r>
      <w:r w:rsidRPr="00DB40A0">
        <w:rPr>
          <w:color w:val="000000" w:themeColor="text1"/>
        </w:rPr>
        <w:t>-Ala-Ala-Asn-OH (SM10-A)</w:t>
      </w:r>
    </w:p>
    <w:p w14:paraId="5E834A60" w14:textId="77777777" w:rsidR="00EE3FD0" w:rsidRPr="00DB40A0" w:rsidRDefault="00EE3FD0" w:rsidP="00B13781">
      <w:pPr>
        <w:spacing w:after="0" w:line="360" w:lineRule="auto"/>
        <w:jc w:val="both"/>
        <w:rPr>
          <w:rFonts w:cs="Arial"/>
          <w:color w:val="000000" w:themeColor="text1"/>
          <w:szCs w:val="24"/>
        </w:rPr>
      </w:pPr>
    </w:p>
    <w:p w14:paraId="6DC92681" w14:textId="08B558FD"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Fmoc-Asn(Trt)-NovaSyn</w:t>
      </w:r>
      <w:r w:rsidRPr="00DB40A0">
        <w:rPr>
          <w:rFonts w:cs="Arial"/>
          <w:color w:val="000000" w:themeColor="text1"/>
          <w:szCs w:val="24"/>
          <w:vertAlign w:val="superscript"/>
        </w:rPr>
        <w:t>®</w:t>
      </w:r>
      <w:r w:rsidRPr="00DB40A0">
        <w:rPr>
          <w:rFonts w:cs="Arial"/>
          <w:color w:val="000000" w:themeColor="text1"/>
          <w:szCs w:val="24"/>
        </w:rPr>
        <w:t xml:space="preserve">TGT (1 g) resin was swelled (following method D) with DCM for 1 h followed by Fmoc deprotection (method E). Fmoc-Ala-OH (0.130 g, 0.42 mmol), </w:t>
      </w:r>
      <w:r w:rsidRPr="00DB40A0">
        <w:rPr>
          <w:rFonts w:cs="Arial"/>
          <w:color w:val="000000" w:themeColor="text1"/>
          <w:szCs w:val="24"/>
          <w:lang w:val="en-US"/>
        </w:rPr>
        <w:t xml:space="preserve">was coupled to the resin bound free amine peptide using </w:t>
      </w:r>
      <w:r w:rsidRPr="00DB40A0">
        <w:rPr>
          <w:rFonts w:cs="Arial"/>
          <w:color w:val="000000" w:themeColor="text1"/>
          <w:szCs w:val="24"/>
        </w:rPr>
        <w:t>TBTU (0.128 g, 0.84 mmol</w:t>
      </w:r>
      <w:r w:rsidRPr="00DB40A0">
        <w:rPr>
          <w:rFonts w:cs="Arial"/>
          <w:color w:val="000000" w:themeColor="text1"/>
          <w:szCs w:val="24"/>
          <w:lang w:val="en-US"/>
        </w:rPr>
        <w:t>), HOBt (</w:t>
      </w:r>
      <w:r w:rsidRPr="00DB40A0">
        <w:rPr>
          <w:rFonts w:cs="Arial"/>
          <w:color w:val="000000" w:themeColor="text1"/>
          <w:szCs w:val="24"/>
        </w:rPr>
        <w:t>0.49 g, 0.399 mmol</w:t>
      </w:r>
      <w:r w:rsidRPr="00DB40A0">
        <w:rPr>
          <w:rFonts w:cs="Arial"/>
          <w:color w:val="000000" w:themeColor="text1"/>
          <w:szCs w:val="24"/>
          <w:lang w:val="en-US"/>
        </w:rPr>
        <w:t>), DIPEA (</w:t>
      </w:r>
      <w:r w:rsidRPr="00DB40A0">
        <w:rPr>
          <w:rFonts w:cs="Arial"/>
          <w:color w:val="000000" w:themeColor="text1"/>
          <w:szCs w:val="24"/>
        </w:rPr>
        <w:t>0.15 mL, 0.84 mmol</w:t>
      </w:r>
      <w:r w:rsidRPr="00DB40A0">
        <w:rPr>
          <w:rFonts w:cs="Arial"/>
          <w:color w:val="000000" w:themeColor="text1"/>
          <w:szCs w:val="24"/>
          <w:lang w:val="en-US"/>
        </w:rPr>
        <w:t xml:space="preserve">) in DMF (8-10 mL) (method F) and </w:t>
      </w:r>
      <w:r w:rsidRPr="00DB40A0">
        <w:rPr>
          <w:rFonts w:cs="Arial"/>
          <w:color w:val="000000" w:themeColor="text1"/>
          <w:szCs w:val="24"/>
        </w:rPr>
        <w:t>Fmoc group was removed with a solution of 20%( v/v) piperidine in DMF (method E). Fmoc-</w:t>
      </w:r>
      <w:r w:rsidRPr="00DB40A0">
        <w:rPr>
          <w:rFonts w:cs="Arial"/>
          <w:color w:val="000000" w:themeColor="text1"/>
          <w:szCs w:val="24"/>
        </w:rPr>
        <w:sym w:font="Symbol" w:char="F062"/>
      </w:r>
      <w:r w:rsidRPr="00DB40A0">
        <w:rPr>
          <w:rFonts w:cs="Arial"/>
          <w:color w:val="000000" w:themeColor="text1"/>
          <w:szCs w:val="24"/>
        </w:rPr>
        <w:t xml:space="preserve">-Ala-OH (0.130 g, 0.42 mmol) </w:t>
      </w:r>
      <w:r w:rsidRPr="00DB40A0">
        <w:rPr>
          <w:rFonts w:cs="Arial"/>
          <w:color w:val="000000" w:themeColor="text1"/>
          <w:szCs w:val="24"/>
          <w:lang w:val="en-US"/>
        </w:rPr>
        <w:t xml:space="preserve">was coupled to the amine free resin using </w:t>
      </w:r>
      <w:r w:rsidRPr="00DB40A0">
        <w:rPr>
          <w:rFonts w:cs="Arial"/>
          <w:color w:val="000000" w:themeColor="text1"/>
          <w:szCs w:val="24"/>
        </w:rPr>
        <w:t xml:space="preserve">TBTU (0.128 g, 0.84 mmol) and HOBt (0.49 g, 0.399 mmol), DIPEA (0.15 mL, 0.84 mmol) in DMF (method F) </w:t>
      </w:r>
      <w:r w:rsidRPr="00DB40A0">
        <w:rPr>
          <w:rFonts w:cs="Arial"/>
          <w:color w:val="000000" w:themeColor="text1"/>
          <w:szCs w:val="24"/>
          <w:lang w:val="en-US"/>
        </w:rPr>
        <w:t xml:space="preserve">and </w:t>
      </w:r>
      <w:r w:rsidRPr="00DB40A0">
        <w:rPr>
          <w:rFonts w:cs="Arial"/>
          <w:color w:val="000000" w:themeColor="text1"/>
          <w:szCs w:val="24"/>
        </w:rPr>
        <w:t xml:space="preserve">Fmoc group was removed with a solution of 20%( v/v) piperidine in DMF (method E). A solution of Rho-B (0.30 g, 0.63 mmol), Pyclock (0.349 g, 0.63 mmol), DIPEA (0.22 mL, 1.26 mmol) in DMF (4 mL) was added and shaken for 1 h (2x) </w:t>
      </w:r>
      <w:r w:rsidRPr="00DB40A0">
        <w:rPr>
          <w:rFonts w:cs="Arial"/>
          <w:color w:val="000000" w:themeColor="text1"/>
          <w:szCs w:val="24"/>
          <w:lang w:val="en-US"/>
        </w:rPr>
        <w:t xml:space="preserve">and the resin was washed with DCM (3x). The product was cleaved from resin with a solution of </w:t>
      </w:r>
      <w:r w:rsidRPr="00DB40A0">
        <w:rPr>
          <w:rFonts w:cs="Arial"/>
          <w:color w:val="000000" w:themeColor="text1"/>
          <w:szCs w:val="24"/>
        </w:rPr>
        <w:t xml:space="preserve">0.5% TFA in 100 mL DCM (method G). The filtrates were evaporated </w:t>
      </w:r>
      <w:r w:rsidRPr="00DB40A0">
        <w:rPr>
          <w:rFonts w:cs="Arial"/>
          <w:i/>
          <w:color w:val="000000" w:themeColor="text1"/>
          <w:szCs w:val="24"/>
        </w:rPr>
        <w:t>in vacuo</w:t>
      </w:r>
      <w:r w:rsidRPr="00DB40A0">
        <w:rPr>
          <w:rFonts w:cs="Arial"/>
          <w:color w:val="000000" w:themeColor="text1"/>
          <w:szCs w:val="24"/>
        </w:rPr>
        <w:t xml:space="preserve"> to dryness and treated with TFA (3 mL) for 1 h to give the final compound SM10-A (following method C) as a pink solid (0.3 g). </w:t>
      </w:r>
      <w:r w:rsidRPr="00DB40A0">
        <w:rPr>
          <w:rFonts w:cs="Arial"/>
          <w:i/>
          <w:color w:val="000000" w:themeColor="text1"/>
          <w:szCs w:val="24"/>
        </w:rPr>
        <w:t>R</w:t>
      </w:r>
      <w:r w:rsidRPr="00DB40A0">
        <w:rPr>
          <w:rFonts w:cs="Arial"/>
          <w:i/>
          <w:color w:val="000000" w:themeColor="text1"/>
          <w:szCs w:val="24"/>
          <w:vertAlign w:val="subscript"/>
        </w:rPr>
        <w:t xml:space="preserve">f </w:t>
      </w:r>
      <w:r w:rsidRPr="00DB40A0">
        <w:rPr>
          <w:rFonts w:cs="Arial"/>
          <w:color w:val="000000" w:themeColor="text1"/>
          <w:szCs w:val="24"/>
        </w:rPr>
        <w:t>= 0.4 (Solvent System A).  HRMS (ESI) m/z: [M-Cl]</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57</w:t>
      </w:r>
      <w:r w:rsidRPr="00DB40A0">
        <w:rPr>
          <w:rFonts w:cs="Arial"/>
          <w:color w:val="000000" w:themeColor="text1"/>
          <w:szCs w:val="24"/>
        </w:rPr>
        <w:t>H</w:t>
      </w:r>
      <w:r w:rsidRPr="00DB40A0">
        <w:rPr>
          <w:rFonts w:cs="Arial"/>
          <w:color w:val="000000" w:themeColor="text1"/>
          <w:szCs w:val="24"/>
          <w:vertAlign w:val="subscript"/>
        </w:rPr>
        <w:t>61</w:t>
      </w:r>
      <w:r w:rsidRPr="00DB40A0">
        <w:rPr>
          <w:rFonts w:cs="Arial"/>
          <w:color w:val="000000" w:themeColor="text1"/>
          <w:szCs w:val="24"/>
        </w:rPr>
        <w:t>N</w:t>
      </w:r>
      <w:r w:rsidRPr="00DB40A0">
        <w:rPr>
          <w:rFonts w:cs="Arial"/>
          <w:color w:val="000000" w:themeColor="text1"/>
          <w:szCs w:val="24"/>
          <w:vertAlign w:val="subscript"/>
        </w:rPr>
        <w:t>7</w:t>
      </w:r>
      <w:r w:rsidRPr="00DB40A0">
        <w:rPr>
          <w:rFonts w:cs="Arial"/>
          <w:color w:val="000000" w:themeColor="text1"/>
          <w:szCs w:val="24"/>
        </w:rPr>
        <w:t>O</w:t>
      </w:r>
      <w:r w:rsidRPr="00DB40A0">
        <w:rPr>
          <w:rFonts w:cs="Arial"/>
          <w:color w:val="000000" w:themeColor="text1"/>
          <w:szCs w:val="24"/>
          <w:vertAlign w:val="subscript"/>
        </w:rPr>
        <w:t>7</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941.4596 ; Found 963.4394.</w:t>
      </w:r>
      <w:r w:rsidRPr="00DB40A0">
        <w:rPr>
          <w:rFonts w:cs="Arial"/>
          <w:color w:val="000000" w:themeColor="text1"/>
          <w:szCs w:val="24"/>
          <w:lang w:val="en-US"/>
        </w:rPr>
        <w:t xml:space="preserve"> </w:t>
      </w:r>
      <w:r w:rsidRPr="00DB40A0">
        <w:rPr>
          <w:rFonts w:cs="Arial"/>
          <w:color w:val="000000" w:themeColor="text1"/>
          <w:szCs w:val="24"/>
        </w:rPr>
        <w:t xml:space="preserve">RP-HPLC </w:t>
      </w:r>
      <w:r w:rsidRPr="00DB40A0">
        <w:rPr>
          <w:rFonts w:cs="Arial"/>
          <w:i/>
          <w:iCs/>
          <w:color w:val="000000" w:themeColor="text1"/>
          <w:szCs w:val="24"/>
        </w:rPr>
        <w:t>t</w:t>
      </w:r>
      <w:r w:rsidRPr="00DB40A0">
        <w:rPr>
          <w:rFonts w:cs="Arial"/>
          <w:i/>
          <w:iCs/>
          <w:color w:val="000000" w:themeColor="text1"/>
          <w:position w:val="-6"/>
          <w:szCs w:val="24"/>
          <w:vertAlign w:val="subscript"/>
        </w:rPr>
        <w:t xml:space="preserve">R </w:t>
      </w:r>
      <w:r w:rsidRPr="00DB40A0">
        <w:rPr>
          <w:rFonts w:cs="Arial"/>
          <w:color w:val="000000" w:themeColor="text1"/>
          <w:szCs w:val="24"/>
        </w:rPr>
        <w:t>= 4.089</w:t>
      </w:r>
      <w:r w:rsidR="0011722D" w:rsidRPr="00DB40A0">
        <w:rPr>
          <w:rFonts w:cs="Arial"/>
          <w:color w:val="000000" w:themeColor="text1"/>
          <w:szCs w:val="24"/>
        </w:rPr>
        <w:t xml:space="preserve"> min</w:t>
      </w:r>
      <w:r w:rsidRPr="00DB40A0">
        <w:rPr>
          <w:rFonts w:cs="Arial"/>
          <w:color w:val="000000" w:themeColor="text1"/>
          <w:szCs w:val="24"/>
        </w:rPr>
        <w:t>.</w:t>
      </w:r>
    </w:p>
    <w:p w14:paraId="58D716B4" w14:textId="77777777" w:rsidR="00EE3FD0" w:rsidRPr="00DB40A0" w:rsidRDefault="00EE3FD0" w:rsidP="00B13781">
      <w:pPr>
        <w:spacing w:after="0" w:line="360" w:lineRule="auto"/>
        <w:jc w:val="both"/>
        <w:rPr>
          <w:rFonts w:cs="Arial"/>
          <w:color w:val="000000" w:themeColor="text1"/>
          <w:szCs w:val="24"/>
        </w:rPr>
      </w:pPr>
    </w:p>
    <w:p w14:paraId="4E8ECA56" w14:textId="11D1AC2B"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Pr="00DB40A0">
        <w:rPr>
          <w:rFonts w:cs="Arial"/>
          <w:color w:val="000000" w:themeColor="text1"/>
          <w:szCs w:val="24"/>
        </w:rPr>
        <w:t xml:space="preserve">H </w:t>
      </w:r>
      <w:r w:rsidR="00AF2E5B" w:rsidRPr="00DB40A0">
        <w:rPr>
          <w:rFonts w:cs="Arial"/>
          <w:color w:val="000000" w:themeColor="text1"/>
          <w:szCs w:val="24"/>
        </w:rPr>
        <w:t>nmr</w:t>
      </w:r>
      <w:r w:rsidRPr="00DB40A0">
        <w:rPr>
          <w:rFonts w:cs="Arial"/>
          <w:color w:val="000000" w:themeColor="text1"/>
          <w:szCs w:val="24"/>
        </w:rPr>
        <w:t xml:space="preserve">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1.08-1.21(m, unresolved, 15H, CH</w:t>
      </w:r>
      <w:r w:rsidRPr="00DB40A0">
        <w:rPr>
          <w:rFonts w:cs="Arial"/>
          <w:color w:val="000000" w:themeColor="text1"/>
          <w:szCs w:val="24"/>
          <w:vertAlign w:val="subscript"/>
        </w:rPr>
        <w:t>3</w:t>
      </w:r>
      <w:r w:rsidRPr="00DB40A0">
        <w:rPr>
          <w:rFonts w:cs="Arial"/>
          <w:color w:val="000000" w:themeColor="text1"/>
          <w:szCs w:val="24"/>
        </w:rPr>
        <w:t>-</w:t>
      </w:r>
      <w:r w:rsidR="003E2582" w:rsidRPr="00DB40A0">
        <w:rPr>
          <w:rFonts w:cs="Arial"/>
          <w:color w:val="000000" w:themeColor="text1"/>
          <w:szCs w:val="24"/>
        </w:rPr>
        <w:t>A</w:t>
      </w:r>
      <w:r w:rsidRPr="00DB40A0">
        <w:rPr>
          <w:rFonts w:cs="Arial"/>
          <w:color w:val="000000" w:themeColor="text1"/>
          <w:szCs w:val="24"/>
        </w:rPr>
        <w:t>la, 4× CH</w:t>
      </w:r>
      <w:r w:rsidRPr="00DB40A0">
        <w:rPr>
          <w:rFonts w:cs="Arial"/>
          <w:color w:val="000000" w:themeColor="text1"/>
          <w:szCs w:val="24"/>
          <w:vertAlign w:val="subscript"/>
        </w:rPr>
        <w:t>3</w:t>
      </w:r>
      <w:r w:rsidRPr="00DB40A0">
        <w:rPr>
          <w:rFonts w:cs="Arial"/>
          <w:color w:val="000000" w:themeColor="text1"/>
          <w:szCs w:val="24"/>
        </w:rPr>
        <w:t>-</w:t>
      </w:r>
      <w:r w:rsidR="003E2582" w:rsidRPr="00DB40A0">
        <w:rPr>
          <w:rFonts w:cs="Arial"/>
          <w:color w:val="000000" w:themeColor="text1"/>
          <w:szCs w:val="24"/>
        </w:rPr>
        <w:t>R</w:t>
      </w:r>
      <w:r w:rsidRPr="00DB40A0">
        <w:rPr>
          <w:rFonts w:cs="Arial"/>
          <w:color w:val="000000" w:themeColor="text1"/>
          <w:szCs w:val="24"/>
        </w:rPr>
        <w:t>ho), 2.10 (m, 2H, CH</w:t>
      </w:r>
      <w:r w:rsidRPr="00DB40A0">
        <w:rPr>
          <w:rFonts w:cs="Arial"/>
          <w:color w:val="000000" w:themeColor="text1"/>
          <w:szCs w:val="24"/>
          <w:vertAlign w:val="subscript"/>
        </w:rPr>
        <w:t>2</w:t>
      </w:r>
      <w:r w:rsidRPr="00DB40A0">
        <w:rPr>
          <w:rFonts w:cs="Arial"/>
          <w:color w:val="000000" w:themeColor="text1"/>
          <w:szCs w:val="24"/>
        </w:rPr>
        <w:t>-CONH), 2.49 (d, 2H, β-CH</w:t>
      </w:r>
      <w:r w:rsidRPr="00DB40A0">
        <w:rPr>
          <w:rFonts w:cs="Arial"/>
          <w:color w:val="000000" w:themeColor="text1"/>
          <w:szCs w:val="24"/>
          <w:vertAlign w:val="subscript"/>
        </w:rPr>
        <w:t>2</w:t>
      </w:r>
      <w:r w:rsidRPr="00DB40A0">
        <w:rPr>
          <w:rFonts w:cs="Arial"/>
          <w:color w:val="000000" w:themeColor="text1"/>
          <w:szCs w:val="24"/>
        </w:rPr>
        <w:t>-</w:t>
      </w:r>
      <w:r w:rsidR="003E2582" w:rsidRPr="00DB40A0">
        <w:rPr>
          <w:rFonts w:cs="Arial"/>
          <w:color w:val="000000" w:themeColor="text1"/>
          <w:szCs w:val="24"/>
        </w:rPr>
        <w:t>A</w:t>
      </w:r>
      <w:r w:rsidRPr="00DB40A0">
        <w:rPr>
          <w:rFonts w:cs="Arial"/>
          <w:color w:val="000000" w:themeColor="text1"/>
          <w:szCs w:val="24"/>
        </w:rPr>
        <w:t>sn), 3.18 (t, 2H, CH</w:t>
      </w:r>
      <w:r w:rsidRPr="00DB40A0">
        <w:rPr>
          <w:rFonts w:cs="Arial"/>
          <w:color w:val="000000" w:themeColor="text1"/>
          <w:szCs w:val="24"/>
          <w:vertAlign w:val="subscript"/>
        </w:rPr>
        <w:t>2</w:t>
      </w:r>
      <w:r w:rsidRPr="00DB40A0">
        <w:rPr>
          <w:rFonts w:cs="Arial"/>
          <w:color w:val="000000" w:themeColor="text1"/>
          <w:szCs w:val="24"/>
        </w:rPr>
        <w:t xml:space="preserve">-NHCO, </w:t>
      </w:r>
      <w:r w:rsidRPr="00DB40A0">
        <w:rPr>
          <w:rFonts w:cs="Arial"/>
          <w:i/>
          <w:color w:val="000000" w:themeColor="text1"/>
          <w:szCs w:val="24"/>
        </w:rPr>
        <w:t>J</w:t>
      </w:r>
      <w:r w:rsidRPr="00DB40A0">
        <w:rPr>
          <w:rFonts w:cs="Arial"/>
          <w:color w:val="000000" w:themeColor="text1"/>
          <w:szCs w:val="24"/>
        </w:rPr>
        <w:t xml:space="preserve"> = 6.9 Hz), 3.37 (q, 8H, 4×CH</w:t>
      </w:r>
      <w:r w:rsidRPr="00DB40A0">
        <w:rPr>
          <w:rFonts w:cs="Arial"/>
          <w:color w:val="000000" w:themeColor="text1"/>
          <w:szCs w:val="24"/>
          <w:vertAlign w:val="subscript"/>
        </w:rPr>
        <w:t>2</w:t>
      </w:r>
      <w:r w:rsidRPr="00DB40A0">
        <w:rPr>
          <w:rFonts w:cs="Arial"/>
          <w:color w:val="000000" w:themeColor="text1"/>
          <w:szCs w:val="24"/>
        </w:rPr>
        <w:t>-N-</w:t>
      </w:r>
      <w:r w:rsidR="003E2582" w:rsidRPr="00DB40A0">
        <w:rPr>
          <w:rFonts w:cs="Arial"/>
          <w:color w:val="000000" w:themeColor="text1"/>
          <w:szCs w:val="24"/>
        </w:rPr>
        <w:t>R</w:t>
      </w:r>
      <w:r w:rsidRPr="00DB40A0">
        <w:rPr>
          <w:rFonts w:cs="Arial"/>
          <w:color w:val="000000" w:themeColor="text1"/>
          <w:szCs w:val="24"/>
        </w:rPr>
        <w:t>ho), 4.17 (m, 1H,  α-CH-</w:t>
      </w:r>
      <w:r w:rsidR="003E2582" w:rsidRPr="00DB40A0">
        <w:rPr>
          <w:rFonts w:cs="Arial"/>
          <w:color w:val="000000" w:themeColor="text1"/>
          <w:szCs w:val="24"/>
        </w:rPr>
        <w:t>A</w:t>
      </w:r>
      <w:r w:rsidRPr="00DB40A0">
        <w:rPr>
          <w:rFonts w:cs="Arial"/>
          <w:color w:val="000000" w:themeColor="text1"/>
          <w:szCs w:val="24"/>
        </w:rPr>
        <w:t>sn), 4.45 (m, 1H,</w:t>
      </w:r>
      <w:r w:rsidRPr="00DB40A0">
        <w:rPr>
          <w:rFonts w:cs="Arial"/>
          <w:i/>
          <w:iCs/>
          <w:color w:val="000000" w:themeColor="text1"/>
          <w:szCs w:val="24"/>
        </w:rPr>
        <w:t xml:space="preserve"> </w:t>
      </w:r>
      <w:r w:rsidRPr="00DB40A0">
        <w:rPr>
          <w:rFonts w:cs="Arial"/>
          <w:color w:val="000000" w:themeColor="text1"/>
          <w:szCs w:val="24"/>
        </w:rPr>
        <w:t>α-CH-</w:t>
      </w:r>
      <w:r w:rsidR="003E2582" w:rsidRPr="00DB40A0">
        <w:rPr>
          <w:rFonts w:cs="Arial"/>
          <w:color w:val="000000" w:themeColor="text1"/>
          <w:szCs w:val="24"/>
        </w:rPr>
        <w:t>A</w:t>
      </w:r>
      <w:r w:rsidRPr="00DB40A0">
        <w:rPr>
          <w:rFonts w:cs="Arial"/>
          <w:color w:val="000000" w:themeColor="text1"/>
          <w:szCs w:val="24"/>
        </w:rPr>
        <w:t>la), 6.29-6.45 (m, 5H, unresolved, H-2, 4, 5, 7 and NHCO), 6.87 (s, 1H, NHCO), 6.90 (d, 1H,  H-6</w:t>
      </w:r>
      <w:r w:rsidRPr="00DB40A0">
        <w:rPr>
          <w:rFonts w:cs="Arial"/>
          <w:color w:val="000000" w:themeColor="text1"/>
          <w:szCs w:val="24"/>
        </w:rPr>
        <w:sym w:font="Symbol" w:char="F0A2"/>
      </w:r>
      <w:r w:rsidRPr="00DB40A0">
        <w:rPr>
          <w:rFonts w:cs="Arial"/>
          <w:color w:val="000000" w:themeColor="text1"/>
          <w:szCs w:val="24"/>
        </w:rPr>
        <w:t>), 7.34 (s, 1H, NHCO), 7.49 (m, 2H, H-1, 8), 7.78 (m, 1H, H-4</w:t>
      </w:r>
      <w:r w:rsidRPr="00DB40A0">
        <w:rPr>
          <w:rFonts w:cs="Arial"/>
          <w:color w:val="000000" w:themeColor="text1"/>
          <w:szCs w:val="24"/>
        </w:rPr>
        <w:sym w:font="Symbol" w:char="F0A2"/>
      </w:r>
      <w:r w:rsidRPr="00DB40A0">
        <w:rPr>
          <w:rFonts w:cs="Arial"/>
          <w:color w:val="000000" w:themeColor="text1"/>
          <w:szCs w:val="24"/>
        </w:rPr>
        <w:t>), 8.02 (t, 2H, H-3</w:t>
      </w:r>
      <w:r w:rsidRPr="00DB40A0">
        <w:rPr>
          <w:rFonts w:cs="Arial"/>
          <w:color w:val="000000" w:themeColor="text1"/>
          <w:szCs w:val="24"/>
        </w:rPr>
        <w:sym w:font="Symbol" w:char="F0A2"/>
      </w:r>
      <w:r w:rsidRPr="00DB40A0">
        <w:rPr>
          <w:rFonts w:cs="Arial"/>
          <w:color w:val="000000" w:themeColor="text1"/>
          <w:szCs w:val="24"/>
        </w:rPr>
        <w:t>, 5</w:t>
      </w:r>
      <w:r w:rsidRPr="00DB40A0">
        <w:rPr>
          <w:rFonts w:cs="Arial"/>
          <w:color w:val="000000" w:themeColor="text1"/>
          <w:szCs w:val="24"/>
        </w:rPr>
        <w:sym w:font="Symbol" w:char="F0A2"/>
      </w:r>
      <w:r w:rsidRPr="00DB40A0">
        <w:rPr>
          <w:rFonts w:cs="Arial"/>
          <w:color w:val="000000" w:themeColor="text1"/>
          <w:szCs w:val="24"/>
        </w:rPr>
        <w:t>).</w:t>
      </w:r>
    </w:p>
    <w:p w14:paraId="56F52201" w14:textId="77777777" w:rsidR="00EE3FD0" w:rsidRPr="00DB40A0" w:rsidRDefault="00EE3FD0" w:rsidP="00B13781">
      <w:pPr>
        <w:spacing w:after="0" w:line="360" w:lineRule="auto"/>
        <w:jc w:val="both"/>
        <w:rPr>
          <w:rFonts w:cs="Arial"/>
          <w:color w:val="000000" w:themeColor="text1"/>
          <w:szCs w:val="24"/>
        </w:rPr>
      </w:pPr>
    </w:p>
    <w:p w14:paraId="15265543" w14:textId="5BEF41A2" w:rsidR="00EE3FD0" w:rsidRPr="00DB40A0" w:rsidRDefault="00EE3FD0" w:rsidP="004A607A">
      <w:pPr>
        <w:pStyle w:val="Heading4"/>
        <w:rPr>
          <w:color w:val="000000" w:themeColor="text1"/>
        </w:rPr>
      </w:pPr>
      <w:r w:rsidRPr="00DB40A0">
        <w:rPr>
          <w:color w:val="000000" w:themeColor="text1"/>
        </w:rPr>
        <w:t>Synthesis of FAM-Pro-Ala-Asn-OH (SM10-B)</w:t>
      </w:r>
    </w:p>
    <w:p w14:paraId="7AA19718" w14:textId="77777777" w:rsidR="00EE3FD0" w:rsidRPr="00DB40A0" w:rsidRDefault="00EE3FD0" w:rsidP="00B13781">
      <w:pPr>
        <w:spacing w:after="0" w:line="360" w:lineRule="auto"/>
        <w:jc w:val="both"/>
        <w:rPr>
          <w:rFonts w:cs="Arial"/>
          <w:color w:val="000000" w:themeColor="text1"/>
          <w:szCs w:val="24"/>
        </w:rPr>
      </w:pPr>
    </w:p>
    <w:p w14:paraId="242E76EC"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Synthesis of SM10-B was carried out in three steps:</w:t>
      </w:r>
    </w:p>
    <w:p w14:paraId="1D7E807B" w14:textId="77777777" w:rsidR="000D1DAA" w:rsidRPr="00DB40A0" w:rsidRDefault="000D1DAA" w:rsidP="00B13781">
      <w:pPr>
        <w:spacing w:after="0" w:line="360" w:lineRule="auto"/>
        <w:jc w:val="both"/>
        <w:rPr>
          <w:rFonts w:cs="Arial"/>
          <w:color w:val="000000" w:themeColor="text1"/>
          <w:szCs w:val="24"/>
        </w:rPr>
      </w:pPr>
    </w:p>
    <w:p w14:paraId="2594F14F" w14:textId="7BF2CC9A" w:rsidR="00EE3FD0" w:rsidRPr="00DB40A0" w:rsidRDefault="00EE3FD0" w:rsidP="0011722D">
      <w:pPr>
        <w:pStyle w:val="ListParagraph"/>
        <w:numPr>
          <w:ilvl w:val="0"/>
          <w:numId w:val="50"/>
        </w:numPr>
        <w:spacing w:after="0" w:line="360" w:lineRule="auto"/>
        <w:jc w:val="both"/>
        <w:rPr>
          <w:rFonts w:cs="Arial"/>
          <w:color w:val="000000" w:themeColor="text1"/>
          <w:szCs w:val="24"/>
        </w:rPr>
      </w:pPr>
      <w:r w:rsidRPr="00DB40A0">
        <w:rPr>
          <w:rFonts w:cs="Arial"/>
          <w:color w:val="000000" w:themeColor="text1"/>
          <w:szCs w:val="24"/>
          <w:u w:val="single"/>
        </w:rPr>
        <w:t>Synthesis of FAM-Pro-OH:</w:t>
      </w:r>
      <w:r w:rsidRPr="00DB40A0">
        <w:rPr>
          <w:rFonts w:cs="Arial"/>
          <w:color w:val="000000" w:themeColor="text1"/>
          <w:szCs w:val="24"/>
        </w:rPr>
        <w:t xml:space="preserve"> To a solution of compound 5</w:t>
      </w:r>
      <w:r w:rsidR="00AB173F" w:rsidRPr="00DB40A0">
        <w:rPr>
          <w:rFonts w:cs="Arial"/>
          <w:color w:val="000000" w:themeColor="text1"/>
          <w:szCs w:val="24"/>
        </w:rPr>
        <w:t>,</w:t>
      </w:r>
      <w:r w:rsidRPr="00DB40A0">
        <w:rPr>
          <w:rFonts w:cs="Arial"/>
          <w:color w:val="000000" w:themeColor="text1"/>
          <w:szCs w:val="24"/>
        </w:rPr>
        <w:t>(6)</w:t>
      </w:r>
      <w:r w:rsidR="00AB173F" w:rsidRPr="00DB40A0">
        <w:rPr>
          <w:rFonts w:cs="Arial"/>
          <w:color w:val="000000" w:themeColor="text1"/>
          <w:szCs w:val="24"/>
        </w:rPr>
        <w:t>-</w:t>
      </w:r>
      <w:r w:rsidRPr="00DB40A0">
        <w:rPr>
          <w:rFonts w:cs="Arial"/>
          <w:color w:val="000000" w:themeColor="text1"/>
          <w:szCs w:val="24"/>
        </w:rPr>
        <w:t>carboxyfluorescien (1.0 g, 2.66 mmol) in DMF (4 mL) was added H.Pro-O</w:t>
      </w:r>
      <w:r w:rsidRPr="00DB40A0">
        <w:rPr>
          <w:rFonts w:cs="Arial"/>
          <w:color w:val="000000" w:themeColor="text1"/>
          <w:szCs w:val="24"/>
          <w:vertAlign w:val="superscript"/>
        </w:rPr>
        <w:t>t</w:t>
      </w:r>
      <w:r w:rsidRPr="00DB40A0">
        <w:rPr>
          <w:rFonts w:cs="Arial"/>
          <w:color w:val="000000" w:themeColor="text1"/>
          <w:szCs w:val="24"/>
        </w:rPr>
        <w:t>Bu.HCl</w:t>
      </w:r>
      <w:r w:rsidRPr="00DB40A0">
        <w:rPr>
          <w:rFonts w:cs="Arial"/>
          <w:i/>
          <w:color w:val="000000" w:themeColor="text1"/>
          <w:szCs w:val="24"/>
        </w:rPr>
        <w:t xml:space="preserve"> </w:t>
      </w:r>
      <w:r w:rsidRPr="00DB40A0">
        <w:rPr>
          <w:rFonts w:cs="Arial"/>
          <w:color w:val="000000" w:themeColor="text1"/>
          <w:szCs w:val="24"/>
        </w:rPr>
        <w:t>(0.6 g, 2.92 mmol) in the presence of PyBOP (1.4 g, 2.67 mmol) (DIPEA (0.92 mL, 5.31 mmol) to give compound FAM-Pro-O</w:t>
      </w:r>
      <w:r w:rsidRPr="00DB40A0">
        <w:rPr>
          <w:rFonts w:cs="Arial"/>
          <w:color w:val="000000" w:themeColor="text1"/>
          <w:szCs w:val="24"/>
          <w:vertAlign w:val="superscript"/>
        </w:rPr>
        <w:t>t</w:t>
      </w:r>
      <w:r w:rsidRPr="00DB40A0">
        <w:rPr>
          <w:rFonts w:cs="Arial"/>
          <w:color w:val="000000" w:themeColor="text1"/>
          <w:szCs w:val="24"/>
        </w:rPr>
        <w:t>Bu (following method A) as a yellow product. The O</w:t>
      </w:r>
      <w:r w:rsidRPr="00DB40A0">
        <w:rPr>
          <w:rFonts w:cs="Arial"/>
          <w:color w:val="000000" w:themeColor="text1"/>
          <w:szCs w:val="24"/>
          <w:vertAlign w:val="superscript"/>
        </w:rPr>
        <w:t>t</w:t>
      </w:r>
      <w:r w:rsidRPr="00DB40A0">
        <w:rPr>
          <w:rFonts w:cs="Arial"/>
          <w:color w:val="000000" w:themeColor="text1"/>
          <w:szCs w:val="24"/>
        </w:rPr>
        <w:t>Bu protected crude product compound FAM-Pro-O</w:t>
      </w:r>
      <w:r w:rsidRPr="00DB40A0">
        <w:rPr>
          <w:rFonts w:cs="Arial"/>
          <w:color w:val="000000" w:themeColor="text1"/>
          <w:szCs w:val="24"/>
          <w:vertAlign w:val="superscript"/>
        </w:rPr>
        <w:t>t</w:t>
      </w:r>
      <w:r w:rsidRPr="00DB40A0">
        <w:rPr>
          <w:rFonts w:cs="Arial"/>
          <w:color w:val="000000" w:themeColor="text1"/>
          <w:szCs w:val="24"/>
        </w:rPr>
        <w:t>Bu was treated with TFA (5 mL) for 1 h to give the title compound FAM-Pro-OH (following method C).</w:t>
      </w:r>
      <w:r w:rsidRPr="00DB40A0">
        <w:rPr>
          <w:rFonts w:cs="Arial"/>
          <w:i/>
          <w:color w:val="000000" w:themeColor="text1"/>
          <w:szCs w:val="24"/>
        </w:rPr>
        <w:t xml:space="preserve"> R</w:t>
      </w:r>
      <w:r w:rsidRPr="00DB40A0">
        <w:rPr>
          <w:rFonts w:cs="Arial"/>
          <w:i/>
          <w:color w:val="000000" w:themeColor="text1"/>
          <w:szCs w:val="24"/>
          <w:vertAlign w:val="subscript"/>
        </w:rPr>
        <w:t xml:space="preserve">f </w:t>
      </w:r>
      <w:r w:rsidRPr="00DB40A0">
        <w:rPr>
          <w:rFonts w:cs="Arial"/>
          <w:color w:val="000000" w:themeColor="text1"/>
          <w:szCs w:val="24"/>
        </w:rPr>
        <w:t>= 0.3 (Solvent System C).</w:t>
      </w:r>
    </w:p>
    <w:p w14:paraId="5DFA38AB" w14:textId="77777777" w:rsidR="00EE3FD0" w:rsidRPr="00DB40A0" w:rsidRDefault="00EE3FD0" w:rsidP="00B13781">
      <w:pPr>
        <w:spacing w:after="0" w:line="360" w:lineRule="auto"/>
        <w:jc w:val="both"/>
        <w:rPr>
          <w:rFonts w:cs="Arial"/>
          <w:color w:val="000000" w:themeColor="text1"/>
          <w:szCs w:val="24"/>
        </w:rPr>
      </w:pPr>
    </w:p>
    <w:p w14:paraId="635CD136" w14:textId="77777777" w:rsidR="00EE3FD0" w:rsidRPr="00DB40A0" w:rsidRDefault="00EE3FD0" w:rsidP="0011722D">
      <w:pPr>
        <w:pStyle w:val="ListParagraph"/>
        <w:numPr>
          <w:ilvl w:val="0"/>
          <w:numId w:val="50"/>
        </w:numPr>
        <w:spacing w:after="0" w:line="360" w:lineRule="auto"/>
        <w:jc w:val="both"/>
        <w:rPr>
          <w:rFonts w:cs="Arial"/>
          <w:color w:val="000000" w:themeColor="text1"/>
          <w:szCs w:val="24"/>
        </w:rPr>
      </w:pPr>
      <w:r w:rsidRPr="00DB40A0">
        <w:rPr>
          <w:rFonts w:cs="Arial"/>
          <w:color w:val="000000" w:themeColor="text1"/>
          <w:szCs w:val="24"/>
          <w:u w:val="single"/>
        </w:rPr>
        <w:t>Synthesis of H-Ala-Asn(Trt)-NovaSyn</w:t>
      </w:r>
      <w:r w:rsidRPr="00DB40A0">
        <w:rPr>
          <w:rFonts w:cs="Arial"/>
          <w:color w:val="000000" w:themeColor="text1"/>
          <w:szCs w:val="24"/>
          <w:u w:val="single"/>
          <w:vertAlign w:val="superscript"/>
        </w:rPr>
        <w:t>®</w:t>
      </w:r>
      <w:r w:rsidRPr="00DB40A0">
        <w:rPr>
          <w:rFonts w:cs="Arial"/>
          <w:color w:val="000000" w:themeColor="text1"/>
          <w:szCs w:val="24"/>
          <w:u w:val="single"/>
        </w:rPr>
        <w:t>TGT</w:t>
      </w:r>
      <w:r w:rsidRPr="00DB40A0">
        <w:rPr>
          <w:rFonts w:cs="Arial"/>
          <w:color w:val="000000" w:themeColor="text1"/>
          <w:szCs w:val="24"/>
        </w:rPr>
        <w:t>: Fmoc-Asn (Trt)-NovaSyn</w:t>
      </w:r>
      <w:r w:rsidRPr="00DB40A0">
        <w:rPr>
          <w:rFonts w:cs="Arial"/>
          <w:color w:val="000000" w:themeColor="text1"/>
          <w:szCs w:val="24"/>
          <w:vertAlign w:val="superscript"/>
        </w:rPr>
        <w:t>®</w:t>
      </w:r>
      <w:r w:rsidRPr="00DB40A0">
        <w:rPr>
          <w:rFonts w:cs="Arial"/>
          <w:color w:val="000000" w:themeColor="text1"/>
          <w:szCs w:val="24"/>
        </w:rPr>
        <w:t xml:space="preserve">TGT (1 g) resin was swelled (following method D) with DCM for 1 h followed by Fmoc deprotection (method E). Fmoc-Ala-OH (0.187 g, 2 eq), </w:t>
      </w:r>
      <w:r w:rsidRPr="00DB40A0">
        <w:rPr>
          <w:rFonts w:cs="Arial"/>
          <w:color w:val="000000" w:themeColor="text1"/>
          <w:szCs w:val="24"/>
          <w:lang w:val="en-US"/>
        </w:rPr>
        <w:t xml:space="preserve">was coupled to the resin bound free amine peptide using </w:t>
      </w:r>
      <w:r w:rsidRPr="00DB40A0">
        <w:rPr>
          <w:rFonts w:cs="Arial"/>
          <w:color w:val="000000" w:themeColor="text1"/>
          <w:szCs w:val="24"/>
        </w:rPr>
        <w:t>TBTU (0.183 g, 1.9 eq</w:t>
      </w:r>
      <w:r w:rsidRPr="00DB40A0">
        <w:rPr>
          <w:rFonts w:cs="Arial"/>
          <w:color w:val="000000" w:themeColor="text1"/>
          <w:szCs w:val="24"/>
          <w:lang w:val="en-US"/>
        </w:rPr>
        <w:t>), HOBt (</w:t>
      </w:r>
      <w:r w:rsidRPr="00DB40A0">
        <w:rPr>
          <w:rFonts w:cs="Arial"/>
          <w:color w:val="000000" w:themeColor="text1"/>
          <w:szCs w:val="24"/>
        </w:rPr>
        <w:t>0.183 g, 1.9 eq</w:t>
      </w:r>
      <w:r w:rsidRPr="00DB40A0">
        <w:rPr>
          <w:rFonts w:cs="Arial"/>
          <w:color w:val="000000" w:themeColor="text1"/>
          <w:szCs w:val="24"/>
          <w:lang w:val="en-US"/>
        </w:rPr>
        <w:t>), DIPEA (</w:t>
      </w:r>
      <w:r w:rsidRPr="00DB40A0">
        <w:rPr>
          <w:rFonts w:cs="Arial"/>
          <w:color w:val="000000" w:themeColor="text1"/>
          <w:szCs w:val="24"/>
        </w:rPr>
        <w:t>0.21 mL, 4 eq</w:t>
      </w:r>
      <w:r w:rsidRPr="00DB40A0">
        <w:rPr>
          <w:rFonts w:cs="Arial"/>
          <w:color w:val="000000" w:themeColor="text1"/>
          <w:szCs w:val="24"/>
          <w:lang w:val="en-US"/>
        </w:rPr>
        <w:t xml:space="preserve">) in DMF (8-10 mL) (method F) and </w:t>
      </w:r>
      <w:r w:rsidRPr="00DB40A0">
        <w:rPr>
          <w:rFonts w:cs="Arial"/>
          <w:color w:val="000000" w:themeColor="text1"/>
          <w:szCs w:val="24"/>
        </w:rPr>
        <w:t>Fmoc group was removed with a solution of 20%( v/v) piperidine in DMF (method E).</w:t>
      </w:r>
    </w:p>
    <w:p w14:paraId="7AD2DD54" w14:textId="77777777" w:rsidR="00EE3FD0" w:rsidRPr="00DB40A0" w:rsidRDefault="00EE3FD0" w:rsidP="00B13781">
      <w:pPr>
        <w:spacing w:after="0" w:line="360" w:lineRule="auto"/>
        <w:jc w:val="both"/>
        <w:rPr>
          <w:rFonts w:cs="Arial"/>
          <w:color w:val="000000" w:themeColor="text1"/>
          <w:szCs w:val="24"/>
        </w:rPr>
      </w:pPr>
    </w:p>
    <w:p w14:paraId="0681E21F" w14:textId="77777777" w:rsidR="00EE3FD0" w:rsidRPr="00DB40A0" w:rsidRDefault="00EE3FD0" w:rsidP="0011722D">
      <w:pPr>
        <w:pStyle w:val="ListParagraph"/>
        <w:numPr>
          <w:ilvl w:val="0"/>
          <w:numId w:val="50"/>
        </w:numPr>
        <w:spacing w:after="0" w:line="360" w:lineRule="auto"/>
        <w:jc w:val="both"/>
        <w:rPr>
          <w:rFonts w:cs="Arial"/>
          <w:color w:val="000000" w:themeColor="text1"/>
          <w:szCs w:val="24"/>
        </w:rPr>
      </w:pPr>
      <w:r w:rsidRPr="00DB40A0">
        <w:rPr>
          <w:rFonts w:cs="Arial"/>
          <w:color w:val="000000" w:themeColor="text1"/>
          <w:szCs w:val="24"/>
          <w:u w:val="single"/>
        </w:rPr>
        <w:t>Synthesis of FAM-Pro-Ala-Asn-OH</w:t>
      </w:r>
      <w:r w:rsidRPr="00DB40A0">
        <w:rPr>
          <w:rFonts w:cs="Arial"/>
          <w:color w:val="000000" w:themeColor="text1"/>
          <w:szCs w:val="24"/>
        </w:rPr>
        <w:t xml:space="preserve">: A solution of compound FAM-Pro-OH (0.197 g, 2.0 eq), </w:t>
      </w:r>
      <w:r w:rsidRPr="00DB40A0">
        <w:rPr>
          <w:rFonts w:cs="Arial"/>
          <w:color w:val="000000" w:themeColor="text1"/>
          <w:szCs w:val="24"/>
          <w:lang w:val="en-US"/>
        </w:rPr>
        <w:t>PyBOP (</w:t>
      </w:r>
      <w:r w:rsidRPr="00DB40A0">
        <w:rPr>
          <w:rFonts w:cs="Arial"/>
          <w:color w:val="000000" w:themeColor="text1"/>
          <w:szCs w:val="24"/>
        </w:rPr>
        <w:t>0.229 g, 2.2 eq</w:t>
      </w:r>
      <w:r w:rsidRPr="00DB40A0">
        <w:rPr>
          <w:rFonts w:cs="Arial"/>
          <w:color w:val="000000" w:themeColor="text1"/>
          <w:szCs w:val="24"/>
          <w:lang w:val="en-US"/>
        </w:rPr>
        <w:t>), DIPEA (</w:t>
      </w:r>
      <w:r w:rsidRPr="00DB40A0">
        <w:rPr>
          <w:rFonts w:cs="Arial"/>
          <w:color w:val="000000" w:themeColor="text1"/>
          <w:szCs w:val="24"/>
        </w:rPr>
        <w:t>0.153 mL, 4.4 eq</w:t>
      </w:r>
      <w:r w:rsidRPr="00DB40A0">
        <w:rPr>
          <w:rFonts w:cs="Arial"/>
          <w:color w:val="000000" w:themeColor="text1"/>
          <w:szCs w:val="24"/>
          <w:lang w:val="en-US"/>
        </w:rPr>
        <w:t xml:space="preserve">) in DMF (8-10 mL) was added to the resin bound free amine peptide </w:t>
      </w:r>
      <w:r w:rsidRPr="00DB40A0">
        <w:rPr>
          <w:rFonts w:cs="Arial"/>
          <w:color w:val="000000" w:themeColor="text1"/>
          <w:szCs w:val="24"/>
        </w:rPr>
        <w:t>H-Ala-Asn(Trt)-NovaSyn</w:t>
      </w:r>
      <w:r w:rsidRPr="00DB40A0">
        <w:rPr>
          <w:rFonts w:cs="Arial"/>
          <w:color w:val="000000" w:themeColor="text1"/>
          <w:szCs w:val="24"/>
          <w:vertAlign w:val="superscript"/>
        </w:rPr>
        <w:t>®</w:t>
      </w:r>
      <w:r w:rsidRPr="00DB40A0">
        <w:rPr>
          <w:rFonts w:cs="Arial"/>
          <w:color w:val="000000" w:themeColor="text1"/>
          <w:szCs w:val="24"/>
        </w:rPr>
        <w:t xml:space="preserve">TGT resin and shaken for 1 h (2x) </w:t>
      </w:r>
      <w:r w:rsidRPr="00DB40A0">
        <w:rPr>
          <w:rFonts w:cs="Arial"/>
          <w:color w:val="000000" w:themeColor="text1"/>
          <w:szCs w:val="24"/>
          <w:lang w:val="en-US"/>
        </w:rPr>
        <w:t xml:space="preserve">and the resin was washed with DCM (3x). The product was cleaved from resin with a solution of </w:t>
      </w:r>
      <w:r w:rsidRPr="00DB40A0">
        <w:rPr>
          <w:rFonts w:cs="Arial"/>
          <w:color w:val="000000" w:themeColor="text1"/>
          <w:szCs w:val="24"/>
        </w:rPr>
        <w:t xml:space="preserve">0.5% TFA in 100mL DCM (method G). The filtrates were evaporated </w:t>
      </w:r>
      <w:r w:rsidRPr="00DB40A0">
        <w:rPr>
          <w:rFonts w:cs="Arial"/>
          <w:i/>
          <w:color w:val="000000" w:themeColor="text1"/>
          <w:szCs w:val="24"/>
        </w:rPr>
        <w:t>in vacuo</w:t>
      </w:r>
      <w:r w:rsidRPr="00DB40A0">
        <w:rPr>
          <w:rFonts w:cs="Arial"/>
          <w:color w:val="000000" w:themeColor="text1"/>
          <w:szCs w:val="24"/>
        </w:rPr>
        <w:t xml:space="preserve"> to dryness and treated with TFA (3 mL) for 1 h to give the final compound SM10-B (following method C) as a yellow solid (0.106 g). RP-HPLC </w:t>
      </w:r>
      <w:r w:rsidRPr="00DB40A0">
        <w:rPr>
          <w:rFonts w:cs="Arial"/>
          <w:i/>
          <w:iCs/>
          <w:color w:val="000000" w:themeColor="text1"/>
          <w:szCs w:val="24"/>
        </w:rPr>
        <w:t>t</w:t>
      </w:r>
      <w:r w:rsidRPr="00DB40A0">
        <w:rPr>
          <w:rFonts w:cs="Arial"/>
          <w:i/>
          <w:iCs/>
          <w:color w:val="000000" w:themeColor="text1"/>
          <w:position w:val="-6"/>
          <w:szCs w:val="24"/>
          <w:vertAlign w:val="subscript"/>
        </w:rPr>
        <w:t>R</w:t>
      </w:r>
      <w:r w:rsidRPr="00DB40A0">
        <w:rPr>
          <w:rFonts w:cs="Arial"/>
          <w:color w:val="000000" w:themeColor="text1"/>
          <w:szCs w:val="24"/>
        </w:rPr>
        <w:t>= 1.167. HRMS (ESI) m/z: [M-H]</w:t>
      </w:r>
      <w:r w:rsidRPr="00DB40A0">
        <w:rPr>
          <w:rFonts w:cs="Arial"/>
          <w:color w:val="000000" w:themeColor="text1"/>
          <w:szCs w:val="24"/>
          <w:vertAlign w:val="superscript"/>
        </w:rPr>
        <w:t>-</w:t>
      </w:r>
      <w:r w:rsidRPr="00DB40A0">
        <w:rPr>
          <w:rFonts w:cs="Arial"/>
          <w:color w:val="000000" w:themeColor="text1"/>
          <w:szCs w:val="24"/>
        </w:rPr>
        <w:t xml:space="preserve"> Calcd for 657.1824 [C</w:t>
      </w:r>
      <w:r w:rsidRPr="00DB40A0">
        <w:rPr>
          <w:rFonts w:cs="Arial"/>
          <w:color w:val="000000" w:themeColor="text1"/>
          <w:szCs w:val="24"/>
          <w:vertAlign w:val="subscript"/>
        </w:rPr>
        <w:t>33</w:t>
      </w:r>
      <w:r w:rsidRPr="00DB40A0">
        <w:rPr>
          <w:rFonts w:cs="Arial"/>
          <w:color w:val="000000" w:themeColor="text1"/>
          <w:szCs w:val="24"/>
        </w:rPr>
        <w:t>H</w:t>
      </w:r>
      <w:r w:rsidRPr="00DB40A0">
        <w:rPr>
          <w:rFonts w:cs="Arial"/>
          <w:color w:val="000000" w:themeColor="text1"/>
          <w:szCs w:val="24"/>
          <w:vertAlign w:val="subscript"/>
        </w:rPr>
        <w:t>29</w:t>
      </w:r>
      <w:r w:rsidRPr="00DB40A0">
        <w:rPr>
          <w:rFonts w:cs="Arial"/>
          <w:color w:val="000000" w:themeColor="text1"/>
          <w:szCs w:val="24"/>
        </w:rPr>
        <w:t>N</w:t>
      </w:r>
      <w:r w:rsidRPr="00DB40A0">
        <w:rPr>
          <w:rFonts w:cs="Arial"/>
          <w:color w:val="000000" w:themeColor="text1"/>
          <w:szCs w:val="24"/>
          <w:vertAlign w:val="subscript"/>
        </w:rPr>
        <w:t>4</w:t>
      </w:r>
      <w:r w:rsidRPr="00DB40A0">
        <w:rPr>
          <w:rFonts w:cs="Arial"/>
          <w:color w:val="000000" w:themeColor="text1"/>
          <w:szCs w:val="24"/>
        </w:rPr>
        <w:t>O</w:t>
      </w:r>
      <w:r w:rsidRPr="00DB40A0">
        <w:rPr>
          <w:rFonts w:cs="Arial"/>
          <w:color w:val="000000" w:themeColor="text1"/>
          <w:szCs w:val="24"/>
          <w:vertAlign w:val="subscript"/>
        </w:rPr>
        <w:t>11</w:t>
      </w:r>
      <w:r w:rsidRPr="00DB40A0">
        <w:rPr>
          <w:rFonts w:cs="Arial"/>
          <w:color w:val="000000" w:themeColor="text1"/>
          <w:szCs w:val="24"/>
        </w:rPr>
        <w:t>] Found 657.1838</w:t>
      </w:r>
    </w:p>
    <w:p w14:paraId="3FCC6374" w14:textId="77777777" w:rsidR="00EE3FD0" w:rsidRPr="00DB40A0" w:rsidRDefault="00EE3FD0" w:rsidP="00B13781">
      <w:pPr>
        <w:spacing w:after="0" w:line="360" w:lineRule="auto"/>
        <w:jc w:val="both"/>
        <w:rPr>
          <w:rFonts w:cs="Arial"/>
          <w:color w:val="000000" w:themeColor="text1"/>
          <w:szCs w:val="24"/>
        </w:rPr>
      </w:pPr>
    </w:p>
    <w:p w14:paraId="1F1028B8" w14:textId="5BD43457" w:rsidR="00EE3FD0" w:rsidRPr="00DB40A0" w:rsidRDefault="00EE3FD0" w:rsidP="009D2837">
      <w:pPr>
        <w:pStyle w:val="Heading3"/>
        <w:spacing w:line="360" w:lineRule="auto"/>
        <w:jc w:val="both"/>
      </w:pPr>
      <w:bookmarkStart w:id="141" w:name="_Toc494786782"/>
      <w:r w:rsidRPr="00DB40A0">
        <w:t>Synthesis of legumain-mediated probe Rho-Pro</w:t>
      </w:r>
      <w:r w:rsidR="008F2ECB" w:rsidRPr="00DB40A0">
        <w:t>-Ala-Asn-PEG-AQ(4-OH) (SM9) (c</w:t>
      </w:r>
      <w:r w:rsidRPr="00DB40A0">
        <w:t>onvergent synthesis method; Method II)</w:t>
      </w:r>
      <w:bookmarkEnd w:id="141"/>
      <w:r w:rsidRPr="00DB40A0">
        <w:t xml:space="preserve"> </w:t>
      </w:r>
    </w:p>
    <w:p w14:paraId="49F6CA93" w14:textId="77777777" w:rsidR="00EE3FD0" w:rsidRPr="00DB40A0" w:rsidRDefault="00EE3FD0" w:rsidP="000D1DAA">
      <w:pPr>
        <w:spacing w:after="0" w:line="360" w:lineRule="auto"/>
        <w:jc w:val="both"/>
        <w:rPr>
          <w:rFonts w:cs="Arial"/>
          <w:color w:val="000000" w:themeColor="text1"/>
          <w:szCs w:val="24"/>
        </w:rPr>
      </w:pPr>
    </w:p>
    <w:p w14:paraId="1BC637EE" w14:textId="76E8D6F4" w:rsidR="00EE3FD0" w:rsidRPr="00DB40A0" w:rsidRDefault="00EE3FD0" w:rsidP="004A607A">
      <w:pPr>
        <w:pStyle w:val="Heading4"/>
        <w:rPr>
          <w:color w:val="000000" w:themeColor="text1"/>
        </w:rPr>
      </w:pPr>
      <w:r w:rsidRPr="00DB40A0">
        <w:rPr>
          <w:color w:val="000000" w:themeColor="text1"/>
        </w:rPr>
        <w:t>Synthesis of Boc-PEG-AQ(4-OH) (SM1-Boc)</w:t>
      </w:r>
    </w:p>
    <w:p w14:paraId="1E5C66BA" w14:textId="77777777" w:rsidR="00EE3FD0" w:rsidRPr="00DB40A0" w:rsidRDefault="00EE3FD0" w:rsidP="00B13781">
      <w:pPr>
        <w:spacing w:after="0" w:line="360" w:lineRule="auto"/>
        <w:jc w:val="both"/>
        <w:rPr>
          <w:rFonts w:cs="Arial"/>
          <w:color w:val="000000" w:themeColor="text1"/>
          <w:szCs w:val="24"/>
        </w:rPr>
      </w:pPr>
    </w:p>
    <w:p w14:paraId="59DDA910" w14:textId="46139ABA"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To a solution of leucoquin</w:t>
      </w:r>
      <w:r w:rsidR="00C97FB1" w:rsidRPr="00DB40A0">
        <w:rPr>
          <w:rFonts w:cs="Arial"/>
          <w:color w:val="000000" w:themeColor="text1"/>
          <w:szCs w:val="24"/>
        </w:rPr>
        <w:t>i</w:t>
      </w:r>
      <w:r w:rsidRPr="00DB40A0">
        <w:rPr>
          <w:rFonts w:cs="Arial"/>
          <w:color w:val="000000" w:themeColor="text1"/>
          <w:szCs w:val="24"/>
        </w:rPr>
        <w:t xml:space="preserve">zarin (1) (1 g, 4.1 mmol) in DCM (10 mL) was added 2,2’-(ethylenedioxy)bis(ethylamine) (2.4 mL, 16.4 mmol) and the reaction mixture </w:t>
      </w:r>
      <w:r w:rsidR="00BA330D" w:rsidRPr="00DB40A0">
        <w:rPr>
          <w:rFonts w:cs="Arial"/>
          <w:color w:val="000000" w:themeColor="text1"/>
          <w:szCs w:val="24"/>
        </w:rPr>
        <w:t xml:space="preserve">was refluxed for 1 h. </w:t>
      </w:r>
      <w:r w:rsidRPr="00DB40A0">
        <w:rPr>
          <w:rFonts w:cs="Arial"/>
          <w:color w:val="000000" w:themeColor="text1"/>
          <w:szCs w:val="24"/>
        </w:rPr>
        <w:t>Et</w:t>
      </w:r>
      <w:r w:rsidRPr="00DB40A0">
        <w:rPr>
          <w:rFonts w:cs="Arial"/>
          <w:color w:val="000000" w:themeColor="text1"/>
          <w:szCs w:val="24"/>
          <w:vertAlign w:val="subscript"/>
        </w:rPr>
        <w:t>3</w:t>
      </w:r>
      <w:r w:rsidR="00BA330D" w:rsidRPr="00DB40A0">
        <w:rPr>
          <w:rFonts w:cs="Arial"/>
          <w:color w:val="000000" w:themeColor="text1"/>
          <w:szCs w:val="24"/>
        </w:rPr>
        <w:t>N</w:t>
      </w:r>
      <w:r w:rsidRPr="00DB40A0">
        <w:rPr>
          <w:rFonts w:cs="Arial"/>
          <w:color w:val="000000" w:themeColor="text1"/>
          <w:szCs w:val="24"/>
        </w:rPr>
        <w:t xml:space="preserve"> (100 µL) was added and the solution was aerated at rt. After 2 h, the solvent was evaporated </w:t>
      </w:r>
      <w:r w:rsidRPr="00DB40A0">
        <w:rPr>
          <w:rFonts w:cs="Arial"/>
          <w:i/>
          <w:color w:val="000000" w:themeColor="text1"/>
          <w:szCs w:val="24"/>
        </w:rPr>
        <w:t>in vacuo</w:t>
      </w:r>
      <w:r w:rsidRPr="00DB40A0">
        <w:rPr>
          <w:rFonts w:cs="Arial"/>
          <w:color w:val="000000" w:themeColor="text1"/>
          <w:szCs w:val="24"/>
        </w:rPr>
        <w:t xml:space="preserve"> and the crude 1-{2-[2-(2-aminoethoxy)-ethoxy]ethylamino}-</w:t>
      </w:r>
      <w:r w:rsidR="008C0957" w:rsidRPr="00DB40A0">
        <w:rPr>
          <w:rFonts w:cs="Arial"/>
          <w:color w:val="000000" w:themeColor="text1"/>
          <w:szCs w:val="24"/>
        </w:rPr>
        <w:t xml:space="preserve">4-hydroxy-anthracene-9,10-dione </w:t>
      </w:r>
      <w:r w:rsidRPr="00DB40A0">
        <w:rPr>
          <w:rFonts w:cs="Arial"/>
          <w:color w:val="000000" w:themeColor="text1"/>
          <w:szCs w:val="24"/>
        </w:rPr>
        <w:t xml:space="preserve">was dissolved </w:t>
      </w:r>
      <w:r w:rsidR="00534860" w:rsidRPr="00DB40A0">
        <w:rPr>
          <w:rFonts w:cs="Arial"/>
          <w:color w:val="000000" w:themeColor="text1"/>
          <w:szCs w:val="24"/>
        </w:rPr>
        <w:t>in MeOH (2.5 mL). Boc</w:t>
      </w:r>
      <w:r w:rsidRPr="00DB40A0">
        <w:rPr>
          <w:rFonts w:cs="Arial"/>
          <w:color w:val="000000" w:themeColor="text1"/>
          <w:szCs w:val="24"/>
          <w:vertAlign w:val="subscript"/>
        </w:rPr>
        <w:t>2</w:t>
      </w:r>
      <w:r w:rsidRPr="00DB40A0">
        <w:rPr>
          <w:rFonts w:cs="Arial"/>
          <w:color w:val="000000" w:themeColor="text1"/>
          <w:szCs w:val="24"/>
        </w:rPr>
        <w:t>O (3.6 g, 16.5 mmol) in MeOH (4mL) was added dropwise and the mixture was stirred at 0</w:t>
      </w:r>
      <w:r w:rsidRPr="00DB40A0">
        <w:rPr>
          <w:rFonts w:cs="Arial"/>
          <w:color w:val="000000" w:themeColor="text1"/>
          <w:szCs w:val="24"/>
        </w:rPr>
        <w:sym w:font="Symbol" w:char="F0B0"/>
      </w:r>
      <w:r w:rsidRPr="00DB40A0">
        <w:rPr>
          <w:rFonts w:cs="Arial"/>
          <w:color w:val="000000" w:themeColor="text1"/>
          <w:szCs w:val="24"/>
        </w:rPr>
        <w:t>C for 2 h. The solvent was evaporated and the residue was dissolved in CHCl</w:t>
      </w:r>
      <w:r w:rsidRPr="00DB40A0">
        <w:rPr>
          <w:rFonts w:cs="Arial"/>
          <w:color w:val="000000" w:themeColor="text1"/>
          <w:szCs w:val="24"/>
          <w:vertAlign w:val="subscript"/>
        </w:rPr>
        <w:t>3</w:t>
      </w:r>
      <w:r w:rsidRPr="00DB40A0">
        <w:rPr>
          <w:rFonts w:cs="Arial"/>
          <w:color w:val="000000" w:themeColor="text1"/>
          <w:szCs w:val="24"/>
        </w:rPr>
        <w:t xml:space="preserve"> (100 mL). The organic layer was washed with water (3×100 mL), dried over anhydrous Na</w:t>
      </w:r>
      <w:r w:rsidRPr="00DB40A0">
        <w:rPr>
          <w:rFonts w:cs="Arial"/>
          <w:color w:val="000000" w:themeColor="text1"/>
          <w:szCs w:val="24"/>
          <w:vertAlign w:val="subscript"/>
        </w:rPr>
        <w:t>2</w:t>
      </w:r>
      <w:r w:rsidRPr="00DB40A0">
        <w:rPr>
          <w:rFonts w:cs="Arial"/>
          <w:color w:val="000000" w:themeColor="text1"/>
          <w:szCs w:val="24"/>
        </w:rPr>
        <w:t>SO</w:t>
      </w:r>
      <w:r w:rsidRPr="00DB40A0">
        <w:rPr>
          <w:rFonts w:cs="Arial"/>
          <w:color w:val="000000" w:themeColor="text1"/>
          <w:szCs w:val="24"/>
          <w:vertAlign w:val="subscript"/>
        </w:rPr>
        <w:t>4</w:t>
      </w:r>
      <w:r w:rsidRPr="00DB40A0">
        <w:rPr>
          <w:rFonts w:cs="Arial"/>
          <w:color w:val="000000" w:themeColor="text1"/>
          <w:szCs w:val="24"/>
        </w:rPr>
        <w:t xml:space="preserve">, filtered and concentrated </w:t>
      </w:r>
      <w:r w:rsidRPr="00DB40A0">
        <w:rPr>
          <w:rFonts w:cs="Arial"/>
          <w:i/>
          <w:color w:val="000000" w:themeColor="text1"/>
          <w:szCs w:val="24"/>
        </w:rPr>
        <w:t>in vacuo</w:t>
      </w:r>
      <w:r w:rsidRPr="00DB40A0">
        <w:rPr>
          <w:rFonts w:cs="Arial"/>
          <w:color w:val="000000" w:themeColor="text1"/>
          <w:szCs w:val="24"/>
        </w:rPr>
        <w:t xml:space="preserve"> and purified by silica-gel column chromatography [CHCl</w:t>
      </w:r>
      <w:r w:rsidRPr="00DB40A0">
        <w:rPr>
          <w:rFonts w:cs="Arial"/>
          <w:color w:val="000000" w:themeColor="text1"/>
          <w:szCs w:val="24"/>
          <w:vertAlign w:val="subscript"/>
        </w:rPr>
        <w:t>3</w:t>
      </w:r>
      <w:r w:rsidRPr="00DB40A0">
        <w:rPr>
          <w:rFonts w:cs="Arial"/>
          <w:color w:val="000000" w:themeColor="text1"/>
          <w:szCs w:val="24"/>
        </w:rPr>
        <w:t xml:space="preserve"> and EtOAc (4:1) plus MeOH (1-10%)].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to give compound SM1-Boc as a purple solid (0.8 g, 42%).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rPr>
        <w:t xml:space="preserve"> = 0.5 (Solvent System B). HRMS (ESI) m/z: [M+H]</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25</w:t>
      </w:r>
      <w:r w:rsidRPr="00DB40A0">
        <w:rPr>
          <w:rFonts w:cs="Arial"/>
          <w:color w:val="000000" w:themeColor="text1"/>
          <w:szCs w:val="24"/>
        </w:rPr>
        <w:t>H</w:t>
      </w:r>
      <w:r w:rsidRPr="00DB40A0">
        <w:rPr>
          <w:rFonts w:cs="Arial"/>
          <w:color w:val="000000" w:themeColor="text1"/>
          <w:szCs w:val="24"/>
          <w:vertAlign w:val="subscript"/>
        </w:rPr>
        <w:t>31</w:t>
      </w:r>
      <w:r w:rsidRPr="00DB40A0">
        <w:rPr>
          <w:rFonts w:cs="Arial"/>
          <w:color w:val="000000" w:themeColor="text1"/>
          <w:szCs w:val="24"/>
        </w:rPr>
        <w:t>N</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7</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 xml:space="preserve">471.2126; Found 471.2117. RP-HPLC </w:t>
      </w:r>
      <w:r w:rsidRPr="00DB40A0">
        <w:rPr>
          <w:rFonts w:cs="Arial"/>
          <w:i/>
          <w:iCs/>
          <w:color w:val="000000" w:themeColor="text1"/>
          <w:szCs w:val="24"/>
        </w:rPr>
        <w:t>t</w:t>
      </w:r>
      <w:r w:rsidRPr="00DB40A0">
        <w:rPr>
          <w:rFonts w:cs="Arial"/>
          <w:i/>
          <w:iCs/>
          <w:color w:val="000000" w:themeColor="text1"/>
          <w:position w:val="-6"/>
          <w:szCs w:val="24"/>
          <w:vertAlign w:val="subscript"/>
        </w:rPr>
        <w:t>R</w:t>
      </w:r>
      <w:r w:rsidR="009D2837" w:rsidRPr="00DB40A0">
        <w:rPr>
          <w:rFonts w:cs="Arial"/>
          <w:i/>
          <w:iCs/>
          <w:color w:val="000000" w:themeColor="text1"/>
          <w:position w:val="-6"/>
          <w:szCs w:val="24"/>
          <w:vertAlign w:val="subscript"/>
        </w:rPr>
        <w:t xml:space="preserve"> </w:t>
      </w:r>
      <w:r w:rsidRPr="00DB40A0">
        <w:rPr>
          <w:rFonts w:cs="Arial"/>
          <w:color w:val="000000" w:themeColor="text1"/>
          <w:szCs w:val="24"/>
        </w:rPr>
        <w:t>=</w:t>
      </w:r>
      <w:r w:rsidR="009D2837" w:rsidRPr="00DB40A0">
        <w:rPr>
          <w:rFonts w:cs="Arial"/>
          <w:color w:val="000000" w:themeColor="text1"/>
          <w:szCs w:val="24"/>
        </w:rPr>
        <w:t xml:space="preserve"> </w:t>
      </w:r>
      <w:r w:rsidRPr="00DB40A0">
        <w:rPr>
          <w:rFonts w:cs="Arial"/>
          <w:color w:val="000000" w:themeColor="text1"/>
          <w:szCs w:val="24"/>
        </w:rPr>
        <w:t>10.941</w:t>
      </w:r>
      <w:r w:rsidR="0011722D" w:rsidRPr="00DB40A0">
        <w:rPr>
          <w:rFonts w:cs="Arial"/>
          <w:color w:val="000000" w:themeColor="text1"/>
          <w:szCs w:val="24"/>
        </w:rPr>
        <w:t xml:space="preserve"> min</w:t>
      </w:r>
      <w:r w:rsidRPr="00DB40A0">
        <w:rPr>
          <w:rFonts w:cs="Arial"/>
          <w:color w:val="000000" w:themeColor="text1"/>
          <w:szCs w:val="24"/>
        </w:rPr>
        <w:t>.</w:t>
      </w:r>
    </w:p>
    <w:p w14:paraId="27ABAD32" w14:textId="77777777" w:rsidR="00EE3FD0" w:rsidRPr="00DB40A0" w:rsidRDefault="00EE3FD0" w:rsidP="00B13781">
      <w:pPr>
        <w:spacing w:after="0" w:line="360" w:lineRule="auto"/>
        <w:jc w:val="both"/>
        <w:rPr>
          <w:rFonts w:cs="Arial"/>
          <w:color w:val="000000" w:themeColor="text1"/>
          <w:szCs w:val="24"/>
        </w:rPr>
      </w:pPr>
    </w:p>
    <w:p w14:paraId="00201D9A" w14:textId="0B739F29"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00AF2E5B" w:rsidRPr="00DB40A0">
        <w:rPr>
          <w:rFonts w:cs="Arial"/>
          <w:color w:val="000000" w:themeColor="text1"/>
          <w:szCs w:val="24"/>
        </w:rPr>
        <w:t>H nmr</w:t>
      </w:r>
      <w:r w:rsidRPr="00DB40A0">
        <w:rPr>
          <w:rFonts w:cs="Arial"/>
          <w:color w:val="000000" w:themeColor="text1"/>
          <w:szCs w:val="24"/>
        </w:rPr>
        <w:t xml:space="preserve"> (CDCl</w:t>
      </w:r>
      <w:r w:rsidRPr="00DB40A0">
        <w:rPr>
          <w:rFonts w:cs="Arial"/>
          <w:color w:val="000000" w:themeColor="text1"/>
          <w:szCs w:val="24"/>
          <w:vertAlign w:val="subscript"/>
        </w:rPr>
        <w:t>3</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1.41 (s, 9H, BOC), 3.36 (m, 2H, CH</w:t>
      </w:r>
      <w:r w:rsidRPr="00DB40A0">
        <w:rPr>
          <w:rFonts w:cs="Arial"/>
          <w:color w:val="000000" w:themeColor="text1"/>
          <w:szCs w:val="24"/>
          <w:vertAlign w:val="subscript"/>
        </w:rPr>
        <w:t>2</w:t>
      </w:r>
      <w:r w:rsidRPr="00DB40A0">
        <w:rPr>
          <w:rFonts w:cs="Arial"/>
          <w:color w:val="000000" w:themeColor="text1"/>
          <w:szCs w:val="24"/>
        </w:rPr>
        <w:t>-NHCO), 3.56 (m, 4H, 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 3.70 (m, 4H, -O-CH</w:t>
      </w:r>
      <w:r w:rsidRPr="00DB40A0">
        <w:rPr>
          <w:rFonts w:cs="Arial"/>
          <w:color w:val="000000" w:themeColor="text1"/>
          <w:szCs w:val="24"/>
          <w:vertAlign w:val="subscript"/>
        </w:rPr>
        <w:t>2</w:t>
      </w:r>
      <w:r w:rsidRPr="00DB40A0">
        <w:rPr>
          <w:rFonts w:cs="Arial"/>
          <w:color w:val="000000" w:themeColor="text1"/>
          <w:szCs w:val="24"/>
        </w:rPr>
        <w:t>-CH</w:t>
      </w:r>
      <w:r w:rsidRPr="00DB40A0">
        <w:rPr>
          <w:rFonts w:cs="Arial"/>
          <w:color w:val="000000" w:themeColor="text1"/>
          <w:szCs w:val="24"/>
          <w:vertAlign w:val="subscript"/>
        </w:rPr>
        <w:t>2</w:t>
      </w:r>
      <w:r w:rsidR="007B020D" w:rsidRPr="00DB40A0">
        <w:rPr>
          <w:rFonts w:cs="Arial"/>
          <w:color w:val="000000" w:themeColor="text1"/>
          <w:szCs w:val="24"/>
        </w:rPr>
        <w:t>-O-), 3.78 (t, 2H, AQ</w:t>
      </w:r>
      <w:r w:rsidRPr="00DB40A0">
        <w:rPr>
          <w:rFonts w:cs="Arial"/>
          <w:color w:val="000000" w:themeColor="text1"/>
          <w:szCs w:val="24"/>
        </w:rPr>
        <w:t>-NH-CH</w:t>
      </w:r>
      <w:r w:rsidRPr="00DB40A0">
        <w:rPr>
          <w:rFonts w:cs="Arial"/>
          <w:color w:val="000000" w:themeColor="text1"/>
          <w:szCs w:val="24"/>
          <w:vertAlign w:val="subscript"/>
        </w:rPr>
        <w:t>2</w:t>
      </w:r>
      <w:r w:rsidRPr="00DB40A0">
        <w:rPr>
          <w:rFonts w:cs="Arial"/>
          <w:color w:val="000000" w:themeColor="text1"/>
          <w:szCs w:val="24"/>
        </w:rPr>
        <w:t xml:space="preserve">), 5.28 (br s, 1H, NHCO), 7.14 (m, 2H), 7.70 (m, 2H), 8.24 (m, 2H), 10.30, (t, 3H, Ar-NH, </w:t>
      </w:r>
      <w:r w:rsidRPr="00DB40A0">
        <w:rPr>
          <w:rFonts w:cs="Arial"/>
          <w:i/>
          <w:color w:val="000000" w:themeColor="text1"/>
          <w:szCs w:val="24"/>
        </w:rPr>
        <w:t>J</w:t>
      </w:r>
      <w:r w:rsidRPr="00DB40A0">
        <w:rPr>
          <w:rFonts w:cs="Arial"/>
          <w:color w:val="000000" w:themeColor="text1"/>
          <w:szCs w:val="24"/>
        </w:rPr>
        <w:t xml:space="preserve"> = 6 Hz) 13.59 (s, 1H, OH).</w:t>
      </w:r>
      <w:r w:rsidRPr="00DB40A0">
        <w:rPr>
          <w:rFonts w:cs="Arial"/>
          <w:color w:val="000000" w:themeColor="text1"/>
          <w:szCs w:val="24"/>
          <w:vertAlign w:val="superscript"/>
          <w:lang w:val="en-US"/>
        </w:rPr>
        <w:t xml:space="preserve"> </w:t>
      </w:r>
    </w:p>
    <w:p w14:paraId="6B1C4687" w14:textId="77777777" w:rsidR="00EE3FD0" w:rsidRPr="00DB40A0" w:rsidRDefault="00EE3FD0" w:rsidP="00B13781">
      <w:pPr>
        <w:spacing w:after="0" w:line="360" w:lineRule="auto"/>
        <w:jc w:val="both"/>
        <w:rPr>
          <w:rFonts w:cs="Arial"/>
          <w:color w:val="000000" w:themeColor="text1"/>
          <w:szCs w:val="24"/>
          <w:vertAlign w:val="superscript"/>
          <w:lang w:val="en-US"/>
        </w:rPr>
      </w:pPr>
    </w:p>
    <w:p w14:paraId="36CAA1FB" w14:textId="08C3E879" w:rsidR="00EE3FD0" w:rsidRPr="00DB40A0" w:rsidRDefault="00EE3FD0" w:rsidP="00B13781">
      <w:pPr>
        <w:spacing w:after="0" w:line="360" w:lineRule="auto"/>
        <w:jc w:val="both"/>
        <w:rPr>
          <w:rFonts w:cs="Arial"/>
          <w:color w:val="000000" w:themeColor="text1"/>
          <w:szCs w:val="24"/>
          <w:vertAlign w:val="superscript"/>
          <w:lang w:val="en-US"/>
        </w:rPr>
      </w:pPr>
      <w:r w:rsidRPr="00DB40A0">
        <w:rPr>
          <w:rFonts w:eastAsia="Times New Roman" w:cs="Arial"/>
          <w:color w:val="000000" w:themeColor="text1"/>
          <w:szCs w:val="24"/>
          <w:vertAlign w:val="superscript"/>
          <w:lang w:val="en-US" w:eastAsia="en-GB"/>
        </w:rPr>
        <w:t>13</w:t>
      </w:r>
      <w:r w:rsidR="00AF2E5B" w:rsidRPr="00DB40A0">
        <w:rPr>
          <w:rFonts w:eastAsia="Times New Roman" w:cs="Arial"/>
          <w:color w:val="000000" w:themeColor="text1"/>
          <w:szCs w:val="24"/>
          <w:lang w:val="en-US" w:eastAsia="en-GB"/>
        </w:rPr>
        <w:t>C nmr</w:t>
      </w:r>
      <w:r w:rsidRPr="00DB40A0">
        <w:rPr>
          <w:rFonts w:eastAsia="Times New Roman" w:cs="Arial"/>
          <w:color w:val="000000" w:themeColor="text1"/>
          <w:szCs w:val="24"/>
          <w:lang w:eastAsia="en-GB"/>
        </w:rPr>
        <w:t xml:space="preserve"> (CDCl</w:t>
      </w:r>
      <w:r w:rsidRPr="00DB40A0">
        <w:rPr>
          <w:rFonts w:eastAsia="Times New Roman" w:cs="Arial"/>
          <w:color w:val="000000" w:themeColor="text1"/>
          <w:szCs w:val="24"/>
          <w:vertAlign w:val="subscript"/>
          <w:lang w:eastAsia="en-GB"/>
        </w:rPr>
        <w:t>3</w:t>
      </w:r>
      <w:r w:rsidRPr="00DB40A0">
        <w:rPr>
          <w:rFonts w:eastAsia="Times New Roman" w:cs="Arial"/>
          <w:color w:val="000000" w:themeColor="text1"/>
          <w:szCs w:val="24"/>
          <w:lang w:eastAsia="en-GB"/>
        </w:rPr>
        <w:t>,75.5 MHz): </w:t>
      </w:r>
      <w:r w:rsidRPr="00DB40A0">
        <w:rPr>
          <w:rFonts w:cs="Arial"/>
          <w:color w:val="000000" w:themeColor="text1"/>
          <w:szCs w:val="24"/>
        </w:rPr>
        <w:sym w:font="Symbol" w:char="F064"/>
      </w:r>
      <w:r w:rsidR="000D1DAA" w:rsidRPr="00DB40A0">
        <w:rPr>
          <w:rFonts w:eastAsia="Times New Roman" w:cs="Arial"/>
          <w:color w:val="000000" w:themeColor="text1"/>
          <w:szCs w:val="24"/>
          <w:lang w:eastAsia="en-GB"/>
        </w:rPr>
        <w:t xml:space="preserve"> (ppm) </w:t>
      </w:r>
      <w:r w:rsidRPr="00DB40A0">
        <w:rPr>
          <w:rFonts w:eastAsia="Times New Roman" w:cs="Arial"/>
          <w:color w:val="000000" w:themeColor="text1"/>
          <w:szCs w:val="24"/>
          <w:lang w:eastAsia="en-GB"/>
        </w:rPr>
        <w:t>28.36 (+ve, </w:t>
      </w:r>
      <w:r w:rsidRPr="00DB40A0">
        <w:rPr>
          <w:rFonts w:cs="Arial"/>
          <w:color w:val="000000" w:themeColor="text1"/>
          <w:szCs w:val="24"/>
        </w:rPr>
        <w:t>C(CH</w:t>
      </w:r>
      <w:r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bscript"/>
        </w:rPr>
        <w:t>3</w:t>
      </w:r>
      <w:r w:rsidRPr="00DB40A0">
        <w:rPr>
          <w:rFonts w:cs="Arial"/>
          <w:color w:val="000000" w:themeColor="text1"/>
          <w:szCs w:val="24"/>
        </w:rPr>
        <w:t>),</w:t>
      </w:r>
      <w:r w:rsidRPr="00DB40A0">
        <w:rPr>
          <w:rFonts w:eastAsia="Times New Roman" w:cs="Arial"/>
          <w:color w:val="000000" w:themeColor="text1"/>
          <w:szCs w:val="24"/>
          <w:lang w:eastAsia="en-GB"/>
        </w:rPr>
        <w:t>, 40.46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 42.63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 69.65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70.23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70.38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70.66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 xml:space="preserve">-O), 79.02 [ab, </w:t>
      </w:r>
      <w:r w:rsidRPr="00DB40A0">
        <w:rPr>
          <w:rFonts w:cs="Arial"/>
          <w:color w:val="000000" w:themeColor="text1"/>
          <w:szCs w:val="24"/>
        </w:rPr>
        <w:t>C</w:t>
      </w:r>
      <w:r w:rsidRPr="00DB40A0">
        <w:rPr>
          <w:rFonts w:eastAsia="Times New Roman" w:cs="Arial"/>
          <w:color w:val="000000" w:themeColor="text1"/>
          <w:szCs w:val="24"/>
          <w:lang w:eastAsia="en-GB"/>
        </w:rPr>
        <w:t>(CH</w:t>
      </w:r>
      <w:r w:rsidRPr="00DB40A0">
        <w:rPr>
          <w:rFonts w:eastAsia="Times New Roman" w:cs="Arial"/>
          <w:color w:val="000000" w:themeColor="text1"/>
          <w:szCs w:val="24"/>
          <w:vertAlign w:val="subscript"/>
          <w:lang w:eastAsia="en-GB"/>
        </w:rPr>
        <w:t>3</w:t>
      </w:r>
      <w:r w:rsidRPr="00DB40A0">
        <w:rPr>
          <w:rFonts w:eastAsia="Times New Roman" w:cs="Arial"/>
          <w:color w:val="000000" w:themeColor="text1"/>
          <w:szCs w:val="24"/>
          <w:lang w:eastAsia="en-GB"/>
        </w:rPr>
        <w:t>)</w:t>
      </w:r>
      <w:r w:rsidRPr="00DB40A0">
        <w:rPr>
          <w:rFonts w:eastAsia="Times New Roman" w:cs="Arial"/>
          <w:color w:val="000000" w:themeColor="text1"/>
          <w:szCs w:val="24"/>
          <w:vertAlign w:val="subscript"/>
          <w:lang w:eastAsia="en-GB"/>
        </w:rPr>
        <w:t>3</w:t>
      </w:r>
      <w:r w:rsidRPr="00DB40A0">
        <w:rPr>
          <w:rFonts w:eastAsia="Times New Roman" w:cs="Arial"/>
          <w:color w:val="000000" w:themeColor="text1"/>
          <w:szCs w:val="24"/>
          <w:lang w:eastAsia="en-GB"/>
        </w:rPr>
        <w:t>], 108.64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113.60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123.84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126.17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126.72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128.59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132.37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132.52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134.01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135.22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147.36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156.04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156.62 (ab</w:t>
      </w:r>
      <w:r w:rsidR="007B020D" w:rsidRPr="00DB40A0">
        <w:rPr>
          <w:rFonts w:eastAsia="Times New Roman" w:cs="Arial"/>
          <w:color w:val="000000" w:themeColor="text1"/>
          <w:szCs w:val="24"/>
          <w:lang w:eastAsia="en-GB"/>
        </w:rPr>
        <w:t>, C=O, Boc), 181.94 (ab, C=O, AQ), 187.30 (ab, C=O, AQ</w:t>
      </w:r>
      <w:r w:rsidRPr="00DB40A0">
        <w:rPr>
          <w:rFonts w:eastAsia="Times New Roman" w:cs="Arial"/>
          <w:color w:val="000000" w:themeColor="text1"/>
          <w:szCs w:val="24"/>
          <w:lang w:eastAsia="en-GB"/>
        </w:rPr>
        <w:t>).</w:t>
      </w:r>
    </w:p>
    <w:p w14:paraId="16B4E27E" w14:textId="77777777" w:rsidR="00EE3FD0" w:rsidRPr="00DB40A0" w:rsidRDefault="00EE3FD0" w:rsidP="00B13781">
      <w:pPr>
        <w:spacing w:after="0" w:line="360" w:lineRule="auto"/>
        <w:jc w:val="both"/>
        <w:rPr>
          <w:rFonts w:cs="Arial"/>
          <w:color w:val="000000" w:themeColor="text1"/>
          <w:szCs w:val="24"/>
          <w:lang w:val="en-US"/>
        </w:rPr>
      </w:pPr>
    </w:p>
    <w:p w14:paraId="3461BA1D" w14:textId="5D8B3750" w:rsidR="00EE3FD0" w:rsidRPr="00DB40A0" w:rsidRDefault="00EE3FD0" w:rsidP="004A607A">
      <w:pPr>
        <w:pStyle w:val="Heading4"/>
        <w:rPr>
          <w:color w:val="000000" w:themeColor="text1"/>
        </w:rPr>
      </w:pPr>
      <w:r w:rsidRPr="00DB40A0">
        <w:rPr>
          <w:color w:val="000000" w:themeColor="text1"/>
        </w:rPr>
        <w:t>Synthesis of PEG-AQ(4-OH) TFA (SM1)</w:t>
      </w:r>
    </w:p>
    <w:p w14:paraId="242DC92C" w14:textId="77777777" w:rsidR="00EE3FD0" w:rsidRPr="00DB40A0" w:rsidRDefault="00EE3FD0" w:rsidP="00B13781">
      <w:pPr>
        <w:spacing w:after="0" w:line="360" w:lineRule="auto"/>
        <w:jc w:val="both"/>
        <w:rPr>
          <w:rFonts w:cs="Arial"/>
          <w:color w:val="000000" w:themeColor="text1"/>
          <w:szCs w:val="24"/>
        </w:rPr>
      </w:pPr>
    </w:p>
    <w:p w14:paraId="0B8B6046" w14:textId="0DE9F054"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The Boc protected compound Boc-PEG-AQ (SM1-Boc; 0.8 g, 1.69 mmol) was treated with TFA (2 mL) for 1 h to give the title compound SM1 (following method C) as a purple solid (0.6 g, 95%). </w:t>
      </w:r>
      <w:r w:rsidRPr="00DB40A0">
        <w:rPr>
          <w:rFonts w:cs="Arial"/>
          <w:i/>
          <w:color w:val="000000" w:themeColor="text1"/>
          <w:szCs w:val="24"/>
        </w:rPr>
        <w:t>R</w:t>
      </w:r>
      <w:r w:rsidRPr="00DB40A0">
        <w:rPr>
          <w:rFonts w:cs="Arial"/>
          <w:i/>
          <w:color w:val="000000" w:themeColor="text1"/>
          <w:szCs w:val="24"/>
          <w:vertAlign w:val="subscript"/>
        </w:rPr>
        <w:t>f</w:t>
      </w:r>
      <w:r w:rsidR="00711C19" w:rsidRPr="00DB40A0">
        <w:rPr>
          <w:rFonts w:cs="Arial"/>
          <w:color w:val="000000" w:themeColor="text1"/>
          <w:szCs w:val="24"/>
          <w:vertAlign w:val="subscript"/>
        </w:rPr>
        <w:t xml:space="preserve"> </w:t>
      </w:r>
      <w:r w:rsidRPr="00DB40A0">
        <w:rPr>
          <w:rFonts w:cs="Arial"/>
          <w:color w:val="000000" w:themeColor="text1"/>
          <w:szCs w:val="24"/>
        </w:rPr>
        <w:t>= 0.4 (Solvent System B). HRMS (ESI) m/z: [M</w:t>
      </w:r>
      <w:r w:rsidRPr="00DB40A0">
        <w:rPr>
          <w:rFonts w:cs="Arial"/>
          <w:color w:val="000000" w:themeColor="text1"/>
          <w:szCs w:val="24"/>
          <w:vertAlign w:val="superscript"/>
        </w:rPr>
        <w:t>+</w:t>
      </w:r>
      <w:r w:rsidRPr="00DB40A0">
        <w:rPr>
          <w:rFonts w:cs="Arial"/>
          <w:color w:val="000000" w:themeColor="text1"/>
          <w:szCs w:val="24"/>
        </w:rPr>
        <w:t>] Calcd for [C</w:t>
      </w:r>
      <w:r w:rsidRPr="00DB40A0">
        <w:rPr>
          <w:rFonts w:cs="Arial"/>
          <w:color w:val="000000" w:themeColor="text1"/>
          <w:szCs w:val="24"/>
          <w:vertAlign w:val="subscript"/>
        </w:rPr>
        <w:t>20</w:t>
      </w:r>
      <w:r w:rsidRPr="00DB40A0">
        <w:rPr>
          <w:rFonts w:cs="Arial"/>
          <w:color w:val="000000" w:themeColor="text1"/>
          <w:szCs w:val="24"/>
        </w:rPr>
        <w:t>H</w:t>
      </w:r>
      <w:r w:rsidRPr="00DB40A0">
        <w:rPr>
          <w:rFonts w:cs="Arial"/>
          <w:color w:val="000000" w:themeColor="text1"/>
          <w:szCs w:val="24"/>
          <w:vertAlign w:val="subscript"/>
        </w:rPr>
        <w:t>23</w:t>
      </w:r>
      <w:r w:rsidRPr="00DB40A0">
        <w:rPr>
          <w:rFonts w:cs="Arial"/>
          <w:color w:val="000000" w:themeColor="text1"/>
          <w:szCs w:val="24"/>
        </w:rPr>
        <w:t>N</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5</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371.1601; Found 371.1698. RP-HPLC </w:t>
      </w:r>
      <w:r w:rsidRPr="00DB40A0">
        <w:rPr>
          <w:rFonts w:cs="Arial"/>
          <w:i/>
          <w:iCs/>
          <w:color w:val="000000" w:themeColor="text1"/>
          <w:szCs w:val="24"/>
        </w:rPr>
        <w:t>t</w:t>
      </w:r>
      <w:r w:rsidRPr="00DB40A0">
        <w:rPr>
          <w:rFonts w:cs="Arial"/>
          <w:i/>
          <w:iCs/>
          <w:color w:val="000000" w:themeColor="text1"/>
          <w:position w:val="-6"/>
          <w:szCs w:val="24"/>
          <w:vertAlign w:val="subscript"/>
        </w:rPr>
        <w:t>R</w:t>
      </w:r>
      <w:r w:rsidR="009D2837" w:rsidRPr="00DB40A0">
        <w:rPr>
          <w:rFonts w:cs="Arial"/>
          <w:i/>
          <w:iCs/>
          <w:color w:val="000000" w:themeColor="text1"/>
          <w:position w:val="-6"/>
          <w:szCs w:val="24"/>
          <w:vertAlign w:val="subscript"/>
        </w:rPr>
        <w:t xml:space="preserve"> </w:t>
      </w:r>
      <w:r w:rsidRPr="00DB40A0">
        <w:rPr>
          <w:rFonts w:cs="Arial"/>
          <w:color w:val="000000" w:themeColor="text1"/>
          <w:szCs w:val="24"/>
        </w:rPr>
        <w:t>=</w:t>
      </w:r>
      <w:r w:rsidR="009D2837" w:rsidRPr="00DB40A0">
        <w:rPr>
          <w:rFonts w:cs="Arial"/>
          <w:color w:val="000000" w:themeColor="text1"/>
          <w:szCs w:val="24"/>
        </w:rPr>
        <w:t xml:space="preserve"> </w:t>
      </w:r>
      <w:r w:rsidRPr="00DB40A0">
        <w:rPr>
          <w:rFonts w:cs="Arial"/>
          <w:color w:val="000000" w:themeColor="text1"/>
          <w:szCs w:val="24"/>
        </w:rPr>
        <w:t>2.587</w:t>
      </w:r>
      <w:r w:rsidR="0011722D" w:rsidRPr="00DB40A0">
        <w:rPr>
          <w:rFonts w:cs="Arial"/>
          <w:color w:val="000000" w:themeColor="text1"/>
          <w:szCs w:val="24"/>
        </w:rPr>
        <w:t xml:space="preserve"> min</w:t>
      </w:r>
      <w:r w:rsidRPr="00DB40A0">
        <w:rPr>
          <w:rFonts w:cs="Arial"/>
          <w:color w:val="000000" w:themeColor="text1"/>
          <w:szCs w:val="24"/>
        </w:rPr>
        <w:t>.</w:t>
      </w:r>
    </w:p>
    <w:p w14:paraId="7CF9153F" w14:textId="77777777" w:rsidR="00EE3FD0" w:rsidRPr="00DB40A0" w:rsidRDefault="00EE3FD0" w:rsidP="00B13781">
      <w:pPr>
        <w:spacing w:after="0" w:line="360" w:lineRule="auto"/>
        <w:jc w:val="both"/>
        <w:rPr>
          <w:rFonts w:cs="Arial"/>
          <w:color w:val="000000" w:themeColor="text1"/>
          <w:szCs w:val="24"/>
        </w:rPr>
      </w:pPr>
    </w:p>
    <w:p w14:paraId="7AB11E73" w14:textId="5C305071"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00AF2E5B" w:rsidRPr="00DB40A0">
        <w:rPr>
          <w:rFonts w:cs="Arial"/>
          <w:color w:val="000000" w:themeColor="text1"/>
          <w:szCs w:val="24"/>
        </w:rPr>
        <w:t>H nmr</w:t>
      </w:r>
      <w:r w:rsidRPr="00DB40A0">
        <w:rPr>
          <w:rFonts w:cs="Arial"/>
          <w:color w:val="000000" w:themeColor="text1"/>
          <w:szCs w:val="24"/>
        </w:rPr>
        <w:t xml:space="preserve">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3.02 (t, 2H, CH</w:t>
      </w:r>
      <w:r w:rsidRPr="00DB40A0">
        <w:rPr>
          <w:rFonts w:cs="Arial"/>
          <w:color w:val="000000" w:themeColor="text1"/>
          <w:szCs w:val="24"/>
          <w:vertAlign w:val="subscript"/>
        </w:rPr>
        <w:t>2</w:t>
      </w:r>
      <w:r w:rsidRPr="00DB40A0">
        <w:rPr>
          <w:rFonts w:cs="Arial"/>
          <w:color w:val="000000" w:themeColor="text1"/>
          <w:szCs w:val="24"/>
        </w:rPr>
        <w:t>-NH</w:t>
      </w:r>
      <w:r w:rsidRPr="00DB40A0">
        <w:rPr>
          <w:rFonts w:cs="Arial"/>
          <w:color w:val="000000" w:themeColor="text1"/>
          <w:szCs w:val="24"/>
          <w:vertAlign w:val="subscript"/>
        </w:rPr>
        <w:t>3</w:t>
      </w:r>
      <w:r w:rsidRPr="00DB40A0">
        <w:rPr>
          <w:rFonts w:cs="Arial"/>
          <w:color w:val="000000" w:themeColor="text1"/>
          <w:szCs w:val="24"/>
          <w:vertAlign w:val="superscript"/>
        </w:rPr>
        <w:t>+</w:t>
      </w:r>
      <w:r w:rsidR="007B020D" w:rsidRPr="00DB40A0">
        <w:rPr>
          <w:rFonts w:cs="Arial"/>
          <w:color w:val="000000" w:themeColor="text1"/>
          <w:szCs w:val="24"/>
        </w:rPr>
        <w:t>), 3.52 (m, 2H, AQ</w:t>
      </w:r>
      <w:r w:rsidRPr="00DB40A0">
        <w:rPr>
          <w:rFonts w:cs="Arial"/>
          <w:color w:val="000000" w:themeColor="text1"/>
          <w:szCs w:val="24"/>
        </w:rPr>
        <w:t>-NH-CH</w:t>
      </w:r>
      <w:r w:rsidRPr="00DB40A0">
        <w:rPr>
          <w:rFonts w:cs="Arial"/>
          <w:color w:val="000000" w:themeColor="text1"/>
          <w:szCs w:val="24"/>
          <w:vertAlign w:val="subscript"/>
        </w:rPr>
        <w:t>2</w:t>
      </w:r>
      <w:r w:rsidRPr="00DB40A0">
        <w:rPr>
          <w:rFonts w:cs="Arial"/>
          <w:color w:val="000000" w:themeColor="text1"/>
          <w:szCs w:val="24"/>
        </w:rPr>
        <w:t>), 3.68 (m, 8H, 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 xml:space="preserve">-), 7.21 (d, 1H, </w:t>
      </w:r>
      <w:r w:rsidRPr="00DB40A0">
        <w:rPr>
          <w:rFonts w:cs="Arial"/>
          <w:i/>
          <w:color w:val="000000" w:themeColor="text1"/>
          <w:szCs w:val="24"/>
        </w:rPr>
        <w:t>J</w:t>
      </w:r>
      <w:r w:rsidRPr="00DB40A0">
        <w:rPr>
          <w:rFonts w:cs="Arial"/>
          <w:color w:val="000000" w:themeColor="text1"/>
          <w:szCs w:val="24"/>
        </w:rPr>
        <w:t xml:space="preserve"> = 9 Hz), 7.37 (d, 1H, </w:t>
      </w:r>
      <w:r w:rsidRPr="00DB40A0">
        <w:rPr>
          <w:rFonts w:cs="Arial"/>
          <w:i/>
          <w:color w:val="000000" w:themeColor="text1"/>
          <w:szCs w:val="24"/>
        </w:rPr>
        <w:t>J</w:t>
      </w:r>
      <w:r w:rsidRPr="00DB40A0">
        <w:rPr>
          <w:rFonts w:cs="Arial"/>
          <w:color w:val="000000" w:themeColor="text1"/>
          <w:szCs w:val="24"/>
        </w:rPr>
        <w:t xml:space="preserve"> = 9 Hz), 7.81 (m, 2H), 8.00 (s, 3H, NH</w:t>
      </w:r>
      <w:r w:rsidRPr="00DB40A0">
        <w:rPr>
          <w:rFonts w:cs="Arial"/>
          <w:color w:val="000000" w:themeColor="text1"/>
          <w:szCs w:val="24"/>
          <w:vertAlign w:val="subscript"/>
        </w:rPr>
        <w:t>3</w:t>
      </w:r>
      <w:r w:rsidRPr="00DB40A0">
        <w:rPr>
          <w:rFonts w:cs="Arial"/>
          <w:color w:val="000000" w:themeColor="text1"/>
          <w:szCs w:val="24"/>
          <w:vertAlign w:val="superscript"/>
        </w:rPr>
        <w:t>+</w:t>
      </w:r>
      <w:r w:rsidRPr="00DB40A0">
        <w:rPr>
          <w:rFonts w:cs="Arial"/>
          <w:color w:val="000000" w:themeColor="text1"/>
          <w:szCs w:val="24"/>
        </w:rPr>
        <w:t>),</w:t>
      </w:r>
      <w:r w:rsidR="007B020D" w:rsidRPr="00DB40A0">
        <w:rPr>
          <w:rFonts w:cs="Arial"/>
          <w:color w:val="000000" w:themeColor="text1"/>
          <w:szCs w:val="24"/>
        </w:rPr>
        <w:t xml:space="preserve"> 8.11 (m, 2H), 10.21, (t, 1H, AQ</w:t>
      </w:r>
      <w:r w:rsidRPr="00DB40A0">
        <w:rPr>
          <w:rFonts w:cs="Arial"/>
          <w:color w:val="000000" w:themeColor="text1"/>
          <w:szCs w:val="24"/>
        </w:rPr>
        <w:t>-NH), 13.54 (s, 1H, OH).</w:t>
      </w:r>
    </w:p>
    <w:p w14:paraId="77EA18AF" w14:textId="77777777" w:rsidR="00EE3FD0" w:rsidRPr="00DB40A0" w:rsidRDefault="00EE3FD0" w:rsidP="00B13781">
      <w:pPr>
        <w:spacing w:after="0" w:line="360" w:lineRule="auto"/>
        <w:jc w:val="both"/>
        <w:rPr>
          <w:rFonts w:cs="Arial"/>
          <w:color w:val="000000" w:themeColor="text1"/>
          <w:szCs w:val="24"/>
        </w:rPr>
      </w:pPr>
    </w:p>
    <w:p w14:paraId="6AC1FBF7" w14:textId="5810011D" w:rsidR="00EE3FD0" w:rsidRPr="00DB40A0" w:rsidRDefault="00EE3FD0" w:rsidP="00B13781">
      <w:pPr>
        <w:spacing w:after="0" w:line="360" w:lineRule="auto"/>
        <w:jc w:val="both"/>
        <w:rPr>
          <w:rFonts w:eastAsia="Times New Roman" w:cs="Arial"/>
          <w:color w:val="000000" w:themeColor="text1"/>
          <w:szCs w:val="24"/>
          <w:lang w:eastAsia="en-GB"/>
        </w:rPr>
      </w:pPr>
      <w:r w:rsidRPr="00DB40A0">
        <w:rPr>
          <w:rFonts w:eastAsia="Times New Roman" w:cs="Arial"/>
          <w:color w:val="000000" w:themeColor="text1"/>
          <w:szCs w:val="24"/>
          <w:vertAlign w:val="superscript"/>
          <w:lang w:val="en-US" w:eastAsia="en-GB"/>
        </w:rPr>
        <w:t>13</w:t>
      </w:r>
      <w:r w:rsidR="00AF2E5B" w:rsidRPr="00DB40A0">
        <w:rPr>
          <w:rFonts w:eastAsia="Times New Roman" w:cs="Arial"/>
          <w:color w:val="000000" w:themeColor="text1"/>
          <w:szCs w:val="24"/>
          <w:lang w:val="en-US" w:eastAsia="en-GB"/>
        </w:rPr>
        <w:t>C nmr</w:t>
      </w:r>
      <w:r w:rsidRPr="00DB40A0">
        <w:rPr>
          <w:rFonts w:eastAsia="Times New Roman" w:cs="Arial"/>
          <w:color w:val="000000" w:themeColor="text1"/>
          <w:szCs w:val="24"/>
          <w:lang w:eastAsia="en-GB"/>
        </w:rPr>
        <w:t xml:space="preserve"> (DMSO-</w:t>
      </w:r>
      <w:r w:rsidRPr="00DB40A0">
        <w:rPr>
          <w:rFonts w:eastAsia="Times New Roman" w:cs="Arial"/>
          <w:i/>
          <w:iCs/>
          <w:color w:val="000000" w:themeColor="text1"/>
          <w:szCs w:val="24"/>
          <w:vertAlign w:val="subscript"/>
          <w:lang w:eastAsia="en-GB"/>
        </w:rPr>
        <w:t>d6</w:t>
      </w:r>
      <w:r w:rsidRPr="00DB40A0">
        <w:rPr>
          <w:rFonts w:eastAsia="Times New Roman" w:cs="Arial"/>
          <w:color w:val="000000" w:themeColor="text1"/>
          <w:szCs w:val="24"/>
          <w:lang w:eastAsia="en-GB"/>
        </w:rPr>
        <w:t>,</w:t>
      </w:r>
      <w:r w:rsidRPr="00DB40A0">
        <w:rPr>
          <w:rFonts w:eastAsia="Times New Roman" w:cs="Arial"/>
          <w:i/>
          <w:iCs/>
          <w:color w:val="000000" w:themeColor="text1"/>
          <w:szCs w:val="24"/>
          <w:vertAlign w:val="subscript"/>
          <w:lang w:eastAsia="en-GB"/>
        </w:rPr>
        <w:t> </w:t>
      </w:r>
      <w:r w:rsidRPr="00DB40A0">
        <w:rPr>
          <w:rFonts w:eastAsia="Times New Roman" w:cs="Arial"/>
          <w:color w:val="000000" w:themeColor="text1"/>
          <w:szCs w:val="24"/>
          <w:lang w:eastAsia="en-GB"/>
        </w:rPr>
        <w:t xml:space="preserve">75.5 MHz): </w:t>
      </w:r>
      <w:r w:rsidRPr="00DB40A0">
        <w:rPr>
          <w:rFonts w:cs="Arial"/>
          <w:color w:val="000000" w:themeColor="text1"/>
          <w:szCs w:val="24"/>
        </w:rPr>
        <w:sym w:font="Symbol" w:char="F064"/>
      </w:r>
      <w:r w:rsidRPr="00DB40A0">
        <w:rPr>
          <w:rFonts w:cs="Arial"/>
          <w:color w:val="000000" w:themeColor="text1"/>
          <w:szCs w:val="24"/>
        </w:rPr>
        <w:t xml:space="preserve"> </w:t>
      </w:r>
      <w:r w:rsidRPr="00DB40A0">
        <w:rPr>
          <w:rFonts w:eastAsia="Times New Roman" w:cs="Arial"/>
          <w:color w:val="000000" w:themeColor="text1"/>
          <w:szCs w:val="24"/>
          <w:lang w:eastAsia="en-GB"/>
        </w:rPr>
        <w:t>(ppm)   38.91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 41.97(-ve,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 66.73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68.92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69.59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69.64 (-ve, CH</w:t>
      </w:r>
      <w:r w:rsidRPr="00DB40A0">
        <w:rPr>
          <w:rFonts w:eastAsia="Times New Roman" w:cs="Arial"/>
          <w:color w:val="000000" w:themeColor="text1"/>
          <w:szCs w:val="24"/>
          <w:vertAlign w:val="subscript"/>
          <w:lang w:eastAsia="en-GB"/>
        </w:rPr>
        <w:t>2</w:t>
      </w:r>
      <w:r w:rsidRPr="00DB40A0">
        <w:rPr>
          <w:rFonts w:eastAsia="Times New Roman" w:cs="Arial"/>
          <w:color w:val="000000" w:themeColor="text1"/>
          <w:szCs w:val="24"/>
          <w:lang w:eastAsia="en-GB"/>
        </w:rPr>
        <w:t>-O), 107.2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112.7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115.2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119.2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125.28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125.77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126.18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),128.45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132.70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134.45 (+ve, CH</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147.05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156.05 (ab, C</w:t>
      </w:r>
      <w:r w:rsidRPr="00DB40A0">
        <w:rPr>
          <w:rFonts w:eastAsia="Times New Roman" w:cs="Arial"/>
          <w:color w:val="000000" w:themeColor="text1"/>
          <w:szCs w:val="24"/>
          <w:vertAlign w:val="subscript"/>
          <w:lang w:eastAsia="en-GB"/>
        </w:rPr>
        <w:t>AR</w:t>
      </w:r>
      <w:r w:rsidRPr="00DB40A0">
        <w:rPr>
          <w:rFonts w:eastAsia="Times New Roman" w:cs="Arial"/>
          <w:color w:val="000000" w:themeColor="text1"/>
          <w:szCs w:val="24"/>
          <w:lang w:eastAsia="en-GB"/>
        </w:rPr>
        <w:t>), 158.11 to 158.53 (ab, q, CF</w:t>
      </w:r>
      <w:r w:rsidRPr="00DB40A0">
        <w:rPr>
          <w:rFonts w:eastAsia="Times New Roman" w:cs="Arial"/>
          <w:color w:val="000000" w:themeColor="text1"/>
          <w:szCs w:val="24"/>
          <w:vertAlign w:val="subscript"/>
          <w:lang w:eastAsia="en-GB"/>
        </w:rPr>
        <w:t>3</w:t>
      </w:r>
      <w:r w:rsidR="007B020D" w:rsidRPr="00DB40A0">
        <w:rPr>
          <w:rFonts w:eastAsia="Times New Roman" w:cs="Arial"/>
          <w:color w:val="000000" w:themeColor="text1"/>
          <w:szCs w:val="24"/>
          <w:lang w:eastAsia="en-GB"/>
        </w:rPr>
        <w:t>),180.56 (ab, C=O, AQ),181.51 (ab, C=O, AQ</w:t>
      </w:r>
      <w:r w:rsidRPr="00DB40A0">
        <w:rPr>
          <w:rFonts w:eastAsia="Times New Roman" w:cs="Arial"/>
          <w:color w:val="000000" w:themeColor="text1"/>
          <w:szCs w:val="24"/>
          <w:lang w:eastAsia="en-GB"/>
        </w:rPr>
        <w:t>).</w:t>
      </w:r>
    </w:p>
    <w:p w14:paraId="2EEC1F74" w14:textId="77777777" w:rsidR="00EE3FD0" w:rsidRPr="00DB40A0" w:rsidRDefault="00EE3FD0" w:rsidP="00B13781">
      <w:pPr>
        <w:spacing w:after="0" w:line="360" w:lineRule="auto"/>
        <w:jc w:val="both"/>
        <w:rPr>
          <w:rFonts w:cs="Arial"/>
          <w:color w:val="000000" w:themeColor="text1"/>
          <w:szCs w:val="24"/>
        </w:rPr>
      </w:pPr>
    </w:p>
    <w:p w14:paraId="337F6E1F" w14:textId="40D5EED3" w:rsidR="00EE3FD0" w:rsidRPr="00DB40A0" w:rsidRDefault="00EE3FD0" w:rsidP="004A607A">
      <w:pPr>
        <w:pStyle w:val="Heading4"/>
        <w:rPr>
          <w:color w:val="000000" w:themeColor="text1"/>
        </w:rPr>
      </w:pPr>
      <w:r w:rsidRPr="00DB40A0">
        <w:rPr>
          <w:color w:val="000000" w:themeColor="text1"/>
        </w:rPr>
        <w:t>Synthesis of Rho-Pro-Ala-Asn-PEG-AQ(4-OH) (SM9)</w:t>
      </w:r>
    </w:p>
    <w:p w14:paraId="3AB071F4" w14:textId="77777777" w:rsidR="00EE3FD0" w:rsidRPr="00DB40A0" w:rsidRDefault="00EE3FD0" w:rsidP="00B13781">
      <w:pPr>
        <w:spacing w:after="0" w:line="360" w:lineRule="auto"/>
        <w:jc w:val="both"/>
        <w:rPr>
          <w:rFonts w:cs="Arial"/>
          <w:color w:val="000000" w:themeColor="text1"/>
          <w:szCs w:val="24"/>
        </w:rPr>
      </w:pPr>
    </w:p>
    <w:p w14:paraId="1E107D8D" w14:textId="13C54780"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To a solution of compound PEG-AQ(4-OH) TFA (SM1; 0.1 g, 0.20 mmol) in DMF (2 mL) was added compound Rho-Pro-Ala-Asn(Trt)-OH (0.18 g, 0.18 mmol) in the presence of PyBOP (0.161 g, 0.30 mmol), HOBt (0.042 g, 0.31 mmol) and DIPEA (0.165 mL, 0.93 mmol) in DMF (4 mL) at room temperature. After 2 h, the compound was extracted [CHCl</w:t>
      </w:r>
      <w:r w:rsidRPr="00DB40A0">
        <w:rPr>
          <w:rFonts w:cs="Arial"/>
          <w:color w:val="000000" w:themeColor="text1"/>
          <w:szCs w:val="24"/>
          <w:vertAlign w:val="subscript"/>
        </w:rPr>
        <w:t xml:space="preserve">3 </w:t>
      </w:r>
      <w:r w:rsidRPr="00DB40A0">
        <w:rPr>
          <w:rFonts w:cs="Arial"/>
          <w:color w:val="000000" w:themeColor="text1"/>
          <w:szCs w:val="24"/>
        </w:rPr>
        <w:t>and H</w:t>
      </w:r>
      <w:r w:rsidRPr="00DB40A0">
        <w:rPr>
          <w:rFonts w:cs="Arial"/>
          <w:color w:val="000000" w:themeColor="text1"/>
          <w:szCs w:val="24"/>
          <w:vertAlign w:val="subscript"/>
        </w:rPr>
        <w:t>2</w:t>
      </w:r>
      <w:r w:rsidRPr="00DB40A0">
        <w:rPr>
          <w:rFonts w:cs="Arial"/>
          <w:color w:val="000000" w:themeColor="text1"/>
          <w:szCs w:val="24"/>
        </w:rPr>
        <w:t>O (1:1, 100 mL)] then the organic layer was washed with water (3×100 mL), dried over anhydrous Na</w:t>
      </w:r>
      <w:r w:rsidRPr="00DB40A0">
        <w:rPr>
          <w:rFonts w:cs="Arial"/>
          <w:color w:val="000000" w:themeColor="text1"/>
          <w:szCs w:val="24"/>
          <w:vertAlign w:val="subscript"/>
        </w:rPr>
        <w:t>2</w:t>
      </w:r>
      <w:r w:rsidRPr="00DB40A0">
        <w:rPr>
          <w:rFonts w:cs="Arial"/>
          <w:color w:val="000000" w:themeColor="text1"/>
          <w:szCs w:val="24"/>
        </w:rPr>
        <w:t>SO</w:t>
      </w:r>
      <w:r w:rsidRPr="00DB40A0">
        <w:rPr>
          <w:rFonts w:cs="Arial"/>
          <w:color w:val="000000" w:themeColor="text1"/>
          <w:szCs w:val="24"/>
          <w:vertAlign w:val="subscript"/>
        </w:rPr>
        <w:t>4</w:t>
      </w:r>
      <w:r w:rsidRPr="00DB40A0">
        <w:rPr>
          <w:rFonts w:cs="Arial"/>
          <w:color w:val="000000" w:themeColor="text1"/>
          <w:szCs w:val="24"/>
        </w:rPr>
        <w:t xml:space="preserve">, filtered and concentrated </w:t>
      </w:r>
      <w:r w:rsidRPr="00DB40A0">
        <w:rPr>
          <w:rFonts w:cs="Arial"/>
          <w:i/>
          <w:color w:val="000000" w:themeColor="text1"/>
          <w:szCs w:val="24"/>
        </w:rPr>
        <w:t>in vacuo</w:t>
      </w:r>
      <w:r w:rsidRPr="00DB40A0">
        <w:rPr>
          <w:rFonts w:cs="Arial"/>
          <w:color w:val="000000" w:themeColor="text1"/>
          <w:szCs w:val="24"/>
        </w:rPr>
        <w:t xml:space="preserve"> and purified by silica-gel column chromatography [CHCl</w:t>
      </w:r>
      <w:r w:rsidRPr="00DB40A0">
        <w:rPr>
          <w:rFonts w:cs="Arial"/>
          <w:color w:val="000000" w:themeColor="text1"/>
          <w:szCs w:val="24"/>
          <w:vertAlign w:val="subscript"/>
        </w:rPr>
        <w:t>3</w:t>
      </w:r>
      <w:r w:rsidRPr="00DB40A0">
        <w:rPr>
          <w:rFonts w:cs="Arial"/>
          <w:color w:val="000000" w:themeColor="text1"/>
          <w:szCs w:val="24"/>
        </w:rPr>
        <w:t xml:space="preserve"> and EtOAc (4:1) plus MeOH (1-10%)].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The residue was treated with TFA (1 mL) for 2 h. The solution was evaporated </w:t>
      </w:r>
      <w:r w:rsidRPr="00DB40A0">
        <w:rPr>
          <w:rFonts w:cs="Arial"/>
          <w:i/>
          <w:color w:val="000000" w:themeColor="text1"/>
          <w:szCs w:val="24"/>
        </w:rPr>
        <w:t>in vacuo</w:t>
      </w:r>
      <w:r w:rsidRPr="00DB40A0">
        <w:rPr>
          <w:rFonts w:cs="Arial"/>
          <w:color w:val="000000" w:themeColor="text1"/>
          <w:szCs w:val="24"/>
        </w:rPr>
        <w:t xml:space="preserve"> to dryness. The resulting material was triturated with ether to give the title compound SM9 as purple solid (0.1 g, 31%). </w:t>
      </w:r>
      <w:r w:rsidRPr="00DB40A0">
        <w:rPr>
          <w:rFonts w:cs="Arial"/>
          <w:i/>
          <w:color w:val="000000" w:themeColor="text1"/>
          <w:szCs w:val="24"/>
        </w:rPr>
        <w:t>R</w:t>
      </w:r>
      <w:r w:rsidR="004A3777" w:rsidRPr="00DB40A0">
        <w:rPr>
          <w:rFonts w:cs="Arial"/>
          <w:i/>
          <w:color w:val="000000" w:themeColor="text1"/>
          <w:szCs w:val="24"/>
          <w:vertAlign w:val="subscript"/>
        </w:rPr>
        <w:t>f</w:t>
      </w:r>
      <w:r w:rsidRPr="00DB40A0">
        <w:rPr>
          <w:rFonts w:cs="Arial"/>
          <w:i/>
          <w:color w:val="000000" w:themeColor="text1"/>
          <w:szCs w:val="24"/>
          <w:vertAlign w:val="subscript"/>
        </w:rPr>
        <w:t xml:space="preserve"> </w:t>
      </w:r>
      <w:r w:rsidRPr="00DB40A0">
        <w:rPr>
          <w:rFonts w:cs="Arial"/>
          <w:color w:val="000000" w:themeColor="text1"/>
          <w:szCs w:val="24"/>
        </w:rPr>
        <w:t>= 0.5 (Solvent System A). HRMS (ESI) m/z: [M-C</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2</w:t>
      </w:r>
      <w:r w:rsidRPr="00DB40A0">
        <w:rPr>
          <w:rFonts w:cs="Arial"/>
          <w:color w:val="000000" w:themeColor="text1"/>
          <w:szCs w:val="24"/>
        </w:rPr>
        <w:t>F</w:t>
      </w:r>
      <w:r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60</w:t>
      </w:r>
      <w:r w:rsidRPr="00DB40A0">
        <w:rPr>
          <w:rFonts w:cs="Arial"/>
          <w:color w:val="000000" w:themeColor="text1"/>
          <w:szCs w:val="24"/>
        </w:rPr>
        <w:t>H</w:t>
      </w:r>
      <w:r w:rsidRPr="00DB40A0">
        <w:rPr>
          <w:rFonts w:cs="Arial"/>
          <w:color w:val="000000" w:themeColor="text1"/>
          <w:szCs w:val="24"/>
          <w:vertAlign w:val="subscript"/>
        </w:rPr>
        <w:t>69</w:t>
      </w:r>
      <w:r w:rsidRPr="00DB40A0">
        <w:rPr>
          <w:rFonts w:cs="Arial"/>
          <w:color w:val="000000" w:themeColor="text1"/>
          <w:szCs w:val="24"/>
        </w:rPr>
        <w:t>N</w:t>
      </w:r>
      <w:r w:rsidRPr="00DB40A0">
        <w:rPr>
          <w:rFonts w:cs="Arial"/>
          <w:color w:val="000000" w:themeColor="text1"/>
          <w:szCs w:val="24"/>
          <w:vertAlign w:val="subscript"/>
        </w:rPr>
        <w:t>8</w:t>
      </w:r>
      <w:r w:rsidRPr="00DB40A0">
        <w:rPr>
          <w:rFonts w:cs="Arial"/>
          <w:color w:val="000000" w:themeColor="text1"/>
          <w:szCs w:val="24"/>
        </w:rPr>
        <w:t>O</w:t>
      </w:r>
      <w:r w:rsidRPr="00DB40A0">
        <w:rPr>
          <w:rFonts w:cs="Arial"/>
          <w:color w:val="000000" w:themeColor="text1"/>
          <w:szCs w:val="24"/>
          <w:vertAlign w:val="subscript"/>
        </w:rPr>
        <w:t>11</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1077.5080;  Found 1077.5065. RP-HPLC </w:t>
      </w:r>
      <w:r w:rsidRPr="00DB40A0">
        <w:rPr>
          <w:rFonts w:cs="Arial"/>
          <w:i/>
          <w:iCs/>
          <w:color w:val="000000" w:themeColor="text1"/>
          <w:szCs w:val="24"/>
        </w:rPr>
        <w:t>t</w:t>
      </w:r>
      <w:r w:rsidRPr="00DB40A0">
        <w:rPr>
          <w:rFonts w:cs="Arial"/>
          <w:i/>
          <w:iCs/>
          <w:color w:val="000000" w:themeColor="text1"/>
          <w:position w:val="-6"/>
          <w:szCs w:val="24"/>
          <w:vertAlign w:val="subscript"/>
        </w:rPr>
        <w:t xml:space="preserve">R </w:t>
      </w:r>
      <w:r w:rsidRPr="00DB40A0">
        <w:rPr>
          <w:rFonts w:cs="Arial"/>
          <w:color w:val="000000" w:themeColor="text1"/>
          <w:szCs w:val="24"/>
        </w:rPr>
        <w:t>= 9.406</w:t>
      </w:r>
      <w:r w:rsidR="0011722D" w:rsidRPr="00DB40A0">
        <w:rPr>
          <w:rFonts w:cs="Arial"/>
          <w:color w:val="000000" w:themeColor="text1"/>
          <w:szCs w:val="24"/>
        </w:rPr>
        <w:t xml:space="preserve"> min</w:t>
      </w:r>
      <w:r w:rsidRPr="00DB40A0">
        <w:rPr>
          <w:rFonts w:cs="Arial"/>
          <w:color w:val="000000" w:themeColor="text1"/>
          <w:szCs w:val="24"/>
        </w:rPr>
        <w:t xml:space="preserve">. </w:t>
      </w:r>
    </w:p>
    <w:p w14:paraId="79AD50E0" w14:textId="77777777" w:rsidR="00EE3FD0" w:rsidRPr="00DB40A0" w:rsidRDefault="00EE3FD0" w:rsidP="00B13781">
      <w:pPr>
        <w:spacing w:after="0" w:line="360" w:lineRule="auto"/>
        <w:jc w:val="both"/>
        <w:rPr>
          <w:rFonts w:cs="Arial"/>
          <w:color w:val="000000" w:themeColor="text1"/>
          <w:szCs w:val="24"/>
        </w:rPr>
      </w:pPr>
    </w:p>
    <w:p w14:paraId="0904AC98" w14:textId="20D748BF"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rPr>
        <w:t>1</w:t>
      </w:r>
      <w:r w:rsidRPr="00DB40A0">
        <w:rPr>
          <w:rFonts w:cs="Arial"/>
          <w:color w:val="000000" w:themeColor="text1"/>
          <w:szCs w:val="24"/>
        </w:rPr>
        <w:t>H nmr (DMSO-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1.07 (d, 3H, CH</w:t>
      </w:r>
      <w:r w:rsidRPr="00DB40A0">
        <w:rPr>
          <w:rFonts w:cs="Arial"/>
          <w:color w:val="000000" w:themeColor="text1"/>
          <w:szCs w:val="24"/>
          <w:vertAlign w:val="subscript"/>
        </w:rPr>
        <w:t>3</w:t>
      </w:r>
      <w:r w:rsidR="003E2582" w:rsidRPr="00DB40A0">
        <w:rPr>
          <w:rFonts w:cs="Arial"/>
          <w:color w:val="000000" w:themeColor="text1"/>
          <w:szCs w:val="24"/>
        </w:rPr>
        <w:t>-A</w:t>
      </w:r>
      <w:r w:rsidRPr="00DB40A0">
        <w:rPr>
          <w:rFonts w:cs="Arial"/>
          <w:color w:val="000000" w:themeColor="text1"/>
          <w:szCs w:val="24"/>
        </w:rPr>
        <w:t xml:space="preserve">la, </w:t>
      </w:r>
      <w:r w:rsidRPr="00DB40A0">
        <w:rPr>
          <w:rFonts w:cs="Arial"/>
          <w:i/>
          <w:iCs/>
          <w:color w:val="000000" w:themeColor="text1"/>
          <w:szCs w:val="24"/>
        </w:rPr>
        <w:t>J</w:t>
      </w:r>
      <w:r w:rsidRPr="00DB40A0">
        <w:rPr>
          <w:rFonts w:cs="Arial"/>
          <w:color w:val="000000" w:themeColor="text1"/>
          <w:szCs w:val="24"/>
        </w:rPr>
        <w:t xml:space="preserve"> = 6 Hz), 1.20 (t, 12H, 4× CH</w:t>
      </w:r>
      <w:r w:rsidRPr="00DB40A0">
        <w:rPr>
          <w:rFonts w:cs="Arial"/>
          <w:color w:val="000000" w:themeColor="text1"/>
          <w:szCs w:val="24"/>
          <w:vertAlign w:val="subscript"/>
        </w:rPr>
        <w:t>3</w:t>
      </w:r>
      <w:r w:rsidR="003E2582" w:rsidRPr="00DB40A0">
        <w:rPr>
          <w:rFonts w:cs="Arial"/>
          <w:color w:val="000000" w:themeColor="text1"/>
          <w:szCs w:val="24"/>
        </w:rPr>
        <w:t>-R</w:t>
      </w:r>
      <w:r w:rsidRPr="00DB40A0">
        <w:rPr>
          <w:rFonts w:cs="Arial"/>
          <w:color w:val="000000" w:themeColor="text1"/>
          <w:szCs w:val="24"/>
        </w:rPr>
        <w:t>ho,</w:t>
      </w:r>
      <w:r w:rsidRPr="00DB40A0">
        <w:rPr>
          <w:rFonts w:cs="Arial"/>
          <w:i/>
          <w:iCs/>
          <w:color w:val="000000" w:themeColor="text1"/>
          <w:szCs w:val="24"/>
        </w:rPr>
        <w:t xml:space="preserve"> J</w:t>
      </w:r>
      <w:r w:rsidR="00FB604C" w:rsidRPr="00DB40A0">
        <w:rPr>
          <w:rFonts w:cs="Arial"/>
          <w:color w:val="000000" w:themeColor="text1"/>
          <w:szCs w:val="24"/>
        </w:rPr>
        <w:t xml:space="preserve"> = 6, 9 Hz), 1.55 (m, 1H, β-CH-P</w:t>
      </w:r>
      <w:r w:rsidRPr="00DB40A0">
        <w:rPr>
          <w:rFonts w:cs="Arial"/>
          <w:color w:val="000000" w:themeColor="text1"/>
          <w:szCs w:val="24"/>
        </w:rPr>
        <w:t xml:space="preserve">ro), 1.65 (m, 2H, </w:t>
      </w:r>
      <w:r w:rsidRPr="00DB40A0">
        <w:rPr>
          <w:rFonts w:cs="Arial"/>
          <w:color w:val="000000" w:themeColor="text1"/>
          <w:szCs w:val="24"/>
        </w:rPr>
        <w:sym w:font="Symbol" w:char="F067"/>
      </w:r>
      <w:r w:rsidRPr="00DB40A0">
        <w:rPr>
          <w:rFonts w:cs="Arial"/>
          <w:color w:val="000000" w:themeColor="text1"/>
          <w:szCs w:val="24"/>
        </w:rPr>
        <w:t>-CH</w:t>
      </w:r>
      <w:r w:rsidRPr="00DB40A0">
        <w:rPr>
          <w:rFonts w:cs="Arial"/>
          <w:color w:val="000000" w:themeColor="text1"/>
          <w:szCs w:val="24"/>
          <w:vertAlign w:val="subscript"/>
        </w:rPr>
        <w:t>2</w:t>
      </w:r>
      <w:r w:rsidR="003E2582" w:rsidRPr="00DB40A0">
        <w:rPr>
          <w:rFonts w:cs="Arial"/>
          <w:color w:val="000000" w:themeColor="text1"/>
          <w:szCs w:val="24"/>
        </w:rPr>
        <w:t>-P</w:t>
      </w:r>
      <w:r w:rsidRPr="00DB40A0">
        <w:rPr>
          <w:rFonts w:cs="Arial"/>
          <w:color w:val="000000" w:themeColor="text1"/>
          <w:szCs w:val="24"/>
        </w:rPr>
        <w:t>ro), 1.95 (m, 1H, β-CH</w:t>
      </w:r>
      <w:r w:rsidRPr="00DB40A0">
        <w:rPr>
          <w:rFonts w:cs="Arial"/>
          <w:color w:val="000000" w:themeColor="text1"/>
          <w:szCs w:val="24"/>
        </w:rPr>
        <w:sym w:font="Symbol" w:char="F0A2"/>
      </w:r>
      <w:r w:rsidR="003E2582" w:rsidRPr="00DB40A0">
        <w:rPr>
          <w:rFonts w:cs="Arial"/>
          <w:color w:val="000000" w:themeColor="text1"/>
          <w:szCs w:val="24"/>
        </w:rPr>
        <w:t>-P</w:t>
      </w:r>
      <w:r w:rsidRPr="00DB40A0">
        <w:rPr>
          <w:rFonts w:cs="Arial"/>
          <w:color w:val="000000" w:themeColor="text1"/>
          <w:szCs w:val="24"/>
        </w:rPr>
        <w:t>ro), 2.41 (d, 2H, β-CH</w:t>
      </w:r>
      <w:r w:rsidRPr="00DB40A0">
        <w:rPr>
          <w:rFonts w:cs="Arial"/>
          <w:color w:val="000000" w:themeColor="text1"/>
          <w:szCs w:val="24"/>
          <w:vertAlign w:val="subscript"/>
        </w:rPr>
        <w:t>2</w:t>
      </w:r>
      <w:r w:rsidR="003E2582" w:rsidRPr="00DB40A0">
        <w:rPr>
          <w:rFonts w:cs="Arial"/>
          <w:color w:val="000000" w:themeColor="text1"/>
          <w:szCs w:val="24"/>
        </w:rPr>
        <w:t>-A</w:t>
      </w:r>
      <w:r w:rsidRPr="00DB40A0">
        <w:rPr>
          <w:rFonts w:cs="Arial"/>
          <w:color w:val="000000" w:themeColor="text1"/>
          <w:szCs w:val="24"/>
        </w:rPr>
        <w:t xml:space="preserve">sn, </w:t>
      </w:r>
      <w:r w:rsidRPr="00DB40A0">
        <w:rPr>
          <w:rFonts w:cs="Arial"/>
          <w:i/>
          <w:iCs/>
          <w:color w:val="000000" w:themeColor="text1"/>
          <w:szCs w:val="24"/>
        </w:rPr>
        <w:t>J</w:t>
      </w:r>
      <w:r w:rsidRPr="00DB40A0">
        <w:rPr>
          <w:rFonts w:cs="Arial"/>
          <w:color w:val="000000" w:themeColor="text1"/>
          <w:szCs w:val="24"/>
        </w:rPr>
        <w:t xml:space="preserve"> = 6 Hz), 3.12 (m, 2H, CH</w:t>
      </w:r>
      <w:r w:rsidRPr="00DB40A0">
        <w:rPr>
          <w:rFonts w:cs="Arial"/>
          <w:color w:val="000000" w:themeColor="text1"/>
          <w:szCs w:val="24"/>
          <w:vertAlign w:val="subscript"/>
        </w:rPr>
        <w:t>2</w:t>
      </w:r>
      <w:r w:rsidRPr="00DB40A0">
        <w:rPr>
          <w:rFonts w:cs="Arial"/>
          <w:color w:val="000000" w:themeColor="text1"/>
          <w:szCs w:val="24"/>
        </w:rPr>
        <w:t>-NHCO) 3.32-3.75 (m, 20H, δ-CH</w:t>
      </w:r>
      <w:r w:rsidRPr="00DB40A0">
        <w:rPr>
          <w:rFonts w:cs="Arial"/>
          <w:color w:val="000000" w:themeColor="text1"/>
          <w:szCs w:val="24"/>
          <w:vertAlign w:val="subscript"/>
        </w:rPr>
        <w:t>2</w:t>
      </w:r>
      <w:r w:rsidRPr="00DB40A0">
        <w:rPr>
          <w:rFonts w:cs="Arial"/>
          <w:color w:val="000000" w:themeColor="text1"/>
          <w:szCs w:val="24"/>
        </w:rPr>
        <w:t>-Pro, 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-CH</w:t>
      </w:r>
      <w:r w:rsidRPr="00DB40A0">
        <w:rPr>
          <w:rFonts w:cs="Arial"/>
          <w:color w:val="000000" w:themeColor="text1"/>
          <w:szCs w:val="24"/>
          <w:vertAlign w:val="subscript"/>
        </w:rPr>
        <w:t>2</w:t>
      </w:r>
      <w:r w:rsidRPr="00DB40A0">
        <w:rPr>
          <w:rFonts w:cs="Arial"/>
          <w:color w:val="000000" w:themeColor="text1"/>
          <w:szCs w:val="24"/>
        </w:rPr>
        <w:t>-O-CH</w:t>
      </w:r>
      <w:r w:rsidRPr="00DB40A0">
        <w:rPr>
          <w:rFonts w:cs="Arial"/>
          <w:color w:val="000000" w:themeColor="text1"/>
          <w:szCs w:val="24"/>
          <w:vertAlign w:val="subscript"/>
        </w:rPr>
        <w:t>2</w:t>
      </w:r>
      <w:r w:rsidRPr="00DB40A0">
        <w:rPr>
          <w:rFonts w:cs="Arial"/>
          <w:color w:val="000000" w:themeColor="text1"/>
          <w:szCs w:val="24"/>
        </w:rPr>
        <w:t>,</w:t>
      </w:r>
      <w:r w:rsidRPr="00DB40A0">
        <w:rPr>
          <w:rFonts w:cs="Arial"/>
          <w:color w:val="000000" w:themeColor="text1"/>
          <w:szCs w:val="24"/>
          <w:vertAlign w:val="subscript"/>
        </w:rPr>
        <w:t xml:space="preserve"> </w:t>
      </w:r>
      <w:r w:rsidRPr="00DB40A0">
        <w:rPr>
          <w:rFonts w:cs="Arial"/>
          <w:color w:val="000000" w:themeColor="text1"/>
          <w:szCs w:val="24"/>
        </w:rPr>
        <w:t xml:space="preserve"> 4×CH</w:t>
      </w:r>
      <w:r w:rsidRPr="00DB40A0">
        <w:rPr>
          <w:rFonts w:cs="Arial"/>
          <w:color w:val="000000" w:themeColor="text1"/>
          <w:szCs w:val="24"/>
          <w:vertAlign w:val="subscript"/>
        </w:rPr>
        <w:t>2</w:t>
      </w:r>
      <w:r w:rsidR="003E2582" w:rsidRPr="00DB40A0">
        <w:rPr>
          <w:rFonts w:cs="Arial"/>
          <w:color w:val="000000" w:themeColor="text1"/>
          <w:szCs w:val="24"/>
        </w:rPr>
        <w:t>-N-R</w:t>
      </w:r>
      <w:r w:rsidRPr="00DB40A0">
        <w:rPr>
          <w:rFonts w:cs="Arial"/>
          <w:color w:val="000000" w:themeColor="text1"/>
          <w:szCs w:val="24"/>
        </w:rPr>
        <w:t xml:space="preserve">ho, </w:t>
      </w:r>
      <w:r w:rsidR="007B020D" w:rsidRPr="00DB40A0">
        <w:rPr>
          <w:rFonts w:cs="Arial"/>
          <w:color w:val="000000" w:themeColor="text1"/>
          <w:szCs w:val="24"/>
        </w:rPr>
        <w:t>AQ</w:t>
      </w:r>
      <w:r w:rsidRPr="00DB40A0">
        <w:rPr>
          <w:rFonts w:cs="Arial"/>
          <w:color w:val="000000" w:themeColor="text1"/>
          <w:szCs w:val="24"/>
        </w:rPr>
        <w:t>-NH-CH</w:t>
      </w:r>
      <w:r w:rsidRPr="00DB40A0">
        <w:rPr>
          <w:rFonts w:cs="Arial"/>
          <w:color w:val="000000" w:themeColor="text1"/>
          <w:szCs w:val="24"/>
          <w:vertAlign w:val="subscript"/>
        </w:rPr>
        <w:t>2</w:t>
      </w:r>
      <w:r w:rsidRPr="00DB40A0">
        <w:rPr>
          <w:rFonts w:cs="Arial"/>
          <w:color w:val="000000" w:themeColor="text1"/>
          <w:szCs w:val="24"/>
        </w:rPr>
        <w:t>), 3.</w:t>
      </w:r>
      <w:r w:rsidR="009D2837" w:rsidRPr="00DB40A0">
        <w:rPr>
          <w:rFonts w:cs="Arial"/>
          <w:color w:val="000000" w:themeColor="text1"/>
          <w:szCs w:val="24"/>
        </w:rPr>
        <w:t>80-3.99 (m, 2H, α-CH-P</w:t>
      </w:r>
      <w:r w:rsidR="003E2582" w:rsidRPr="00DB40A0">
        <w:rPr>
          <w:rFonts w:cs="Arial"/>
          <w:color w:val="000000" w:themeColor="text1"/>
          <w:szCs w:val="24"/>
        </w:rPr>
        <w:t>ro, α-CH-A</w:t>
      </w:r>
      <w:r w:rsidRPr="00DB40A0">
        <w:rPr>
          <w:rFonts w:cs="Arial"/>
          <w:color w:val="000000" w:themeColor="text1"/>
          <w:szCs w:val="24"/>
        </w:rPr>
        <w:t>sn), 4.32 (m, 1H,</w:t>
      </w:r>
      <w:r w:rsidRPr="00DB40A0">
        <w:rPr>
          <w:rFonts w:cs="Arial"/>
          <w:i/>
          <w:iCs/>
          <w:color w:val="000000" w:themeColor="text1"/>
          <w:szCs w:val="24"/>
        </w:rPr>
        <w:t xml:space="preserve"> </w:t>
      </w:r>
      <w:r w:rsidR="003E2582" w:rsidRPr="00DB40A0">
        <w:rPr>
          <w:rFonts w:cs="Arial"/>
          <w:color w:val="000000" w:themeColor="text1"/>
          <w:szCs w:val="24"/>
        </w:rPr>
        <w:t>α-CH-A</w:t>
      </w:r>
      <w:r w:rsidR="00263196" w:rsidRPr="00DB40A0">
        <w:rPr>
          <w:rFonts w:cs="Arial"/>
          <w:color w:val="000000" w:themeColor="text1"/>
          <w:szCs w:val="24"/>
        </w:rPr>
        <w:t>la), 6.87 (d, 2H, H-4, 5, R</w:t>
      </w:r>
      <w:r w:rsidRPr="00DB40A0">
        <w:rPr>
          <w:rFonts w:cs="Arial"/>
          <w:color w:val="000000" w:themeColor="text1"/>
          <w:szCs w:val="24"/>
        </w:rPr>
        <w:t xml:space="preserve">ho, </w:t>
      </w:r>
      <w:r w:rsidRPr="00DB40A0">
        <w:rPr>
          <w:rFonts w:cs="Arial"/>
          <w:i/>
          <w:iCs/>
          <w:color w:val="000000" w:themeColor="text1"/>
          <w:szCs w:val="24"/>
        </w:rPr>
        <w:t>J</w:t>
      </w:r>
      <w:r w:rsidRPr="00DB40A0">
        <w:rPr>
          <w:rFonts w:cs="Arial"/>
          <w:color w:val="000000" w:themeColor="text1"/>
          <w:szCs w:val="24"/>
        </w:rPr>
        <w:t xml:space="preserve"> = 3 Hz), 7.08 (m, 4H, H-1, 2, 7, 8, Rho), 7.32 (m, 1H, H</w:t>
      </w:r>
      <w:r w:rsidR="007B020D" w:rsidRPr="00DB40A0">
        <w:rPr>
          <w:rFonts w:cs="Arial"/>
          <w:color w:val="000000" w:themeColor="text1"/>
          <w:szCs w:val="24"/>
        </w:rPr>
        <w:t>-2, AQ), 7.51 (d, 2H, H-3, AQ</w:t>
      </w:r>
      <w:r w:rsidR="00263196" w:rsidRPr="00DB40A0">
        <w:rPr>
          <w:rFonts w:cs="Arial"/>
          <w:color w:val="000000" w:themeColor="text1"/>
          <w:szCs w:val="24"/>
        </w:rPr>
        <w:t xml:space="preserve">; </w:t>
      </w:r>
      <w:r w:rsidRPr="00DB40A0">
        <w:rPr>
          <w:rFonts w:cs="Arial"/>
          <w:color w:val="000000" w:themeColor="text1"/>
          <w:szCs w:val="24"/>
        </w:rPr>
        <w:t>H-6</w:t>
      </w:r>
      <w:r w:rsidRPr="00DB40A0">
        <w:rPr>
          <w:rFonts w:cs="Arial"/>
          <w:color w:val="000000" w:themeColor="text1"/>
          <w:szCs w:val="24"/>
        </w:rPr>
        <w:sym w:font="Symbol" w:char="F0A2"/>
      </w:r>
      <w:r w:rsidRPr="00DB40A0">
        <w:rPr>
          <w:rFonts w:cs="Arial"/>
          <w:color w:val="000000" w:themeColor="text1"/>
          <w:szCs w:val="24"/>
        </w:rPr>
        <w:t>, Rho), 7.65 (s, 1H, NHCO), 7.76 (3H, H-3</w:t>
      </w:r>
      <w:r w:rsidRPr="00DB40A0">
        <w:rPr>
          <w:rFonts w:cs="Arial"/>
          <w:color w:val="000000" w:themeColor="text1"/>
          <w:szCs w:val="24"/>
        </w:rPr>
        <w:sym w:font="Symbol" w:char="F0A2"/>
      </w:r>
      <w:r w:rsidRPr="00DB40A0">
        <w:rPr>
          <w:rFonts w:cs="Arial"/>
          <w:color w:val="000000" w:themeColor="text1"/>
          <w:szCs w:val="24"/>
        </w:rPr>
        <w:t>, H-4</w:t>
      </w:r>
      <w:r w:rsidRPr="00DB40A0">
        <w:rPr>
          <w:rFonts w:cs="Arial"/>
          <w:color w:val="000000" w:themeColor="text1"/>
          <w:szCs w:val="24"/>
        </w:rPr>
        <w:sym w:font="Symbol" w:char="F0A2"/>
      </w:r>
      <w:r w:rsidRPr="00DB40A0">
        <w:rPr>
          <w:rFonts w:cs="Arial"/>
          <w:color w:val="000000" w:themeColor="text1"/>
          <w:szCs w:val="24"/>
        </w:rPr>
        <w:t>, H-5</w:t>
      </w:r>
      <w:r w:rsidRPr="00DB40A0">
        <w:rPr>
          <w:rFonts w:cs="Arial"/>
          <w:color w:val="000000" w:themeColor="text1"/>
          <w:szCs w:val="24"/>
        </w:rPr>
        <w:sym w:font="Symbol" w:char="F0A2"/>
      </w:r>
      <w:r w:rsidRPr="00DB40A0">
        <w:rPr>
          <w:rFonts w:cs="Arial"/>
          <w:color w:val="000000" w:themeColor="text1"/>
          <w:szCs w:val="24"/>
        </w:rPr>
        <w:t>), 7.83 (s, 1H</w:t>
      </w:r>
      <w:r w:rsidR="007B020D" w:rsidRPr="00DB40A0">
        <w:rPr>
          <w:rFonts w:cs="Arial"/>
          <w:color w:val="000000" w:themeColor="text1"/>
          <w:szCs w:val="24"/>
        </w:rPr>
        <w:t>, NHCO), 7.86 (m, 2H, H-6, 7, AQ</w:t>
      </w:r>
      <w:r w:rsidRPr="00DB40A0">
        <w:rPr>
          <w:rFonts w:cs="Arial"/>
          <w:color w:val="000000" w:themeColor="text1"/>
          <w:szCs w:val="24"/>
        </w:rPr>
        <w:t>), 8.19 (d, 1H</w:t>
      </w:r>
      <w:r w:rsidR="007B020D" w:rsidRPr="00DB40A0">
        <w:rPr>
          <w:rFonts w:cs="Arial"/>
          <w:color w:val="000000" w:themeColor="text1"/>
          <w:szCs w:val="24"/>
        </w:rPr>
        <w:t>, NHCO), 8.22 (m, 2H, H-5, 8, AQ</w:t>
      </w:r>
      <w:r w:rsidRPr="00DB40A0">
        <w:rPr>
          <w:rFonts w:cs="Arial"/>
          <w:color w:val="000000" w:themeColor="text1"/>
          <w:szCs w:val="24"/>
        </w:rPr>
        <w:t>), 10.35 (t, 1H, Ar-NH), 13.57 (s, 1H, OH).</w:t>
      </w:r>
    </w:p>
    <w:p w14:paraId="135E0994" w14:textId="77777777" w:rsidR="00EE3FD0" w:rsidRPr="00DB40A0" w:rsidRDefault="00EE3FD0" w:rsidP="00B13781">
      <w:pPr>
        <w:spacing w:after="0" w:line="360" w:lineRule="auto"/>
        <w:jc w:val="both"/>
        <w:rPr>
          <w:rFonts w:cs="Arial"/>
          <w:color w:val="000000" w:themeColor="text1"/>
          <w:szCs w:val="24"/>
        </w:rPr>
      </w:pPr>
    </w:p>
    <w:p w14:paraId="19A23BC0" w14:textId="5BB146D4"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vertAlign w:val="superscript"/>
          <w:lang w:val="en-US"/>
        </w:rPr>
        <w:t>13</w:t>
      </w:r>
      <w:r w:rsidRPr="00DB40A0">
        <w:rPr>
          <w:rFonts w:cs="Arial"/>
          <w:color w:val="000000" w:themeColor="text1"/>
          <w:szCs w:val="24"/>
          <w:lang w:val="en-US"/>
        </w:rPr>
        <w:t>C </w:t>
      </w:r>
      <w:r w:rsidRPr="00DB40A0">
        <w:rPr>
          <w:rFonts w:cs="Arial"/>
          <w:color w:val="000000" w:themeColor="text1"/>
          <w:szCs w:val="24"/>
        </w:rPr>
        <w:t>nmr (DMSO-</w:t>
      </w:r>
      <w:r w:rsidRPr="00DB40A0">
        <w:rPr>
          <w:rFonts w:cs="Arial"/>
          <w:i/>
          <w:iCs/>
          <w:color w:val="000000" w:themeColor="text1"/>
          <w:szCs w:val="24"/>
          <w:vertAlign w:val="subscript"/>
        </w:rPr>
        <w:t>d6</w:t>
      </w:r>
      <w:r w:rsidRPr="00DB40A0">
        <w:rPr>
          <w:rFonts w:cs="Arial"/>
          <w:color w:val="000000" w:themeColor="text1"/>
          <w:szCs w:val="24"/>
        </w:rPr>
        <w:t>,</w:t>
      </w:r>
      <w:r w:rsidRPr="00DB40A0">
        <w:rPr>
          <w:rFonts w:cs="Arial"/>
          <w:i/>
          <w:iCs/>
          <w:color w:val="000000" w:themeColor="text1"/>
          <w:szCs w:val="24"/>
          <w:vertAlign w:val="subscript"/>
        </w:rPr>
        <w:t> </w:t>
      </w:r>
      <w:r w:rsidRPr="00DB40A0">
        <w:rPr>
          <w:rFonts w:cs="Arial"/>
          <w:color w:val="000000" w:themeColor="text1"/>
          <w:szCs w:val="24"/>
        </w:rPr>
        <w:t>75.5 MHz): d (ppm) 12.37 (4×CH</w:t>
      </w:r>
      <w:r w:rsidRPr="00DB40A0">
        <w:rPr>
          <w:rFonts w:cs="Arial"/>
          <w:color w:val="000000" w:themeColor="text1"/>
          <w:szCs w:val="24"/>
          <w:vertAlign w:val="subscript"/>
        </w:rPr>
        <w:t>3</w:t>
      </w:r>
      <w:r w:rsidRPr="00DB40A0">
        <w:rPr>
          <w:rFonts w:cs="Arial"/>
          <w:color w:val="000000" w:themeColor="text1"/>
          <w:szCs w:val="24"/>
        </w:rPr>
        <w:t>-rho), 17.25 (CH</w:t>
      </w:r>
      <w:r w:rsidRPr="00DB40A0">
        <w:rPr>
          <w:rFonts w:cs="Arial"/>
          <w:color w:val="000000" w:themeColor="text1"/>
          <w:szCs w:val="24"/>
          <w:vertAlign w:val="subscript"/>
        </w:rPr>
        <w:t>3</w:t>
      </w:r>
      <w:r w:rsidR="003E2582" w:rsidRPr="00DB40A0">
        <w:rPr>
          <w:rFonts w:cs="Arial"/>
          <w:color w:val="000000" w:themeColor="text1"/>
          <w:szCs w:val="24"/>
        </w:rPr>
        <w:t>-Ala</w:t>
      </w:r>
      <w:r w:rsidRPr="00DB40A0">
        <w:rPr>
          <w:rFonts w:cs="Arial"/>
          <w:color w:val="000000" w:themeColor="text1"/>
          <w:szCs w:val="24"/>
        </w:rPr>
        <w:t>), 25.10 (</w:t>
      </w:r>
      <w:r w:rsidRPr="00DB40A0">
        <w:rPr>
          <w:rFonts w:cs="Arial"/>
          <w:color w:val="000000" w:themeColor="text1"/>
          <w:szCs w:val="24"/>
        </w:rPr>
        <w:sym w:font="Symbol" w:char="F067"/>
      </w:r>
      <w:r w:rsidRPr="00DB40A0">
        <w:rPr>
          <w:rFonts w:cs="Arial"/>
          <w:color w:val="000000" w:themeColor="text1"/>
          <w:szCs w:val="24"/>
        </w:rPr>
        <w:t>-CH</w:t>
      </w:r>
      <w:r w:rsidRPr="00DB40A0">
        <w:rPr>
          <w:rFonts w:cs="Arial"/>
          <w:color w:val="000000" w:themeColor="text1"/>
          <w:szCs w:val="24"/>
          <w:vertAlign w:val="subscript"/>
        </w:rPr>
        <w:t>2</w:t>
      </w:r>
      <w:r w:rsidRPr="00DB40A0">
        <w:rPr>
          <w:rFonts w:cs="Arial"/>
          <w:color w:val="000000" w:themeColor="text1"/>
          <w:szCs w:val="24"/>
        </w:rPr>
        <w:t>-</w:t>
      </w:r>
      <w:r w:rsidR="003E2582" w:rsidRPr="00DB40A0">
        <w:rPr>
          <w:rFonts w:cs="Arial"/>
          <w:color w:val="000000" w:themeColor="text1"/>
          <w:szCs w:val="24"/>
        </w:rPr>
        <w:t>Pro</w:t>
      </w:r>
      <w:r w:rsidRPr="00DB40A0">
        <w:rPr>
          <w:rFonts w:cs="Arial"/>
          <w:color w:val="000000" w:themeColor="text1"/>
          <w:szCs w:val="24"/>
        </w:rPr>
        <w:t>), 29.03 (β-CH</w:t>
      </w:r>
      <w:r w:rsidRPr="00DB40A0">
        <w:rPr>
          <w:rFonts w:cs="Arial"/>
          <w:color w:val="000000" w:themeColor="text1"/>
          <w:szCs w:val="24"/>
          <w:vertAlign w:val="subscript"/>
        </w:rPr>
        <w:t>2</w:t>
      </w:r>
      <w:r w:rsidR="003E2582" w:rsidRPr="00DB40A0">
        <w:rPr>
          <w:rFonts w:cs="Arial"/>
          <w:color w:val="000000" w:themeColor="text1"/>
          <w:szCs w:val="24"/>
        </w:rPr>
        <w:t>-Pro</w:t>
      </w:r>
      <w:r w:rsidRPr="00DB40A0">
        <w:rPr>
          <w:rFonts w:cs="Arial"/>
          <w:color w:val="000000" w:themeColor="text1"/>
          <w:szCs w:val="24"/>
        </w:rPr>
        <w:t>), 38.65 (β-CH</w:t>
      </w:r>
      <w:r w:rsidRPr="00DB40A0">
        <w:rPr>
          <w:rFonts w:cs="Arial"/>
          <w:color w:val="000000" w:themeColor="text1"/>
          <w:szCs w:val="24"/>
          <w:vertAlign w:val="subscript"/>
        </w:rPr>
        <w:t>2</w:t>
      </w:r>
      <w:r w:rsidR="003E2582" w:rsidRPr="00DB40A0">
        <w:rPr>
          <w:rFonts w:cs="Arial"/>
          <w:color w:val="000000" w:themeColor="text1"/>
          <w:szCs w:val="24"/>
        </w:rPr>
        <w:t>-Asn</w:t>
      </w:r>
      <w:r w:rsidRPr="00DB40A0">
        <w:rPr>
          <w:rFonts w:cs="Arial"/>
          <w:color w:val="000000" w:themeColor="text1"/>
          <w:szCs w:val="24"/>
        </w:rPr>
        <w:t>, </w:t>
      </w:r>
      <w:r w:rsidRPr="00DB40A0">
        <w:rPr>
          <w:rFonts w:cs="Arial"/>
          <w:i/>
          <w:iCs/>
          <w:color w:val="000000" w:themeColor="text1"/>
          <w:szCs w:val="24"/>
        </w:rPr>
        <w:t>obscured by solvent</w:t>
      </w:r>
      <w:r w:rsidRPr="00DB40A0">
        <w:rPr>
          <w:rFonts w:cs="Arial"/>
          <w:color w:val="000000" w:themeColor="text1"/>
          <w:szCs w:val="24"/>
        </w:rPr>
        <w:t>), 40.32 (CH</w:t>
      </w:r>
      <w:r w:rsidRPr="00DB40A0">
        <w:rPr>
          <w:rFonts w:cs="Arial"/>
          <w:color w:val="000000" w:themeColor="text1"/>
          <w:szCs w:val="24"/>
          <w:vertAlign w:val="subscript"/>
        </w:rPr>
        <w:t>2</w:t>
      </w:r>
      <w:r w:rsidRPr="00DB40A0">
        <w:rPr>
          <w:rFonts w:cs="Arial"/>
          <w:color w:val="000000" w:themeColor="text1"/>
          <w:szCs w:val="24"/>
        </w:rPr>
        <w:t>-N, </w:t>
      </w:r>
      <w:r w:rsidRPr="00DB40A0">
        <w:rPr>
          <w:rFonts w:cs="Arial"/>
          <w:i/>
          <w:iCs/>
          <w:color w:val="000000" w:themeColor="text1"/>
          <w:szCs w:val="24"/>
        </w:rPr>
        <w:t>obscured by solvent</w:t>
      </w:r>
      <w:r w:rsidRPr="00DB40A0">
        <w:rPr>
          <w:rFonts w:cs="Arial"/>
          <w:color w:val="000000" w:themeColor="text1"/>
          <w:szCs w:val="24"/>
        </w:rPr>
        <w:t>), 42.06 (CH</w:t>
      </w:r>
      <w:r w:rsidRPr="00DB40A0">
        <w:rPr>
          <w:rFonts w:cs="Arial"/>
          <w:color w:val="000000" w:themeColor="text1"/>
          <w:szCs w:val="24"/>
          <w:vertAlign w:val="subscript"/>
        </w:rPr>
        <w:t>2</w:t>
      </w:r>
      <w:r w:rsidRPr="00DB40A0">
        <w:rPr>
          <w:rFonts w:cs="Arial"/>
          <w:color w:val="000000" w:themeColor="text1"/>
          <w:szCs w:val="24"/>
        </w:rPr>
        <w:t>-N), 45.28 (CH</w:t>
      </w:r>
      <w:r w:rsidRPr="00DB40A0">
        <w:rPr>
          <w:rFonts w:cs="Arial"/>
          <w:color w:val="000000" w:themeColor="text1"/>
          <w:szCs w:val="24"/>
          <w:vertAlign w:val="subscript"/>
        </w:rPr>
        <w:t>2</w:t>
      </w:r>
      <w:r w:rsidRPr="00DB40A0">
        <w:rPr>
          <w:rFonts w:cs="Arial"/>
          <w:color w:val="000000" w:themeColor="text1"/>
          <w:szCs w:val="24"/>
        </w:rPr>
        <w:t>-N), 48.73 (α-CH), 49.50 (α-CH), 49.79 (CH</w:t>
      </w:r>
      <w:r w:rsidRPr="00DB40A0">
        <w:rPr>
          <w:rFonts w:cs="Arial"/>
          <w:color w:val="000000" w:themeColor="text1"/>
          <w:szCs w:val="24"/>
          <w:vertAlign w:val="subscript"/>
        </w:rPr>
        <w:t>2</w:t>
      </w:r>
      <w:r w:rsidRPr="00DB40A0">
        <w:rPr>
          <w:rFonts w:cs="Arial"/>
          <w:color w:val="000000" w:themeColor="text1"/>
          <w:szCs w:val="24"/>
        </w:rPr>
        <w:t>-N), 58.93 (α-CH), 68.76 (CH</w:t>
      </w:r>
      <w:r w:rsidRPr="00DB40A0">
        <w:rPr>
          <w:rFonts w:cs="Arial"/>
          <w:color w:val="000000" w:themeColor="text1"/>
          <w:szCs w:val="24"/>
          <w:vertAlign w:val="subscript"/>
        </w:rPr>
        <w:t>2</w:t>
      </w:r>
      <w:r w:rsidRPr="00DB40A0">
        <w:rPr>
          <w:rFonts w:cs="Arial"/>
          <w:color w:val="000000" w:themeColor="text1"/>
          <w:szCs w:val="24"/>
        </w:rPr>
        <w:t>-O), 68.04 (CH</w:t>
      </w:r>
      <w:r w:rsidRPr="00DB40A0">
        <w:rPr>
          <w:rFonts w:cs="Arial"/>
          <w:color w:val="000000" w:themeColor="text1"/>
          <w:szCs w:val="24"/>
          <w:vertAlign w:val="subscript"/>
        </w:rPr>
        <w:t>2</w:t>
      </w:r>
      <w:r w:rsidRPr="00DB40A0">
        <w:rPr>
          <w:rFonts w:cs="Arial"/>
          <w:color w:val="000000" w:themeColor="text1"/>
          <w:szCs w:val="24"/>
        </w:rPr>
        <w:t>-O), 69.62 (CH</w:t>
      </w:r>
      <w:r w:rsidRPr="00DB40A0">
        <w:rPr>
          <w:rFonts w:cs="Arial"/>
          <w:color w:val="000000" w:themeColor="text1"/>
          <w:szCs w:val="24"/>
          <w:vertAlign w:val="subscript"/>
        </w:rPr>
        <w:t>2</w:t>
      </w:r>
      <w:r w:rsidRPr="00DB40A0">
        <w:rPr>
          <w:rFonts w:cs="Arial"/>
          <w:color w:val="000000" w:themeColor="text1"/>
          <w:szCs w:val="24"/>
        </w:rPr>
        <w:t>-O), 69.69 (CH</w:t>
      </w:r>
      <w:r w:rsidRPr="00DB40A0">
        <w:rPr>
          <w:rFonts w:cs="Arial"/>
          <w:color w:val="000000" w:themeColor="text1"/>
          <w:szCs w:val="24"/>
          <w:vertAlign w:val="subscript"/>
        </w:rPr>
        <w:t>2</w:t>
      </w:r>
      <w:r w:rsidRPr="00DB40A0">
        <w:rPr>
          <w:rFonts w:cs="Arial"/>
          <w:color w:val="000000" w:themeColor="text1"/>
          <w:szCs w:val="24"/>
        </w:rPr>
        <w:t>-O), 95.69 [CH</w:t>
      </w:r>
      <w:r w:rsidRPr="00DB40A0">
        <w:rPr>
          <w:rFonts w:cs="Arial"/>
          <w:color w:val="000000" w:themeColor="text1"/>
          <w:szCs w:val="24"/>
          <w:vertAlign w:val="subscript"/>
        </w:rPr>
        <w:t>AR</w:t>
      </w:r>
      <w:r w:rsidR="003E2582" w:rsidRPr="00DB40A0">
        <w:rPr>
          <w:rFonts w:cs="Arial"/>
          <w:color w:val="000000" w:themeColor="text1"/>
          <w:szCs w:val="24"/>
        </w:rPr>
        <w:t>(C-4,-5, R</w:t>
      </w:r>
      <w:r w:rsidRPr="00DB40A0">
        <w:rPr>
          <w:rFonts w:cs="Arial"/>
          <w:color w:val="000000" w:themeColor="text1"/>
          <w:szCs w:val="24"/>
        </w:rPr>
        <w:t>ho)], 107.30 (C</w:t>
      </w:r>
      <w:r w:rsidRPr="00DB40A0">
        <w:rPr>
          <w:rFonts w:cs="Arial"/>
          <w:color w:val="000000" w:themeColor="text1"/>
          <w:szCs w:val="24"/>
          <w:vertAlign w:val="subscript"/>
        </w:rPr>
        <w:t>AR</w:t>
      </w:r>
      <w:r w:rsidRPr="00DB40A0">
        <w:rPr>
          <w:rFonts w:cs="Arial"/>
          <w:color w:val="000000" w:themeColor="text1"/>
          <w:szCs w:val="24"/>
        </w:rPr>
        <w:t>), 112.63 (C</w:t>
      </w:r>
      <w:r w:rsidRPr="00DB40A0">
        <w:rPr>
          <w:rFonts w:cs="Arial"/>
          <w:color w:val="000000" w:themeColor="text1"/>
          <w:szCs w:val="24"/>
          <w:vertAlign w:val="subscript"/>
        </w:rPr>
        <w:t>AR</w:t>
      </w:r>
      <w:r w:rsidRPr="00DB40A0">
        <w:rPr>
          <w:rFonts w:cs="Arial"/>
          <w:color w:val="000000" w:themeColor="text1"/>
          <w:szCs w:val="24"/>
        </w:rPr>
        <w:t>), 112.75 (C</w:t>
      </w:r>
      <w:r w:rsidRPr="00DB40A0">
        <w:rPr>
          <w:rFonts w:cs="Arial"/>
          <w:color w:val="000000" w:themeColor="text1"/>
          <w:szCs w:val="24"/>
          <w:vertAlign w:val="subscript"/>
        </w:rPr>
        <w:t>AR</w:t>
      </w:r>
      <w:r w:rsidRPr="00DB40A0">
        <w:rPr>
          <w:rFonts w:cs="Arial"/>
          <w:color w:val="000000" w:themeColor="text1"/>
          <w:szCs w:val="24"/>
        </w:rPr>
        <w:t>), 113.33 (C</w:t>
      </w:r>
      <w:r w:rsidRPr="00DB40A0">
        <w:rPr>
          <w:rFonts w:cs="Arial"/>
          <w:color w:val="000000" w:themeColor="text1"/>
          <w:szCs w:val="24"/>
          <w:vertAlign w:val="subscript"/>
        </w:rPr>
        <w:t>AR</w:t>
      </w:r>
      <w:r w:rsidRPr="00DB40A0">
        <w:rPr>
          <w:rFonts w:cs="Arial"/>
          <w:color w:val="000000" w:themeColor="text1"/>
          <w:szCs w:val="24"/>
        </w:rPr>
        <w:t>), 113.79 (CH</w:t>
      </w:r>
      <w:r w:rsidRPr="00DB40A0">
        <w:rPr>
          <w:rFonts w:cs="Arial"/>
          <w:color w:val="000000" w:themeColor="text1"/>
          <w:szCs w:val="24"/>
          <w:vertAlign w:val="subscript"/>
        </w:rPr>
        <w:t>AR</w:t>
      </w:r>
      <w:r w:rsidRPr="00DB40A0">
        <w:rPr>
          <w:rFonts w:cs="Arial"/>
          <w:color w:val="000000" w:themeColor="text1"/>
          <w:szCs w:val="24"/>
        </w:rPr>
        <w:t>), 114.16 (CH</w:t>
      </w:r>
      <w:r w:rsidRPr="00DB40A0">
        <w:rPr>
          <w:rFonts w:cs="Arial"/>
          <w:color w:val="000000" w:themeColor="text1"/>
          <w:szCs w:val="24"/>
          <w:vertAlign w:val="subscript"/>
        </w:rPr>
        <w:t>AR</w:t>
      </w:r>
      <w:r w:rsidRPr="00DB40A0">
        <w:rPr>
          <w:rFonts w:cs="Arial"/>
          <w:color w:val="000000" w:themeColor="text1"/>
          <w:szCs w:val="24"/>
        </w:rPr>
        <w:t>), 125.67 (CH</w:t>
      </w:r>
      <w:r w:rsidRPr="00DB40A0">
        <w:rPr>
          <w:rFonts w:cs="Arial"/>
          <w:color w:val="000000" w:themeColor="text1"/>
          <w:szCs w:val="24"/>
          <w:vertAlign w:val="subscript"/>
        </w:rPr>
        <w:t>AR</w:t>
      </w:r>
      <w:r w:rsidRPr="00DB40A0">
        <w:rPr>
          <w:rFonts w:cs="Arial"/>
          <w:color w:val="000000" w:themeColor="text1"/>
          <w:szCs w:val="24"/>
        </w:rPr>
        <w:t>), 125.92 (CH</w:t>
      </w:r>
      <w:r w:rsidRPr="00DB40A0">
        <w:rPr>
          <w:rFonts w:cs="Arial"/>
          <w:color w:val="000000" w:themeColor="text1"/>
          <w:szCs w:val="24"/>
          <w:vertAlign w:val="subscript"/>
        </w:rPr>
        <w:t>AR</w:t>
      </w:r>
      <w:r w:rsidRPr="00DB40A0">
        <w:rPr>
          <w:rFonts w:cs="Arial"/>
          <w:color w:val="000000" w:themeColor="text1"/>
          <w:szCs w:val="24"/>
        </w:rPr>
        <w:t>), 126.32 (CH</w:t>
      </w:r>
      <w:r w:rsidRPr="00DB40A0">
        <w:rPr>
          <w:rFonts w:cs="Arial"/>
          <w:color w:val="000000" w:themeColor="text1"/>
          <w:szCs w:val="24"/>
          <w:vertAlign w:val="subscript"/>
        </w:rPr>
        <w:t>AR</w:t>
      </w:r>
      <w:r w:rsidRPr="00DB40A0">
        <w:rPr>
          <w:rFonts w:cs="Arial"/>
          <w:color w:val="000000" w:themeColor="text1"/>
          <w:szCs w:val="24"/>
        </w:rPr>
        <w:t>), 127.28 (CH</w:t>
      </w:r>
      <w:r w:rsidRPr="00DB40A0">
        <w:rPr>
          <w:rFonts w:cs="Arial"/>
          <w:color w:val="000000" w:themeColor="text1"/>
          <w:szCs w:val="24"/>
          <w:vertAlign w:val="subscript"/>
        </w:rPr>
        <w:t>AR</w:t>
      </w:r>
      <w:r w:rsidRPr="00DB40A0">
        <w:rPr>
          <w:rFonts w:cs="Arial"/>
          <w:color w:val="000000" w:themeColor="text1"/>
          <w:szCs w:val="24"/>
        </w:rPr>
        <w:t>), 128.63 (CH</w:t>
      </w:r>
      <w:r w:rsidRPr="00DB40A0">
        <w:rPr>
          <w:rFonts w:cs="Arial"/>
          <w:color w:val="000000" w:themeColor="text1"/>
          <w:szCs w:val="24"/>
          <w:vertAlign w:val="subscript"/>
        </w:rPr>
        <w:t>AR</w:t>
      </w:r>
      <w:r w:rsidRPr="00DB40A0">
        <w:rPr>
          <w:rFonts w:cs="Arial"/>
          <w:color w:val="000000" w:themeColor="text1"/>
          <w:szCs w:val="24"/>
        </w:rPr>
        <w:t>), 129.83 (CH</w:t>
      </w:r>
      <w:r w:rsidRPr="00DB40A0">
        <w:rPr>
          <w:rFonts w:cs="Arial"/>
          <w:color w:val="000000" w:themeColor="text1"/>
          <w:szCs w:val="24"/>
          <w:vertAlign w:val="subscript"/>
        </w:rPr>
        <w:t>AR</w:t>
      </w:r>
      <w:r w:rsidRPr="00DB40A0">
        <w:rPr>
          <w:rFonts w:cs="Arial"/>
          <w:color w:val="000000" w:themeColor="text1"/>
          <w:szCs w:val="24"/>
        </w:rPr>
        <w:t>), 130.21 (CH</w:t>
      </w:r>
      <w:r w:rsidRPr="00DB40A0">
        <w:rPr>
          <w:rFonts w:cs="Arial"/>
          <w:color w:val="000000" w:themeColor="text1"/>
          <w:szCs w:val="24"/>
          <w:vertAlign w:val="subscript"/>
        </w:rPr>
        <w:t>AR</w:t>
      </w:r>
      <w:r w:rsidRPr="00DB40A0">
        <w:rPr>
          <w:rFonts w:cs="Arial"/>
          <w:color w:val="000000" w:themeColor="text1"/>
          <w:szCs w:val="24"/>
        </w:rPr>
        <w:t>), 130.32 (C</w:t>
      </w:r>
      <w:r w:rsidRPr="00DB40A0">
        <w:rPr>
          <w:rFonts w:cs="Arial"/>
          <w:color w:val="000000" w:themeColor="text1"/>
          <w:szCs w:val="24"/>
          <w:vertAlign w:val="subscript"/>
        </w:rPr>
        <w:t>AR</w:t>
      </w:r>
      <w:r w:rsidRPr="00DB40A0">
        <w:rPr>
          <w:rFonts w:cs="Arial"/>
          <w:color w:val="000000" w:themeColor="text1"/>
          <w:szCs w:val="24"/>
        </w:rPr>
        <w:t>), 130.99 (CH</w:t>
      </w:r>
      <w:r w:rsidRPr="00DB40A0">
        <w:rPr>
          <w:rFonts w:cs="Arial"/>
          <w:color w:val="000000" w:themeColor="text1"/>
          <w:szCs w:val="24"/>
          <w:vertAlign w:val="subscript"/>
        </w:rPr>
        <w:t>AR</w:t>
      </w:r>
      <w:r w:rsidRPr="00DB40A0">
        <w:rPr>
          <w:rFonts w:cs="Arial"/>
          <w:color w:val="000000" w:themeColor="text1"/>
          <w:szCs w:val="24"/>
        </w:rPr>
        <w:t>), 131.81 (CH</w:t>
      </w:r>
      <w:r w:rsidRPr="00DB40A0">
        <w:rPr>
          <w:rFonts w:cs="Arial"/>
          <w:color w:val="000000" w:themeColor="text1"/>
          <w:szCs w:val="24"/>
          <w:vertAlign w:val="subscript"/>
        </w:rPr>
        <w:t>AR</w:t>
      </w:r>
      <w:r w:rsidRPr="00DB40A0">
        <w:rPr>
          <w:rFonts w:cs="Arial"/>
          <w:color w:val="000000" w:themeColor="text1"/>
          <w:szCs w:val="24"/>
        </w:rPr>
        <w:t>), 132.90 (CH</w:t>
      </w:r>
      <w:r w:rsidRPr="00DB40A0">
        <w:rPr>
          <w:rFonts w:cs="Arial"/>
          <w:color w:val="000000" w:themeColor="text1"/>
          <w:szCs w:val="24"/>
          <w:vertAlign w:val="subscript"/>
        </w:rPr>
        <w:t>AR</w:t>
      </w:r>
      <w:r w:rsidRPr="00DB40A0">
        <w:rPr>
          <w:rFonts w:cs="Arial"/>
          <w:color w:val="000000" w:themeColor="text1"/>
          <w:szCs w:val="24"/>
        </w:rPr>
        <w:t>), 134.66 (CH</w:t>
      </w:r>
      <w:r w:rsidRPr="00DB40A0">
        <w:rPr>
          <w:rFonts w:cs="Arial"/>
          <w:color w:val="000000" w:themeColor="text1"/>
          <w:szCs w:val="24"/>
          <w:vertAlign w:val="subscript"/>
        </w:rPr>
        <w:t>AR</w:t>
      </w:r>
      <w:r w:rsidRPr="00DB40A0">
        <w:rPr>
          <w:rFonts w:cs="Arial"/>
          <w:color w:val="000000" w:themeColor="text1"/>
          <w:szCs w:val="24"/>
        </w:rPr>
        <w:t>), 136.48 (C</w:t>
      </w:r>
      <w:r w:rsidRPr="00DB40A0">
        <w:rPr>
          <w:rFonts w:cs="Arial"/>
          <w:color w:val="000000" w:themeColor="text1"/>
          <w:szCs w:val="24"/>
          <w:vertAlign w:val="subscript"/>
        </w:rPr>
        <w:t>AR</w:t>
      </w:r>
      <w:r w:rsidRPr="00DB40A0">
        <w:rPr>
          <w:rFonts w:cs="Arial"/>
          <w:color w:val="000000" w:themeColor="text1"/>
          <w:szCs w:val="24"/>
        </w:rPr>
        <w:t>), 147.29 (C</w:t>
      </w:r>
      <w:r w:rsidRPr="00DB40A0">
        <w:rPr>
          <w:rFonts w:cs="Arial"/>
          <w:color w:val="000000" w:themeColor="text1"/>
          <w:szCs w:val="24"/>
          <w:vertAlign w:val="subscript"/>
        </w:rPr>
        <w:t>AR</w:t>
      </w:r>
      <w:r w:rsidRPr="00DB40A0">
        <w:rPr>
          <w:rFonts w:cs="Arial"/>
          <w:color w:val="000000" w:themeColor="text1"/>
          <w:szCs w:val="24"/>
        </w:rPr>
        <w:t>), 154.90 (C</w:t>
      </w:r>
      <w:r w:rsidRPr="00DB40A0">
        <w:rPr>
          <w:rFonts w:cs="Arial"/>
          <w:color w:val="000000" w:themeColor="text1"/>
          <w:szCs w:val="24"/>
          <w:vertAlign w:val="subscript"/>
        </w:rPr>
        <w:t>AR</w:t>
      </w:r>
      <w:r w:rsidRPr="00DB40A0">
        <w:rPr>
          <w:rFonts w:cs="Arial"/>
          <w:color w:val="000000" w:themeColor="text1"/>
          <w:szCs w:val="24"/>
        </w:rPr>
        <w:t>), 155.04 (C</w:t>
      </w:r>
      <w:r w:rsidRPr="00DB40A0">
        <w:rPr>
          <w:rFonts w:cs="Arial"/>
          <w:color w:val="000000" w:themeColor="text1"/>
          <w:szCs w:val="24"/>
          <w:vertAlign w:val="subscript"/>
        </w:rPr>
        <w:t>AR</w:t>
      </w:r>
      <w:r w:rsidRPr="00DB40A0">
        <w:rPr>
          <w:rFonts w:cs="Arial"/>
          <w:color w:val="000000" w:themeColor="text1"/>
          <w:szCs w:val="24"/>
        </w:rPr>
        <w:t>), 155.91 (C</w:t>
      </w:r>
      <w:r w:rsidRPr="00DB40A0">
        <w:rPr>
          <w:rFonts w:cs="Arial"/>
          <w:color w:val="000000" w:themeColor="text1"/>
          <w:szCs w:val="24"/>
          <w:vertAlign w:val="subscript"/>
        </w:rPr>
        <w:t>AR</w:t>
      </w:r>
      <w:r w:rsidRPr="00DB40A0">
        <w:rPr>
          <w:rFonts w:cs="Arial"/>
          <w:color w:val="000000" w:themeColor="text1"/>
          <w:szCs w:val="24"/>
        </w:rPr>
        <w:t>), 156.13 (C</w:t>
      </w:r>
      <w:r w:rsidRPr="00DB40A0">
        <w:rPr>
          <w:rFonts w:cs="Arial"/>
          <w:color w:val="000000" w:themeColor="text1"/>
          <w:szCs w:val="24"/>
          <w:vertAlign w:val="subscript"/>
        </w:rPr>
        <w:t>AR</w:t>
      </w:r>
      <w:r w:rsidRPr="00DB40A0">
        <w:rPr>
          <w:rFonts w:cs="Arial"/>
          <w:color w:val="000000" w:themeColor="text1"/>
          <w:szCs w:val="24"/>
        </w:rPr>
        <w:t>), 156.97 (C</w:t>
      </w:r>
      <w:r w:rsidRPr="00DB40A0">
        <w:rPr>
          <w:rFonts w:cs="Arial"/>
          <w:color w:val="000000" w:themeColor="text1"/>
          <w:szCs w:val="24"/>
          <w:vertAlign w:val="subscript"/>
        </w:rPr>
        <w:t>AR</w:t>
      </w:r>
      <w:r w:rsidRPr="00DB40A0">
        <w:rPr>
          <w:rFonts w:cs="Arial"/>
          <w:color w:val="000000" w:themeColor="text1"/>
          <w:szCs w:val="24"/>
        </w:rPr>
        <w:t>), 157.18 (C</w:t>
      </w:r>
      <w:r w:rsidRPr="00DB40A0">
        <w:rPr>
          <w:rFonts w:cs="Arial"/>
          <w:color w:val="000000" w:themeColor="text1"/>
          <w:szCs w:val="24"/>
          <w:vertAlign w:val="subscript"/>
        </w:rPr>
        <w:t>AR</w:t>
      </w:r>
      <w:r w:rsidRPr="00DB40A0">
        <w:rPr>
          <w:rFonts w:cs="Arial"/>
          <w:color w:val="000000" w:themeColor="text1"/>
          <w:szCs w:val="24"/>
        </w:rPr>
        <w:t>), 165.95 (C</w:t>
      </w:r>
      <w:r w:rsidRPr="00DB40A0">
        <w:rPr>
          <w:rFonts w:cs="Arial"/>
          <w:color w:val="000000" w:themeColor="text1"/>
          <w:szCs w:val="24"/>
          <w:vertAlign w:val="subscript"/>
        </w:rPr>
        <w:t>AR</w:t>
      </w:r>
      <w:r w:rsidRPr="00DB40A0">
        <w:rPr>
          <w:rFonts w:cs="Arial"/>
          <w:color w:val="000000" w:themeColor="text1"/>
          <w:szCs w:val="24"/>
        </w:rPr>
        <w:t>), 170.60 (NHCO), 170.69 (NHCO), 171.37 (NHCO), 171.60 (NHCO)</w:t>
      </w:r>
      <w:r w:rsidR="007B020D" w:rsidRPr="00DB40A0">
        <w:rPr>
          <w:rFonts w:cs="Arial"/>
          <w:color w:val="000000" w:themeColor="text1"/>
          <w:szCs w:val="24"/>
        </w:rPr>
        <w:t>, 171.72 (NHCO), 180.71 (C=O, AQ), 186.71 (C=O, AQ</w:t>
      </w:r>
      <w:r w:rsidRPr="00DB40A0">
        <w:rPr>
          <w:rFonts w:cs="Arial"/>
          <w:color w:val="000000" w:themeColor="text1"/>
          <w:szCs w:val="24"/>
        </w:rPr>
        <w:t>)</w:t>
      </w:r>
    </w:p>
    <w:p w14:paraId="7FDAE513" w14:textId="77777777" w:rsidR="00EE3FD0" w:rsidRPr="00DB40A0" w:rsidRDefault="00EE3FD0" w:rsidP="00B13781">
      <w:pPr>
        <w:spacing w:after="0" w:line="360" w:lineRule="auto"/>
        <w:jc w:val="both"/>
        <w:rPr>
          <w:rFonts w:cs="Arial"/>
          <w:color w:val="000000" w:themeColor="text1"/>
          <w:szCs w:val="24"/>
        </w:rPr>
      </w:pPr>
    </w:p>
    <w:p w14:paraId="0B93102D" w14:textId="4AD4957F" w:rsidR="00EE3FD0" w:rsidRPr="00DB40A0" w:rsidRDefault="00EE3FD0" w:rsidP="009D2837">
      <w:pPr>
        <w:pStyle w:val="Heading3"/>
        <w:spacing w:line="360" w:lineRule="auto"/>
        <w:jc w:val="both"/>
      </w:pPr>
      <w:bookmarkStart w:id="142" w:name="_Toc494786783"/>
      <w:r w:rsidRPr="00DB40A0">
        <w:t>Synthesis of control probe Rho-Pro-Ala-Ala-PEG-AQ(4-OH) (SM25) (Linear solution phase peptide method)</w:t>
      </w:r>
      <w:bookmarkEnd w:id="142"/>
      <w:r w:rsidRPr="00DB40A0">
        <w:t xml:space="preserve"> </w:t>
      </w:r>
    </w:p>
    <w:p w14:paraId="23E05502" w14:textId="77777777" w:rsidR="00EE3FD0" w:rsidRPr="00DB40A0" w:rsidRDefault="00EE3FD0" w:rsidP="009D2837">
      <w:pPr>
        <w:spacing w:after="0" w:line="360" w:lineRule="auto"/>
        <w:jc w:val="both"/>
        <w:rPr>
          <w:rFonts w:cs="Arial"/>
          <w:color w:val="000000" w:themeColor="text1"/>
          <w:szCs w:val="24"/>
        </w:rPr>
      </w:pPr>
    </w:p>
    <w:p w14:paraId="7029EC37" w14:textId="01CE9F70" w:rsidR="00EE3FD0" w:rsidRPr="00DB40A0" w:rsidRDefault="00EE3FD0" w:rsidP="00B44137">
      <w:pPr>
        <w:pStyle w:val="Heading4"/>
        <w:rPr>
          <w:color w:val="000000" w:themeColor="text1"/>
        </w:rPr>
      </w:pPr>
      <w:r w:rsidRPr="00DB40A0">
        <w:rPr>
          <w:color w:val="000000" w:themeColor="text1"/>
        </w:rPr>
        <w:t>Synthesis of Boc-Ala-PEG-AQ(4-OH) (SM21-Boc)</w:t>
      </w:r>
    </w:p>
    <w:p w14:paraId="1357E68E" w14:textId="77777777" w:rsidR="00EE3FD0" w:rsidRPr="00DB40A0" w:rsidRDefault="00EE3FD0" w:rsidP="00B13781">
      <w:pPr>
        <w:spacing w:after="0" w:line="360" w:lineRule="auto"/>
        <w:jc w:val="both"/>
        <w:rPr>
          <w:rFonts w:cs="Arial"/>
          <w:color w:val="000000" w:themeColor="text1"/>
          <w:szCs w:val="24"/>
        </w:rPr>
      </w:pPr>
    </w:p>
    <w:p w14:paraId="2E3490B5" w14:textId="77777777" w:rsidR="00EE3FD0" w:rsidRPr="00DB40A0" w:rsidRDefault="00EE3FD0" w:rsidP="00B13781">
      <w:pPr>
        <w:spacing w:after="0" w:line="360" w:lineRule="auto"/>
        <w:jc w:val="both"/>
        <w:rPr>
          <w:rFonts w:eastAsia="Calibri" w:cs="Arial"/>
          <w:color w:val="000000" w:themeColor="text1"/>
          <w:szCs w:val="24"/>
          <w:lang w:eastAsia="en-GB"/>
        </w:rPr>
      </w:pPr>
      <w:r w:rsidRPr="00DB40A0">
        <w:rPr>
          <w:rFonts w:cs="Arial"/>
          <w:color w:val="000000" w:themeColor="text1"/>
          <w:szCs w:val="24"/>
        </w:rPr>
        <w:t>To a solution of compound</w:t>
      </w:r>
      <w:r w:rsidRPr="00DB40A0">
        <w:rPr>
          <w:rFonts w:eastAsia="Calibri" w:cs="Arial"/>
          <w:color w:val="000000" w:themeColor="text1"/>
          <w:szCs w:val="24"/>
          <w:lang w:eastAsia="en-GB"/>
        </w:rPr>
        <w:t xml:space="preserve"> PEG-AQ(4-OH) TFA (SM1; 1.445 g, 3.9 mmol) in DMF (40 mL) was added Boc-Ala-OH (0.819 g, 4.29 mmol) in the presence of PyBOP (2.23 g, 4.29 mmol), HOBt (0.57 g, 4.29 mmol) and DIPEA (2.25 mL, 12.87 mmol) in DMF (10 mL). to give the title compound SM21-Boc (</w:t>
      </w:r>
      <w:r w:rsidRPr="00DB40A0">
        <w:rPr>
          <w:rFonts w:cs="Arial"/>
          <w:color w:val="000000" w:themeColor="text1"/>
          <w:szCs w:val="24"/>
        </w:rPr>
        <w:t>following method A) as a purple product (</w:t>
      </w:r>
      <w:r w:rsidRPr="00DB40A0">
        <w:rPr>
          <w:rFonts w:eastAsia="Times New Roman" w:cs="Arial"/>
          <w:color w:val="000000" w:themeColor="text1"/>
          <w:szCs w:val="24"/>
          <w:lang w:eastAsia="en-GB"/>
        </w:rPr>
        <w:t xml:space="preserve">dryness was not achieved). </w:t>
      </w:r>
      <w:r w:rsidRPr="00DB40A0">
        <w:rPr>
          <w:rFonts w:cs="Arial"/>
          <w:i/>
          <w:color w:val="000000" w:themeColor="text1"/>
          <w:szCs w:val="24"/>
        </w:rPr>
        <w:t>R</w:t>
      </w:r>
      <w:r w:rsidRPr="00DB40A0">
        <w:rPr>
          <w:rFonts w:cs="Arial"/>
          <w:i/>
          <w:color w:val="000000" w:themeColor="text1"/>
          <w:szCs w:val="24"/>
          <w:vertAlign w:val="subscript"/>
        </w:rPr>
        <w:t xml:space="preserve">f </w:t>
      </w:r>
      <w:r w:rsidRPr="00DB40A0">
        <w:rPr>
          <w:rFonts w:cs="Arial"/>
          <w:color w:val="000000" w:themeColor="text1"/>
          <w:szCs w:val="24"/>
        </w:rPr>
        <w:t xml:space="preserve">= 0.6 (Solvent System A).  </w:t>
      </w:r>
    </w:p>
    <w:p w14:paraId="31A02F4B" w14:textId="77777777" w:rsidR="00EE3FD0" w:rsidRPr="00DB40A0" w:rsidRDefault="00EE3FD0" w:rsidP="00B13781">
      <w:pPr>
        <w:spacing w:after="0" w:line="360" w:lineRule="auto"/>
        <w:jc w:val="both"/>
        <w:rPr>
          <w:rFonts w:eastAsia="Times New Roman" w:cs="Arial"/>
          <w:color w:val="000000" w:themeColor="text1"/>
          <w:szCs w:val="24"/>
          <w:lang w:eastAsia="en-GB"/>
        </w:rPr>
      </w:pPr>
    </w:p>
    <w:p w14:paraId="69432B48" w14:textId="6EC7338C" w:rsidR="00EE3FD0" w:rsidRPr="00DB40A0" w:rsidRDefault="00EE3FD0" w:rsidP="00B44137">
      <w:pPr>
        <w:pStyle w:val="Heading4"/>
        <w:rPr>
          <w:rFonts w:eastAsia="Times New Roman"/>
          <w:color w:val="000000" w:themeColor="text1"/>
        </w:rPr>
      </w:pPr>
      <w:bookmarkStart w:id="143" w:name="_Toc480633246"/>
      <w:bookmarkStart w:id="144" w:name="_Toc480633396"/>
      <w:bookmarkStart w:id="145" w:name="_Toc480633737"/>
      <w:bookmarkStart w:id="146" w:name="_Toc480912446"/>
      <w:r w:rsidRPr="00DB40A0">
        <w:rPr>
          <w:color w:val="000000" w:themeColor="text1"/>
        </w:rPr>
        <w:t>Synthesis of H-Ala-PEG-AQ(4-OH) (SM21-A)</w:t>
      </w:r>
      <w:bookmarkEnd w:id="143"/>
      <w:bookmarkEnd w:id="144"/>
      <w:bookmarkEnd w:id="145"/>
      <w:bookmarkEnd w:id="146"/>
    </w:p>
    <w:p w14:paraId="50E05D98" w14:textId="77777777" w:rsidR="00EE3FD0" w:rsidRPr="00DB40A0" w:rsidRDefault="00EE3FD0" w:rsidP="00B13781">
      <w:pPr>
        <w:spacing w:after="0" w:line="360" w:lineRule="auto"/>
        <w:jc w:val="both"/>
        <w:rPr>
          <w:rFonts w:cs="Arial"/>
          <w:color w:val="000000" w:themeColor="text1"/>
          <w:szCs w:val="24"/>
        </w:rPr>
      </w:pPr>
    </w:p>
    <w:p w14:paraId="4A737466" w14:textId="77777777" w:rsidR="00EE3FD0" w:rsidRPr="00DB40A0" w:rsidRDefault="00EE3FD0" w:rsidP="00B13781">
      <w:pPr>
        <w:spacing w:after="0" w:line="360" w:lineRule="auto"/>
        <w:jc w:val="both"/>
        <w:rPr>
          <w:rFonts w:cs="Arial"/>
          <w:color w:val="000000" w:themeColor="text1"/>
          <w:szCs w:val="24"/>
        </w:rPr>
      </w:pPr>
      <w:r w:rsidRPr="00DB40A0">
        <w:rPr>
          <w:rFonts w:eastAsia="Times New Roman" w:cs="Arial"/>
          <w:color w:val="000000" w:themeColor="text1"/>
          <w:szCs w:val="24"/>
          <w:lang w:eastAsia="en-GB"/>
        </w:rPr>
        <w:t xml:space="preserve">The Boc protected compound Boc-Ala-PEG-AQ(4-OH) (SM21-Boc; 1.0 g, 1.8 mmol) was treated with </w:t>
      </w:r>
      <w:r w:rsidRPr="00DB40A0">
        <w:rPr>
          <w:rFonts w:cs="Arial"/>
          <w:color w:val="000000" w:themeColor="text1"/>
          <w:szCs w:val="24"/>
        </w:rPr>
        <w:t xml:space="preserve">TFA (5 mL) for 1 h to give the title compound SM6 (following method C) as a purple solid (0.52 g, 51%).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i/>
          <w:color w:val="000000" w:themeColor="text1"/>
          <w:szCs w:val="24"/>
        </w:rPr>
        <w:t xml:space="preserve"> </w:t>
      </w:r>
      <w:r w:rsidRPr="00DB40A0">
        <w:rPr>
          <w:rFonts w:cs="Arial"/>
          <w:color w:val="000000" w:themeColor="text1"/>
          <w:szCs w:val="24"/>
        </w:rPr>
        <w:t>= 0.4 (Solvent System B).</w:t>
      </w:r>
    </w:p>
    <w:p w14:paraId="4A454146" w14:textId="77777777" w:rsidR="00EE3FD0" w:rsidRPr="00DB40A0" w:rsidRDefault="00EE3FD0" w:rsidP="00B13781">
      <w:pPr>
        <w:spacing w:after="0" w:line="360" w:lineRule="auto"/>
        <w:jc w:val="both"/>
        <w:rPr>
          <w:rFonts w:cs="Arial"/>
          <w:color w:val="000000" w:themeColor="text1"/>
          <w:szCs w:val="24"/>
        </w:rPr>
      </w:pPr>
    </w:p>
    <w:p w14:paraId="5DE5FA90" w14:textId="17B7F7E0" w:rsidR="00EE3FD0" w:rsidRPr="00DB40A0" w:rsidRDefault="00EE3FD0" w:rsidP="00B13781">
      <w:pPr>
        <w:spacing w:after="0" w:line="360" w:lineRule="auto"/>
        <w:jc w:val="both"/>
        <w:rPr>
          <w:rFonts w:eastAsia="Calibri" w:cs="Arial"/>
          <w:color w:val="000000" w:themeColor="text1"/>
          <w:szCs w:val="24"/>
          <w:lang w:eastAsia="en-GB"/>
        </w:rPr>
      </w:pPr>
      <w:r w:rsidRPr="00DB40A0">
        <w:rPr>
          <w:rFonts w:eastAsia="Calibri" w:cs="Arial"/>
          <w:color w:val="000000" w:themeColor="text1"/>
          <w:szCs w:val="24"/>
          <w:vertAlign w:val="superscript"/>
          <w:lang w:eastAsia="en-GB"/>
        </w:rPr>
        <w:t>1</w:t>
      </w:r>
      <w:r w:rsidRPr="00DB40A0">
        <w:rPr>
          <w:rFonts w:eastAsia="Calibri" w:cs="Arial"/>
          <w:color w:val="000000" w:themeColor="text1"/>
          <w:szCs w:val="24"/>
          <w:lang w:eastAsia="en-GB"/>
        </w:rPr>
        <w:t xml:space="preserve">H nmr spectrum </w:t>
      </w:r>
      <w:r w:rsidRPr="00DB40A0">
        <w:rPr>
          <w:rFonts w:cs="Arial"/>
          <w:color w:val="000000" w:themeColor="text1"/>
          <w:szCs w:val="24"/>
        </w:rPr>
        <w:t>(DMSO-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w:t>
      </w:r>
      <w:r w:rsidRPr="00DB40A0">
        <w:rPr>
          <w:rFonts w:eastAsia="Calibri" w:cs="Arial"/>
          <w:color w:val="000000" w:themeColor="text1"/>
          <w:szCs w:val="24"/>
          <w:lang w:eastAsia="en-GB"/>
        </w:rPr>
        <w:t>1.30 ( m, 3H, CH</w:t>
      </w:r>
      <w:r w:rsidRPr="00DB40A0">
        <w:rPr>
          <w:rFonts w:eastAsia="Calibri" w:cs="Arial"/>
          <w:color w:val="000000" w:themeColor="text1"/>
          <w:szCs w:val="24"/>
          <w:vertAlign w:val="subscript"/>
          <w:lang w:eastAsia="en-GB"/>
        </w:rPr>
        <w:t>3</w:t>
      </w:r>
      <w:r w:rsidRPr="00DB40A0">
        <w:rPr>
          <w:rFonts w:eastAsia="Calibri" w:cs="Arial"/>
          <w:color w:val="000000" w:themeColor="text1"/>
          <w:szCs w:val="24"/>
          <w:lang w:eastAsia="en-GB"/>
        </w:rPr>
        <w:t>-Ala), 3.05 (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3.3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3.5 ( m, 6H, 3×CH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 3.7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xml:space="preserve">), 3.8 ( m, 1H, </w:t>
      </w:r>
      <w:r w:rsidRPr="00DB40A0">
        <w:rPr>
          <w:rFonts w:eastAsia="Calibri" w:cs="Arial"/>
          <w:color w:val="000000" w:themeColor="text1"/>
          <w:szCs w:val="24"/>
          <w:lang w:eastAsia="en-GB"/>
        </w:rPr>
        <w:sym w:font="Symbol" w:char="F061"/>
      </w:r>
      <w:r w:rsidRPr="00DB40A0">
        <w:rPr>
          <w:rFonts w:eastAsia="Calibri" w:cs="Arial"/>
          <w:color w:val="000000" w:themeColor="text1"/>
          <w:szCs w:val="24"/>
          <w:lang w:eastAsia="en-GB"/>
        </w:rPr>
        <w:t xml:space="preserve">-CH), 7.34 ( d, 1H, H-2, </w:t>
      </w:r>
      <w:r w:rsidRPr="00DB40A0">
        <w:rPr>
          <w:rFonts w:cs="Arial"/>
          <w:i/>
          <w:color w:val="000000" w:themeColor="text1"/>
          <w:szCs w:val="24"/>
        </w:rPr>
        <w:t>J</w:t>
      </w:r>
      <w:r w:rsidRPr="00DB40A0">
        <w:rPr>
          <w:rFonts w:cs="Arial"/>
          <w:color w:val="000000" w:themeColor="text1"/>
          <w:szCs w:val="24"/>
        </w:rPr>
        <w:t xml:space="preserve"> = 9 Hz</w:t>
      </w:r>
      <w:r w:rsidRPr="00DB40A0">
        <w:rPr>
          <w:rFonts w:eastAsia="Calibri" w:cs="Arial"/>
          <w:color w:val="000000" w:themeColor="text1"/>
          <w:szCs w:val="24"/>
          <w:lang w:eastAsia="en-GB"/>
        </w:rPr>
        <w:t>), 7.52 (d, 1H, H-3,</w:t>
      </w:r>
      <w:r w:rsidRPr="00DB40A0">
        <w:rPr>
          <w:rFonts w:cs="Arial"/>
          <w:i/>
          <w:color w:val="000000" w:themeColor="text1"/>
          <w:szCs w:val="24"/>
        </w:rPr>
        <w:t xml:space="preserve"> J</w:t>
      </w:r>
      <w:r w:rsidRPr="00DB40A0">
        <w:rPr>
          <w:rFonts w:cs="Arial"/>
          <w:color w:val="000000" w:themeColor="text1"/>
          <w:szCs w:val="24"/>
        </w:rPr>
        <w:t xml:space="preserve"> = 9 Hz</w:t>
      </w:r>
      <w:r w:rsidRPr="00DB40A0">
        <w:rPr>
          <w:rFonts w:eastAsia="Calibri" w:cs="Arial"/>
          <w:color w:val="000000" w:themeColor="text1"/>
          <w:szCs w:val="24"/>
          <w:lang w:eastAsia="en-GB"/>
        </w:rPr>
        <w:t>), 7.95-7.83 ( m, 2H, H-6, H-7), 8.10 ( s, 3H, NH</w:t>
      </w:r>
      <w:r w:rsidRPr="00DB40A0">
        <w:rPr>
          <w:rFonts w:eastAsia="Calibri" w:cs="Arial"/>
          <w:color w:val="000000" w:themeColor="text1"/>
          <w:szCs w:val="24"/>
          <w:vertAlign w:val="subscript"/>
          <w:lang w:eastAsia="en-GB"/>
        </w:rPr>
        <w:t>3</w:t>
      </w:r>
      <w:r w:rsidRPr="00DB40A0">
        <w:rPr>
          <w:rFonts w:eastAsia="Calibri" w:cs="Arial"/>
          <w:color w:val="000000" w:themeColor="text1"/>
          <w:szCs w:val="24"/>
          <w:vertAlign w:val="superscript"/>
          <w:lang w:eastAsia="en-GB"/>
        </w:rPr>
        <w:t>+</w:t>
      </w:r>
      <w:r w:rsidRPr="00DB40A0">
        <w:rPr>
          <w:rFonts w:eastAsia="Calibri" w:cs="Arial"/>
          <w:color w:val="000000" w:themeColor="text1"/>
          <w:szCs w:val="24"/>
          <w:lang w:eastAsia="en-GB"/>
        </w:rPr>
        <w:t>), 8.20 ( m, 2H, H-5, H-8 ), 8.47 ( t,</w:t>
      </w:r>
      <w:r w:rsidR="007B020D" w:rsidRPr="00DB40A0">
        <w:rPr>
          <w:rFonts w:eastAsia="Calibri" w:cs="Arial"/>
          <w:color w:val="000000" w:themeColor="text1"/>
          <w:szCs w:val="24"/>
          <w:lang w:eastAsia="en-GB"/>
        </w:rPr>
        <w:t xml:space="preserve"> 1H, NHCO), 10.34 ( t, 1H, NH-AQ</w:t>
      </w:r>
      <w:r w:rsidRPr="00DB40A0">
        <w:rPr>
          <w:rFonts w:eastAsia="Calibri" w:cs="Arial"/>
          <w:color w:val="000000" w:themeColor="text1"/>
          <w:szCs w:val="24"/>
          <w:lang w:eastAsia="en-GB"/>
        </w:rPr>
        <w:t>), 13.64 ( s, 1H, OH).</w:t>
      </w:r>
    </w:p>
    <w:p w14:paraId="5ACA41E0" w14:textId="77777777" w:rsidR="00EE3FD0" w:rsidRPr="00DB40A0" w:rsidRDefault="00EE3FD0" w:rsidP="00B13781">
      <w:pPr>
        <w:spacing w:after="0" w:line="360" w:lineRule="auto"/>
        <w:jc w:val="both"/>
        <w:rPr>
          <w:rFonts w:cs="Arial"/>
          <w:color w:val="000000" w:themeColor="text1"/>
          <w:szCs w:val="24"/>
        </w:rPr>
      </w:pPr>
    </w:p>
    <w:p w14:paraId="1C4E06DE" w14:textId="6B1173FA" w:rsidR="00EE3FD0" w:rsidRPr="00DB40A0" w:rsidRDefault="00EE3FD0" w:rsidP="00B44137">
      <w:pPr>
        <w:pStyle w:val="Heading4"/>
        <w:rPr>
          <w:color w:val="000000" w:themeColor="text1"/>
        </w:rPr>
      </w:pPr>
      <w:r w:rsidRPr="00DB40A0">
        <w:rPr>
          <w:color w:val="000000" w:themeColor="text1"/>
        </w:rPr>
        <w:t>Synthesis of Boc-Ala-Ala-PEG-AQ(4-OH) (SM21)</w:t>
      </w:r>
    </w:p>
    <w:p w14:paraId="786A39FA" w14:textId="6553BA1C" w:rsidR="00EE3FD0" w:rsidRPr="00DB40A0" w:rsidRDefault="00EE3FD0" w:rsidP="00B13781">
      <w:pPr>
        <w:spacing w:after="0" w:line="360" w:lineRule="auto"/>
        <w:jc w:val="both"/>
        <w:rPr>
          <w:rFonts w:cs="Arial"/>
          <w:color w:val="000000" w:themeColor="text1"/>
          <w:szCs w:val="24"/>
        </w:rPr>
      </w:pPr>
    </w:p>
    <w:p w14:paraId="1E3F2907" w14:textId="5817A67D" w:rsidR="00EE3FD0" w:rsidRPr="00DB40A0" w:rsidRDefault="00EE3FD0" w:rsidP="00B13781">
      <w:pPr>
        <w:spacing w:after="0" w:line="360" w:lineRule="auto"/>
        <w:jc w:val="both"/>
        <w:rPr>
          <w:rFonts w:cs="Arial"/>
          <w:color w:val="000000" w:themeColor="text1"/>
          <w:szCs w:val="24"/>
        </w:rPr>
      </w:pPr>
      <w:r w:rsidRPr="00DB40A0">
        <w:rPr>
          <w:rFonts w:eastAsia="Calibri" w:cs="Arial"/>
          <w:color w:val="000000" w:themeColor="text1"/>
          <w:szCs w:val="24"/>
          <w:lang w:eastAsia="en-GB"/>
        </w:rPr>
        <w:t xml:space="preserve">To a solution of H-Ala-PEG-AQ(4-OH) (SM21-A; 0.52 g, 0.936 mmol) in DMF (5 mL) was added Boc-Ala-OH (0.212 g, 1.121 mmol) in the presence of PyBOP (0.584 g, 01.123 mmol), HOBt (0.151 g, 1.11 mmol) and DIPEA (0.749 mL, 4.30 mmol) in DMF (4 mL) to give the title compound SM21 as purple </w:t>
      </w:r>
      <w:r w:rsidRPr="00DB40A0">
        <w:rPr>
          <w:rFonts w:cs="Arial"/>
          <w:color w:val="000000" w:themeColor="text1"/>
          <w:szCs w:val="24"/>
        </w:rPr>
        <w:t>solid (0.46 g, 81%)</w:t>
      </w:r>
      <w:r w:rsidRPr="00DB40A0">
        <w:rPr>
          <w:rFonts w:eastAsia="Calibri" w:cs="Arial"/>
          <w:color w:val="000000" w:themeColor="text1"/>
          <w:szCs w:val="24"/>
          <w:lang w:eastAsia="en-GB"/>
        </w:rPr>
        <w:t xml:space="preserve">. </w:t>
      </w:r>
      <w:r w:rsidRPr="00DB40A0">
        <w:rPr>
          <w:rFonts w:cs="Arial"/>
          <w:i/>
          <w:color w:val="000000" w:themeColor="text1"/>
          <w:szCs w:val="24"/>
        </w:rPr>
        <w:t>R</w:t>
      </w:r>
      <w:r w:rsidR="004A3777" w:rsidRPr="00DB40A0">
        <w:rPr>
          <w:rFonts w:cs="Arial"/>
          <w:i/>
          <w:color w:val="000000" w:themeColor="text1"/>
          <w:szCs w:val="24"/>
          <w:vertAlign w:val="subscript"/>
        </w:rPr>
        <w:t>f</w:t>
      </w:r>
      <w:r w:rsidRPr="00DB40A0">
        <w:rPr>
          <w:rFonts w:cs="Arial"/>
          <w:color w:val="000000" w:themeColor="text1"/>
          <w:szCs w:val="24"/>
        </w:rPr>
        <w:t xml:space="preserve"> = 0.5 (Solvent System B). HRMS (ESI) m/z: [M+H]</w:t>
      </w:r>
      <w:r w:rsidRPr="00DB40A0">
        <w:rPr>
          <w:rFonts w:cs="Arial"/>
          <w:color w:val="000000" w:themeColor="text1"/>
          <w:szCs w:val="24"/>
          <w:vertAlign w:val="superscript"/>
        </w:rPr>
        <w:t>+</w:t>
      </w:r>
      <w:r w:rsidRPr="00DB40A0">
        <w:rPr>
          <w:rFonts w:cs="Arial"/>
          <w:color w:val="000000" w:themeColor="text1"/>
          <w:szCs w:val="24"/>
        </w:rPr>
        <w:t xml:space="preserve"> Calcd for [C</w:t>
      </w:r>
      <w:r w:rsidRPr="00DB40A0">
        <w:rPr>
          <w:rFonts w:cs="Arial"/>
          <w:color w:val="000000" w:themeColor="text1"/>
          <w:szCs w:val="24"/>
          <w:vertAlign w:val="subscript"/>
        </w:rPr>
        <w:t>31</w:t>
      </w:r>
      <w:r w:rsidRPr="00DB40A0">
        <w:rPr>
          <w:rFonts w:cs="Arial"/>
          <w:color w:val="000000" w:themeColor="text1"/>
          <w:szCs w:val="24"/>
        </w:rPr>
        <w:t>H</w:t>
      </w:r>
      <w:r w:rsidRPr="00DB40A0">
        <w:rPr>
          <w:rFonts w:cs="Arial"/>
          <w:color w:val="000000" w:themeColor="text1"/>
          <w:szCs w:val="24"/>
          <w:vertAlign w:val="subscript"/>
        </w:rPr>
        <w:t>41</w:t>
      </w:r>
      <w:r w:rsidRPr="00DB40A0">
        <w:rPr>
          <w:rFonts w:cs="Arial"/>
          <w:color w:val="000000" w:themeColor="text1"/>
          <w:szCs w:val="24"/>
        </w:rPr>
        <w:t>N</w:t>
      </w:r>
      <w:r w:rsidRPr="00DB40A0">
        <w:rPr>
          <w:rFonts w:cs="Arial"/>
          <w:color w:val="000000" w:themeColor="text1"/>
          <w:szCs w:val="24"/>
          <w:vertAlign w:val="subscript"/>
        </w:rPr>
        <w:t>4</w:t>
      </w:r>
      <w:r w:rsidRPr="00DB40A0">
        <w:rPr>
          <w:rFonts w:cs="Arial"/>
          <w:color w:val="000000" w:themeColor="text1"/>
          <w:szCs w:val="24"/>
        </w:rPr>
        <w:t>O</w:t>
      </w:r>
      <w:r w:rsidRPr="00DB40A0">
        <w:rPr>
          <w:rFonts w:cs="Arial"/>
          <w:color w:val="000000" w:themeColor="text1"/>
          <w:szCs w:val="24"/>
          <w:vertAlign w:val="subscript"/>
        </w:rPr>
        <w:t>9</w:t>
      </w:r>
      <w:r w:rsidRPr="00DB40A0">
        <w:rPr>
          <w:rFonts w:cs="Arial"/>
          <w:color w:val="000000" w:themeColor="text1"/>
          <w:szCs w:val="24"/>
        </w:rPr>
        <w:t>]</w:t>
      </w:r>
      <w:r w:rsidRPr="00DB40A0">
        <w:rPr>
          <w:rFonts w:cs="Arial"/>
          <w:color w:val="000000" w:themeColor="text1"/>
          <w:szCs w:val="24"/>
          <w:vertAlign w:val="superscript"/>
        </w:rPr>
        <w:t xml:space="preserve">+ </w:t>
      </w:r>
      <w:r w:rsidRPr="00DB40A0">
        <w:rPr>
          <w:rFonts w:cs="Arial"/>
          <w:color w:val="000000" w:themeColor="text1"/>
          <w:szCs w:val="24"/>
        </w:rPr>
        <w:t xml:space="preserve">613.2868; Found 613.2871. RP-HPLC </w:t>
      </w:r>
      <w:r w:rsidRPr="00DB40A0">
        <w:rPr>
          <w:rFonts w:cs="Arial"/>
          <w:i/>
          <w:iCs/>
          <w:color w:val="000000" w:themeColor="text1"/>
          <w:szCs w:val="24"/>
        </w:rPr>
        <w:t>t</w:t>
      </w:r>
      <w:r w:rsidRPr="00DB40A0">
        <w:rPr>
          <w:rFonts w:cs="Arial"/>
          <w:i/>
          <w:iCs/>
          <w:color w:val="000000" w:themeColor="text1"/>
          <w:position w:val="-6"/>
          <w:szCs w:val="24"/>
          <w:vertAlign w:val="subscript"/>
        </w:rPr>
        <w:t xml:space="preserve">R </w:t>
      </w:r>
      <w:r w:rsidRPr="00DB40A0">
        <w:rPr>
          <w:rFonts w:cs="Arial"/>
          <w:color w:val="000000" w:themeColor="text1"/>
          <w:szCs w:val="24"/>
        </w:rPr>
        <w:t>= 8.101</w:t>
      </w:r>
      <w:r w:rsidR="009D2837" w:rsidRPr="00DB40A0">
        <w:rPr>
          <w:rFonts w:cs="Arial"/>
          <w:color w:val="000000" w:themeColor="text1"/>
          <w:szCs w:val="24"/>
        </w:rPr>
        <w:t xml:space="preserve"> min</w:t>
      </w:r>
      <w:r w:rsidRPr="00DB40A0">
        <w:rPr>
          <w:rFonts w:cs="Arial"/>
          <w:color w:val="000000" w:themeColor="text1"/>
          <w:szCs w:val="24"/>
        </w:rPr>
        <w:t>.</w:t>
      </w:r>
    </w:p>
    <w:p w14:paraId="7815B919" w14:textId="77777777" w:rsidR="00EE3FD0" w:rsidRPr="00DB40A0" w:rsidRDefault="00EE3FD0" w:rsidP="00B13781">
      <w:pPr>
        <w:spacing w:after="0" w:line="360" w:lineRule="auto"/>
        <w:jc w:val="both"/>
        <w:rPr>
          <w:rFonts w:eastAsia="Calibri" w:cs="Arial"/>
          <w:color w:val="000000" w:themeColor="text1"/>
          <w:szCs w:val="24"/>
          <w:lang w:eastAsia="en-GB"/>
        </w:rPr>
      </w:pPr>
    </w:p>
    <w:p w14:paraId="746ADFD3" w14:textId="60BA3C18" w:rsidR="00EE3FD0" w:rsidRPr="00DB40A0" w:rsidRDefault="00EE3FD0" w:rsidP="00B44137">
      <w:pPr>
        <w:pStyle w:val="Heading4"/>
        <w:rPr>
          <w:color w:val="000000" w:themeColor="text1"/>
        </w:rPr>
      </w:pPr>
      <w:r w:rsidRPr="00DB40A0">
        <w:rPr>
          <w:color w:val="000000" w:themeColor="text1"/>
        </w:rPr>
        <w:t>Synthesis of H-Ala-Ala-PEG-AQ(4-OH) (SM22)</w:t>
      </w:r>
    </w:p>
    <w:p w14:paraId="4319A9A6" w14:textId="77777777" w:rsidR="00EE3FD0" w:rsidRPr="00DB40A0" w:rsidRDefault="00EE3FD0" w:rsidP="00B13781">
      <w:pPr>
        <w:spacing w:after="0" w:line="360" w:lineRule="auto"/>
        <w:jc w:val="both"/>
        <w:rPr>
          <w:rFonts w:cs="Arial"/>
          <w:color w:val="000000" w:themeColor="text1"/>
          <w:szCs w:val="24"/>
        </w:rPr>
      </w:pPr>
    </w:p>
    <w:p w14:paraId="4A8E12DB" w14:textId="501CED79"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The Boc protected compound Boc-Ala-Ala-PEG-AQ(4-OH) (SM21) (0.46 g, 0.75 mmol) was treated with TFA (3 mL) for 1 h to give the title compound SM22 (following method C) as a purple solid (0.45 g, 95%). </w:t>
      </w:r>
      <w:r w:rsidRPr="00DB40A0">
        <w:rPr>
          <w:rFonts w:cs="Arial"/>
          <w:i/>
          <w:color w:val="000000" w:themeColor="text1"/>
          <w:szCs w:val="24"/>
        </w:rPr>
        <w:t>R</w:t>
      </w:r>
      <w:r w:rsidRPr="00DB40A0">
        <w:rPr>
          <w:rFonts w:cs="Arial"/>
          <w:i/>
          <w:color w:val="000000" w:themeColor="text1"/>
          <w:szCs w:val="24"/>
          <w:vertAlign w:val="subscript"/>
        </w:rPr>
        <w:t xml:space="preserve">f </w:t>
      </w:r>
      <w:r w:rsidRPr="00DB40A0">
        <w:rPr>
          <w:rFonts w:cs="Arial"/>
          <w:color w:val="000000" w:themeColor="text1"/>
          <w:szCs w:val="24"/>
        </w:rPr>
        <w:t>= 0.5 (Solvent System B). HRMS (ESI) m/z: [M]</w:t>
      </w:r>
      <w:r w:rsidRPr="00DB40A0">
        <w:rPr>
          <w:rFonts w:cs="Arial"/>
          <w:color w:val="000000" w:themeColor="text1"/>
          <w:szCs w:val="24"/>
          <w:vertAlign w:val="superscript"/>
        </w:rPr>
        <w:t xml:space="preserve">+ </w:t>
      </w:r>
      <w:r w:rsidRPr="00DB40A0">
        <w:rPr>
          <w:rFonts w:cs="Arial"/>
          <w:color w:val="000000" w:themeColor="text1"/>
          <w:szCs w:val="24"/>
        </w:rPr>
        <w:t>Calcd for 513.2344 [C</w:t>
      </w:r>
      <w:r w:rsidRPr="00DB40A0">
        <w:rPr>
          <w:rFonts w:cs="Arial"/>
          <w:color w:val="000000" w:themeColor="text1"/>
          <w:szCs w:val="24"/>
          <w:vertAlign w:val="subscript"/>
        </w:rPr>
        <w:t>26</w:t>
      </w:r>
      <w:r w:rsidRPr="00DB40A0">
        <w:rPr>
          <w:rFonts w:cs="Arial"/>
          <w:color w:val="000000" w:themeColor="text1"/>
          <w:szCs w:val="24"/>
        </w:rPr>
        <w:t>H</w:t>
      </w:r>
      <w:r w:rsidRPr="00DB40A0">
        <w:rPr>
          <w:rFonts w:cs="Arial"/>
          <w:color w:val="000000" w:themeColor="text1"/>
          <w:szCs w:val="24"/>
          <w:vertAlign w:val="subscript"/>
        </w:rPr>
        <w:t>33</w:t>
      </w:r>
      <w:r w:rsidRPr="00DB40A0">
        <w:rPr>
          <w:rFonts w:cs="Arial"/>
          <w:color w:val="000000" w:themeColor="text1"/>
          <w:szCs w:val="24"/>
        </w:rPr>
        <w:t>N</w:t>
      </w:r>
      <w:r w:rsidRPr="00DB40A0">
        <w:rPr>
          <w:rFonts w:cs="Arial"/>
          <w:color w:val="000000" w:themeColor="text1"/>
          <w:szCs w:val="24"/>
          <w:vertAlign w:val="subscript"/>
        </w:rPr>
        <w:t>4</w:t>
      </w:r>
      <w:r w:rsidRPr="00DB40A0">
        <w:rPr>
          <w:rFonts w:cs="Arial"/>
          <w:color w:val="000000" w:themeColor="text1"/>
          <w:szCs w:val="24"/>
        </w:rPr>
        <w:t>O</w:t>
      </w:r>
      <w:r w:rsidRPr="00DB40A0">
        <w:rPr>
          <w:rFonts w:cs="Arial"/>
          <w:color w:val="000000" w:themeColor="text1"/>
          <w:szCs w:val="24"/>
          <w:vertAlign w:val="subscript"/>
        </w:rPr>
        <w:t>7</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Found 513.2332. RP-HPLC </w:t>
      </w:r>
      <w:r w:rsidRPr="00DB40A0">
        <w:rPr>
          <w:rFonts w:cs="Arial"/>
          <w:i/>
          <w:iCs/>
          <w:color w:val="000000" w:themeColor="text1"/>
          <w:szCs w:val="24"/>
        </w:rPr>
        <w:t>t</w:t>
      </w:r>
      <w:r w:rsidRPr="00DB40A0">
        <w:rPr>
          <w:rFonts w:cs="Arial"/>
          <w:i/>
          <w:iCs/>
          <w:color w:val="000000" w:themeColor="text1"/>
          <w:position w:val="-6"/>
          <w:szCs w:val="24"/>
          <w:vertAlign w:val="subscript"/>
        </w:rPr>
        <w:t xml:space="preserve">R </w:t>
      </w:r>
      <w:r w:rsidRPr="00DB40A0">
        <w:rPr>
          <w:rFonts w:cs="Arial"/>
          <w:color w:val="000000" w:themeColor="text1"/>
          <w:szCs w:val="24"/>
        </w:rPr>
        <w:t>= 8.087</w:t>
      </w:r>
      <w:r w:rsidR="009D2837" w:rsidRPr="00DB40A0">
        <w:rPr>
          <w:rFonts w:cs="Arial"/>
          <w:color w:val="000000" w:themeColor="text1"/>
          <w:szCs w:val="24"/>
        </w:rPr>
        <w:t xml:space="preserve"> min</w:t>
      </w:r>
      <w:r w:rsidRPr="00DB40A0">
        <w:rPr>
          <w:rFonts w:cs="Arial"/>
          <w:color w:val="000000" w:themeColor="text1"/>
          <w:szCs w:val="24"/>
        </w:rPr>
        <w:t>.</w:t>
      </w:r>
    </w:p>
    <w:p w14:paraId="47763553" w14:textId="77777777" w:rsidR="00EE3FD0" w:rsidRPr="00DB40A0" w:rsidRDefault="00EE3FD0" w:rsidP="00B13781">
      <w:pPr>
        <w:spacing w:after="0" w:line="360" w:lineRule="auto"/>
        <w:jc w:val="both"/>
        <w:rPr>
          <w:rFonts w:cs="Arial"/>
          <w:color w:val="000000" w:themeColor="text1"/>
          <w:szCs w:val="24"/>
        </w:rPr>
      </w:pPr>
    </w:p>
    <w:p w14:paraId="1DE45E12" w14:textId="75B7783C" w:rsidR="00EE3FD0" w:rsidRPr="00DB40A0" w:rsidRDefault="00EE3FD0" w:rsidP="00B13781">
      <w:pPr>
        <w:spacing w:after="0" w:line="360" w:lineRule="auto"/>
        <w:jc w:val="both"/>
        <w:rPr>
          <w:rFonts w:eastAsia="Calibri" w:cs="Arial"/>
          <w:color w:val="000000" w:themeColor="text1"/>
          <w:szCs w:val="24"/>
          <w:lang w:eastAsia="en-GB"/>
        </w:rPr>
      </w:pPr>
      <w:r w:rsidRPr="00DB40A0">
        <w:rPr>
          <w:rFonts w:eastAsia="Calibri" w:cs="Arial"/>
          <w:color w:val="000000" w:themeColor="text1"/>
          <w:szCs w:val="24"/>
          <w:vertAlign w:val="superscript"/>
          <w:lang w:eastAsia="en-GB"/>
        </w:rPr>
        <w:t>1</w:t>
      </w:r>
      <w:r w:rsidRPr="00DB40A0">
        <w:rPr>
          <w:rFonts w:eastAsia="Calibri" w:cs="Arial"/>
          <w:color w:val="000000" w:themeColor="text1"/>
          <w:szCs w:val="24"/>
          <w:lang w:eastAsia="en-GB"/>
        </w:rPr>
        <w:t xml:space="preserve">H nmr spectrum </w:t>
      </w:r>
      <w:r w:rsidRPr="00DB40A0">
        <w:rPr>
          <w:rFonts w:cs="Arial"/>
          <w:color w:val="000000" w:themeColor="text1"/>
          <w:szCs w:val="24"/>
        </w:rPr>
        <w:t>(DMSO-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w:t>
      </w:r>
      <w:r w:rsidRPr="00DB40A0">
        <w:rPr>
          <w:rFonts w:eastAsia="Calibri" w:cs="Arial"/>
          <w:color w:val="000000" w:themeColor="text1"/>
          <w:szCs w:val="24"/>
          <w:lang w:eastAsia="en-GB"/>
        </w:rPr>
        <w:t>1.2 ( d, 3H, CH</w:t>
      </w:r>
      <w:r w:rsidRPr="00DB40A0">
        <w:rPr>
          <w:rFonts w:eastAsia="Calibri" w:cs="Arial"/>
          <w:color w:val="000000" w:themeColor="text1"/>
          <w:szCs w:val="24"/>
          <w:vertAlign w:val="subscript"/>
          <w:lang w:eastAsia="en-GB"/>
        </w:rPr>
        <w:t>3</w:t>
      </w:r>
      <w:r w:rsidRPr="00DB40A0">
        <w:rPr>
          <w:rFonts w:eastAsia="Calibri" w:cs="Arial"/>
          <w:color w:val="000000" w:themeColor="text1"/>
          <w:szCs w:val="24"/>
          <w:lang w:eastAsia="en-GB"/>
        </w:rPr>
        <w:t>), 1.3 (d, 3H, CH</w:t>
      </w:r>
      <w:r w:rsidRPr="00DB40A0">
        <w:rPr>
          <w:rFonts w:eastAsia="Calibri" w:cs="Arial"/>
          <w:color w:val="000000" w:themeColor="text1"/>
          <w:szCs w:val="24"/>
          <w:vertAlign w:val="subscript"/>
          <w:lang w:eastAsia="en-GB"/>
        </w:rPr>
        <w:t>3</w:t>
      </w:r>
      <w:r w:rsidRPr="00DB40A0">
        <w:rPr>
          <w:rFonts w:eastAsia="Calibri" w:cs="Arial"/>
          <w:color w:val="000000" w:themeColor="text1"/>
          <w:szCs w:val="24"/>
          <w:lang w:eastAsia="en-GB"/>
        </w:rPr>
        <w:t>), 3.01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3.24 (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3.44 (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3.59 ( m, 6H, 3×CH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xml:space="preserve">), 3.86 ( m, 1H, </w:t>
      </w:r>
      <w:r w:rsidRPr="00DB40A0">
        <w:rPr>
          <w:rFonts w:eastAsia="Calibri" w:cs="Arial"/>
          <w:color w:val="000000" w:themeColor="text1"/>
          <w:szCs w:val="24"/>
          <w:lang w:eastAsia="en-GB"/>
        </w:rPr>
        <w:sym w:font="Symbol" w:char="F061"/>
      </w:r>
      <w:r w:rsidRPr="00DB40A0">
        <w:rPr>
          <w:rFonts w:eastAsia="Calibri" w:cs="Arial"/>
          <w:color w:val="000000" w:themeColor="text1"/>
          <w:szCs w:val="24"/>
          <w:lang w:eastAsia="en-GB"/>
        </w:rPr>
        <w:t xml:space="preserve">-CH), 4.33 (m,1H, </w:t>
      </w:r>
      <w:r w:rsidRPr="00DB40A0">
        <w:rPr>
          <w:rFonts w:eastAsia="Calibri" w:cs="Arial"/>
          <w:color w:val="000000" w:themeColor="text1"/>
          <w:szCs w:val="24"/>
          <w:lang w:eastAsia="en-GB"/>
        </w:rPr>
        <w:sym w:font="Symbol" w:char="F061"/>
      </w:r>
      <w:r w:rsidRPr="00DB40A0">
        <w:rPr>
          <w:rFonts w:eastAsia="Calibri" w:cs="Arial"/>
          <w:color w:val="000000" w:themeColor="text1"/>
          <w:szCs w:val="24"/>
          <w:lang w:eastAsia="en-GB"/>
        </w:rPr>
        <w:t xml:space="preserve">-CH), 7.35 (d, 1H, H-2, </w:t>
      </w:r>
      <w:r w:rsidRPr="00DB40A0">
        <w:rPr>
          <w:rFonts w:cs="Arial"/>
          <w:i/>
          <w:color w:val="000000" w:themeColor="text1"/>
          <w:szCs w:val="24"/>
        </w:rPr>
        <w:t>J</w:t>
      </w:r>
      <w:r w:rsidRPr="00DB40A0">
        <w:rPr>
          <w:rFonts w:cs="Arial"/>
          <w:color w:val="000000" w:themeColor="text1"/>
          <w:szCs w:val="24"/>
        </w:rPr>
        <w:t xml:space="preserve"> = 9 Hz</w:t>
      </w:r>
      <w:r w:rsidRPr="00DB40A0">
        <w:rPr>
          <w:rFonts w:eastAsia="Calibri" w:cs="Arial"/>
          <w:color w:val="000000" w:themeColor="text1"/>
          <w:szCs w:val="24"/>
          <w:lang w:eastAsia="en-GB"/>
        </w:rPr>
        <w:t xml:space="preserve">), 7.52 (d, 1H, H-3, </w:t>
      </w:r>
      <w:r w:rsidRPr="00DB40A0">
        <w:rPr>
          <w:rFonts w:cs="Arial"/>
          <w:i/>
          <w:color w:val="000000" w:themeColor="text1"/>
          <w:szCs w:val="24"/>
        </w:rPr>
        <w:t>J</w:t>
      </w:r>
      <w:r w:rsidRPr="00DB40A0">
        <w:rPr>
          <w:rFonts w:cs="Arial"/>
          <w:color w:val="000000" w:themeColor="text1"/>
          <w:szCs w:val="24"/>
        </w:rPr>
        <w:t xml:space="preserve"> = 9 Hz</w:t>
      </w:r>
      <w:r w:rsidRPr="00DB40A0">
        <w:rPr>
          <w:rFonts w:eastAsia="Calibri" w:cs="Arial"/>
          <w:color w:val="000000" w:themeColor="text1"/>
          <w:szCs w:val="24"/>
          <w:lang w:eastAsia="en-GB"/>
        </w:rPr>
        <w:t>), 7.89 (m, 2H, H-6 and -7), 8.03 ( m, unresolved, 4H, NH</w:t>
      </w:r>
      <w:r w:rsidRPr="00DB40A0">
        <w:rPr>
          <w:rFonts w:eastAsia="Calibri" w:cs="Arial"/>
          <w:color w:val="000000" w:themeColor="text1"/>
          <w:szCs w:val="24"/>
          <w:vertAlign w:val="subscript"/>
          <w:lang w:eastAsia="en-GB"/>
        </w:rPr>
        <w:t>3</w:t>
      </w:r>
      <w:r w:rsidRPr="00DB40A0">
        <w:rPr>
          <w:rFonts w:eastAsia="Calibri" w:cs="Arial"/>
          <w:color w:val="000000" w:themeColor="text1"/>
          <w:szCs w:val="24"/>
          <w:vertAlign w:val="superscript"/>
          <w:lang w:eastAsia="en-GB"/>
        </w:rPr>
        <w:t>+</w:t>
      </w:r>
      <w:r w:rsidRPr="00DB40A0">
        <w:rPr>
          <w:rFonts w:eastAsia="Calibri" w:cs="Arial"/>
          <w:color w:val="000000" w:themeColor="text1"/>
          <w:szCs w:val="24"/>
          <w:lang w:eastAsia="en-GB"/>
        </w:rPr>
        <w:t xml:space="preserve"> and NHCO), 8.25 ( m, 2H, H-5 and -8), 8.5 ( d, 1</w:t>
      </w:r>
      <w:r w:rsidR="007B020D" w:rsidRPr="00DB40A0">
        <w:rPr>
          <w:rFonts w:eastAsia="Calibri" w:cs="Arial"/>
          <w:color w:val="000000" w:themeColor="text1"/>
          <w:szCs w:val="24"/>
          <w:lang w:eastAsia="en-GB"/>
        </w:rPr>
        <w:t>H, NHCO), 10.36 ( s, 1H, NH-AQ</w:t>
      </w:r>
      <w:r w:rsidRPr="00DB40A0">
        <w:rPr>
          <w:rFonts w:eastAsia="Calibri" w:cs="Arial"/>
          <w:color w:val="000000" w:themeColor="text1"/>
          <w:szCs w:val="24"/>
          <w:lang w:eastAsia="en-GB"/>
        </w:rPr>
        <w:t>), 13.65 ( s, 1H, OH).</w:t>
      </w:r>
    </w:p>
    <w:p w14:paraId="092C148B" w14:textId="77777777" w:rsidR="00190116" w:rsidRPr="00DB40A0" w:rsidRDefault="00190116" w:rsidP="00B13781">
      <w:pPr>
        <w:spacing w:after="0" w:line="360" w:lineRule="auto"/>
        <w:jc w:val="both"/>
        <w:rPr>
          <w:rFonts w:eastAsia="Calibri" w:cs="Arial"/>
          <w:color w:val="000000" w:themeColor="text1"/>
          <w:szCs w:val="24"/>
          <w:lang w:eastAsia="en-GB"/>
        </w:rPr>
      </w:pPr>
    </w:p>
    <w:p w14:paraId="5CF9A663" w14:textId="228BB26B" w:rsidR="00EE3FD0" w:rsidRPr="00DB40A0" w:rsidRDefault="00EE3FD0" w:rsidP="00B44137">
      <w:pPr>
        <w:pStyle w:val="Heading4"/>
        <w:rPr>
          <w:color w:val="000000" w:themeColor="text1"/>
        </w:rPr>
      </w:pPr>
      <w:r w:rsidRPr="00DB40A0">
        <w:rPr>
          <w:color w:val="000000" w:themeColor="text1"/>
        </w:rPr>
        <w:t>Synthesis of Boc-Pro-Ala-Ala-PEG-AQ(4-OH) (SM23)</w:t>
      </w:r>
    </w:p>
    <w:p w14:paraId="7071199A" w14:textId="77777777" w:rsidR="00EE3FD0" w:rsidRPr="00DB40A0" w:rsidRDefault="00EE3FD0" w:rsidP="00B13781">
      <w:pPr>
        <w:spacing w:after="0" w:line="360" w:lineRule="auto"/>
        <w:jc w:val="both"/>
        <w:rPr>
          <w:rFonts w:cs="Arial"/>
          <w:color w:val="000000" w:themeColor="text1"/>
          <w:szCs w:val="24"/>
        </w:rPr>
      </w:pPr>
    </w:p>
    <w:p w14:paraId="3CAA5F21" w14:textId="657509B2" w:rsidR="00EE3FD0" w:rsidRPr="00DB40A0" w:rsidRDefault="00EE3FD0" w:rsidP="00B13781">
      <w:pPr>
        <w:spacing w:after="0" w:line="360" w:lineRule="auto"/>
        <w:jc w:val="both"/>
        <w:rPr>
          <w:rFonts w:cs="Arial"/>
          <w:color w:val="000000" w:themeColor="text1"/>
          <w:szCs w:val="24"/>
        </w:rPr>
      </w:pPr>
      <w:r w:rsidRPr="00DB40A0">
        <w:rPr>
          <w:rFonts w:eastAsia="Calibri" w:cs="Arial"/>
          <w:color w:val="000000" w:themeColor="text1"/>
          <w:szCs w:val="24"/>
          <w:lang w:eastAsia="en-GB"/>
        </w:rPr>
        <w:t xml:space="preserve">To a solution of </w:t>
      </w:r>
      <w:r w:rsidRPr="00DB40A0">
        <w:rPr>
          <w:rFonts w:cs="Arial"/>
          <w:color w:val="000000" w:themeColor="text1"/>
          <w:szCs w:val="24"/>
        </w:rPr>
        <w:t xml:space="preserve">H-Ala-Ala-PEG-AQ(4-OH) (SM22; </w:t>
      </w:r>
      <w:r w:rsidRPr="00DB40A0">
        <w:rPr>
          <w:rFonts w:eastAsia="Calibri" w:cs="Arial"/>
          <w:color w:val="000000" w:themeColor="text1"/>
          <w:szCs w:val="24"/>
          <w:lang w:eastAsia="en-GB"/>
        </w:rPr>
        <w:t>0.251 g, 0.4 mmol</w:t>
      </w:r>
      <w:r w:rsidRPr="00DB40A0">
        <w:rPr>
          <w:rFonts w:cs="Arial"/>
          <w:color w:val="000000" w:themeColor="text1"/>
          <w:szCs w:val="24"/>
        </w:rPr>
        <w:t xml:space="preserve">) in DMF (4 mL) was added </w:t>
      </w:r>
      <w:r w:rsidRPr="00DB40A0">
        <w:rPr>
          <w:rFonts w:eastAsia="Calibri" w:cs="Arial"/>
          <w:color w:val="000000" w:themeColor="text1"/>
          <w:szCs w:val="24"/>
          <w:lang w:eastAsia="en-GB"/>
        </w:rPr>
        <w:t>Boc-Pro-OH (0.103 g, 0.47 mmol) in the presence of PyBOP (0.250 g, 0.48 mmol), HOBt (0.064 g, 0.47 mmol) and DIPEA (0.319 mL, 1.84 mmol) in DMF (3 mL)</w:t>
      </w:r>
      <w:r w:rsidRPr="00DB40A0">
        <w:rPr>
          <w:rFonts w:cs="Arial"/>
          <w:color w:val="000000" w:themeColor="text1"/>
          <w:szCs w:val="24"/>
        </w:rPr>
        <w:t xml:space="preserve"> to give the title compound SM23 (following method A) a</w:t>
      </w:r>
      <w:r w:rsidR="009D2837" w:rsidRPr="00DB40A0">
        <w:rPr>
          <w:rFonts w:cs="Arial"/>
          <w:color w:val="000000" w:themeColor="text1"/>
          <w:szCs w:val="24"/>
        </w:rPr>
        <w:t>s a purple solid (0.22 g, 77%).</w:t>
      </w:r>
      <w:r w:rsidRPr="00DB40A0">
        <w:rPr>
          <w:rFonts w:cs="Arial"/>
          <w:color w:val="000000" w:themeColor="text1"/>
          <w:szCs w:val="24"/>
        </w:rPr>
        <w:t xml:space="preserve"> </w:t>
      </w:r>
      <w:r w:rsidRPr="00DB40A0">
        <w:rPr>
          <w:rFonts w:cs="Arial"/>
          <w:i/>
          <w:color w:val="000000" w:themeColor="text1"/>
          <w:szCs w:val="24"/>
        </w:rPr>
        <w:t>R</w:t>
      </w:r>
      <w:r w:rsidRPr="00DB40A0">
        <w:rPr>
          <w:rFonts w:cs="Arial"/>
          <w:i/>
          <w:color w:val="000000" w:themeColor="text1"/>
          <w:szCs w:val="24"/>
          <w:vertAlign w:val="subscript"/>
        </w:rPr>
        <w:t>f</w:t>
      </w:r>
      <w:r w:rsidR="009D2837" w:rsidRPr="00DB40A0">
        <w:rPr>
          <w:rFonts w:cs="Arial"/>
          <w:color w:val="000000" w:themeColor="text1"/>
          <w:szCs w:val="24"/>
        </w:rPr>
        <w:t xml:space="preserve"> </w:t>
      </w:r>
      <w:r w:rsidR="00711C19" w:rsidRPr="00DB40A0">
        <w:rPr>
          <w:rFonts w:cs="Arial"/>
          <w:color w:val="000000" w:themeColor="text1"/>
          <w:szCs w:val="24"/>
        </w:rPr>
        <w:t xml:space="preserve">= </w:t>
      </w:r>
      <w:r w:rsidR="009D2837" w:rsidRPr="00DB40A0">
        <w:rPr>
          <w:rFonts w:cs="Arial"/>
          <w:color w:val="000000" w:themeColor="text1"/>
          <w:szCs w:val="24"/>
        </w:rPr>
        <w:t xml:space="preserve">0.5 (Solvent System B). </w:t>
      </w:r>
      <w:r w:rsidRPr="00DB40A0">
        <w:rPr>
          <w:rFonts w:cs="Arial"/>
          <w:color w:val="000000" w:themeColor="text1"/>
          <w:szCs w:val="24"/>
        </w:rPr>
        <w:t xml:space="preserve">RP-HPLC </w:t>
      </w:r>
      <w:r w:rsidRPr="00DB40A0">
        <w:rPr>
          <w:rFonts w:cs="Arial"/>
          <w:i/>
          <w:iCs/>
          <w:color w:val="000000" w:themeColor="text1"/>
          <w:szCs w:val="24"/>
        </w:rPr>
        <w:t>t</w:t>
      </w:r>
      <w:r w:rsidRPr="00DB40A0">
        <w:rPr>
          <w:rFonts w:cs="Arial"/>
          <w:i/>
          <w:iCs/>
          <w:color w:val="000000" w:themeColor="text1"/>
          <w:position w:val="-6"/>
          <w:szCs w:val="24"/>
          <w:vertAlign w:val="subscript"/>
        </w:rPr>
        <w:t>R</w:t>
      </w:r>
      <w:r w:rsidR="009D2837" w:rsidRPr="00DB40A0">
        <w:rPr>
          <w:rFonts w:cs="Arial"/>
          <w:i/>
          <w:iCs/>
          <w:color w:val="000000" w:themeColor="text1"/>
          <w:position w:val="-6"/>
          <w:szCs w:val="24"/>
          <w:vertAlign w:val="subscript"/>
        </w:rPr>
        <w:t xml:space="preserve"> </w:t>
      </w:r>
      <w:r w:rsidRPr="00DB40A0">
        <w:rPr>
          <w:rFonts w:cs="Arial"/>
          <w:color w:val="000000" w:themeColor="text1"/>
          <w:szCs w:val="24"/>
        </w:rPr>
        <w:t>=</w:t>
      </w:r>
      <w:r w:rsidR="009D2837" w:rsidRPr="00DB40A0">
        <w:rPr>
          <w:rFonts w:cs="Arial"/>
          <w:color w:val="000000" w:themeColor="text1"/>
          <w:szCs w:val="24"/>
        </w:rPr>
        <w:t xml:space="preserve"> 11.760 min.</w:t>
      </w:r>
    </w:p>
    <w:p w14:paraId="6F103BB8" w14:textId="77777777" w:rsidR="00EE3FD0" w:rsidRPr="00DB40A0" w:rsidRDefault="00EE3FD0" w:rsidP="00B13781">
      <w:pPr>
        <w:spacing w:after="0" w:line="360" w:lineRule="auto"/>
        <w:jc w:val="both"/>
        <w:rPr>
          <w:rFonts w:cs="Arial"/>
          <w:color w:val="000000" w:themeColor="text1"/>
          <w:szCs w:val="24"/>
        </w:rPr>
      </w:pPr>
    </w:p>
    <w:p w14:paraId="5CCFEDAA" w14:textId="64487D7F" w:rsidR="00EE3FD0" w:rsidRPr="00DB40A0" w:rsidRDefault="00EE3FD0" w:rsidP="00B44137">
      <w:pPr>
        <w:pStyle w:val="Heading4"/>
        <w:rPr>
          <w:color w:val="000000" w:themeColor="text1"/>
        </w:rPr>
      </w:pPr>
      <w:r w:rsidRPr="00DB40A0">
        <w:rPr>
          <w:color w:val="000000" w:themeColor="text1"/>
        </w:rPr>
        <w:t>Synthesis of H-Pro-Ala-Ala-PEG-AQ(4-OH) (SM24)</w:t>
      </w:r>
    </w:p>
    <w:p w14:paraId="2FDD7B49" w14:textId="77777777" w:rsidR="00EE3FD0" w:rsidRPr="00DB40A0" w:rsidRDefault="00EE3FD0" w:rsidP="00B13781">
      <w:pPr>
        <w:spacing w:after="0" w:line="360" w:lineRule="auto"/>
        <w:jc w:val="both"/>
        <w:rPr>
          <w:rFonts w:cs="Arial"/>
          <w:color w:val="000000" w:themeColor="text1"/>
          <w:szCs w:val="24"/>
        </w:rPr>
      </w:pPr>
    </w:p>
    <w:p w14:paraId="54EBD892" w14:textId="202E9B87" w:rsidR="00EE3FD0" w:rsidRPr="00DB40A0" w:rsidRDefault="00EE3FD0" w:rsidP="00461F0D">
      <w:pPr>
        <w:spacing w:after="0" w:line="360" w:lineRule="auto"/>
        <w:jc w:val="both"/>
        <w:rPr>
          <w:rFonts w:cs="Arial"/>
          <w:color w:val="000000" w:themeColor="text1"/>
          <w:szCs w:val="24"/>
        </w:rPr>
      </w:pPr>
      <w:r w:rsidRPr="00DB40A0">
        <w:rPr>
          <w:rFonts w:eastAsia="Calibri" w:cs="Arial"/>
          <w:color w:val="000000" w:themeColor="text1"/>
          <w:szCs w:val="24"/>
          <w:lang w:eastAsia="en-GB"/>
        </w:rPr>
        <w:t xml:space="preserve">To a solution of </w:t>
      </w:r>
      <w:r w:rsidRPr="00DB40A0">
        <w:rPr>
          <w:rFonts w:cs="Arial"/>
          <w:color w:val="000000" w:themeColor="text1"/>
          <w:szCs w:val="24"/>
        </w:rPr>
        <w:t xml:space="preserve">Boc-Pro-Ala-Ala-PEG-AQ(4-OH) (SM23; </w:t>
      </w:r>
      <w:r w:rsidRPr="00DB40A0">
        <w:rPr>
          <w:rFonts w:eastAsia="Calibri" w:cs="Arial"/>
          <w:color w:val="000000" w:themeColor="text1"/>
          <w:szCs w:val="24"/>
          <w:lang w:eastAsia="en-GB"/>
        </w:rPr>
        <w:t xml:space="preserve">0.22 g, 0.31 mmol) </w:t>
      </w:r>
      <w:r w:rsidRPr="00DB40A0">
        <w:rPr>
          <w:rFonts w:eastAsia="Times New Roman" w:cs="Arial"/>
          <w:color w:val="000000" w:themeColor="text1"/>
          <w:szCs w:val="24"/>
          <w:lang w:eastAsia="en-GB"/>
        </w:rPr>
        <w:t xml:space="preserve">was treated with </w:t>
      </w:r>
      <w:r w:rsidR="00263196" w:rsidRPr="00DB40A0">
        <w:rPr>
          <w:rFonts w:cs="Arial"/>
          <w:color w:val="000000" w:themeColor="text1"/>
          <w:szCs w:val="24"/>
        </w:rPr>
        <w:t>TFA (7 mL) for 2</w:t>
      </w:r>
      <w:r w:rsidRPr="00DB40A0">
        <w:rPr>
          <w:rFonts w:cs="Arial"/>
          <w:color w:val="000000" w:themeColor="text1"/>
          <w:szCs w:val="24"/>
        </w:rPr>
        <w:t xml:space="preserve"> h to give the title compound SM24 (following method C) as a purple solid (0.2 g, 89%). </w:t>
      </w:r>
      <w:r w:rsidRPr="00DB40A0">
        <w:rPr>
          <w:rFonts w:cs="Arial"/>
          <w:i/>
          <w:color w:val="000000" w:themeColor="text1"/>
          <w:szCs w:val="24"/>
        </w:rPr>
        <w:t>R</w:t>
      </w:r>
      <w:r w:rsidRPr="00DB40A0">
        <w:rPr>
          <w:rFonts w:cs="Arial"/>
          <w:i/>
          <w:color w:val="000000" w:themeColor="text1"/>
          <w:szCs w:val="24"/>
          <w:vertAlign w:val="subscript"/>
        </w:rPr>
        <w:t>f</w:t>
      </w:r>
      <w:r w:rsidR="009D2837" w:rsidRPr="00DB40A0">
        <w:rPr>
          <w:rFonts w:cs="Arial"/>
          <w:color w:val="000000" w:themeColor="text1"/>
          <w:szCs w:val="24"/>
        </w:rPr>
        <w:t xml:space="preserve"> </w:t>
      </w:r>
      <w:r w:rsidR="004A3777" w:rsidRPr="00DB40A0">
        <w:rPr>
          <w:rFonts w:cs="Arial"/>
          <w:color w:val="000000" w:themeColor="text1"/>
          <w:szCs w:val="24"/>
        </w:rPr>
        <w:t xml:space="preserve">= </w:t>
      </w:r>
      <w:r w:rsidR="009D2837" w:rsidRPr="00DB40A0">
        <w:rPr>
          <w:rFonts w:cs="Arial"/>
          <w:color w:val="000000" w:themeColor="text1"/>
          <w:szCs w:val="24"/>
        </w:rPr>
        <w:t xml:space="preserve">0.4 (Solvent System B). </w:t>
      </w:r>
      <w:r w:rsidRPr="00DB40A0">
        <w:rPr>
          <w:rFonts w:cs="Arial"/>
          <w:color w:val="000000" w:themeColor="text1"/>
          <w:szCs w:val="24"/>
        </w:rPr>
        <w:t xml:space="preserve">RP-HPLC </w:t>
      </w:r>
      <w:r w:rsidRPr="00DB40A0">
        <w:rPr>
          <w:rFonts w:cs="Arial"/>
          <w:i/>
          <w:iCs/>
          <w:color w:val="000000" w:themeColor="text1"/>
          <w:szCs w:val="24"/>
        </w:rPr>
        <w:t>t</w:t>
      </w:r>
      <w:r w:rsidRPr="00DB40A0">
        <w:rPr>
          <w:rFonts w:cs="Arial"/>
          <w:i/>
          <w:iCs/>
          <w:color w:val="000000" w:themeColor="text1"/>
          <w:position w:val="-6"/>
          <w:szCs w:val="24"/>
          <w:vertAlign w:val="subscript"/>
        </w:rPr>
        <w:t>R</w:t>
      </w:r>
      <w:r w:rsidR="009D2837" w:rsidRPr="00DB40A0">
        <w:rPr>
          <w:rFonts w:cs="Arial"/>
          <w:i/>
          <w:iCs/>
          <w:color w:val="000000" w:themeColor="text1"/>
          <w:position w:val="-6"/>
          <w:szCs w:val="24"/>
          <w:vertAlign w:val="subscript"/>
        </w:rPr>
        <w:t xml:space="preserve"> </w:t>
      </w:r>
      <w:r w:rsidRPr="00DB40A0">
        <w:rPr>
          <w:rFonts w:cs="Arial"/>
          <w:color w:val="000000" w:themeColor="text1"/>
          <w:szCs w:val="24"/>
        </w:rPr>
        <w:t>=</w:t>
      </w:r>
      <w:r w:rsidR="009D2837" w:rsidRPr="00DB40A0">
        <w:rPr>
          <w:rFonts w:cs="Arial"/>
          <w:color w:val="000000" w:themeColor="text1"/>
          <w:szCs w:val="24"/>
        </w:rPr>
        <w:t xml:space="preserve"> </w:t>
      </w:r>
      <w:r w:rsidRPr="00DB40A0">
        <w:rPr>
          <w:rFonts w:cs="Arial"/>
          <w:color w:val="000000" w:themeColor="text1"/>
          <w:szCs w:val="24"/>
        </w:rPr>
        <w:t>3.235</w:t>
      </w:r>
      <w:r w:rsidR="009D2837" w:rsidRPr="00DB40A0">
        <w:rPr>
          <w:rFonts w:cs="Arial"/>
          <w:color w:val="000000" w:themeColor="text1"/>
          <w:szCs w:val="24"/>
        </w:rPr>
        <w:t xml:space="preserve"> min</w:t>
      </w:r>
      <w:r w:rsidRPr="00DB40A0">
        <w:rPr>
          <w:rFonts w:cs="Arial"/>
          <w:color w:val="000000" w:themeColor="text1"/>
          <w:szCs w:val="24"/>
        </w:rPr>
        <w:t>.</w:t>
      </w:r>
    </w:p>
    <w:p w14:paraId="4AC0F4D5" w14:textId="77777777" w:rsidR="003E2582" w:rsidRPr="00DB40A0" w:rsidRDefault="003E2582" w:rsidP="00461F0D">
      <w:pPr>
        <w:spacing w:after="0" w:line="360" w:lineRule="auto"/>
        <w:jc w:val="both"/>
        <w:rPr>
          <w:rFonts w:cs="Arial"/>
          <w:color w:val="000000" w:themeColor="text1"/>
          <w:szCs w:val="24"/>
        </w:rPr>
      </w:pPr>
    </w:p>
    <w:p w14:paraId="76E04A54" w14:textId="1C6B51C2" w:rsidR="00EE3FD0" w:rsidRPr="00DB40A0" w:rsidRDefault="00EE3FD0" w:rsidP="00461F0D">
      <w:pPr>
        <w:spacing w:after="0" w:line="360" w:lineRule="auto"/>
        <w:jc w:val="both"/>
        <w:rPr>
          <w:rFonts w:eastAsia="Calibri" w:cs="Arial"/>
          <w:color w:val="000000" w:themeColor="text1"/>
          <w:szCs w:val="24"/>
          <w:lang w:eastAsia="en-GB"/>
        </w:rPr>
      </w:pPr>
      <w:r w:rsidRPr="00DB40A0">
        <w:rPr>
          <w:rFonts w:eastAsia="Calibri" w:cs="Arial"/>
          <w:color w:val="000000" w:themeColor="text1"/>
          <w:szCs w:val="24"/>
          <w:vertAlign w:val="superscript"/>
          <w:lang w:eastAsia="en-GB"/>
        </w:rPr>
        <w:t>1</w:t>
      </w:r>
      <w:r w:rsidRPr="00DB40A0">
        <w:rPr>
          <w:rFonts w:eastAsia="Calibri" w:cs="Arial"/>
          <w:color w:val="000000" w:themeColor="text1"/>
          <w:szCs w:val="24"/>
          <w:lang w:eastAsia="en-GB"/>
        </w:rPr>
        <w:t xml:space="preserve">H nmr spectrum </w:t>
      </w:r>
      <w:r w:rsidRPr="00DB40A0">
        <w:rPr>
          <w:rFonts w:cs="Arial"/>
          <w:color w:val="000000" w:themeColor="text1"/>
          <w:szCs w:val="24"/>
        </w:rPr>
        <w:t>(DMSO-</w:t>
      </w:r>
      <w:r w:rsidRPr="00DB40A0">
        <w:rPr>
          <w:rFonts w:cs="Arial"/>
          <w:i/>
          <w:color w:val="000000" w:themeColor="text1"/>
          <w:szCs w:val="24"/>
          <w:vertAlign w:val="subscript"/>
        </w:rPr>
        <w:t>d6</w:t>
      </w:r>
      <w:r w:rsidRPr="00DB40A0">
        <w:rPr>
          <w:rFonts w:cs="Arial"/>
          <w:color w:val="000000" w:themeColor="text1"/>
          <w:szCs w:val="24"/>
        </w:rPr>
        <w:t xml:space="preserve">, 300 MHz): </w:t>
      </w:r>
      <w:r w:rsidRPr="00DB40A0">
        <w:rPr>
          <w:rFonts w:cs="Arial"/>
          <w:color w:val="000000" w:themeColor="text1"/>
          <w:szCs w:val="24"/>
        </w:rPr>
        <w:sym w:font="Symbol" w:char="F064"/>
      </w:r>
      <w:r w:rsidRPr="00DB40A0">
        <w:rPr>
          <w:rFonts w:cs="Arial"/>
          <w:color w:val="000000" w:themeColor="text1"/>
          <w:szCs w:val="24"/>
        </w:rPr>
        <w:t xml:space="preserve"> (ppm) </w:t>
      </w:r>
      <w:r w:rsidRPr="00DB40A0">
        <w:rPr>
          <w:rFonts w:eastAsia="Calibri" w:cs="Arial"/>
          <w:color w:val="000000" w:themeColor="text1"/>
          <w:szCs w:val="24"/>
          <w:lang w:eastAsia="en-GB"/>
        </w:rPr>
        <w:t>1.17 ( d, 3H, CH</w:t>
      </w:r>
      <w:r w:rsidRPr="00DB40A0">
        <w:rPr>
          <w:rFonts w:eastAsia="Calibri" w:cs="Arial"/>
          <w:color w:val="000000" w:themeColor="text1"/>
          <w:szCs w:val="24"/>
          <w:vertAlign w:val="subscript"/>
          <w:lang w:eastAsia="en-GB"/>
        </w:rPr>
        <w:t>3</w:t>
      </w:r>
      <w:r w:rsidRPr="00DB40A0">
        <w:rPr>
          <w:rFonts w:eastAsia="Calibri" w:cs="Arial"/>
          <w:color w:val="000000" w:themeColor="text1"/>
          <w:szCs w:val="24"/>
          <w:lang w:eastAsia="en-GB"/>
        </w:rPr>
        <w:t>-Ala), 1.24 (d, 3H,  CH</w:t>
      </w:r>
      <w:r w:rsidRPr="00DB40A0">
        <w:rPr>
          <w:rFonts w:eastAsia="Calibri" w:cs="Arial"/>
          <w:color w:val="000000" w:themeColor="text1"/>
          <w:szCs w:val="24"/>
          <w:vertAlign w:val="subscript"/>
          <w:lang w:eastAsia="en-GB"/>
        </w:rPr>
        <w:t>3</w:t>
      </w:r>
      <w:r w:rsidRPr="00DB40A0">
        <w:rPr>
          <w:rFonts w:eastAsia="Calibri" w:cs="Arial"/>
          <w:color w:val="000000" w:themeColor="text1"/>
          <w:szCs w:val="24"/>
          <w:lang w:eastAsia="en-GB"/>
        </w:rPr>
        <w:t xml:space="preserve">-Ala), 1.9 ( d, 3H, </w:t>
      </w:r>
      <w:r w:rsidRPr="00DB40A0">
        <w:rPr>
          <w:rFonts w:cs="Arial"/>
          <w:color w:val="000000" w:themeColor="text1"/>
          <w:szCs w:val="24"/>
        </w:rPr>
        <w:t>γ</w:t>
      </w:r>
      <w:r w:rsidRPr="00DB40A0">
        <w:rPr>
          <w:rFonts w:eastAsia="Calibri" w:cs="Arial"/>
          <w:color w:val="000000" w:themeColor="text1"/>
          <w:szCs w:val="24"/>
          <w:lang w:eastAsia="en-GB"/>
        </w:rPr>
        <w:t>-CH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xml:space="preserve">-Pro and </w:t>
      </w:r>
      <w:r w:rsidRPr="00DB40A0">
        <w:rPr>
          <w:rFonts w:eastAsia="Calibri" w:cs="Arial"/>
          <w:color w:val="000000" w:themeColor="text1"/>
          <w:szCs w:val="24"/>
          <w:lang w:eastAsia="en-GB"/>
        </w:rPr>
        <w:sym w:font="Symbol" w:char="F062"/>
      </w:r>
      <w:r w:rsidRPr="00DB40A0">
        <w:rPr>
          <w:rFonts w:eastAsia="Calibri" w:cs="Arial"/>
          <w:color w:val="000000" w:themeColor="text1"/>
          <w:szCs w:val="24"/>
          <w:lang w:eastAsia="en-GB"/>
        </w:rPr>
        <w:t xml:space="preserve">-CH-Pro), 2.25 ( d, 1H, </w:t>
      </w:r>
      <w:r w:rsidRPr="00DB40A0">
        <w:rPr>
          <w:rFonts w:eastAsia="Calibri" w:cs="Arial"/>
          <w:color w:val="000000" w:themeColor="text1"/>
          <w:szCs w:val="24"/>
          <w:lang w:eastAsia="en-GB"/>
        </w:rPr>
        <w:sym w:font="Symbol" w:char="F062"/>
      </w:r>
      <w:r w:rsidRPr="00DB40A0">
        <w:rPr>
          <w:rFonts w:eastAsia="Calibri" w:cs="Arial"/>
          <w:color w:val="000000" w:themeColor="text1"/>
          <w:szCs w:val="24"/>
          <w:lang w:eastAsia="en-GB"/>
        </w:rPr>
        <w:t>-CH-Pro)  3.2 (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xml:space="preserve"> ), 3.43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3.45 ( m, 2H, 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3.61 ( m, 6H, 3×CH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xml:space="preserve">), 3.72 ( m, 2H, </w:t>
      </w:r>
      <w:r w:rsidRPr="00DB40A0">
        <w:rPr>
          <w:rFonts w:eastAsia="Calibri" w:cs="Arial"/>
          <w:color w:val="000000" w:themeColor="text1"/>
          <w:szCs w:val="24"/>
          <w:lang w:eastAsia="en-GB"/>
        </w:rPr>
        <w:sym w:font="Symbol" w:char="F064"/>
      </w:r>
      <w:r w:rsidRPr="00DB40A0">
        <w:rPr>
          <w:rFonts w:eastAsia="Calibri" w:cs="Arial"/>
          <w:color w:val="000000" w:themeColor="text1"/>
          <w:szCs w:val="24"/>
          <w:lang w:eastAsia="en-GB"/>
        </w:rPr>
        <w:t>-CH</w:t>
      </w:r>
      <w:r w:rsidRPr="00DB40A0">
        <w:rPr>
          <w:rFonts w:eastAsia="Calibri" w:cs="Arial"/>
          <w:color w:val="000000" w:themeColor="text1"/>
          <w:szCs w:val="24"/>
          <w:vertAlign w:val="subscript"/>
          <w:lang w:eastAsia="en-GB"/>
        </w:rPr>
        <w:t>2</w:t>
      </w:r>
      <w:r w:rsidRPr="00DB40A0">
        <w:rPr>
          <w:rFonts w:eastAsia="Calibri" w:cs="Arial"/>
          <w:color w:val="000000" w:themeColor="text1"/>
          <w:szCs w:val="24"/>
          <w:lang w:eastAsia="en-GB"/>
        </w:rPr>
        <w:t xml:space="preserve">-Pro), 4.10-4-20 ( m, unresolved, 2H, </w:t>
      </w:r>
      <w:r w:rsidRPr="00DB40A0">
        <w:rPr>
          <w:rFonts w:eastAsia="Calibri" w:cs="Arial"/>
          <w:color w:val="000000" w:themeColor="text1"/>
          <w:szCs w:val="24"/>
          <w:lang w:eastAsia="en-GB"/>
        </w:rPr>
        <w:sym w:font="Symbol" w:char="F061"/>
      </w:r>
      <w:r w:rsidRPr="00DB40A0">
        <w:rPr>
          <w:rFonts w:eastAsia="Calibri" w:cs="Arial"/>
          <w:color w:val="000000" w:themeColor="text1"/>
          <w:szCs w:val="24"/>
          <w:lang w:eastAsia="en-GB"/>
        </w:rPr>
        <w:t xml:space="preserve">-CH-Ala and </w:t>
      </w:r>
      <w:r w:rsidRPr="00DB40A0">
        <w:rPr>
          <w:rFonts w:eastAsia="Calibri" w:cs="Arial"/>
          <w:color w:val="000000" w:themeColor="text1"/>
          <w:szCs w:val="24"/>
          <w:lang w:eastAsia="en-GB"/>
        </w:rPr>
        <w:sym w:font="Symbol" w:char="F061"/>
      </w:r>
      <w:r w:rsidRPr="00DB40A0">
        <w:rPr>
          <w:rFonts w:eastAsia="Calibri" w:cs="Arial"/>
          <w:color w:val="000000" w:themeColor="text1"/>
          <w:szCs w:val="24"/>
          <w:lang w:eastAsia="en-GB"/>
        </w:rPr>
        <w:t xml:space="preserve">-CH-Pro), 4.35 (m, 1H, </w:t>
      </w:r>
      <w:r w:rsidRPr="00DB40A0">
        <w:rPr>
          <w:rFonts w:eastAsia="Calibri" w:cs="Arial"/>
          <w:color w:val="000000" w:themeColor="text1"/>
          <w:szCs w:val="24"/>
          <w:lang w:eastAsia="en-GB"/>
        </w:rPr>
        <w:sym w:font="Symbol" w:char="F061"/>
      </w:r>
      <w:r w:rsidRPr="00DB40A0">
        <w:rPr>
          <w:rFonts w:eastAsia="Calibri" w:cs="Arial"/>
          <w:color w:val="000000" w:themeColor="text1"/>
          <w:szCs w:val="24"/>
          <w:lang w:eastAsia="en-GB"/>
        </w:rPr>
        <w:t>-CH), 7.35 (d, 1H, H-2), 7.52 (d, 1H, H-3), 7.89 (m, unresolved, 3H, H-6 and -7 and NHCO), 8.03 ( s, 1H, NHCO), 8.26 (m,  2H, H-5 and -8), 8.66 ( d, 1H, NHCO), 10.36 ( s, 1</w:t>
      </w:r>
      <w:r w:rsidR="007B020D" w:rsidRPr="00DB40A0">
        <w:rPr>
          <w:rFonts w:eastAsia="Calibri" w:cs="Arial"/>
          <w:color w:val="000000" w:themeColor="text1"/>
          <w:szCs w:val="24"/>
          <w:lang w:eastAsia="en-GB"/>
        </w:rPr>
        <w:t>H, NH-AQ</w:t>
      </w:r>
      <w:r w:rsidRPr="00DB40A0">
        <w:rPr>
          <w:rFonts w:eastAsia="Calibri" w:cs="Arial"/>
          <w:color w:val="000000" w:themeColor="text1"/>
          <w:szCs w:val="24"/>
          <w:lang w:eastAsia="en-GB"/>
        </w:rPr>
        <w:t>), 13.65 ( s, 1H, OH).</w:t>
      </w:r>
    </w:p>
    <w:p w14:paraId="15906AEF" w14:textId="77777777" w:rsidR="00EE3FD0" w:rsidRPr="00DB40A0" w:rsidRDefault="00EE3FD0" w:rsidP="00B13781">
      <w:pPr>
        <w:spacing w:after="0" w:line="360" w:lineRule="auto"/>
        <w:jc w:val="both"/>
        <w:rPr>
          <w:rFonts w:cs="Arial"/>
          <w:color w:val="000000" w:themeColor="text1"/>
          <w:szCs w:val="24"/>
        </w:rPr>
      </w:pPr>
    </w:p>
    <w:p w14:paraId="60631463" w14:textId="4C036E0B" w:rsidR="00EE3FD0" w:rsidRPr="00DB40A0" w:rsidRDefault="00EE3FD0" w:rsidP="00B44137">
      <w:pPr>
        <w:pStyle w:val="Heading4"/>
        <w:rPr>
          <w:color w:val="000000" w:themeColor="text1"/>
        </w:rPr>
      </w:pPr>
      <w:r w:rsidRPr="00DB40A0">
        <w:rPr>
          <w:color w:val="000000" w:themeColor="text1"/>
        </w:rPr>
        <w:t>Synthesis of Rho-Pro-Ala-Ala-PEG-AQ(4-OH) (SM25)</w:t>
      </w:r>
    </w:p>
    <w:p w14:paraId="5411F155" w14:textId="77777777" w:rsidR="00EE3FD0" w:rsidRPr="00DB40A0" w:rsidRDefault="00EE3FD0" w:rsidP="00B13781">
      <w:pPr>
        <w:spacing w:after="0" w:line="360" w:lineRule="auto"/>
        <w:jc w:val="both"/>
        <w:rPr>
          <w:rFonts w:cs="Arial"/>
          <w:color w:val="000000" w:themeColor="text1"/>
          <w:szCs w:val="24"/>
        </w:rPr>
      </w:pPr>
    </w:p>
    <w:p w14:paraId="4F641BC6" w14:textId="37114A68"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To a solution of compound H-Pro-Ala-Ala-PEG-AQ(4-OH) (SM24) (0.2 g, 0.27 mmol) in DMF (3 mL) was added Rho-B (0.16 g, 0.33 mmol), PyBOP (0.172 g, 0.33 mmol), HOBt (0.04 g, 0.32 mmol) and DIPEA (0.22 mL, 1.2 mmol) in DMF (4 mL) at room temperature to give title compound SM25 (following method A) as a purple solid (0.1 g, 32%). </w:t>
      </w:r>
      <w:r w:rsidRPr="00DB40A0">
        <w:rPr>
          <w:rFonts w:cs="Arial"/>
          <w:i/>
          <w:color w:val="000000" w:themeColor="text1"/>
          <w:szCs w:val="24"/>
        </w:rPr>
        <w:t>R</w:t>
      </w:r>
      <w:r w:rsidRPr="00DB40A0">
        <w:rPr>
          <w:rFonts w:cs="Arial"/>
          <w:i/>
          <w:color w:val="000000" w:themeColor="text1"/>
          <w:szCs w:val="24"/>
          <w:vertAlign w:val="subscript"/>
        </w:rPr>
        <w:t>f</w:t>
      </w:r>
      <w:r w:rsidRPr="00DB40A0">
        <w:rPr>
          <w:rFonts w:cs="Arial"/>
          <w:color w:val="000000" w:themeColor="text1"/>
          <w:szCs w:val="24"/>
          <w:vertAlign w:val="subscript"/>
        </w:rPr>
        <w:t xml:space="preserve"> </w:t>
      </w:r>
      <w:r w:rsidRPr="00DB40A0">
        <w:rPr>
          <w:rFonts w:cs="Arial"/>
          <w:color w:val="000000" w:themeColor="text1"/>
          <w:szCs w:val="24"/>
        </w:rPr>
        <w:t>= 0.4 (Solvent System B). HRMS (ESI) m/z: [M-C</w:t>
      </w:r>
      <w:r w:rsidRPr="00DB40A0">
        <w:rPr>
          <w:rFonts w:cs="Arial"/>
          <w:color w:val="000000" w:themeColor="text1"/>
          <w:szCs w:val="24"/>
          <w:vertAlign w:val="subscript"/>
        </w:rPr>
        <w:t>2</w:t>
      </w:r>
      <w:r w:rsidRPr="00DB40A0">
        <w:rPr>
          <w:rFonts w:cs="Arial"/>
          <w:color w:val="000000" w:themeColor="text1"/>
          <w:szCs w:val="24"/>
        </w:rPr>
        <w:t>O</w:t>
      </w:r>
      <w:r w:rsidRPr="00DB40A0">
        <w:rPr>
          <w:rFonts w:cs="Arial"/>
          <w:color w:val="000000" w:themeColor="text1"/>
          <w:szCs w:val="24"/>
          <w:vertAlign w:val="subscript"/>
        </w:rPr>
        <w:t>2</w:t>
      </w:r>
      <w:r w:rsidRPr="00DB40A0">
        <w:rPr>
          <w:rFonts w:cs="Arial"/>
          <w:color w:val="000000" w:themeColor="text1"/>
          <w:szCs w:val="24"/>
        </w:rPr>
        <w:t>F</w:t>
      </w:r>
      <w:r w:rsidRPr="00DB40A0">
        <w:rPr>
          <w:rFonts w:cs="Arial"/>
          <w:color w:val="000000" w:themeColor="text1"/>
          <w:szCs w:val="24"/>
          <w:vertAlign w:val="subscript"/>
        </w:rPr>
        <w:t>3</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xml:space="preserve"> Calcd for 1034.5022 [C</w:t>
      </w:r>
      <w:r w:rsidRPr="00DB40A0">
        <w:rPr>
          <w:rFonts w:cs="Arial"/>
          <w:color w:val="000000" w:themeColor="text1"/>
          <w:szCs w:val="24"/>
          <w:vertAlign w:val="subscript"/>
        </w:rPr>
        <w:t>59</w:t>
      </w:r>
      <w:r w:rsidRPr="00DB40A0">
        <w:rPr>
          <w:rFonts w:cs="Arial"/>
          <w:color w:val="000000" w:themeColor="text1"/>
          <w:szCs w:val="24"/>
        </w:rPr>
        <w:t>H</w:t>
      </w:r>
      <w:r w:rsidRPr="00DB40A0">
        <w:rPr>
          <w:rFonts w:cs="Arial"/>
          <w:color w:val="000000" w:themeColor="text1"/>
          <w:szCs w:val="24"/>
          <w:vertAlign w:val="subscript"/>
        </w:rPr>
        <w:t>68</w:t>
      </w:r>
      <w:r w:rsidRPr="00DB40A0">
        <w:rPr>
          <w:rFonts w:cs="Arial"/>
          <w:color w:val="000000" w:themeColor="text1"/>
          <w:szCs w:val="24"/>
        </w:rPr>
        <w:t>N</w:t>
      </w:r>
      <w:r w:rsidRPr="00DB40A0">
        <w:rPr>
          <w:rFonts w:cs="Arial"/>
          <w:color w:val="000000" w:themeColor="text1"/>
          <w:szCs w:val="24"/>
          <w:vertAlign w:val="subscript"/>
        </w:rPr>
        <w:t>7</w:t>
      </w:r>
      <w:r w:rsidRPr="00DB40A0">
        <w:rPr>
          <w:rFonts w:cs="Arial"/>
          <w:color w:val="000000" w:themeColor="text1"/>
          <w:szCs w:val="24"/>
        </w:rPr>
        <w:t>O</w:t>
      </w:r>
      <w:r w:rsidRPr="00DB40A0">
        <w:rPr>
          <w:rFonts w:cs="Arial"/>
          <w:color w:val="000000" w:themeColor="text1"/>
          <w:szCs w:val="24"/>
          <w:vertAlign w:val="subscript"/>
        </w:rPr>
        <w:t>10</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Found 1034.5021.</w:t>
      </w:r>
    </w:p>
    <w:p w14:paraId="4E8A6939" w14:textId="77777777" w:rsidR="00EE3FD0" w:rsidRPr="00DB40A0" w:rsidRDefault="00EE3FD0" w:rsidP="00B13781">
      <w:pPr>
        <w:spacing w:after="0" w:line="360" w:lineRule="auto"/>
        <w:jc w:val="both"/>
        <w:rPr>
          <w:rFonts w:cs="Arial"/>
          <w:color w:val="000000" w:themeColor="text1"/>
          <w:szCs w:val="24"/>
        </w:rPr>
      </w:pPr>
    </w:p>
    <w:p w14:paraId="2EF397EF" w14:textId="454721DA" w:rsidR="00EE3FD0" w:rsidRPr="00DB40A0" w:rsidRDefault="00391FD9" w:rsidP="00B44137">
      <w:pPr>
        <w:pStyle w:val="Heading3"/>
      </w:pPr>
      <w:bookmarkStart w:id="147" w:name="_Toc494786784"/>
      <w:r w:rsidRPr="00DB40A0">
        <w:t>High performance liquid c</w:t>
      </w:r>
      <w:r w:rsidR="00EE3FD0" w:rsidRPr="00DB40A0">
        <w:t>hromatography (HPLC) analysis</w:t>
      </w:r>
      <w:bookmarkEnd w:id="147"/>
      <w:r w:rsidR="00EE3FD0" w:rsidRPr="00DB40A0">
        <w:t xml:space="preserve"> </w:t>
      </w:r>
    </w:p>
    <w:p w14:paraId="521878B3" w14:textId="77777777" w:rsidR="00EE3FD0" w:rsidRPr="00DB40A0" w:rsidRDefault="00EE3FD0" w:rsidP="00B13781">
      <w:pPr>
        <w:spacing w:after="0" w:line="360" w:lineRule="auto"/>
        <w:jc w:val="both"/>
        <w:rPr>
          <w:rFonts w:cs="Arial"/>
          <w:color w:val="000000" w:themeColor="text1"/>
          <w:szCs w:val="24"/>
        </w:rPr>
      </w:pPr>
    </w:p>
    <w:p w14:paraId="4B992368" w14:textId="6BDD4301" w:rsidR="00B13781"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Stock solution of test compounds [(PEG-AQ(4-OH) (SM1), Rho-Pro-Ala-Asn-PEG-A</w:t>
      </w:r>
      <w:r w:rsidR="000B2016" w:rsidRPr="00DB40A0">
        <w:rPr>
          <w:rFonts w:cs="Arial"/>
          <w:color w:val="000000" w:themeColor="text1"/>
          <w:szCs w:val="24"/>
        </w:rPr>
        <w:t>Q(4-OH) (SM9), Rho-Pro-Ala-Asn(T</w:t>
      </w:r>
      <w:r w:rsidRPr="00DB40A0">
        <w:rPr>
          <w:rFonts w:cs="Arial"/>
          <w:color w:val="000000" w:themeColor="text1"/>
          <w:szCs w:val="24"/>
        </w:rPr>
        <w:t>rt)-OH (SM10-Trt), Rho-Pro-Ala-Asn-OH (SM10), (</w:t>
      </w:r>
      <w:r w:rsidRPr="00DB40A0">
        <w:rPr>
          <w:rFonts w:cs="Arial"/>
          <w:bCs/>
          <w:color w:val="000000" w:themeColor="text1"/>
          <w:szCs w:val="24"/>
        </w:rPr>
        <w:t>Rho-β</w:t>
      </w:r>
      <w:r w:rsidR="00C66D59" w:rsidRPr="00DB40A0">
        <w:rPr>
          <w:rFonts w:cs="Arial"/>
          <w:bCs/>
          <w:color w:val="000000" w:themeColor="text1"/>
          <w:szCs w:val="24"/>
        </w:rPr>
        <w:t>-</w:t>
      </w:r>
      <w:r w:rsidRPr="00DB40A0">
        <w:rPr>
          <w:rFonts w:cs="Arial"/>
          <w:bCs/>
          <w:color w:val="000000" w:themeColor="text1"/>
          <w:szCs w:val="24"/>
        </w:rPr>
        <w:t>Ala-Ala-Asn-OH</w:t>
      </w:r>
      <w:r w:rsidRPr="00DB40A0">
        <w:rPr>
          <w:rFonts w:cs="Arial"/>
          <w:color w:val="000000" w:themeColor="text1"/>
          <w:szCs w:val="24"/>
        </w:rPr>
        <w:t xml:space="preserve">) SM10-A, </w:t>
      </w:r>
      <w:r w:rsidRPr="00DB40A0">
        <w:rPr>
          <w:rFonts w:cs="Arial"/>
          <w:bCs/>
          <w:color w:val="000000" w:themeColor="text1"/>
          <w:szCs w:val="24"/>
        </w:rPr>
        <w:t>FAM-Pro-Ala-Asn-OH</w:t>
      </w:r>
      <w:r w:rsidRPr="00DB40A0">
        <w:rPr>
          <w:rFonts w:cs="Arial"/>
          <w:color w:val="000000" w:themeColor="text1"/>
          <w:szCs w:val="24"/>
        </w:rPr>
        <w:t xml:space="preserve"> (SM10-B), Boc-Ala-Ala-PEG-AQ(4-OH) (SM21), H-Ala-Ala-PEG-AQ(4-OH) (SM22), Boc-Pro-Ala-Ala-PEG-AQ(4-OH) (SM23) and H-Pro-Ala-Ala-PEG-AQ(4-OH) (SM24)] were prepared in DMSO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The stock solutions were further diluted with 50% ACN in water to achieve 50 </w:t>
      </w:r>
      <w:r w:rsidRPr="00DB40A0">
        <w:rPr>
          <w:rFonts w:eastAsia="Times New Roman" w:cs="Arial"/>
          <w:color w:val="000000" w:themeColor="text1"/>
          <w:szCs w:val="24"/>
        </w:rPr>
        <w:t xml:space="preserve">µM concentration for each test compound. </w:t>
      </w:r>
      <w:r w:rsidRPr="00DB40A0">
        <w:rPr>
          <w:rFonts w:cs="Arial"/>
          <w:color w:val="000000" w:themeColor="text1"/>
          <w:szCs w:val="24"/>
        </w:rPr>
        <w:t xml:space="preserve">HPLC was performed on performed on </w:t>
      </w:r>
      <w:r w:rsidR="008C0957" w:rsidRPr="00DB40A0">
        <w:rPr>
          <w:rFonts w:cs="Arial"/>
          <w:color w:val="000000" w:themeColor="text1"/>
          <w:szCs w:val="24"/>
        </w:rPr>
        <w:t xml:space="preserve">an </w:t>
      </w:r>
      <w:r w:rsidRPr="00DB40A0">
        <w:rPr>
          <w:rFonts w:cs="Arial"/>
          <w:color w:val="000000" w:themeColor="text1"/>
          <w:szCs w:val="24"/>
        </w:rPr>
        <w:t>X-bridge shield RP18 column [2.5 µM (2.1 mm X 30 mm), flow rate 2 mL/min] using a gradient mobile phase starting from 100% ACN in 0.1%</w:t>
      </w:r>
      <w:r w:rsidR="00352ED9" w:rsidRPr="00DB40A0">
        <w:rPr>
          <w:rFonts w:cs="Arial"/>
          <w:color w:val="000000" w:themeColor="text1"/>
          <w:szCs w:val="24"/>
        </w:rPr>
        <w:t xml:space="preserve"> </w:t>
      </w:r>
      <w:r w:rsidRPr="00DB40A0">
        <w:rPr>
          <w:rFonts w:cs="Arial"/>
          <w:color w:val="000000" w:themeColor="text1"/>
          <w:szCs w:val="24"/>
        </w:rPr>
        <w:t>TFA (A); 100% H</w:t>
      </w:r>
      <w:r w:rsidRPr="00DB40A0">
        <w:rPr>
          <w:rFonts w:cs="Arial"/>
          <w:color w:val="000000" w:themeColor="text1"/>
          <w:szCs w:val="24"/>
          <w:vertAlign w:val="subscript"/>
        </w:rPr>
        <w:t>2</w:t>
      </w:r>
      <w:r w:rsidRPr="00DB40A0">
        <w:rPr>
          <w:rFonts w:cs="Arial"/>
          <w:color w:val="000000" w:themeColor="text1"/>
          <w:szCs w:val="24"/>
        </w:rPr>
        <w:t>O in 0.08%</w:t>
      </w:r>
      <w:r w:rsidR="00352ED9" w:rsidRPr="00DB40A0">
        <w:rPr>
          <w:rFonts w:cs="Arial"/>
          <w:color w:val="000000" w:themeColor="text1"/>
          <w:szCs w:val="24"/>
        </w:rPr>
        <w:t xml:space="preserve"> </w:t>
      </w:r>
      <w:r w:rsidRPr="00DB40A0">
        <w:rPr>
          <w:rFonts w:cs="Arial"/>
          <w:color w:val="000000" w:themeColor="text1"/>
          <w:szCs w:val="24"/>
        </w:rPr>
        <w:t>TFA (B); 20% MeOH (C) and 95% ACN (D) over a 15 min retention time. All the test compounds were injected (10 µL) separately and the UV detector recorded the absorbance at 585</w:t>
      </w:r>
      <w:r w:rsidR="003E2582" w:rsidRPr="00DB40A0">
        <w:rPr>
          <w:rFonts w:cs="Arial"/>
          <w:color w:val="000000" w:themeColor="text1"/>
          <w:szCs w:val="24"/>
        </w:rPr>
        <w:t xml:space="preserve"> </w:t>
      </w:r>
      <w:r w:rsidRPr="00DB40A0">
        <w:rPr>
          <w:rFonts w:cs="Arial"/>
          <w:color w:val="000000" w:themeColor="text1"/>
          <w:szCs w:val="24"/>
        </w:rPr>
        <w:t xml:space="preserve">nm. </w:t>
      </w:r>
      <w:r w:rsidRPr="00DB40A0">
        <w:rPr>
          <w:rFonts w:eastAsia="Times New Roman" w:cs="Arial"/>
          <w:color w:val="000000" w:themeColor="text1"/>
          <w:szCs w:val="24"/>
        </w:rPr>
        <w:t>The calibration curves for compound SM1 and SM9 (</w:t>
      </w:r>
      <w:r w:rsidRPr="00DB40A0">
        <w:rPr>
          <w:rFonts w:cs="Arial"/>
          <w:color w:val="000000" w:themeColor="text1"/>
          <w:szCs w:val="24"/>
        </w:rPr>
        <w:t xml:space="preserve">1 </w:t>
      </w:r>
      <w:r w:rsidRPr="00DB40A0">
        <w:rPr>
          <w:rFonts w:eastAsia="Times New Roman" w:cs="Arial"/>
          <w:color w:val="000000" w:themeColor="text1"/>
          <w:szCs w:val="24"/>
        </w:rPr>
        <w:t xml:space="preserve">µM, </w:t>
      </w:r>
      <w:r w:rsidRPr="00DB40A0">
        <w:rPr>
          <w:rFonts w:cs="Arial"/>
          <w:color w:val="000000" w:themeColor="text1"/>
          <w:szCs w:val="24"/>
        </w:rPr>
        <w:t xml:space="preserve">5 </w:t>
      </w:r>
      <w:r w:rsidRPr="00DB40A0">
        <w:rPr>
          <w:rFonts w:eastAsia="Times New Roman" w:cs="Arial"/>
          <w:color w:val="000000" w:themeColor="text1"/>
          <w:szCs w:val="24"/>
        </w:rPr>
        <w:t xml:space="preserve">µM, </w:t>
      </w:r>
      <w:r w:rsidRPr="00DB40A0">
        <w:rPr>
          <w:rFonts w:cs="Arial"/>
          <w:color w:val="000000" w:themeColor="text1"/>
          <w:szCs w:val="24"/>
        </w:rPr>
        <w:t xml:space="preserve">10 </w:t>
      </w:r>
      <w:r w:rsidRPr="00DB40A0">
        <w:rPr>
          <w:rFonts w:eastAsia="Times New Roman" w:cs="Arial"/>
          <w:color w:val="000000" w:themeColor="text1"/>
          <w:szCs w:val="24"/>
        </w:rPr>
        <w:t xml:space="preserve">µM, </w:t>
      </w:r>
      <w:r w:rsidRPr="00DB40A0">
        <w:rPr>
          <w:rFonts w:cs="Arial"/>
          <w:color w:val="000000" w:themeColor="text1"/>
          <w:szCs w:val="24"/>
        </w:rPr>
        <w:t xml:space="preserve">15 </w:t>
      </w:r>
      <w:r w:rsidRPr="00DB40A0">
        <w:rPr>
          <w:rFonts w:eastAsia="Times New Roman" w:cs="Arial"/>
          <w:color w:val="000000" w:themeColor="text1"/>
          <w:szCs w:val="24"/>
        </w:rPr>
        <w:t xml:space="preserve">µM and </w:t>
      </w:r>
      <w:r w:rsidRPr="00DB40A0">
        <w:rPr>
          <w:rFonts w:cs="Arial"/>
          <w:color w:val="000000" w:themeColor="text1"/>
          <w:szCs w:val="24"/>
        </w:rPr>
        <w:t xml:space="preserve">20 </w:t>
      </w:r>
      <w:r w:rsidRPr="00DB40A0">
        <w:rPr>
          <w:rFonts w:eastAsia="Times New Roman" w:cs="Arial"/>
          <w:color w:val="000000" w:themeColor="text1"/>
          <w:szCs w:val="24"/>
        </w:rPr>
        <w:t xml:space="preserve">µM) were plotted using the area under curve on the y-axis and concentration on the x-axis. </w:t>
      </w:r>
      <w:r w:rsidRPr="00DB40A0">
        <w:rPr>
          <w:rFonts w:cs="Arial"/>
          <w:color w:val="000000" w:themeColor="text1"/>
          <w:szCs w:val="24"/>
        </w:rPr>
        <w:t>The chromatographic conditions were set on the gradient method using acetonitrile/water a</w:t>
      </w:r>
      <w:r w:rsidR="00DA39DF" w:rsidRPr="00DB40A0">
        <w:rPr>
          <w:rFonts w:cs="Arial"/>
          <w:color w:val="000000" w:themeColor="text1"/>
          <w:szCs w:val="24"/>
        </w:rPr>
        <w:t>s the mobile phase (</w:t>
      </w:r>
      <w:r w:rsidR="00DA39DF" w:rsidRPr="00DB40A0">
        <w:rPr>
          <w:rFonts w:cs="Arial"/>
          <w:b/>
          <w:color w:val="000000" w:themeColor="text1"/>
          <w:szCs w:val="24"/>
        </w:rPr>
        <w:t>Table 1.3</w:t>
      </w:r>
      <w:r w:rsidR="00DA39DF" w:rsidRPr="00DB40A0">
        <w:rPr>
          <w:rFonts w:cs="Arial"/>
          <w:color w:val="000000" w:themeColor="text1"/>
          <w:szCs w:val="24"/>
        </w:rPr>
        <w:t>).</w:t>
      </w:r>
    </w:p>
    <w:p w14:paraId="4CF02040" w14:textId="77777777" w:rsidR="00B13781" w:rsidRPr="00DB40A0" w:rsidRDefault="00B13781" w:rsidP="00B13781">
      <w:pPr>
        <w:spacing w:after="0" w:line="360" w:lineRule="auto"/>
        <w:jc w:val="both"/>
        <w:rPr>
          <w:rFonts w:cs="Arial"/>
          <w:color w:val="000000" w:themeColor="text1"/>
          <w:szCs w:val="24"/>
        </w:rPr>
      </w:pPr>
    </w:p>
    <w:tbl>
      <w:tblPr>
        <w:tblStyle w:val="TableGrid"/>
        <w:tblW w:w="0" w:type="auto"/>
        <w:tblLook w:val="04A0" w:firstRow="1" w:lastRow="0" w:firstColumn="1" w:lastColumn="0" w:noHBand="0" w:noVBand="1"/>
      </w:tblPr>
      <w:tblGrid>
        <w:gridCol w:w="2753"/>
        <w:gridCol w:w="2820"/>
        <w:gridCol w:w="2764"/>
      </w:tblGrid>
      <w:tr w:rsidR="00B13781" w:rsidRPr="00DB40A0" w14:paraId="76AC3471" w14:textId="77777777" w:rsidTr="00190116">
        <w:trPr>
          <w:trHeight w:val="416"/>
        </w:trPr>
        <w:tc>
          <w:tcPr>
            <w:tcW w:w="2753" w:type="dxa"/>
          </w:tcPr>
          <w:p w14:paraId="6C047243" w14:textId="77777777" w:rsidR="00EE3FD0" w:rsidRPr="00DB40A0" w:rsidRDefault="00EE3FD0" w:rsidP="00B13781">
            <w:pPr>
              <w:spacing w:after="0" w:line="360" w:lineRule="auto"/>
              <w:jc w:val="both"/>
              <w:rPr>
                <w:rFonts w:cs="Arial"/>
                <w:b/>
                <w:color w:val="000000" w:themeColor="text1"/>
                <w:sz w:val="24"/>
                <w:szCs w:val="24"/>
              </w:rPr>
            </w:pPr>
            <w:r w:rsidRPr="00DB40A0">
              <w:rPr>
                <w:rFonts w:cs="Arial"/>
                <w:b/>
                <w:color w:val="000000" w:themeColor="text1"/>
                <w:sz w:val="24"/>
                <w:szCs w:val="24"/>
              </w:rPr>
              <w:t>Time</w:t>
            </w:r>
          </w:p>
        </w:tc>
        <w:tc>
          <w:tcPr>
            <w:tcW w:w="2820" w:type="dxa"/>
          </w:tcPr>
          <w:p w14:paraId="01A074D9" w14:textId="77777777" w:rsidR="00EE3FD0" w:rsidRPr="00DB40A0" w:rsidRDefault="00EE3FD0" w:rsidP="00B13781">
            <w:pPr>
              <w:spacing w:after="0" w:line="360" w:lineRule="auto"/>
              <w:jc w:val="both"/>
              <w:rPr>
                <w:rFonts w:cs="Arial"/>
                <w:b/>
                <w:color w:val="000000" w:themeColor="text1"/>
                <w:sz w:val="24"/>
                <w:szCs w:val="24"/>
              </w:rPr>
            </w:pPr>
            <w:r w:rsidRPr="00DB40A0">
              <w:rPr>
                <w:rFonts w:cs="Arial"/>
                <w:b/>
                <w:color w:val="000000" w:themeColor="text1"/>
                <w:sz w:val="24"/>
                <w:szCs w:val="24"/>
              </w:rPr>
              <w:t>Acetonitrile (%)</w:t>
            </w:r>
          </w:p>
        </w:tc>
        <w:tc>
          <w:tcPr>
            <w:tcW w:w="2764" w:type="dxa"/>
          </w:tcPr>
          <w:p w14:paraId="03AF49BB" w14:textId="77777777" w:rsidR="00EE3FD0" w:rsidRPr="00DB40A0" w:rsidRDefault="00EE3FD0" w:rsidP="00B13781">
            <w:pPr>
              <w:spacing w:after="0" w:line="360" w:lineRule="auto"/>
              <w:jc w:val="both"/>
              <w:rPr>
                <w:rFonts w:cs="Arial"/>
                <w:b/>
                <w:color w:val="000000" w:themeColor="text1"/>
                <w:sz w:val="24"/>
                <w:szCs w:val="24"/>
              </w:rPr>
            </w:pPr>
            <w:r w:rsidRPr="00DB40A0">
              <w:rPr>
                <w:rFonts w:cs="Arial"/>
                <w:b/>
                <w:color w:val="000000" w:themeColor="text1"/>
                <w:sz w:val="24"/>
                <w:szCs w:val="24"/>
              </w:rPr>
              <w:t>Water (%)</w:t>
            </w:r>
          </w:p>
        </w:tc>
      </w:tr>
      <w:tr w:rsidR="00B13781" w:rsidRPr="00DB40A0" w14:paraId="1AE95A71" w14:textId="77777777" w:rsidTr="00190116">
        <w:trPr>
          <w:trHeight w:val="432"/>
        </w:trPr>
        <w:tc>
          <w:tcPr>
            <w:tcW w:w="2753" w:type="dxa"/>
          </w:tcPr>
          <w:p w14:paraId="4764D083"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0</w:t>
            </w:r>
          </w:p>
        </w:tc>
        <w:tc>
          <w:tcPr>
            <w:tcW w:w="2820" w:type="dxa"/>
          </w:tcPr>
          <w:p w14:paraId="01A01D1E"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25</w:t>
            </w:r>
          </w:p>
        </w:tc>
        <w:tc>
          <w:tcPr>
            <w:tcW w:w="2764" w:type="dxa"/>
          </w:tcPr>
          <w:p w14:paraId="7689AE1C"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75</w:t>
            </w:r>
          </w:p>
        </w:tc>
      </w:tr>
      <w:tr w:rsidR="00B13781" w:rsidRPr="00DB40A0" w14:paraId="6C3939F1" w14:textId="77777777" w:rsidTr="00190116">
        <w:trPr>
          <w:trHeight w:val="416"/>
        </w:trPr>
        <w:tc>
          <w:tcPr>
            <w:tcW w:w="2753" w:type="dxa"/>
          </w:tcPr>
          <w:p w14:paraId="053F6038"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10</w:t>
            </w:r>
          </w:p>
        </w:tc>
        <w:tc>
          <w:tcPr>
            <w:tcW w:w="2820" w:type="dxa"/>
          </w:tcPr>
          <w:p w14:paraId="6B5AFC8A"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50</w:t>
            </w:r>
          </w:p>
        </w:tc>
        <w:tc>
          <w:tcPr>
            <w:tcW w:w="2764" w:type="dxa"/>
          </w:tcPr>
          <w:p w14:paraId="1C971CD1"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50</w:t>
            </w:r>
          </w:p>
        </w:tc>
      </w:tr>
      <w:tr w:rsidR="00B13781" w:rsidRPr="00DB40A0" w14:paraId="79E5FCDA" w14:textId="77777777" w:rsidTr="00190116">
        <w:trPr>
          <w:trHeight w:val="416"/>
        </w:trPr>
        <w:tc>
          <w:tcPr>
            <w:tcW w:w="2753" w:type="dxa"/>
          </w:tcPr>
          <w:p w14:paraId="6A70BF58"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12</w:t>
            </w:r>
          </w:p>
        </w:tc>
        <w:tc>
          <w:tcPr>
            <w:tcW w:w="2820" w:type="dxa"/>
          </w:tcPr>
          <w:p w14:paraId="02698949"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50</w:t>
            </w:r>
          </w:p>
        </w:tc>
        <w:tc>
          <w:tcPr>
            <w:tcW w:w="2764" w:type="dxa"/>
          </w:tcPr>
          <w:p w14:paraId="25C461BB"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50</w:t>
            </w:r>
          </w:p>
        </w:tc>
      </w:tr>
      <w:tr w:rsidR="00B13781" w:rsidRPr="00DB40A0" w14:paraId="21A9AB4C" w14:textId="77777777" w:rsidTr="00190116">
        <w:trPr>
          <w:trHeight w:val="416"/>
        </w:trPr>
        <w:tc>
          <w:tcPr>
            <w:tcW w:w="2753" w:type="dxa"/>
          </w:tcPr>
          <w:p w14:paraId="072237B3"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13</w:t>
            </w:r>
          </w:p>
        </w:tc>
        <w:tc>
          <w:tcPr>
            <w:tcW w:w="2820" w:type="dxa"/>
          </w:tcPr>
          <w:p w14:paraId="46BF9549"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25</w:t>
            </w:r>
          </w:p>
        </w:tc>
        <w:tc>
          <w:tcPr>
            <w:tcW w:w="2764" w:type="dxa"/>
          </w:tcPr>
          <w:p w14:paraId="3ECEE165"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75</w:t>
            </w:r>
          </w:p>
        </w:tc>
      </w:tr>
      <w:tr w:rsidR="00B13781" w:rsidRPr="00DB40A0" w14:paraId="2F2AA69F" w14:textId="77777777" w:rsidTr="00190116">
        <w:trPr>
          <w:trHeight w:val="397"/>
        </w:trPr>
        <w:tc>
          <w:tcPr>
            <w:tcW w:w="2753" w:type="dxa"/>
          </w:tcPr>
          <w:p w14:paraId="051D40A7"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15</w:t>
            </w:r>
          </w:p>
        </w:tc>
        <w:tc>
          <w:tcPr>
            <w:tcW w:w="2820" w:type="dxa"/>
          </w:tcPr>
          <w:p w14:paraId="4E46096E" w14:textId="77777777" w:rsidR="00EE3FD0" w:rsidRPr="00DB40A0" w:rsidRDefault="00EE3FD0" w:rsidP="00B13781">
            <w:pPr>
              <w:spacing w:after="0" w:line="360" w:lineRule="auto"/>
              <w:jc w:val="both"/>
              <w:rPr>
                <w:rFonts w:cs="Arial"/>
                <w:color w:val="000000" w:themeColor="text1"/>
                <w:sz w:val="24"/>
                <w:szCs w:val="24"/>
              </w:rPr>
            </w:pPr>
            <w:r w:rsidRPr="00DB40A0">
              <w:rPr>
                <w:rFonts w:cs="Arial"/>
                <w:color w:val="000000" w:themeColor="text1"/>
                <w:sz w:val="24"/>
                <w:szCs w:val="24"/>
              </w:rPr>
              <w:t>25</w:t>
            </w:r>
          </w:p>
        </w:tc>
        <w:tc>
          <w:tcPr>
            <w:tcW w:w="2764" w:type="dxa"/>
          </w:tcPr>
          <w:p w14:paraId="6FE494BA" w14:textId="77777777" w:rsidR="00EE3FD0" w:rsidRPr="00DB40A0" w:rsidRDefault="00EE3FD0" w:rsidP="00DA39DF">
            <w:pPr>
              <w:keepNext/>
              <w:spacing w:after="0" w:line="360" w:lineRule="auto"/>
              <w:jc w:val="both"/>
              <w:rPr>
                <w:rFonts w:cs="Arial"/>
                <w:color w:val="000000" w:themeColor="text1"/>
                <w:sz w:val="24"/>
                <w:szCs w:val="24"/>
              </w:rPr>
            </w:pPr>
            <w:r w:rsidRPr="00DB40A0">
              <w:rPr>
                <w:rFonts w:cs="Arial"/>
                <w:color w:val="000000" w:themeColor="text1"/>
                <w:sz w:val="24"/>
                <w:szCs w:val="24"/>
              </w:rPr>
              <w:t>75</w:t>
            </w:r>
          </w:p>
        </w:tc>
      </w:tr>
    </w:tbl>
    <w:p w14:paraId="1246EFC4" w14:textId="353661D8" w:rsidR="00EE3FD0" w:rsidRPr="00DB40A0" w:rsidRDefault="00DA39DF" w:rsidP="007713B4">
      <w:pPr>
        <w:pStyle w:val="Caption"/>
        <w:spacing w:after="0"/>
        <w:rPr>
          <w:i/>
        </w:rPr>
      </w:pPr>
      <w:bookmarkStart w:id="148" w:name="_Toc494787045"/>
      <w:r w:rsidRPr="00DB40A0">
        <w:t>Table 1.</w:t>
      </w:r>
      <w:r w:rsidR="00C66D59" w:rsidRPr="00DB40A0">
        <w:fldChar w:fldCharType="begin"/>
      </w:r>
      <w:r w:rsidR="00C66D59" w:rsidRPr="00DB40A0">
        <w:instrText xml:space="preserve"> SEQ Table_1. \* ARABIC </w:instrText>
      </w:r>
      <w:r w:rsidR="00C66D59" w:rsidRPr="00DB40A0">
        <w:fldChar w:fldCharType="separate"/>
      </w:r>
      <w:r w:rsidR="004A5E04" w:rsidRPr="00DB40A0">
        <w:rPr>
          <w:noProof/>
        </w:rPr>
        <w:t>3</w:t>
      </w:r>
      <w:r w:rsidR="00C66D59" w:rsidRPr="00DB40A0">
        <w:rPr>
          <w:noProof/>
        </w:rPr>
        <w:fldChar w:fldCharType="end"/>
      </w:r>
      <w:r w:rsidRPr="00DB40A0">
        <w:t xml:space="preserve">. </w:t>
      </w:r>
      <w:r w:rsidR="00EE3FD0" w:rsidRPr="00DB40A0">
        <w:t>HPLC gradient mobile phase composition.</w:t>
      </w:r>
      <w:bookmarkEnd w:id="148"/>
    </w:p>
    <w:p w14:paraId="4668E90D" w14:textId="77777777" w:rsidR="00EE3FD0" w:rsidRPr="00DB40A0" w:rsidRDefault="00EE3FD0" w:rsidP="007713B4">
      <w:pPr>
        <w:spacing w:after="0" w:line="360" w:lineRule="auto"/>
        <w:jc w:val="both"/>
        <w:rPr>
          <w:rFonts w:cs="Arial"/>
          <w:color w:val="000000" w:themeColor="text1"/>
          <w:szCs w:val="24"/>
        </w:rPr>
      </w:pPr>
    </w:p>
    <w:p w14:paraId="41C17010" w14:textId="5E0491FE" w:rsidR="00EE3FD0" w:rsidRPr="00DB40A0" w:rsidRDefault="00EE3FD0" w:rsidP="00190116">
      <w:pPr>
        <w:pStyle w:val="Heading3"/>
      </w:pPr>
      <w:bookmarkStart w:id="149" w:name="_Toc494786785"/>
      <w:r w:rsidRPr="00DB40A0">
        <w:t>UV–Vis absorption assay and fluorescence spectroscopy assay</w:t>
      </w:r>
      <w:bookmarkEnd w:id="149"/>
    </w:p>
    <w:p w14:paraId="34F4F592" w14:textId="77777777" w:rsidR="00EE3FD0" w:rsidRPr="00DB40A0" w:rsidRDefault="00EE3FD0" w:rsidP="007713B4">
      <w:pPr>
        <w:spacing w:after="0" w:line="360" w:lineRule="auto"/>
        <w:jc w:val="both"/>
        <w:rPr>
          <w:rFonts w:cs="Arial"/>
          <w:color w:val="000000" w:themeColor="text1"/>
          <w:szCs w:val="24"/>
        </w:rPr>
      </w:pPr>
    </w:p>
    <w:p w14:paraId="347DC120" w14:textId="77777777" w:rsidR="00EE3FD0" w:rsidRPr="00DB40A0" w:rsidRDefault="00EE3FD0" w:rsidP="007713B4">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5766AF5B" w14:textId="77777777" w:rsidR="00EE3FD0" w:rsidRPr="00DB40A0" w:rsidRDefault="00EE3FD0" w:rsidP="007713B4">
      <w:pPr>
        <w:spacing w:after="0" w:line="360" w:lineRule="auto"/>
        <w:jc w:val="both"/>
        <w:rPr>
          <w:rFonts w:cs="Arial"/>
          <w:color w:val="000000" w:themeColor="text1"/>
          <w:szCs w:val="24"/>
        </w:rPr>
      </w:pPr>
    </w:p>
    <w:p w14:paraId="196221E2" w14:textId="1020CAB3" w:rsidR="00EE3FD0" w:rsidRPr="00DB40A0" w:rsidRDefault="00EE3FD0" w:rsidP="007713B4">
      <w:pPr>
        <w:spacing w:after="0" w:line="360" w:lineRule="auto"/>
        <w:jc w:val="both"/>
        <w:rPr>
          <w:rFonts w:cs="Arial"/>
          <w:color w:val="000000" w:themeColor="text1"/>
          <w:szCs w:val="24"/>
        </w:rPr>
      </w:pPr>
      <w:r w:rsidRPr="00DB40A0">
        <w:rPr>
          <w:rFonts w:cs="Arial"/>
          <w:color w:val="000000" w:themeColor="text1"/>
          <w:szCs w:val="24"/>
        </w:rPr>
        <w:t xml:space="preserve">Assay buffer [50 mM MES hydrate, 250 mM NaCl, pH 5.0]; 3 mL quartz cuvette and Beckman DU800 spectrophotometer; test compounds: PEG-AQ(4-OH) TFA (SM1)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in DMSO, diluted to 20 µM in assay buffer), Rho-Pro-Ala-Asn-PEG-AQ(4-OH) (SM9)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in DMSO, diluted to 20 µM in assay buffer); Rho-Pro-Ala-Asn-OH (SM10; fluorophore)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vertAlign w:val="superscript"/>
        </w:rPr>
        <w:t xml:space="preserve"> </w:t>
      </w:r>
      <w:r w:rsidRPr="00DB40A0">
        <w:rPr>
          <w:rFonts w:cs="Arial"/>
          <w:color w:val="000000" w:themeColor="text1"/>
          <w:szCs w:val="24"/>
        </w:rPr>
        <w:t xml:space="preserve">stock in DMSO, diluted to 100 µM in assay buffer); 3 mL fluorescence cuvette and </w:t>
      </w:r>
      <w:r w:rsidR="008C0957" w:rsidRPr="00DB40A0">
        <w:rPr>
          <w:rFonts w:cs="Arial"/>
          <w:color w:val="000000" w:themeColor="text1"/>
          <w:szCs w:val="24"/>
        </w:rPr>
        <w:t xml:space="preserve">a </w:t>
      </w:r>
      <w:r w:rsidRPr="00DB40A0">
        <w:rPr>
          <w:rFonts w:cs="Arial"/>
          <w:color w:val="000000" w:themeColor="text1"/>
          <w:szCs w:val="24"/>
        </w:rPr>
        <w:t>Perkin Elmer LS50B luminescence spectrometer.</w:t>
      </w:r>
    </w:p>
    <w:p w14:paraId="64BA9D30" w14:textId="77777777" w:rsidR="00EE3FD0" w:rsidRPr="00DB40A0" w:rsidRDefault="00EE3FD0" w:rsidP="00B13781">
      <w:pPr>
        <w:spacing w:after="0" w:line="360" w:lineRule="auto"/>
        <w:jc w:val="both"/>
        <w:rPr>
          <w:rFonts w:cs="Arial"/>
          <w:color w:val="000000" w:themeColor="text1"/>
          <w:szCs w:val="24"/>
        </w:rPr>
      </w:pPr>
    </w:p>
    <w:p w14:paraId="662D1C38"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Methods</w:t>
      </w:r>
    </w:p>
    <w:p w14:paraId="6BA06BC1" w14:textId="77777777" w:rsidR="00EE3FD0" w:rsidRPr="00DB40A0" w:rsidRDefault="00EE3FD0" w:rsidP="00B13781">
      <w:pPr>
        <w:spacing w:after="0" w:line="360" w:lineRule="auto"/>
        <w:jc w:val="both"/>
        <w:rPr>
          <w:rFonts w:cs="Arial"/>
          <w:color w:val="000000" w:themeColor="text1"/>
          <w:szCs w:val="24"/>
        </w:rPr>
      </w:pPr>
    </w:p>
    <w:p w14:paraId="0452BC09" w14:textId="3D985E49"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The UV-Vis absorption spectra and fluorescence spectra were measured using 3 mL quartz cuvette and 3 mL fluorescence cuvette on </w:t>
      </w:r>
      <w:r w:rsidR="000B2016" w:rsidRPr="00DB40A0">
        <w:rPr>
          <w:rFonts w:cs="Arial"/>
          <w:color w:val="000000" w:themeColor="text1"/>
          <w:szCs w:val="24"/>
        </w:rPr>
        <w:t xml:space="preserve">a </w:t>
      </w:r>
      <w:r w:rsidRPr="00DB40A0">
        <w:rPr>
          <w:rFonts w:cs="Arial"/>
          <w:color w:val="000000" w:themeColor="text1"/>
          <w:szCs w:val="24"/>
        </w:rPr>
        <w:t xml:space="preserve">Beckman DU800 spectrophotometer and </w:t>
      </w:r>
      <w:r w:rsidR="000B2016" w:rsidRPr="00DB40A0">
        <w:rPr>
          <w:rFonts w:cs="Arial"/>
          <w:color w:val="000000" w:themeColor="text1"/>
          <w:szCs w:val="24"/>
        </w:rPr>
        <w:t xml:space="preserve">a </w:t>
      </w:r>
      <w:r w:rsidRPr="00DB40A0">
        <w:rPr>
          <w:rFonts w:cs="Arial"/>
          <w:color w:val="000000" w:themeColor="text1"/>
          <w:szCs w:val="24"/>
        </w:rPr>
        <w:t>Perkin Elmer LS50B luminescence spectrometer, respectively. For the absorption spectrum experiment, SM1 (29.04 µL) from stock solution (1</w:t>
      </w:r>
      <w:r w:rsidR="00515DFE" w:rsidRPr="00DB40A0">
        <w:rPr>
          <w:rFonts w:cs="Arial"/>
          <w:color w:val="000000" w:themeColor="text1"/>
          <w:szCs w:val="24"/>
        </w:rPr>
        <w:t xml:space="preserve">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in DMSO) was diluted with assay buffer (2970.9 µL) to give a final concentration of SM1 (20 µM). </w:t>
      </w:r>
      <w:bookmarkStart w:id="150" w:name="_Toc387927163"/>
      <w:r w:rsidRPr="00DB40A0">
        <w:rPr>
          <w:rFonts w:cs="Arial"/>
          <w:color w:val="000000" w:themeColor="text1"/>
          <w:szCs w:val="24"/>
        </w:rPr>
        <w:t>The assay buffer contained 50 mM MES hydrate and 250 mM NaCl and was adjusted to pH 5.0. SM10 (2.5</w:t>
      </w:r>
      <w:r w:rsidR="00515DFE" w:rsidRPr="00DB40A0">
        <w:rPr>
          <w:rFonts w:cs="Arial"/>
          <w:color w:val="000000" w:themeColor="text1"/>
          <w:szCs w:val="24"/>
        </w:rPr>
        <w:t xml:space="preserve"> </w:t>
      </w:r>
      <w:r w:rsidRPr="00DB40A0">
        <w:rPr>
          <w:rFonts w:cs="Arial"/>
          <w:color w:val="000000" w:themeColor="text1"/>
          <w:szCs w:val="24"/>
        </w:rPr>
        <w:t>µL from 100</w:t>
      </w:r>
      <w:r w:rsidR="00515DFE" w:rsidRPr="00DB40A0">
        <w:rPr>
          <w:rFonts w:cs="Arial"/>
          <w:color w:val="000000" w:themeColor="text1"/>
          <w:szCs w:val="24"/>
        </w:rPr>
        <w:t xml:space="preserve"> </w:t>
      </w:r>
      <w:r w:rsidRPr="00DB40A0">
        <w:rPr>
          <w:rFonts w:cs="Arial"/>
          <w:color w:val="000000" w:themeColor="text1"/>
          <w:szCs w:val="24"/>
        </w:rPr>
        <w:t>µM in assay buffer) was diluted with assay buffer (2997.5 µL) to produce a final concentration of fluorophore (1</w:t>
      </w:r>
      <w:r w:rsidR="000B2016" w:rsidRPr="00DB40A0">
        <w:rPr>
          <w:rFonts w:cs="Arial"/>
          <w:color w:val="000000" w:themeColor="text1"/>
          <w:szCs w:val="24"/>
        </w:rPr>
        <w:t xml:space="preserve"> µM) in the quartz c</w:t>
      </w:r>
      <w:r w:rsidR="007713B4" w:rsidRPr="00DB40A0">
        <w:rPr>
          <w:rFonts w:cs="Arial"/>
          <w:color w:val="000000" w:themeColor="text1"/>
          <w:szCs w:val="24"/>
        </w:rPr>
        <w:t>uvette (3 mL</w:t>
      </w:r>
      <w:r w:rsidRPr="00DB40A0">
        <w:rPr>
          <w:rFonts w:cs="Arial"/>
          <w:color w:val="000000" w:themeColor="text1"/>
          <w:szCs w:val="24"/>
        </w:rPr>
        <w:t>). For the fluorescence spectra experiment, 3000 µL assay buffer containing 1 µM of SM9 and SM10 were used. SM9 (3.6 µL from 1</w:t>
      </w:r>
      <w:r w:rsidR="003E2582" w:rsidRPr="00DB40A0">
        <w:rPr>
          <w:rFonts w:cs="Arial"/>
          <w:color w:val="000000" w:themeColor="text1"/>
          <w:szCs w:val="24"/>
        </w:rPr>
        <w:t xml:space="preserve">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in DMSO) was diluted with assay buffer (2996.4 µL) to produce a final concentration of SM9 (1 µM). The absorption spectra were recorded between 400 to 700 nm with a scan speed of 1</w:t>
      </w:r>
      <w:r w:rsidR="000B2016" w:rsidRPr="00DB40A0">
        <w:rPr>
          <w:rFonts w:cs="Arial"/>
          <w:color w:val="000000" w:themeColor="text1"/>
          <w:szCs w:val="24"/>
        </w:rPr>
        <w:t>200 nm/min. Emission spectra were</w:t>
      </w:r>
      <w:r w:rsidRPr="00DB40A0">
        <w:rPr>
          <w:rFonts w:cs="Arial"/>
          <w:color w:val="000000" w:themeColor="text1"/>
          <w:szCs w:val="24"/>
        </w:rPr>
        <w:t xml:space="preserve"> recorded between 570-700 nm, scan speed 500 nm/min, and Ex slit and Em slit were set as 4.5 nm and 5.5 nm, respectively.</w:t>
      </w:r>
    </w:p>
    <w:bookmarkEnd w:id="150"/>
    <w:p w14:paraId="75044E8D" w14:textId="77777777" w:rsidR="00EE3FD0" w:rsidRPr="00DB40A0" w:rsidRDefault="00EE3FD0" w:rsidP="00B13781">
      <w:pPr>
        <w:spacing w:after="0" w:line="360" w:lineRule="auto"/>
        <w:jc w:val="both"/>
        <w:rPr>
          <w:rFonts w:cs="Arial"/>
          <w:color w:val="000000" w:themeColor="text1"/>
          <w:szCs w:val="24"/>
        </w:rPr>
      </w:pPr>
    </w:p>
    <w:p w14:paraId="41467AA6" w14:textId="2A57A258" w:rsidR="00EE3FD0" w:rsidRPr="00DB40A0" w:rsidRDefault="00EE3FD0" w:rsidP="003E2582">
      <w:pPr>
        <w:pStyle w:val="Heading3"/>
        <w:spacing w:line="360" w:lineRule="auto"/>
      </w:pPr>
      <w:bookmarkStart w:id="151" w:name="_Toc494786786"/>
      <w:r w:rsidRPr="00DB40A0">
        <w:t>Effect of pH on the absorption and fluorescence of rhodamine opened ring (SM10) and closed ring (SM10-A) forms</w:t>
      </w:r>
      <w:bookmarkEnd w:id="151"/>
    </w:p>
    <w:p w14:paraId="47DBFCDC" w14:textId="77777777" w:rsidR="00EE3FD0" w:rsidRPr="00DB40A0" w:rsidRDefault="00EE3FD0" w:rsidP="003E2582">
      <w:pPr>
        <w:spacing w:after="0" w:line="360" w:lineRule="auto"/>
        <w:jc w:val="both"/>
        <w:rPr>
          <w:rFonts w:cs="Arial"/>
          <w:color w:val="000000" w:themeColor="text1"/>
          <w:szCs w:val="24"/>
        </w:rPr>
      </w:pPr>
    </w:p>
    <w:p w14:paraId="5D80537F" w14:textId="77777777" w:rsidR="00EE3FD0" w:rsidRPr="00DB40A0" w:rsidRDefault="00EE3FD0" w:rsidP="00B13781">
      <w:pPr>
        <w:spacing w:after="0" w:line="360" w:lineRule="auto"/>
        <w:jc w:val="both"/>
        <w:rPr>
          <w:rFonts w:cs="Arial"/>
          <w:b/>
          <w:bCs/>
          <w:color w:val="000000" w:themeColor="text1"/>
          <w:szCs w:val="24"/>
          <w:u w:val="single"/>
        </w:rPr>
      </w:pPr>
      <w:r w:rsidRPr="00DB40A0">
        <w:rPr>
          <w:rFonts w:cs="Arial"/>
          <w:b/>
          <w:bCs/>
          <w:color w:val="000000" w:themeColor="text1"/>
          <w:szCs w:val="24"/>
          <w:u w:val="single"/>
        </w:rPr>
        <w:t>Materials</w:t>
      </w:r>
    </w:p>
    <w:p w14:paraId="1F10053B" w14:textId="77777777" w:rsidR="00EE3FD0" w:rsidRPr="00DB40A0" w:rsidRDefault="00EE3FD0" w:rsidP="00B13781">
      <w:pPr>
        <w:spacing w:after="0" w:line="360" w:lineRule="auto"/>
        <w:jc w:val="both"/>
        <w:rPr>
          <w:rFonts w:cs="Arial"/>
          <w:bCs/>
          <w:color w:val="000000" w:themeColor="text1"/>
          <w:szCs w:val="24"/>
        </w:rPr>
      </w:pPr>
    </w:p>
    <w:p w14:paraId="44A576F5" w14:textId="73E8D341"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Mcllvaine buffer [</w:t>
      </w:r>
      <w:r w:rsidRPr="00DB40A0">
        <w:rPr>
          <w:rFonts w:cs="Arial"/>
          <w:color w:val="000000" w:themeColor="text1"/>
          <w:szCs w:val="24"/>
          <w:lang w:val="en"/>
        </w:rPr>
        <w:t>0.2 M Na</w:t>
      </w:r>
      <w:r w:rsidRPr="00DB40A0">
        <w:rPr>
          <w:rFonts w:cs="Arial"/>
          <w:color w:val="000000" w:themeColor="text1"/>
          <w:szCs w:val="24"/>
          <w:vertAlign w:val="subscript"/>
          <w:lang w:val="en"/>
        </w:rPr>
        <w:t>2</w:t>
      </w:r>
      <w:r w:rsidRPr="00DB40A0">
        <w:rPr>
          <w:rFonts w:cs="Arial"/>
          <w:color w:val="000000" w:themeColor="text1"/>
          <w:szCs w:val="24"/>
          <w:lang w:val="en"/>
        </w:rPr>
        <w:t>HPO</w:t>
      </w:r>
      <w:r w:rsidRPr="00DB40A0">
        <w:rPr>
          <w:rFonts w:cs="Arial"/>
          <w:color w:val="000000" w:themeColor="text1"/>
          <w:szCs w:val="24"/>
          <w:vertAlign w:val="subscript"/>
          <w:lang w:val="en"/>
        </w:rPr>
        <w:t>4</w:t>
      </w:r>
      <w:r w:rsidRPr="00DB40A0">
        <w:rPr>
          <w:rFonts w:cs="Arial"/>
          <w:color w:val="000000" w:themeColor="text1"/>
          <w:szCs w:val="24"/>
          <w:lang w:val="en"/>
        </w:rPr>
        <w:t xml:space="preserve">, 0.1 M citric acid </w:t>
      </w:r>
      <w:r w:rsidRPr="00DB40A0">
        <w:rPr>
          <w:rFonts w:cs="Arial"/>
          <w:color w:val="000000" w:themeColor="text1"/>
          <w:szCs w:val="24"/>
        </w:rPr>
        <w:t xml:space="preserve">(Sigma)], pH 3-8]; Rho-Pro-Ala-Asn-OH (SM10)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in methanol, diluted to 10 μM in Mcllvaine buffer); Rho-β-Ala-Ala-Asn-OH (SM10-A)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vertAlign w:val="superscript"/>
        </w:rPr>
        <w:t xml:space="preserve"> </w:t>
      </w:r>
      <w:r w:rsidRPr="00DB40A0">
        <w:rPr>
          <w:rFonts w:cs="Arial"/>
          <w:color w:val="000000" w:themeColor="text1"/>
          <w:szCs w:val="24"/>
        </w:rPr>
        <w:t xml:space="preserve">stock in methanol, diluted to 40 μM in Mcllvaine buffer); FAM-Pro-Ala-Asn-OH (SM10-B)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vertAlign w:val="superscript"/>
        </w:rPr>
        <w:t xml:space="preserve"> </w:t>
      </w:r>
      <w:r w:rsidRPr="00DB40A0">
        <w:rPr>
          <w:rFonts w:cs="Arial"/>
          <w:color w:val="000000" w:themeColor="text1"/>
          <w:szCs w:val="24"/>
        </w:rPr>
        <w:t>stock in methanol, diluted to 10 μM in Mcllvaine buffer); 3 mL quartz cuvette and 3 mL fluorescence cuvette; Beckman DU800 spectrophotometer and Perkin Elmer LS55 luminescence spectrometer</w:t>
      </w:r>
    </w:p>
    <w:p w14:paraId="1AD17CA2" w14:textId="77777777" w:rsidR="00EE3FD0" w:rsidRPr="00DB40A0" w:rsidRDefault="00EE3FD0" w:rsidP="00B13781">
      <w:pPr>
        <w:spacing w:after="0" w:line="360" w:lineRule="auto"/>
        <w:jc w:val="both"/>
        <w:rPr>
          <w:rFonts w:cs="Arial"/>
          <w:color w:val="000000" w:themeColor="text1"/>
          <w:szCs w:val="24"/>
          <w:lang w:val="en"/>
        </w:rPr>
      </w:pPr>
    </w:p>
    <w:p w14:paraId="51484679" w14:textId="77777777" w:rsidR="007713B4" w:rsidRPr="00DB40A0" w:rsidRDefault="007713B4" w:rsidP="00B13781">
      <w:pPr>
        <w:spacing w:after="0" w:line="360" w:lineRule="auto"/>
        <w:jc w:val="both"/>
        <w:rPr>
          <w:rFonts w:cs="Arial"/>
          <w:color w:val="000000" w:themeColor="text1"/>
          <w:szCs w:val="24"/>
          <w:lang w:val="en"/>
        </w:rPr>
      </w:pPr>
    </w:p>
    <w:p w14:paraId="71A70E58" w14:textId="377A6EEC" w:rsidR="00EE3FD0" w:rsidRPr="00DB40A0" w:rsidRDefault="00EE3FD0" w:rsidP="00B44137">
      <w:pPr>
        <w:pStyle w:val="Heading4"/>
        <w:rPr>
          <w:color w:val="000000" w:themeColor="text1"/>
        </w:rPr>
      </w:pPr>
      <w:r w:rsidRPr="00DB40A0">
        <w:rPr>
          <w:color w:val="000000" w:themeColor="text1"/>
        </w:rPr>
        <w:t>pH v</w:t>
      </w:r>
      <w:r w:rsidR="00BE3CF9" w:rsidRPr="00DB40A0">
        <w:rPr>
          <w:color w:val="000000" w:themeColor="text1"/>
        </w:rPr>
        <w:t>ariation absorption m</w:t>
      </w:r>
      <w:r w:rsidRPr="00DB40A0">
        <w:rPr>
          <w:color w:val="000000" w:themeColor="text1"/>
        </w:rPr>
        <w:t>ethods</w:t>
      </w:r>
    </w:p>
    <w:p w14:paraId="5CC47F4D" w14:textId="77777777" w:rsidR="007713B4" w:rsidRPr="00DB40A0" w:rsidRDefault="007713B4" w:rsidP="007713B4">
      <w:pPr>
        <w:rPr>
          <w:color w:val="000000" w:themeColor="text1"/>
          <w:lang w:eastAsia="zh-CN"/>
        </w:rPr>
      </w:pPr>
    </w:p>
    <w:p w14:paraId="55BECB34" w14:textId="628CE699" w:rsidR="00EE3FD0" w:rsidRPr="00DB40A0" w:rsidRDefault="00EE3FD0" w:rsidP="00B13781">
      <w:pPr>
        <w:spacing w:after="0" w:line="360" w:lineRule="auto"/>
        <w:jc w:val="both"/>
        <w:rPr>
          <w:rFonts w:cs="Arial"/>
          <w:color w:val="000000" w:themeColor="text1"/>
          <w:szCs w:val="24"/>
          <w:lang w:val="en"/>
        </w:rPr>
      </w:pPr>
      <w:r w:rsidRPr="00DB40A0">
        <w:rPr>
          <w:rFonts w:cs="Arial"/>
          <w:color w:val="000000" w:themeColor="text1"/>
          <w:szCs w:val="24"/>
        </w:rPr>
        <w:t xml:space="preserve">The UV-Vis absorption spectra were measured using 3 mL quartz cuvette on </w:t>
      </w:r>
      <w:r w:rsidR="006654A9" w:rsidRPr="00DB40A0">
        <w:rPr>
          <w:rFonts w:cs="Arial"/>
          <w:color w:val="000000" w:themeColor="text1"/>
          <w:szCs w:val="24"/>
        </w:rPr>
        <w:t xml:space="preserve">a </w:t>
      </w:r>
      <w:r w:rsidRPr="00DB40A0">
        <w:rPr>
          <w:rFonts w:cs="Arial"/>
          <w:color w:val="000000" w:themeColor="text1"/>
          <w:szCs w:val="24"/>
        </w:rPr>
        <w:t xml:space="preserve">Beckman DU800 spectrophotometer. Stock solutions of the SM10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1192.8 µM); SM10-A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1430 μM) and SM10-B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1295 μ</w:t>
      </w:r>
      <w:r w:rsidR="004A3777" w:rsidRPr="00DB40A0">
        <w:rPr>
          <w:rFonts w:cs="Arial"/>
          <w:color w:val="000000" w:themeColor="text1"/>
          <w:szCs w:val="24"/>
        </w:rPr>
        <w:t xml:space="preserve">M) were prepared in methanol. </w:t>
      </w:r>
      <w:r w:rsidRPr="00DB40A0">
        <w:rPr>
          <w:rFonts w:cs="Arial"/>
          <w:color w:val="000000" w:themeColor="text1"/>
          <w:szCs w:val="24"/>
        </w:rPr>
        <w:t>For the experiment, 3000 µL assay buffer containing 10 µM of SM10 and 40 µM SM10-A and SM10-B were used. The Mcllvaine buffer contained 0</w:t>
      </w:r>
      <w:r w:rsidRPr="00DB40A0">
        <w:rPr>
          <w:rFonts w:cs="Arial"/>
          <w:color w:val="000000" w:themeColor="text1"/>
          <w:szCs w:val="24"/>
          <w:lang w:val="en"/>
        </w:rPr>
        <w:t>.2 M Na</w:t>
      </w:r>
      <w:r w:rsidRPr="00DB40A0">
        <w:rPr>
          <w:rFonts w:cs="Arial"/>
          <w:color w:val="000000" w:themeColor="text1"/>
          <w:szCs w:val="24"/>
          <w:vertAlign w:val="subscript"/>
          <w:lang w:val="en"/>
        </w:rPr>
        <w:t>2</w:t>
      </w:r>
      <w:r w:rsidRPr="00DB40A0">
        <w:rPr>
          <w:rFonts w:cs="Arial"/>
          <w:color w:val="000000" w:themeColor="text1"/>
          <w:szCs w:val="24"/>
          <w:lang w:val="en"/>
        </w:rPr>
        <w:t>HPO</w:t>
      </w:r>
      <w:r w:rsidRPr="00DB40A0">
        <w:rPr>
          <w:rFonts w:cs="Arial"/>
          <w:color w:val="000000" w:themeColor="text1"/>
          <w:szCs w:val="24"/>
          <w:vertAlign w:val="subscript"/>
          <w:lang w:val="en"/>
        </w:rPr>
        <w:t>4</w:t>
      </w:r>
      <w:r w:rsidRPr="00DB40A0">
        <w:rPr>
          <w:rFonts w:cs="Arial"/>
          <w:color w:val="000000" w:themeColor="text1"/>
          <w:szCs w:val="24"/>
          <w:lang w:val="en"/>
        </w:rPr>
        <w:t xml:space="preserve">, 0.1 M citric acid and </w:t>
      </w:r>
      <w:r w:rsidRPr="00DB40A0">
        <w:rPr>
          <w:rFonts w:cs="Arial"/>
          <w:color w:val="000000" w:themeColor="text1"/>
          <w:szCs w:val="24"/>
        </w:rPr>
        <w:t>was adjusted to pH 3-8. Working solutions of the different pH range (3-8) of SM10 (10 µM) were prepared from the 1</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(25.1 μL) by dilution with Mcllvaine buffer (2974.9 μL). Similarly, solutions of SM10-A (40 µM) and SM10-B (10 µM) were prepared from the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(84.0 μL, 23.2 μL) by dilution with Mcllvaine buffer (2916 μL, 2976.8 μL respectively).</w:t>
      </w:r>
      <w:r w:rsidRPr="00DB40A0">
        <w:rPr>
          <w:rFonts w:cs="Arial"/>
          <w:bCs/>
          <w:color w:val="000000" w:themeColor="text1"/>
          <w:szCs w:val="24"/>
        </w:rPr>
        <w:t xml:space="preserve"> </w:t>
      </w:r>
      <w:r w:rsidRPr="00DB40A0">
        <w:rPr>
          <w:rFonts w:cs="Arial"/>
          <w:color w:val="000000" w:themeColor="text1"/>
          <w:szCs w:val="24"/>
        </w:rPr>
        <w:t>The absorption spectra were recorded between 400 to 700 nm with a scan speed of 1200 nm/min.</w:t>
      </w:r>
    </w:p>
    <w:p w14:paraId="138660CF" w14:textId="77777777" w:rsidR="00EE3FD0" w:rsidRPr="00DB40A0" w:rsidRDefault="00EE3FD0" w:rsidP="00B13781">
      <w:pPr>
        <w:spacing w:after="0" w:line="360" w:lineRule="auto"/>
        <w:jc w:val="both"/>
        <w:rPr>
          <w:rFonts w:cs="Arial"/>
          <w:color w:val="000000" w:themeColor="text1"/>
          <w:szCs w:val="24"/>
        </w:rPr>
      </w:pPr>
    </w:p>
    <w:p w14:paraId="253CB3A7" w14:textId="434C87CB" w:rsidR="00EE3FD0" w:rsidRPr="00DB40A0" w:rsidRDefault="00EE3FD0" w:rsidP="00B44137">
      <w:pPr>
        <w:pStyle w:val="Heading4"/>
        <w:rPr>
          <w:color w:val="000000" w:themeColor="text1"/>
        </w:rPr>
      </w:pPr>
      <w:r w:rsidRPr="00DB40A0">
        <w:rPr>
          <w:color w:val="000000" w:themeColor="text1"/>
        </w:rPr>
        <w:t>Fluorescence spectroscopy methods</w:t>
      </w:r>
    </w:p>
    <w:p w14:paraId="24C4C7F7" w14:textId="77777777" w:rsidR="00EE3FD0" w:rsidRPr="00DB40A0" w:rsidRDefault="00EE3FD0" w:rsidP="00B13781">
      <w:pPr>
        <w:spacing w:after="0" w:line="360" w:lineRule="auto"/>
        <w:jc w:val="both"/>
        <w:rPr>
          <w:rFonts w:cs="Arial"/>
          <w:bCs/>
          <w:color w:val="000000" w:themeColor="text1"/>
          <w:szCs w:val="24"/>
        </w:rPr>
      </w:pPr>
    </w:p>
    <w:p w14:paraId="2C380E59" w14:textId="51ABD646"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The fluorescence spectra were measured using </w:t>
      </w:r>
      <w:r w:rsidR="000123B0" w:rsidRPr="00DB40A0">
        <w:rPr>
          <w:rFonts w:cs="Arial"/>
          <w:color w:val="000000" w:themeColor="text1"/>
          <w:szCs w:val="24"/>
        </w:rPr>
        <w:t xml:space="preserve">a </w:t>
      </w:r>
      <w:r w:rsidRPr="00DB40A0">
        <w:rPr>
          <w:rFonts w:cs="Arial"/>
          <w:color w:val="000000" w:themeColor="text1"/>
          <w:szCs w:val="24"/>
        </w:rPr>
        <w:t>3 mL fluorescence cuvette on Perkin Elmer LS50B luminescence spectrometer. For the experiment, SM10 (25.1 μL from 1193 μM in methanol) was mixed with Mcllvaine assay buffer (2974.9 μL) to produce a final concentration of SM10 (10</w:t>
      </w:r>
      <w:r w:rsidR="000123B0" w:rsidRPr="00DB40A0">
        <w:rPr>
          <w:rFonts w:cs="Arial"/>
          <w:color w:val="000000" w:themeColor="text1"/>
          <w:szCs w:val="24"/>
        </w:rPr>
        <w:t xml:space="preserve"> μM) in the quartz c</w:t>
      </w:r>
      <w:r w:rsidR="003E2582" w:rsidRPr="00DB40A0">
        <w:rPr>
          <w:rFonts w:cs="Arial"/>
          <w:color w:val="000000" w:themeColor="text1"/>
          <w:szCs w:val="24"/>
        </w:rPr>
        <w:t>uvette (3 mL</w:t>
      </w:r>
      <w:r w:rsidRPr="00DB40A0">
        <w:rPr>
          <w:rFonts w:cs="Arial"/>
          <w:color w:val="000000" w:themeColor="text1"/>
          <w:szCs w:val="24"/>
        </w:rPr>
        <w:t xml:space="preserve">); SM10-A (84 μL from 1430 μM in methanol), SM10-B (23.16 </w:t>
      </w:r>
      <w:r w:rsidR="000123B0" w:rsidRPr="00DB40A0">
        <w:rPr>
          <w:rFonts w:cs="Arial"/>
          <w:color w:val="000000" w:themeColor="text1"/>
          <w:szCs w:val="24"/>
        </w:rPr>
        <w:t>μL from 1295 μM in methanol) were</w:t>
      </w:r>
      <w:r w:rsidRPr="00DB40A0">
        <w:rPr>
          <w:rFonts w:cs="Arial"/>
          <w:color w:val="000000" w:themeColor="text1"/>
          <w:szCs w:val="24"/>
        </w:rPr>
        <w:t xml:space="preserve"> mixed with Mcllvaine assay buffer (2916 μL, 2974.9 μL) to produce a final concentration of SM10-A and SM10-B (40 μM a</w:t>
      </w:r>
      <w:r w:rsidR="000123B0" w:rsidRPr="00DB40A0">
        <w:rPr>
          <w:rFonts w:cs="Arial"/>
          <w:color w:val="000000" w:themeColor="text1"/>
          <w:szCs w:val="24"/>
        </w:rPr>
        <w:t>nd 10 μM, respectively) in the quartz c</w:t>
      </w:r>
      <w:r w:rsidRPr="00DB40A0">
        <w:rPr>
          <w:rFonts w:cs="Arial"/>
          <w:color w:val="000000" w:themeColor="text1"/>
          <w:szCs w:val="24"/>
        </w:rPr>
        <w:t>uvette (3 mL).</w:t>
      </w:r>
      <w:r w:rsidRPr="00DB40A0">
        <w:rPr>
          <w:rFonts w:cs="Arial"/>
          <w:bCs/>
          <w:color w:val="000000" w:themeColor="text1"/>
          <w:szCs w:val="24"/>
        </w:rPr>
        <w:t xml:space="preserve"> </w:t>
      </w:r>
      <w:r w:rsidR="000123B0" w:rsidRPr="00DB40A0">
        <w:rPr>
          <w:rFonts w:cs="Arial"/>
          <w:color w:val="000000" w:themeColor="text1"/>
          <w:szCs w:val="24"/>
        </w:rPr>
        <w:t>Emission spectra were</w:t>
      </w:r>
      <w:r w:rsidRPr="00DB40A0">
        <w:rPr>
          <w:rFonts w:cs="Arial"/>
          <w:color w:val="000000" w:themeColor="text1"/>
          <w:szCs w:val="24"/>
        </w:rPr>
        <w:t xml:space="preserve"> recorded between 570-700 nm, scan speed 500</w:t>
      </w:r>
      <w:r w:rsidR="007713B4" w:rsidRPr="00DB40A0">
        <w:rPr>
          <w:rFonts w:cs="Arial"/>
          <w:color w:val="000000" w:themeColor="text1"/>
          <w:szCs w:val="24"/>
        </w:rPr>
        <w:t xml:space="preserve"> </w:t>
      </w:r>
      <w:r w:rsidRPr="00DB40A0">
        <w:rPr>
          <w:rFonts w:cs="Arial"/>
          <w:color w:val="000000" w:themeColor="text1"/>
          <w:szCs w:val="24"/>
        </w:rPr>
        <w:t>nm/min, and Ex slit and Em slit were set as 4.5 nm and 5.5 nm, respectively.</w:t>
      </w:r>
    </w:p>
    <w:p w14:paraId="7D8B27F9" w14:textId="77777777" w:rsidR="00EE3FD0" w:rsidRPr="00DB40A0" w:rsidRDefault="00EE3FD0" w:rsidP="00B13781">
      <w:pPr>
        <w:spacing w:after="0" w:line="360" w:lineRule="auto"/>
        <w:jc w:val="both"/>
        <w:rPr>
          <w:rFonts w:cs="Arial"/>
          <w:color w:val="000000" w:themeColor="text1"/>
          <w:szCs w:val="24"/>
        </w:rPr>
      </w:pPr>
    </w:p>
    <w:p w14:paraId="5E896BC6" w14:textId="6A024412" w:rsidR="00EE3FD0" w:rsidRPr="00DB40A0" w:rsidRDefault="00EE3FD0" w:rsidP="00B44137">
      <w:pPr>
        <w:pStyle w:val="Heading3"/>
      </w:pPr>
      <w:bookmarkStart w:id="152" w:name="_Toc494786787"/>
      <w:r w:rsidRPr="00DB40A0">
        <w:t>Determination of quantum yields</w:t>
      </w:r>
      <w:bookmarkEnd w:id="152"/>
      <w:r w:rsidRPr="00DB40A0">
        <w:t xml:space="preserve"> </w:t>
      </w:r>
    </w:p>
    <w:p w14:paraId="58F86F8F" w14:textId="77777777" w:rsidR="00EE3FD0" w:rsidRPr="00DB40A0" w:rsidRDefault="00EE3FD0" w:rsidP="00B13781">
      <w:pPr>
        <w:spacing w:after="0" w:line="360" w:lineRule="auto"/>
        <w:jc w:val="both"/>
        <w:rPr>
          <w:rFonts w:cs="Arial"/>
          <w:color w:val="000000" w:themeColor="text1"/>
          <w:szCs w:val="24"/>
        </w:rPr>
      </w:pPr>
    </w:p>
    <w:p w14:paraId="4DDC989D"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22D7ACCF" w14:textId="77777777" w:rsidR="00EE3FD0" w:rsidRPr="00DB40A0" w:rsidRDefault="00EE3FD0" w:rsidP="00B13781">
      <w:pPr>
        <w:spacing w:after="0" w:line="360" w:lineRule="auto"/>
        <w:jc w:val="both"/>
        <w:rPr>
          <w:rFonts w:cs="Arial"/>
          <w:color w:val="000000" w:themeColor="text1"/>
          <w:szCs w:val="24"/>
        </w:rPr>
      </w:pPr>
    </w:p>
    <w:p w14:paraId="470D38A5" w14:textId="35696666"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Absolute ethanol (pH 5.0); rhodamine B (reference standard); 3 mL quartz cuvette and Beckman DU800 spectrophotometer; test compounds: Rho-Pro-Ala-Asn-OH (SM10)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in absolute ethanol), Rho-</w:t>
      </w:r>
      <w:r w:rsidRPr="00DB40A0">
        <w:rPr>
          <w:rFonts w:cs="Arial"/>
          <w:color w:val="000000" w:themeColor="text1"/>
          <w:szCs w:val="24"/>
        </w:rPr>
        <w:sym w:font="Symbol" w:char="F062"/>
      </w:r>
      <w:r w:rsidRPr="00DB40A0">
        <w:rPr>
          <w:rFonts w:cs="Arial"/>
          <w:color w:val="000000" w:themeColor="text1"/>
          <w:szCs w:val="24"/>
        </w:rPr>
        <w:t xml:space="preserve">-Ala-Ala-Asn-OH (SM10-A)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in absolute ethanol); 3 mL fluorescence cuvette and Perkin Elmer LS50B luminescence spectrometer.</w:t>
      </w:r>
    </w:p>
    <w:p w14:paraId="6142FBAA" w14:textId="77777777" w:rsidR="00EE3FD0" w:rsidRPr="00DB40A0" w:rsidRDefault="00EE3FD0" w:rsidP="00B13781">
      <w:pPr>
        <w:spacing w:after="0" w:line="360" w:lineRule="auto"/>
        <w:jc w:val="both"/>
        <w:rPr>
          <w:rFonts w:cs="Arial"/>
          <w:color w:val="000000" w:themeColor="text1"/>
          <w:szCs w:val="24"/>
        </w:rPr>
      </w:pPr>
    </w:p>
    <w:p w14:paraId="61BD8DE9"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Methods</w:t>
      </w:r>
    </w:p>
    <w:p w14:paraId="3FFA05BA" w14:textId="77777777" w:rsidR="00EE3FD0" w:rsidRPr="00DB40A0" w:rsidRDefault="00EE3FD0" w:rsidP="00B13781">
      <w:pPr>
        <w:spacing w:after="0" w:line="360" w:lineRule="auto"/>
        <w:jc w:val="both"/>
        <w:rPr>
          <w:rFonts w:cs="Arial"/>
          <w:color w:val="000000" w:themeColor="text1"/>
          <w:szCs w:val="24"/>
        </w:rPr>
      </w:pPr>
    </w:p>
    <w:p w14:paraId="75BA817D" w14:textId="2934FD23"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The absorption spectra were measured in 1-cm path length cuvettes, in ethanol (pH 5). The test samples (SM10, SM10-A) and reference standard (rhodamine B) were prepared as stock solutions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in ethanol. The absorbance spectra of the selected reference standard and test samples (5 μM to 200 μM) were measured using the diluted solutions prepared from their stock solutions with ethanol. Absorption spectra w</w:t>
      </w:r>
      <w:r w:rsidR="000123B0" w:rsidRPr="00DB40A0">
        <w:rPr>
          <w:rFonts w:cs="Arial"/>
          <w:color w:val="000000" w:themeColor="text1"/>
          <w:szCs w:val="24"/>
        </w:rPr>
        <w:t>as recorded on a Beckman DU800 s</w:t>
      </w:r>
      <w:r w:rsidRPr="00DB40A0">
        <w:rPr>
          <w:rFonts w:cs="Arial"/>
          <w:color w:val="000000" w:themeColor="text1"/>
          <w:szCs w:val="24"/>
        </w:rPr>
        <w:t>pectrophotometer with a scan speed 1200</w:t>
      </w:r>
      <w:r w:rsidR="007713B4" w:rsidRPr="00DB40A0">
        <w:rPr>
          <w:rFonts w:cs="Arial"/>
          <w:color w:val="000000" w:themeColor="text1"/>
          <w:szCs w:val="24"/>
        </w:rPr>
        <w:t xml:space="preserve"> </w:t>
      </w:r>
      <w:r w:rsidRPr="00DB40A0">
        <w:rPr>
          <w:rFonts w:cs="Arial"/>
          <w:color w:val="000000" w:themeColor="text1"/>
          <w:szCs w:val="24"/>
        </w:rPr>
        <w:t xml:space="preserve">nm/min and wavelength range 400 to 800 nm. </w:t>
      </w:r>
      <w:r w:rsidRPr="00DB40A0">
        <w:rPr>
          <w:rFonts w:cs="Arial"/>
          <w:bCs/>
          <w:color w:val="000000" w:themeColor="text1"/>
          <w:szCs w:val="24"/>
        </w:rPr>
        <w:t>T</w:t>
      </w:r>
      <w:r w:rsidRPr="00DB40A0">
        <w:rPr>
          <w:rFonts w:cs="Arial"/>
          <w:color w:val="000000" w:themeColor="text1"/>
          <w:szCs w:val="24"/>
        </w:rPr>
        <w:t>he Beer-Lambert law (</w:t>
      </w:r>
      <w:r w:rsidRPr="00DB40A0">
        <w:rPr>
          <w:rFonts w:cs="Arial"/>
          <w:i/>
          <w:iCs/>
          <w:color w:val="000000" w:themeColor="text1"/>
          <w:szCs w:val="24"/>
        </w:rPr>
        <w:t>A = εcl</w:t>
      </w:r>
      <w:r w:rsidRPr="00DB40A0">
        <w:rPr>
          <w:rFonts w:cs="Arial"/>
          <w:color w:val="000000" w:themeColor="text1"/>
          <w:szCs w:val="24"/>
        </w:rPr>
        <w:t xml:space="preserve">) was used to determine the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Pr="00DB40A0">
        <w:rPr>
          <w:rFonts w:cs="Arial"/>
          <w:color w:val="000000" w:themeColor="text1"/>
          <w:szCs w:val="24"/>
        </w:rPr>
        <w:t xml:space="preserve"> of test samples. </w:t>
      </w:r>
      <w:r w:rsidR="00CB3479" w:rsidRPr="00DB40A0">
        <w:rPr>
          <w:rFonts w:cs="Arial"/>
          <w:color w:val="000000" w:themeColor="text1"/>
          <w:szCs w:val="24"/>
        </w:rPr>
        <w:t xml:space="preserve">Molar </w:t>
      </w:r>
      <w:r w:rsidR="00572271" w:rsidRPr="00DB40A0">
        <w:rPr>
          <w:rFonts w:cs="Arial"/>
          <w:color w:val="000000" w:themeColor="text1"/>
          <w:szCs w:val="24"/>
        </w:rPr>
        <w:t>absorptivity</w:t>
      </w:r>
      <w:r w:rsidRPr="00DB40A0">
        <w:rPr>
          <w:rFonts w:cs="Arial"/>
          <w:color w:val="000000" w:themeColor="text1"/>
          <w:szCs w:val="24"/>
        </w:rPr>
        <w:t xml:space="preserve"> were determined at </w:t>
      </w:r>
      <w:r w:rsidRPr="00DB40A0">
        <w:rPr>
          <w:rFonts w:cs="Arial"/>
          <w:color w:val="000000" w:themeColor="text1"/>
          <w:szCs w:val="24"/>
        </w:rPr>
        <w:sym w:font="Symbol" w:char="F06C"/>
      </w:r>
      <w:r w:rsidRPr="00DB40A0">
        <w:rPr>
          <w:rFonts w:cs="Arial"/>
          <w:color w:val="000000" w:themeColor="text1"/>
          <w:szCs w:val="24"/>
          <w:vertAlign w:val="subscript"/>
        </w:rPr>
        <w:t>max</w:t>
      </w:r>
      <w:r w:rsidRPr="00DB40A0">
        <w:rPr>
          <w:rFonts w:cs="Arial"/>
          <w:color w:val="000000" w:themeColor="text1"/>
          <w:szCs w:val="24"/>
        </w:rPr>
        <w:t xml:space="preserve">. Fluorescence emission spectra were recorded by diluting the reference standard and test samples to 1 in 10 dilution using ethanol, scan speed 500 nm/min, </w:t>
      </w:r>
      <w:r w:rsidRPr="00DB40A0">
        <w:rPr>
          <w:rFonts w:cs="Arial"/>
          <w:color w:val="000000" w:themeColor="text1"/>
          <w:szCs w:val="24"/>
        </w:rPr>
        <w:sym w:font="Symbol" w:char="F06C"/>
      </w:r>
      <w:r w:rsidRPr="00DB40A0">
        <w:rPr>
          <w:rFonts w:cs="Arial"/>
          <w:color w:val="000000" w:themeColor="text1"/>
          <w:szCs w:val="24"/>
          <w:vertAlign w:val="subscript"/>
        </w:rPr>
        <w:t xml:space="preserve">ex </w:t>
      </w:r>
      <w:r w:rsidRPr="00DB40A0">
        <w:rPr>
          <w:rFonts w:cs="Arial"/>
          <w:color w:val="000000" w:themeColor="text1"/>
          <w:szCs w:val="24"/>
        </w:rPr>
        <w:t xml:space="preserve">535 nm, </w:t>
      </w:r>
      <w:r w:rsidRPr="00DB40A0">
        <w:rPr>
          <w:rFonts w:cs="Arial"/>
          <w:color w:val="000000" w:themeColor="text1"/>
          <w:szCs w:val="24"/>
        </w:rPr>
        <w:sym w:font="Symbol" w:char="F06C"/>
      </w:r>
      <w:r w:rsidRPr="00DB40A0">
        <w:rPr>
          <w:rFonts w:cs="Arial"/>
          <w:color w:val="000000" w:themeColor="text1"/>
          <w:szCs w:val="24"/>
          <w:vertAlign w:val="subscript"/>
        </w:rPr>
        <w:t xml:space="preserve">em </w:t>
      </w:r>
      <w:r w:rsidRPr="00DB40A0">
        <w:rPr>
          <w:rFonts w:cs="Arial"/>
          <w:color w:val="000000" w:themeColor="text1"/>
          <w:szCs w:val="24"/>
        </w:rPr>
        <w:t>540-700 nm, excitation slit and emission slit widths are 4.5 nm and 5.5 nm. The quantum yields were obtained by comparison of the integrated fluorescence intensity (integrated area) of the emission spectra of the test samples with the integrated fluorescence intensity (integrated area) of emission spectra of the selected reference standard (rhodamine B, Φ</w:t>
      </w:r>
      <w:r w:rsidR="007713B4" w:rsidRPr="00DB40A0">
        <w:rPr>
          <w:rFonts w:cs="Arial"/>
          <w:color w:val="000000" w:themeColor="text1"/>
          <w:szCs w:val="24"/>
        </w:rPr>
        <w:t xml:space="preserve"> </w:t>
      </w:r>
      <w:r w:rsidRPr="00DB40A0">
        <w:rPr>
          <w:rFonts w:cs="Arial"/>
          <w:color w:val="000000" w:themeColor="text1"/>
          <w:szCs w:val="24"/>
        </w:rPr>
        <w:t>=</w:t>
      </w:r>
      <w:r w:rsidR="007713B4" w:rsidRPr="00DB40A0">
        <w:rPr>
          <w:rFonts w:cs="Arial"/>
          <w:color w:val="000000" w:themeColor="text1"/>
          <w:szCs w:val="24"/>
        </w:rPr>
        <w:t xml:space="preserve"> </w:t>
      </w:r>
      <w:r w:rsidRPr="00DB40A0">
        <w:rPr>
          <w:rFonts w:cs="Arial"/>
          <w:color w:val="000000" w:themeColor="text1"/>
          <w:szCs w:val="24"/>
        </w:rPr>
        <w:t>0.73 ± 0.02; Knut Rurack, 2008).</w:t>
      </w:r>
    </w:p>
    <w:p w14:paraId="0F069F36" w14:textId="77777777" w:rsidR="00EE3FD0" w:rsidRPr="00DB40A0" w:rsidRDefault="00EE3FD0" w:rsidP="00B13781">
      <w:pPr>
        <w:spacing w:after="0" w:line="360" w:lineRule="auto"/>
        <w:jc w:val="both"/>
        <w:rPr>
          <w:rFonts w:cs="Arial"/>
          <w:color w:val="000000" w:themeColor="text1"/>
          <w:szCs w:val="24"/>
        </w:rPr>
      </w:pPr>
    </w:p>
    <w:p w14:paraId="0C168568" w14:textId="73FA51C2" w:rsidR="00EE3FD0" w:rsidRPr="00DB40A0" w:rsidRDefault="00EE3FD0" w:rsidP="00B44137">
      <w:pPr>
        <w:pStyle w:val="Heading3"/>
      </w:pPr>
      <w:bookmarkStart w:id="153" w:name="_Toc494786788"/>
      <w:r w:rsidRPr="00DB40A0">
        <w:rPr>
          <w:i/>
        </w:rPr>
        <w:t>In vitro</w:t>
      </w:r>
      <w:r w:rsidRPr="00DB40A0">
        <w:t xml:space="preserve"> chemosensitivity assay (MTT colo</w:t>
      </w:r>
      <w:r w:rsidR="00BE3CF9" w:rsidRPr="00DB40A0">
        <w:t>u</w:t>
      </w:r>
      <w:r w:rsidRPr="00DB40A0">
        <w:t>rimetric assay)</w:t>
      </w:r>
      <w:bookmarkEnd w:id="153"/>
      <w:r w:rsidRPr="00DB40A0">
        <w:t xml:space="preserve"> </w:t>
      </w:r>
    </w:p>
    <w:p w14:paraId="57088F64" w14:textId="77777777" w:rsidR="00EE3FD0" w:rsidRPr="00DB40A0" w:rsidRDefault="00EE3FD0" w:rsidP="00B13781">
      <w:pPr>
        <w:spacing w:after="0" w:line="360" w:lineRule="auto"/>
        <w:jc w:val="both"/>
        <w:rPr>
          <w:rFonts w:cs="Arial"/>
          <w:color w:val="000000" w:themeColor="text1"/>
          <w:szCs w:val="24"/>
        </w:rPr>
      </w:pPr>
    </w:p>
    <w:p w14:paraId="7E71DA66"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70D46A8C" w14:textId="77777777" w:rsidR="00EE3FD0" w:rsidRPr="00DB40A0" w:rsidRDefault="00EE3FD0" w:rsidP="00B13781">
      <w:pPr>
        <w:spacing w:after="0" w:line="360" w:lineRule="auto"/>
        <w:jc w:val="both"/>
        <w:rPr>
          <w:rFonts w:cs="Arial"/>
          <w:color w:val="000000" w:themeColor="text1"/>
          <w:szCs w:val="24"/>
        </w:rPr>
      </w:pPr>
    </w:p>
    <w:p w14:paraId="7C90D026" w14:textId="34C3A5C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Prostate cancer cells (PC-3), RPMI-1640 medium containing phenol red (Sigma); PBS buffer; </w:t>
      </w:r>
      <w:r w:rsidRPr="00DB40A0">
        <w:rPr>
          <w:rFonts w:eastAsia="Times New Roman" w:cs="Arial"/>
          <w:color w:val="000000" w:themeColor="text1"/>
          <w:szCs w:val="24"/>
          <w:shd w:val="clear" w:color="auto" w:fill="FFFFFF"/>
          <w:lang w:eastAsia="en-GB"/>
        </w:rPr>
        <w:t>3-(4,5-Dimethylthiazol-2-</w:t>
      </w:r>
      <w:r w:rsidR="00311314" w:rsidRPr="00DB40A0">
        <w:rPr>
          <w:rFonts w:eastAsia="Times New Roman" w:cs="Arial"/>
          <w:color w:val="000000" w:themeColor="text1"/>
          <w:szCs w:val="24"/>
          <w:shd w:val="clear" w:color="auto" w:fill="FFFFFF"/>
          <w:lang w:eastAsia="en-GB"/>
        </w:rPr>
        <w:t>yl</w:t>
      </w:r>
      <w:r w:rsidRPr="00DB40A0">
        <w:rPr>
          <w:rFonts w:eastAsia="Times New Roman" w:cs="Arial"/>
          <w:color w:val="000000" w:themeColor="text1"/>
          <w:szCs w:val="24"/>
          <w:shd w:val="clear" w:color="auto" w:fill="FFFFFF"/>
          <w:lang w:eastAsia="en-GB"/>
        </w:rPr>
        <w:t>)-2,5-</w:t>
      </w:r>
      <w:r w:rsidR="00311314" w:rsidRPr="00DB40A0">
        <w:rPr>
          <w:rFonts w:eastAsia="Times New Roman" w:cs="Arial"/>
          <w:color w:val="000000" w:themeColor="text1"/>
          <w:szCs w:val="24"/>
          <w:shd w:val="clear" w:color="auto" w:fill="FFFFFF"/>
          <w:lang w:eastAsia="en-GB"/>
        </w:rPr>
        <w:t>d</w:t>
      </w:r>
      <w:r w:rsidRPr="00DB40A0">
        <w:rPr>
          <w:rFonts w:eastAsia="Times New Roman" w:cs="Arial"/>
          <w:color w:val="000000" w:themeColor="text1"/>
          <w:szCs w:val="24"/>
          <w:shd w:val="clear" w:color="auto" w:fill="FFFFFF"/>
          <w:lang w:eastAsia="en-GB"/>
        </w:rPr>
        <w:t xml:space="preserve">iphenyltetrazolium </w:t>
      </w:r>
      <w:r w:rsidR="00311314" w:rsidRPr="00DB40A0">
        <w:rPr>
          <w:rFonts w:eastAsia="Times New Roman" w:cs="Arial"/>
          <w:color w:val="000000" w:themeColor="text1"/>
          <w:szCs w:val="24"/>
          <w:shd w:val="clear" w:color="auto" w:fill="FFFFFF"/>
          <w:lang w:eastAsia="en-GB"/>
        </w:rPr>
        <w:t>b</w:t>
      </w:r>
      <w:r w:rsidRPr="00DB40A0">
        <w:rPr>
          <w:rFonts w:eastAsia="Times New Roman" w:cs="Arial"/>
          <w:color w:val="000000" w:themeColor="text1"/>
          <w:szCs w:val="24"/>
          <w:shd w:val="clear" w:color="auto" w:fill="FFFFFF"/>
          <w:lang w:eastAsia="en-GB"/>
        </w:rPr>
        <w:t>romide</w:t>
      </w:r>
      <w:r w:rsidRPr="00DB40A0">
        <w:rPr>
          <w:rFonts w:cs="Arial"/>
          <w:color w:val="000000" w:themeColor="text1"/>
          <w:szCs w:val="24"/>
        </w:rPr>
        <w:t xml:space="preserve"> (MTT) (Sigma); DMSO, 10% fetal bovine serum; 1% penicillin and streptomycin (Sigma); 2</w:t>
      </w:r>
      <w:r w:rsidR="00C91C14" w:rsidRPr="00DB40A0">
        <w:rPr>
          <w:rFonts w:cs="Arial"/>
          <w:color w:val="000000" w:themeColor="text1"/>
          <w:szCs w:val="24"/>
        </w:rPr>
        <w:t xml:space="preserve"> </w:t>
      </w:r>
      <w:r w:rsidRPr="00DB40A0">
        <w:rPr>
          <w:rFonts w:cs="Arial"/>
          <w:color w:val="000000" w:themeColor="text1"/>
          <w:szCs w:val="24"/>
        </w:rPr>
        <w:t xml:space="preserve">mM L-glutamine (Sigma); 2% trypsin; </w:t>
      </w:r>
      <w:r w:rsidR="00311314" w:rsidRPr="00DB40A0">
        <w:rPr>
          <w:rFonts w:cs="Arial"/>
          <w:color w:val="000000" w:themeColor="text1"/>
          <w:szCs w:val="24"/>
        </w:rPr>
        <w:t>t</w:t>
      </w:r>
      <w:r w:rsidRPr="00DB40A0">
        <w:rPr>
          <w:rFonts w:cs="Arial"/>
          <w:color w:val="000000" w:themeColor="text1"/>
          <w:szCs w:val="24"/>
        </w:rPr>
        <w:t xml:space="preserve">est compounds: PEG-AQ(4-OH) TFA (SM1), Rho-Pro-Ala-Asn-PEG-AQ(4-OH) (SM9) Rho-Pro-Ala-Asn-OH (SM10); </w:t>
      </w:r>
      <w:r w:rsidR="00311314" w:rsidRPr="00DB40A0">
        <w:rPr>
          <w:rFonts w:cs="Arial"/>
          <w:color w:val="000000" w:themeColor="text1"/>
          <w:szCs w:val="24"/>
        </w:rPr>
        <w:t>m</w:t>
      </w:r>
      <w:r w:rsidRPr="00DB40A0">
        <w:rPr>
          <w:rFonts w:cs="Arial"/>
          <w:color w:val="000000" w:themeColor="text1"/>
          <w:szCs w:val="24"/>
        </w:rPr>
        <w:t>icroplate reader.</w:t>
      </w:r>
    </w:p>
    <w:p w14:paraId="01F7547F" w14:textId="77777777" w:rsidR="008E54BC" w:rsidRPr="00DB40A0" w:rsidRDefault="008E54BC" w:rsidP="00B13781">
      <w:pPr>
        <w:spacing w:after="0" w:line="360" w:lineRule="auto"/>
        <w:jc w:val="both"/>
        <w:rPr>
          <w:rFonts w:cs="Arial"/>
          <w:color w:val="000000" w:themeColor="text1"/>
          <w:szCs w:val="24"/>
        </w:rPr>
      </w:pPr>
    </w:p>
    <w:p w14:paraId="5A8E368B" w14:textId="6EEAD62B" w:rsidR="00EE3FD0" w:rsidRPr="00DB40A0" w:rsidRDefault="00EE3FD0" w:rsidP="00F4098E">
      <w:pPr>
        <w:pStyle w:val="Heading4"/>
        <w:rPr>
          <w:color w:val="000000" w:themeColor="text1"/>
        </w:rPr>
      </w:pPr>
      <w:r w:rsidRPr="00DB40A0">
        <w:rPr>
          <w:color w:val="000000" w:themeColor="text1"/>
        </w:rPr>
        <w:t>Cell Culture methods</w:t>
      </w:r>
    </w:p>
    <w:p w14:paraId="1CCF4C56" w14:textId="77777777" w:rsidR="00EE3FD0" w:rsidRPr="00DB40A0" w:rsidRDefault="00EE3FD0" w:rsidP="00B13781">
      <w:pPr>
        <w:spacing w:after="0" w:line="360" w:lineRule="auto"/>
        <w:jc w:val="both"/>
        <w:rPr>
          <w:rFonts w:cs="Arial"/>
          <w:color w:val="000000" w:themeColor="text1"/>
          <w:szCs w:val="24"/>
        </w:rPr>
      </w:pPr>
    </w:p>
    <w:p w14:paraId="57B050EA" w14:textId="1771D60E"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PC-3 cell line was used for cytotoxicity determination. The cells were grown in RPMI 1640 medium supplemented with 10% fetal bovine serum, 1% penicillin and streptomycin and 2 mM L-glutamine in T-75 tissue culture flasks at 37°C in 5% CO</w:t>
      </w:r>
      <w:r w:rsidRPr="00DB40A0">
        <w:rPr>
          <w:rFonts w:cs="Arial"/>
          <w:color w:val="000000" w:themeColor="text1"/>
          <w:szCs w:val="24"/>
          <w:vertAlign w:val="subscript"/>
        </w:rPr>
        <w:t>2</w:t>
      </w:r>
      <w:r w:rsidRPr="00DB40A0">
        <w:rPr>
          <w:rFonts w:cs="Arial"/>
          <w:color w:val="000000" w:themeColor="text1"/>
          <w:szCs w:val="24"/>
        </w:rPr>
        <w:t xml:space="preserve"> in air. To harvest the cells from the flask, the T-75 tissue culture flasks</w:t>
      </w:r>
      <w:r w:rsidR="008D784B" w:rsidRPr="00DB40A0">
        <w:rPr>
          <w:rFonts w:cs="Arial"/>
          <w:color w:val="000000" w:themeColor="text1"/>
          <w:szCs w:val="24"/>
        </w:rPr>
        <w:t xml:space="preserve"> was examined</w:t>
      </w:r>
      <w:r w:rsidRPr="00DB40A0">
        <w:rPr>
          <w:rFonts w:cs="Arial"/>
          <w:color w:val="000000" w:themeColor="text1"/>
          <w:szCs w:val="24"/>
        </w:rPr>
        <w:t xml:space="preserve"> for higher confluency</w:t>
      </w:r>
      <w:r w:rsidR="004A3777" w:rsidRPr="00DB40A0">
        <w:rPr>
          <w:rFonts w:cs="Arial"/>
          <w:color w:val="000000" w:themeColor="text1"/>
          <w:szCs w:val="24"/>
        </w:rPr>
        <w:t xml:space="preserve"> (almost above 85%)</w:t>
      </w:r>
      <w:r w:rsidRPr="00DB40A0">
        <w:rPr>
          <w:rFonts w:cs="Arial"/>
          <w:color w:val="000000" w:themeColor="text1"/>
          <w:szCs w:val="24"/>
        </w:rPr>
        <w:t xml:space="preserve"> using microscopy. The e</w:t>
      </w:r>
      <w:r w:rsidR="00BE3CF9" w:rsidRPr="00DB40A0">
        <w:rPr>
          <w:rFonts w:cs="Arial"/>
          <w:color w:val="000000" w:themeColor="text1"/>
          <w:szCs w:val="24"/>
        </w:rPr>
        <w:t>xis</w:t>
      </w:r>
      <w:r w:rsidRPr="00DB40A0">
        <w:rPr>
          <w:rFonts w:cs="Arial"/>
          <w:color w:val="000000" w:themeColor="text1"/>
          <w:szCs w:val="24"/>
        </w:rPr>
        <w:t>ting media was poured out from the flask without disturbing the layer of the cells, and was</w:t>
      </w:r>
      <w:r w:rsidR="008D784B" w:rsidRPr="00DB40A0">
        <w:rPr>
          <w:rFonts w:cs="Arial"/>
          <w:color w:val="000000" w:themeColor="text1"/>
          <w:szCs w:val="24"/>
        </w:rPr>
        <w:t>hed with saline (10 mL; 2x) gently shaking</w:t>
      </w:r>
      <w:r w:rsidRPr="00DB40A0">
        <w:rPr>
          <w:rFonts w:cs="Arial"/>
          <w:color w:val="000000" w:themeColor="text1"/>
          <w:szCs w:val="24"/>
        </w:rPr>
        <w:t xml:space="preserve"> the flask back and forth to wash off any remaining fetal bovine serum. After careful washing, the cells were trypsinised by adding trypsin (2 mL) and incubated for 5 min at 37°C. After 5 min, the flask </w:t>
      </w:r>
      <w:r w:rsidR="008D784B" w:rsidRPr="00DB40A0">
        <w:rPr>
          <w:rFonts w:cs="Arial"/>
          <w:color w:val="000000" w:themeColor="text1"/>
          <w:szCs w:val="24"/>
        </w:rPr>
        <w:t xml:space="preserve">was removed </w:t>
      </w:r>
      <w:r w:rsidRPr="00DB40A0">
        <w:rPr>
          <w:rFonts w:cs="Arial"/>
          <w:color w:val="000000" w:themeColor="text1"/>
          <w:szCs w:val="24"/>
        </w:rPr>
        <w:t>from the incubator and observed under the microscope if cells have become loosened. After all the cells were dislodged, 8 mL of fresh RPMI 1640 media was added to the flask to wash all the cells to the bottom and de-</w:t>
      </w:r>
      <w:r w:rsidR="000123B0" w:rsidRPr="00DB40A0">
        <w:rPr>
          <w:rFonts w:cs="Arial"/>
          <w:color w:val="000000" w:themeColor="text1"/>
          <w:szCs w:val="24"/>
        </w:rPr>
        <w:t>activate the action of trypsin. C</w:t>
      </w:r>
      <w:r w:rsidRPr="00DB40A0">
        <w:rPr>
          <w:rFonts w:cs="Arial"/>
          <w:color w:val="000000" w:themeColor="text1"/>
          <w:szCs w:val="24"/>
        </w:rPr>
        <w:t xml:space="preserve">ells </w:t>
      </w:r>
      <w:r w:rsidR="000123B0" w:rsidRPr="00DB40A0">
        <w:rPr>
          <w:rFonts w:cs="Arial"/>
          <w:color w:val="000000" w:themeColor="text1"/>
          <w:szCs w:val="24"/>
        </w:rPr>
        <w:t xml:space="preserve">were transferred </w:t>
      </w:r>
      <w:r w:rsidRPr="00DB40A0">
        <w:rPr>
          <w:rFonts w:cs="Arial"/>
          <w:color w:val="000000" w:themeColor="text1"/>
          <w:szCs w:val="24"/>
        </w:rPr>
        <w:t>in media (10 mL) and centrifuged at 1000 rpm for 5 min. The supernatant was discarded and the cell pellet was re-suspended in 10 mL of fresh RPMI 1640 media</w:t>
      </w:r>
      <w:r w:rsidR="008D784B" w:rsidRPr="00DB40A0">
        <w:rPr>
          <w:rFonts w:cs="Arial"/>
          <w:color w:val="000000" w:themeColor="text1"/>
          <w:szCs w:val="24"/>
        </w:rPr>
        <w:t xml:space="preserve"> before being used. T</w:t>
      </w:r>
      <w:r w:rsidRPr="00DB40A0">
        <w:rPr>
          <w:rFonts w:cs="Arial"/>
          <w:color w:val="000000" w:themeColor="text1"/>
          <w:szCs w:val="24"/>
        </w:rPr>
        <w:t>he cultures were sub-passaged two t</w:t>
      </w:r>
      <w:r w:rsidR="00C66D59" w:rsidRPr="00DB40A0">
        <w:rPr>
          <w:rFonts w:cs="Arial"/>
          <w:color w:val="000000" w:themeColor="text1"/>
          <w:szCs w:val="24"/>
        </w:rPr>
        <w:t>imes a week, using trypsin (2 mL</w:t>
      </w:r>
      <w:r w:rsidRPr="00DB40A0">
        <w:rPr>
          <w:rFonts w:cs="Arial"/>
          <w:color w:val="000000" w:themeColor="text1"/>
          <w:szCs w:val="24"/>
        </w:rPr>
        <w:t xml:space="preserve">) to </w:t>
      </w:r>
      <w:r w:rsidR="000123B0" w:rsidRPr="00DB40A0">
        <w:rPr>
          <w:rFonts w:cs="Arial"/>
          <w:color w:val="000000" w:themeColor="text1"/>
          <w:szCs w:val="24"/>
        </w:rPr>
        <w:t>detach the cells, and split in</w:t>
      </w:r>
      <w:r w:rsidRPr="00DB40A0">
        <w:rPr>
          <w:rFonts w:cs="Arial"/>
          <w:color w:val="000000" w:themeColor="text1"/>
          <w:szCs w:val="24"/>
        </w:rPr>
        <w:t xml:space="preserve"> 1:2 or 1:3 dilutions, subject to the density </w:t>
      </w:r>
      <w:r w:rsidR="000123B0" w:rsidRPr="00DB40A0">
        <w:rPr>
          <w:rFonts w:cs="Arial"/>
          <w:color w:val="000000" w:themeColor="text1"/>
          <w:szCs w:val="24"/>
        </w:rPr>
        <w:t>of the parent culture. Samples we</w:t>
      </w:r>
      <w:r w:rsidRPr="00DB40A0">
        <w:rPr>
          <w:rFonts w:cs="Arial"/>
          <w:color w:val="000000" w:themeColor="text1"/>
          <w:szCs w:val="24"/>
        </w:rPr>
        <w:t xml:space="preserve">re frozen (-80°C) or cryopreserved at a low passage number. </w:t>
      </w:r>
    </w:p>
    <w:p w14:paraId="221CFA66" w14:textId="77777777" w:rsidR="00EE3FD0" w:rsidRPr="00DB40A0" w:rsidRDefault="00EE3FD0" w:rsidP="00B13781">
      <w:pPr>
        <w:spacing w:after="0" w:line="360" w:lineRule="auto"/>
        <w:jc w:val="both"/>
        <w:rPr>
          <w:rFonts w:cs="Arial"/>
          <w:color w:val="000000" w:themeColor="text1"/>
          <w:szCs w:val="24"/>
        </w:rPr>
      </w:pPr>
    </w:p>
    <w:p w14:paraId="4CBEE948" w14:textId="422721F6" w:rsidR="00EE3FD0" w:rsidRPr="00DB40A0" w:rsidRDefault="00EE3FD0" w:rsidP="00B44137">
      <w:pPr>
        <w:pStyle w:val="Heading4"/>
        <w:rPr>
          <w:color w:val="000000" w:themeColor="text1"/>
        </w:rPr>
      </w:pPr>
      <w:r w:rsidRPr="00DB40A0">
        <w:rPr>
          <w:color w:val="000000" w:themeColor="text1"/>
        </w:rPr>
        <w:t>MTT assay methods</w:t>
      </w:r>
    </w:p>
    <w:p w14:paraId="53083AE8" w14:textId="77777777" w:rsidR="00EE3FD0" w:rsidRPr="00DB40A0" w:rsidRDefault="00EE3FD0" w:rsidP="00B13781">
      <w:pPr>
        <w:spacing w:after="0" w:line="360" w:lineRule="auto"/>
        <w:jc w:val="both"/>
        <w:rPr>
          <w:rFonts w:cs="Arial"/>
          <w:color w:val="000000" w:themeColor="text1"/>
          <w:szCs w:val="24"/>
        </w:rPr>
      </w:pPr>
    </w:p>
    <w:p w14:paraId="7DC8C89E" w14:textId="7EB8E506" w:rsidR="00EE3FD0" w:rsidRPr="00DB40A0" w:rsidRDefault="00EE3FD0" w:rsidP="00F4098E">
      <w:pPr>
        <w:spacing w:after="0" w:line="360" w:lineRule="auto"/>
        <w:jc w:val="both"/>
        <w:rPr>
          <w:rFonts w:cs="Arial"/>
          <w:color w:val="000000" w:themeColor="text1"/>
          <w:szCs w:val="24"/>
        </w:rPr>
      </w:pPr>
      <w:r w:rsidRPr="00DB40A0">
        <w:rPr>
          <w:rFonts w:cs="Arial"/>
          <w:color w:val="000000" w:themeColor="text1"/>
          <w:szCs w:val="24"/>
        </w:rPr>
        <w:t>PC-3 cells were seeded in 96 well plate at a cell density of 3 x 10</w:t>
      </w:r>
      <w:r w:rsidRPr="00DB40A0">
        <w:rPr>
          <w:rFonts w:cs="Arial"/>
          <w:color w:val="000000" w:themeColor="text1"/>
          <w:szCs w:val="24"/>
          <w:vertAlign w:val="superscript"/>
        </w:rPr>
        <w:t>4</w:t>
      </w:r>
      <w:r w:rsidRPr="00DB40A0">
        <w:rPr>
          <w:rFonts w:cs="Arial"/>
          <w:color w:val="000000" w:themeColor="text1"/>
          <w:szCs w:val="24"/>
        </w:rPr>
        <w:t xml:space="preserve"> cells/well and incubated for 24 h at 37</w:t>
      </w:r>
      <w:r w:rsidRPr="00DB40A0">
        <w:rPr>
          <w:rFonts w:cs="Arial"/>
          <w:color w:val="000000" w:themeColor="text1"/>
          <w:szCs w:val="24"/>
        </w:rPr>
        <w:sym w:font="Symbol" w:char="F0B0"/>
      </w:r>
      <w:r w:rsidRPr="00DB40A0">
        <w:rPr>
          <w:rFonts w:cs="Arial"/>
          <w:color w:val="000000" w:themeColor="text1"/>
          <w:szCs w:val="24"/>
        </w:rPr>
        <w:t>C. Lane A (blank) contained RPMI medium only (150 µL), row B-H each well received 150 µL of culture medium with 3X 10</w:t>
      </w:r>
      <w:r w:rsidRPr="00DB40A0">
        <w:rPr>
          <w:rFonts w:cs="Arial"/>
          <w:color w:val="000000" w:themeColor="text1"/>
          <w:szCs w:val="24"/>
          <w:vertAlign w:val="superscript"/>
        </w:rPr>
        <w:t xml:space="preserve">4 </w:t>
      </w:r>
      <w:r w:rsidR="000123B0" w:rsidRPr="00DB40A0">
        <w:rPr>
          <w:rFonts w:cs="Arial"/>
          <w:color w:val="000000" w:themeColor="text1"/>
          <w:szCs w:val="24"/>
        </w:rPr>
        <w:t>cells per well. Test compound</w:t>
      </w:r>
      <w:r w:rsidRPr="00DB40A0">
        <w:rPr>
          <w:rFonts w:cs="Arial"/>
          <w:color w:val="000000" w:themeColor="text1"/>
          <w:szCs w:val="24"/>
        </w:rPr>
        <w:t xml:space="preserve"> (SM1, SM9 and SM10) stock solutions were prepared in 100% DMSO at 10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diluted with RPMI medium to achieve 1 mM concentration. The test compounds were further diluted down to the appropriate concentration (400 µM, 40 µM, 4 µM, 0.4 µM and 0.04 µM) using RPMI medium.  After 24 h of incubation, PC-3 cells were treated with fixed concentrations (0.01, 0.1, 1, 10 and 100 µM) in triplicates for compound SM1, SM9 and SM10 and incubated for 72 h. After 72 h treatment, 100 µL of medium </w:t>
      </w:r>
      <w:r w:rsidR="000123B0" w:rsidRPr="00DB40A0">
        <w:rPr>
          <w:rFonts w:cs="Arial"/>
          <w:color w:val="000000" w:themeColor="text1"/>
          <w:szCs w:val="24"/>
        </w:rPr>
        <w:t xml:space="preserve">was </w:t>
      </w:r>
      <w:r w:rsidRPr="00DB40A0">
        <w:rPr>
          <w:rFonts w:cs="Arial"/>
          <w:color w:val="000000" w:themeColor="text1"/>
          <w:szCs w:val="24"/>
        </w:rPr>
        <w:t xml:space="preserve">removed from the wells and replaced by 70 µL of the fresh medium. MTT solution (5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was prepared in 0.01 M PBS (20 mg MTT into 4ml PBS). 50 µL of MTT solution (0.5 mg MTT/mL) was added to each well and incubated for 3 h at 37°C. After 3 h, purple crystals appeared at the bottom of the wells (lane B-H). The plate was centrifuged at 1000 rpm for 5 min and followed by replacement of media with DMSO without dislodging the cells. The purple crystals were dissolved in DMSO (150 µL) and mixed vigorously and left for 30 min at 37°C. The absorbance was measured at 550 nm with microplate reader and IC</w:t>
      </w:r>
      <w:r w:rsidRPr="00DB40A0">
        <w:rPr>
          <w:rFonts w:cs="Arial"/>
          <w:color w:val="000000" w:themeColor="text1"/>
          <w:szCs w:val="24"/>
          <w:vertAlign w:val="subscript"/>
        </w:rPr>
        <w:t xml:space="preserve">50 </w:t>
      </w:r>
      <w:r w:rsidRPr="00DB40A0">
        <w:rPr>
          <w:rFonts w:cs="Arial"/>
          <w:color w:val="000000" w:themeColor="text1"/>
          <w:szCs w:val="24"/>
        </w:rPr>
        <w:t xml:space="preserve">was recorded for each test compound using Sigma Plot. The experiments were </w:t>
      </w:r>
      <w:r w:rsidR="00BE3CF9" w:rsidRPr="00DB40A0">
        <w:rPr>
          <w:rFonts w:cs="Arial"/>
          <w:color w:val="000000" w:themeColor="text1"/>
          <w:szCs w:val="24"/>
        </w:rPr>
        <w:t>conducted</w:t>
      </w:r>
      <w:r w:rsidR="000123B0" w:rsidRPr="00DB40A0">
        <w:rPr>
          <w:rFonts w:cs="Arial"/>
          <w:color w:val="000000" w:themeColor="text1"/>
          <w:szCs w:val="24"/>
        </w:rPr>
        <w:t xml:space="preserve"> in triplicate</w:t>
      </w:r>
      <w:r w:rsidRPr="00DB40A0">
        <w:rPr>
          <w:rFonts w:cs="Arial"/>
          <w:color w:val="000000" w:themeColor="text1"/>
          <w:szCs w:val="24"/>
        </w:rPr>
        <w:t>.</w:t>
      </w:r>
    </w:p>
    <w:p w14:paraId="1AC55CA6" w14:textId="77777777" w:rsidR="00EE3FD0" w:rsidRPr="00DB40A0" w:rsidRDefault="00EE3FD0" w:rsidP="00F4098E">
      <w:pPr>
        <w:spacing w:after="0" w:line="360" w:lineRule="auto"/>
        <w:jc w:val="both"/>
        <w:rPr>
          <w:rFonts w:cs="Arial"/>
          <w:color w:val="000000" w:themeColor="text1"/>
          <w:szCs w:val="24"/>
        </w:rPr>
      </w:pPr>
    </w:p>
    <w:p w14:paraId="207FFA8A" w14:textId="724EBB66" w:rsidR="00EE3FD0" w:rsidRPr="00DB40A0" w:rsidRDefault="00EE3FD0" w:rsidP="00F4098E">
      <w:pPr>
        <w:pStyle w:val="Heading3"/>
        <w:spacing w:line="360" w:lineRule="auto"/>
        <w:jc w:val="both"/>
      </w:pPr>
      <w:bookmarkStart w:id="154" w:name="_Toc494786789"/>
      <w:r w:rsidRPr="00DB40A0">
        <w:t>Probe Rho-Pro-Ala-Asn-PEG-AQ (SM9) activation using recombinant human legumain (rh-legumain)</w:t>
      </w:r>
      <w:bookmarkEnd w:id="154"/>
    </w:p>
    <w:p w14:paraId="68BB3661" w14:textId="77777777" w:rsidR="00EE3FD0" w:rsidRPr="00DB40A0" w:rsidRDefault="00EE3FD0" w:rsidP="00F4098E">
      <w:pPr>
        <w:spacing w:after="0" w:line="360" w:lineRule="auto"/>
        <w:jc w:val="both"/>
        <w:rPr>
          <w:rFonts w:cs="Arial"/>
          <w:color w:val="000000" w:themeColor="text1"/>
          <w:szCs w:val="24"/>
        </w:rPr>
      </w:pPr>
    </w:p>
    <w:p w14:paraId="7122148E" w14:textId="51781A82" w:rsidR="00EE3FD0" w:rsidRPr="00DB40A0" w:rsidRDefault="00EE3FD0" w:rsidP="00F4098E">
      <w:pPr>
        <w:pStyle w:val="Heading4"/>
        <w:spacing w:line="360" w:lineRule="auto"/>
        <w:jc w:val="both"/>
        <w:rPr>
          <w:color w:val="000000" w:themeColor="text1"/>
        </w:rPr>
      </w:pPr>
      <w:r w:rsidRPr="00DB40A0">
        <w:rPr>
          <w:color w:val="000000" w:themeColor="text1"/>
        </w:rPr>
        <w:t>rh-legumain mediated cleavage of probe SM9</w:t>
      </w:r>
    </w:p>
    <w:p w14:paraId="437B8C50" w14:textId="77777777" w:rsidR="00EE3FD0" w:rsidRPr="00DB40A0" w:rsidRDefault="00EE3FD0" w:rsidP="00B13781">
      <w:pPr>
        <w:spacing w:after="0" w:line="360" w:lineRule="auto"/>
        <w:jc w:val="both"/>
        <w:rPr>
          <w:rFonts w:cs="Arial"/>
          <w:color w:val="000000" w:themeColor="text1"/>
          <w:szCs w:val="24"/>
        </w:rPr>
      </w:pPr>
    </w:p>
    <w:p w14:paraId="75C2B54C"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49B21573" w14:textId="77777777" w:rsidR="00EE3FD0" w:rsidRPr="00DB40A0" w:rsidRDefault="00EE3FD0" w:rsidP="00B13781">
      <w:pPr>
        <w:spacing w:after="0" w:line="360" w:lineRule="auto"/>
        <w:jc w:val="both"/>
        <w:rPr>
          <w:rFonts w:cs="Arial"/>
          <w:color w:val="000000" w:themeColor="text1"/>
          <w:szCs w:val="24"/>
        </w:rPr>
      </w:pPr>
    </w:p>
    <w:p w14:paraId="4FEDCBE5" w14:textId="0A76F981"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Activation buffer (50 mM sodium acetate, 100 mM NaCl, pH 4.0), assay buffer [50 mM MES hydrate (Sigma) 250</w:t>
      </w:r>
      <w:r w:rsidR="00311314" w:rsidRPr="00DB40A0">
        <w:rPr>
          <w:rFonts w:cs="Arial"/>
          <w:color w:val="000000" w:themeColor="text1"/>
          <w:szCs w:val="24"/>
        </w:rPr>
        <w:t xml:space="preserve"> </w:t>
      </w:r>
      <w:r w:rsidRPr="00DB40A0">
        <w:rPr>
          <w:rFonts w:cs="Arial"/>
          <w:color w:val="000000" w:themeColor="text1"/>
          <w:szCs w:val="24"/>
        </w:rPr>
        <w:t>mM NaCl, pH 5.0], recombinant human legumain (R&amp;D systems), Rho-Pro-Ala-Asn-PEG-AQ(4-OH) (SM</w:t>
      </w:r>
      <w:r w:rsidR="000123B0" w:rsidRPr="00DB40A0">
        <w:rPr>
          <w:rFonts w:cs="Arial"/>
          <w:color w:val="000000" w:themeColor="text1"/>
          <w:szCs w:val="24"/>
        </w:rPr>
        <w:t>9), Rho-Pro-Ala-Asn-OH (SM10), FluoStar O</w:t>
      </w:r>
      <w:r w:rsidRPr="00DB40A0">
        <w:rPr>
          <w:rFonts w:cs="Arial"/>
          <w:color w:val="000000" w:themeColor="text1"/>
          <w:szCs w:val="24"/>
        </w:rPr>
        <w:t xml:space="preserve">mega multi-mode microplate reader (Omega software) and F16 black maxisorp 96 well plate. </w:t>
      </w:r>
    </w:p>
    <w:p w14:paraId="70B3F857" w14:textId="77777777" w:rsidR="00EE3FD0" w:rsidRPr="00DB40A0" w:rsidRDefault="00EE3FD0" w:rsidP="00B13781">
      <w:pPr>
        <w:spacing w:after="0" w:line="360" w:lineRule="auto"/>
        <w:jc w:val="both"/>
        <w:rPr>
          <w:rFonts w:cs="Arial"/>
          <w:color w:val="000000" w:themeColor="text1"/>
          <w:szCs w:val="24"/>
        </w:rPr>
      </w:pPr>
    </w:p>
    <w:p w14:paraId="434B0DE1"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Methods</w:t>
      </w:r>
    </w:p>
    <w:p w14:paraId="31603659" w14:textId="77777777" w:rsidR="00EE3FD0" w:rsidRPr="00DB40A0" w:rsidRDefault="00EE3FD0" w:rsidP="00B13781">
      <w:pPr>
        <w:spacing w:after="0" w:line="360" w:lineRule="auto"/>
        <w:jc w:val="both"/>
        <w:rPr>
          <w:rFonts w:cs="Arial"/>
          <w:color w:val="000000" w:themeColor="text1"/>
          <w:szCs w:val="24"/>
        </w:rPr>
      </w:pPr>
    </w:p>
    <w:p w14:paraId="5311C45B" w14:textId="6A828406"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Recombinant human legumain (10 µg) was diluted with activation buffer (100 µL, pH 4.0) and frozen at -80°C. An aliquot (476.2</w:t>
      </w:r>
      <w:r w:rsidR="00461F0D" w:rsidRPr="00DB40A0">
        <w:rPr>
          <w:rFonts w:cs="Arial"/>
          <w:color w:val="000000" w:themeColor="text1"/>
          <w:szCs w:val="24"/>
        </w:rPr>
        <w:t xml:space="preserve"> </w:t>
      </w:r>
      <w:r w:rsidRPr="00DB40A0">
        <w:rPr>
          <w:rFonts w:cs="Arial"/>
          <w:color w:val="000000" w:themeColor="text1"/>
          <w:szCs w:val="24"/>
        </w:rPr>
        <w:t>ng</w:t>
      </w:r>
      <w:r w:rsidR="00461F0D" w:rsidRPr="00DB40A0">
        <w:rPr>
          <w:rFonts w:cs="Arial"/>
          <w:color w:val="000000" w:themeColor="text1"/>
          <w:szCs w:val="24"/>
        </w:rPr>
        <w:t xml:space="preserve"> </w:t>
      </w:r>
      <w:r w:rsidRPr="00DB40A0">
        <w:rPr>
          <w:rFonts w:cs="Arial"/>
          <w:color w:val="000000" w:themeColor="text1"/>
          <w:szCs w:val="24"/>
        </w:rPr>
        <w:t>/</w:t>
      </w:r>
      <w:r w:rsidR="00461F0D" w:rsidRPr="00DB40A0">
        <w:rPr>
          <w:rFonts w:cs="Arial"/>
          <w:color w:val="000000" w:themeColor="text1"/>
          <w:szCs w:val="24"/>
        </w:rPr>
        <w:t xml:space="preserve"> </w:t>
      </w:r>
      <w:r w:rsidRPr="00DB40A0">
        <w:rPr>
          <w:rFonts w:cs="Arial"/>
          <w:color w:val="000000" w:themeColor="text1"/>
          <w:szCs w:val="24"/>
        </w:rPr>
        <w:t>5</w:t>
      </w:r>
      <w:r w:rsidR="00461F0D" w:rsidRPr="00DB40A0">
        <w:rPr>
          <w:rFonts w:cs="Arial"/>
          <w:color w:val="000000" w:themeColor="text1"/>
          <w:szCs w:val="24"/>
        </w:rPr>
        <w:t xml:space="preserve"> </w:t>
      </w:r>
      <w:r w:rsidRPr="00DB40A0">
        <w:rPr>
          <w:rFonts w:cs="Arial"/>
          <w:color w:val="000000" w:themeColor="text1"/>
          <w:szCs w:val="24"/>
        </w:rPr>
        <w:t xml:space="preserve">µL) of de-frosted foregoing solution was incubated at 37°C (2 h), followed by dilution to make 1 ng/µL with assay buffer (463 µL, pH 5.0). Stock solutions of the SM9 probe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vertAlign w:val="superscript"/>
        </w:rPr>
        <w:t>;</w:t>
      </w:r>
      <w:r w:rsidRPr="00DB40A0">
        <w:rPr>
          <w:rFonts w:cs="Arial"/>
          <w:color w:val="000000" w:themeColor="text1"/>
          <w:szCs w:val="24"/>
        </w:rPr>
        <w:t xml:space="preserve"> 839.6 µM) and SM10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1192.8 µM) were pre</w:t>
      </w:r>
      <w:r w:rsidR="000C5F19" w:rsidRPr="00DB40A0">
        <w:rPr>
          <w:rFonts w:cs="Arial"/>
          <w:color w:val="000000" w:themeColor="text1"/>
          <w:szCs w:val="24"/>
        </w:rPr>
        <w:t>pared in DMSO. A solution of</w:t>
      </w:r>
      <w:r w:rsidRPr="00DB40A0">
        <w:rPr>
          <w:rFonts w:cs="Arial"/>
          <w:color w:val="000000" w:themeColor="text1"/>
          <w:szCs w:val="24"/>
        </w:rPr>
        <w:t xml:space="preserve"> SM10 (100 µM) was prepared from the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vertAlign w:val="superscript"/>
        </w:rPr>
        <w:t xml:space="preserve"> </w:t>
      </w:r>
      <w:r w:rsidRPr="00DB40A0">
        <w:rPr>
          <w:rFonts w:cs="Arial"/>
          <w:color w:val="000000" w:themeColor="text1"/>
          <w:szCs w:val="24"/>
        </w:rPr>
        <w:t>stock by dilution with assay buffer. The final conc</w:t>
      </w:r>
      <w:r w:rsidR="000C5F19" w:rsidRPr="00DB40A0">
        <w:rPr>
          <w:rFonts w:cs="Arial"/>
          <w:color w:val="000000" w:themeColor="text1"/>
          <w:szCs w:val="24"/>
        </w:rPr>
        <w:t>entrations of SM9 and SM10</w:t>
      </w:r>
      <w:r w:rsidRPr="00DB40A0">
        <w:rPr>
          <w:rFonts w:cs="Arial"/>
          <w:color w:val="000000" w:themeColor="text1"/>
          <w:szCs w:val="24"/>
        </w:rPr>
        <w:t xml:space="preserve"> (each 10 µM) were achieved by the addition of 10 µL of the fluorophore </w:t>
      </w:r>
      <w:r w:rsidR="000C5F19" w:rsidRPr="00DB40A0">
        <w:rPr>
          <w:rFonts w:cs="Arial"/>
          <w:color w:val="000000" w:themeColor="text1"/>
          <w:szCs w:val="24"/>
        </w:rPr>
        <w:t>and 1.1 µL of the SM9</w:t>
      </w:r>
      <w:r w:rsidRPr="00DB40A0">
        <w:rPr>
          <w:rFonts w:cs="Arial"/>
          <w:color w:val="000000" w:themeColor="text1"/>
          <w:szCs w:val="24"/>
        </w:rPr>
        <w:t xml:space="preserve"> to the corresponding wells in lanes 2 and 3, respectively. The final reaction volume 100 µL was achieved by addition of 90 µL and 98.9 µL of assay buffer in lanes 2 and 3 respectively. Lane</w:t>
      </w:r>
      <w:r w:rsidR="000C5F19" w:rsidRPr="00DB40A0">
        <w:rPr>
          <w:rFonts w:cs="Arial"/>
          <w:color w:val="000000" w:themeColor="text1"/>
          <w:szCs w:val="24"/>
        </w:rPr>
        <w:t xml:space="preserve"> 4 was loaded with of SM9 </w:t>
      </w:r>
      <w:r w:rsidRPr="00DB40A0">
        <w:rPr>
          <w:rFonts w:cs="Arial"/>
          <w:color w:val="000000" w:themeColor="text1"/>
          <w:szCs w:val="24"/>
        </w:rPr>
        <w:t>(1.1 µL of 839.6 µM), rh-legumain (40 µL from 1 ng/µL stock solution) and assay buffer (58.9 µL). To ensure the total volume in each well was the same, 100 µL of assay buffer was added to lane 1 (blank lane). The 96-we</w:t>
      </w:r>
      <w:r w:rsidR="0074648C" w:rsidRPr="00DB40A0">
        <w:rPr>
          <w:rFonts w:cs="Arial"/>
          <w:color w:val="000000" w:themeColor="text1"/>
          <w:szCs w:val="24"/>
        </w:rPr>
        <w:t>ll plate arrangement (</w:t>
      </w:r>
      <w:r w:rsidR="00BB7798" w:rsidRPr="00DB40A0">
        <w:rPr>
          <w:rFonts w:cs="Arial"/>
          <w:b/>
          <w:color w:val="000000" w:themeColor="text1"/>
          <w:szCs w:val="24"/>
        </w:rPr>
        <w:t>Figure 1.90</w:t>
      </w:r>
      <w:r w:rsidRPr="00DB40A0">
        <w:rPr>
          <w:rFonts w:cs="Arial"/>
          <w:color w:val="000000" w:themeColor="text1"/>
          <w:szCs w:val="24"/>
        </w:rPr>
        <w:t>) for incubation was as follows:</w:t>
      </w:r>
    </w:p>
    <w:p w14:paraId="6BA6B098" w14:textId="77777777" w:rsidR="00EE3FD0" w:rsidRPr="00DB40A0" w:rsidRDefault="00EE3FD0" w:rsidP="00B13781">
      <w:pPr>
        <w:spacing w:after="0" w:line="360" w:lineRule="auto"/>
        <w:jc w:val="both"/>
        <w:rPr>
          <w:rFonts w:cs="Arial"/>
          <w:noProof/>
          <w:color w:val="000000" w:themeColor="text1"/>
          <w:szCs w:val="24"/>
          <w:lang w:eastAsia="en-GB"/>
        </w:rPr>
      </w:pPr>
      <w:r w:rsidRPr="00DB40A0">
        <w:rPr>
          <w:rFonts w:cs="Arial"/>
          <w:noProof/>
          <w:color w:val="000000" w:themeColor="text1"/>
          <w:szCs w:val="24"/>
          <w:lang w:eastAsia="en-GB"/>
        </w:rPr>
        <w:tab/>
      </w:r>
    </w:p>
    <w:p w14:paraId="4B407DAC" w14:textId="77777777" w:rsidR="00DA39DF" w:rsidRPr="00DB40A0" w:rsidRDefault="00EE3FD0" w:rsidP="00DA39DF">
      <w:pPr>
        <w:keepNext/>
        <w:spacing w:after="0" w:line="360" w:lineRule="auto"/>
        <w:jc w:val="both"/>
        <w:rPr>
          <w:color w:val="000000" w:themeColor="text1"/>
        </w:rPr>
      </w:pPr>
      <w:r w:rsidRPr="00DB40A0">
        <w:rPr>
          <w:rFonts w:cs="Arial"/>
          <w:noProof/>
          <w:color w:val="000000" w:themeColor="text1"/>
          <w:szCs w:val="24"/>
          <w:lang w:eastAsia="en-GB"/>
        </w:rPr>
        <w:drawing>
          <wp:inline distT="0" distB="0" distL="0" distR="0" wp14:anchorId="14146B3C" wp14:editId="6E629C8F">
            <wp:extent cx="4353168" cy="3171825"/>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5759" t="23941" r="29537" b="18128"/>
                    <a:stretch/>
                  </pic:blipFill>
                  <pic:spPr bwMode="auto">
                    <a:xfrm>
                      <a:off x="0" y="0"/>
                      <a:ext cx="4370072" cy="3184142"/>
                    </a:xfrm>
                    <a:prstGeom prst="rect">
                      <a:avLst/>
                    </a:prstGeom>
                    <a:ln>
                      <a:noFill/>
                    </a:ln>
                    <a:extLst>
                      <a:ext uri="{53640926-AAD7-44D8-BBD7-CCE9431645EC}">
                        <a14:shadowObscured xmlns:a14="http://schemas.microsoft.com/office/drawing/2010/main"/>
                      </a:ext>
                    </a:extLst>
                  </pic:spPr>
                </pic:pic>
              </a:graphicData>
            </a:graphic>
          </wp:inline>
        </w:drawing>
      </w:r>
    </w:p>
    <w:p w14:paraId="6687F849" w14:textId="68712BCC" w:rsidR="00DA39DF" w:rsidRPr="00DB40A0" w:rsidRDefault="00DA39DF" w:rsidP="008E54BC">
      <w:pPr>
        <w:pStyle w:val="Caption"/>
        <w:spacing w:after="0"/>
        <w:rPr>
          <w:i/>
        </w:rPr>
      </w:pPr>
      <w:bookmarkStart w:id="155" w:name="_Toc49478695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1</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90</w:t>
      </w:r>
      <w:r w:rsidR="00C66D59" w:rsidRPr="00DB40A0">
        <w:rPr>
          <w:noProof/>
        </w:rPr>
        <w:fldChar w:fldCharType="end"/>
      </w:r>
      <w:r w:rsidRPr="00DB40A0">
        <w:t xml:space="preserve">. </w:t>
      </w:r>
      <w:r w:rsidR="00EE3FD0" w:rsidRPr="00DB40A0">
        <w:t>96-well plate arr</w:t>
      </w:r>
      <w:r w:rsidRPr="00DB40A0">
        <w:t>angement for fluorimetric assay.</w:t>
      </w:r>
      <w:bookmarkEnd w:id="155"/>
    </w:p>
    <w:p w14:paraId="2CCF980C" w14:textId="76D5FA17" w:rsidR="00EE3FD0" w:rsidRPr="00DB40A0" w:rsidRDefault="00515DFE" w:rsidP="008E54BC">
      <w:pPr>
        <w:spacing w:after="0" w:line="360" w:lineRule="auto"/>
        <w:jc w:val="both"/>
        <w:rPr>
          <w:rFonts w:cs="Arial"/>
          <w:color w:val="000000" w:themeColor="text1"/>
          <w:sz w:val="20"/>
          <w:szCs w:val="20"/>
        </w:rPr>
      </w:pPr>
      <w:r w:rsidRPr="00DB40A0">
        <w:rPr>
          <w:rFonts w:cs="Arial"/>
          <w:color w:val="000000" w:themeColor="text1"/>
          <w:sz w:val="20"/>
          <w:szCs w:val="20"/>
        </w:rPr>
        <w:t>L</w:t>
      </w:r>
      <w:r w:rsidR="00EE3FD0" w:rsidRPr="00DB40A0">
        <w:rPr>
          <w:rFonts w:cs="Arial"/>
          <w:color w:val="000000" w:themeColor="text1"/>
          <w:sz w:val="20"/>
          <w:szCs w:val="20"/>
        </w:rPr>
        <w:t>anes 1 (A-C), assay buffer (negative control); lanes 2 (A-C), Rho-Pro-Ala-Asn-OH (SM10; 10 µM, positive control); lanes 3 (A-C), probe Rho-Pro-Ala-Asn-PEG-AQ(4-OH) (SM9; 10 µM, negative control); lanes 4 (A-C), test reaction (SM9 probe; 10 µM + Legumain; 40 ng). Final volume in each well: 100 µL.</w:t>
      </w:r>
    </w:p>
    <w:p w14:paraId="3308DF19" w14:textId="77777777" w:rsidR="00EE3FD0" w:rsidRPr="00DB40A0" w:rsidRDefault="00EE3FD0" w:rsidP="00B13781">
      <w:pPr>
        <w:spacing w:after="0" w:line="360" w:lineRule="auto"/>
        <w:jc w:val="both"/>
        <w:rPr>
          <w:rFonts w:cs="Arial"/>
          <w:color w:val="000000" w:themeColor="text1"/>
          <w:szCs w:val="24"/>
        </w:rPr>
      </w:pPr>
    </w:p>
    <w:p w14:paraId="32139C55" w14:textId="41EC8572" w:rsidR="00F4098E"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96 well-plate was shaken for 5 min before emission spectra were recorded. Fluorescence measurements were r</w:t>
      </w:r>
      <w:r w:rsidR="000C5F19" w:rsidRPr="00DB40A0">
        <w:rPr>
          <w:rFonts w:cs="Arial"/>
          <w:color w:val="000000" w:themeColor="text1"/>
          <w:szCs w:val="24"/>
        </w:rPr>
        <w:t>ecorded using a FluoStar Omega multi-mode microplate r</w:t>
      </w:r>
      <w:r w:rsidRPr="00DB40A0">
        <w:rPr>
          <w:rFonts w:cs="Arial"/>
          <w:color w:val="000000" w:themeColor="text1"/>
          <w:szCs w:val="24"/>
        </w:rPr>
        <w:t>eader (λ</w:t>
      </w:r>
      <w:r w:rsidRPr="00DB40A0">
        <w:rPr>
          <w:rFonts w:cs="Arial"/>
          <w:color w:val="000000" w:themeColor="text1"/>
          <w:szCs w:val="24"/>
          <w:vertAlign w:val="subscript"/>
        </w:rPr>
        <w:t>ex</w:t>
      </w:r>
      <w:r w:rsidRPr="00DB40A0">
        <w:rPr>
          <w:rFonts w:cs="Arial"/>
          <w:color w:val="000000" w:themeColor="text1"/>
          <w:szCs w:val="24"/>
        </w:rPr>
        <w:t xml:space="preserve"> 540 nm and λ</w:t>
      </w:r>
      <w:r w:rsidRPr="00DB40A0">
        <w:rPr>
          <w:rFonts w:cs="Arial"/>
          <w:color w:val="000000" w:themeColor="text1"/>
          <w:szCs w:val="24"/>
          <w:vertAlign w:val="subscript"/>
        </w:rPr>
        <w:t xml:space="preserve">em </w:t>
      </w:r>
      <w:r w:rsidRPr="00DB40A0">
        <w:rPr>
          <w:rFonts w:cs="Arial"/>
          <w:color w:val="000000" w:themeColor="text1"/>
          <w:szCs w:val="24"/>
        </w:rPr>
        <w:t>590 nm). The continuous increase in fluorescence intensity was monitored by repeated measurements of the 96 well</w:t>
      </w:r>
      <w:r w:rsidR="003E2582" w:rsidRPr="00DB40A0">
        <w:rPr>
          <w:rFonts w:cs="Arial"/>
          <w:color w:val="000000" w:themeColor="text1"/>
          <w:szCs w:val="24"/>
        </w:rPr>
        <w:t>-plate over a period of 120 min</w:t>
      </w:r>
      <w:r w:rsidRPr="00DB40A0">
        <w:rPr>
          <w:rFonts w:cs="Arial"/>
          <w:color w:val="000000" w:themeColor="text1"/>
          <w:szCs w:val="24"/>
        </w:rPr>
        <w:t xml:space="preserve"> at 37°C, as a measure of enzyme-mediated probe activation. Mean relative fluorescence intensity was plotted against time with subtraction of background fluorescence.</w:t>
      </w:r>
    </w:p>
    <w:p w14:paraId="6DFECD63" w14:textId="77777777" w:rsidR="00F4098E" w:rsidRPr="00DB40A0" w:rsidRDefault="00F4098E" w:rsidP="00B13781">
      <w:pPr>
        <w:spacing w:after="0" w:line="360" w:lineRule="auto"/>
        <w:jc w:val="both"/>
        <w:rPr>
          <w:rFonts w:cs="Arial"/>
          <w:color w:val="000000" w:themeColor="text1"/>
          <w:szCs w:val="24"/>
        </w:rPr>
      </w:pPr>
    </w:p>
    <w:p w14:paraId="567A1861" w14:textId="37B5A70A" w:rsidR="00F4098E" w:rsidRPr="00DB40A0" w:rsidRDefault="00F4098E" w:rsidP="00515DFE">
      <w:pPr>
        <w:pStyle w:val="Heading4"/>
        <w:spacing w:line="360" w:lineRule="auto"/>
        <w:jc w:val="both"/>
        <w:rPr>
          <w:color w:val="000000" w:themeColor="text1"/>
        </w:rPr>
      </w:pPr>
      <w:r w:rsidRPr="00DB40A0">
        <w:rPr>
          <w:color w:val="000000" w:themeColor="text1"/>
        </w:rPr>
        <w:t xml:space="preserve">Fluorimetric assay of probe SM9 using legumain inhibitor </w:t>
      </w:r>
      <w:r w:rsidR="007B020D" w:rsidRPr="00DB40A0">
        <w:rPr>
          <w:color w:val="000000" w:themeColor="text1"/>
        </w:rPr>
        <w:t>i</w:t>
      </w:r>
      <w:r w:rsidRPr="00DB40A0">
        <w:rPr>
          <w:color w:val="000000" w:themeColor="text1"/>
        </w:rPr>
        <w:t>odoacetamide and control probe Rho-Pro-Ala-Asn-PEG-AQ(4-OH) (SM25)</w:t>
      </w:r>
    </w:p>
    <w:p w14:paraId="536533A2" w14:textId="77777777" w:rsidR="00EE3FD0" w:rsidRPr="00DB40A0" w:rsidRDefault="00EE3FD0" w:rsidP="00515DFE">
      <w:pPr>
        <w:spacing w:after="0" w:line="360" w:lineRule="auto"/>
        <w:jc w:val="both"/>
        <w:rPr>
          <w:rFonts w:cs="Arial"/>
          <w:bCs/>
          <w:color w:val="000000" w:themeColor="text1"/>
          <w:szCs w:val="24"/>
        </w:rPr>
      </w:pPr>
    </w:p>
    <w:p w14:paraId="6C7AAAFC" w14:textId="3789FFB7" w:rsidR="00EE3FD0" w:rsidRPr="00DB40A0" w:rsidRDefault="00EE3FD0" w:rsidP="00B13781">
      <w:pPr>
        <w:spacing w:after="0" w:line="360" w:lineRule="auto"/>
        <w:jc w:val="both"/>
        <w:rPr>
          <w:rFonts w:cs="Arial"/>
          <w:color w:val="000000" w:themeColor="text1"/>
          <w:szCs w:val="24"/>
        </w:rPr>
      </w:pPr>
      <w:r w:rsidRPr="00DB40A0">
        <w:rPr>
          <w:rFonts w:cs="Arial"/>
          <w:bCs/>
          <w:color w:val="000000" w:themeColor="text1"/>
          <w:szCs w:val="24"/>
        </w:rPr>
        <w:t xml:space="preserve">Fluorimetric assay </w:t>
      </w:r>
      <w:r w:rsidRPr="00DB40A0">
        <w:rPr>
          <w:rFonts w:cs="Arial"/>
          <w:color w:val="000000" w:themeColor="text1"/>
          <w:szCs w:val="24"/>
        </w:rPr>
        <w:t xml:space="preserve">was carried out following the same </w:t>
      </w:r>
      <w:r w:rsidR="00461F0D" w:rsidRPr="00DB40A0">
        <w:rPr>
          <w:rFonts w:cs="Arial"/>
          <w:color w:val="000000" w:themeColor="text1"/>
          <w:szCs w:val="24"/>
        </w:rPr>
        <w:t xml:space="preserve">method used in </w:t>
      </w:r>
      <w:r w:rsidR="00461F0D" w:rsidRPr="00DB40A0">
        <w:rPr>
          <w:rFonts w:cs="Arial"/>
          <w:b/>
          <w:color w:val="000000" w:themeColor="text1"/>
          <w:szCs w:val="24"/>
        </w:rPr>
        <w:t>S</w:t>
      </w:r>
      <w:r w:rsidR="000D63A1" w:rsidRPr="00DB40A0">
        <w:rPr>
          <w:rFonts w:cs="Arial"/>
          <w:b/>
          <w:color w:val="000000" w:themeColor="text1"/>
          <w:szCs w:val="24"/>
        </w:rPr>
        <w:t>ection 1.3.12</w:t>
      </w:r>
      <w:r w:rsidRPr="00DB40A0">
        <w:rPr>
          <w:rFonts w:cs="Arial"/>
          <w:b/>
          <w:color w:val="000000" w:themeColor="text1"/>
          <w:szCs w:val="24"/>
        </w:rPr>
        <w:t>.1</w:t>
      </w:r>
      <w:r w:rsidRPr="00DB40A0">
        <w:rPr>
          <w:rFonts w:cs="Arial"/>
          <w:color w:val="000000" w:themeColor="text1"/>
          <w:szCs w:val="24"/>
        </w:rPr>
        <w:t>. For the experiment, final assay conditions per well: lanes 1 (A-C), assay buffer (negative control); lanes 2 (A-C), Rho-Pro-Ala-Asn-OH (SM10; 10 µM, positive control); lanes 3 (A-C), probe Rho-Pro-Ala-Asn-PEG-AQ(4-OH) (SM9; 10 µM, negative control); lanes 4 (A-C), Rho-Pro-Ala-ALA-PEG-AQ(4-OH) (SM25; 10 µM, negative control); lanes 5 (A-C), tes</w:t>
      </w:r>
      <w:r w:rsidR="007C54F8" w:rsidRPr="00DB40A0">
        <w:rPr>
          <w:rFonts w:cs="Arial"/>
          <w:color w:val="000000" w:themeColor="text1"/>
          <w:szCs w:val="24"/>
        </w:rPr>
        <w:t>t reaction (SM9 probe; 10 µM + l</w:t>
      </w:r>
      <w:r w:rsidRPr="00DB40A0">
        <w:rPr>
          <w:rFonts w:cs="Arial"/>
          <w:color w:val="000000" w:themeColor="text1"/>
          <w:szCs w:val="24"/>
        </w:rPr>
        <w:t>egumain; 40 ng); lanes 6 (A-C)</w:t>
      </w:r>
      <w:r w:rsidR="007C54F8" w:rsidRPr="00DB40A0">
        <w:rPr>
          <w:rFonts w:cs="Arial"/>
          <w:color w:val="000000" w:themeColor="text1"/>
          <w:szCs w:val="24"/>
        </w:rPr>
        <w:t>, test reaction (SM25; 10 µM + l</w:t>
      </w:r>
      <w:r w:rsidRPr="00DB40A0">
        <w:rPr>
          <w:rFonts w:cs="Arial"/>
          <w:color w:val="000000" w:themeColor="text1"/>
          <w:szCs w:val="24"/>
        </w:rPr>
        <w:t>egumain; 40 ng) and</w:t>
      </w:r>
      <w:r w:rsidR="007C54F8" w:rsidRPr="00DB40A0">
        <w:rPr>
          <w:rFonts w:cs="Arial"/>
          <w:color w:val="000000" w:themeColor="text1"/>
          <w:szCs w:val="24"/>
        </w:rPr>
        <w:t xml:space="preserve"> lanes 7 (A-C), test reaction (p</w:t>
      </w:r>
      <w:r w:rsidRPr="00DB40A0">
        <w:rPr>
          <w:rFonts w:cs="Arial"/>
          <w:color w:val="000000" w:themeColor="text1"/>
          <w:szCs w:val="24"/>
        </w:rPr>
        <w:t>re incubation of legumain (40 ng) with  iodoacetamide (1 mM, 15 min) + SM9; 10 µM )</w:t>
      </w:r>
      <w:r w:rsidR="00461F0D" w:rsidRPr="00DB40A0">
        <w:rPr>
          <w:rFonts w:cs="Arial"/>
          <w:color w:val="000000" w:themeColor="text1"/>
          <w:szCs w:val="24"/>
        </w:rPr>
        <w:t>.</w:t>
      </w:r>
      <w:r w:rsidRPr="00DB40A0">
        <w:rPr>
          <w:rFonts w:cs="Arial"/>
          <w:color w:val="000000" w:themeColor="text1"/>
          <w:szCs w:val="24"/>
        </w:rPr>
        <w:t xml:space="preserve"> Final volume in each well: 100 µL. </w:t>
      </w:r>
    </w:p>
    <w:p w14:paraId="38FE7D48" w14:textId="77777777" w:rsidR="00EE3FD0" w:rsidRPr="00DB40A0" w:rsidRDefault="00EE3FD0" w:rsidP="00B13781">
      <w:pPr>
        <w:spacing w:after="0" w:line="360" w:lineRule="auto"/>
        <w:jc w:val="both"/>
        <w:rPr>
          <w:rFonts w:cs="Arial"/>
          <w:bCs/>
          <w:color w:val="000000" w:themeColor="text1"/>
          <w:szCs w:val="24"/>
        </w:rPr>
      </w:pPr>
    </w:p>
    <w:p w14:paraId="16191730" w14:textId="3022E5B0" w:rsidR="00EE3FD0" w:rsidRPr="00DB40A0" w:rsidRDefault="00EE3FD0" w:rsidP="00F4098E">
      <w:pPr>
        <w:pStyle w:val="Heading4"/>
        <w:rPr>
          <w:color w:val="000000" w:themeColor="text1"/>
        </w:rPr>
      </w:pPr>
      <w:r w:rsidRPr="00DB40A0">
        <w:rPr>
          <w:color w:val="000000" w:themeColor="text1"/>
        </w:rPr>
        <w:t>rh-legumain mediated cleavage of probe SM9 using HPLC</w:t>
      </w:r>
    </w:p>
    <w:p w14:paraId="5B9B52B8" w14:textId="77777777" w:rsidR="00EE3FD0" w:rsidRPr="00DB40A0" w:rsidRDefault="00EE3FD0" w:rsidP="00B13781">
      <w:pPr>
        <w:spacing w:after="0" w:line="360" w:lineRule="auto"/>
        <w:jc w:val="both"/>
        <w:rPr>
          <w:rFonts w:cs="Arial"/>
          <w:color w:val="000000" w:themeColor="text1"/>
          <w:szCs w:val="24"/>
        </w:rPr>
      </w:pPr>
    </w:p>
    <w:p w14:paraId="70C14537" w14:textId="72688AC0"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To evaluate probe SM9 cleavage by </w:t>
      </w:r>
      <w:r w:rsidR="00BE3CF9" w:rsidRPr="00DB40A0">
        <w:rPr>
          <w:rFonts w:cs="Arial"/>
          <w:color w:val="000000" w:themeColor="text1"/>
          <w:szCs w:val="24"/>
        </w:rPr>
        <w:t>r</w:t>
      </w:r>
      <w:r w:rsidRPr="00DB40A0">
        <w:rPr>
          <w:rFonts w:cs="Arial"/>
          <w:color w:val="000000" w:themeColor="text1"/>
          <w:szCs w:val="24"/>
        </w:rPr>
        <w:t xml:space="preserve">ecombinant human legumain, a stock solution of the SM9 probe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839.6 µM) was prepared in DMSO. The working concentration of SM9 probe (10 µM) was achieved by the addition of 1.1 µL of the SM9 probe to 58.9 µL of assay buffer (50 mM MES hydrate and 250mM NaCl, pH 5.0) incubated wit</w:t>
      </w:r>
      <w:r w:rsidR="003E2582" w:rsidRPr="00DB40A0">
        <w:rPr>
          <w:rFonts w:cs="Arial"/>
          <w:color w:val="000000" w:themeColor="text1"/>
          <w:szCs w:val="24"/>
        </w:rPr>
        <w:t>h 40 ng of activated r</w:t>
      </w:r>
      <w:r w:rsidR="007C54F8" w:rsidRPr="00DB40A0">
        <w:rPr>
          <w:rFonts w:cs="Arial"/>
          <w:color w:val="000000" w:themeColor="text1"/>
          <w:szCs w:val="24"/>
        </w:rPr>
        <w:t>h-</w:t>
      </w:r>
      <w:r w:rsidRPr="00DB40A0">
        <w:rPr>
          <w:rFonts w:cs="Arial"/>
          <w:color w:val="000000" w:themeColor="text1"/>
          <w:szCs w:val="24"/>
        </w:rPr>
        <w:t xml:space="preserve">legumain (same method used in </w:t>
      </w:r>
      <w:r w:rsidR="000D63A1" w:rsidRPr="00DB40A0">
        <w:rPr>
          <w:rFonts w:cs="Arial"/>
          <w:b/>
          <w:color w:val="000000" w:themeColor="text1"/>
          <w:szCs w:val="24"/>
        </w:rPr>
        <w:t>Section 1.3.12</w:t>
      </w:r>
      <w:r w:rsidRPr="00DB40A0">
        <w:rPr>
          <w:rFonts w:cs="Arial"/>
          <w:b/>
          <w:color w:val="000000" w:themeColor="text1"/>
          <w:szCs w:val="24"/>
        </w:rPr>
        <w:t>.1</w:t>
      </w:r>
      <w:r w:rsidRPr="00DB40A0">
        <w:rPr>
          <w:rFonts w:cs="Arial"/>
          <w:color w:val="000000" w:themeColor="text1"/>
          <w:szCs w:val="24"/>
        </w:rPr>
        <w:t>) for 24 h at 37°C. Six reaction wells were prepared using the same method. Similarly, six-control well</w:t>
      </w:r>
      <w:r w:rsidR="007C54F8" w:rsidRPr="00DB40A0">
        <w:rPr>
          <w:rFonts w:cs="Arial"/>
          <w:color w:val="000000" w:themeColor="text1"/>
          <w:szCs w:val="24"/>
        </w:rPr>
        <w:t>s</w:t>
      </w:r>
      <w:r w:rsidRPr="00DB40A0">
        <w:rPr>
          <w:rFonts w:cs="Arial"/>
          <w:color w:val="000000" w:themeColor="text1"/>
          <w:szCs w:val="24"/>
        </w:rPr>
        <w:t xml:space="preserve"> with 1.1 µL of the SM9 probe (10 µM) with 98.9 µL of assay buffer without rh-legumain </w:t>
      </w:r>
      <w:r w:rsidR="007C54F8" w:rsidRPr="00DB40A0">
        <w:rPr>
          <w:rFonts w:cs="Arial"/>
          <w:color w:val="000000" w:themeColor="text1"/>
          <w:szCs w:val="24"/>
        </w:rPr>
        <w:t xml:space="preserve">were </w:t>
      </w:r>
      <w:r w:rsidRPr="00DB40A0">
        <w:rPr>
          <w:rFonts w:cs="Arial"/>
          <w:color w:val="000000" w:themeColor="text1"/>
          <w:szCs w:val="24"/>
        </w:rPr>
        <w:t>incubated under the same conditions. Both the reaction well and the control well solutions were evaporated separately at room temperature. After 24 h, both the reaction mixture and control SM9 probe were diluted with 50% ACN and 50% MeOH and centrifuge</w:t>
      </w:r>
      <w:r w:rsidR="007C54F8" w:rsidRPr="00DB40A0">
        <w:rPr>
          <w:rFonts w:cs="Arial"/>
          <w:color w:val="000000" w:themeColor="text1"/>
          <w:szCs w:val="24"/>
        </w:rPr>
        <w:t>d</w:t>
      </w:r>
      <w:r w:rsidRPr="00DB40A0">
        <w:rPr>
          <w:rFonts w:cs="Arial"/>
          <w:color w:val="000000" w:themeColor="text1"/>
          <w:szCs w:val="24"/>
        </w:rPr>
        <w:t xml:space="preserve"> at 10000 g for 10 min and collected the supernatants. To achieve the final concentration of the probe SM9 (30 µM), the supernatants were diluted wi</w:t>
      </w:r>
      <w:r w:rsidR="007C54F8" w:rsidRPr="00DB40A0">
        <w:rPr>
          <w:rFonts w:cs="Arial"/>
          <w:color w:val="000000" w:themeColor="text1"/>
          <w:szCs w:val="24"/>
        </w:rPr>
        <w:t>th 50% AC</w:t>
      </w:r>
      <w:r w:rsidRPr="00DB40A0">
        <w:rPr>
          <w:rFonts w:cs="Arial"/>
          <w:color w:val="000000" w:themeColor="text1"/>
          <w:szCs w:val="24"/>
        </w:rPr>
        <w:t>N in H</w:t>
      </w:r>
      <w:r w:rsidRPr="00DB40A0">
        <w:rPr>
          <w:rFonts w:cs="Arial"/>
          <w:color w:val="000000" w:themeColor="text1"/>
          <w:szCs w:val="24"/>
          <w:vertAlign w:val="subscript"/>
        </w:rPr>
        <w:t>2</w:t>
      </w:r>
      <w:r w:rsidRPr="00DB40A0">
        <w:rPr>
          <w:rFonts w:cs="Arial"/>
          <w:color w:val="000000" w:themeColor="text1"/>
          <w:szCs w:val="24"/>
        </w:rPr>
        <w:t>O. HPLC analysis was performed using an X-bridge shield RP18 column [2.5 µM (2.1 mm X 30 mm), flow rate 2 mL/min] using a gradient mobile phase starting from 100% ACN in 0.1%</w:t>
      </w:r>
      <w:r w:rsidR="00352ED9" w:rsidRPr="00DB40A0">
        <w:rPr>
          <w:rFonts w:cs="Arial"/>
          <w:color w:val="000000" w:themeColor="text1"/>
          <w:szCs w:val="24"/>
        </w:rPr>
        <w:t xml:space="preserve"> </w:t>
      </w:r>
      <w:r w:rsidRPr="00DB40A0">
        <w:rPr>
          <w:rFonts w:cs="Arial"/>
          <w:color w:val="000000" w:themeColor="text1"/>
          <w:szCs w:val="24"/>
        </w:rPr>
        <w:t>TFA (A); 100% H</w:t>
      </w:r>
      <w:r w:rsidRPr="00DB40A0">
        <w:rPr>
          <w:rFonts w:cs="Arial"/>
          <w:color w:val="000000" w:themeColor="text1"/>
          <w:szCs w:val="24"/>
          <w:vertAlign w:val="subscript"/>
        </w:rPr>
        <w:t>2</w:t>
      </w:r>
      <w:r w:rsidRPr="00DB40A0">
        <w:rPr>
          <w:rFonts w:cs="Arial"/>
          <w:color w:val="000000" w:themeColor="text1"/>
          <w:szCs w:val="24"/>
        </w:rPr>
        <w:t>O in 0.08%</w:t>
      </w:r>
      <w:r w:rsidR="00352ED9" w:rsidRPr="00DB40A0">
        <w:rPr>
          <w:rFonts w:cs="Arial"/>
          <w:color w:val="000000" w:themeColor="text1"/>
          <w:szCs w:val="24"/>
        </w:rPr>
        <w:t xml:space="preserve"> </w:t>
      </w:r>
      <w:r w:rsidRPr="00DB40A0">
        <w:rPr>
          <w:rFonts w:cs="Arial"/>
          <w:color w:val="000000" w:themeColor="text1"/>
          <w:szCs w:val="24"/>
        </w:rPr>
        <w:t xml:space="preserve">TFA (B); 20% MeOH (C) and 95% ACN (D) </w:t>
      </w:r>
      <w:r w:rsidR="007C54F8" w:rsidRPr="00DB40A0">
        <w:rPr>
          <w:rFonts w:cs="Arial"/>
          <w:color w:val="000000" w:themeColor="text1"/>
          <w:szCs w:val="24"/>
        </w:rPr>
        <w:t>over a 15 min run time</w:t>
      </w:r>
      <w:r w:rsidRPr="00DB40A0">
        <w:rPr>
          <w:rFonts w:cs="Arial"/>
          <w:color w:val="000000" w:themeColor="text1"/>
          <w:szCs w:val="24"/>
        </w:rPr>
        <w:t>.</w:t>
      </w:r>
    </w:p>
    <w:p w14:paraId="41895028" w14:textId="77777777" w:rsidR="00EE3FD0" w:rsidRPr="00DB40A0" w:rsidRDefault="00EE3FD0" w:rsidP="00B13781">
      <w:pPr>
        <w:spacing w:after="0" w:line="360" w:lineRule="auto"/>
        <w:jc w:val="both"/>
        <w:rPr>
          <w:rFonts w:cs="Arial"/>
          <w:color w:val="000000" w:themeColor="text1"/>
          <w:szCs w:val="24"/>
        </w:rPr>
      </w:pPr>
    </w:p>
    <w:p w14:paraId="4BD4EE10" w14:textId="45D25CC4" w:rsidR="00EE3FD0" w:rsidRPr="00DB40A0" w:rsidRDefault="00EE3FD0" w:rsidP="00515DFE">
      <w:pPr>
        <w:pStyle w:val="Heading4"/>
        <w:spacing w:line="360" w:lineRule="auto"/>
        <w:rPr>
          <w:color w:val="000000" w:themeColor="text1"/>
        </w:rPr>
      </w:pPr>
      <w:r w:rsidRPr="00DB40A0">
        <w:rPr>
          <w:color w:val="000000" w:themeColor="text1"/>
        </w:rPr>
        <w:t>Fluorimetric assay of probe SM9 using recombinant human cathepsin L (rh-cathepsin)</w:t>
      </w:r>
    </w:p>
    <w:p w14:paraId="42BDCC5B" w14:textId="77777777" w:rsidR="00EE3FD0" w:rsidRPr="00DB40A0" w:rsidRDefault="00EE3FD0" w:rsidP="00B13781">
      <w:pPr>
        <w:spacing w:after="0" w:line="360" w:lineRule="auto"/>
        <w:jc w:val="both"/>
        <w:rPr>
          <w:rFonts w:cs="Arial"/>
          <w:bCs/>
          <w:color w:val="000000" w:themeColor="text1"/>
          <w:szCs w:val="24"/>
        </w:rPr>
      </w:pPr>
    </w:p>
    <w:p w14:paraId="06559228" w14:textId="77777777" w:rsidR="00EE3FD0" w:rsidRPr="00DB40A0" w:rsidRDefault="00EE3FD0" w:rsidP="00B13781">
      <w:pPr>
        <w:spacing w:after="0" w:line="360" w:lineRule="auto"/>
        <w:jc w:val="both"/>
        <w:rPr>
          <w:rFonts w:cs="Arial"/>
          <w:b/>
          <w:bCs/>
          <w:color w:val="000000" w:themeColor="text1"/>
          <w:szCs w:val="24"/>
          <w:u w:val="single"/>
        </w:rPr>
      </w:pPr>
      <w:r w:rsidRPr="00DB40A0">
        <w:rPr>
          <w:rFonts w:cs="Arial"/>
          <w:b/>
          <w:bCs/>
          <w:color w:val="000000" w:themeColor="text1"/>
          <w:szCs w:val="24"/>
          <w:u w:val="single"/>
        </w:rPr>
        <w:t>Methods</w:t>
      </w:r>
    </w:p>
    <w:p w14:paraId="1BD4CCDE" w14:textId="77777777" w:rsidR="00EE3FD0" w:rsidRPr="00DB40A0" w:rsidRDefault="00EE3FD0" w:rsidP="00B13781">
      <w:pPr>
        <w:spacing w:after="0" w:line="360" w:lineRule="auto"/>
        <w:jc w:val="both"/>
        <w:rPr>
          <w:rFonts w:cs="Arial"/>
          <w:bCs/>
          <w:color w:val="000000" w:themeColor="text1"/>
          <w:szCs w:val="24"/>
        </w:rPr>
      </w:pPr>
    </w:p>
    <w:p w14:paraId="4DC42D4D" w14:textId="729F138E"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Assay buffer [50 mM MES hydrate (Sigma), 5 mM DTT (Sigma), 0.005% (w/v) Brij-35 (Sigma), pH 5.0], recombinant human cathepsin L (R&amp;D systems), Rho-Pro-Ala-Asn-PEG-AQ (SM9), </w:t>
      </w:r>
      <w:r w:rsidR="00BE3CF9" w:rsidRPr="00DB40A0">
        <w:rPr>
          <w:rFonts w:cs="Arial"/>
          <w:color w:val="000000" w:themeColor="text1"/>
          <w:szCs w:val="24"/>
        </w:rPr>
        <w:t>F</w:t>
      </w:r>
      <w:r w:rsidR="007C54F8" w:rsidRPr="00DB40A0">
        <w:rPr>
          <w:rFonts w:cs="Arial"/>
          <w:color w:val="000000" w:themeColor="text1"/>
          <w:szCs w:val="24"/>
        </w:rPr>
        <w:t>luoStar O</w:t>
      </w:r>
      <w:r w:rsidRPr="00DB40A0">
        <w:rPr>
          <w:rFonts w:cs="Arial"/>
          <w:color w:val="000000" w:themeColor="text1"/>
          <w:szCs w:val="24"/>
        </w:rPr>
        <w:t>mega multi-mode microplate reader (Omega software) and F16 black maxisorp 96 well plate.</w:t>
      </w:r>
    </w:p>
    <w:p w14:paraId="7A0AB5D7" w14:textId="77777777" w:rsidR="00EE3FD0" w:rsidRPr="00DB40A0" w:rsidRDefault="00EE3FD0" w:rsidP="00B13781">
      <w:pPr>
        <w:spacing w:after="0" w:line="360" w:lineRule="auto"/>
        <w:jc w:val="both"/>
        <w:rPr>
          <w:rFonts w:cs="Arial"/>
          <w:color w:val="000000" w:themeColor="text1"/>
          <w:szCs w:val="24"/>
        </w:rPr>
      </w:pPr>
    </w:p>
    <w:p w14:paraId="07EEF544"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7543E46D" w14:textId="77777777"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 </w:t>
      </w:r>
    </w:p>
    <w:p w14:paraId="489F28AD" w14:textId="24FCA888"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Recombinant human cathepsin L (384.6 ng) was diluted with assay buffer (374.6 µL, pH 5.0) to make 1 ng/µL solution and incubated on ice for 15 min.  A stock solution of the SM9 probe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839.6 µM) was prepared in DMSO. A final concentration of SM9 probe (10 µM) was achieved by the addition of 1.1 µL of the SM9 probe in lane 2. The final reaction volume 100 µL was achieved by addition of 98.9 µL of assay buffer in lane 2. Lane 3 was loaded with of SM9 probe (1.1 µL of 839.6 µM), rh-cathepsin L (40 µL from 1 ng/µL stock solution) and assay buffer (58.9 µL). To ensure the total volume in each well was the same, 100 µL of assay buffer was added to lane 1 (blank lane). Experim</w:t>
      </w:r>
      <w:r w:rsidR="007C54F8" w:rsidRPr="00DB40A0">
        <w:rPr>
          <w:rFonts w:cs="Arial"/>
          <w:color w:val="000000" w:themeColor="text1"/>
          <w:szCs w:val="24"/>
        </w:rPr>
        <w:t>ent was performed in triplicate</w:t>
      </w:r>
      <w:r w:rsidRPr="00DB40A0">
        <w:rPr>
          <w:rFonts w:cs="Arial"/>
          <w:color w:val="000000" w:themeColor="text1"/>
          <w:szCs w:val="24"/>
        </w:rPr>
        <w:t xml:space="preserve"> using a FluoStar Ome</w:t>
      </w:r>
      <w:r w:rsidR="007C54F8" w:rsidRPr="00DB40A0">
        <w:rPr>
          <w:rFonts w:cs="Arial"/>
          <w:color w:val="000000" w:themeColor="text1"/>
          <w:szCs w:val="24"/>
        </w:rPr>
        <w:t>ga multi-mode microplate r</w:t>
      </w:r>
      <w:r w:rsidRPr="00DB40A0">
        <w:rPr>
          <w:rFonts w:cs="Arial"/>
          <w:color w:val="000000" w:themeColor="text1"/>
          <w:szCs w:val="24"/>
        </w:rPr>
        <w:t>eader (λ</w:t>
      </w:r>
      <w:r w:rsidRPr="00DB40A0">
        <w:rPr>
          <w:rFonts w:cs="Arial"/>
          <w:color w:val="000000" w:themeColor="text1"/>
          <w:szCs w:val="24"/>
          <w:vertAlign w:val="subscript"/>
        </w:rPr>
        <w:t>ex</w:t>
      </w:r>
      <w:r w:rsidRPr="00DB40A0">
        <w:rPr>
          <w:rFonts w:cs="Arial"/>
          <w:color w:val="000000" w:themeColor="text1"/>
          <w:szCs w:val="24"/>
        </w:rPr>
        <w:t xml:space="preserve"> 540 nm and λ</w:t>
      </w:r>
      <w:r w:rsidRPr="00DB40A0">
        <w:rPr>
          <w:rFonts w:cs="Arial"/>
          <w:color w:val="000000" w:themeColor="text1"/>
          <w:szCs w:val="24"/>
          <w:vertAlign w:val="subscript"/>
        </w:rPr>
        <w:t xml:space="preserve">em </w:t>
      </w:r>
      <w:r w:rsidRPr="00DB40A0">
        <w:rPr>
          <w:rFonts w:cs="Arial"/>
          <w:color w:val="000000" w:themeColor="text1"/>
          <w:szCs w:val="24"/>
        </w:rPr>
        <w:t>590 nm).</w:t>
      </w:r>
    </w:p>
    <w:p w14:paraId="1CE85116" w14:textId="77777777" w:rsidR="00EE3FD0" w:rsidRPr="00DB40A0" w:rsidRDefault="00EE3FD0" w:rsidP="00B13781">
      <w:pPr>
        <w:spacing w:after="0" w:line="360" w:lineRule="auto"/>
        <w:jc w:val="both"/>
        <w:rPr>
          <w:rFonts w:cs="Arial"/>
          <w:color w:val="000000" w:themeColor="text1"/>
          <w:szCs w:val="24"/>
        </w:rPr>
      </w:pPr>
    </w:p>
    <w:p w14:paraId="177B8379" w14:textId="3F221F3A" w:rsidR="00EE3FD0" w:rsidRPr="00DB40A0" w:rsidRDefault="00F4098E" w:rsidP="00F4098E">
      <w:pPr>
        <w:pStyle w:val="Heading3"/>
      </w:pPr>
      <w:bookmarkStart w:id="156" w:name="_Toc494786790"/>
      <w:r w:rsidRPr="00DB40A0">
        <w:t>Enzyme kinetics</w:t>
      </w:r>
      <w:bookmarkEnd w:id="156"/>
    </w:p>
    <w:p w14:paraId="786F818F" w14:textId="77777777" w:rsidR="00EE3FD0" w:rsidRPr="00DB40A0" w:rsidRDefault="00EE3FD0" w:rsidP="00B13781">
      <w:pPr>
        <w:spacing w:after="0" w:line="360" w:lineRule="auto"/>
        <w:jc w:val="both"/>
        <w:rPr>
          <w:rFonts w:cs="Arial"/>
          <w:color w:val="000000" w:themeColor="text1"/>
          <w:szCs w:val="24"/>
        </w:rPr>
      </w:pPr>
    </w:p>
    <w:p w14:paraId="68CA4B86"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33C04832" w14:textId="77777777" w:rsidR="00EE3FD0" w:rsidRPr="00DB40A0" w:rsidRDefault="00EE3FD0" w:rsidP="00B13781">
      <w:pPr>
        <w:spacing w:after="0" w:line="360" w:lineRule="auto"/>
        <w:jc w:val="both"/>
        <w:rPr>
          <w:rFonts w:cs="Arial"/>
          <w:color w:val="000000" w:themeColor="text1"/>
          <w:szCs w:val="24"/>
        </w:rPr>
      </w:pPr>
    </w:p>
    <w:p w14:paraId="729E6AF2" w14:textId="571BC4FF"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Activation buffer (50 mM sodium acetate, 100 mM NaCl, pH 4.0), assay buffer [50 mM MES hydrate (Sigma) 250mM NaCl, pH 5.0], recombinant human legumain (R&amp;D systems), Rho-Pro-Ala-Asn-PEG-AQ (SM9), Rho-Pro-Ala-Asn-OH (SM10), </w:t>
      </w:r>
      <w:r w:rsidR="00BE3CF9" w:rsidRPr="00DB40A0">
        <w:rPr>
          <w:rFonts w:cs="Arial"/>
          <w:color w:val="000000" w:themeColor="text1"/>
          <w:szCs w:val="24"/>
        </w:rPr>
        <w:t>F</w:t>
      </w:r>
      <w:r w:rsidR="007C54F8" w:rsidRPr="00DB40A0">
        <w:rPr>
          <w:rFonts w:cs="Arial"/>
          <w:color w:val="000000" w:themeColor="text1"/>
          <w:szCs w:val="24"/>
        </w:rPr>
        <w:t>luoStar O</w:t>
      </w:r>
      <w:r w:rsidRPr="00DB40A0">
        <w:rPr>
          <w:rFonts w:cs="Arial"/>
          <w:color w:val="000000" w:themeColor="text1"/>
          <w:szCs w:val="24"/>
        </w:rPr>
        <w:t xml:space="preserve">mega multi-mode microplate reader (Omega software) and F16 black maxisorp 96 well plate. </w:t>
      </w:r>
    </w:p>
    <w:p w14:paraId="71F800BB" w14:textId="77777777" w:rsidR="00515DFE" w:rsidRPr="00DB40A0" w:rsidRDefault="00515DFE" w:rsidP="00B13781">
      <w:pPr>
        <w:spacing w:after="0" w:line="360" w:lineRule="auto"/>
        <w:jc w:val="both"/>
        <w:rPr>
          <w:rFonts w:cs="Arial"/>
          <w:color w:val="000000" w:themeColor="text1"/>
          <w:szCs w:val="24"/>
        </w:rPr>
      </w:pPr>
    </w:p>
    <w:p w14:paraId="533C8F75"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Methods</w:t>
      </w:r>
    </w:p>
    <w:p w14:paraId="55585A83" w14:textId="77777777" w:rsidR="00EE3FD0" w:rsidRPr="00DB40A0" w:rsidRDefault="00EE3FD0" w:rsidP="00B13781">
      <w:pPr>
        <w:spacing w:after="0" w:line="360" w:lineRule="auto"/>
        <w:jc w:val="both"/>
        <w:rPr>
          <w:rFonts w:cs="Arial"/>
          <w:color w:val="000000" w:themeColor="text1"/>
          <w:szCs w:val="24"/>
        </w:rPr>
      </w:pPr>
    </w:p>
    <w:p w14:paraId="399539B8" w14:textId="755C8D6E"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Recombinant human legumain (10 µg) was diluted with activation buffer (100 µL, pH 4.0) and frozen at -80°C. An aliquot (476.2</w:t>
      </w:r>
      <w:r w:rsidR="00311314" w:rsidRPr="00DB40A0">
        <w:rPr>
          <w:rFonts w:cs="Arial"/>
          <w:color w:val="000000" w:themeColor="text1"/>
          <w:szCs w:val="24"/>
        </w:rPr>
        <w:t xml:space="preserve"> </w:t>
      </w:r>
      <w:r w:rsidRPr="00DB40A0">
        <w:rPr>
          <w:rFonts w:cs="Arial"/>
          <w:color w:val="000000" w:themeColor="text1"/>
          <w:szCs w:val="24"/>
        </w:rPr>
        <w:t>ng/5µL) of de-frosted foregoing solution was incubated at 37°C (2 h), followed by dilution to make 1</w:t>
      </w:r>
      <w:r w:rsidR="003E2582" w:rsidRPr="00DB40A0">
        <w:rPr>
          <w:rFonts w:cs="Arial"/>
          <w:color w:val="000000" w:themeColor="text1"/>
          <w:szCs w:val="24"/>
        </w:rPr>
        <w:t xml:space="preserve"> </w:t>
      </w:r>
      <w:r w:rsidRPr="00DB40A0">
        <w:rPr>
          <w:rFonts w:cs="Arial"/>
          <w:color w:val="000000" w:themeColor="text1"/>
          <w:szCs w:val="24"/>
        </w:rPr>
        <w:t>ng/µL with assay buffer (463 µL, pH 5.0). Stock solutions of the SM9 probe (1</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839.6 µM) and SM10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1192.8 µM) were prepared in DMSO. The final concentrations of SM10 probe (10</w:t>
      </w:r>
      <w:r w:rsidR="003E2582" w:rsidRPr="00DB40A0">
        <w:rPr>
          <w:rFonts w:cs="Arial"/>
          <w:color w:val="000000" w:themeColor="text1"/>
          <w:szCs w:val="24"/>
        </w:rPr>
        <w:t xml:space="preserve"> </w:t>
      </w:r>
      <w:r w:rsidRPr="00DB40A0">
        <w:rPr>
          <w:rFonts w:cs="Arial"/>
          <w:color w:val="000000" w:themeColor="text1"/>
          <w:szCs w:val="24"/>
        </w:rPr>
        <w:t>µM) were achieved by the addition of 2.5 µL of the SM10 in lane 2 (A-C). The final concentration of SM9 (1 μM, 2.5 μM, 5 μM, 7.5 μM, 10 μM, 20 μM, 30 μM and 40 μM) was achieved by addition of 0.12 µL, 0.29 µL, 0.59 µL, 0.89 µL, 1.19 µL, 2.38 µL, 3.57 µL and 4.76 µL of SM9 in lane 3 – 10 (A-C), respectively. The final reaction volume 100</w:t>
      </w:r>
      <w:r w:rsidR="003E2582" w:rsidRPr="00DB40A0">
        <w:rPr>
          <w:rFonts w:cs="Arial"/>
          <w:color w:val="000000" w:themeColor="text1"/>
          <w:szCs w:val="24"/>
        </w:rPr>
        <w:t xml:space="preserve"> </w:t>
      </w:r>
      <w:r w:rsidRPr="00DB40A0">
        <w:rPr>
          <w:rFonts w:cs="Arial"/>
          <w:color w:val="000000" w:themeColor="text1"/>
          <w:szCs w:val="24"/>
        </w:rPr>
        <w:t>µL was achieved by addition of 97.50 µL, 99.88 µL, 99.71 µL, 99.41 µL, 99.11 µL, 98.81 µL, 97.62 µL, 96.43 µL and 95.24 µL of assay buffer in lanes 2-10 (A-C), respectively. Lanes 3-10 (D-F) were loaded with SM9 probe (0.12 µL, 0.29 µL, 0.59 µL, 0.89 µL, 1.19 µL, 2.38 µL, 3.57 µL and 4.76 µL, respectively), rh-legumain (40 µL from 1 ng/µL stock solution) and assay buffer (59.88 µL, 59.71 µL, 59.41 µL, 59.11 µL, 58.81 µL, 57.62 µL, 56.43 µL and 55.24 µL, respectively). To ensure the total volume in each well was the same, 100</w:t>
      </w:r>
      <w:r w:rsidR="003E2582" w:rsidRPr="00DB40A0">
        <w:rPr>
          <w:rFonts w:cs="Arial"/>
          <w:color w:val="000000" w:themeColor="text1"/>
          <w:szCs w:val="24"/>
        </w:rPr>
        <w:t xml:space="preserve"> </w:t>
      </w:r>
      <w:r w:rsidRPr="00DB40A0">
        <w:rPr>
          <w:rFonts w:cs="Arial"/>
          <w:color w:val="000000" w:themeColor="text1"/>
          <w:szCs w:val="24"/>
        </w:rPr>
        <w:t>µL of assay buffer was added to lane 1(A-C) (blank lane). Relative fluorescence intensity (</w:t>
      </w:r>
      <w:r w:rsidR="00650087" w:rsidRPr="00DB40A0">
        <w:rPr>
          <w:rFonts w:cs="Arial"/>
          <w:color w:val="000000" w:themeColor="text1"/>
          <w:szCs w:val="24"/>
        </w:rPr>
        <w:sym w:font="Symbol" w:char="F06C"/>
      </w:r>
      <w:r w:rsidR="00352ED9" w:rsidRPr="00DB40A0">
        <w:rPr>
          <w:rFonts w:cs="Arial"/>
          <w:color w:val="000000" w:themeColor="text1"/>
          <w:position w:val="-6"/>
          <w:szCs w:val="24"/>
          <w:vertAlign w:val="subscript"/>
        </w:rPr>
        <w:t xml:space="preserve">ex/em </w:t>
      </w:r>
      <w:r w:rsidRPr="00DB40A0">
        <w:rPr>
          <w:rFonts w:cs="Arial"/>
          <w:color w:val="000000" w:themeColor="text1"/>
          <w:szCs w:val="24"/>
        </w:rPr>
        <w:t xml:space="preserve">540/590 nm) was recorded on a FluoStar Omega multi-mode microplate reader every 2 min. Relative fluorescence intensity data of SM9 probe was processed by using enzyme kinetics wizard under toolbox tag in SigmaPlot 12. </w:t>
      </w:r>
    </w:p>
    <w:p w14:paraId="2CD4116D" w14:textId="77777777" w:rsidR="00EE3FD0" w:rsidRPr="00DB40A0" w:rsidRDefault="00EE3FD0" w:rsidP="00B13781">
      <w:pPr>
        <w:spacing w:after="0" w:line="360" w:lineRule="auto"/>
        <w:jc w:val="both"/>
        <w:rPr>
          <w:rFonts w:cs="Arial"/>
          <w:color w:val="000000" w:themeColor="text1"/>
          <w:szCs w:val="24"/>
        </w:rPr>
      </w:pPr>
    </w:p>
    <w:p w14:paraId="5EAD444F" w14:textId="54C6797F" w:rsidR="00EE3FD0" w:rsidRPr="00DB40A0" w:rsidRDefault="00EE3FD0" w:rsidP="00F4098E">
      <w:pPr>
        <w:pStyle w:val="Heading3"/>
      </w:pPr>
      <w:bookmarkStart w:id="157" w:name="_Toc494786791"/>
      <w:r w:rsidRPr="00DB40A0">
        <w:t>Measu</w:t>
      </w:r>
      <w:r w:rsidR="00F4098E" w:rsidRPr="00DB40A0">
        <w:t>rement of partition coefficient</w:t>
      </w:r>
      <w:bookmarkEnd w:id="157"/>
      <w:r w:rsidRPr="00DB40A0">
        <w:t xml:space="preserve">  </w:t>
      </w:r>
    </w:p>
    <w:p w14:paraId="38227001" w14:textId="77777777" w:rsidR="00EE3FD0" w:rsidRPr="00DB40A0" w:rsidRDefault="00EE3FD0" w:rsidP="00B13781">
      <w:pPr>
        <w:spacing w:after="0" w:line="360" w:lineRule="auto"/>
        <w:jc w:val="both"/>
        <w:rPr>
          <w:rFonts w:cs="Arial"/>
          <w:color w:val="000000" w:themeColor="text1"/>
          <w:szCs w:val="24"/>
        </w:rPr>
      </w:pPr>
    </w:p>
    <w:p w14:paraId="1C2FA005"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6A1AA87F" w14:textId="77777777" w:rsidR="00EE3FD0" w:rsidRPr="00DB40A0" w:rsidRDefault="00EE3FD0" w:rsidP="00B13781">
      <w:pPr>
        <w:spacing w:after="0" w:line="360" w:lineRule="auto"/>
        <w:jc w:val="both"/>
        <w:rPr>
          <w:rFonts w:cs="Arial"/>
          <w:color w:val="000000" w:themeColor="text1"/>
          <w:szCs w:val="24"/>
        </w:rPr>
      </w:pPr>
    </w:p>
    <w:p w14:paraId="1BBEF152" w14:textId="607C2A70"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PBS buffer (0.01M phosphate buffer, 0.0027 M potassium chloride and 0.137 M sodium chloride; pH 7.4); octanol; 3 mL quartz cuvette; test compounds: </w:t>
      </w:r>
      <w:r w:rsidRPr="00DB40A0">
        <w:rPr>
          <w:rFonts w:cs="Arial"/>
          <w:bCs/>
          <w:color w:val="000000" w:themeColor="text1"/>
          <w:szCs w:val="24"/>
        </w:rPr>
        <w:t>PEG-AQ</w:t>
      </w:r>
      <w:r w:rsidR="0033146A" w:rsidRPr="00DB40A0">
        <w:rPr>
          <w:rFonts w:cs="Arial"/>
          <w:bCs/>
          <w:color w:val="000000" w:themeColor="text1"/>
          <w:szCs w:val="24"/>
        </w:rPr>
        <w:t>(4-OH)</w:t>
      </w:r>
      <w:r w:rsidRPr="00DB40A0">
        <w:rPr>
          <w:rFonts w:cs="Arial"/>
          <w:bCs/>
          <w:color w:val="000000" w:themeColor="text1"/>
          <w:szCs w:val="24"/>
        </w:rPr>
        <w:t xml:space="preserve"> TFA (SM1)</w:t>
      </w:r>
      <w:r w:rsidRPr="00DB40A0">
        <w:rPr>
          <w:rFonts w:cs="Arial"/>
          <w:color w:val="000000" w:themeColor="text1"/>
          <w:szCs w:val="24"/>
        </w:rPr>
        <w:t>, Rho-Pro-Ala-Asn-PEG-AQ(4-OH) (SM9), Rho-Pro-Ala-Asn-OH (SM10); Beckman DU800 Spectrophotometer.</w:t>
      </w:r>
    </w:p>
    <w:p w14:paraId="073CA0D2" w14:textId="77777777" w:rsidR="00EE3FD0" w:rsidRPr="00DB40A0" w:rsidRDefault="00EE3FD0" w:rsidP="00B13781">
      <w:pPr>
        <w:spacing w:after="0" w:line="360" w:lineRule="auto"/>
        <w:jc w:val="both"/>
        <w:rPr>
          <w:rFonts w:cs="Arial"/>
          <w:color w:val="000000" w:themeColor="text1"/>
          <w:szCs w:val="24"/>
        </w:rPr>
      </w:pPr>
    </w:p>
    <w:p w14:paraId="3BF25D73" w14:textId="028B12E4" w:rsidR="00EE3FD0" w:rsidRPr="00DB40A0" w:rsidRDefault="00EE3FD0" w:rsidP="00F4098E">
      <w:pPr>
        <w:pStyle w:val="Heading4"/>
        <w:rPr>
          <w:color w:val="000000" w:themeColor="text1"/>
        </w:rPr>
      </w:pPr>
      <w:r w:rsidRPr="00DB40A0">
        <w:rPr>
          <w:color w:val="000000" w:themeColor="text1"/>
        </w:rPr>
        <w:t>Calibration curve methods</w:t>
      </w:r>
    </w:p>
    <w:p w14:paraId="5BF7D15A" w14:textId="77777777" w:rsidR="00EE3FD0" w:rsidRPr="00DB40A0" w:rsidRDefault="00EE3FD0" w:rsidP="00B13781">
      <w:pPr>
        <w:spacing w:after="0" w:line="360" w:lineRule="auto"/>
        <w:jc w:val="both"/>
        <w:rPr>
          <w:rFonts w:cs="Arial"/>
          <w:color w:val="000000" w:themeColor="text1"/>
          <w:szCs w:val="24"/>
        </w:rPr>
      </w:pPr>
    </w:p>
    <w:p w14:paraId="4D275BF6" w14:textId="25BF77B5"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The standard calibration curves for the distribution coefficient were measured at pH 7.4. PBS buffer solution (100 mL) was made by dissolving a PBS tablet in deionized water. The buffer was saturated using octanol (100 mL) and phosphate buffer (100 mL) and shaken for 24 h on a vortex before being used. Each phase layer of octanol and phosphate were separated using separating funnel. Stock solution</w:t>
      </w:r>
      <w:r w:rsidR="007C54F8" w:rsidRPr="00DB40A0">
        <w:rPr>
          <w:rFonts w:cs="Arial"/>
          <w:color w:val="000000" w:themeColor="text1"/>
          <w:szCs w:val="24"/>
        </w:rPr>
        <w:t>s</w:t>
      </w:r>
      <w:r w:rsidRPr="00DB40A0">
        <w:rPr>
          <w:rFonts w:cs="Arial"/>
          <w:color w:val="000000" w:themeColor="text1"/>
          <w:szCs w:val="24"/>
        </w:rPr>
        <w:t xml:space="preserve"> of SM1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2066 µM), SM9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839.6 µM) and SM10 (1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1193 µM) were prepared in DMSO. A series of different concentrations of the test compounds [SM1 (5-25 µM), SM9 (3-10 µM) and SM10 (1-15 µM)] were prepared from the 1</w:t>
      </w:r>
      <w:r w:rsidR="003E2582" w:rsidRPr="00DB40A0">
        <w:rPr>
          <w:rFonts w:cs="Arial"/>
          <w:color w:val="000000" w:themeColor="text1"/>
          <w:szCs w:val="24"/>
        </w:rPr>
        <w:t xml:space="preserve">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Pr="00DB40A0">
        <w:rPr>
          <w:rFonts w:cs="Arial"/>
          <w:color w:val="000000" w:themeColor="text1"/>
          <w:szCs w:val="24"/>
        </w:rPr>
        <w:t xml:space="preserve"> stock by dilution with octanol (PBS saturated) and with phosphate buffer (octanol saturated) to produce appropriate concentration range for analysis. According to </w:t>
      </w:r>
      <w:r w:rsidR="007C54F8" w:rsidRPr="00DB40A0">
        <w:rPr>
          <w:rFonts w:cs="Arial"/>
          <w:color w:val="000000" w:themeColor="text1"/>
          <w:szCs w:val="24"/>
        </w:rPr>
        <w:t xml:space="preserve">the </w:t>
      </w:r>
      <w:r w:rsidRPr="00DB40A0">
        <w:rPr>
          <w:rFonts w:cs="Arial"/>
          <w:color w:val="000000" w:themeColor="text1"/>
          <w:szCs w:val="24"/>
        </w:rPr>
        <w:t xml:space="preserve">Beer Lambert Law, absorbance values were recorded (in between 0 and 1) using </w:t>
      </w:r>
      <w:r w:rsidR="007C54F8" w:rsidRPr="00DB40A0">
        <w:rPr>
          <w:rFonts w:cs="Arial"/>
          <w:color w:val="000000" w:themeColor="text1"/>
          <w:szCs w:val="24"/>
        </w:rPr>
        <w:t xml:space="preserve">a </w:t>
      </w:r>
      <w:r w:rsidRPr="00DB40A0">
        <w:rPr>
          <w:rFonts w:cs="Arial"/>
          <w:color w:val="000000" w:themeColor="text1"/>
          <w:szCs w:val="24"/>
        </w:rPr>
        <w:t>Beckman DU800 Spectrophotometer. Scan speed and wavelength range were set as 1200</w:t>
      </w:r>
      <w:r w:rsidR="008E54BC" w:rsidRPr="00DB40A0">
        <w:rPr>
          <w:rFonts w:cs="Arial"/>
          <w:color w:val="000000" w:themeColor="text1"/>
          <w:szCs w:val="24"/>
        </w:rPr>
        <w:t xml:space="preserve"> </w:t>
      </w:r>
      <w:r w:rsidRPr="00DB40A0">
        <w:rPr>
          <w:rFonts w:cs="Arial"/>
          <w:color w:val="000000" w:themeColor="text1"/>
          <w:szCs w:val="24"/>
        </w:rPr>
        <w:t>nm/min and 400 to 700 nm respectively. The experiments were performed in triplicate.</w:t>
      </w:r>
    </w:p>
    <w:p w14:paraId="79FFC647" w14:textId="77777777" w:rsidR="00EE3FD0" w:rsidRPr="00DB40A0" w:rsidRDefault="00EE3FD0" w:rsidP="00B13781">
      <w:pPr>
        <w:spacing w:after="0" w:line="360" w:lineRule="auto"/>
        <w:jc w:val="both"/>
        <w:rPr>
          <w:rFonts w:cs="Arial"/>
          <w:color w:val="000000" w:themeColor="text1"/>
          <w:szCs w:val="24"/>
        </w:rPr>
      </w:pPr>
    </w:p>
    <w:p w14:paraId="646690CB" w14:textId="5DD8D2F3" w:rsidR="00EE3FD0" w:rsidRPr="00DB40A0" w:rsidRDefault="00EE3FD0" w:rsidP="004321AF">
      <w:pPr>
        <w:pStyle w:val="Heading4"/>
        <w:rPr>
          <w:color w:val="000000" w:themeColor="text1"/>
        </w:rPr>
      </w:pPr>
      <w:r w:rsidRPr="00DB40A0">
        <w:rPr>
          <w:color w:val="000000" w:themeColor="text1"/>
        </w:rPr>
        <w:t>Distribution coefficient methods</w:t>
      </w:r>
    </w:p>
    <w:p w14:paraId="4DCDB774" w14:textId="77777777" w:rsidR="00EE3FD0" w:rsidRPr="00DB40A0" w:rsidRDefault="00EE3FD0" w:rsidP="00B13781">
      <w:pPr>
        <w:spacing w:after="0" w:line="360" w:lineRule="auto"/>
        <w:jc w:val="both"/>
        <w:rPr>
          <w:rFonts w:cs="Arial"/>
          <w:color w:val="000000" w:themeColor="text1"/>
          <w:szCs w:val="24"/>
        </w:rPr>
      </w:pPr>
    </w:p>
    <w:p w14:paraId="6803B2B5" w14:textId="53EB866B"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Triplicate samples of each compound </w:t>
      </w:r>
      <w:r w:rsidRPr="00DB40A0">
        <w:rPr>
          <w:rFonts w:cs="Arial"/>
          <w:color w:val="000000" w:themeColor="text1"/>
          <w:szCs w:val="24"/>
          <w:lang w:val="en"/>
        </w:rPr>
        <w:t xml:space="preserve">(1 mg) were suspended in </w:t>
      </w:r>
      <w:r w:rsidRPr="00DB40A0">
        <w:rPr>
          <w:rFonts w:cs="Arial"/>
          <w:color w:val="000000" w:themeColor="text1"/>
          <w:szCs w:val="24"/>
        </w:rPr>
        <w:t>PBS buffer (pre-saturated for 24 h with 1-octanol) (900 µL) and octanol (pre-saturated for 24 h with PBS buffer) (900 µL)</w:t>
      </w:r>
      <w:r w:rsidRPr="00DB40A0">
        <w:rPr>
          <w:rFonts w:cs="Arial"/>
          <w:color w:val="000000" w:themeColor="text1"/>
          <w:szCs w:val="24"/>
          <w:lang w:val="en"/>
        </w:rPr>
        <w:t xml:space="preserve">, mixed by vortex and shaken at </w:t>
      </w:r>
      <w:r w:rsidR="007C54F8" w:rsidRPr="00DB40A0">
        <w:rPr>
          <w:rFonts w:cs="Arial"/>
          <w:color w:val="000000" w:themeColor="text1"/>
          <w:szCs w:val="24"/>
          <w:lang w:val="en"/>
        </w:rPr>
        <w:t xml:space="preserve">rt </w:t>
      </w:r>
      <w:r w:rsidRPr="00DB40A0">
        <w:rPr>
          <w:rFonts w:cs="Arial"/>
          <w:color w:val="000000" w:themeColor="text1"/>
          <w:szCs w:val="24"/>
          <w:lang w:val="en"/>
        </w:rPr>
        <w:t>for 24 h till dissolved, then</w:t>
      </w:r>
      <w:r w:rsidRPr="00DB40A0">
        <w:rPr>
          <w:rFonts w:cs="Arial"/>
          <w:color w:val="000000" w:themeColor="text1"/>
          <w:szCs w:val="24"/>
        </w:rPr>
        <w:t xml:space="preserve"> the phases were separated by centrifugation at 2000 g for 5 min. For the experiment, for example; </w:t>
      </w:r>
      <w:r w:rsidR="007C54F8" w:rsidRPr="00DB40A0">
        <w:rPr>
          <w:rFonts w:cs="Arial"/>
          <w:color w:val="000000" w:themeColor="text1"/>
          <w:szCs w:val="24"/>
        </w:rPr>
        <w:t xml:space="preserve">for </w:t>
      </w:r>
      <w:r w:rsidRPr="00DB40A0">
        <w:rPr>
          <w:rFonts w:cs="Arial"/>
          <w:color w:val="000000" w:themeColor="text1"/>
          <w:szCs w:val="24"/>
        </w:rPr>
        <w:t>SM1</w:t>
      </w:r>
      <w:r w:rsidR="007C54F8" w:rsidRPr="00DB40A0">
        <w:rPr>
          <w:rFonts w:cs="Arial"/>
          <w:color w:val="000000" w:themeColor="text1"/>
          <w:szCs w:val="24"/>
        </w:rPr>
        <w:t xml:space="preserve">, </w:t>
      </w:r>
      <w:r w:rsidRPr="00DB40A0">
        <w:rPr>
          <w:rFonts w:cs="Arial"/>
          <w:color w:val="000000" w:themeColor="text1"/>
          <w:szCs w:val="24"/>
        </w:rPr>
        <w:t xml:space="preserve">200 µL of octanol layer and 20 µL of water layer were removed and </w:t>
      </w:r>
      <w:r w:rsidR="007C54F8" w:rsidRPr="00DB40A0">
        <w:rPr>
          <w:rFonts w:cs="Arial"/>
          <w:color w:val="000000" w:themeColor="text1"/>
          <w:szCs w:val="24"/>
        </w:rPr>
        <w:t xml:space="preserve">separately </w:t>
      </w:r>
      <w:r w:rsidRPr="00DB40A0">
        <w:rPr>
          <w:rFonts w:cs="Arial"/>
          <w:color w:val="000000" w:themeColor="text1"/>
          <w:szCs w:val="24"/>
        </w:rPr>
        <w:t>diluted to make 3000</w:t>
      </w:r>
      <w:r w:rsidR="003E2582" w:rsidRPr="00DB40A0">
        <w:rPr>
          <w:rFonts w:cs="Arial"/>
          <w:color w:val="000000" w:themeColor="text1"/>
          <w:szCs w:val="24"/>
        </w:rPr>
        <w:t xml:space="preserve"> </w:t>
      </w:r>
      <w:r w:rsidR="007C54F8" w:rsidRPr="00DB40A0">
        <w:rPr>
          <w:rFonts w:cs="Arial"/>
          <w:color w:val="000000" w:themeColor="text1"/>
          <w:szCs w:val="24"/>
        </w:rPr>
        <w:t>µL; for</w:t>
      </w:r>
      <w:r w:rsidRPr="00DB40A0">
        <w:rPr>
          <w:rFonts w:cs="Arial"/>
          <w:color w:val="000000" w:themeColor="text1"/>
          <w:szCs w:val="24"/>
        </w:rPr>
        <w:t xml:space="preserve"> SM9, 180 µL of octanol layer and 300</w:t>
      </w:r>
      <w:r w:rsidR="003E2582" w:rsidRPr="00DB40A0">
        <w:rPr>
          <w:rFonts w:cs="Arial"/>
          <w:color w:val="000000" w:themeColor="text1"/>
          <w:szCs w:val="24"/>
        </w:rPr>
        <w:t xml:space="preserve"> </w:t>
      </w:r>
      <w:r w:rsidRPr="00DB40A0">
        <w:rPr>
          <w:rFonts w:cs="Arial"/>
          <w:color w:val="000000" w:themeColor="text1"/>
          <w:szCs w:val="24"/>
        </w:rPr>
        <w:t xml:space="preserve">µL of water layer were </w:t>
      </w:r>
      <w:r w:rsidR="007C54F8" w:rsidRPr="00DB40A0">
        <w:rPr>
          <w:rFonts w:cs="Arial"/>
          <w:color w:val="000000" w:themeColor="text1"/>
          <w:szCs w:val="24"/>
        </w:rPr>
        <w:t xml:space="preserve">analogously </w:t>
      </w:r>
      <w:r w:rsidRPr="00DB40A0">
        <w:rPr>
          <w:rFonts w:cs="Arial"/>
          <w:color w:val="000000" w:themeColor="text1"/>
          <w:szCs w:val="24"/>
        </w:rPr>
        <w:t xml:space="preserve">removed and diluted to </w:t>
      </w:r>
      <w:r w:rsidR="007C54F8" w:rsidRPr="00DB40A0">
        <w:rPr>
          <w:rFonts w:cs="Arial"/>
          <w:color w:val="000000" w:themeColor="text1"/>
          <w:szCs w:val="24"/>
        </w:rPr>
        <w:t>3000µL; for</w:t>
      </w:r>
      <w:r w:rsidRPr="00DB40A0">
        <w:rPr>
          <w:rFonts w:cs="Arial"/>
          <w:color w:val="000000" w:themeColor="text1"/>
          <w:szCs w:val="24"/>
        </w:rPr>
        <w:t xml:space="preserve"> SM10, 200</w:t>
      </w:r>
      <w:r w:rsidR="003E2582" w:rsidRPr="00DB40A0">
        <w:rPr>
          <w:rFonts w:cs="Arial"/>
          <w:color w:val="000000" w:themeColor="text1"/>
          <w:szCs w:val="24"/>
        </w:rPr>
        <w:t xml:space="preserve"> </w:t>
      </w:r>
      <w:r w:rsidRPr="00DB40A0">
        <w:rPr>
          <w:rFonts w:cs="Arial"/>
          <w:color w:val="000000" w:themeColor="text1"/>
          <w:szCs w:val="24"/>
        </w:rPr>
        <w:t>µL of octanol layer and 25µL of water layer were</w:t>
      </w:r>
      <w:r w:rsidR="007C54F8" w:rsidRPr="00DB40A0">
        <w:rPr>
          <w:rFonts w:cs="Arial"/>
          <w:color w:val="000000" w:themeColor="text1"/>
          <w:szCs w:val="24"/>
        </w:rPr>
        <w:t xml:space="preserve"> used as above</w:t>
      </w:r>
      <w:r w:rsidR="00BE3CF9" w:rsidRPr="00DB40A0">
        <w:rPr>
          <w:rFonts w:cs="Arial"/>
          <w:color w:val="000000" w:themeColor="text1"/>
          <w:szCs w:val="24"/>
        </w:rPr>
        <w:t xml:space="preserve">. The absorbances </w:t>
      </w:r>
      <w:r w:rsidRPr="00DB40A0">
        <w:rPr>
          <w:rFonts w:cs="Arial"/>
          <w:color w:val="000000" w:themeColor="text1"/>
          <w:szCs w:val="24"/>
        </w:rPr>
        <w:t xml:space="preserve">were measured at maximum wavelength 556 nm (SM1), 562 nm (SM9 and SM10). The concentration of compound in each phase was determined from standard curves made by plotting absorbance against concentration. </w:t>
      </w:r>
      <w:r w:rsidRPr="00DB40A0">
        <w:rPr>
          <w:rFonts w:cs="Arial"/>
          <w:color w:val="000000" w:themeColor="text1"/>
          <w:szCs w:val="24"/>
          <w:lang w:val="en"/>
        </w:rPr>
        <w:t>Distribution</w:t>
      </w:r>
      <w:r w:rsidR="007C54F8" w:rsidRPr="00DB40A0">
        <w:rPr>
          <w:rFonts w:cs="Arial"/>
          <w:color w:val="000000" w:themeColor="text1"/>
          <w:szCs w:val="24"/>
        </w:rPr>
        <w:t xml:space="preserve"> c</w:t>
      </w:r>
      <w:r w:rsidRPr="00DB40A0">
        <w:rPr>
          <w:rFonts w:cs="Arial"/>
          <w:color w:val="000000" w:themeColor="text1"/>
          <w:szCs w:val="24"/>
        </w:rPr>
        <w:t>oefficients were calculated by taking the LO</w:t>
      </w:r>
      <w:r w:rsidR="007C54F8" w:rsidRPr="00DB40A0">
        <w:rPr>
          <w:rFonts w:cs="Arial"/>
          <w:color w:val="000000" w:themeColor="text1"/>
          <w:szCs w:val="24"/>
        </w:rPr>
        <w:t xml:space="preserve">G of the concentration in the </w:t>
      </w:r>
      <w:r w:rsidRPr="00DB40A0">
        <w:rPr>
          <w:rFonts w:cs="Arial"/>
          <w:color w:val="000000" w:themeColor="text1"/>
          <w:szCs w:val="24"/>
        </w:rPr>
        <w:t>octanol divided by the concentration in the PBS phase. The experiments were performed in triplicate.</w:t>
      </w:r>
    </w:p>
    <w:p w14:paraId="70EBB439" w14:textId="77777777" w:rsidR="00EE3FD0" w:rsidRPr="00DB40A0" w:rsidRDefault="00EE3FD0" w:rsidP="00B13781">
      <w:pPr>
        <w:spacing w:after="0" w:line="360" w:lineRule="auto"/>
        <w:jc w:val="both"/>
        <w:rPr>
          <w:rFonts w:cs="Arial"/>
          <w:color w:val="000000" w:themeColor="text1"/>
          <w:szCs w:val="24"/>
        </w:rPr>
      </w:pPr>
    </w:p>
    <w:p w14:paraId="1D6DF32F" w14:textId="1D1535CF" w:rsidR="00EE3FD0" w:rsidRPr="00DB40A0" w:rsidRDefault="004321AF" w:rsidP="004321AF">
      <w:pPr>
        <w:pStyle w:val="Heading3"/>
      </w:pPr>
      <w:bookmarkStart w:id="158" w:name="_Toc494786792"/>
      <w:r w:rsidRPr="00DB40A0">
        <w:t>Confocal microscopy</w:t>
      </w:r>
      <w:bookmarkEnd w:id="158"/>
    </w:p>
    <w:p w14:paraId="1E170AF2" w14:textId="77777777" w:rsidR="00EE3FD0" w:rsidRPr="00DB40A0" w:rsidRDefault="00EE3FD0" w:rsidP="00B13781">
      <w:pPr>
        <w:spacing w:after="0" w:line="360" w:lineRule="auto"/>
        <w:jc w:val="both"/>
        <w:rPr>
          <w:rFonts w:cs="Arial"/>
          <w:color w:val="000000" w:themeColor="text1"/>
          <w:szCs w:val="24"/>
        </w:rPr>
      </w:pPr>
    </w:p>
    <w:p w14:paraId="750BBA95"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Materials</w:t>
      </w:r>
    </w:p>
    <w:p w14:paraId="5E01C9B5" w14:textId="77777777" w:rsidR="00EE3FD0" w:rsidRPr="00DB40A0" w:rsidRDefault="00EE3FD0" w:rsidP="00B13781">
      <w:pPr>
        <w:spacing w:after="0" w:line="360" w:lineRule="auto"/>
        <w:jc w:val="both"/>
        <w:rPr>
          <w:rFonts w:cs="Arial"/>
          <w:color w:val="000000" w:themeColor="text1"/>
          <w:szCs w:val="24"/>
        </w:rPr>
      </w:pPr>
    </w:p>
    <w:p w14:paraId="05A40E08" w14:textId="6C8E53AA"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Prostate cancer cells (PC-3), RPMI-1640 medium containing phenol red (Sigma); NaCl (sterile); 35</w:t>
      </w:r>
      <w:r w:rsidR="00352ED9" w:rsidRPr="00DB40A0">
        <w:rPr>
          <w:rFonts w:cs="Arial"/>
          <w:color w:val="000000" w:themeColor="text1"/>
          <w:szCs w:val="24"/>
        </w:rPr>
        <w:t xml:space="preserve"> </w:t>
      </w:r>
      <w:r w:rsidRPr="00DB40A0">
        <w:rPr>
          <w:rFonts w:cs="Arial"/>
          <w:color w:val="000000" w:themeColor="text1"/>
          <w:szCs w:val="24"/>
        </w:rPr>
        <w:t>mm glass bottom</w:t>
      </w:r>
      <w:r w:rsidR="007C54F8" w:rsidRPr="00DB40A0">
        <w:rPr>
          <w:rFonts w:cs="Arial"/>
          <w:color w:val="000000" w:themeColor="text1"/>
          <w:szCs w:val="24"/>
        </w:rPr>
        <w:t>ed</w:t>
      </w:r>
      <w:r w:rsidRPr="00DB40A0">
        <w:rPr>
          <w:rFonts w:cs="Arial"/>
          <w:color w:val="000000" w:themeColor="text1"/>
          <w:szCs w:val="24"/>
        </w:rPr>
        <w:t xml:space="preserve"> micro well dish (Ibidi/Thistle Scientific); Lyso tracker Green DND 26 (Invitrogen); </w:t>
      </w:r>
      <w:r w:rsidR="004A3777" w:rsidRPr="00DB40A0">
        <w:rPr>
          <w:rFonts w:cs="Arial"/>
          <w:color w:val="000000" w:themeColor="text1"/>
          <w:szCs w:val="24"/>
        </w:rPr>
        <w:t>MitoT</w:t>
      </w:r>
      <w:r w:rsidR="00190116" w:rsidRPr="00DB40A0">
        <w:rPr>
          <w:rFonts w:cs="Arial"/>
          <w:color w:val="000000" w:themeColor="text1"/>
          <w:szCs w:val="24"/>
        </w:rPr>
        <w:t>acker G</w:t>
      </w:r>
      <w:r w:rsidRPr="00DB40A0">
        <w:rPr>
          <w:rFonts w:cs="Arial"/>
          <w:color w:val="000000" w:themeColor="text1"/>
          <w:szCs w:val="24"/>
        </w:rPr>
        <w:t>reen FM (Invitrogen); test compound: Rho-Pro-Ala-Asn-PEG-AQ(4-OH) (SM9). Live cell imaging was performed using Zeiss LSM800 confocal laser scanning microscope with a HCX PL APO lambda blue (63.0x1.4 oil objec</w:t>
      </w:r>
      <w:r w:rsidR="007C54F8" w:rsidRPr="00DB40A0">
        <w:rPr>
          <w:rFonts w:cs="Arial"/>
          <w:color w:val="000000" w:themeColor="text1"/>
          <w:szCs w:val="24"/>
        </w:rPr>
        <w:t>tive). To study the SM9 probe, d</w:t>
      </w:r>
      <w:r w:rsidRPr="00DB40A0">
        <w:rPr>
          <w:rFonts w:cs="Arial"/>
          <w:color w:val="000000" w:themeColor="text1"/>
          <w:szCs w:val="24"/>
        </w:rPr>
        <w:t>iode (405 nm), Argon (458 nm, 488 nm and 514 nm), HeNe (543 nm), HeNe (594 nm) and HeNe (633 nm) lasers were used.</w:t>
      </w:r>
    </w:p>
    <w:p w14:paraId="01BB0441" w14:textId="77777777" w:rsidR="00EE3FD0" w:rsidRPr="00DB40A0" w:rsidRDefault="00EE3FD0" w:rsidP="00B13781">
      <w:pPr>
        <w:spacing w:after="0" w:line="360" w:lineRule="auto"/>
        <w:jc w:val="both"/>
        <w:rPr>
          <w:rFonts w:cs="Arial"/>
          <w:color w:val="000000" w:themeColor="text1"/>
          <w:szCs w:val="24"/>
        </w:rPr>
      </w:pPr>
    </w:p>
    <w:p w14:paraId="7E9EDFB1" w14:textId="77777777" w:rsidR="00EE3FD0" w:rsidRPr="00DB40A0" w:rsidRDefault="00EE3FD0" w:rsidP="00B13781">
      <w:pPr>
        <w:spacing w:after="0" w:line="360" w:lineRule="auto"/>
        <w:jc w:val="both"/>
        <w:rPr>
          <w:rFonts w:cs="Arial"/>
          <w:b/>
          <w:color w:val="000000" w:themeColor="text1"/>
          <w:szCs w:val="24"/>
          <w:u w:val="single"/>
        </w:rPr>
      </w:pPr>
      <w:r w:rsidRPr="00DB40A0">
        <w:rPr>
          <w:rFonts w:cs="Arial"/>
          <w:b/>
          <w:color w:val="000000" w:themeColor="text1"/>
          <w:szCs w:val="24"/>
          <w:u w:val="single"/>
        </w:rPr>
        <w:t>Methods</w:t>
      </w:r>
    </w:p>
    <w:p w14:paraId="2FF87E58" w14:textId="77777777" w:rsidR="00EE3FD0" w:rsidRPr="00DB40A0" w:rsidRDefault="00EE3FD0" w:rsidP="00B13781">
      <w:pPr>
        <w:spacing w:after="0" w:line="360" w:lineRule="auto"/>
        <w:jc w:val="both"/>
        <w:rPr>
          <w:rFonts w:cs="Arial"/>
          <w:color w:val="000000" w:themeColor="text1"/>
          <w:szCs w:val="24"/>
        </w:rPr>
      </w:pPr>
    </w:p>
    <w:p w14:paraId="26978C0C" w14:textId="2A00343E" w:rsidR="007529EE"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PC-3 cells (1.5 x 10</w:t>
      </w:r>
      <w:r w:rsidRPr="00DB40A0">
        <w:rPr>
          <w:rFonts w:cs="Arial"/>
          <w:color w:val="000000" w:themeColor="text1"/>
          <w:szCs w:val="24"/>
          <w:vertAlign w:val="superscript"/>
        </w:rPr>
        <w:t>5</w:t>
      </w:r>
      <w:r w:rsidRPr="00DB40A0">
        <w:rPr>
          <w:rFonts w:cs="Arial"/>
          <w:color w:val="000000" w:themeColor="text1"/>
          <w:szCs w:val="24"/>
        </w:rPr>
        <w:t>) were seeded in a 35 mm glass bottomed micro well dish and cultured for 24 h. Cells were washed x3 with PBS. Stock solutions of the SM9 probe (1</w:t>
      </w:r>
      <w:r w:rsidR="003E2582" w:rsidRPr="00DB40A0">
        <w:rPr>
          <w:rFonts w:cs="Arial"/>
          <w:color w:val="000000" w:themeColor="text1"/>
          <w:szCs w:val="24"/>
        </w:rPr>
        <w:t xml:space="preserve"> </w:t>
      </w:r>
      <w:r w:rsidR="007466AA" w:rsidRPr="00DB40A0">
        <w:rPr>
          <w:rFonts w:cs="Arial"/>
          <w:color w:val="000000" w:themeColor="text1"/>
          <w:szCs w:val="24"/>
        </w:rPr>
        <w:t>mg ml</w:t>
      </w:r>
      <w:r w:rsidR="007466AA" w:rsidRPr="00DB40A0">
        <w:rPr>
          <w:rFonts w:cs="Arial"/>
          <w:color w:val="000000" w:themeColor="text1"/>
          <w:szCs w:val="24"/>
          <w:vertAlign w:val="superscript"/>
        </w:rPr>
        <w:t>-1</w:t>
      </w:r>
      <w:r w:rsidR="007529EE" w:rsidRPr="00DB40A0">
        <w:rPr>
          <w:rFonts w:cs="Arial"/>
          <w:color w:val="000000" w:themeColor="text1"/>
          <w:szCs w:val="24"/>
        </w:rPr>
        <w:t>; 839.6 µM) were</w:t>
      </w:r>
      <w:r w:rsidRPr="00DB40A0">
        <w:rPr>
          <w:rFonts w:cs="Arial"/>
          <w:color w:val="000000" w:themeColor="text1"/>
          <w:szCs w:val="24"/>
        </w:rPr>
        <w:t xml:space="preserve"> prepared in DMSO. </w:t>
      </w:r>
      <w:r w:rsidR="007529EE" w:rsidRPr="00DB40A0">
        <w:rPr>
          <w:rFonts w:cs="Arial"/>
          <w:color w:val="000000" w:themeColor="text1"/>
          <w:szCs w:val="24"/>
        </w:rPr>
        <w:t xml:space="preserve">In trials, </w:t>
      </w:r>
      <w:r w:rsidR="001472A0" w:rsidRPr="00DB40A0">
        <w:rPr>
          <w:rFonts w:cs="Arial"/>
          <w:color w:val="000000" w:themeColor="text1"/>
          <w:szCs w:val="24"/>
        </w:rPr>
        <w:t>LysoT</w:t>
      </w:r>
      <w:r w:rsidR="009674DE" w:rsidRPr="00DB40A0">
        <w:rPr>
          <w:rFonts w:cs="Arial"/>
          <w:color w:val="000000" w:themeColor="text1"/>
          <w:szCs w:val="24"/>
        </w:rPr>
        <w:t xml:space="preserve">racker Green DND 26 probe was prepared in the </w:t>
      </w:r>
      <w:r w:rsidRPr="00DB40A0">
        <w:rPr>
          <w:rFonts w:cs="Arial"/>
          <w:color w:val="000000" w:themeColor="text1"/>
          <w:szCs w:val="24"/>
        </w:rPr>
        <w:t xml:space="preserve">concentration range </w:t>
      </w:r>
      <w:r w:rsidR="009674DE" w:rsidRPr="00DB40A0">
        <w:rPr>
          <w:rFonts w:cs="Arial"/>
          <w:color w:val="000000" w:themeColor="text1"/>
          <w:szCs w:val="24"/>
        </w:rPr>
        <w:t xml:space="preserve">50-75 nM </w:t>
      </w:r>
      <w:r w:rsidRPr="00DB40A0">
        <w:rPr>
          <w:rFonts w:cs="Arial"/>
          <w:color w:val="000000" w:themeColor="text1"/>
          <w:szCs w:val="24"/>
        </w:rPr>
        <w:t xml:space="preserve">with 30 min – 2 h of incubation time and </w:t>
      </w:r>
      <w:r w:rsidR="00190116" w:rsidRPr="00DB40A0">
        <w:rPr>
          <w:rFonts w:cs="Arial"/>
          <w:color w:val="000000" w:themeColor="text1"/>
          <w:szCs w:val="24"/>
        </w:rPr>
        <w:t>MitoTacker G</w:t>
      </w:r>
      <w:r w:rsidR="007529EE" w:rsidRPr="00DB40A0">
        <w:rPr>
          <w:rFonts w:cs="Arial"/>
          <w:color w:val="000000" w:themeColor="text1"/>
          <w:szCs w:val="24"/>
        </w:rPr>
        <w:t xml:space="preserve">reen FM probe used in the </w:t>
      </w:r>
      <w:r w:rsidRPr="00DB40A0">
        <w:rPr>
          <w:rFonts w:cs="Arial"/>
          <w:color w:val="000000" w:themeColor="text1"/>
          <w:szCs w:val="24"/>
        </w:rPr>
        <w:t>20-200 nM concentration range with 15 - 45 min of incubation time</w:t>
      </w:r>
      <w:r w:rsidR="007529EE" w:rsidRPr="00DB40A0">
        <w:rPr>
          <w:rFonts w:cs="Arial"/>
          <w:color w:val="000000" w:themeColor="text1"/>
          <w:szCs w:val="24"/>
        </w:rPr>
        <w:t>.</w:t>
      </w:r>
      <w:r w:rsidRPr="00DB40A0">
        <w:rPr>
          <w:rFonts w:cs="Arial"/>
          <w:color w:val="000000" w:themeColor="text1"/>
          <w:szCs w:val="24"/>
        </w:rPr>
        <w:t xml:space="preserve"> </w:t>
      </w:r>
    </w:p>
    <w:p w14:paraId="6B13B5E1" w14:textId="390F2A36" w:rsidR="00EE3FD0" w:rsidRPr="00DB40A0" w:rsidRDefault="00EE3FD0" w:rsidP="00B13781">
      <w:pPr>
        <w:spacing w:after="0" w:line="360" w:lineRule="auto"/>
        <w:jc w:val="both"/>
        <w:rPr>
          <w:rFonts w:cs="Arial"/>
          <w:color w:val="000000" w:themeColor="text1"/>
          <w:szCs w:val="24"/>
        </w:rPr>
      </w:pPr>
      <w:r w:rsidRPr="00DB40A0">
        <w:rPr>
          <w:rFonts w:cs="Arial"/>
          <w:color w:val="000000" w:themeColor="text1"/>
          <w:szCs w:val="24"/>
        </w:rPr>
        <w:t xml:space="preserve">For the LysoTracker Green DND 26 and SM9 co-stain, a solution of </w:t>
      </w:r>
      <w:r w:rsidR="007529EE" w:rsidRPr="00DB40A0">
        <w:rPr>
          <w:rFonts w:cs="Arial"/>
          <w:color w:val="000000" w:themeColor="text1"/>
          <w:szCs w:val="24"/>
        </w:rPr>
        <w:t xml:space="preserve">dye </w:t>
      </w:r>
      <w:r w:rsidRPr="00DB40A0">
        <w:rPr>
          <w:rFonts w:cs="Arial"/>
          <w:color w:val="000000" w:themeColor="text1"/>
          <w:szCs w:val="24"/>
        </w:rPr>
        <w:t xml:space="preserve">(60 nM) and SM9 (1 µM) was applied in the cell culture medium and incubated at 37°C for 30 min. Similarly, for the MitoTracker Green FM and SM9 co-stain, a solution of </w:t>
      </w:r>
      <w:r w:rsidR="007529EE" w:rsidRPr="00DB40A0">
        <w:rPr>
          <w:rFonts w:cs="Arial"/>
          <w:color w:val="000000" w:themeColor="text1"/>
          <w:szCs w:val="24"/>
        </w:rPr>
        <w:t xml:space="preserve">dye </w:t>
      </w:r>
      <w:r w:rsidRPr="00DB40A0">
        <w:rPr>
          <w:rFonts w:cs="Arial"/>
          <w:color w:val="000000" w:themeColor="text1"/>
          <w:szCs w:val="24"/>
        </w:rPr>
        <w:t>(50 nM) and SM9 (1 µM) was applied in the cell culture medium and incubated at 37°C for 15 min prior to imaging. Cells were imaged live using a Zeiss LSM800 confocal laser scanning microscope with a 63.0</w:t>
      </w:r>
      <w:r w:rsidR="001472A0" w:rsidRPr="00DB40A0">
        <w:rPr>
          <w:rFonts w:cs="Arial"/>
          <w:color w:val="000000" w:themeColor="text1"/>
          <w:szCs w:val="24"/>
        </w:rPr>
        <w:t xml:space="preserve"> </w:t>
      </w:r>
      <w:r w:rsidRPr="00DB40A0">
        <w:rPr>
          <w:rFonts w:cs="Arial"/>
          <w:color w:val="000000" w:themeColor="text1"/>
          <w:szCs w:val="24"/>
        </w:rPr>
        <w:t>x</w:t>
      </w:r>
      <w:r w:rsidR="001472A0" w:rsidRPr="00DB40A0">
        <w:rPr>
          <w:rFonts w:cs="Arial"/>
          <w:color w:val="000000" w:themeColor="text1"/>
          <w:szCs w:val="24"/>
        </w:rPr>
        <w:t xml:space="preserve"> </w:t>
      </w:r>
      <w:r w:rsidRPr="00DB40A0">
        <w:rPr>
          <w:rFonts w:cs="Arial"/>
          <w:color w:val="000000" w:themeColor="text1"/>
          <w:szCs w:val="24"/>
        </w:rPr>
        <w:t>1.4 oil-immersion objective lens. Image analysis (field-of-view) was performed using Image J software. The Pearson’s correlation coefficient (POC) and the Mander’s overlap coefficient (MOC) were used to quantify the degree of co-localization.</w:t>
      </w:r>
    </w:p>
    <w:p w14:paraId="1E578B99" w14:textId="6035A502"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br w:type="page"/>
      </w:r>
    </w:p>
    <w:p w14:paraId="6E917F75" w14:textId="77777777" w:rsidR="00FA5D39" w:rsidRPr="00DB40A0" w:rsidRDefault="00FA5D39" w:rsidP="00B13781">
      <w:pPr>
        <w:spacing w:after="0" w:line="360" w:lineRule="auto"/>
        <w:jc w:val="both"/>
        <w:rPr>
          <w:rFonts w:cs="Arial"/>
          <w:color w:val="000000" w:themeColor="text1"/>
          <w:sz w:val="72"/>
          <w:szCs w:val="72"/>
        </w:rPr>
      </w:pPr>
    </w:p>
    <w:p w14:paraId="14E7E637" w14:textId="77777777" w:rsidR="00515DFE" w:rsidRPr="00DB40A0" w:rsidRDefault="00515DFE" w:rsidP="00B13781">
      <w:pPr>
        <w:spacing w:after="0" w:line="360" w:lineRule="auto"/>
        <w:jc w:val="both"/>
        <w:rPr>
          <w:rFonts w:cs="Arial"/>
          <w:b/>
          <w:color w:val="000000" w:themeColor="text1"/>
          <w:sz w:val="72"/>
          <w:szCs w:val="72"/>
        </w:rPr>
      </w:pPr>
    </w:p>
    <w:p w14:paraId="1F777891" w14:textId="77777777" w:rsidR="00515DFE" w:rsidRPr="00DB40A0" w:rsidRDefault="00515DFE" w:rsidP="00B13781">
      <w:pPr>
        <w:spacing w:after="0" w:line="360" w:lineRule="auto"/>
        <w:jc w:val="both"/>
        <w:rPr>
          <w:rFonts w:cs="Arial"/>
          <w:b/>
          <w:color w:val="000000" w:themeColor="text1"/>
          <w:sz w:val="72"/>
          <w:szCs w:val="72"/>
        </w:rPr>
      </w:pPr>
    </w:p>
    <w:p w14:paraId="45590913" w14:textId="77777777" w:rsidR="00515DFE" w:rsidRPr="00DB40A0" w:rsidRDefault="00515DFE" w:rsidP="00B13781">
      <w:pPr>
        <w:spacing w:after="0" w:line="360" w:lineRule="auto"/>
        <w:jc w:val="both"/>
        <w:rPr>
          <w:rFonts w:cs="Arial"/>
          <w:b/>
          <w:color w:val="000000" w:themeColor="text1"/>
          <w:sz w:val="72"/>
          <w:szCs w:val="72"/>
        </w:rPr>
      </w:pPr>
    </w:p>
    <w:p w14:paraId="004BACC4" w14:textId="77777777" w:rsidR="00515DFE" w:rsidRPr="00DB40A0" w:rsidRDefault="00515DFE" w:rsidP="00B13781">
      <w:pPr>
        <w:spacing w:after="0" w:line="360" w:lineRule="auto"/>
        <w:jc w:val="both"/>
        <w:rPr>
          <w:rFonts w:cs="Arial"/>
          <w:b/>
          <w:color w:val="000000" w:themeColor="text1"/>
          <w:sz w:val="72"/>
          <w:szCs w:val="72"/>
        </w:rPr>
      </w:pPr>
      <w:r w:rsidRPr="00DB40A0">
        <w:rPr>
          <w:rFonts w:cs="Arial"/>
          <w:b/>
          <w:color w:val="000000" w:themeColor="text1"/>
          <w:sz w:val="72"/>
          <w:szCs w:val="72"/>
        </w:rPr>
        <w:t xml:space="preserve">Chapter 1 </w:t>
      </w:r>
    </w:p>
    <w:p w14:paraId="2755B6EE" w14:textId="722F8FCD"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 w:val="72"/>
          <w:szCs w:val="72"/>
        </w:rPr>
        <w:t>Structure library</w:t>
      </w:r>
      <w:r w:rsidRPr="00DB40A0">
        <w:rPr>
          <w:rFonts w:cs="Arial"/>
          <w:b/>
          <w:color w:val="000000" w:themeColor="text1"/>
          <w:szCs w:val="24"/>
        </w:rPr>
        <w:t xml:space="preserve"> </w:t>
      </w:r>
      <w:r w:rsidRPr="00DB40A0">
        <w:rPr>
          <w:rFonts w:cs="Arial"/>
          <w:b/>
          <w:color w:val="000000" w:themeColor="text1"/>
          <w:szCs w:val="24"/>
        </w:rPr>
        <w:br w:type="page"/>
      </w:r>
    </w:p>
    <w:p w14:paraId="161730D8" w14:textId="591803AB" w:rsidR="00FA5D39" w:rsidRPr="00DB40A0" w:rsidRDefault="00FA5D39" w:rsidP="004321AF">
      <w:pPr>
        <w:pStyle w:val="Heading2"/>
      </w:pPr>
      <w:bookmarkStart w:id="159" w:name="_Toc494786793"/>
      <w:r w:rsidRPr="00DB40A0">
        <w:t>Structure library</w:t>
      </w:r>
      <w:bookmarkEnd w:id="159"/>
    </w:p>
    <w:p w14:paraId="12B9888B" w14:textId="77777777" w:rsidR="00FA5D39" w:rsidRPr="00DB40A0" w:rsidRDefault="00FA5D39" w:rsidP="00B13781">
      <w:pPr>
        <w:spacing w:after="0" w:line="360" w:lineRule="auto"/>
        <w:jc w:val="both"/>
        <w:rPr>
          <w:rFonts w:cs="Arial"/>
          <w:color w:val="000000" w:themeColor="text1"/>
          <w:szCs w:val="24"/>
        </w:rPr>
      </w:pPr>
    </w:p>
    <w:p w14:paraId="72B7E734" w14:textId="77777777" w:rsidR="00FA5D39" w:rsidRPr="00DB40A0" w:rsidRDefault="00FA5D39" w:rsidP="00B13781">
      <w:pPr>
        <w:spacing w:after="0" w:line="360" w:lineRule="auto"/>
        <w:jc w:val="both"/>
        <w:rPr>
          <w:rFonts w:cs="Arial"/>
          <w:bCs/>
          <w:color w:val="000000" w:themeColor="text1"/>
          <w:szCs w:val="24"/>
        </w:rPr>
      </w:pPr>
      <w:r w:rsidRPr="00DB40A0">
        <w:rPr>
          <w:rFonts w:cs="Arial"/>
          <w:color w:val="000000" w:themeColor="text1"/>
          <w:szCs w:val="24"/>
        </w:rPr>
        <w:object w:dxaOrig="3956" w:dyaOrig="1768" w14:anchorId="53ED2ED1">
          <v:shape id="_x0000_i1060" type="#_x0000_t75" style="width:198pt;height:89.25pt" o:ole="">
            <v:imagedata r:id="rId148" o:title=""/>
          </v:shape>
          <o:OLEObject Type="Embed" ProgID="ACD.ChemSketchCDX" ShapeID="_x0000_i1060" DrawAspect="Content" ObjectID="_1569059554" r:id="rId149"/>
        </w:object>
      </w:r>
    </w:p>
    <w:p w14:paraId="142DA443" w14:textId="77777777" w:rsidR="00FA5D39" w:rsidRPr="00DB40A0" w:rsidRDefault="00FA5D39" w:rsidP="00B13781">
      <w:pPr>
        <w:spacing w:after="0" w:line="360" w:lineRule="auto"/>
        <w:jc w:val="both"/>
        <w:rPr>
          <w:rFonts w:cs="Arial"/>
          <w:bCs/>
          <w:color w:val="000000" w:themeColor="text1"/>
          <w:szCs w:val="24"/>
        </w:rPr>
      </w:pPr>
    </w:p>
    <w:p w14:paraId="3603673F"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PEG-AQ(4-OH) TFA (SM1)</w:t>
      </w:r>
    </w:p>
    <w:p w14:paraId="3B9CAB9C" w14:textId="77777777" w:rsidR="00FA5D39" w:rsidRPr="00DB40A0" w:rsidRDefault="00FA5D39" w:rsidP="00B13781">
      <w:pPr>
        <w:spacing w:after="0" w:line="360" w:lineRule="auto"/>
        <w:jc w:val="both"/>
        <w:rPr>
          <w:rFonts w:cs="Arial"/>
          <w:color w:val="000000" w:themeColor="text1"/>
          <w:szCs w:val="24"/>
        </w:rPr>
      </w:pPr>
    </w:p>
    <w:p w14:paraId="66ADB6AC" w14:textId="05082069"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4752" w:dyaOrig="1748" w14:anchorId="4D29F7F1">
          <v:shape id="_x0000_i1061" type="#_x0000_t75" style="width:239.25pt;height:87pt" o:ole="">
            <v:imagedata r:id="rId150" o:title=""/>
          </v:shape>
          <o:OLEObject Type="Embed" ProgID="ACD.ChemSketchCDX" ShapeID="_x0000_i1061" DrawAspect="Content" ObjectID="_1569059555" r:id="rId151"/>
        </w:object>
      </w:r>
    </w:p>
    <w:p w14:paraId="3145CCDC" w14:textId="7F7D6054" w:rsidR="00FA5D39" w:rsidRPr="00DB40A0" w:rsidRDefault="003E2582" w:rsidP="00B13781">
      <w:pPr>
        <w:spacing w:after="0" w:line="360" w:lineRule="auto"/>
        <w:jc w:val="both"/>
        <w:rPr>
          <w:rFonts w:cs="Arial"/>
          <w:b/>
          <w:color w:val="000000" w:themeColor="text1"/>
          <w:szCs w:val="24"/>
        </w:rPr>
      </w:pPr>
      <w:r w:rsidRPr="00DB40A0">
        <w:rPr>
          <w:rFonts w:cs="Arial"/>
          <w:b/>
          <w:bCs/>
          <w:color w:val="000000" w:themeColor="text1"/>
          <w:szCs w:val="24"/>
        </w:rPr>
        <w:t xml:space="preserve">SM1-Boc </w:t>
      </w:r>
    </w:p>
    <w:p w14:paraId="5DD0EEBC" w14:textId="77777777" w:rsidR="00FA5D39" w:rsidRPr="00DB40A0" w:rsidRDefault="00FA5D39" w:rsidP="00B13781">
      <w:pPr>
        <w:spacing w:after="0" w:line="360" w:lineRule="auto"/>
        <w:jc w:val="both"/>
        <w:rPr>
          <w:rFonts w:cs="Arial"/>
          <w:color w:val="000000" w:themeColor="text1"/>
          <w:szCs w:val="24"/>
        </w:rPr>
      </w:pPr>
    </w:p>
    <w:p w14:paraId="336381D5" w14:textId="77777777" w:rsidR="00FA5D39" w:rsidRPr="00DB40A0" w:rsidRDefault="00FA5D39" w:rsidP="00B13781">
      <w:pPr>
        <w:spacing w:after="0" w:line="360" w:lineRule="auto"/>
        <w:jc w:val="both"/>
        <w:rPr>
          <w:rFonts w:cs="Arial"/>
          <w:bCs/>
          <w:color w:val="000000" w:themeColor="text1"/>
          <w:szCs w:val="24"/>
        </w:rPr>
      </w:pPr>
      <w:r w:rsidRPr="00DB40A0">
        <w:rPr>
          <w:rFonts w:cs="Arial"/>
          <w:bCs/>
          <w:color w:val="000000" w:themeColor="text1"/>
          <w:szCs w:val="24"/>
        </w:rPr>
        <w:object w:dxaOrig="6512" w:dyaOrig="3552" w14:anchorId="5E19C798">
          <v:shape id="_x0000_i1062" type="#_x0000_t75" style="width:325.5pt;height:177pt" o:ole="">
            <v:imagedata r:id="rId152" o:title=""/>
          </v:shape>
          <o:OLEObject Type="Embed" ProgID="ACD.ChemSketchCDX" ShapeID="_x0000_i1062" DrawAspect="Content" ObjectID="_1569059556" r:id="rId153"/>
        </w:object>
      </w:r>
    </w:p>
    <w:p w14:paraId="0B789290"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Fmoc-Asn(Trt)-PEG-AQ(4-OH) (</w:t>
      </w:r>
      <w:r w:rsidRPr="00DB40A0">
        <w:rPr>
          <w:rFonts w:cs="Arial"/>
          <w:b/>
          <w:bCs/>
          <w:color w:val="000000" w:themeColor="text1"/>
          <w:szCs w:val="24"/>
        </w:rPr>
        <w:t>SM2)</w:t>
      </w:r>
    </w:p>
    <w:p w14:paraId="2B9B4B0C" w14:textId="77777777" w:rsidR="00FA5D39" w:rsidRPr="00DB40A0" w:rsidRDefault="00FA5D39" w:rsidP="00B13781">
      <w:pPr>
        <w:spacing w:after="0" w:line="360" w:lineRule="auto"/>
        <w:jc w:val="both"/>
        <w:rPr>
          <w:rFonts w:cs="Arial"/>
          <w:bCs/>
          <w:color w:val="000000" w:themeColor="text1"/>
          <w:szCs w:val="24"/>
        </w:rPr>
      </w:pPr>
    </w:p>
    <w:p w14:paraId="7F9ACFB1"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4848" w:dyaOrig="3552" w14:anchorId="1E0AF367">
          <v:shape id="_x0000_i1063" type="#_x0000_t75" style="width:243pt;height:177pt" o:ole="">
            <v:imagedata r:id="rId154" o:title=""/>
          </v:shape>
          <o:OLEObject Type="Embed" ProgID="ACD.ChemSketchCDX" ShapeID="_x0000_i1063" DrawAspect="Content" ObjectID="_1569059557" r:id="rId155"/>
        </w:object>
      </w:r>
    </w:p>
    <w:p w14:paraId="711EAC50"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H-Asn(Trt)-PEG-AQ(4-OH) (SM3)</w:t>
      </w:r>
    </w:p>
    <w:p w14:paraId="0E617C77" w14:textId="77777777" w:rsidR="00515DFE" w:rsidRPr="00DB40A0" w:rsidRDefault="00515DFE" w:rsidP="00B13781">
      <w:pPr>
        <w:spacing w:after="0" w:line="360" w:lineRule="auto"/>
        <w:jc w:val="both"/>
        <w:rPr>
          <w:rFonts w:cs="Arial"/>
          <w:b/>
          <w:color w:val="000000" w:themeColor="text1"/>
          <w:szCs w:val="24"/>
        </w:rPr>
      </w:pPr>
    </w:p>
    <w:p w14:paraId="71C18358" w14:textId="4CF09814"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7400" w:dyaOrig="3552" w14:anchorId="25288073">
          <v:shape id="_x0000_i1064" type="#_x0000_t75" style="width:369pt;height:177pt" o:ole="">
            <v:imagedata r:id="rId156" o:title=""/>
          </v:shape>
          <o:OLEObject Type="Embed" ProgID="ACD.ChemSketchCDX" ShapeID="_x0000_i1064" DrawAspect="Content" ObjectID="_1569059558" r:id="rId157"/>
        </w:object>
      </w:r>
    </w:p>
    <w:p w14:paraId="27D8C932"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Fmoc-Ala-Asn(Trt)-PEG-AQ(4-OH) (SM4)</w:t>
      </w:r>
    </w:p>
    <w:p w14:paraId="2F4365F4" w14:textId="77777777" w:rsidR="00FA5D39" w:rsidRPr="00DB40A0" w:rsidRDefault="00FA5D39" w:rsidP="00B13781">
      <w:pPr>
        <w:spacing w:after="0" w:line="360" w:lineRule="auto"/>
        <w:jc w:val="both"/>
        <w:rPr>
          <w:rFonts w:cs="Arial"/>
          <w:color w:val="000000" w:themeColor="text1"/>
          <w:szCs w:val="24"/>
        </w:rPr>
      </w:pPr>
    </w:p>
    <w:p w14:paraId="47AB0587" w14:textId="77777777" w:rsidR="00FA5D39" w:rsidRPr="00DB40A0" w:rsidRDefault="00FA5D39" w:rsidP="00B13781">
      <w:pPr>
        <w:spacing w:after="0" w:line="360" w:lineRule="auto"/>
        <w:jc w:val="both"/>
        <w:rPr>
          <w:rFonts w:cs="Arial"/>
          <w:bCs/>
          <w:color w:val="000000" w:themeColor="text1"/>
          <w:szCs w:val="24"/>
        </w:rPr>
      </w:pPr>
      <w:r w:rsidRPr="00DB40A0">
        <w:rPr>
          <w:rFonts w:cs="Arial"/>
          <w:color w:val="000000" w:themeColor="text1"/>
          <w:szCs w:val="24"/>
        </w:rPr>
        <w:object w:dxaOrig="3788" w:dyaOrig="2052" w14:anchorId="7C6343C3">
          <v:shape id="_x0000_i1065" type="#_x0000_t75" style="width:189pt;height:104.25pt" o:ole="">
            <v:imagedata r:id="rId158" o:title=""/>
          </v:shape>
          <o:OLEObject Type="Embed" ProgID="ACD.ChemSketchCDX" ShapeID="_x0000_i1065" DrawAspect="Content" ObjectID="_1569059559" r:id="rId159"/>
        </w:object>
      </w:r>
    </w:p>
    <w:p w14:paraId="06FFD540" w14:textId="77777777" w:rsidR="00FA5D39" w:rsidRPr="00DB40A0" w:rsidRDefault="00FA5D39" w:rsidP="00B13781">
      <w:pPr>
        <w:spacing w:after="0" w:line="360" w:lineRule="auto"/>
        <w:jc w:val="both"/>
        <w:rPr>
          <w:rFonts w:cs="Arial"/>
          <w:color w:val="000000" w:themeColor="text1"/>
          <w:szCs w:val="24"/>
        </w:rPr>
      </w:pPr>
    </w:p>
    <w:p w14:paraId="1FA4BD7C"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Rho-Pro-O</w:t>
      </w:r>
      <w:r w:rsidRPr="00DB40A0">
        <w:rPr>
          <w:rFonts w:cs="Arial"/>
          <w:b/>
          <w:color w:val="000000" w:themeColor="text1"/>
          <w:szCs w:val="24"/>
          <w:vertAlign w:val="superscript"/>
        </w:rPr>
        <w:t>t</w:t>
      </w:r>
      <w:r w:rsidRPr="00DB40A0">
        <w:rPr>
          <w:rFonts w:cs="Arial"/>
          <w:b/>
          <w:color w:val="000000" w:themeColor="text1"/>
          <w:szCs w:val="24"/>
        </w:rPr>
        <w:t>Bu (SM5)</w:t>
      </w:r>
    </w:p>
    <w:p w14:paraId="0E061198" w14:textId="77777777" w:rsidR="00FA5D39" w:rsidRPr="00DB40A0" w:rsidRDefault="00FA5D39" w:rsidP="00B13781">
      <w:pPr>
        <w:spacing w:after="0" w:line="360" w:lineRule="auto"/>
        <w:jc w:val="both"/>
        <w:rPr>
          <w:rFonts w:cs="Arial"/>
          <w:color w:val="000000" w:themeColor="text1"/>
          <w:szCs w:val="24"/>
        </w:rPr>
      </w:pPr>
    </w:p>
    <w:p w14:paraId="19DDBC01" w14:textId="77777777" w:rsidR="00FA5D39" w:rsidRPr="00DB40A0" w:rsidRDefault="00FA5D39" w:rsidP="00B13781">
      <w:pPr>
        <w:spacing w:after="0" w:line="360" w:lineRule="auto"/>
        <w:jc w:val="both"/>
        <w:rPr>
          <w:rFonts w:cs="Arial"/>
          <w:color w:val="000000" w:themeColor="text1"/>
          <w:szCs w:val="24"/>
        </w:rPr>
      </w:pPr>
    </w:p>
    <w:p w14:paraId="6A822649"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4292" w:dyaOrig="2260" w14:anchorId="072B821C">
          <v:shape id="_x0000_i1066" type="#_x0000_t75" style="width:215.25pt;height:113.25pt" o:ole="">
            <v:imagedata r:id="rId160" o:title=""/>
          </v:shape>
          <o:OLEObject Type="Embed" ProgID="ACD.ChemSketchCDX" ShapeID="_x0000_i1066" DrawAspect="Content" ObjectID="_1569059560" r:id="rId161"/>
        </w:object>
      </w:r>
    </w:p>
    <w:p w14:paraId="10037908"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Rho-Pro-OH TFA (SM6)</w:t>
      </w:r>
    </w:p>
    <w:p w14:paraId="7046D203" w14:textId="77777777" w:rsidR="00FA5D39" w:rsidRPr="00DB40A0" w:rsidRDefault="00FA5D39" w:rsidP="00B13781">
      <w:pPr>
        <w:spacing w:after="0" w:line="360" w:lineRule="auto"/>
        <w:jc w:val="both"/>
        <w:rPr>
          <w:rFonts w:cs="Arial"/>
          <w:color w:val="000000" w:themeColor="text1"/>
          <w:szCs w:val="24"/>
        </w:rPr>
      </w:pPr>
    </w:p>
    <w:p w14:paraId="18686573" w14:textId="77777777" w:rsidR="00C91C14" w:rsidRPr="00DB40A0" w:rsidRDefault="00C91C14" w:rsidP="00C91C14">
      <w:pPr>
        <w:spacing w:after="0" w:line="360" w:lineRule="auto"/>
        <w:jc w:val="both"/>
        <w:rPr>
          <w:rFonts w:cs="Arial"/>
          <w:color w:val="000000" w:themeColor="text1"/>
          <w:szCs w:val="24"/>
        </w:rPr>
      </w:pPr>
      <w:r w:rsidRPr="00DB40A0">
        <w:rPr>
          <w:rFonts w:cs="Arial"/>
          <w:color w:val="000000" w:themeColor="text1"/>
          <w:szCs w:val="24"/>
        </w:rPr>
        <w:object w:dxaOrig="5548" w:dyaOrig="3552" w14:anchorId="281067BC">
          <v:shape id="_x0000_i1067" type="#_x0000_t75" style="width:276.75pt;height:177pt" o:ole="">
            <v:imagedata r:id="rId162" o:title=""/>
          </v:shape>
          <o:OLEObject Type="Embed" ProgID="ACD.ChemSketchCDX" ShapeID="_x0000_i1067" DrawAspect="Content" ObjectID="_1569059561" r:id="rId163"/>
        </w:object>
      </w:r>
    </w:p>
    <w:p w14:paraId="7808B18F" w14:textId="77777777" w:rsidR="00C91C14" w:rsidRPr="00DB40A0" w:rsidRDefault="00C91C14" w:rsidP="00C91C14">
      <w:pPr>
        <w:spacing w:after="0" w:line="360" w:lineRule="auto"/>
        <w:jc w:val="both"/>
        <w:rPr>
          <w:rFonts w:cs="Arial"/>
          <w:b/>
          <w:color w:val="000000" w:themeColor="text1"/>
          <w:szCs w:val="24"/>
        </w:rPr>
      </w:pPr>
      <w:r w:rsidRPr="00DB40A0">
        <w:rPr>
          <w:rFonts w:cs="Arial"/>
          <w:b/>
          <w:color w:val="000000" w:themeColor="text1"/>
          <w:szCs w:val="24"/>
        </w:rPr>
        <w:t>H-Ala-Asn(Trt)-PEG-AQ(4-OH) (SM7)</w:t>
      </w:r>
    </w:p>
    <w:p w14:paraId="0677414A" w14:textId="77777777" w:rsidR="00C91C14" w:rsidRPr="00DB40A0" w:rsidRDefault="00C91C14" w:rsidP="00B13781">
      <w:pPr>
        <w:spacing w:after="0" w:line="360" w:lineRule="auto"/>
        <w:jc w:val="both"/>
        <w:rPr>
          <w:rFonts w:cs="Arial"/>
          <w:color w:val="000000" w:themeColor="text1"/>
          <w:szCs w:val="24"/>
        </w:rPr>
      </w:pPr>
    </w:p>
    <w:p w14:paraId="67F3C070"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8548" w:dyaOrig="3848" w14:anchorId="2B2B1FCD">
          <v:shape id="_x0000_i1068" type="#_x0000_t75" style="width:415.5pt;height:187.5pt" o:ole="">
            <v:imagedata r:id="rId164" o:title=""/>
          </v:shape>
          <o:OLEObject Type="Embed" ProgID="ACD.ChemSketchCDX" ShapeID="_x0000_i1068" DrawAspect="Content" ObjectID="_1569059562" r:id="rId165"/>
        </w:object>
      </w:r>
    </w:p>
    <w:p w14:paraId="3079CB0A"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Rho-Pro-Ala-Asn(Trt)-PEG-AQ(4-OH) (SM8)</w:t>
      </w:r>
    </w:p>
    <w:p w14:paraId="4B6F1879" w14:textId="77777777" w:rsidR="00FA5D39" w:rsidRPr="00DB40A0" w:rsidRDefault="00FA5D39" w:rsidP="00B13781">
      <w:pPr>
        <w:spacing w:after="0" w:line="360" w:lineRule="auto"/>
        <w:jc w:val="both"/>
        <w:rPr>
          <w:rFonts w:cs="Arial"/>
          <w:bCs/>
          <w:color w:val="000000" w:themeColor="text1"/>
          <w:szCs w:val="24"/>
        </w:rPr>
      </w:pPr>
    </w:p>
    <w:p w14:paraId="000AABA2"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8548" w:dyaOrig="2744" w14:anchorId="306FB4B8">
          <v:shape id="_x0000_i1069" type="#_x0000_t75" style="width:415.5pt;height:132.75pt" o:ole="">
            <v:imagedata r:id="rId166" o:title=""/>
          </v:shape>
          <o:OLEObject Type="Embed" ProgID="ACD.ChemSketchCDX" ShapeID="_x0000_i1069" DrawAspect="Content" ObjectID="_1569059563" r:id="rId167"/>
        </w:object>
      </w:r>
    </w:p>
    <w:p w14:paraId="346718E1" w14:textId="77777777" w:rsidR="00FA5D39" w:rsidRPr="00DB40A0" w:rsidRDefault="00FA5D39" w:rsidP="00B13781">
      <w:pPr>
        <w:spacing w:after="0" w:line="360" w:lineRule="auto"/>
        <w:jc w:val="both"/>
        <w:rPr>
          <w:rFonts w:cs="Arial"/>
          <w:color w:val="000000" w:themeColor="text1"/>
          <w:szCs w:val="24"/>
        </w:rPr>
      </w:pPr>
    </w:p>
    <w:p w14:paraId="0C800620" w14:textId="3AEE8D11"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Rho-Pro-Ala</w:t>
      </w:r>
      <w:r w:rsidR="00515DFE" w:rsidRPr="00DB40A0">
        <w:rPr>
          <w:rFonts w:cs="Arial"/>
          <w:b/>
          <w:color w:val="000000" w:themeColor="text1"/>
          <w:szCs w:val="24"/>
        </w:rPr>
        <w:t>-Asn-PEG-AQ(4-OH) (SM9)</w:t>
      </w:r>
    </w:p>
    <w:p w14:paraId="2677A190" w14:textId="77777777" w:rsidR="00FA5D39" w:rsidRPr="00DB40A0" w:rsidRDefault="00FA5D39" w:rsidP="00B13781">
      <w:pPr>
        <w:spacing w:after="0" w:line="360" w:lineRule="auto"/>
        <w:jc w:val="both"/>
        <w:rPr>
          <w:rFonts w:cs="Arial"/>
          <w:color w:val="000000" w:themeColor="text1"/>
          <w:szCs w:val="24"/>
        </w:rPr>
      </w:pPr>
    </w:p>
    <w:p w14:paraId="567DE408"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5540" w:dyaOrig="3848" w14:anchorId="4874C7FE">
          <v:shape id="_x0000_i1070" type="#_x0000_t75" style="width:276.75pt;height:194.25pt" o:ole="">
            <v:imagedata r:id="rId82" o:title=""/>
          </v:shape>
          <o:OLEObject Type="Embed" ProgID="ACD.ChemSketchCDX" ShapeID="_x0000_i1070" DrawAspect="Content" ObjectID="_1569059564" r:id="rId168"/>
        </w:object>
      </w:r>
    </w:p>
    <w:p w14:paraId="7E45ADE1" w14:textId="77777777" w:rsidR="00FA5D39" w:rsidRPr="00DB40A0" w:rsidRDefault="00FA5D39" w:rsidP="00B13781">
      <w:pPr>
        <w:spacing w:after="0" w:line="360" w:lineRule="auto"/>
        <w:jc w:val="both"/>
        <w:rPr>
          <w:rFonts w:cs="Arial"/>
          <w:b/>
          <w:bCs/>
          <w:color w:val="000000" w:themeColor="text1"/>
          <w:szCs w:val="24"/>
        </w:rPr>
      </w:pPr>
      <w:r w:rsidRPr="00DB40A0">
        <w:rPr>
          <w:rFonts w:cs="Arial"/>
          <w:b/>
          <w:color w:val="000000" w:themeColor="text1"/>
          <w:szCs w:val="24"/>
        </w:rPr>
        <w:t>Rho-Pro-Ala-Asn(Trt)-OH</w:t>
      </w:r>
      <w:r w:rsidRPr="00DB40A0">
        <w:rPr>
          <w:rFonts w:cs="Arial"/>
          <w:b/>
          <w:bCs/>
          <w:color w:val="000000" w:themeColor="text1"/>
          <w:szCs w:val="24"/>
        </w:rPr>
        <w:t xml:space="preserve"> [SM10 (Trt)]</w:t>
      </w:r>
    </w:p>
    <w:p w14:paraId="522C8819" w14:textId="77777777" w:rsidR="00FA5D39" w:rsidRPr="00DB40A0" w:rsidRDefault="00FA5D39" w:rsidP="00B13781">
      <w:pPr>
        <w:spacing w:after="0" w:line="360" w:lineRule="auto"/>
        <w:jc w:val="both"/>
        <w:rPr>
          <w:rFonts w:cs="Arial"/>
          <w:color w:val="000000" w:themeColor="text1"/>
          <w:szCs w:val="24"/>
        </w:rPr>
      </w:pPr>
    </w:p>
    <w:p w14:paraId="116E0E90"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5124" w:dyaOrig="2744" w14:anchorId="43292A3F">
          <v:shape id="_x0000_i1071" type="#_x0000_t75" style="width:255.75pt;height:139.5pt" o:ole="">
            <v:imagedata r:id="rId169" o:title=""/>
          </v:shape>
          <o:OLEObject Type="Embed" ProgID="ACD.ChemSketchCDX" ShapeID="_x0000_i1071" DrawAspect="Content" ObjectID="_1569059565" r:id="rId170"/>
        </w:object>
      </w:r>
    </w:p>
    <w:p w14:paraId="6E04CA45"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Rho-Pro-Ala-Asn-OH (SM10)</w:t>
      </w:r>
    </w:p>
    <w:p w14:paraId="48D0A51D" w14:textId="77777777" w:rsidR="00FA5D39" w:rsidRPr="00DB40A0" w:rsidRDefault="00FA5D39" w:rsidP="00B13781">
      <w:pPr>
        <w:spacing w:after="0" w:line="360" w:lineRule="auto"/>
        <w:jc w:val="both"/>
        <w:rPr>
          <w:rFonts w:cs="Arial"/>
          <w:color w:val="000000" w:themeColor="text1"/>
          <w:szCs w:val="24"/>
        </w:rPr>
      </w:pPr>
    </w:p>
    <w:p w14:paraId="075B20AE"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5276" w:dyaOrig="3132" w14:anchorId="1D469DF6">
          <v:shape id="_x0000_i1072" type="#_x0000_t75" style="width:263.25pt;height:156.75pt" o:ole="">
            <v:imagedata r:id="rId171" o:title=""/>
          </v:shape>
          <o:OLEObject Type="Embed" ProgID="ACD.ChemSketchCDX" ShapeID="_x0000_i1072" DrawAspect="Content" ObjectID="_1569059566" r:id="rId172"/>
        </w:object>
      </w:r>
    </w:p>
    <w:p w14:paraId="283A4F30"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Rho-</w:t>
      </w:r>
      <w:r w:rsidRPr="00DB40A0">
        <w:rPr>
          <w:rFonts w:cs="Arial"/>
          <w:b/>
          <w:color w:val="000000" w:themeColor="text1"/>
          <w:szCs w:val="24"/>
        </w:rPr>
        <w:sym w:font="Symbol" w:char="F062"/>
      </w:r>
      <w:r w:rsidRPr="00DB40A0">
        <w:rPr>
          <w:rFonts w:cs="Arial"/>
          <w:b/>
          <w:color w:val="000000" w:themeColor="text1"/>
          <w:szCs w:val="24"/>
        </w:rPr>
        <w:t>-Ala-Ala-Asn-OH (SM10-A)</w:t>
      </w:r>
    </w:p>
    <w:p w14:paraId="5FFCA52D" w14:textId="77777777" w:rsidR="00FA5D39" w:rsidRPr="00DB40A0" w:rsidRDefault="00FA5D39" w:rsidP="00B13781">
      <w:pPr>
        <w:spacing w:after="0" w:line="360" w:lineRule="auto"/>
        <w:jc w:val="both"/>
        <w:rPr>
          <w:rFonts w:cs="Arial"/>
          <w:color w:val="000000" w:themeColor="text1"/>
          <w:szCs w:val="24"/>
        </w:rPr>
      </w:pPr>
    </w:p>
    <w:p w14:paraId="7A5986C9"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6464" w:dyaOrig="2348" w14:anchorId="3926AF7F">
          <v:shape id="_x0000_i1073" type="#_x0000_t75" style="width:323.25pt;height:117pt" o:ole="">
            <v:imagedata r:id="rId173" o:title=""/>
          </v:shape>
          <o:OLEObject Type="Embed" ProgID="ACD.ChemSketchCDX" ShapeID="_x0000_i1073" DrawAspect="Content" ObjectID="_1569059567" r:id="rId174"/>
        </w:object>
      </w:r>
    </w:p>
    <w:p w14:paraId="026C7737"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FAM-Pro-Ala-Asn-OH (SM10-B)</w:t>
      </w:r>
    </w:p>
    <w:p w14:paraId="162622CB" w14:textId="77777777" w:rsidR="00FA5D39" w:rsidRPr="00DB40A0" w:rsidRDefault="00FA5D39" w:rsidP="00B13781">
      <w:pPr>
        <w:spacing w:after="0" w:line="360" w:lineRule="auto"/>
        <w:jc w:val="both"/>
        <w:rPr>
          <w:rFonts w:cs="Arial"/>
          <w:bCs/>
          <w:color w:val="000000" w:themeColor="text1"/>
          <w:szCs w:val="24"/>
        </w:rPr>
      </w:pPr>
    </w:p>
    <w:p w14:paraId="501186DC" w14:textId="77777777" w:rsidR="00FA5D39" w:rsidRPr="00DB40A0" w:rsidRDefault="00FA5D39" w:rsidP="00B13781">
      <w:pPr>
        <w:spacing w:after="0" w:line="360" w:lineRule="auto"/>
        <w:jc w:val="both"/>
        <w:rPr>
          <w:rFonts w:cs="Arial"/>
          <w:bCs/>
          <w:color w:val="000000" w:themeColor="text1"/>
          <w:szCs w:val="24"/>
        </w:rPr>
      </w:pPr>
      <w:r w:rsidRPr="00DB40A0">
        <w:rPr>
          <w:rFonts w:cs="Arial"/>
          <w:color w:val="000000" w:themeColor="text1"/>
          <w:szCs w:val="24"/>
        </w:rPr>
        <w:object w:dxaOrig="5728" w:dyaOrig="2020" w14:anchorId="1C277FC5">
          <v:shape id="_x0000_i1074" type="#_x0000_t75" style="width:285.75pt;height:100.5pt" o:ole="">
            <v:imagedata r:id="rId175" o:title=""/>
          </v:shape>
          <o:OLEObject Type="Embed" ProgID="ACD.ChemSketchCDX" ShapeID="_x0000_i1074" DrawAspect="Content" ObjectID="_1569059568" r:id="rId176"/>
        </w:object>
      </w:r>
    </w:p>
    <w:p w14:paraId="12149007"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Boc-Ala-PEG-AQ(4-OH) (SM21-Boc)</w:t>
      </w:r>
    </w:p>
    <w:p w14:paraId="39E6230D" w14:textId="77777777" w:rsidR="00FA5D39" w:rsidRPr="00DB40A0" w:rsidRDefault="00FA5D39" w:rsidP="00B13781">
      <w:pPr>
        <w:spacing w:after="0" w:line="360" w:lineRule="auto"/>
        <w:jc w:val="both"/>
        <w:rPr>
          <w:rFonts w:cs="Arial"/>
          <w:bCs/>
          <w:color w:val="000000" w:themeColor="text1"/>
          <w:szCs w:val="24"/>
        </w:rPr>
      </w:pPr>
    </w:p>
    <w:p w14:paraId="4CDB80A4"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5088" w:dyaOrig="2020" w14:anchorId="325D59DF">
          <v:shape id="_x0000_i1075" type="#_x0000_t75" style="width:253.5pt;height:100.5pt" o:ole="">
            <v:imagedata r:id="rId177" o:title=""/>
          </v:shape>
          <o:OLEObject Type="Embed" ProgID="ACD.ChemSketchCDX" ShapeID="_x0000_i1075" DrawAspect="Content" ObjectID="_1569059569" r:id="rId178"/>
        </w:object>
      </w:r>
    </w:p>
    <w:p w14:paraId="6A060733"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H-Ala-PEG-AQ(4-OH) (SM21-A)</w:t>
      </w:r>
    </w:p>
    <w:p w14:paraId="044F1582" w14:textId="77777777" w:rsidR="00FA5D39" w:rsidRPr="00DB40A0" w:rsidRDefault="00FA5D39" w:rsidP="00B13781">
      <w:pPr>
        <w:spacing w:after="0" w:line="360" w:lineRule="auto"/>
        <w:jc w:val="both"/>
        <w:rPr>
          <w:rFonts w:cs="Arial"/>
          <w:bCs/>
          <w:color w:val="000000" w:themeColor="text1"/>
          <w:szCs w:val="24"/>
        </w:rPr>
      </w:pPr>
    </w:p>
    <w:p w14:paraId="68F8D7DE"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6568" w:dyaOrig="2020" w14:anchorId="424D876B">
          <v:shape id="_x0000_i1076" type="#_x0000_t75" style="width:316.5pt;height:96.75pt" o:ole="">
            <v:imagedata r:id="rId179" o:title=""/>
          </v:shape>
          <o:OLEObject Type="Embed" ProgID="ACD.ChemSketchCDX" ShapeID="_x0000_i1076" DrawAspect="Content" ObjectID="_1569059570" r:id="rId180"/>
        </w:object>
      </w:r>
    </w:p>
    <w:p w14:paraId="7202FFDE" w14:textId="70D1A0CA" w:rsidR="00FA5D39" w:rsidRPr="00DB40A0" w:rsidRDefault="00FA5D39" w:rsidP="00B13781">
      <w:pPr>
        <w:spacing w:after="0" w:line="360" w:lineRule="auto"/>
        <w:jc w:val="both"/>
        <w:rPr>
          <w:rFonts w:cs="Arial"/>
          <w:color w:val="000000" w:themeColor="text1"/>
          <w:szCs w:val="24"/>
        </w:rPr>
      </w:pPr>
      <w:r w:rsidRPr="00DB40A0">
        <w:rPr>
          <w:rFonts w:cs="Arial"/>
          <w:b/>
          <w:color w:val="000000" w:themeColor="text1"/>
          <w:szCs w:val="24"/>
        </w:rPr>
        <w:t>Boc-Ala-Ala-PEG-AQ(4-OH) (SM21)</w:t>
      </w:r>
    </w:p>
    <w:p w14:paraId="781EEB72"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5928" w:dyaOrig="2020" w14:anchorId="3350F1AF">
          <v:shape id="_x0000_i1077" type="#_x0000_t75" style="width:297pt;height:100.5pt" o:ole="">
            <v:imagedata r:id="rId181" o:title=""/>
          </v:shape>
          <o:OLEObject Type="Embed" ProgID="ACD.ChemSketchCDX" ShapeID="_x0000_i1077" DrawAspect="Content" ObjectID="_1569059571" r:id="rId182"/>
        </w:object>
      </w:r>
    </w:p>
    <w:p w14:paraId="622143BC"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H-Ala-Ala-PEG-AQ(4-OH) (SM22)</w:t>
      </w:r>
    </w:p>
    <w:p w14:paraId="3130665A" w14:textId="77777777" w:rsidR="00FA5D39" w:rsidRPr="00DB40A0" w:rsidRDefault="00FA5D39" w:rsidP="00B13781">
      <w:pPr>
        <w:spacing w:after="0" w:line="360" w:lineRule="auto"/>
        <w:jc w:val="both"/>
        <w:rPr>
          <w:rFonts w:cs="Arial"/>
          <w:bCs/>
          <w:color w:val="000000" w:themeColor="text1"/>
          <w:szCs w:val="24"/>
        </w:rPr>
      </w:pPr>
    </w:p>
    <w:p w14:paraId="28D3697B"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7440" w:dyaOrig="2020" w14:anchorId="435489EF">
          <v:shape id="_x0000_i1078" type="#_x0000_t75" style="width:372pt;height:100.5pt" o:ole="">
            <v:imagedata r:id="rId183" o:title=""/>
          </v:shape>
          <o:OLEObject Type="Embed" ProgID="ACD.ChemSketchCDX" ShapeID="_x0000_i1078" DrawAspect="Content" ObjectID="_1569059572" r:id="rId184"/>
        </w:object>
      </w:r>
    </w:p>
    <w:p w14:paraId="1265EE3A"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Boc-Pro-Ala-Ala-PEG-AQ(4-OH) (SM23)</w:t>
      </w:r>
    </w:p>
    <w:p w14:paraId="6B70E7A8" w14:textId="77777777" w:rsidR="00FA5D39" w:rsidRPr="00DB40A0" w:rsidRDefault="00FA5D39" w:rsidP="00B13781">
      <w:pPr>
        <w:spacing w:after="0" w:line="360" w:lineRule="auto"/>
        <w:jc w:val="both"/>
        <w:rPr>
          <w:rFonts w:cs="Arial"/>
          <w:color w:val="000000" w:themeColor="text1"/>
          <w:szCs w:val="24"/>
        </w:rPr>
      </w:pPr>
    </w:p>
    <w:p w14:paraId="657407E6" w14:textId="77777777" w:rsidR="00FA5D39" w:rsidRPr="00DB40A0" w:rsidRDefault="00FA5D39" w:rsidP="00B13781">
      <w:pPr>
        <w:spacing w:after="0" w:line="360" w:lineRule="auto"/>
        <w:jc w:val="both"/>
        <w:rPr>
          <w:rFonts w:cs="Arial"/>
          <w:bCs/>
          <w:color w:val="000000" w:themeColor="text1"/>
          <w:szCs w:val="24"/>
        </w:rPr>
      </w:pPr>
      <w:r w:rsidRPr="00DB40A0">
        <w:rPr>
          <w:rFonts w:cs="Arial"/>
          <w:color w:val="000000" w:themeColor="text1"/>
          <w:szCs w:val="24"/>
        </w:rPr>
        <w:object w:dxaOrig="6868" w:dyaOrig="2020" w14:anchorId="1D3C7AFB">
          <v:shape id="_x0000_i1079" type="#_x0000_t75" style="width:342pt;height:100.5pt" o:ole="">
            <v:imagedata r:id="rId185" o:title=""/>
          </v:shape>
          <o:OLEObject Type="Embed" ProgID="ACD.ChemSketchCDX" ShapeID="_x0000_i1079" DrawAspect="Content" ObjectID="_1569059573" r:id="rId186"/>
        </w:object>
      </w:r>
    </w:p>
    <w:p w14:paraId="0CB093B1" w14:textId="77777777" w:rsidR="00FA5D39"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H-Pro-Ala-Ala-PEG-AQ(4-OH) (SM24)</w:t>
      </w:r>
    </w:p>
    <w:p w14:paraId="6D1EB275" w14:textId="77777777" w:rsidR="00FA5D39" w:rsidRPr="00DB40A0" w:rsidRDefault="00FA5D39" w:rsidP="00B13781">
      <w:pPr>
        <w:spacing w:after="0" w:line="360" w:lineRule="auto"/>
        <w:jc w:val="both"/>
        <w:rPr>
          <w:rFonts w:cs="Arial"/>
          <w:color w:val="000000" w:themeColor="text1"/>
          <w:szCs w:val="24"/>
        </w:rPr>
      </w:pPr>
    </w:p>
    <w:p w14:paraId="4DB12572" w14:textId="77777777" w:rsidR="00FA5D39" w:rsidRPr="00DB40A0" w:rsidRDefault="00FA5D39" w:rsidP="00B13781">
      <w:pPr>
        <w:spacing w:after="0" w:line="360" w:lineRule="auto"/>
        <w:jc w:val="both"/>
        <w:rPr>
          <w:rFonts w:cs="Arial"/>
          <w:color w:val="000000" w:themeColor="text1"/>
          <w:szCs w:val="24"/>
        </w:rPr>
      </w:pPr>
      <w:r w:rsidRPr="00DB40A0">
        <w:rPr>
          <w:rFonts w:cs="Arial"/>
          <w:color w:val="000000" w:themeColor="text1"/>
          <w:szCs w:val="24"/>
        </w:rPr>
        <w:object w:dxaOrig="8548" w:dyaOrig="2316" w14:anchorId="3446AAE7">
          <v:shape id="_x0000_i1080" type="#_x0000_t75" style="width:415.5pt;height:111.75pt" o:ole="">
            <v:imagedata r:id="rId187" o:title=""/>
          </v:shape>
          <o:OLEObject Type="Embed" ProgID="ACD.ChemSketchCDX" ShapeID="_x0000_i1080" DrawAspect="Content" ObjectID="_1569059574" r:id="rId188"/>
        </w:object>
      </w:r>
    </w:p>
    <w:p w14:paraId="0937179B" w14:textId="1E0C5A73" w:rsidR="00791E44" w:rsidRPr="00DB40A0" w:rsidRDefault="00FA5D39" w:rsidP="00B13781">
      <w:pPr>
        <w:spacing w:after="0" w:line="360" w:lineRule="auto"/>
        <w:jc w:val="both"/>
        <w:rPr>
          <w:rFonts w:cs="Arial"/>
          <w:b/>
          <w:color w:val="000000" w:themeColor="text1"/>
          <w:szCs w:val="24"/>
        </w:rPr>
      </w:pPr>
      <w:r w:rsidRPr="00DB40A0">
        <w:rPr>
          <w:rFonts w:cs="Arial"/>
          <w:b/>
          <w:color w:val="000000" w:themeColor="text1"/>
          <w:szCs w:val="24"/>
        </w:rPr>
        <w:t>Rho-Pro-Ala-Ala-PEG-AQ(4-OH) (SM25)</w:t>
      </w:r>
      <w:r w:rsidR="00791E44" w:rsidRPr="00DB40A0">
        <w:rPr>
          <w:rFonts w:cs="Arial"/>
          <w:color w:val="000000" w:themeColor="text1"/>
          <w:szCs w:val="24"/>
        </w:rPr>
        <w:br w:type="page"/>
      </w:r>
    </w:p>
    <w:p w14:paraId="53DE44CB" w14:textId="1EDC2EC9" w:rsidR="008C49CA" w:rsidRPr="00DB40A0" w:rsidRDefault="00791E44" w:rsidP="004321AF">
      <w:pPr>
        <w:pStyle w:val="Heading2"/>
        <w:rPr>
          <w:lang w:val="en-US"/>
        </w:rPr>
      </w:pPr>
      <w:bookmarkStart w:id="160" w:name="_Toc494786794"/>
      <w:r w:rsidRPr="00DB40A0">
        <w:rPr>
          <w:lang w:val="en-US"/>
        </w:rPr>
        <w:t>R</w:t>
      </w:r>
      <w:r w:rsidR="008C49CA" w:rsidRPr="00DB40A0">
        <w:rPr>
          <w:lang w:val="en-US"/>
        </w:rPr>
        <w:t>eferences</w:t>
      </w:r>
      <w:bookmarkEnd w:id="160"/>
      <w:r w:rsidR="008C49CA" w:rsidRPr="00DB40A0">
        <w:rPr>
          <w:lang w:val="en-US"/>
        </w:rPr>
        <w:t xml:space="preserve"> </w:t>
      </w:r>
    </w:p>
    <w:p w14:paraId="6D604EDB" w14:textId="77777777" w:rsidR="0093632A" w:rsidRPr="00DB40A0" w:rsidRDefault="0093632A" w:rsidP="00B13781">
      <w:pPr>
        <w:spacing w:after="0" w:line="360" w:lineRule="auto"/>
        <w:jc w:val="both"/>
        <w:rPr>
          <w:rFonts w:cs="Arial"/>
          <w:color w:val="000000" w:themeColor="text1"/>
          <w:szCs w:val="24"/>
          <w:lang w:val="en-US"/>
        </w:rPr>
      </w:pPr>
    </w:p>
    <w:p w14:paraId="11773CA6" w14:textId="77777777" w:rsidR="002B739E" w:rsidRPr="00DB40A0" w:rsidRDefault="002B739E" w:rsidP="00B13781">
      <w:pPr>
        <w:spacing w:after="0" w:line="360" w:lineRule="auto"/>
        <w:jc w:val="both"/>
        <w:rPr>
          <w:rFonts w:eastAsia="MS Mincho" w:cs="Arial"/>
          <w:color w:val="000000" w:themeColor="text1"/>
          <w:szCs w:val="24"/>
        </w:rPr>
      </w:pPr>
      <w:r w:rsidRPr="00DB40A0">
        <w:rPr>
          <w:rFonts w:eastAsia="Times New Roman" w:cs="Arial"/>
          <w:color w:val="000000" w:themeColor="text1"/>
          <w:szCs w:val="24"/>
          <w:shd w:val="clear" w:color="auto" w:fill="FFFFFF"/>
        </w:rPr>
        <w:t>Altan, N., Chen, Y., Schindler, M. and Simon, S. M. (1998) Defective acidification in human breast tumor cells and implications for chemotherapy.</w:t>
      </w:r>
      <w:r w:rsidRPr="00DB40A0">
        <w:rPr>
          <w:rStyle w:val="apple-converted-space"/>
          <w:rFonts w:eastAsia="Times New Roman" w:cs="Arial"/>
          <w:color w:val="000000" w:themeColor="text1"/>
          <w:szCs w:val="24"/>
          <w:shd w:val="clear" w:color="auto" w:fill="FFFFFF"/>
        </w:rPr>
        <w:t> </w:t>
      </w:r>
      <w:r w:rsidRPr="00DB40A0">
        <w:rPr>
          <w:rStyle w:val="journal"/>
          <w:rFonts w:eastAsia="Times New Roman" w:cs="Arial"/>
          <w:i/>
          <w:iCs/>
          <w:color w:val="000000" w:themeColor="text1"/>
          <w:szCs w:val="24"/>
        </w:rPr>
        <w:t>J Exp Med.</w:t>
      </w:r>
      <w:r w:rsidRPr="00DB40A0">
        <w:rPr>
          <w:rStyle w:val="apple-converted-space"/>
          <w:rFonts w:eastAsia="Times New Roman" w:cs="Arial"/>
          <w:color w:val="000000" w:themeColor="text1"/>
          <w:szCs w:val="24"/>
          <w:shd w:val="clear" w:color="auto" w:fill="FFFFFF"/>
        </w:rPr>
        <w:t> </w:t>
      </w:r>
      <w:r w:rsidRPr="00DB40A0">
        <w:rPr>
          <w:rStyle w:val="jnumber"/>
          <w:rFonts w:eastAsia="Times New Roman" w:cs="Arial"/>
          <w:b/>
          <w:bCs/>
          <w:color w:val="000000" w:themeColor="text1"/>
          <w:szCs w:val="24"/>
        </w:rPr>
        <w:t>187</w:t>
      </w:r>
      <w:r w:rsidRPr="00DB40A0">
        <w:rPr>
          <w:rFonts w:eastAsia="Times New Roman" w:cs="Arial"/>
          <w:color w:val="000000" w:themeColor="text1"/>
          <w:szCs w:val="24"/>
          <w:shd w:val="clear" w:color="auto" w:fill="FFFFFF"/>
        </w:rPr>
        <w:t>, 1583–1589.</w:t>
      </w:r>
    </w:p>
    <w:p w14:paraId="265E5524" w14:textId="77777777" w:rsidR="002B739E" w:rsidRPr="00DB40A0" w:rsidRDefault="002B739E" w:rsidP="00B13781">
      <w:pPr>
        <w:spacing w:after="0" w:line="360" w:lineRule="auto"/>
        <w:jc w:val="both"/>
        <w:rPr>
          <w:rFonts w:cs="Arial"/>
          <w:color w:val="000000" w:themeColor="text1"/>
          <w:szCs w:val="24"/>
        </w:rPr>
      </w:pPr>
    </w:p>
    <w:p w14:paraId="0BF51FB2"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Alvarez-Fernandez, M., Barrett, A. J., Gerhartz, B., Dando, P. M., Ni, J. and Abrahamson, M. (1999) </w:t>
      </w:r>
      <w:r w:rsidRPr="00DB40A0">
        <w:rPr>
          <w:rFonts w:cs="Arial"/>
          <w:iCs/>
          <w:color w:val="000000" w:themeColor="text1"/>
          <w:szCs w:val="24"/>
        </w:rPr>
        <w:t>Inhibition of mammalian legumain by some cystatins is due to a novel second reactive site.</w:t>
      </w:r>
      <w:r w:rsidRPr="00DB40A0">
        <w:rPr>
          <w:rFonts w:cs="Arial"/>
          <w:i/>
          <w:iCs/>
          <w:color w:val="000000" w:themeColor="text1"/>
          <w:szCs w:val="24"/>
        </w:rPr>
        <w:t xml:space="preserve"> </w:t>
      </w:r>
      <w:r w:rsidRPr="00DB40A0">
        <w:rPr>
          <w:rFonts w:cs="Arial"/>
          <w:i/>
          <w:color w:val="000000" w:themeColor="text1"/>
          <w:szCs w:val="24"/>
        </w:rPr>
        <w:t>J Biol Chem</w:t>
      </w:r>
      <w:r w:rsidRPr="00DB40A0">
        <w:rPr>
          <w:rFonts w:cs="Arial"/>
          <w:color w:val="000000" w:themeColor="text1"/>
          <w:szCs w:val="24"/>
        </w:rPr>
        <w:t xml:space="preserve">. </w:t>
      </w:r>
      <w:r w:rsidRPr="00DB40A0">
        <w:rPr>
          <w:rFonts w:cs="Arial"/>
          <w:b/>
          <w:bCs/>
          <w:color w:val="000000" w:themeColor="text1"/>
          <w:szCs w:val="24"/>
        </w:rPr>
        <w:t>274</w:t>
      </w:r>
      <w:r w:rsidRPr="00DB40A0">
        <w:rPr>
          <w:rFonts w:cs="Arial"/>
          <w:color w:val="000000" w:themeColor="text1"/>
          <w:szCs w:val="24"/>
        </w:rPr>
        <w:t>(27), 19195-203.</w:t>
      </w:r>
    </w:p>
    <w:p w14:paraId="55CDAC6E" w14:textId="77777777" w:rsidR="002B739E" w:rsidRPr="00DB40A0" w:rsidRDefault="002B739E" w:rsidP="00B13781">
      <w:pPr>
        <w:spacing w:after="0" w:line="360" w:lineRule="auto"/>
        <w:jc w:val="both"/>
        <w:rPr>
          <w:rFonts w:cs="Arial"/>
          <w:color w:val="000000" w:themeColor="text1"/>
          <w:szCs w:val="24"/>
        </w:rPr>
      </w:pPr>
    </w:p>
    <w:p w14:paraId="4E5CDDB7"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Amos, W. B. and White, J. G. (2003) How the confocal laser scanning microscope entered biological research. </w:t>
      </w:r>
      <w:r w:rsidRPr="00DB40A0">
        <w:rPr>
          <w:rFonts w:cs="Arial"/>
          <w:i/>
          <w:color w:val="000000" w:themeColor="text1"/>
          <w:szCs w:val="24"/>
        </w:rPr>
        <w:t>Biol Cell</w:t>
      </w:r>
      <w:r w:rsidRPr="00DB40A0">
        <w:rPr>
          <w:rFonts w:cs="Arial"/>
          <w:color w:val="000000" w:themeColor="text1"/>
          <w:szCs w:val="24"/>
        </w:rPr>
        <w:t xml:space="preserve">. </w:t>
      </w:r>
      <w:r w:rsidRPr="00DB40A0">
        <w:rPr>
          <w:rFonts w:cs="Arial"/>
          <w:b/>
          <w:color w:val="000000" w:themeColor="text1"/>
          <w:szCs w:val="24"/>
        </w:rPr>
        <w:t>95</w:t>
      </w:r>
      <w:r w:rsidRPr="00DB40A0">
        <w:rPr>
          <w:rFonts w:cs="Arial"/>
          <w:color w:val="000000" w:themeColor="text1"/>
          <w:szCs w:val="24"/>
        </w:rPr>
        <w:t>(6), 335-42.</w:t>
      </w:r>
    </w:p>
    <w:p w14:paraId="5BB28295" w14:textId="77777777" w:rsidR="002B739E" w:rsidRPr="00DB40A0" w:rsidRDefault="002B739E" w:rsidP="00B13781">
      <w:pPr>
        <w:spacing w:after="0" w:line="360" w:lineRule="auto"/>
        <w:jc w:val="both"/>
        <w:rPr>
          <w:rFonts w:cs="Arial"/>
          <w:color w:val="000000" w:themeColor="text1"/>
          <w:szCs w:val="24"/>
        </w:rPr>
      </w:pPr>
    </w:p>
    <w:p w14:paraId="6A486472" w14:textId="77777777" w:rsidR="002B739E" w:rsidRPr="00DB40A0" w:rsidRDefault="002B739E" w:rsidP="00B13781">
      <w:pPr>
        <w:spacing w:after="0" w:line="360" w:lineRule="auto"/>
        <w:jc w:val="both"/>
        <w:rPr>
          <w:rFonts w:eastAsia="MS Mincho" w:cs="Arial"/>
          <w:color w:val="000000" w:themeColor="text1"/>
          <w:szCs w:val="24"/>
        </w:rPr>
      </w:pPr>
      <w:r w:rsidRPr="00DB40A0">
        <w:rPr>
          <w:rFonts w:cs="Arial"/>
          <w:color w:val="000000" w:themeColor="text1"/>
          <w:szCs w:val="24"/>
        </w:rPr>
        <w:t xml:space="preserve">Baruch, A., Jeffery, D. A. and Bogyo, M. (2004) Enzyme activity–it’s all about image. </w:t>
      </w:r>
      <w:r w:rsidRPr="00DB40A0">
        <w:rPr>
          <w:rFonts w:cs="Arial"/>
          <w:i/>
          <w:color w:val="000000" w:themeColor="text1"/>
          <w:szCs w:val="24"/>
        </w:rPr>
        <w:t>Cell Biol.</w:t>
      </w:r>
      <w:r w:rsidRPr="00DB40A0">
        <w:rPr>
          <w:rFonts w:cs="Arial"/>
          <w:color w:val="000000" w:themeColor="text1"/>
          <w:szCs w:val="24"/>
        </w:rPr>
        <w:t xml:space="preserve"> </w:t>
      </w:r>
      <w:r w:rsidRPr="00DB40A0">
        <w:rPr>
          <w:rFonts w:cs="Arial"/>
          <w:b/>
          <w:color w:val="000000" w:themeColor="text1"/>
          <w:szCs w:val="24"/>
        </w:rPr>
        <w:t>14</w:t>
      </w:r>
      <w:r w:rsidRPr="00DB40A0">
        <w:rPr>
          <w:rFonts w:cs="Arial"/>
          <w:color w:val="000000" w:themeColor="text1"/>
          <w:szCs w:val="24"/>
        </w:rPr>
        <w:t xml:space="preserve">, 29–35. </w:t>
      </w:r>
      <w:r w:rsidRPr="00DB40A0">
        <w:rPr>
          <w:rFonts w:ascii="MS Gothic" w:eastAsia="MS Gothic" w:hAnsi="MS Gothic" w:cs="MS Gothic" w:hint="eastAsia"/>
          <w:color w:val="000000" w:themeColor="text1"/>
          <w:szCs w:val="24"/>
        </w:rPr>
        <w:t> </w:t>
      </w:r>
    </w:p>
    <w:p w14:paraId="76424CD7" w14:textId="77777777" w:rsidR="002B739E" w:rsidRPr="00DB40A0" w:rsidRDefault="002B739E" w:rsidP="00B13781">
      <w:pPr>
        <w:spacing w:after="0" w:line="360" w:lineRule="auto"/>
        <w:jc w:val="both"/>
        <w:rPr>
          <w:rFonts w:eastAsia="Times New Roman" w:cs="Arial"/>
          <w:color w:val="000000" w:themeColor="text1"/>
          <w:szCs w:val="24"/>
          <w:shd w:val="clear" w:color="auto" w:fill="FFFFFF"/>
        </w:rPr>
      </w:pPr>
    </w:p>
    <w:p w14:paraId="688AD5BB" w14:textId="3199EF68"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eastAsia="Times New Roman" w:cs="Arial"/>
          <w:color w:val="000000" w:themeColor="text1"/>
          <w:szCs w:val="24"/>
          <w:shd w:val="clear" w:color="auto" w:fill="FFFFFF"/>
        </w:rPr>
        <w:t>Barlos, K., Gatos, D. and Koutsogianni, S. (1998) Fmoc/Trt-amino acids: comparison to Fmoc/tBu-amino acids in peptide synthesis.</w:t>
      </w:r>
      <w:r w:rsidR="00311314" w:rsidRPr="00DB40A0">
        <w:rPr>
          <w:rFonts w:eastAsia="Times New Roman" w:cs="Arial"/>
          <w:i/>
          <w:color w:val="000000" w:themeColor="text1"/>
          <w:szCs w:val="24"/>
          <w:shd w:val="clear" w:color="auto" w:fill="FFFFFF"/>
        </w:rPr>
        <w:t xml:space="preserve"> </w:t>
      </w:r>
      <w:r w:rsidRPr="00DB40A0">
        <w:rPr>
          <w:rFonts w:eastAsia="Times New Roman" w:cs="Arial"/>
          <w:i/>
          <w:color w:val="000000" w:themeColor="text1"/>
          <w:szCs w:val="24"/>
          <w:shd w:val="clear" w:color="auto" w:fill="FFFFFF"/>
        </w:rPr>
        <w:t>J</w:t>
      </w:r>
      <w:r w:rsidR="00311314" w:rsidRPr="00DB40A0">
        <w:rPr>
          <w:rFonts w:eastAsia="Times New Roman" w:cs="Arial"/>
          <w:i/>
          <w:color w:val="000000" w:themeColor="text1"/>
          <w:szCs w:val="24"/>
          <w:shd w:val="clear" w:color="auto" w:fill="FFFFFF"/>
        </w:rPr>
        <w:t xml:space="preserve"> </w:t>
      </w:r>
      <w:r w:rsidRPr="00DB40A0">
        <w:rPr>
          <w:rFonts w:eastAsia="Times New Roman" w:cs="Arial"/>
          <w:i/>
          <w:color w:val="000000" w:themeColor="text1"/>
          <w:szCs w:val="24"/>
          <w:shd w:val="clear" w:color="auto" w:fill="FFFFFF"/>
        </w:rPr>
        <w:t>Pept</w:t>
      </w:r>
      <w:r w:rsidR="00311314" w:rsidRPr="00DB40A0">
        <w:rPr>
          <w:rFonts w:eastAsia="Times New Roman" w:cs="Arial"/>
          <w:i/>
          <w:color w:val="000000" w:themeColor="text1"/>
          <w:szCs w:val="24"/>
          <w:shd w:val="clear" w:color="auto" w:fill="FFFFFF"/>
        </w:rPr>
        <w:t xml:space="preserve"> </w:t>
      </w:r>
      <w:r w:rsidRPr="00DB40A0">
        <w:rPr>
          <w:rFonts w:eastAsia="Times New Roman" w:cs="Arial"/>
          <w:i/>
          <w:color w:val="000000" w:themeColor="text1"/>
          <w:szCs w:val="24"/>
          <w:shd w:val="clear" w:color="auto" w:fill="FFFFFF"/>
        </w:rPr>
        <w:t>Res</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51</w:t>
      </w:r>
      <w:r w:rsidRPr="00DB40A0">
        <w:rPr>
          <w:rFonts w:eastAsia="Times New Roman" w:cs="Arial"/>
          <w:color w:val="000000" w:themeColor="text1"/>
          <w:szCs w:val="24"/>
          <w:shd w:val="clear" w:color="auto" w:fill="FFFFFF"/>
        </w:rPr>
        <w:t>, 194–200.</w:t>
      </w:r>
    </w:p>
    <w:p w14:paraId="31364A11" w14:textId="77777777" w:rsidR="002B739E" w:rsidRPr="00DB40A0" w:rsidRDefault="002B739E" w:rsidP="00B13781">
      <w:pPr>
        <w:spacing w:after="0" w:line="360" w:lineRule="auto"/>
        <w:jc w:val="both"/>
        <w:rPr>
          <w:rFonts w:cs="Arial"/>
          <w:color w:val="000000" w:themeColor="text1"/>
          <w:szCs w:val="24"/>
        </w:rPr>
      </w:pPr>
    </w:p>
    <w:p w14:paraId="0AC42D92" w14:textId="77777777" w:rsidR="002B739E" w:rsidRPr="00DB40A0" w:rsidRDefault="002B739E" w:rsidP="00B13781">
      <w:pPr>
        <w:spacing w:after="0" w:line="360" w:lineRule="auto"/>
        <w:jc w:val="both"/>
        <w:rPr>
          <w:rFonts w:cs="Arial"/>
          <w:color w:val="000000" w:themeColor="text1"/>
          <w:szCs w:val="24"/>
          <w:shd w:val="clear" w:color="auto" w:fill="FFFFFF"/>
        </w:rPr>
      </w:pPr>
      <w:r w:rsidRPr="00DB40A0">
        <w:rPr>
          <w:rFonts w:cs="Arial"/>
          <w:color w:val="000000" w:themeColor="text1"/>
          <w:szCs w:val="24"/>
          <w:shd w:val="clear" w:color="auto" w:fill="FFFFFF"/>
        </w:rPr>
        <w:t xml:space="preserve">Beija, M., Afonso, C. A. and Martinho, J. M. (2009) Synthesis and applications of rhodamine derivatives as fluorescent probes. </w:t>
      </w:r>
      <w:r w:rsidRPr="00DB40A0">
        <w:rPr>
          <w:rFonts w:cs="Arial"/>
          <w:i/>
          <w:color w:val="000000" w:themeColor="text1"/>
          <w:szCs w:val="24"/>
          <w:shd w:val="clear" w:color="auto" w:fill="FFFFFF"/>
        </w:rPr>
        <w:t>Chem Soc Rev</w:t>
      </w:r>
      <w:r w:rsidRPr="00DB40A0">
        <w:rPr>
          <w:rFonts w:cs="Arial"/>
          <w:color w:val="000000" w:themeColor="text1"/>
          <w:szCs w:val="24"/>
          <w:shd w:val="clear" w:color="auto" w:fill="FFFFFF"/>
        </w:rPr>
        <w:t xml:space="preserve">. </w:t>
      </w:r>
      <w:r w:rsidRPr="00DB40A0">
        <w:rPr>
          <w:rFonts w:cs="Arial"/>
          <w:b/>
          <w:bCs/>
          <w:color w:val="000000" w:themeColor="text1"/>
          <w:szCs w:val="24"/>
          <w:shd w:val="clear" w:color="auto" w:fill="FFFFFF"/>
        </w:rPr>
        <w:t>38</w:t>
      </w:r>
      <w:r w:rsidRPr="00DB40A0">
        <w:rPr>
          <w:rFonts w:cs="Arial"/>
          <w:color w:val="000000" w:themeColor="text1"/>
          <w:szCs w:val="24"/>
          <w:shd w:val="clear" w:color="auto" w:fill="FFFFFF"/>
        </w:rPr>
        <w:t>(8), 2410-2433.</w:t>
      </w:r>
    </w:p>
    <w:p w14:paraId="2314E0C7" w14:textId="77777777" w:rsidR="002B739E" w:rsidRPr="00DB40A0" w:rsidRDefault="002B739E" w:rsidP="00B13781">
      <w:pPr>
        <w:spacing w:after="0" w:line="360" w:lineRule="auto"/>
        <w:jc w:val="both"/>
        <w:rPr>
          <w:rFonts w:cs="Arial"/>
          <w:color w:val="000000" w:themeColor="text1"/>
          <w:szCs w:val="24"/>
        </w:rPr>
      </w:pPr>
    </w:p>
    <w:p w14:paraId="7300089C"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Behrendt, R., White, P. and Offer, J. (2016) Advances in Fmoc solid-phase peptide synthesis. </w:t>
      </w:r>
      <w:r w:rsidRPr="00DB40A0">
        <w:rPr>
          <w:rFonts w:cs="Arial"/>
          <w:i/>
          <w:color w:val="000000" w:themeColor="text1"/>
          <w:szCs w:val="24"/>
        </w:rPr>
        <w:t>J Pept Sci</w:t>
      </w:r>
      <w:r w:rsidRPr="00DB40A0">
        <w:rPr>
          <w:rFonts w:cs="Arial"/>
          <w:color w:val="000000" w:themeColor="text1"/>
          <w:szCs w:val="24"/>
        </w:rPr>
        <w:t xml:space="preserve">. </w:t>
      </w:r>
      <w:r w:rsidRPr="00DB40A0">
        <w:rPr>
          <w:rFonts w:cs="Arial"/>
          <w:b/>
          <w:color w:val="000000" w:themeColor="text1"/>
          <w:szCs w:val="24"/>
        </w:rPr>
        <w:t>22</w:t>
      </w:r>
      <w:r w:rsidRPr="00DB40A0">
        <w:rPr>
          <w:rFonts w:cs="Arial"/>
          <w:color w:val="000000" w:themeColor="text1"/>
          <w:szCs w:val="24"/>
        </w:rPr>
        <w:t xml:space="preserve">(1), 4-27. </w:t>
      </w:r>
    </w:p>
    <w:p w14:paraId="63572C1A" w14:textId="77777777" w:rsidR="002B739E" w:rsidRPr="00DB40A0" w:rsidRDefault="002B739E" w:rsidP="00B13781">
      <w:pPr>
        <w:spacing w:after="0" w:line="360" w:lineRule="auto"/>
        <w:jc w:val="both"/>
        <w:rPr>
          <w:rFonts w:cs="Arial"/>
          <w:color w:val="000000" w:themeColor="text1"/>
          <w:szCs w:val="24"/>
          <w:shd w:val="clear" w:color="auto" w:fill="FFFFFF"/>
        </w:rPr>
      </w:pPr>
    </w:p>
    <w:p w14:paraId="2243BCC9" w14:textId="77777777" w:rsidR="002B739E" w:rsidRPr="00DB40A0" w:rsidRDefault="002B739E" w:rsidP="00B13781">
      <w:pPr>
        <w:spacing w:after="0" w:line="360" w:lineRule="auto"/>
        <w:jc w:val="both"/>
        <w:rPr>
          <w:rFonts w:cs="Arial"/>
          <w:color w:val="000000" w:themeColor="text1"/>
          <w:szCs w:val="24"/>
          <w:shd w:val="clear" w:color="auto" w:fill="FFFFFF"/>
        </w:rPr>
      </w:pPr>
      <w:r w:rsidRPr="00DB40A0">
        <w:rPr>
          <w:rFonts w:cs="Arial"/>
          <w:color w:val="000000" w:themeColor="text1"/>
          <w:szCs w:val="24"/>
          <w:shd w:val="clear" w:color="auto" w:fill="FFFFFF"/>
        </w:rPr>
        <w:t>Birtalan, E., Rudat, B., Kölmel, D. K., Fritz, D., Vollrath, S. B., Schepers, U. and Bräse, S. (2011) Investigating rhodamine B</w:t>
      </w:r>
      <w:r w:rsidRPr="00DB40A0">
        <w:rPr>
          <w:rFonts w:ascii="Cambria Math" w:eastAsia="Calibri" w:hAnsi="Cambria Math" w:cs="Cambria Math"/>
          <w:color w:val="000000" w:themeColor="text1"/>
          <w:szCs w:val="24"/>
          <w:shd w:val="clear" w:color="auto" w:fill="FFFFFF"/>
        </w:rPr>
        <w:t>‐</w:t>
      </w:r>
      <w:r w:rsidRPr="00DB40A0">
        <w:rPr>
          <w:rFonts w:cs="Arial"/>
          <w:color w:val="000000" w:themeColor="text1"/>
          <w:szCs w:val="24"/>
          <w:shd w:val="clear" w:color="auto" w:fill="FFFFFF"/>
        </w:rPr>
        <w:t xml:space="preserve">labeled peptoids: Scopes and limitations of its applications. </w:t>
      </w:r>
      <w:r w:rsidRPr="00DB40A0">
        <w:rPr>
          <w:rFonts w:cs="Arial"/>
          <w:i/>
          <w:iCs/>
          <w:color w:val="000000" w:themeColor="text1"/>
          <w:szCs w:val="24"/>
          <w:shd w:val="clear" w:color="auto" w:fill="FFFFFF"/>
        </w:rPr>
        <w:t>Pept Sci</w:t>
      </w:r>
      <w:r w:rsidRPr="00DB40A0">
        <w:rPr>
          <w:rFonts w:cs="Arial"/>
          <w:color w:val="000000" w:themeColor="text1"/>
          <w:szCs w:val="24"/>
          <w:shd w:val="clear" w:color="auto" w:fill="FFFFFF"/>
        </w:rPr>
        <w:t xml:space="preserve">. </w:t>
      </w:r>
      <w:r w:rsidRPr="00DB40A0">
        <w:rPr>
          <w:rFonts w:cs="Arial"/>
          <w:b/>
          <w:bCs/>
          <w:iCs/>
          <w:color w:val="000000" w:themeColor="text1"/>
          <w:szCs w:val="24"/>
          <w:shd w:val="clear" w:color="auto" w:fill="FFFFFF"/>
        </w:rPr>
        <w:t>96</w:t>
      </w:r>
      <w:r w:rsidRPr="00DB40A0">
        <w:rPr>
          <w:rFonts w:cs="Arial"/>
          <w:color w:val="000000" w:themeColor="text1"/>
          <w:szCs w:val="24"/>
          <w:shd w:val="clear" w:color="auto" w:fill="FFFFFF"/>
        </w:rPr>
        <w:t>(5), 694-701.</w:t>
      </w:r>
    </w:p>
    <w:p w14:paraId="1BAE2E9B" w14:textId="77777777" w:rsidR="002B739E" w:rsidRPr="00DB40A0" w:rsidRDefault="002B739E" w:rsidP="00B13781">
      <w:pPr>
        <w:spacing w:after="0" w:line="360" w:lineRule="auto"/>
        <w:jc w:val="both"/>
        <w:rPr>
          <w:rFonts w:cs="Arial"/>
          <w:color w:val="000000" w:themeColor="text1"/>
          <w:szCs w:val="24"/>
          <w:shd w:val="clear" w:color="auto" w:fill="FFFFFF"/>
        </w:rPr>
      </w:pPr>
    </w:p>
    <w:p w14:paraId="043EC402"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Birch, D. J. S. and Rolinski, O. J. (2001) Fluorescence resonance energy transfer sensors. </w:t>
      </w:r>
      <w:r w:rsidRPr="00DB40A0">
        <w:rPr>
          <w:rFonts w:cs="Arial"/>
          <w:i/>
          <w:color w:val="000000" w:themeColor="text1"/>
          <w:szCs w:val="24"/>
        </w:rPr>
        <w:t>Res Chem.</w:t>
      </w:r>
      <w:r w:rsidRPr="00DB40A0">
        <w:rPr>
          <w:rFonts w:cs="Arial"/>
          <w:color w:val="000000" w:themeColor="text1"/>
          <w:szCs w:val="24"/>
        </w:rPr>
        <w:t xml:space="preserve"> </w:t>
      </w:r>
      <w:r w:rsidRPr="00DB40A0">
        <w:rPr>
          <w:rFonts w:cs="Arial"/>
          <w:b/>
          <w:color w:val="000000" w:themeColor="text1"/>
          <w:szCs w:val="24"/>
        </w:rPr>
        <w:t>27</w:t>
      </w:r>
      <w:r w:rsidRPr="00DB40A0">
        <w:rPr>
          <w:rFonts w:cs="Arial"/>
          <w:color w:val="000000" w:themeColor="text1"/>
          <w:szCs w:val="24"/>
        </w:rPr>
        <w:t>(4), 425–446.</w:t>
      </w:r>
    </w:p>
    <w:p w14:paraId="76F23014" w14:textId="77777777" w:rsidR="002B739E" w:rsidRPr="00DB40A0" w:rsidRDefault="002B739E" w:rsidP="00B13781">
      <w:pPr>
        <w:spacing w:after="0" w:line="360" w:lineRule="auto"/>
        <w:jc w:val="both"/>
        <w:rPr>
          <w:rFonts w:cs="Arial"/>
          <w:color w:val="000000" w:themeColor="text1"/>
          <w:szCs w:val="24"/>
          <w:shd w:val="clear" w:color="auto" w:fill="FFFFFF"/>
        </w:rPr>
      </w:pPr>
    </w:p>
    <w:p w14:paraId="442B67AD"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Blum, G. (2008) Use of fluorescent imaging to investigate pathological protease activity. </w:t>
      </w:r>
      <w:r w:rsidRPr="00DB40A0">
        <w:rPr>
          <w:rFonts w:cs="Arial"/>
          <w:i/>
          <w:color w:val="000000" w:themeColor="text1"/>
          <w:szCs w:val="24"/>
        </w:rPr>
        <w:t>Curr Opin Drug Discov Devel.</w:t>
      </w:r>
      <w:r w:rsidRPr="00DB40A0">
        <w:rPr>
          <w:rFonts w:cs="Arial"/>
          <w:color w:val="000000" w:themeColor="text1"/>
          <w:szCs w:val="24"/>
        </w:rPr>
        <w:t xml:space="preserve"> </w:t>
      </w:r>
      <w:r w:rsidRPr="00DB40A0">
        <w:rPr>
          <w:rFonts w:cs="Arial"/>
          <w:b/>
          <w:color w:val="000000" w:themeColor="text1"/>
          <w:szCs w:val="24"/>
        </w:rPr>
        <w:t>11</w:t>
      </w:r>
      <w:r w:rsidRPr="00DB40A0">
        <w:rPr>
          <w:rFonts w:cs="Arial"/>
          <w:color w:val="000000" w:themeColor="text1"/>
          <w:szCs w:val="24"/>
        </w:rPr>
        <w:t xml:space="preserve">, 708–716. </w:t>
      </w:r>
      <w:r w:rsidRPr="00DB40A0">
        <w:rPr>
          <w:rFonts w:ascii="MS Gothic" w:eastAsia="MS Gothic" w:hAnsi="MS Gothic" w:cs="MS Gothic" w:hint="eastAsia"/>
          <w:color w:val="000000" w:themeColor="text1"/>
          <w:szCs w:val="24"/>
        </w:rPr>
        <w:t> </w:t>
      </w:r>
    </w:p>
    <w:p w14:paraId="232A8556" w14:textId="77777777" w:rsidR="002B739E" w:rsidRPr="00DB40A0" w:rsidRDefault="002B739E" w:rsidP="00B13781">
      <w:pPr>
        <w:spacing w:after="0" w:line="360" w:lineRule="auto"/>
        <w:jc w:val="both"/>
        <w:rPr>
          <w:rFonts w:eastAsia="MS Mincho" w:cs="Arial"/>
          <w:color w:val="000000" w:themeColor="text1"/>
          <w:szCs w:val="24"/>
        </w:rPr>
      </w:pPr>
      <w:r w:rsidRPr="00DB40A0">
        <w:rPr>
          <w:rFonts w:cs="Arial"/>
          <w:color w:val="000000" w:themeColor="text1"/>
          <w:szCs w:val="24"/>
        </w:rPr>
        <w:t xml:space="preserve">Blum, G., Mullins, S. R., Keren, K., Fonovic, M., Jedeszko, C., Rice, M. J., Sloane, B. F. and Bogyo, M. (2005) Dynamic imaging of protease activity with fluorescently quenched activity-based probes. </w:t>
      </w:r>
      <w:r w:rsidRPr="00DB40A0">
        <w:rPr>
          <w:rFonts w:cs="Arial"/>
          <w:i/>
          <w:color w:val="000000" w:themeColor="text1"/>
          <w:szCs w:val="24"/>
        </w:rPr>
        <w:t>Nat Chem Biol.</w:t>
      </w:r>
      <w:r w:rsidRPr="00DB40A0">
        <w:rPr>
          <w:rFonts w:cs="Arial"/>
          <w:color w:val="000000" w:themeColor="text1"/>
          <w:szCs w:val="24"/>
        </w:rPr>
        <w:t xml:space="preserve"> </w:t>
      </w:r>
      <w:r w:rsidRPr="00DB40A0">
        <w:rPr>
          <w:rFonts w:cs="Arial"/>
          <w:b/>
          <w:color w:val="000000" w:themeColor="text1"/>
          <w:szCs w:val="24"/>
        </w:rPr>
        <w:t>1</w:t>
      </w:r>
      <w:r w:rsidRPr="00DB40A0">
        <w:rPr>
          <w:rFonts w:cs="Arial"/>
          <w:color w:val="000000" w:themeColor="text1"/>
          <w:szCs w:val="24"/>
        </w:rPr>
        <w:t xml:space="preserve">, 203–209. </w:t>
      </w:r>
      <w:r w:rsidRPr="00DB40A0">
        <w:rPr>
          <w:rFonts w:ascii="MS Gothic" w:eastAsia="MS Gothic" w:hAnsi="MS Gothic" w:cs="MS Gothic" w:hint="eastAsia"/>
          <w:color w:val="000000" w:themeColor="text1"/>
          <w:szCs w:val="24"/>
        </w:rPr>
        <w:t> </w:t>
      </w:r>
    </w:p>
    <w:p w14:paraId="3149FDC0" w14:textId="77777777" w:rsidR="002B739E" w:rsidRPr="00DB40A0" w:rsidRDefault="002B739E" w:rsidP="00B13781">
      <w:pPr>
        <w:spacing w:after="0" w:line="360" w:lineRule="auto"/>
        <w:jc w:val="both"/>
        <w:rPr>
          <w:rFonts w:cs="Arial"/>
          <w:color w:val="000000" w:themeColor="text1"/>
          <w:szCs w:val="24"/>
        </w:rPr>
      </w:pPr>
    </w:p>
    <w:p w14:paraId="7E98697E"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Blum, G., Von-Degenfeld, G., Merchant, M. J., Blau, H. M. and Bogyo, M. (2007) Noninvasive optical imaging of cysteine protease activity using fluorescently quenched activity-based probes. </w:t>
      </w:r>
      <w:r w:rsidRPr="00DB40A0">
        <w:rPr>
          <w:rFonts w:cs="Arial"/>
          <w:i/>
          <w:color w:val="000000" w:themeColor="text1"/>
          <w:szCs w:val="24"/>
        </w:rPr>
        <w:t>Nat Chem Biol</w:t>
      </w:r>
      <w:r w:rsidRPr="00DB40A0">
        <w:rPr>
          <w:rFonts w:cs="Arial"/>
          <w:color w:val="000000" w:themeColor="text1"/>
          <w:szCs w:val="24"/>
        </w:rPr>
        <w:t>.</w:t>
      </w:r>
      <w:r w:rsidRPr="00DB40A0">
        <w:rPr>
          <w:rFonts w:cs="Arial"/>
          <w:b/>
          <w:color w:val="000000" w:themeColor="text1"/>
          <w:szCs w:val="24"/>
        </w:rPr>
        <w:t xml:space="preserve"> 3</w:t>
      </w:r>
      <w:r w:rsidRPr="00DB40A0">
        <w:rPr>
          <w:rFonts w:cs="Arial"/>
          <w:color w:val="000000" w:themeColor="text1"/>
          <w:szCs w:val="24"/>
        </w:rPr>
        <w:t>, 668–677.</w:t>
      </w:r>
    </w:p>
    <w:p w14:paraId="3813F033" w14:textId="77777777" w:rsidR="002B739E" w:rsidRPr="00DB40A0" w:rsidRDefault="002B739E" w:rsidP="00B13781">
      <w:pPr>
        <w:spacing w:after="0" w:line="360" w:lineRule="auto"/>
        <w:jc w:val="both"/>
        <w:rPr>
          <w:rFonts w:cs="Arial"/>
          <w:color w:val="000000" w:themeColor="text1"/>
          <w:szCs w:val="24"/>
        </w:rPr>
      </w:pPr>
    </w:p>
    <w:p w14:paraId="6FF29DE1"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Blum, G., Weimer, R. M., Edgington, L. E., Adams, W. and Bogyo, M. (2009) Comparative assessment of substrates and activity based probes as tools for non-invasive optical imaging of cysteine protease activity. </w:t>
      </w:r>
      <w:r w:rsidRPr="00DB40A0">
        <w:rPr>
          <w:rFonts w:cs="Arial"/>
          <w:i/>
          <w:color w:val="000000" w:themeColor="text1"/>
          <w:szCs w:val="24"/>
        </w:rPr>
        <w:t>PLoS One</w:t>
      </w:r>
      <w:r w:rsidRPr="00DB40A0">
        <w:rPr>
          <w:rFonts w:cs="Arial"/>
          <w:color w:val="000000" w:themeColor="text1"/>
          <w:szCs w:val="24"/>
        </w:rPr>
        <w:t xml:space="preserve">. </w:t>
      </w:r>
      <w:r w:rsidRPr="00DB40A0">
        <w:rPr>
          <w:rFonts w:cs="Arial"/>
          <w:b/>
          <w:color w:val="000000" w:themeColor="text1"/>
          <w:szCs w:val="24"/>
        </w:rPr>
        <w:t>4</w:t>
      </w:r>
      <w:r w:rsidRPr="00DB40A0">
        <w:rPr>
          <w:rFonts w:cs="Arial"/>
          <w:color w:val="000000" w:themeColor="text1"/>
          <w:szCs w:val="24"/>
        </w:rPr>
        <w:t>(7), e6374.</w:t>
      </w:r>
    </w:p>
    <w:p w14:paraId="499FBA46" w14:textId="77777777" w:rsidR="002B739E" w:rsidRPr="00DB40A0" w:rsidRDefault="002B739E" w:rsidP="00B13781">
      <w:pPr>
        <w:spacing w:after="0" w:line="360" w:lineRule="auto"/>
        <w:jc w:val="both"/>
        <w:rPr>
          <w:rFonts w:eastAsia="Times New Roman" w:cs="Arial"/>
          <w:color w:val="000000" w:themeColor="text1"/>
          <w:szCs w:val="24"/>
          <w:shd w:val="clear" w:color="auto" w:fill="FFFFFF"/>
        </w:rPr>
      </w:pPr>
    </w:p>
    <w:p w14:paraId="0FB9DAE3" w14:textId="06DD0ABC"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eastAsia="Times New Roman" w:cs="Arial"/>
          <w:color w:val="000000" w:themeColor="text1"/>
          <w:szCs w:val="24"/>
          <w:shd w:val="clear" w:color="auto" w:fill="FFFFFF"/>
        </w:rPr>
        <w:t>Bu, L., Shen, B. and Cheng, Z. (2014) Fluorescent imaging of cancerous tissues for targeted surgery.</w:t>
      </w:r>
      <w:r w:rsidRPr="00DB40A0">
        <w:rPr>
          <w:rStyle w:val="apple-converted-space"/>
          <w:rFonts w:eastAsia="Times New Roman" w:cs="Arial"/>
          <w:color w:val="000000" w:themeColor="text1"/>
          <w:szCs w:val="24"/>
          <w:shd w:val="clear" w:color="auto" w:fill="FFFFFF"/>
        </w:rPr>
        <w:t> </w:t>
      </w:r>
      <w:r w:rsidR="00307686" w:rsidRPr="00DB40A0">
        <w:rPr>
          <w:rFonts w:eastAsia="Times New Roman" w:cs="Arial"/>
          <w:i/>
          <w:iCs/>
          <w:color w:val="000000" w:themeColor="text1"/>
          <w:szCs w:val="24"/>
        </w:rPr>
        <w:t>Adv Drug Deliv Rev.</w:t>
      </w:r>
      <w:r w:rsidRPr="00DB40A0">
        <w:rPr>
          <w:rFonts w:eastAsia="Times New Roman" w:cs="Arial"/>
          <w:color w:val="000000" w:themeColor="text1"/>
          <w:szCs w:val="24"/>
          <w:shd w:val="clear" w:color="auto" w:fill="FFFFFF"/>
        </w:rPr>
        <w:t xml:space="preserve"> 21-38.</w:t>
      </w:r>
    </w:p>
    <w:p w14:paraId="680EE691" w14:textId="77777777" w:rsidR="002B739E" w:rsidRPr="00DB40A0" w:rsidRDefault="002B739E" w:rsidP="00B13781">
      <w:pPr>
        <w:spacing w:after="0" w:line="360" w:lineRule="auto"/>
        <w:jc w:val="both"/>
        <w:rPr>
          <w:rFonts w:cs="Arial"/>
          <w:color w:val="000000" w:themeColor="text1"/>
          <w:szCs w:val="24"/>
        </w:rPr>
      </w:pPr>
    </w:p>
    <w:p w14:paraId="1EB03A0B" w14:textId="23BC7792"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Carpino, A. L. and Han, Y. G. (1972) </w:t>
      </w:r>
      <w:r w:rsidRPr="00DB40A0">
        <w:rPr>
          <w:rFonts w:eastAsia="Times New Roman" w:cs="Arial"/>
          <w:color w:val="000000" w:themeColor="text1"/>
          <w:szCs w:val="24"/>
        </w:rPr>
        <w:t>9-Fluorenylmethoxycarbonyl amino-protecting group</w:t>
      </w:r>
      <w:r w:rsidRPr="00DB40A0">
        <w:rPr>
          <w:rFonts w:cs="Arial"/>
          <w:color w:val="000000" w:themeColor="text1"/>
          <w:szCs w:val="24"/>
        </w:rPr>
        <w:t xml:space="preserve">. </w:t>
      </w:r>
      <w:r w:rsidR="00307686" w:rsidRPr="00DB40A0">
        <w:rPr>
          <w:rStyle w:val="HTMLCite"/>
          <w:rFonts w:eastAsia="Times New Roman" w:cs="Arial"/>
          <w:color w:val="000000" w:themeColor="text1"/>
          <w:szCs w:val="24"/>
        </w:rPr>
        <w:t>J Org Chem</w:t>
      </w:r>
      <w:r w:rsidRPr="00DB40A0">
        <w:rPr>
          <w:rStyle w:val="HTMLCite"/>
          <w:rFonts w:eastAsia="Times New Roman" w:cs="Arial"/>
          <w:color w:val="000000" w:themeColor="text1"/>
          <w:szCs w:val="24"/>
        </w:rPr>
        <w:t>.</w:t>
      </w:r>
      <w:r w:rsidRPr="00DB40A0">
        <w:rPr>
          <w:rStyle w:val="apple-converted-space"/>
          <w:rFonts w:eastAsia="Times New Roman" w:cs="Arial"/>
          <w:color w:val="000000" w:themeColor="text1"/>
          <w:szCs w:val="24"/>
        </w:rPr>
        <w:t> </w:t>
      </w:r>
      <w:r w:rsidRPr="00DB40A0">
        <w:rPr>
          <w:rStyle w:val="Emphasis"/>
          <w:rFonts w:eastAsia="Times New Roman" w:cs="Arial"/>
          <w:b/>
          <w:i w:val="0"/>
          <w:color w:val="000000" w:themeColor="text1"/>
          <w:szCs w:val="24"/>
        </w:rPr>
        <w:t>37</w:t>
      </w:r>
      <w:r w:rsidRPr="00DB40A0">
        <w:rPr>
          <w:rStyle w:val="apple-converted-space"/>
          <w:rFonts w:eastAsia="Times New Roman" w:cs="Arial"/>
          <w:color w:val="000000" w:themeColor="text1"/>
          <w:szCs w:val="24"/>
        </w:rPr>
        <w:t> </w:t>
      </w:r>
      <w:r w:rsidRPr="00DB40A0">
        <w:rPr>
          <w:rFonts w:eastAsia="Times New Roman" w:cs="Arial"/>
          <w:color w:val="000000" w:themeColor="text1"/>
          <w:szCs w:val="24"/>
        </w:rPr>
        <w:t>(22), 3404-3409.</w:t>
      </w:r>
    </w:p>
    <w:p w14:paraId="69AF8B04" w14:textId="77777777" w:rsidR="002B739E" w:rsidRPr="00DB40A0" w:rsidRDefault="002B739E" w:rsidP="00B13781">
      <w:pPr>
        <w:spacing w:after="0" w:line="360" w:lineRule="auto"/>
        <w:jc w:val="both"/>
        <w:rPr>
          <w:rFonts w:cs="Arial"/>
          <w:color w:val="000000" w:themeColor="text1"/>
          <w:szCs w:val="24"/>
          <w:shd w:val="clear" w:color="auto" w:fill="FFFFFF"/>
        </w:rPr>
      </w:pPr>
    </w:p>
    <w:p w14:paraId="0E74FC30" w14:textId="77777777" w:rsidR="002B739E" w:rsidRPr="00DB40A0" w:rsidRDefault="002B739E" w:rsidP="00B13781">
      <w:pPr>
        <w:spacing w:after="0" w:line="360" w:lineRule="auto"/>
        <w:jc w:val="both"/>
        <w:rPr>
          <w:rFonts w:cs="Arial"/>
          <w:color w:val="000000" w:themeColor="text1"/>
          <w:szCs w:val="24"/>
          <w:shd w:val="clear" w:color="auto" w:fill="FFFFFF"/>
        </w:rPr>
      </w:pPr>
      <w:r w:rsidRPr="00DB40A0">
        <w:rPr>
          <w:rFonts w:cs="Arial"/>
          <w:color w:val="000000" w:themeColor="text1"/>
          <w:szCs w:val="24"/>
          <w:shd w:val="clear" w:color="auto" w:fill="FFFFFF"/>
        </w:rPr>
        <w:t xml:space="preserve">Carpino, L. A. (1987) The 9-fluorenylmethyloxycarbonyl family of base-sensitive amino-protecting groups. </w:t>
      </w:r>
      <w:r w:rsidRPr="00DB40A0">
        <w:rPr>
          <w:rFonts w:cs="Arial"/>
          <w:i/>
          <w:color w:val="000000" w:themeColor="text1"/>
          <w:szCs w:val="24"/>
          <w:shd w:val="clear" w:color="auto" w:fill="FFFFFF"/>
        </w:rPr>
        <w:t>Act. Chem. Res</w:t>
      </w:r>
      <w:r w:rsidRPr="00DB40A0">
        <w:rPr>
          <w:rFonts w:cs="Arial"/>
          <w:color w:val="000000" w:themeColor="text1"/>
          <w:szCs w:val="24"/>
          <w:shd w:val="clear" w:color="auto" w:fill="FFFFFF"/>
        </w:rPr>
        <w:t xml:space="preserve">. </w:t>
      </w:r>
      <w:r w:rsidRPr="00DB40A0">
        <w:rPr>
          <w:rFonts w:cs="Arial"/>
          <w:b/>
          <w:color w:val="000000" w:themeColor="text1"/>
          <w:szCs w:val="24"/>
          <w:shd w:val="clear" w:color="auto" w:fill="FFFFFF"/>
        </w:rPr>
        <w:t>20</w:t>
      </w:r>
      <w:r w:rsidRPr="00DB40A0">
        <w:rPr>
          <w:rFonts w:cs="Arial"/>
          <w:color w:val="000000" w:themeColor="text1"/>
          <w:szCs w:val="24"/>
          <w:shd w:val="clear" w:color="auto" w:fill="FFFFFF"/>
        </w:rPr>
        <w:t xml:space="preserve">, 401-407. </w:t>
      </w:r>
      <w:r w:rsidRPr="00DB40A0">
        <w:rPr>
          <w:rFonts w:cs="Arial"/>
          <w:color w:val="000000" w:themeColor="text1"/>
          <w:szCs w:val="24"/>
          <w:shd w:val="clear" w:color="auto" w:fill="FFFFFF"/>
        </w:rPr>
        <w:cr/>
      </w:r>
    </w:p>
    <w:p w14:paraId="38FB67D9" w14:textId="6B0E6011"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Cezari, M. H., Puzer, L.,</w:t>
      </w:r>
      <w:r w:rsidR="00C7698A" w:rsidRPr="00DB40A0">
        <w:rPr>
          <w:rFonts w:cs="Arial"/>
          <w:color w:val="000000" w:themeColor="text1"/>
          <w:szCs w:val="24"/>
        </w:rPr>
        <w:t xml:space="preserve"> Juliano, M. A., Carmona, A. K. and </w:t>
      </w:r>
      <w:r w:rsidRPr="00DB40A0">
        <w:rPr>
          <w:rFonts w:cs="Arial"/>
          <w:color w:val="000000" w:themeColor="text1"/>
          <w:szCs w:val="24"/>
        </w:rPr>
        <w:t xml:space="preserve">Juliano, L. (2002) Cathepsin B carboxydipeptidase specificity analysis using internally quenched fluorescent peptides. </w:t>
      </w:r>
      <w:r w:rsidRPr="00DB40A0">
        <w:rPr>
          <w:rFonts w:cs="Arial"/>
          <w:i/>
          <w:color w:val="000000" w:themeColor="text1"/>
          <w:szCs w:val="24"/>
        </w:rPr>
        <w:t>Biochem J</w:t>
      </w:r>
      <w:r w:rsidRPr="00DB40A0">
        <w:rPr>
          <w:rFonts w:cs="Arial"/>
          <w:color w:val="000000" w:themeColor="text1"/>
          <w:szCs w:val="24"/>
        </w:rPr>
        <w:t xml:space="preserve">. </w:t>
      </w:r>
      <w:r w:rsidRPr="00DB40A0">
        <w:rPr>
          <w:rFonts w:cs="Arial"/>
          <w:b/>
          <w:color w:val="000000" w:themeColor="text1"/>
          <w:szCs w:val="24"/>
        </w:rPr>
        <w:t>368</w:t>
      </w:r>
      <w:r w:rsidRPr="00DB40A0">
        <w:rPr>
          <w:rFonts w:cs="Arial"/>
          <w:color w:val="000000" w:themeColor="text1"/>
          <w:szCs w:val="24"/>
        </w:rPr>
        <w:t xml:space="preserve"> (1), 365-9.</w:t>
      </w:r>
    </w:p>
    <w:p w14:paraId="1FCBC255" w14:textId="77777777" w:rsidR="002B739E" w:rsidRPr="00DB40A0" w:rsidRDefault="002B739E" w:rsidP="00B13781">
      <w:pPr>
        <w:spacing w:after="0" w:line="360" w:lineRule="auto"/>
        <w:jc w:val="both"/>
        <w:rPr>
          <w:rFonts w:cs="Arial"/>
          <w:color w:val="000000" w:themeColor="text1"/>
          <w:szCs w:val="24"/>
        </w:rPr>
      </w:pPr>
    </w:p>
    <w:p w14:paraId="66EAE9D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Chen, J. M., Dando, P. M., Rawlings, N. D., Brown, M. A., Young, N. E., Stevens, R. A., Hewitt, E., Watts, C. and Barrett, A. J. (1997) Cloning, isolation, and characterization of mammalian legumain, an asparaginyl endopeptidase. </w:t>
      </w:r>
      <w:r w:rsidRPr="00DB40A0">
        <w:rPr>
          <w:rFonts w:cs="Arial"/>
          <w:i/>
          <w:color w:val="000000" w:themeColor="text1"/>
          <w:szCs w:val="24"/>
        </w:rPr>
        <w:t>J Biol Chem</w:t>
      </w:r>
      <w:r w:rsidRPr="00DB40A0">
        <w:rPr>
          <w:rFonts w:cs="Arial"/>
          <w:color w:val="000000" w:themeColor="text1"/>
          <w:szCs w:val="24"/>
        </w:rPr>
        <w:t xml:space="preserve">. </w:t>
      </w:r>
      <w:r w:rsidRPr="00DB40A0">
        <w:rPr>
          <w:rFonts w:cs="Arial"/>
          <w:b/>
          <w:color w:val="000000" w:themeColor="text1"/>
          <w:szCs w:val="24"/>
        </w:rPr>
        <w:t>272</w:t>
      </w:r>
      <w:r w:rsidRPr="00DB40A0">
        <w:rPr>
          <w:rFonts w:cs="Arial"/>
          <w:color w:val="000000" w:themeColor="text1"/>
          <w:szCs w:val="24"/>
        </w:rPr>
        <w:t xml:space="preserve">(12), 8090-8098. </w:t>
      </w:r>
    </w:p>
    <w:p w14:paraId="5D1957A2" w14:textId="77777777" w:rsidR="002B739E" w:rsidRPr="00DB40A0" w:rsidRDefault="002B739E" w:rsidP="00B13781">
      <w:pPr>
        <w:spacing w:after="0" w:line="360" w:lineRule="auto"/>
        <w:jc w:val="both"/>
        <w:rPr>
          <w:rFonts w:cs="Arial"/>
          <w:color w:val="000000" w:themeColor="text1"/>
          <w:szCs w:val="24"/>
        </w:rPr>
      </w:pPr>
    </w:p>
    <w:p w14:paraId="3043D817" w14:textId="0F235EBE"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shd w:val="clear" w:color="auto" w:fill="FFFFFF"/>
        </w:rPr>
        <w:t>Chen, J. M., Dando, P. M., Stevens, R. A., Fortunato, M. and Barrett, A. J. (1998) Cloning and expression of mouse legumain, a lysosomal endopeptidase.</w:t>
      </w:r>
      <w:r w:rsidRPr="00DB40A0">
        <w:rPr>
          <w:rStyle w:val="apple-converted-space"/>
          <w:rFonts w:eastAsia="Times New Roman" w:cs="Arial"/>
          <w:color w:val="000000" w:themeColor="text1"/>
          <w:szCs w:val="24"/>
          <w:shd w:val="clear" w:color="auto" w:fill="FFFFFF"/>
        </w:rPr>
        <w:t> </w:t>
      </w:r>
      <w:r w:rsidR="00515DFE" w:rsidRPr="00DB40A0">
        <w:rPr>
          <w:rFonts w:eastAsia="Times New Roman" w:cs="Arial"/>
          <w:i/>
          <w:iCs/>
          <w:color w:val="000000" w:themeColor="text1"/>
          <w:szCs w:val="24"/>
        </w:rPr>
        <w:t>Biochem</w:t>
      </w:r>
      <w:r w:rsidR="00515DFE" w:rsidRPr="00DB40A0">
        <w:rPr>
          <w:rFonts w:eastAsia="Times New Roman" w:cs="Arial"/>
          <w:color w:val="000000" w:themeColor="text1"/>
          <w:szCs w:val="24"/>
          <w:shd w:val="clear" w:color="auto" w:fill="FFFFFF"/>
        </w:rPr>
        <w:t xml:space="preserve">. </w:t>
      </w:r>
      <w:r w:rsidR="00515DFE" w:rsidRPr="00DB40A0">
        <w:rPr>
          <w:rFonts w:eastAsia="Times New Roman" w:cs="Arial"/>
          <w:i/>
          <w:color w:val="000000" w:themeColor="text1"/>
          <w:szCs w:val="24"/>
          <w:shd w:val="clear" w:color="auto" w:fill="FFFFFF"/>
        </w:rPr>
        <w:t>J</w:t>
      </w:r>
      <w:r w:rsidR="00515DFE" w:rsidRPr="00DB40A0">
        <w:rPr>
          <w:rFonts w:eastAsia="Times New Roman" w:cs="Arial"/>
          <w:color w:val="000000" w:themeColor="text1"/>
          <w:szCs w:val="24"/>
          <w:shd w:val="clear" w:color="auto" w:fill="FFFFFF"/>
        </w:rPr>
        <w:t>.</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335</w:t>
      </w:r>
      <w:r w:rsidRPr="00DB40A0">
        <w:rPr>
          <w:rFonts w:eastAsia="Times New Roman" w:cs="Arial"/>
          <w:color w:val="000000" w:themeColor="text1"/>
          <w:szCs w:val="24"/>
          <w:shd w:val="clear" w:color="auto" w:fill="FFFFFF"/>
        </w:rPr>
        <w:t>(1), 111-117.</w:t>
      </w:r>
    </w:p>
    <w:p w14:paraId="35C5B5F6" w14:textId="77777777" w:rsidR="002B739E" w:rsidRPr="00DB40A0" w:rsidRDefault="002B739E" w:rsidP="00B13781">
      <w:pPr>
        <w:spacing w:after="0" w:line="360" w:lineRule="auto"/>
        <w:jc w:val="both"/>
        <w:rPr>
          <w:rFonts w:cs="Arial"/>
          <w:color w:val="000000" w:themeColor="text1"/>
          <w:szCs w:val="24"/>
        </w:rPr>
      </w:pPr>
    </w:p>
    <w:p w14:paraId="7CE25C68"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Chen, J. M., Fortunato, M. and Barrett, A. J. (2000) Activation of human prolegumain by cleavage at a C-terminal asparagine residue. </w:t>
      </w:r>
      <w:r w:rsidRPr="00DB40A0">
        <w:rPr>
          <w:rFonts w:cs="Arial"/>
          <w:i/>
          <w:color w:val="000000" w:themeColor="text1"/>
          <w:szCs w:val="24"/>
        </w:rPr>
        <w:t xml:space="preserve">Biochem. J. </w:t>
      </w:r>
      <w:r w:rsidRPr="00DB40A0">
        <w:rPr>
          <w:rFonts w:cs="Arial"/>
          <w:b/>
          <w:color w:val="000000" w:themeColor="text1"/>
          <w:szCs w:val="24"/>
        </w:rPr>
        <w:t>352</w:t>
      </w:r>
      <w:r w:rsidRPr="00DB40A0">
        <w:rPr>
          <w:rFonts w:cs="Arial"/>
          <w:color w:val="000000" w:themeColor="text1"/>
          <w:szCs w:val="24"/>
        </w:rPr>
        <w:t xml:space="preserve"> (2), 327-334.</w:t>
      </w:r>
    </w:p>
    <w:p w14:paraId="12FFEAE9" w14:textId="77777777" w:rsidR="002B739E" w:rsidRPr="00DB40A0" w:rsidRDefault="002B739E" w:rsidP="00B13781">
      <w:pPr>
        <w:spacing w:after="0" w:line="360" w:lineRule="auto"/>
        <w:jc w:val="both"/>
        <w:rPr>
          <w:rFonts w:cs="Arial"/>
          <w:color w:val="000000" w:themeColor="text1"/>
          <w:szCs w:val="24"/>
        </w:rPr>
      </w:pPr>
    </w:p>
    <w:p w14:paraId="7EE39A1F"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Chen, J. M., Fortunato, M., Stevens, R. A. and Barrett, A. J. (2001) Activation of progelatinase A by mammalian legumain, a recently discovered cysteine proteinase. </w:t>
      </w:r>
      <w:r w:rsidRPr="00DB40A0">
        <w:rPr>
          <w:rFonts w:cs="Arial"/>
          <w:i/>
          <w:color w:val="000000" w:themeColor="text1"/>
          <w:szCs w:val="24"/>
        </w:rPr>
        <w:t>Biol. Chem</w:t>
      </w:r>
      <w:r w:rsidRPr="00DB40A0">
        <w:rPr>
          <w:rFonts w:cs="Arial"/>
          <w:color w:val="000000" w:themeColor="text1"/>
          <w:szCs w:val="24"/>
        </w:rPr>
        <w:t xml:space="preserve">. </w:t>
      </w:r>
      <w:r w:rsidRPr="00DB40A0">
        <w:rPr>
          <w:rFonts w:cs="Arial"/>
          <w:b/>
          <w:color w:val="000000" w:themeColor="text1"/>
          <w:szCs w:val="24"/>
        </w:rPr>
        <w:t>382</w:t>
      </w:r>
      <w:r w:rsidRPr="00DB40A0">
        <w:rPr>
          <w:rFonts w:cs="Arial"/>
          <w:color w:val="000000" w:themeColor="text1"/>
          <w:szCs w:val="24"/>
        </w:rPr>
        <w:t>(5), 777-83.</w:t>
      </w:r>
    </w:p>
    <w:p w14:paraId="7C9CA147" w14:textId="77777777" w:rsidR="002B739E" w:rsidRPr="00DB40A0" w:rsidRDefault="002B739E" w:rsidP="00B13781">
      <w:pPr>
        <w:spacing w:after="0" w:line="360" w:lineRule="auto"/>
        <w:jc w:val="both"/>
        <w:rPr>
          <w:rFonts w:cs="Arial"/>
          <w:color w:val="000000" w:themeColor="text1"/>
          <w:szCs w:val="24"/>
        </w:rPr>
      </w:pPr>
    </w:p>
    <w:p w14:paraId="1FE4111D" w14:textId="01D66BFD"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xml:space="preserve">Chen, Y. J., Wu, S. C., Chen, C. Y., Tzou, S. C., Cheng, T. L., Huang, Y. F., Yuan, S. S. and Wang, Y. M. (2014) Peptide-based MRI contrast agent and near-infrared fluorescent probe forintratumoral legumain detection. </w:t>
      </w:r>
      <w:r w:rsidR="00307686" w:rsidRPr="00DB40A0">
        <w:rPr>
          <w:rFonts w:eastAsia="Times New Roman" w:cs="Arial"/>
          <w:i/>
          <w:color w:val="000000" w:themeColor="text1"/>
          <w:szCs w:val="24"/>
        </w:rPr>
        <w:t>Biomat</w:t>
      </w:r>
      <w:r w:rsidRPr="00DB40A0">
        <w:rPr>
          <w:rFonts w:eastAsia="Times New Roman" w:cs="Arial"/>
          <w:i/>
          <w:color w:val="000000" w:themeColor="text1"/>
          <w:szCs w:val="24"/>
        </w:rPr>
        <w:t>.</w:t>
      </w:r>
      <w:r w:rsidRPr="00DB40A0">
        <w:rPr>
          <w:rFonts w:eastAsia="Times New Roman" w:cs="Arial"/>
          <w:color w:val="000000" w:themeColor="text1"/>
          <w:szCs w:val="24"/>
        </w:rPr>
        <w:t xml:space="preserve"> </w:t>
      </w:r>
      <w:r w:rsidRPr="00DB40A0">
        <w:rPr>
          <w:rFonts w:eastAsia="Times New Roman" w:cs="Arial"/>
          <w:b/>
          <w:color w:val="000000" w:themeColor="text1"/>
          <w:szCs w:val="24"/>
        </w:rPr>
        <w:t>35</w:t>
      </w:r>
      <w:r w:rsidRPr="00DB40A0">
        <w:rPr>
          <w:rFonts w:eastAsia="Times New Roman" w:cs="Arial"/>
          <w:color w:val="000000" w:themeColor="text1"/>
          <w:szCs w:val="24"/>
        </w:rPr>
        <w:t>(1), 304-15.</w:t>
      </w:r>
    </w:p>
    <w:p w14:paraId="0B7143CE" w14:textId="77777777" w:rsidR="002B739E" w:rsidRPr="00DB40A0" w:rsidRDefault="002B739E" w:rsidP="00B13781">
      <w:pPr>
        <w:spacing w:after="0" w:line="360" w:lineRule="auto"/>
        <w:jc w:val="both"/>
        <w:rPr>
          <w:rFonts w:cs="Arial"/>
          <w:color w:val="000000" w:themeColor="text1"/>
          <w:szCs w:val="24"/>
        </w:rPr>
      </w:pPr>
    </w:p>
    <w:p w14:paraId="1342E724" w14:textId="5AF6563F"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Choe, Y., Leonetti, F., Greenbaum, D. C., Lecaille, F., Bogyo, M., Brömme, D., Ellman, J. A. and Craik, C. S. (2006) Substrate profiling of cysteine proteases using a combinatorial peptide library identifies functionally unique specificities. </w:t>
      </w:r>
      <w:r w:rsidRPr="00DB40A0">
        <w:rPr>
          <w:rFonts w:cs="Arial"/>
          <w:i/>
          <w:color w:val="000000" w:themeColor="text1"/>
          <w:szCs w:val="24"/>
        </w:rPr>
        <w:t>J Biol</w:t>
      </w:r>
      <w:r w:rsidRPr="00DB40A0">
        <w:rPr>
          <w:rFonts w:cs="Arial"/>
          <w:color w:val="000000" w:themeColor="text1"/>
          <w:szCs w:val="24"/>
        </w:rPr>
        <w:t xml:space="preserve"> </w:t>
      </w:r>
      <w:r w:rsidRPr="00DB40A0">
        <w:rPr>
          <w:rFonts w:cs="Arial"/>
          <w:i/>
          <w:color w:val="000000" w:themeColor="text1"/>
          <w:szCs w:val="24"/>
        </w:rPr>
        <w:t>Chem</w:t>
      </w:r>
      <w:r w:rsidRPr="00DB40A0">
        <w:rPr>
          <w:rFonts w:cs="Arial"/>
          <w:color w:val="000000" w:themeColor="text1"/>
          <w:szCs w:val="24"/>
        </w:rPr>
        <w:t xml:space="preserve">. </w:t>
      </w:r>
      <w:r w:rsidRPr="00DB40A0">
        <w:rPr>
          <w:rFonts w:cs="Arial"/>
          <w:b/>
          <w:color w:val="000000" w:themeColor="text1"/>
          <w:szCs w:val="24"/>
        </w:rPr>
        <w:t>28</w:t>
      </w:r>
      <w:r w:rsidRPr="00DB40A0">
        <w:rPr>
          <w:rFonts w:cs="Arial"/>
          <w:color w:val="000000" w:themeColor="text1"/>
          <w:szCs w:val="24"/>
        </w:rPr>
        <w:t>1(18),</w:t>
      </w:r>
      <w:r w:rsidR="00515DFE" w:rsidRPr="00DB40A0">
        <w:rPr>
          <w:rFonts w:cs="Arial"/>
          <w:color w:val="000000" w:themeColor="text1"/>
          <w:szCs w:val="24"/>
        </w:rPr>
        <w:t xml:space="preserve"> </w:t>
      </w:r>
      <w:r w:rsidRPr="00DB40A0">
        <w:rPr>
          <w:rFonts w:cs="Arial"/>
          <w:color w:val="000000" w:themeColor="text1"/>
          <w:szCs w:val="24"/>
        </w:rPr>
        <w:t>12824-32.</w:t>
      </w:r>
    </w:p>
    <w:p w14:paraId="08AA177D" w14:textId="77777777" w:rsidR="002B739E" w:rsidRPr="00DB40A0" w:rsidRDefault="002B739E" w:rsidP="00B13781">
      <w:pPr>
        <w:spacing w:after="0" w:line="360" w:lineRule="auto"/>
        <w:jc w:val="both"/>
        <w:rPr>
          <w:rFonts w:cs="Arial"/>
          <w:color w:val="000000" w:themeColor="text1"/>
          <w:szCs w:val="24"/>
        </w:rPr>
      </w:pPr>
    </w:p>
    <w:p w14:paraId="0053CDDC"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Csoma, C. and Polgar, L. (1984) </w:t>
      </w:r>
      <w:r w:rsidRPr="00DB40A0">
        <w:rPr>
          <w:rFonts w:cs="Arial"/>
          <w:iCs/>
          <w:color w:val="000000" w:themeColor="text1"/>
          <w:szCs w:val="24"/>
        </w:rPr>
        <w:t>Proteinase from germinating bean cotyledons. Evidence for involvement of a thiol group in catalysis</w:t>
      </w:r>
      <w:r w:rsidRPr="00DB40A0">
        <w:rPr>
          <w:rFonts w:cs="Arial"/>
          <w:i/>
          <w:iCs/>
          <w:color w:val="000000" w:themeColor="text1"/>
          <w:szCs w:val="24"/>
        </w:rPr>
        <w:t xml:space="preserve">. </w:t>
      </w:r>
      <w:r w:rsidRPr="00DB40A0">
        <w:rPr>
          <w:rFonts w:cs="Arial"/>
          <w:i/>
          <w:color w:val="000000" w:themeColor="text1"/>
          <w:szCs w:val="24"/>
        </w:rPr>
        <w:t>Biochem. J</w:t>
      </w:r>
      <w:r w:rsidRPr="00DB40A0">
        <w:rPr>
          <w:rFonts w:cs="Arial"/>
          <w:color w:val="000000" w:themeColor="text1"/>
          <w:szCs w:val="24"/>
        </w:rPr>
        <w:t xml:space="preserve">. </w:t>
      </w:r>
      <w:r w:rsidRPr="00DB40A0">
        <w:rPr>
          <w:rFonts w:cs="Arial"/>
          <w:b/>
          <w:bCs/>
          <w:color w:val="000000" w:themeColor="text1"/>
          <w:szCs w:val="24"/>
        </w:rPr>
        <w:t>222</w:t>
      </w:r>
      <w:r w:rsidRPr="00DB40A0">
        <w:rPr>
          <w:rFonts w:cs="Arial"/>
          <w:color w:val="000000" w:themeColor="text1"/>
          <w:szCs w:val="24"/>
        </w:rPr>
        <w:t xml:space="preserve">(3), 769-76. </w:t>
      </w:r>
    </w:p>
    <w:p w14:paraId="2A0D3449" w14:textId="77777777" w:rsidR="002B739E" w:rsidRPr="00DB40A0" w:rsidRDefault="002B739E" w:rsidP="00B13781">
      <w:pPr>
        <w:spacing w:after="0" w:line="360" w:lineRule="auto"/>
        <w:jc w:val="both"/>
        <w:rPr>
          <w:rFonts w:cs="Arial"/>
          <w:color w:val="000000" w:themeColor="text1"/>
          <w:szCs w:val="24"/>
        </w:rPr>
      </w:pPr>
    </w:p>
    <w:p w14:paraId="579B934F" w14:textId="2EF566D4"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Coulombe, R., Grochulski, P., Sivaraman, J., Ménard, R., Mort, J. S. and Cygler, M. (1996) Structure of human procathepsin L reveals the molecular basis of inhibition by the prosegment. </w:t>
      </w:r>
      <w:r w:rsidR="00515DFE" w:rsidRPr="00DB40A0">
        <w:rPr>
          <w:rFonts w:cs="Arial"/>
          <w:i/>
          <w:iCs/>
          <w:color w:val="000000" w:themeColor="text1"/>
          <w:szCs w:val="24"/>
        </w:rPr>
        <w:t xml:space="preserve">EMBO J. </w:t>
      </w:r>
      <w:r w:rsidRPr="00DB40A0">
        <w:rPr>
          <w:rFonts w:cs="Arial"/>
          <w:b/>
          <w:iCs/>
          <w:color w:val="000000" w:themeColor="text1"/>
          <w:szCs w:val="24"/>
        </w:rPr>
        <w:t>15</w:t>
      </w:r>
      <w:r w:rsidRPr="00DB40A0">
        <w:rPr>
          <w:rFonts w:cs="Arial"/>
          <w:color w:val="000000" w:themeColor="text1"/>
          <w:szCs w:val="24"/>
        </w:rPr>
        <w:t>, 5492–5503.</w:t>
      </w:r>
    </w:p>
    <w:p w14:paraId="066F2E2C"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 </w:t>
      </w:r>
    </w:p>
    <w:p w14:paraId="724AF3BF"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Cygler, M., Sivaraman, J., Grochulski, P., Coulombe, R., Storer, A. C. and Mort, J. S. (1996) Structure of procathepsin B. Model for inhibition of cysteine protease activity by the proregion. </w:t>
      </w:r>
      <w:r w:rsidRPr="00DB40A0">
        <w:rPr>
          <w:rFonts w:cs="Arial"/>
          <w:i/>
          <w:iCs/>
          <w:color w:val="000000" w:themeColor="text1"/>
          <w:szCs w:val="24"/>
        </w:rPr>
        <w:t xml:space="preserve">Structure. </w:t>
      </w:r>
      <w:r w:rsidRPr="00DB40A0">
        <w:rPr>
          <w:rFonts w:cs="Arial"/>
          <w:b/>
          <w:iCs/>
          <w:color w:val="000000" w:themeColor="text1"/>
          <w:szCs w:val="24"/>
        </w:rPr>
        <w:t>4</w:t>
      </w:r>
      <w:r w:rsidRPr="00DB40A0">
        <w:rPr>
          <w:rFonts w:cs="Arial"/>
          <w:color w:val="000000" w:themeColor="text1"/>
          <w:szCs w:val="24"/>
        </w:rPr>
        <w:t xml:space="preserve">, 405–416. </w:t>
      </w:r>
    </w:p>
    <w:p w14:paraId="4075D535" w14:textId="77777777" w:rsidR="002B739E" w:rsidRPr="00DB40A0" w:rsidRDefault="002B739E" w:rsidP="00B13781">
      <w:pPr>
        <w:spacing w:after="0" w:line="360" w:lineRule="auto"/>
        <w:jc w:val="both"/>
        <w:rPr>
          <w:rFonts w:cs="Arial"/>
          <w:color w:val="000000" w:themeColor="text1"/>
          <w:szCs w:val="24"/>
        </w:rPr>
      </w:pPr>
    </w:p>
    <w:p w14:paraId="03811E9C"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Dall, E. and Brandstetter, H. (2012) Activation of legumain involves proteolytic and conformational events, resulting in a context- and substrate-dependent activity profile. </w:t>
      </w:r>
      <w:r w:rsidRPr="00DB40A0">
        <w:rPr>
          <w:rFonts w:cs="Arial"/>
          <w:i/>
          <w:color w:val="000000" w:themeColor="text1"/>
          <w:szCs w:val="24"/>
        </w:rPr>
        <w:t>Acta Crystallogr. Sect. F Struct. Biol. Cryst. Commun</w:t>
      </w:r>
      <w:r w:rsidRPr="00DB40A0">
        <w:rPr>
          <w:rFonts w:cs="Arial"/>
          <w:color w:val="000000" w:themeColor="text1"/>
          <w:szCs w:val="24"/>
        </w:rPr>
        <w:t xml:space="preserve">. </w:t>
      </w:r>
      <w:r w:rsidRPr="00DB40A0">
        <w:rPr>
          <w:rFonts w:cs="Arial"/>
          <w:b/>
          <w:color w:val="000000" w:themeColor="text1"/>
          <w:szCs w:val="24"/>
        </w:rPr>
        <w:t>68</w:t>
      </w:r>
      <w:r w:rsidRPr="00DB40A0">
        <w:rPr>
          <w:rFonts w:cs="Arial"/>
          <w:color w:val="000000" w:themeColor="text1"/>
          <w:szCs w:val="24"/>
        </w:rPr>
        <w:t>, 24-31.</w:t>
      </w:r>
    </w:p>
    <w:p w14:paraId="0B7FFDAC" w14:textId="77777777" w:rsidR="002B739E" w:rsidRPr="00DB40A0" w:rsidRDefault="002B739E" w:rsidP="00B13781">
      <w:pPr>
        <w:spacing w:after="0" w:line="360" w:lineRule="auto"/>
        <w:jc w:val="both"/>
        <w:rPr>
          <w:rFonts w:cs="Arial"/>
          <w:color w:val="000000" w:themeColor="text1"/>
          <w:szCs w:val="24"/>
        </w:rPr>
      </w:pPr>
    </w:p>
    <w:p w14:paraId="48336F66"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Dall, E. and Brandstetter, H. (2013) Mechanistic and structural studies on legumain explain its zymogenicity, distinct activation pathways, and regulation. </w:t>
      </w:r>
      <w:r w:rsidRPr="00DB40A0">
        <w:rPr>
          <w:rFonts w:cs="Arial"/>
          <w:i/>
          <w:color w:val="000000" w:themeColor="text1"/>
          <w:szCs w:val="24"/>
        </w:rPr>
        <w:t>Proc Natl Acad Sci.</w:t>
      </w:r>
      <w:r w:rsidRPr="00DB40A0">
        <w:rPr>
          <w:rFonts w:cs="Arial"/>
          <w:color w:val="000000" w:themeColor="text1"/>
          <w:szCs w:val="24"/>
        </w:rPr>
        <w:t xml:space="preserve"> </w:t>
      </w:r>
      <w:r w:rsidRPr="00DB40A0">
        <w:rPr>
          <w:rFonts w:cs="Arial"/>
          <w:b/>
          <w:color w:val="000000" w:themeColor="text1"/>
          <w:szCs w:val="24"/>
        </w:rPr>
        <w:t>110</w:t>
      </w:r>
      <w:r w:rsidRPr="00DB40A0">
        <w:rPr>
          <w:rFonts w:cs="Arial"/>
          <w:color w:val="000000" w:themeColor="text1"/>
          <w:szCs w:val="24"/>
        </w:rPr>
        <w:t>, 10940-945.</w:t>
      </w:r>
    </w:p>
    <w:p w14:paraId="78457391" w14:textId="77777777" w:rsidR="002B739E" w:rsidRPr="00DB40A0" w:rsidRDefault="002B739E" w:rsidP="00B13781">
      <w:pPr>
        <w:spacing w:after="0" w:line="360" w:lineRule="auto"/>
        <w:jc w:val="both"/>
        <w:rPr>
          <w:rFonts w:cs="Arial"/>
          <w:color w:val="000000" w:themeColor="text1"/>
          <w:szCs w:val="24"/>
        </w:rPr>
      </w:pPr>
    </w:p>
    <w:p w14:paraId="1B6F87E0"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Dall, E. and Brandstetter, H. (2015) Structure and function of legumain in health and disease. </w:t>
      </w:r>
      <w:r w:rsidRPr="00DB40A0">
        <w:rPr>
          <w:rFonts w:cs="Arial"/>
          <w:i/>
          <w:color w:val="000000" w:themeColor="text1"/>
          <w:szCs w:val="24"/>
        </w:rPr>
        <w:t>Biochimie</w:t>
      </w:r>
      <w:r w:rsidRPr="00DB40A0">
        <w:rPr>
          <w:rFonts w:cs="Arial"/>
          <w:color w:val="000000" w:themeColor="text1"/>
          <w:szCs w:val="24"/>
        </w:rPr>
        <w:t xml:space="preserve">. </w:t>
      </w:r>
      <w:r w:rsidRPr="00DB40A0">
        <w:rPr>
          <w:rFonts w:cs="Arial"/>
          <w:b/>
          <w:color w:val="000000" w:themeColor="text1"/>
          <w:szCs w:val="24"/>
        </w:rPr>
        <w:t>9084</w:t>
      </w:r>
      <w:r w:rsidRPr="00DB40A0">
        <w:rPr>
          <w:rFonts w:cs="Arial"/>
          <w:color w:val="000000" w:themeColor="text1"/>
          <w:szCs w:val="24"/>
        </w:rPr>
        <w:t>(15), 00297-7.</w:t>
      </w:r>
    </w:p>
    <w:p w14:paraId="20BC5C24" w14:textId="77777777" w:rsidR="002B739E" w:rsidRPr="00DB40A0" w:rsidRDefault="002B739E" w:rsidP="00B13781">
      <w:pPr>
        <w:spacing w:after="0" w:line="360" w:lineRule="auto"/>
        <w:jc w:val="both"/>
        <w:rPr>
          <w:rFonts w:cs="Arial"/>
          <w:color w:val="000000" w:themeColor="text1"/>
          <w:szCs w:val="24"/>
        </w:rPr>
      </w:pPr>
    </w:p>
    <w:p w14:paraId="75279AA8"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Demchenko, A. P. (2010) The concept of λ-ratiometry in fluorescence sensing and imaging. </w:t>
      </w:r>
      <w:r w:rsidRPr="00DB40A0">
        <w:rPr>
          <w:rFonts w:cs="Arial"/>
          <w:i/>
          <w:color w:val="000000" w:themeColor="text1"/>
          <w:szCs w:val="24"/>
        </w:rPr>
        <w:t>J Fluoresc</w:t>
      </w:r>
      <w:r w:rsidRPr="00DB40A0">
        <w:rPr>
          <w:rFonts w:cs="Arial"/>
          <w:color w:val="000000" w:themeColor="text1"/>
          <w:szCs w:val="24"/>
        </w:rPr>
        <w:t xml:space="preserve">. </w:t>
      </w:r>
      <w:r w:rsidRPr="00DB40A0">
        <w:rPr>
          <w:rFonts w:cs="Arial"/>
          <w:b/>
          <w:color w:val="000000" w:themeColor="text1"/>
          <w:szCs w:val="24"/>
        </w:rPr>
        <w:t>20</w:t>
      </w:r>
      <w:r w:rsidRPr="00DB40A0">
        <w:rPr>
          <w:rFonts w:cs="Arial"/>
          <w:color w:val="000000" w:themeColor="text1"/>
          <w:szCs w:val="24"/>
        </w:rPr>
        <w:t>, 1099–1128.</w:t>
      </w:r>
    </w:p>
    <w:p w14:paraId="0B65071C" w14:textId="77777777" w:rsidR="002B739E" w:rsidRPr="00DB40A0" w:rsidRDefault="002B739E" w:rsidP="00B13781">
      <w:pPr>
        <w:spacing w:after="0" w:line="360" w:lineRule="auto"/>
        <w:jc w:val="both"/>
        <w:rPr>
          <w:rFonts w:cs="Arial"/>
          <w:color w:val="000000" w:themeColor="text1"/>
          <w:szCs w:val="24"/>
        </w:rPr>
      </w:pPr>
    </w:p>
    <w:p w14:paraId="357F0E10" w14:textId="13C16317" w:rsidR="002B739E" w:rsidRPr="00DB40A0" w:rsidRDefault="00515DFE" w:rsidP="00B13781">
      <w:pPr>
        <w:spacing w:after="0" w:line="360" w:lineRule="auto"/>
        <w:jc w:val="both"/>
        <w:rPr>
          <w:rFonts w:cs="Arial"/>
          <w:color w:val="000000" w:themeColor="text1"/>
          <w:szCs w:val="24"/>
        </w:rPr>
      </w:pPr>
      <w:r w:rsidRPr="00DB40A0">
        <w:rPr>
          <w:rFonts w:cs="Arial"/>
          <w:color w:val="000000" w:themeColor="text1"/>
          <w:szCs w:val="24"/>
        </w:rPr>
        <w:t>Denizot, F. and Lang, R. (1986)</w:t>
      </w:r>
      <w:r w:rsidR="002B739E" w:rsidRPr="00DB40A0">
        <w:rPr>
          <w:rFonts w:cs="Arial"/>
          <w:color w:val="000000" w:themeColor="text1"/>
          <w:szCs w:val="24"/>
        </w:rPr>
        <w:t xml:space="preserve"> Rapid colorimetric ass</w:t>
      </w:r>
      <w:r w:rsidRPr="00DB40A0">
        <w:rPr>
          <w:rFonts w:cs="Arial"/>
          <w:color w:val="000000" w:themeColor="text1"/>
          <w:szCs w:val="24"/>
        </w:rPr>
        <w:t>ay for cell growth and survival m</w:t>
      </w:r>
      <w:r w:rsidR="002B739E" w:rsidRPr="00DB40A0">
        <w:rPr>
          <w:rFonts w:cs="Arial"/>
          <w:color w:val="000000" w:themeColor="text1"/>
          <w:szCs w:val="24"/>
        </w:rPr>
        <w:t xml:space="preserve">odifications to the tetrazolium dye procedure giving improved sensitivity and reliability. </w:t>
      </w:r>
      <w:r w:rsidR="002B739E" w:rsidRPr="00DB40A0">
        <w:rPr>
          <w:rFonts w:cs="Arial"/>
          <w:i/>
          <w:color w:val="000000" w:themeColor="text1"/>
          <w:szCs w:val="24"/>
        </w:rPr>
        <w:t>J Immunol Methods</w:t>
      </w:r>
      <w:r w:rsidR="002B739E" w:rsidRPr="00DB40A0">
        <w:rPr>
          <w:rFonts w:cs="Arial"/>
          <w:color w:val="000000" w:themeColor="text1"/>
          <w:szCs w:val="24"/>
        </w:rPr>
        <w:t xml:space="preserve">. </w:t>
      </w:r>
      <w:r w:rsidR="002B739E" w:rsidRPr="00DB40A0">
        <w:rPr>
          <w:rFonts w:cs="Arial"/>
          <w:b/>
          <w:color w:val="000000" w:themeColor="text1"/>
          <w:szCs w:val="24"/>
        </w:rPr>
        <w:t>89</w:t>
      </w:r>
      <w:r w:rsidRPr="00DB40A0">
        <w:rPr>
          <w:rFonts w:cs="Arial"/>
          <w:color w:val="000000" w:themeColor="text1"/>
          <w:szCs w:val="24"/>
        </w:rPr>
        <w:t xml:space="preserve">(2), </w:t>
      </w:r>
      <w:r w:rsidR="002B739E" w:rsidRPr="00DB40A0">
        <w:rPr>
          <w:rFonts w:cs="Arial"/>
          <w:color w:val="000000" w:themeColor="text1"/>
          <w:szCs w:val="24"/>
        </w:rPr>
        <w:t>271-7.</w:t>
      </w:r>
    </w:p>
    <w:p w14:paraId="664B405F" w14:textId="77777777" w:rsidR="002B739E" w:rsidRPr="00DB40A0" w:rsidRDefault="002B739E" w:rsidP="00B13781">
      <w:pPr>
        <w:spacing w:after="0" w:line="360" w:lineRule="auto"/>
        <w:jc w:val="both"/>
        <w:rPr>
          <w:rFonts w:cs="Arial"/>
          <w:color w:val="000000" w:themeColor="text1"/>
          <w:szCs w:val="24"/>
        </w:rPr>
      </w:pPr>
    </w:p>
    <w:p w14:paraId="6FF15E11"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Dickinson, D. P. (2002) </w:t>
      </w:r>
      <w:r w:rsidRPr="00DB40A0">
        <w:rPr>
          <w:rFonts w:cs="Arial"/>
          <w:iCs/>
          <w:color w:val="000000" w:themeColor="text1"/>
          <w:szCs w:val="24"/>
        </w:rPr>
        <w:t>Cysteine peptidases of mammals: Their biological roles and potential effects in the oral cavity and other tissues in health and disease.</w:t>
      </w:r>
      <w:r w:rsidRPr="00DB40A0">
        <w:rPr>
          <w:rFonts w:cs="Arial"/>
          <w:i/>
          <w:iCs/>
          <w:color w:val="000000" w:themeColor="text1"/>
          <w:szCs w:val="24"/>
        </w:rPr>
        <w:t xml:space="preserve"> </w:t>
      </w:r>
      <w:r w:rsidRPr="00DB40A0">
        <w:rPr>
          <w:rFonts w:cs="Arial"/>
          <w:i/>
          <w:color w:val="000000" w:themeColor="text1"/>
          <w:szCs w:val="24"/>
        </w:rPr>
        <w:t>Crit Rev Oral Biol Med</w:t>
      </w:r>
      <w:r w:rsidRPr="00DB40A0">
        <w:rPr>
          <w:rFonts w:cs="Arial"/>
          <w:color w:val="000000" w:themeColor="text1"/>
          <w:szCs w:val="24"/>
        </w:rPr>
        <w:t xml:space="preserve">. </w:t>
      </w:r>
      <w:r w:rsidRPr="00DB40A0">
        <w:rPr>
          <w:rFonts w:cs="Arial"/>
          <w:b/>
          <w:color w:val="000000" w:themeColor="text1"/>
          <w:szCs w:val="24"/>
        </w:rPr>
        <w:t>13</w:t>
      </w:r>
      <w:r w:rsidRPr="00DB40A0">
        <w:rPr>
          <w:rFonts w:cs="Arial"/>
          <w:color w:val="000000" w:themeColor="text1"/>
          <w:szCs w:val="24"/>
        </w:rPr>
        <w:t>(3), 238-75.</w:t>
      </w:r>
    </w:p>
    <w:p w14:paraId="19B29F0D" w14:textId="77777777" w:rsidR="002B739E" w:rsidRPr="00DB40A0" w:rsidRDefault="002B739E" w:rsidP="00B13781">
      <w:pPr>
        <w:spacing w:after="0" w:line="360" w:lineRule="auto"/>
        <w:jc w:val="both"/>
        <w:rPr>
          <w:rFonts w:cs="Arial"/>
          <w:color w:val="000000" w:themeColor="text1"/>
          <w:szCs w:val="24"/>
        </w:rPr>
      </w:pPr>
    </w:p>
    <w:p w14:paraId="748C6659"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Ding, Y. (2014). Design, synthesis and evaluation of novel endoprotease-activated prodrugs and fluorogenic probes with theranostic applications in chemotherapy. (Thesis). Edinburgh Napier University. Retrieved from </w:t>
      </w:r>
      <w:hyperlink r:id="rId189" w:history="1">
        <w:r w:rsidRPr="00DB40A0">
          <w:rPr>
            <w:rStyle w:val="Hyperlink"/>
            <w:rFonts w:cs="Arial"/>
            <w:color w:val="000000" w:themeColor="text1"/>
            <w:szCs w:val="24"/>
          </w:rPr>
          <w:t>http://researchrepository.napier.ac.uk/id/eprint/7555</w:t>
        </w:r>
      </w:hyperlink>
      <w:r w:rsidRPr="00DB40A0">
        <w:rPr>
          <w:rFonts w:cs="Arial"/>
          <w:color w:val="000000" w:themeColor="text1"/>
          <w:szCs w:val="24"/>
        </w:rPr>
        <w:t>.</w:t>
      </w:r>
    </w:p>
    <w:p w14:paraId="493F601D" w14:textId="77777777" w:rsidR="002B739E" w:rsidRPr="00DB40A0" w:rsidRDefault="002B739E" w:rsidP="00B13781">
      <w:pPr>
        <w:spacing w:after="0" w:line="360" w:lineRule="auto"/>
        <w:jc w:val="both"/>
        <w:rPr>
          <w:rStyle w:val="mceitemhidden"/>
          <w:rFonts w:cs="Arial"/>
          <w:color w:val="000000" w:themeColor="text1"/>
          <w:szCs w:val="24"/>
        </w:rPr>
      </w:pPr>
    </w:p>
    <w:p w14:paraId="1F571513" w14:textId="0A5A457A" w:rsidR="002B739E" w:rsidRPr="00DB40A0" w:rsidRDefault="00C91C14" w:rsidP="00B13781">
      <w:pPr>
        <w:spacing w:after="0" w:line="360" w:lineRule="auto"/>
        <w:jc w:val="both"/>
        <w:rPr>
          <w:rFonts w:cs="Arial"/>
          <w:color w:val="000000" w:themeColor="text1"/>
          <w:szCs w:val="24"/>
        </w:rPr>
      </w:pPr>
      <w:r w:rsidRPr="00DB40A0">
        <w:rPr>
          <w:rFonts w:cs="Arial"/>
          <w:color w:val="000000" w:themeColor="text1"/>
          <w:szCs w:val="24"/>
        </w:rPr>
        <w:t>de-</w:t>
      </w:r>
      <w:r w:rsidR="002B739E" w:rsidRPr="00DB40A0">
        <w:rPr>
          <w:rFonts w:cs="Arial"/>
          <w:color w:val="000000" w:themeColor="text1"/>
          <w:szCs w:val="24"/>
        </w:rPr>
        <w:t xml:space="preserve">Duve, D., Barsy, C.T., Poole, B., Trouet, A., Tulkens P. and </w:t>
      </w:r>
      <w:r w:rsidR="00CC2C5C" w:rsidRPr="00DB40A0">
        <w:rPr>
          <w:rFonts w:cs="Arial"/>
          <w:color w:val="000000" w:themeColor="text1"/>
          <w:szCs w:val="24"/>
        </w:rPr>
        <w:t>v</w:t>
      </w:r>
      <w:r w:rsidR="002B739E" w:rsidRPr="00DB40A0">
        <w:rPr>
          <w:rFonts w:cs="Arial"/>
          <w:color w:val="000000" w:themeColor="text1"/>
          <w:szCs w:val="24"/>
        </w:rPr>
        <w:t xml:space="preserve">an-Hoof, E. (1974). Lysosomotropic agents. </w:t>
      </w:r>
      <w:r w:rsidR="002B739E" w:rsidRPr="00DB40A0">
        <w:rPr>
          <w:rFonts w:cs="Arial"/>
          <w:i/>
          <w:iCs/>
          <w:color w:val="000000" w:themeColor="text1"/>
          <w:szCs w:val="24"/>
        </w:rPr>
        <w:t xml:space="preserve">Biochem. Pharmacol. </w:t>
      </w:r>
      <w:r w:rsidR="002B739E" w:rsidRPr="00DB40A0">
        <w:rPr>
          <w:rFonts w:cs="Arial"/>
          <w:b/>
          <w:bCs/>
          <w:color w:val="000000" w:themeColor="text1"/>
          <w:szCs w:val="24"/>
        </w:rPr>
        <w:t>23</w:t>
      </w:r>
      <w:r w:rsidR="002B739E" w:rsidRPr="00DB40A0">
        <w:rPr>
          <w:rFonts w:cs="Arial"/>
          <w:bCs/>
          <w:color w:val="000000" w:themeColor="text1"/>
          <w:szCs w:val="24"/>
        </w:rPr>
        <w:t xml:space="preserve">, </w:t>
      </w:r>
      <w:r w:rsidR="002B739E" w:rsidRPr="00DB40A0">
        <w:rPr>
          <w:rFonts w:cs="Arial"/>
          <w:color w:val="000000" w:themeColor="text1"/>
          <w:szCs w:val="24"/>
        </w:rPr>
        <w:t xml:space="preserve">2495-2531. </w:t>
      </w:r>
    </w:p>
    <w:p w14:paraId="6AD039E4" w14:textId="77777777" w:rsidR="002B739E" w:rsidRPr="00DB40A0" w:rsidRDefault="002B739E" w:rsidP="00B13781">
      <w:pPr>
        <w:spacing w:after="0" w:line="360" w:lineRule="auto"/>
        <w:jc w:val="both"/>
        <w:rPr>
          <w:rFonts w:cs="Arial"/>
          <w:color w:val="000000" w:themeColor="text1"/>
          <w:szCs w:val="24"/>
        </w:rPr>
      </w:pPr>
    </w:p>
    <w:p w14:paraId="5149BE50"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Edgington, L. E., Verdoes, M. and Bogyo, M. (2011) Functional imaging of proteases: recent advances in the design and application of substrate-based and activity-based probes.</w:t>
      </w:r>
      <w:r w:rsidRPr="00DB40A0">
        <w:rPr>
          <w:rFonts w:cs="Arial"/>
          <w:i/>
          <w:color w:val="000000" w:themeColor="text1"/>
          <w:szCs w:val="24"/>
        </w:rPr>
        <w:t xml:space="preserve"> Curr Opin Chem Biol</w:t>
      </w:r>
      <w:r w:rsidRPr="00DB40A0">
        <w:rPr>
          <w:rFonts w:cs="Arial"/>
          <w:color w:val="000000" w:themeColor="text1"/>
          <w:szCs w:val="24"/>
        </w:rPr>
        <w:t xml:space="preserve">. </w:t>
      </w:r>
      <w:r w:rsidRPr="00DB40A0">
        <w:rPr>
          <w:rFonts w:cs="Arial"/>
          <w:b/>
          <w:color w:val="000000" w:themeColor="text1"/>
          <w:szCs w:val="24"/>
        </w:rPr>
        <w:t>15</w:t>
      </w:r>
      <w:r w:rsidRPr="00DB40A0">
        <w:rPr>
          <w:rFonts w:cs="Arial"/>
          <w:color w:val="000000" w:themeColor="text1"/>
          <w:szCs w:val="24"/>
        </w:rPr>
        <w:t>(6), 798-805.</w:t>
      </w:r>
    </w:p>
    <w:p w14:paraId="1516DEDA" w14:textId="77777777" w:rsidR="002B739E" w:rsidRPr="00DB40A0" w:rsidRDefault="002B739E" w:rsidP="00B13781">
      <w:pPr>
        <w:spacing w:after="0" w:line="360" w:lineRule="auto"/>
        <w:jc w:val="both"/>
        <w:rPr>
          <w:rFonts w:cs="Arial"/>
          <w:color w:val="000000" w:themeColor="text1"/>
          <w:szCs w:val="24"/>
        </w:rPr>
      </w:pPr>
    </w:p>
    <w:p w14:paraId="2970183B"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Edgington, L. E., Verdoes, M., Ortega, A., Withana, P. N., Lee, J., Syed, S., Bachmann, H. M., Blum, G. and Bogyo, M. (2013) Functional imaging of legumain in cancer using a new quenched activity-based probe. </w:t>
      </w:r>
      <w:r w:rsidRPr="00DB40A0">
        <w:rPr>
          <w:rFonts w:cs="Arial"/>
          <w:i/>
          <w:color w:val="000000" w:themeColor="text1"/>
          <w:szCs w:val="24"/>
        </w:rPr>
        <w:t>J. Am. Chem. Soc.</w:t>
      </w:r>
      <w:r w:rsidRPr="00DB40A0">
        <w:rPr>
          <w:rFonts w:cs="Arial"/>
          <w:color w:val="000000" w:themeColor="text1"/>
          <w:szCs w:val="24"/>
        </w:rPr>
        <w:t xml:space="preserve"> </w:t>
      </w:r>
      <w:r w:rsidRPr="00DB40A0">
        <w:rPr>
          <w:rFonts w:cs="Arial"/>
          <w:b/>
          <w:color w:val="000000" w:themeColor="text1"/>
          <w:szCs w:val="24"/>
        </w:rPr>
        <w:t>135</w:t>
      </w:r>
      <w:r w:rsidRPr="00DB40A0">
        <w:rPr>
          <w:rFonts w:cs="Arial"/>
          <w:color w:val="000000" w:themeColor="text1"/>
          <w:szCs w:val="24"/>
        </w:rPr>
        <w:t>, 174-182.</w:t>
      </w:r>
    </w:p>
    <w:p w14:paraId="4C5E4A67" w14:textId="77777777" w:rsidR="002B739E" w:rsidRPr="00DB40A0" w:rsidRDefault="002B739E" w:rsidP="00B13781">
      <w:pPr>
        <w:spacing w:after="0" w:line="360" w:lineRule="auto"/>
        <w:jc w:val="both"/>
        <w:rPr>
          <w:rFonts w:cs="Arial"/>
          <w:color w:val="000000" w:themeColor="text1"/>
          <w:szCs w:val="24"/>
        </w:rPr>
      </w:pPr>
    </w:p>
    <w:p w14:paraId="58592962" w14:textId="77777777" w:rsidR="002B739E" w:rsidRPr="00DB40A0" w:rsidRDefault="002B739E" w:rsidP="00B13781">
      <w:pPr>
        <w:spacing w:after="0" w:line="360" w:lineRule="auto"/>
        <w:jc w:val="both"/>
        <w:rPr>
          <w:rFonts w:cs="Arial"/>
          <w:color w:val="000000" w:themeColor="text1"/>
          <w:szCs w:val="24"/>
          <w:lang w:val="en"/>
        </w:rPr>
      </w:pPr>
      <w:r w:rsidRPr="00DB40A0">
        <w:rPr>
          <w:rFonts w:cs="Arial"/>
          <w:color w:val="000000" w:themeColor="text1"/>
          <w:szCs w:val="24"/>
          <w:lang w:val="en"/>
        </w:rPr>
        <w:t xml:space="preserve">Förster, T. (1948) Intermolecular Energy Migration and Fluorescence. </w:t>
      </w:r>
      <w:r w:rsidRPr="00DB40A0">
        <w:rPr>
          <w:rFonts w:cs="Arial"/>
          <w:i/>
          <w:color w:val="000000" w:themeColor="text1"/>
          <w:szCs w:val="24"/>
          <w:lang w:val="en"/>
        </w:rPr>
        <w:t>Ann Phys</w:t>
      </w:r>
      <w:r w:rsidRPr="00DB40A0">
        <w:rPr>
          <w:rFonts w:cs="Arial"/>
          <w:color w:val="000000" w:themeColor="text1"/>
          <w:szCs w:val="24"/>
          <w:lang w:val="en"/>
        </w:rPr>
        <w:t xml:space="preserve">. </w:t>
      </w:r>
      <w:r w:rsidRPr="00DB40A0">
        <w:rPr>
          <w:rFonts w:cs="Arial"/>
          <w:b/>
          <w:color w:val="000000" w:themeColor="text1"/>
          <w:szCs w:val="24"/>
          <w:lang w:val="en"/>
        </w:rPr>
        <w:t>2</w:t>
      </w:r>
      <w:r w:rsidRPr="00DB40A0">
        <w:rPr>
          <w:rFonts w:cs="Arial"/>
          <w:color w:val="000000" w:themeColor="text1"/>
          <w:szCs w:val="24"/>
          <w:lang w:val="en"/>
        </w:rPr>
        <w:t>, 55–75.</w:t>
      </w:r>
    </w:p>
    <w:p w14:paraId="6F9577E1" w14:textId="77777777" w:rsidR="002B739E" w:rsidRPr="00DB40A0" w:rsidRDefault="002B739E" w:rsidP="00B13781">
      <w:pPr>
        <w:spacing w:after="0" w:line="360" w:lineRule="auto"/>
        <w:jc w:val="both"/>
        <w:rPr>
          <w:rFonts w:cs="Arial"/>
          <w:color w:val="000000" w:themeColor="text1"/>
          <w:szCs w:val="24"/>
          <w:lang w:val="en"/>
        </w:rPr>
      </w:pPr>
    </w:p>
    <w:p w14:paraId="5424E66D" w14:textId="77777777" w:rsidR="002B739E" w:rsidRPr="00DB40A0" w:rsidRDefault="002B739E" w:rsidP="00B13781">
      <w:pPr>
        <w:spacing w:after="0" w:line="360" w:lineRule="auto"/>
        <w:jc w:val="both"/>
        <w:rPr>
          <w:rFonts w:cs="Arial"/>
          <w:color w:val="000000" w:themeColor="text1"/>
          <w:szCs w:val="24"/>
          <w:lang w:val="en"/>
        </w:rPr>
      </w:pPr>
      <w:r w:rsidRPr="00DB40A0">
        <w:rPr>
          <w:rFonts w:cs="Arial"/>
          <w:color w:val="000000" w:themeColor="text1"/>
          <w:szCs w:val="24"/>
        </w:rPr>
        <w:t xml:space="preserve">Fischer, A., Cremer, C. Stelzer, E. H. (1995) Fluorescence of coumarins and xanthenes after two-photon absorption with a pulsed titanium-sapphire laser. </w:t>
      </w:r>
      <w:r w:rsidRPr="00DB40A0">
        <w:rPr>
          <w:rFonts w:cs="Arial"/>
          <w:i/>
          <w:color w:val="000000" w:themeColor="text1"/>
          <w:szCs w:val="24"/>
        </w:rPr>
        <w:t>Appl Opt</w:t>
      </w:r>
      <w:r w:rsidRPr="00DB40A0">
        <w:rPr>
          <w:rFonts w:cs="Arial"/>
          <w:color w:val="000000" w:themeColor="text1"/>
          <w:szCs w:val="24"/>
        </w:rPr>
        <w:t xml:space="preserve">. </w:t>
      </w:r>
      <w:r w:rsidRPr="00DB40A0">
        <w:rPr>
          <w:rFonts w:cs="Arial"/>
          <w:b/>
          <w:color w:val="000000" w:themeColor="text1"/>
          <w:szCs w:val="24"/>
        </w:rPr>
        <w:t>34</w:t>
      </w:r>
      <w:r w:rsidRPr="00DB40A0">
        <w:rPr>
          <w:rFonts w:cs="Arial"/>
          <w:color w:val="000000" w:themeColor="text1"/>
          <w:szCs w:val="24"/>
        </w:rPr>
        <w:t>(12), 1989-2003.</w:t>
      </w:r>
    </w:p>
    <w:p w14:paraId="26A8CED2" w14:textId="77777777" w:rsidR="002B739E" w:rsidRPr="00DB40A0" w:rsidRDefault="002B739E" w:rsidP="00B13781">
      <w:pPr>
        <w:spacing w:after="0" w:line="360" w:lineRule="auto"/>
        <w:jc w:val="both"/>
        <w:rPr>
          <w:rFonts w:eastAsia="MS Mincho" w:cs="Arial"/>
          <w:color w:val="000000" w:themeColor="text1"/>
          <w:szCs w:val="24"/>
        </w:rPr>
      </w:pPr>
    </w:p>
    <w:p w14:paraId="3513255B"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George, T. C., Fanning, S. L., Fitzgerald-Bocarsly, P., Medeiros, R. B., Highfill, S., Shimizu, Y., Hall, B. E., Frost, K., Basiji, D., Ortyn, W. E., Morrissey, P. J. and Lynch, D. H. (2006) Quantitative measurement of nuclear translocation events using similarity analysis of multispectral cellular images obtained in flow. </w:t>
      </w:r>
      <w:r w:rsidRPr="00DB40A0">
        <w:rPr>
          <w:rFonts w:cs="Arial"/>
          <w:i/>
          <w:color w:val="000000" w:themeColor="text1"/>
          <w:szCs w:val="24"/>
        </w:rPr>
        <w:t>J Immunol Methods</w:t>
      </w:r>
      <w:r w:rsidRPr="00DB40A0">
        <w:rPr>
          <w:rFonts w:cs="Arial"/>
          <w:color w:val="000000" w:themeColor="text1"/>
          <w:szCs w:val="24"/>
        </w:rPr>
        <w:t xml:space="preserve">. </w:t>
      </w:r>
      <w:r w:rsidRPr="00DB40A0">
        <w:rPr>
          <w:rFonts w:cs="Arial"/>
          <w:b/>
          <w:color w:val="000000" w:themeColor="text1"/>
          <w:szCs w:val="24"/>
        </w:rPr>
        <w:t>311</w:t>
      </w:r>
      <w:r w:rsidRPr="00DB40A0">
        <w:rPr>
          <w:rFonts w:cs="Arial"/>
          <w:color w:val="000000" w:themeColor="text1"/>
          <w:szCs w:val="24"/>
        </w:rPr>
        <w:t xml:space="preserve">(1-2), 117-29. </w:t>
      </w:r>
    </w:p>
    <w:p w14:paraId="3A8CF072" w14:textId="77777777" w:rsidR="002B739E" w:rsidRPr="00DB40A0" w:rsidRDefault="002B739E" w:rsidP="00B13781">
      <w:pPr>
        <w:spacing w:after="0" w:line="360" w:lineRule="auto"/>
        <w:jc w:val="both"/>
        <w:rPr>
          <w:rFonts w:eastAsia="Times New Roman" w:cs="Arial"/>
          <w:color w:val="000000" w:themeColor="text1"/>
          <w:szCs w:val="24"/>
        </w:rPr>
      </w:pPr>
    </w:p>
    <w:p w14:paraId="4BF11DD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Gocheva, V. and Joyce, J. A. (2007) </w:t>
      </w:r>
      <w:r w:rsidRPr="00DB40A0">
        <w:rPr>
          <w:rFonts w:cs="Arial"/>
          <w:iCs/>
          <w:color w:val="000000" w:themeColor="text1"/>
          <w:szCs w:val="24"/>
        </w:rPr>
        <w:t>Cysteine Cathepsins and the cutting edge of cancer invasion.</w:t>
      </w:r>
      <w:r w:rsidRPr="00DB40A0">
        <w:rPr>
          <w:rFonts w:cs="Arial"/>
          <w:i/>
          <w:iCs/>
          <w:color w:val="000000" w:themeColor="text1"/>
          <w:szCs w:val="24"/>
        </w:rPr>
        <w:t xml:space="preserve"> </w:t>
      </w:r>
      <w:r w:rsidRPr="00DB40A0">
        <w:rPr>
          <w:rFonts w:cs="Arial"/>
          <w:i/>
          <w:color w:val="000000" w:themeColor="text1"/>
          <w:szCs w:val="24"/>
        </w:rPr>
        <w:t>Cell Cycle</w:t>
      </w:r>
      <w:r w:rsidRPr="00DB40A0">
        <w:rPr>
          <w:rFonts w:cs="Arial"/>
          <w:color w:val="000000" w:themeColor="text1"/>
          <w:szCs w:val="24"/>
        </w:rPr>
        <w:t xml:space="preserve">. </w:t>
      </w:r>
      <w:r w:rsidRPr="00DB40A0">
        <w:rPr>
          <w:rFonts w:cs="Arial"/>
          <w:b/>
          <w:bCs/>
          <w:color w:val="000000" w:themeColor="text1"/>
          <w:szCs w:val="24"/>
        </w:rPr>
        <w:t>6</w:t>
      </w:r>
      <w:r w:rsidRPr="00DB40A0">
        <w:rPr>
          <w:rFonts w:cs="Arial"/>
          <w:color w:val="000000" w:themeColor="text1"/>
          <w:szCs w:val="24"/>
        </w:rPr>
        <w:t xml:space="preserve">(1), 60-64. </w:t>
      </w:r>
    </w:p>
    <w:p w14:paraId="7C1234BD" w14:textId="77777777" w:rsidR="002B739E" w:rsidRPr="00DB40A0" w:rsidRDefault="002B739E" w:rsidP="00B13781">
      <w:pPr>
        <w:spacing w:after="0" w:line="360" w:lineRule="auto"/>
        <w:jc w:val="both"/>
        <w:rPr>
          <w:rFonts w:cs="Arial"/>
          <w:color w:val="000000" w:themeColor="text1"/>
          <w:szCs w:val="24"/>
        </w:rPr>
      </w:pPr>
    </w:p>
    <w:p w14:paraId="617E37FC"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Gorden, P. F. and Gregory, P. (1983) Organic chemistry in colour.</w:t>
      </w:r>
      <w:r w:rsidRPr="00DB40A0">
        <w:rPr>
          <w:rFonts w:cs="Arial"/>
          <w:i/>
          <w:color w:val="000000" w:themeColor="text1"/>
          <w:szCs w:val="24"/>
        </w:rPr>
        <w:t xml:space="preserve"> Imperial chemical industries</w:t>
      </w:r>
      <w:r w:rsidRPr="00DB40A0">
        <w:rPr>
          <w:rFonts w:cs="Arial"/>
          <w:color w:val="000000" w:themeColor="text1"/>
          <w:szCs w:val="24"/>
        </w:rPr>
        <w:t>. 74-79.</w:t>
      </w:r>
    </w:p>
    <w:p w14:paraId="4236AC2B" w14:textId="77777777" w:rsidR="002B739E" w:rsidRPr="00DB40A0" w:rsidRDefault="002B739E" w:rsidP="00B13781">
      <w:pPr>
        <w:spacing w:after="0" w:line="360" w:lineRule="auto"/>
        <w:jc w:val="both"/>
        <w:rPr>
          <w:rFonts w:cs="Arial"/>
          <w:color w:val="000000" w:themeColor="text1"/>
          <w:szCs w:val="24"/>
        </w:rPr>
      </w:pPr>
    </w:p>
    <w:p w14:paraId="4677BD7F"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Gunčar, G.,  Klemenčič, I., Turk, B., Turk, V., Karaoglanovic-Carmona, A.,  Juliano, L. and Turk, D. (2000) Crystal structure of cathepsin X: a flip-flop of the ring of His23 allows carboxy-monopeptidase and carboxy-dipeptidase activity of the protease. </w:t>
      </w:r>
      <w:r w:rsidRPr="00DB40A0">
        <w:rPr>
          <w:rFonts w:cs="Arial"/>
          <w:i/>
          <w:iCs/>
          <w:color w:val="000000" w:themeColor="text1"/>
          <w:szCs w:val="24"/>
        </w:rPr>
        <w:t>Structure.</w:t>
      </w:r>
      <w:r w:rsidRPr="00DB40A0">
        <w:rPr>
          <w:rFonts w:cs="Arial"/>
          <w:color w:val="000000" w:themeColor="text1"/>
          <w:szCs w:val="24"/>
        </w:rPr>
        <w:t xml:space="preserve"> </w:t>
      </w:r>
      <w:r w:rsidRPr="00DB40A0">
        <w:rPr>
          <w:rFonts w:cs="Arial"/>
          <w:b/>
          <w:iCs/>
          <w:color w:val="000000" w:themeColor="text1"/>
          <w:szCs w:val="24"/>
        </w:rPr>
        <w:t>8</w:t>
      </w:r>
      <w:r w:rsidRPr="00DB40A0">
        <w:rPr>
          <w:rFonts w:cs="Arial"/>
          <w:color w:val="000000" w:themeColor="text1"/>
          <w:szCs w:val="24"/>
        </w:rPr>
        <w:t xml:space="preserve">, 305–313. </w:t>
      </w:r>
    </w:p>
    <w:p w14:paraId="7AAD7CBC" w14:textId="77777777" w:rsidR="002B739E" w:rsidRPr="00DB40A0" w:rsidRDefault="002B739E" w:rsidP="00B13781">
      <w:pPr>
        <w:spacing w:after="0" w:line="360" w:lineRule="auto"/>
        <w:jc w:val="both"/>
        <w:rPr>
          <w:rStyle w:val="mceitemhidden"/>
          <w:rFonts w:cs="Arial"/>
          <w:color w:val="000000" w:themeColor="text1"/>
          <w:szCs w:val="24"/>
        </w:rPr>
      </w:pPr>
    </w:p>
    <w:p w14:paraId="6C974310"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Halfon, S., Patel, S., Vega, F., Zurawski, S. and Zurawski, G. (1998) Autocatalytic activation of human legumain at aspartic acid residues. </w:t>
      </w:r>
      <w:r w:rsidRPr="00DB40A0">
        <w:rPr>
          <w:rFonts w:cs="Arial"/>
          <w:i/>
          <w:iCs/>
          <w:color w:val="000000" w:themeColor="text1"/>
          <w:szCs w:val="24"/>
        </w:rPr>
        <w:t>Febs Letters</w:t>
      </w:r>
      <w:r w:rsidRPr="00DB40A0">
        <w:rPr>
          <w:rFonts w:cs="Arial"/>
          <w:color w:val="000000" w:themeColor="text1"/>
          <w:szCs w:val="24"/>
        </w:rPr>
        <w:t xml:space="preserve">. </w:t>
      </w:r>
      <w:r w:rsidRPr="00DB40A0">
        <w:rPr>
          <w:rFonts w:cs="Arial"/>
          <w:b/>
          <w:bCs/>
          <w:color w:val="000000" w:themeColor="text1"/>
          <w:szCs w:val="24"/>
        </w:rPr>
        <w:t>438</w:t>
      </w:r>
      <w:r w:rsidRPr="00DB40A0">
        <w:rPr>
          <w:rFonts w:cs="Arial"/>
          <w:color w:val="000000" w:themeColor="text1"/>
          <w:szCs w:val="24"/>
        </w:rPr>
        <w:t>(1-2), 114-118.</w:t>
      </w:r>
    </w:p>
    <w:p w14:paraId="01F4A5F1" w14:textId="77777777" w:rsidR="002B739E" w:rsidRPr="00DB40A0" w:rsidRDefault="002B739E" w:rsidP="00B13781">
      <w:pPr>
        <w:spacing w:after="0" w:line="360" w:lineRule="auto"/>
        <w:jc w:val="both"/>
        <w:rPr>
          <w:rFonts w:cs="Arial"/>
          <w:color w:val="000000" w:themeColor="text1"/>
          <w:szCs w:val="24"/>
        </w:rPr>
      </w:pPr>
    </w:p>
    <w:p w14:paraId="218EBC09"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Haugen, H. M., Johansen, T. H., Pettersen, J. S., Solberg, R., Brix, K., Flatmark, K. and Maelandsmo, M. G. (2013) Nuclear legumain activity in colorectal cancer, </w:t>
      </w:r>
      <w:r w:rsidRPr="00DB40A0">
        <w:rPr>
          <w:rFonts w:cs="Arial"/>
          <w:i/>
          <w:color w:val="000000" w:themeColor="text1"/>
          <w:szCs w:val="24"/>
        </w:rPr>
        <w:t>PLoS One.</w:t>
      </w:r>
      <w:r w:rsidRPr="00DB40A0">
        <w:rPr>
          <w:rFonts w:cs="Arial"/>
          <w:color w:val="000000" w:themeColor="text1"/>
          <w:szCs w:val="24"/>
        </w:rPr>
        <w:t xml:space="preserve"> </w:t>
      </w:r>
      <w:r w:rsidRPr="00DB40A0">
        <w:rPr>
          <w:rFonts w:cs="Arial"/>
          <w:b/>
          <w:color w:val="000000" w:themeColor="text1"/>
          <w:szCs w:val="24"/>
        </w:rPr>
        <w:t>8</w:t>
      </w:r>
      <w:r w:rsidRPr="00DB40A0">
        <w:rPr>
          <w:rFonts w:cs="Arial"/>
          <w:color w:val="000000" w:themeColor="text1"/>
          <w:szCs w:val="24"/>
        </w:rPr>
        <w:t>, e52980.</w:t>
      </w:r>
    </w:p>
    <w:p w14:paraId="7BD0628F" w14:textId="77777777" w:rsidR="002B739E" w:rsidRPr="00DB40A0" w:rsidRDefault="002B739E" w:rsidP="00B13781">
      <w:pPr>
        <w:spacing w:after="0" w:line="360" w:lineRule="auto"/>
        <w:jc w:val="both"/>
        <w:rPr>
          <w:rFonts w:cs="Arial"/>
          <w:color w:val="000000" w:themeColor="text1"/>
          <w:szCs w:val="24"/>
        </w:rPr>
      </w:pPr>
    </w:p>
    <w:p w14:paraId="04620F20" w14:textId="77777777" w:rsidR="002B739E" w:rsidRPr="00DB40A0" w:rsidRDefault="002B739E" w:rsidP="00B13781">
      <w:pPr>
        <w:spacing w:after="0" w:line="360" w:lineRule="auto"/>
        <w:jc w:val="both"/>
        <w:rPr>
          <w:rFonts w:cs="Arial"/>
          <w:iCs/>
          <w:color w:val="000000" w:themeColor="text1"/>
          <w:szCs w:val="24"/>
        </w:rPr>
      </w:pPr>
      <w:r w:rsidRPr="00DB40A0">
        <w:rPr>
          <w:rFonts w:cs="Arial"/>
          <w:color w:val="000000" w:themeColor="text1"/>
          <w:szCs w:val="24"/>
        </w:rPr>
        <w:t xml:space="preserve">Haugland, R. P., Spence, M. T. Z., Johnson, I. D. and Basey, A. (2005) The Handbook: A Guide to Fluorescent Probes and Labelling Technologies, 10th Ed. </w:t>
      </w:r>
      <w:r w:rsidRPr="00DB40A0">
        <w:rPr>
          <w:rFonts w:cs="Arial"/>
          <w:i/>
          <w:iCs/>
          <w:color w:val="000000" w:themeColor="text1"/>
          <w:szCs w:val="24"/>
        </w:rPr>
        <w:t>Molecular Probes, Eugene</w:t>
      </w:r>
      <w:r w:rsidRPr="00DB40A0">
        <w:rPr>
          <w:rFonts w:cs="Arial"/>
          <w:iCs/>
          <w:color w:val="000000" w:themeColor="text1"/>
          <w:szCs w:val="24"/>
        </w:rPr>
        <w:t>.</w:t>
      </w:r>
    </w:p>
    <w:p w14:paraId="40EAE5D0" w14:textId="77777777" w:rsidR="002B739E" w:rsidRPr="00DB40A0" w:rsidRDefault="002B739E" w:rsidP="00B13781">
      <w:pPr>
        <w:spacing w:after="0" w:line="360" w:lineRule="auto"/>
        <w:jc w:val="both"/>
        <w:rPr>
          <w:rFonts w:cs="Arial"/>
          <w:color w:val="000000" w:themeColor="text1"/>
          <w:szCs w:val="24"/>
        </w:rPr>
      </w:pPr>
    </w:p>
    <w:p w14:paraId="0E7F365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Isidro-Llobet, A., Alvarez, M. and Albericio, F. (2009) Amino acid-protecting groups. </w:t>
      </w:r>
      <w:r w:rsidRPr="00DB40A0">
        <w:rPr>
          <w:rFonts w:cs="Arial"/>
          <w:i/>
          <w:iCs/>
          <w:color w:val="000000" w:themeColor="text1"/>
          <w:szCs w:val="24"/>
        </w:rPr>
        <w:t xml:space="preserve">Chem. Rev. </w:t>
      </w:r>
      <w:r w:rsidRPr="00DB40A0">
        <w:rPr>
          <w:rFonts w:cs="Arial"/>
          <w:b/>
          <w:iCs/>
          <w:color w:val="000000" w:themeColor="text1"/>
          <w:szCs w:val="24"/>
        </w:rPr>
        <w:t>109</w:t>
      </w:r>
      <w:r w:rsidRPr="00DB40A0">
        <w:rPr>
          <w:rFonts w:cs="Arial"/>
          <w:color w:val="000000" w:themeColor="text1"/>
          <w:szCs w:val="24"/>
        </w:rPr>
        <w:t>, 2455–2504.</w:t>
      </w:r>
    </w:p>
    <w:p w14:paraId="4153FF38" w14:textId="77777777" w:rsidR="002B739E" w:rsidRPr="00DB40A0" w:rsidRDefault="002B739E" w:rsidP="00B13781">
      <w:pPr>
        <w:spacing w:after="0" w:line="360" w:lineRule="auto"/>
        <w:jc w:val="both"/>
        <w:rPr>
          <w:rStyle w:val="author"/>
          <w:rFonts w:cs="Arial"/>
          <w:color w:val="000000" w:themeColor="text1"/>
          <w:szCs w:val="24"/>
        </w:rPr>
      </w:pPr>
    </w:p>
    <w:p w14:paraId="4E72E4DB"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cs="Arial"/>
          <w:color w:val="000000" w:themeColor="text1"/>
          <w:szCs w:val="24"/>
        </w:rPr>
        <w:t>Jablonski</w:t>
      </w:r>
      <w:r w:rsidRPr="00DB40A0">
        <w:rPr>
          <w:rStyle w:val="author"/>
          <w:rFonts w:cs="Arial"/>
          <w:color w:val="000000" w:themeColor="text1"/>
          <w:szCs w:val="24"/>
        </w:rPr>
        <w:t>, A. (1933)</w:t>
      </w:r>
      <w:r w:rsidRPr="00DB40A0">
        <w:rPr>
          <w:rFonts w:eastAsia="Times New Roman" w:cs="Arial"/>
          <w:bCs/>
          <w:color w:val="000000" w:themeColor="text1"/>
          <w:szCs w:val="24"/>
        </w:rPr>
        <w:t xml:space="preserve"> Efficiency of Anti-Stokes Fluorescence in Dyes.</w:t>
      </w:r>
      <w:r w:rsidRPr="00DB40A0">
        <w:rPr>
          <w:rStyle w:val="journalname"/>
          <w:rFonts w:eastAsia="Times New Roman" w:cs="Arial"/>
          <w:i/>
          <w:iCs/>
          <w:color w:val="000000" w:themeColor="text1"/>
          <w:szCs w:val="24"/>
        </w:rPr>
        <w:t xml:space="preserve"> Nature.</w:t>
      </w:r>
      <w:r w:rsidRPr="00DB40A0">
        <w:rPr>
          <w:rStyle w:val="apple-converted-space"/>
          <w:rFonts w:eastAsia="Times New Roman" w:cs="Arial"/>
          <w:color w:val="000000" w:themeColor="text1"/>
          <w:szCs w:val="24"/>
          <w:shd w:val="clear" w:color="auto" w:fill="FFFFFF"/>
        </w:rPr>
        <w:t> </w:t>
      </w:r>
      <w:r w:rsidRPr="00DB40A0">
        <w:rPr>
          <w:rStyle w:val="journalnumber"/>
          <w:rFonts w:eastAsia="Times New Roman" w:cs="Arial"/>
          <w:b/>
          <w:bCs/>
          <w:color w:val="000000" w:themeColor="text1"/>
          <w:szCs w:val="24"/>
        </w:rPr>
        <w:t>131</w:t>
      </w:r>
      <w:r w:rsidRPr="00DB40A0">
        <w:rPr>
          <w:rFonts w:eastAsia="Times New Roman" w:cs="Arial"/>
          <w:color w:val="000000" w:themeColor="text1"/>
          <w:szCs w:val="24"/>
          <w:shd w:val="clear" w:color="auto" w:fill="FFFFFF"/>
        </w:rPr>
        <w:t>, 839-840.</w:t>
      </w:r>
    </w:p>
    <w:p w14:paraId="28C27369" w14:textId="77777777" w:rsidR="002B739E" w:rsidRPr="00DB40A0" w:rsidRDefault="002B739E" w:rsidP="00B13781">
      <w:pPr>
        <w:spacing w:after="0" w:line="360" w:lineRule="auto"/>
        <w:jc w:val="both"/>
        <w:rPr>
          <w:rFonts w:cs="Arial"/>
          <w:iCs/>
          <w:color w:val="000000" w:themeColor="text1"/>
          <w:szCs w:val="24"/>
        </w:rPr>
      </w:pPr>
    </w:p>
    <w:p w14:paraId="46D2526B"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James, K. E., Gotz, M. G., Caffrey, C. R., Hansell, E., Carter, W., Barrett, A. J., McKerrow, J. H. and Powers, J. C. (2003) Aza-peptide epoxides: potent and selective inhibitors of Schistosoma mansoni and pig kidney legumains (asparaginyl endopeptidases). </w:t>
      </w:r>
      <w:r w:rsidRPr="00DB40A0">
        <w:rPr>
          <w:rFonts w:cs="Arial"/>
          <w:i/>
          <w:color w:val="000000" w:themeColor="text1"/>
          <w:szCs w:val="24"/>
        </w:rPr>
        <w:t>Biol Chem</w:t>
      </w:r>
      <w:r w:rsidRPr="00DB40A0">
        <w:rPr>
          <w:rFonts w:cs="Arial"/>
          <w:color w:val="000000" w:themeColor="text1"/>
          <w:szCs w:val="24"/>
        </w:rPr>
        <w:t xml:space="preserve">. </w:t>
      </w:r>
      <w:r w:rsidRPr="00DB40A0">
        <w:rPr>
          <w:rFonts w:cs="Arial"/>
          <w:b/>
          <w:color w:val="000000" w:themeColor="text1"/>
          <w:szCs w:val="24"/>
        </w:rPr>
        <w:t>384</w:t>
      </w:r>
      <w:r w:rsidRPr="00DB40A0">
        <w:rPr>
          <w:rFonts w:cs="Arial"/>
          <w:color w:val="000000" w:themeColor="text1"/>
          <w:szCs w:val="24"/>
        </w:rPr>
        <w:t>, 1613–1618.</w:t>
      </w:r>
    </w:p>
    <w:p w14:paraId="0DB0B375" w14:textId="77777777" w:rsidR="002B739E" w:rsidRPr="00DB40A0" w:rsidRDefault="002B739E" w:rsidP="00B13781">
      <w:pPr>
        <w:spacing w:after="0" w:line="360" w:lineRule="auto"/>
        <w:jc w:val="both"/>
        <w:rPr>
          <w:rFonts w:eastAsia="Times New Roman" w:cs="Arial"/>
          <w:color w:val="000000" w:themeColor="text1"/>
          <w:szCs w:val="24"/>
        </w:rPr>
      </w:pPr>
    </w:p>
    <w:p w14:paraId="4EE14826" w14:textId="2F4040DA" w:rsidR="002B739E" w:rsidRPr="00DB40A0" w:rsidRDefault="002B739E" w:rsidP="00B13781">
      <w:pPr>
        <w:spacing w:after="0" w:line="360" w:lineRule="auto"/>
        <w:jc w:val="both"/>
        <w:rPr>
          <w:rFonts w:eastAsia="MS Mincho" w:cs="Arial"/>
          <w:color w:val="000000" w:themeColor="text1"/>
          <w:szCs w:val="24"/>
        </w:rPr>
      </w:pPr>
      <w:r w:rsidRPr="00DB40A0">
        <w:rPr>
          <w:rFonts w:cs="Arial"/>
          <w:color w:val="000000" w:themeColor="text1"/>
          <w:szCs w:val="24"/>
        </w:rPr>
        <w:t xml:space="preserve">Jedeszko, C. and Sloane, B. F. (2004) Cysteine cathepsins in human cancer. </w:t>
      </w:r>
      <w:r w:rsidR="00307686" w:rsidRPr="00DB40A0">
        <w:rPr>
          <w:rFonts w:cs="Arial"/>
          <w:i/>
          <w:color w:val="000000" w:themeColor="text1"/>
          <w:szCs w:val="24"/>
        </w:rPr>
        <w:t>Biol Chem</w:t>
      </w:r>
      <w:r w:rsidRPr="00DB40A0">
        <w:rPr>
          <w:rFonts w:cs="Arial"/>
          <w:color w:val="000000" w:themeColor="text1"/>
          <w:szCs w:val="24"/>
        </w:rPr>
        <w:t xml:space="preserve">.  </w:t>
      </w:r>
      <w:r w:rsidRPr="00DB40A0">
        <w:rPr>
          <w:rFonts w:cs="Arial"/>
          <w:b/>
          <w:color w:val="000000" w:themeColor="text1"/>
          <w:szCs w:val="24"/>
        </w:rPr>
        <w:t>385</w:t>
      </w:r>
      <w:r w:rsidRPr="00DB40A0">
        <w:rPr>
          <w:rFonts w:cs="Arial"/>
          <w:color w:val="000000" w:themeColor="text1"/>
          <w:szCs w:val="24"/>
        </w:rPr>
        <w:t xml:space="preserve"> (11), 1017–1027.</w:t>
      </w:r>
      <w:r w:rsidRPr="00DB40A0">
        <w:rPr>
          <w:rFonts w:ascii="MS Gothic" w:eastAsia="MS Gothic" w:hAnsi="MS Gothic" w:cs="MS Gothic" w:hint="eastAsia"/>
          <w:color w:val="000000" w:themeColor="text1"/>
          <w:szCs w:val="24"/>
        </w:rPr>
        <w:t> </w:t>
      </w:r>
    </w:p>
    <w:p w14:paraId="3399BFEF" w14:textId="77777777" w:rsidR="002B739E" w:rsidRPr="00DB40A0" w:rsidRDefault="002B739E" w:rsidP="00B13781">
      <w:pPr>
        <w:spacing w:after="0" w:line="360" w:lineRule="auto"/>
        <w:jc w:val="both"/>
        <w:rPr>
          <w:rFonts w:eastAsia="Times New Roman" w:cs="Arial"/>
          <w:color w:val="000000" w:themeColor="text1"/>
          <w:szCs w:val="24"/>
        </w:rPr>
      </w:pPr>
    </w:p>
    <w:p w14:paraId="2C64FD68" w14:textId="77777777" w:rsidR="002B739E" w:rsidRPr="00DB40A0" w:rsidRDefault="002B739E" w:rsidP="00B13781">
      <w:pPr>
        <w:spacing w:after="0" w:line="360" w:lineRule="auto"/>
        <w:jc w:val="both"/>
        <w:rPr>
          <w:rFonts w:eastAsia="JansonText-Roman" w:cs="Arial"/>
          <w:color w:val="000000" w:themeColor="text1"/>
          <w:szCs w:val="24"/>
        </w:rPr>
      </w:pPr>
      <w:r w:rsidRPr="00DB40A0">
        <w:rPr>
          <w:rFonts w:eastAsia="JansonText-Roman" w:cs="Arial"/>
          <w:color w:val="000000" w:themeColor="text1"/>
          <w:szCs w:val="24"/>
        </w:rPr>
        <w:t xml:space="preserve">Kato, D., Boatright, K. M., Berger, A. B., Nazif, T., Blum, G., </w:t>
      </w:r>
      <w:r w:rsidRPr="00DB40A0">
        <w:rPr>
          <w:rFonts w:cs="Arial"/>
          <w:color w:val="000000" w:themeColor="text1"/>
          <w:szCs w:val="24"/>
          <w:lang w:val="en"/>
        </w:rPr>
        <w:t>Ryan, C., Chehade, K. A. H., Salvesen, G. S. and Bogyo, M.</w:t>
      </w:r>
      <w:r w:rsidRPr="00DB40A0">
        <w:rPr>
          <w:rFonts w:eastAsia="JansonText-Roman" w:cs="Arial"/>
          <w:color w:val="000000" w:themeColor="text1"/>
          <w:szCs w:val="24"/>
        </w:rPr>
        <w:t xml:space="preserve"> (2005) Activity-based probes that target diverse cysteine protease families. </w:t>
      </w:r>
      <w:r w:rsidRPr="00DB40A0">
        <w:rPr>
          <w:rFonts w:eastAsia="JansonText-Roman" w:cs="Arial"/>
          <w:i/>
          <w:iCs/>
          <w:color w:val="000000" w:themeColor="text1"/>
          <w:szCs w:val="24"/>
        </w:rPr>
        <w:t xml:space="preserve">Nat. Chem. Biol. </w:t>
      </w:r>
      <w:r w:rsidRPr="00DB40A0">
        <w:rPr>
          <w:rFonts w:eastAsia="JansonText-Roman" w:cs="Arial"/>
          <w:b/>
          <w:color w:val="000000" w:themeColor="text1"/>
          <w:szCs w:val="24"/>
        </w:rPr>
        <w:t>1</w:t>
      </w:r>
      <w:r w:rsidRPr="00DB40A0">
        <w:rPr>
          <w:rFonts w:eastAsia="JansonText-Roman" w:cs="Arial"/>
          <w:color w:val="000000" w:themeColor="text1"/>
          <w:szCs w:val="24"/>
        </w:rPr>
        <w:t>, 33–38.</w:t>
      </w:r>
    </w:p>
    <w:p w14:paraId="395A407E" w14:textId="77777777" w:rsidR="002B739E" w:rsidRPr="00DB40A0" w:rsidRDefault="002B739E" w:rsidP="00B13781">
      <w:pPr>
        <w:spacing w:after="0" w:line="360" w:lineRule="auto"/>
        <w:jc w:val="both"/>
        <w:rPr>
          <w:rFonts w:eastAsia="JansonText-Roman" w:cs="Arial"/>
          <w:color w:val="000000" w:themeColor="text1"/>
          <w:szCs w:val="24"/>
        </w:rPr>
      </w:pPr>
    </w:p>
    <w:p w14:paraId="56690713" w14:textId="73C48251"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Kaufmann, A. M. and Krise, J. P. (2007) Lysosomal sequestration of amine-containing drugs, analysis and therapeutic implications. </w:t>
      </w:r>
      <w:r w:rsidRPr="00DB40A0">
        <w:rPr>
          <w:rFonts w:cs="Arial"/>
          <w:i/>
          <w:color w:val="000000" w:themeColor="text1"/>
          <w:szCs w:val="24"/>
        </w:rPr>
        <w:t>J Pharm Sci.</w:t>
      </w:r>
      <w:r w:rsidRPr="00DB40A0">
        <w:rPr>
          <w:rFonts w:cs="Arial"/>
          <w:color w:val="000000" w:themeColor="text1"/>
          <w:szCs w:val="24"/>
        </w:rPr>
        <w:t xml:space="preserve"> </w:t>
      </w:r>
      <w:r w:rsidRPr="00DB40A0">
        <w:rPr>
          <w:rFonts w:cs="Arial"/>
          <w:b/>
          <w:color w:val="000000" w:themeColor="text1"/>
          <w:szCs w:val="24"/>
        </w:rPr>
        <w:t>96</w:t>
      </w:r>
      <w:r w:rsidRPr="00DB40A0">
        <w:rPr>
          <w:rFonts w:cs="Arial"/>
          <w:color w:val="000000" w:themeColor="text1"/>
          <w:szCs w:val="24"/>
        </w:rPr>
        <w:t>(4), 729-46</w:t>
      </w:r>
      <w:r w:rsidR="00E8006A" w:rsidRPr="00DB40A0">
        <w:rPr>
          <w:rFonts w:cs="Arial"/>
          <w:color w:val="000000" w:themeColor="text1"/>
          <w:szCs w:val="24"/>
        </w:rPr>
        <w:t>.</w:t>
      </w:r>
    </w:p>
    <w:p w14:paraId="164153EC" w14:textId="77777777"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eastAsia="Times New Roman" w:cs="Arial"/>
          <w:color w:val="000000" w:themeColor="text1"/>
          <w:szCs w:val="24"/>
          <w:shd w:val="clear" w:color="auto" w:fill="FFFFFF"/>
        </w:rPr>
        <w:t xml:space="preserve"> </w:t>
      </w:r>
    </w:p>
    <w:p w14:paraId="633D4D6A" w14:textId="0F7322C4"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eastAsia="Times New Roman" w:cs="Arial"/>
          <w:color w:val="000000" w:themeColor="text1"/>
          <w:szCs w:val="24"/>
          <w:shd w:val="clear" w:color="auto" w:fill="FFFFFF"/>
        </w:rPr>
        <w:t xml:space="preserve">Kazmi, F., Hensley, T., Pope, C., </w:t>
      </w:r>
      <w:r w:rsidRPr="00DB40A0">
        <w:rPr>
          <w:rFonts w:cs="Arial"/>
          <w:color w:val="000000" w:themeColor="text1"/>
          <w:szCs w:val="24"/>
        </w:rPr>
        <w:t>Funk, R. S., Loewen, G. J., Buckley, D.B. and  Parkinson, A.</w:t>
      </w:r>
      <w:r w:rsidRPr="00DB40A0">
        <w:rPr>
          <w:rFonts w:eastAsia="Times New Roman" w:cs="Arial"/>
          <w:color w:val="000000" w:themeColor="text1"/>
          <w:szCs w:val="24"/>
          <w:shd w:val="clear" w:color="auto" w:fill="FFFFFF"/>
        </w:rPr>
        <w:t>(2013) Lysosomal Sequestration (Trapping) of Lipophilic Amine (Cationic Amphiphilic) Drugs in Immortalized Human Hepatocytes (Fa2N-4Cells).</w:t>
      </w:r>
      <w:r w:rsidRPr="00DB40A0">
        <w:rPr>
          <w:rStyle w:val="apple-converted-space"/>
          <w:rFonts w:eastAsia="Times New Roman" w:cs="Arial"/>
          <w:color w:val="000000" w:themeColor="text1"/>
          <w:szCs w:val="24"/>
          <w:shd w:val="clear" w:color="auto" w:fill="FFFFFF"/>
        </w:rPr>
        <w:t xml:space="preserve"> </w:t>
      </w:r>
      <w:r w:rsidR="00307686" w:rsidRPr="00DB40A0">
        <w:rPr>
          <w:rFonts w:eastAsia="Times New Roman" w:cs="Arial"/>
          <w:i/>
          <w:iCs/>
          <w:color w:val="000000" w:themeColor="text1"/>
          <w:szCs w:val="24"/>
        </w:rPr>
        <w:t>Drug Metab Dispos</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41</w:t>
      </w:r>
      <w:r w:rsidRPr="00DB40A0">
        <w:rPr>
          <w:rFonts w:eastAsia="Times New Roman" w:cs="Arial"/>
          <w:color w:val="000000" w:themeColor="text1"/>
          <w:szCs w:val="24"/>
          <w:shd w:val="clear" w:color="auto" w:fill="FFFFFF"/>
        </w:rPr>
        <w:t xml:space="preserve">(4), 897-905. </w:t>
      </w:r>
    </w:p>
    <w:p w14:paraId="41CFBCB1" w14:textId="77777777" w:rsidR="002B739E" w:rsidRPr="00DB40A0" w:rsidRDefault="002B739E" w:rsidP="00B13781">
      <w:pPr>
        <w:spacing w:after="0" w:line="360" w:lineRule="auto"/>
        <w:jc w:val="both"/>
        <w:rPr>
          <w:rFonts w:eastAsia="JansonText-Roman" w:cs="Arial"/>
          <w:color w:val="000000" w:themeColor="text1"/>
          <w:szCs w:val="24"/>
        </w:rPr>
      </w:pPr>
    </w:p>
    <w:p w14:paraId="59869C5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Kembhavi, A. A., Buttle, D. J., Knight, C. G. and Barrett, A. J. (1993) The two cysteine endopeptidases of legume seeds: purification and characterization by use of specific fluorometric assays. </w:t>
      </w:r>
      <w:r w:rsidRPr="00DB40A0">
        <w:rPr>
          <w:rFonts w:cs="Arial"/>
          <w:i/>
          <w:color w:val="000000" w:themeColor="text1"/>
          <w:szCs w:val="24"/>
        </w:rPr>
        <w:t>Arch Biochem Biophys</w:t>
      </w:r>
      <w:r w:rsidRPr="00DB40A0">
        <w:rPr>
          <w:rFonts w:cs="Arial"/>
          <w:color w:val="000000" w:themeColor="text1"/>
          <w:szCs w:val="24"/>
        </w:rPr>
        <w:t xml:space="preserve">. </w:t>
      </w:r>
      <w:r w:rsidRPr="00DB40A0">
        <w:rPr>
          <w:rFonts w:cs="Arial"/>
          <w:b/>
          <w:color w:val="000000" w:themeColor="text1"/>
          <w:szCs w:val="24"/>
        </w:rPr>
        <w:t>303</w:t>
      </w:r>
      <w:r w:rsidRPr="00DB40A0">
        <w:rPr>
          <w:rFonts w:cs="Arial"/>
          <w:color w:val="000000" w:themeColor="text1"/>
          <w:szCs w:val="24"/>
        </w:rPr>
        <w:t>(2), 208-213.</w:t>
      </w:r>
    </w:p>
    <w:p w14:paraId="1C282E0A" w14:textId="77777777" w:rsidR="002B739E" w:rsidRPr="00DB40A0" w:rsidRDefault="002B739E" w:rsidP="00B13781">
      <w:pPr>
        <w:spacing w:after="0" w:line="360" w:lineRule="auto"/>
        <w:jc w:val="both"/>
        <w:rPr>
          <w:rFonts w:cs="Arial"/>
          <w:color w:val="000000" w:themeColor="text1"/>
          <w:szCs w:val="24"/>
        </w:rPr>
      </w:pPr>
    </w:p>
    <w:p w14:paraId="4C7B0236"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Kent, S. B. (2008) Total chemical synthesis of proteins. </w:t>
      </w:r>
      <w:r w:rsidRPr="00DB40A0">
        <w:rPr>
          <w:rFonts w:cs="Arial"/>
          <w:i/>
          <w:color w:val="000000" w:themeColor="text1"/>
          <w:szCs w:val="24"/>
        </w:rPr>
        <w:t>Chem Soc Rev</w:t>
      </w:r>
      <w:r w:rsidRPr="00DB40A0">
        <w:rPr>
          <w:rFonts w:cs="Arial"/>
          <w:color w:val="000000" w:themeColor="text1"/>
          <w:szCs w:val="24"/>
        </w:rPr>
        <w:t xml:space="preserve">. </w:t>
      </w:r>
      <w:r w:rsidRPr="00DB40A0">
        <w:rPr>
          <w:rFonts w:cs="Arial"/>
          <w:b/>
          <w:color w:val="000000" w:themeColor="text1"/>
          <w:szCs w:val="24"/>
        </w:rPr>
        <w:t>38</w:t>
      </w:r>
      <w:r w:rsidRPr="00DB40A0">
        <w:rPr>
          <w:rFonts w:cs="Arial"/>
          <w:color w:val="000000" w:themeColor="text1"/>
          <w:szCs w:val="24"/>
        </w:rPr>
        <w:t xml:space="preserve">(2), 338-51. </w:t>
      </w:r>
    </w:p>
    <w:p w14:paraId="26109D85" w14:textId="77777777" w:rsidR="002B739E" w:rsidRPr="00DB40A0" w:rsidRDefault="002B739E" w:rsidP="00B13781">
      <w:pPr>
        <w:spacing w:after="0" w:line="360" w:lineRule="auto"/>
        <w:jc w:val="both"/>
        <w:rPr>
          <w:rFonts w:cs="Arial"/>
          <w:color w:val="000000" w:themeColor="text1"/>
          <w:szCs w:val="24"/>
        </w:rPr>
      </w:pPr>
    </w:p>
    <w:p w14:paraId="6677D13A" w14:textId="79C1DD6F"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Kikuchi, M., Yamagishi, T. and Hida, M. (1981) The structure determination of leucoanthraquinones by proton and carbon-13 nuclear magnetic resonance spectroscopy. </w:t>
      </w:r>
      <w:r w:rsidR="00E8006A" w:rsidRPr="00DB40A0">
        <w:rPr>
          <w:rFonts w:cs="Arial"/>
          <w:i/>
          <w:color w:val="000000" w:themeColor="text1"/>
          <w:szCs w:val="24"/>
        </w:rPr>
        <w:t>Dye Pigm.</w:t>
      </w:r>
      <w:r w:rsidRPr="00DB40A0">
        <w:rPr>
          <w:rFonts w:cs="Arial"/>
          <w:color w:val="000000" w:themeColor="text1"/>
          <w:szCs w:val="24"/>
        </w:rPr>
        <w:t xml:space="preserve"> </w:t>
      </w:r>
      <w:r w:rsidRPr="00DB40A0">
        <w:rPr>
          <w:rFonts w:cs="Arial"/>
          <w:b/>
          <w:color w:val="000000" w:themeColor="text1"/>
          <w:szCs w:val="24"/>
        </w:rPr>
        <w:t>2</w:t>
      </w:r>
      <w:r w:rsidRPr="00DB40A0">
        <w:rPr>
          <w:rFonts w:cs="Arial"/>
          <w:color w:val="000000" w:themeColor="text1"/>
          <w:szCs w:val="24"/>
        </w:rPr>
        <w:t xml:space="preserve">, 143-151. </w:t>
      </w:r>
    </w:p>
    <w:p w14:paraId="1DA29D14" w14:textId="77777777" w:rsidR="002B739E" w:rsidRPr="00DB40A0" w:rsidRDefault="002B739E" w:rsidP="00B13781">
      <w:pPr>
        <w:spacing w:after="0" w:line="360" w:lineRule="auto"/>
        <w:jc w:val="both"/>
        <w:rPr>
          <w:rFonts w:cs="Arial"/>
          <w:color w:val="000000" w:themeColor="text1"/>
          <w:szCs w:val="24"/>
        </w:rPr>
      </w:pPr>
    </w:p>
    <w:p w14:paraId="0270B72D"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Kikuchi, M., Yamagishi, T. and Hida, M. (1982) Kinetic studies on the amination of leucoquinizarin. </w:t>
      </w:r>
      <w:r w:rsidRPr="00DB40A0">
        <w:rPr>
          <w:rFonts w:cs="Arial"/>
          <w:i/>
          <w:color w:val="000000" w:themeColor="text1"/>
          <w:szCs w:val="24"/>
        </w:rPr>
        <w:t>Bul</w:t>
      </w:r>
      <w:r w:rsidRPr="00DB40A0">
        <w:rPr>
          <w:rFonts w:cs="Arial"/>
          <w:color w:val="000000" w:themeColor="text1"/>
          <w:szCs w:val="24"/>
        </w:rPr>
        <w:t xml:space="preserve"> </w:t>
      </w:r>
      <w:r w:rsidRPr="00DB40A0">
        <w:rPr>
          <w:rFonts w:cs="Arial"/>
          <w:i/>
          <w:color w:val="000000" w:themeColor="text1"/>
          <w:szCs w:val="24"/>
        </w:rPr>
        <w:t>Chem Soc Japan</w:t>
      </w:r>
      <w:r w:rsidRPr="00DB40A0">
        <w:rPr>
          <w:rFonts w:cs="Arial"/>
          <w:color w:val="000000" w:themeColor="text1"/>
          <w:szCs w:val="24"/>
        </w:rPr>
        <w:t xml:space="preserve">. </w:t>
      </w:r>
      <w:r w:rsidRPr="00DB40A0">
        <w:rPr>
          <w:rFonts w:cs="Arial"/>
          <w:b/>
          <w:color w:val="000000" w:themeColor="text1"/>
          <w:szCs w:val="24"/>
        </w:rPr>
        <w:t>55</w:t>
      </w:r>
      <w:r w:rsidRPr="00DB40A0">
        <w:rPr>
          <w:rFonts w:cs="Arial"/>
          <w:color w:val="000000" w:themeColor="text1"/>
          <w:szCs w:val="24"/>
        </w:rPr>
        <w:t xml:space="preserve">, 1209-1212. </w:t>
      </w:r>
    </w:p>
    <w:p w14:paraId="392FE196" w14:textId="77777777" w:rsidR="002B739E" w:rsidRPr="00DB40A0" w:rsidRDefault="002B739E" w:rsidP="00B13781">
      <w:pPr>
        <w:spacing w:after="0" w:line="360" w:lineRule="auto"/>
        <w:jc w:val="both"/>
        <w:rPr>
          <w:rFonts w:cs="Arial"/>
          <w:color w:val="000000" w:themeColor="text1"/>
          <w:szCs w:val="24"/>
        </w:rPr>
      </w:pPr>
    </w:p>
    <w:p w14:paraId="7CEDFFB9" w14:textId="77777777" w:rsidR="002B739E" w:rsidRPr="00DB40A0" w:rsidRDefault="002B739E" w:rsidP="00B13781">
      <w:pPr>
        <w:spacing w:after="0" w:line="360" w:lineRule="auto"/>
        <w:jc w:val="both"/>
        <w:rPr>
          <w:rFonts w:cs="Arial"/>
          <w:color w:val="000000" w:themeColor="text1"/>
          <w:szCs w:val="24"/>
          <w:lang w:val="en"/>
        </w:rPr>
      </w:pPr>
      <w:r w:rsidRPr="00DB40A0">
        <w:rPr>
          <w:rFonts w:cs="Arial"/>
          <w:color w:val="000000" w:themeColor="text1"/>
          <w:szCs w:val="24"/>
          <w:lang w:val="en"/>
        </w:rPr>
        <w:t xml:space="preserve">Kim, G. B. and Kim, Y. P. (2012) Analysis of Protease Activity Using Quantum Dots and Resonance Energy Transfer. </w:t>
      </w:r>
      <w:r w:rsidRPr="00DB40A0">
        <w:rPr>
          <w:rFonts w:cs="Arial"/>
          <w:i/>
          <w:iCs/>
          <w:color w:val="000000" w:themeColor="text1"/>
          <w:szCs w:val="24"/>
          <w:lang w:val="en"/>
        </w:rPr>
        <w:t>Theranostics</w:t>
      </w:r>
      <w:r w:rsidRPr="00DB40A0">
        <w:rPr>
          <w:rFonts w:cs="Arial"/>
          <w:color w:val="000000" w:themeColor="text1"/>
          <w:szCs w:val="24"/>
          <w:lang w:val="en"/>
        </w:rPr>
        <w:t xml:space="preserve">. </w:t>
      </w:r>
      <w:r w:rsidRPr="00DB40A0">
        <w:rPr>
          <w:rFonts w:cs="Arial"/>
          <w:b/>
          <w:color w:val="000000" w:themeColor="text1"/>
          <w:szCs w:val="24"/>
          <w:lang w:val="en"/>
        </w:rPr>
        <w:t>2</w:t>
      </w:r>
      <w:r w:rsidRPr="00DB40A0">
        <w:rPr>
          <w:rFonts w:cs="Arial"/>
          <w:color w:val="000000" w:themeColor="text1"/>
          <w:szCs w:val="24"/>
          <w:lang w:val="en"/>
        </w:rPr>
        <w:t>(2), 127-138.</w:t>
      </w:r>
    </w:p>
    <w:p w14:paraId="517850F2" w14:textId="77777777" w:rsidR="002B739E" w:rsidRPr="00DB40A0" w:rsidRDefault="002B739E" w:rsidP="00B13781">
      <w:pPr>
        <w:spacing w:after="0" w:line="360" w:lineRule="auto"/>
        <w:jc w:val="both"/>
        <w:rPr>
          <w:rFonts w:cs="Arial"/>
          <w:color w:val="000000" w:themeColor="text1"/>
          <w:szCs w:val="24"/>
          <w:lang w:val="en"/>
        </w:rPr>
      </w:pPr>
    </w:p>
    <w:p w14:paraId="0FC62DC2"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Kim, H. N., Lee, M. H., Kim, H. J., Kim, J. S. and Yoon, J. (2008) A new trend in rhodamine-based chemoprobes: application of spirolactam ring-opened to sensing ions. </w:t>
      </w:r>
      <w:r w:rsidRPr="00DB40A0">
        <w:rPr>
          <w:rFonts w:cs="Arial"/>
          <w:i/>
          <w:color w:val="000000" w:themeColor="text1"/>
          <w:szCs w:val="24"/>
        </w:rPr>
        <w:t>Chem. Soc. Rev.</w:t>
      </w:r>
      <w:r w:rsidRPr="00DB40A0">
        <w:rPr>
          <w:rFonts w:cs="Arial"/>
          <w:color w:val="000000" w:themeColor="text1"/>
          <w:szCs w:val="24"/>
        </w:rPr>
        <w:t xml:space="preserve"> </w:t>
      </w:r>
      <w:r w:rsidRPr="00DB40A0">
        <w:rPr>
          <w:rFonts w:cs="Arial"/>
          <w:b/>
          <w:color w:val="000000" w:themeColor="text1"/>
          <w:szCs w:val="24"/>
        </w:rPr>
        <w:t>37</w:t>
      </w:r>
      <w:r w:rsidRPr="00DB40A0">
        <w:rPr>
          <w:rFonts w:cs="Arial"/>
          <w:color w:val="000000" w:themeColor="text1"/>
          <w:szCs w:val="24"/>
        </w:rPr>
        <w:t>, 1465–1472.</w:t>
      </w:r>
    </w:p>
    <w:p w14:paraId="40D616C9" w14:textId="77777777" w:rsidR="002B739E" w:rsidRPr="00DB40A0" w:rsidRDefault="002B739E" w:rsidP="00B13781">
      <w:pPr>
        <w:spacing w:after="0" w:line="360" w:lineRule="auto"/>
        <w:jc w:val="both"/>
        <w:rPr>
          <w:rFonts w:cs="Arial"/>
          <w:color w:val="000000" w:themeColor="text1"/>
          <w:szCs w:val="24"/>
        </w:rPr>
      </w:pPr>
    </w:p>
    <w:p w14:paraId="7034F668"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Klohs, W. D. and Steinkampf, R. W. (1988) The effect of lyso- somotropic agents and secretory inhibitors on anthracycline retention and activity in multiple drug-resistant cells. </w:t>
      </w:r>
      <w:r w:rsidRPr="00DB40A0">
        <w:rPr>
          <w:rFonts w:cs="Arial"/>
          <w:i/>
          <w:color w:val="000000" w:themeColor="text1"/>
          <w:szCs w:val="24"/>
        </w:rPr>
        <w:t>Mol. Pharmacol.</w:t>
      </w:r>
      <w:r w:rsidRPr="00DB40A0">
        <w:rPr>
          <w:rFonts w:cs="Arial"/>
          <w:color w:val="000000" w:themeColor="text1"/>
          <w:szCs w:val="24"/>
        </w:rPr>
        <w:t xml:space="preserve"> </w:t>
      </w:r>
      <w:r w:rsidRPr="00DB40A0">
        <w:rPr>
          <w:rFonts w:cs="Arial"/>
          <w:b/>
          <w:color w:val="000000" w:themeColor="text1"/>
          <w:szCs w:val="24"/>
        </w:rPr>
        <w:t>34</w:t>
      </w:r>
      <w:r w:rsidRPr="00DB40A0">
        <w:rPr>
          <w:rFonts w:cs="Arial"/>
          <w:color w:val="000000" w:themeColor="text1"/>
          <w:szCs w:val="24"/>
        </w:rPr>
        <w:t xml:space="preserve">, 180–185. </w:t>
      </w:r>
    </w:p>
    <w:p w14:paraId="3ADDE85F" w14:textId="77777777" w:rsidR="002B739E" w:rsidRPr="00DB40A0" w:rsidRDefault="002B739E" w:rsidP="00B13781">
      <w:pPr>
        <w:spacing w:after="0" w:line="360" w:lineRule="auto"/>
        <w:jc w:val="both"/>
        <w:rPr>
          <w:rFonts w:cs="Arial"/>
          <w:color w:val="000000" w:themeColor="text1"/>
          <w:szCs w:val="24"/>
        </w:rPr>
      </w:pPr>
    </w:p>
    <w:p w14:paraId="6E285043"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Kobayashi, H., Ogawa, M., Alford, R., Choyke, P. L. and Urano, Y. (2010) New strategies for fluorescent probe design in medical diagnostic imaging. </w:t>
      </w:r>
      <w:r w:rsidRPr="00DB40A0">
        <w:rPr>
          <w:rFonts w:cs="Arial"/>
          <w:i/>
          <w:color w:val="000000" w:themeColor="text1"/>
          <w:szCs w:val="24"/>
        </w:rPr>
        <w:t>Chem. Rev</w:t>
      </w:r>
      <w:r w:rsidRPr="00DB40A0">
        <w:rPr>
          <w:rFonts w:cs="Arial"/>
          <w:color w:val="000000" w:themeColor="text1"/>
          <w:szCs w:val="24"/>
        </w:rPr>
        <w:t xml:space="preserve">. </w:t>
      </w:r>
      <w:r w:rsidRPr="00DB40A0">
        <w:rPr>
          <w:rFonts w:cs="Arial"/>
          <w:b/>
          <w:color w:val="000000" w:themeColor="text1"/>
          <w:szCs w:val="24"/>
        </w:rPr>
        <w:t>110</w:t>
      </w:r>
      <w:r w:rsidRPr="00DB40A0">
        <w:rPr>
          <w:rFonts w:cs="Arial"/>
          <w:color w:val="000000" w:themeColor="text1"/>
          <w:szCs w:val="24"/>
        </w:rPr>
        <w:t>, 2620–2640.</w:t>
      </w:r>
    </w:p>
    <w:p w14:paraId="1B9C0CAF" w14:textId="77777777" w:rsidR="002B739E" w:rsidRPr="00DB40A0" w:rsidRDefault="002B739E" w:rsidP="00B13781">
      <w:pPr>
        <w:spacing w:after="0" w:line="360" w:lineRule="auto"/>
        <w:jc w:val="both"/>
        <w:rPr>
          <w:rFonts w:cs="Arial"/>
          <w:color w:val="000000" w:themeColor="text1"/>
          <w:szCs w:val="24"/>
        </w:rPr>
      </w:pPr>
    </w:p>
    <w:p w14:paraId="4C9F503E"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Kodama, S., Asano, S., Moriguchi, T., Sawai, H. and Shinozuka, K. (2006) Novel fluorescent oligoDNA probe bearing a multi-conjugated nucleoside with a fluorophore and a non-fluorescent intercalator as a quencher. </w:t>
      </w:r>
      <w:r w:rsidRPr="00DB40A0">
        <w:rPr>
          <w:rFonts w:cs="Arial"/>
          <w:i/>
          <w:color w:val="000000" w:themeColor="text1"/>
          <w:szCs w:val="24"/>
        </w:rPr>
        <w:t>Bioorg Med Chem Lett</w:t>
      </w:r>
      <w:r w:rsidRPr="00DB40A0">
        <w:rPr>
          <w:rFonts w:cs="Arial"/>
          <w:color w:val="000000" w:themeColor="text1"/>
          <w:szCs w:val="24"/>
        </w:rPr>
        <w:t xml:space="preserve">. </w:t>
      </w:r>
      <w:r w:rsidRPr="00DB40A0">
        <w:rPr>
          <w:rFonts w:cs="Arial"/>
          <w:b/>
          <w:color w:val="000000" w:themeColor="text1"/>
          <w:szCs w:val="24"/>
        </w:rPr>
        <w:t>16</w:t>
      </w:r>
      <w:r w:rsidRPr="00DB40A0">
        <w:rPr>
          <w:rFonts w:cs="Arial"/>
          <w:color w:val="000000" w:themeColor="text1"/>
          <w:szCs w:val="24"/>
        </w:rPr>
        <w:t>(10), 2685-8.</w:t>
      </w:r>
    </w:p>
    <w:p w14:paraId="16D63CFB" w14:textId="77777777" w:rsidR="002B739E" w:rsidRPr="00DB40A0" w:rsidRDefault="002B739E" w:rsidP="00B13781">
      <w:pPr>
        <w:spacing w:after="0" w:line="360" w:lineRule="auto"/>
        <w:jc w:val="both"/>
        <w:rPr>
          <w:rFonts w:cs="Arial"/>
          <w:color w:val="000000" w:themeColor="text1"/>
          <w:szCs w:val="24"/>
        </w:rPr>
      </w:pPr>
    </w:p>
    <w:p w14:paraId="33EE3696"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Koltermann, A., Kettling, U., Bieschke, J., Winkler, T. and Eigen, M. (1998) Rapid assay processing by integration of dual-color fluorescence cross-correlation spectroscopy: High-throughput screening for enzyme activity. </w:t>
      </w:r>
      <w:r w:rsidRPr="00DB40A0">
        <w:rPr>
          <w:rStyle w:val="italic"/>
          <w:rFonts w:eastAsia="Times New Roman" w:cs="Arial"/>
          <w:i/>
          <w:iCs/>
          <w:color w:val="000000" w:themeColor="text1"/>
          <w:szCs w:val="24"/>
        </w:rPr>
        <w:t>Proceedings of the National Academy of Sciences USA</w:t>
      </w:r>
      <w:r w:rsidRPr="00DB40A0">
        <w:rPr>
          <w:rStyle w:val="italic"/>
          <w:rFonts w:eastAsia="Times New Roman" w:cs="Arial"/>
          <w:iCs/>
          <w:color w:val="000000" w:themeColor="text1"/>
          <w:szCs w:val="24"/>
        </w:rPr>
        <w:t xml:space="preserve">. </w:t>
      </w:r>
      <w:r w:rsidRPr="00DB40A0">
        <w:rPr>
          <w:rStyle w:val="italic"/>
          <w:rFonts w:eastAsia="Times New Roman" w:cs="Arial"/>
          <w:b/>
          <w:iCs/>
          <w:color w:val="000000" w:themeColor="text1"/>
          <w:szCs w:val="24"/>
        </w:rPr>
        <w:t>95</w:t>
      </w:r>
      <w:r w:rsidRPr="00DB40A0">
        <w:rPr>
          <w:rStyle w:val="italic"/>
          <w:rFonts w:eastAsia="Times New Roman" w:cs="Arial"/>
          <w:iCs/>
          <w:color w:val="000000" w:themeColor="text1"/>
          <w:szCs w:val="24"/>
        </w:rPr>
        <w:t>, 1421-1426.</w:t>
      </w:r>
    </w:p>
    <w:p w14:paraId="54B0E452" w14:textId="77777777" w:rsidR="002B739E" w:rsidRPr="00DB40A0" w:rsidRDefault="002B739E" w:rsidP="00B13781">
      <w:pPr>
        <w:spacing w:after="0" w:line="360" w:lineRule="auto"/>
        <w:jc w:val="both"/>
        <w:rPr>
          <w:rFonts w:cs="Arial"/>
          <w:color w:val="000000" w:themeColor="text1"/>
          <w:szCs w:val="24"/>
        </w:rPr>
      </w:pPr>
    </w:p>
    <w:p w14:paraId="2133F0BD" w14:textId="02871243"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Körting, H. J., Klagge, E., Warweg, U. and Hindersin, P. (1977) Fluorometric determination of the quality of FITC conjugates. </w:t>
      </w:r>
      <w:r w:rsidRPr="00DB40A0">
        <w:rPr>
          <w:rFonts w:cs="Arial"/>
          <w:i/>
          <w:color w:val="000000" w:themeColor="text1"/>
          <w:szCs w:val="24"/>
        </w:rPr>
        <w:t>Virologie</w:t>
      </w:r>
      <w:r w:rsidRPr="00DB40A0">
        <w:rPr>
          <w:rFonts w:cs="Arial"/>
          <w:color w:val="000000" w:themeColor="text1"/>
          <w:szCs w:val="24"/>
        </w:rPr>
        <w:t xml:space="preserve">. </w:t>
      </w:r>
      <w:r w:rsidRPr="00DB40A0">
        <w:rPr>
          <w:rFonts w:cs="Arial"/>
          <w:b/>
          <w:color w:val="000000" w:themeColor="text1"/>
          <w:szCs w:val="24"/>
        </w:rPr>
        <w:t>28</w:t>
      </w:r>
      <w:r w:rsidR="00694621" w:rsidRPr="00DB40A0">
        <w:rPr>
          <w:rFonts w:cs="Arial"/>
          <w:color w:val="000000" w:themeColor="text1"/>
          <w:szCs w:val="24"/>
        </w:rPr>
        <w:t xml:space="preserve">(1), </w:t>
      </w:r>
      <w:r w:rsidRPr="00DB40A0">
        <w:rPr>
          <w:rFonts w:cs="Arial"/>
          <w:color w:val="000000" w:themeColor="text1"/>
          <w:szCs w:val="24"/>
        </w:rPr>
        <w:t>41-3.</w:t>
      </w:r>
    </w:p>
    <w:p w14:paraId="60A7390E" w14:textId="77777777" w:rsidR="002B739E" w:rsidRPr="00DB40A0" w:rsidRDefault="002B739E" w:rsidP="00B13781">
      <w:pPr>
        <w:spacing w:after="0" w:line="360" w:lineRule="auto"/>
        <w:jc w:val="both"/>
        <w:rPr>
          <w:rFonts w:cs="Arial"/>
          <w:color w:val="000000" w:themeColor="text1"/>
          <w:szCs w:val="24"/>
        </w:rPr>
      </w:pPr>
    </w:p>
    <w:p w14:paraId="0A44C959"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Latt, S. A., Auld, D. S. and Vallee, B. L. (1972) Fluorescende determination of carboxypeptidase A activity based on electronic energy transfer. </w:t>
      </w:r>
      <w:r w:rsidRPr="00DB40A0">
        <w:rPr>
          <w:rFonts w:cs="Arial"/>
          <w:i/>
          <w:color w:val="000000" w:themeColor="text1"/>
          <w:szCs w:val="24"/>
        </w:rPr>
        <w:t>Anal Biochem</w:t>
      </w:r>
      <w:r w:rsidRPr="00DB40A0">
        <w:rPr>
          <w:rFonts w:cs="Arial"/>
          <w:color w:val="000000" w:themeColor="text1"/>
          <w:szCs w:val="24"/>
        </w:rPr>
        <w:t xml:space="preserve">. </w:t>
      </w:r>
      <w:r w:rsidRPr="00DB40A0">
        <w:rPr>
          <w:rFonts w:cs="Arial"/>
          <w:b/>
          <w:color w:val="000000" w:themeColor="text1"/>
          <w:szCs w:val="24"/>
        </w:rPr>
        <w:t>50</w:t>
      </w:r>
      <w:r w:rsidRPr="00DB40A0">
        <w:rPr>
          <w:rFonts w:cs="Arial"/>
          <w:color w:val="000000" w:themeColor="text1"/>
          <w:szCs w:val="24"/>
        </w:rPr>
        <w:t>(1), 56-62.</w:t>
      </w:r>
    </w:p>
    <w:p w14:paraId="0BED0718" w14:textId="77777777" w:rsidR="002B739E" w:rsidRPr="00DB40A0" w:rsidRDefault="002B739E" w:rsidP="00B13781">
      <w:pPr>
        <w:spacing w:after="0" w:line="360" w:lineRule="auto"/>
        <w:jc w:val="both"/>
        <w:rPr>
          <w:rFonts w:cs="Arial"/>
          <w:color w:val="000000" w:themeColor="text1"/>
          <w:szCs w:val="24"/>
        </w:rPr>
      </w:pPr>
    </w:p>
    <w:p w14:paraId="1F35DA32"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Lakowicz, J. R. (1999) Principles of Fluorescence Spectroscopy. </w:t>
      </w:r>
      <w:r w:rsidRPr="00DB40A0">
        <w:rPr>
          <w:rFonts w:cs="Arial"/>
          <w:i/>
          <w:color w:val="000000" w:themeColor="text1"/>
          <w:szCs w:val="24"/>
        </w:rPr>
        <w:t xml:space="preserve">Kluwer Academic/Plenum Press, </w:t>
      </w:r>
      <w:r w:rsidRPr="00DB40A0">
        <w:rPr>
          <w:rFonts w:cs="Arial"/>
          <w:color w:val="000000" w:themeColor="text1"/>
          <w:szCs w:val="24"/>
        </w:rPr>
        <w:t>New York, Second Edition.</w:t>
      </w:r>
    </w:p>
    <w:p w14:paraId="700065A9" w14:textId="77777777" w:rsidR="002B739E" w:rsidRPr="00DB40A0" w:rsidRDefault="002B739E" w:rsidP="00B13781">
      <w:pPr>
        <w:spacing w:after="0" w:line="360" w:lineRule="auto"/>
        <w:jc w:val="both"/>
        <w:rPr>
          <w:rFonts w:cs="Arial"/>
          <w:color w:val="000000" w:themeColor="text1"/>
          <w:szCs w:val="24"/>
        </w:rPr>
      </w:pPr>
    </w:p>
    <w:p w14:paraId="5A48F8C2" w14:textId="77777777" w:rsidR="002B739E" w:rsidRPr="00DB40A0" w:rsidRDefault="002B739E" w:rsidP="00B13781">
      <w:pPr>
        <w:spacing w:after="0" w:line="360" w:lineRule="auto"/>
        <w:jc w:val="both"/>
        <w:rPr>
          <w:rFonts w:eastAsia="MS Mincho" w:cs="Arial"/>
          <w:color w:val="000000" w:themeColor="text1"/>
          <w:szCs w:val="24"/>
        </w:rPr>
      </w:pPr>
      <w:r w:rsidRPr="00DB40A0">
        <w:rPr>
          <w:rFonts w:cs="Arial"/>
          <w:color w:val="000000" w:themeColor="text1"/>
          <w:szCs w:val="24"/>
        </w:rPr>
        <w:t>Lakowicz, J. R. (2006) Principles of fluorescent spectroscopy: 3rd Ed.</w:t>
      </w:r>
      <w:r w:rsidRPr="00DB40A0">
        <w:rPr>
          <w:rFonts w:cs="Arial"/>
          <w:i/>
          <w:color w:val="000000" w:themeColor="text1"/>
          <w:szCs w:val="24"/>
        </w:rPr>
        <w:t xml:space="preserve"> New York, Springer.</w:t>
      </w:r>
    </w:p>
    <w:p w14:paraId="3C7C07C3" w14:textId="77777777" w:rsidR="002B739E" w:rsidRPr="00DB40A0" w:rsidRDefault="002B739E" w:rsidP="00B13781">
      <w:pPr>
        <w:spacing w:after="0" w:line="360" w:lineRule="auto"/>
        <w:jc w:val="both"/>
        <w:rPr>
          <w:rFonts w:cs="Arial"/>
          <w:color w:val="000000" w:themeColor="text1"/>
          <w:szCs w:val="24"/>
        </w:rPr>
      </w:pPr>
    </w:p>
    <w:p w14:paraId="7D42A325"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Lakowicz, J. R. (2007) Principles of Fluorescence Spectroscopy. </w:t>
      </w:r>
      <w:r w:rsidRPr="00DB40A0">
        <w:rPr>
          <w:rFonts w:cs="Arial"/>
          <w:i/>
          <w:color w:val="000000" w:themeColor="text1"/>
          <w:szCs w:val="24"/>
        </w:rPr>
        <w:t>New York, Springer</w:t>
      </w:r>
      <w:r w:rsidRPr="00DB40A0">
        <w:rPr>
          <w:rFonts w:cs="Arial"/>
          <w:color w:val="000000" w:themeColor="text1"/>
          <w:szCs w:val="24"/>
        </w:rPr>
        <w:t xml:space="preserve">. </w:t>
      </w:r>
    </w:p>
    <w:p w14:paraId="0079C472" w14:textId="77777777" w:rsidR="002B739E" w:rsidRPr="00DB40A0" w:rsidRDefault="002B739E" w:rsidP="00B13781">
      <w:pPr>
        <w:spacing w:after="0" w:line="360" w:lineRule="auto"/>
        <w:jc w:val="both"/>
        <w:rPr>
          <w:rFonts w:cs="Arial"/>
          <w:color w:val="000000" w:themeColor="text1"/>
          <w:szCs w:val="24"/>
        </w:rPr>
      </w:pPr>
    </w:p>
    <w:p w14:paraId="5A720295" w14:textId="44281D94" w:rsidR="002B739E" w:rsidRPr="00DB40A0" w:rsidRDefault="002B739E" w:rsidP="00794214">
      <w:pPr>
        <w:spacing w:after="0" w:line="360" w:lineRule="auto"/>
        <w:jc w:val="both"/>
        <w:rPr>
          <w:rFonts w:cs="Arial"/>
          <w:color w:val="000000" w:themeColor="text1"/>
          <w:szCs w:val="24"/>
        </w:rPr>
      </w:pPr>
      <w:r w:rsidRPr="00DB40A0">
        <w:rPr>
          <w:rFonts w:cs="Arial"/>
          <w:color w:val="000000" w:themeColor="text1"/>
          <w:szCs w:val="24"/>
        </w:rPr>
        <w:t xml:space="preserve">Lah, T. T., Alonso, M. B. D. and </w:t>
      </w:r>
      <w:r w:rsidR="00CC2C5C" w:rsidRPr="00DB40A0">
        <w:rPr>
          <w:rFonts w:cs="Arial"/>
          <w:color w:val="000000" w:themeColor="text1"/>
          <w:szCs w:val="24"/>
        </w:rPr>
        <w:t>v</w:t>
      </w:r>
      <w:r w:rsidRPr="00DB40A0">
        <w:rPr>
          <w:rFonts w:cs="Arial"/>
          <w:color w:val="000000" w:themeColor="text1"/>
          <w:szCs w:val="24"/>
        </w:rPr>
        <w:t xml:space="preserve">an-Noorden, C. J. F. (2006) </w:t>
      </w:r>
      <w:r w:rsidRPr="00DB40A0">
        <w:rPr>
          <w:rFonts w:cs="Arial"/>
          <w:iCs/>
          <w:color w:val="000000" w:themeColor="text1"/>
          <w:szCs w:val="24"/>
        </w:rPr>
        <w:t>Antiprotease therapy in cancer: hot or not?</w:t>
      </w:r>
      <w:r w:rsidRPr="00DB40A0">
        <w:rPr>
          <w:rFonts w:cs="Arial"/>
          <w:i/>
          <w:iCs/>
          <w:color w:val="000000" w:themeColor="text1"/>
          <w:szCs w:val="24"/>
        </w:rPr>
        <w:t xml:space="preserve"> </w:t>
      </w:r>
      <w:r w:rsidRPr="00DB40A0">
        <w:rPr>
          <w:rFonts w:cs="Arial"/>
          <w:i/>
          <w:color w:val="000000" w:themeColor="text1"/>
          <w:szCs w:val="24"/>
        </w:rPr>
        <w:t>Expert Opinion on Biological Therapy</w:t>
      </w:r>
      <w:r w:rsidRPr="00DB40A0">
        <w:rPr>
          <w:rFonts w:cs="Arial"/>
          <w:color w:val="000000" w:themeColor="text1"/>
          <w:szCs w:val="24"/>
        </w:rPr>
        <w:t xml:space="preserve">. </w:t>
      </w:r>
      <w:r w:rsidRPr="00DB40A0">
        <w:rPr>
          <w:rFonts w:cs="Arial"/>
          <w:b/>
          <w:bCs/>
          <w:color w:val="000000" w:themeColor="text1"/>
          <w:szCs w:val="24"/>
        </w:rPr>
        <w:t>6</w:t>
      </w:r>
      <w:r w:rsidRPr="00DB40A0">
        <w:rPr>
          <w:rFonts w:cs="Arial"/>
          <w:color w:val="000000" w:themeColor="text1"/>
          <w:szCs w:val="24"/>
        </w:rPr>
        <w:t>(3), 257-279.</w:t>
      </w:r>
    </w:p>
    <w:p w14:paraId="1820F5DA" w14:textId="77777777" w:rsidR="00794214" w:rsidRPr="00DB40A0" w:rsidRDefault="00794214" w:rsidP="00794214">
      <w:pPr>
        <w:spacing w:after="0" w:line="360" w:lineRule="auto"/>
        <w:jc w:val="both"/>
        <w:rPr>
          <w:rFonts w:cs="Arial"/>
          <w:i/>
          <w:iCs/>
          <w:color w:val="000000" w:themeColor="text1"/>
          <w:szCs w:val="24"/>
        </w:rPr>
      </w:pPr>
    </w:p>
    <w:p w14:paraId="4444E7AD" w14:textId="43847447" w:rsidR="002B739E" w:rsidRPr="00DB40A0" w:rsidRDefault="00794214" w:rsidP="007942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Times New Roman" w:cs="Arial"/>
          <w:color w:val="000000" w:themeColor="text1"/>
        </w:rPr>
      </w:pPr>
      <w:r w:rsidRPr="00DB40A0">
        <w:rPr>
          <w:rFonts w:eastAsia="Times New Roman" w:cs="Arial"/>
          <w:color w:val="000000" w:themeColor="text1"/>
        </w:rPr>
        <w:t xml:space="preserve">Lavish, L. D. and Raines, R. T. (2008) Bright ideas for chemical biology. </w:t>
      </w:r>
      <w:r w:rsidRPr="00DB40A0">
        <w:rPr>
          <w:rFonts w:eastAsia="Times New Roman" w:cs="Arial"/>
          <w:i/>
          <w:color w:val="000000" w:themeColor="text1"/>
        </w:rPr>
        <w:t>ACS Chem Biol</w:t>
      </w:r>
      <w:r w:rsidRPr="00DB40A0">
        <w:rPr>
          <w:rFonts w:eastAsia="Times New Roman" w:cs="Arial"/>
          <w:color w:val="000000" w:themeColor="text1"/>
        </w:rPr>
        <w:t xml:space="preserve">. </w:t>
      </w:r>
      <w:r w:rsidRPr="00DB40A0">
        <w:rPr>
          <w:rFonts w:eastAsia="Times New Roman" w:cs="Arial"/>
          <w:b/>
          <w:color w:val="000000" w:themeColor="text1"/>
        </w:rPr>
        <w:t>3</w:t>
      </w:r>
      <w:r w:rsidRPr="00DB40A0">
        <w:rPr>
          <w:rFonts w:eastAsia="Times New Roman" w:cs="Arial"/>
          <w:color w:val="000000" w:themeColor="text1"/>
        </w:rPr>
        <w:t>(3), 142-55.</w:t>
      </w:r>
    </w:p>
    <w:p w14:paraId="4B6D9797" w14:textId="77777777" w:rsidR="00794214" w:rsidRPr="00DB40A0" w:rsidRDefault="00794214" w:rsidP="007942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Times New Roman" w:cs="Arial"/>
          <w:color w:val="000000" w:themeColor="text1"/>
        </w:rPr>
      </w:pPr>
    </w:p>
    <w:p w14:paraId="2278BA28" w14:textId="77777777" w:rsidR="002B739E" w:rsidRPr="00DB40A0" w:rsidRDefault="002B739E" w:rsidP="00794214">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xml:space="preserve">Le, R. L., Hohlbein, J., Gryte, K. and Kapanidis, A. N. (2012) Characterization of dark quencher chromophores as nonfluorescent acceptors for single-molecule FRET. </w:t>
      </w:r>
      <w:r w:rsidRPr="00DB40A0">
        <w:rPr>
          <w:rFonts w:eastAsia="Times New Roman" w:cs="Arial"/>
          <w:i/>
          <w:color w:val="000000" w:themeColor="text1"/>
          <w:szCs w:val="24"/>
        </w:rPr>
        <w:t>Biophys J</w:t>
      </w:r>
      <w:r w:rsidRPr="00DB40A0">
        <w:rPr>
          <w:rFonts w:eastAsia="Times New Roman" w:cs="Arial"/>
          <w:color w:val="000000" w:themeColor="text1"/>
          <w:szCs w:val="24"/>
        </w:rPr>
        <w:t xml:space="preserve">. </w:t>
      </w:r>
      <w:r w:rsidRPr="00DB40A0">
        <w:rPr>
          <w:rFonts w:eastAsia="Times New Roman" w:cs="Arial"/>
          <w:b/>
          <w:color w:val="000000" w:themeColor="text1"/>
          <w:szCs w:val="24"/>
        </w:rPr>
        <w:t>102</w:t>
      </w:r>
      <w:r w:rsidRPr="00DB40A0">
        <w:rPr>
          <w:rFonts w:eastAsia="Times New Roman" w:cs="Arial"/>
          <w:color w:val="000000" w:themeColor="text1"/>
          <w:szCs w:val="24"/>
        </w:rPr>
        <w:t>(11), 2658-68.</w:t>
      </w:r>
    </w:p>
    <w:p w14:paraId="0C8A5000" w14:textId="77777777" w:rsidR="002B739E" w:rsidRPr="00DB40A0" w:rsidRDefault="002B739E" w:rsidP="00B13781">
      <w:pPr>
        <w:spacing w:after="0" w:line="360" w:lineRule="auto"/>
        <w:jc w:val="both"/>
        <w:rPr>
          <w:rFonts w:eastAsia="Times New Roman" w:cs="Arial"/>
          <w:color w:val="000000" w:themeColor="text1"/>
          <w:szCs w:val="24"/>
        </w:rPr>
      </w:pPr>
    </w:p>
    <w:p w14:paraId="312BBDB5" w14:textId="2CF8F62F" w:rsidR="002B739E" w:rsidRPr="00DB40A0" w:rsidRDefault="002B739E" w:rsidP="00B13781">
      <w:pPr>
        <w:spacing w:after="0" w:line="360" w:lineRule="auto"/>
        <w:jc w:val="both"/>
        <w:rPr>
          <w:rFonts w:cs="Arial"/>
          <w:bCs/>
          <w:color w:val="000000" w:themeColor="text1"/>
          <w:szCs w:val="24"/>
        </w:rPr>
      </w:pPr>
      <w:r w:rsidRPr="00DB40A0">
        <w:rPr>
          <w:rFonts w:cs="Arial"/>
          <w:bCs/>
          <w:color w:val="000000" w:themeColor="text1"/>
          <w:szCs w:val="24"/>
        </w:rPr>
        <w:t xml:space="preserve">Lee, C. C., Liu, K. J. and Huang, T. S. (2006) Tumor-Associated Macrophage: Its Role in Tumor Angiogenesis. </w:t>
      </w:r>
      <w:r w:rsidR="00307686" w:rsidRPr="00DB40A0">
        <w:rPr>
          <w:rFonts w:cs="Arial"/>
          <w:bCs/>
          <w:i/>
          <w:color w:val="000000" w:themeColor="text1"/>
          <w:szCs w:val="24"/>
        </w:rPr>
        <w:t>J Cancer Mol</w:t>
      </w:r>
      <w:r w:rsidRPr="00DB40A0">
        <w:rPr>
          <w:rFonts w:cs="Arial"/>
          <w:bCs/>
          <w:color w:val="000000" w:themeColor="text1"/>
          <w:szCs w:val="24"/>
        </w:rPr>
        <w:t xml:space="preserve">. </w:t>
      </w:r>
      <w:r w:rsidRPr="00DB40A0">
        <w:rPr>
          <w:rFonts w:cs="Arial"/>
          <w:b/>
          <w:bCs/>
          <w:color w:val="000000" w:themeColor="text1"/>
          <w:szCs w:val="24"/>
        </w:rPr>
        <w:t>2</w:t>
      </w:r>
      <w:r w:rsidRPr="00DB40A0">
        <w:rPr>
          <w:rFonts w:cs="Arial"/>
          <w:bCs/>
          <w:color w:val="000000" w:themeColor="text1"/>
          <w:szCs w:val="24"/>
        </w:rPr>
        <w:t>(4), 135-140.</w:t>
      </w:r>
    </w:p>
    <w:p w14:paraId="76199AF3" w14:textId="77777777" w:rsidR="002B739E" w:rsidRPr="00DB40A0" w:rsidRDefault="002B739E" w:rsidP="00B13781">
      <w:pPr>
        <w:spacing w:after="0" w:line="360" w:lineRule="auto"/>
        <w:jc w:val="both"/>
        <w:rPr>
          <w:rFonts w:eastAsia="Times New Roman" w:cs="Arial"/>
          <w:color w:val="000000" w:themeColor="text1"/>
          <w:szCs w:val="24"/>
        </w:rPr>
      </w:pPr>
    </w:p>
    <w:p w14:paraId="4F5A4015"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xml:space="preserve">Lee, J. and Bogyo, M. (2010) Development of near-infrared fluorophore (NIRF)-labeled activity-based probes for in vivo imaging of legumain. </w:t>
      </w:r>
      <w:r w:rsidRPr="00DB40A0">
        <w:rPr>
          <w:rFonts w:eastAsia="Times New Roman" w:cs="Arial"/>
          <w:i/>
          <w:color w:val="000000" w:themeColor="text1"/>
          <w:szCs w:val="24"/>
        </w:rPr>
        <w:t>ACS Chem Biol</w:t>
      </w:r>
      <w:r w:rsidRPr="00DB40A0">
        <w:rPr>
          <w:rFonts w:eastAsia="Times New Roman" w:cs="Arial"/>
          <w:color w:val="000000" w:themeColor="text1"/>
          <w:szCs w:val="24"/>
        </w:rPr>
        <w:t xml:space="preserve">. </w:t>
      </w:r>
      <w:r w:rsidRPr="00DB40A0">
        <w:rPr>
          <w:rFonts w:eastAsia="Times New Roman" w:cs="Arial"/>
          <w:b/>
          <w:color w:val="000000" w:themeColor="text1"/>
          <w:szCs w:val="24"/>
        </w:rPr>
        <w:t>5</w:t>
      </w:r>
      <w:r w:rsidRPr="00DB40A0">
        <w:rPr>
          <w:rFonts w:eastAsia="Times New Roman" w:cs="Arial"/>
          <w:color w:val="000000" w:themeColor="text1"/>
          <w:szCs w:val="24"/>
        </w:rPr>
        <w:t>(2), 233-43.</w:t>
      </w:r>
    </w:p>
    <w:p w14:paraId="54593D5E" w14:textId="77777777" w:rsidR="002B739E" w:rsidRPr="00DB40A0" w:rsidRDefault="002B739E" w:rsidP="00B13781">
      <w:pPr>
        <w:spacing w:after="0" w:line="360" w:lineRule="auto"/>
        <w:jc w:val="both"/>
        <w:rPr>
          <w:rFonts w:eastAsia="Times New Roman" w:cs="Arial"/>
          <w:color w:val="000000" w:themeColor="text1"/>
          <w:szCs w:val="24"/>
        </w:rPr>
      </w:pPr>
    </w:p>
    <w:p w14:paraId="7E9433E2"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Lęgowska, M., Wysocka, M., Burster, T., Pikuła, M., Rolka, K. and Lesner, A. (2014) Ultrasensitive internally quenched substrates of human cathepsin L. </w:t>
      </w:r>
      <w:r w:rsidRPr="00DB40A0">
        <w:rPr>
          <w:rFonts w:cs="Arial"/>
          <w:i/>
          <w:color w:val="000000" w:themeColor="text1"/>
          <w:szCs w:val="24"/>
        </w:rPr>
        <w:t>Anal Biochem</w:t>
      </w:r>
      <w:r w:rsidRPr="00DB40A0">
        <w:rPr>
          <w:rFonts w:cs="Arial"/>
          <w:color w:val="000000" w:themeColor="text1"/>
          <w:szCs w:val="24"/>
        </w:rPr>
        <w:t xml:space="preserve">. </w:t>
      </w:r>
      <w:r w:rsidRPr="00DB40A0">
        <w:rPr>
          <w:rFonts w:cs="Arial"/>
          <w:b/>
          <w:color w:val="000000" w:themeColor="text1"/>
          <w:szCs w:val="24"/>
        </w:rPr>
        <w:t>466</w:t>
      </w:r>
      <w:r w:rsidRPr="00DB40A0">
        <w:rPr>
          <w:rFonts w:cs="Arial"/>
          <w:color w:val="000000" w:themeColor="text1"/>
          <w:szCs w:val="24"/>
        </w:rPr>
        <w:t>, 30-7.</w:t>
      </w:r>
    </w:p>
    <w:p w14:paraId="16976528" w14:textId="77777777" w:rsidR="002B739E" w:rsidRPr="00DB40A0" w:rsidRDefault="002B739E" w:rsidP="00B13781">
      <w:pPr>
        <w:spacing w:after="0" w:line="360" w:lineRule="auto"/>
        <w:jc w:val="both"/>
        <w:rPr>
          <w:rFonts w:cs="Arial"/>
          <w:color w:val="000000" w:themeColor="text1"/>
          <w:szCs w:val="24"/>
        </w:rPr>
      </w:pPr>
    </w:p>
    <w:p w14:paraId="49107357"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Lewen, S., Zhou, H., Hu, D. H., Cheng, T., Markowitz, D., Reisfeld, A. R., Xiang, R. and Luo, Y. (2008) A Legumain-based minigene vaccine targets the tumor stroma and suppresses breast cancer growth and angiogenesis. </w:t>
      </w:r>
      <w:r w:rsidRPr="00DB40A0">
        <w:rPr>
          <w:rFonts w:cs="Arial"/>
          <w:i/>
          <w:color w:val="000000" w:themeColor="text1"/>
          <w:szCs w:val="24"/>
        </w:rPr>
        <w:t>Cancer Immunol. Immunother.</w:t>
      </w:r>
      <w:r w:rsidRPr="00DB40A0">
        <w:rPr>
          <w:rFonts w:cs="Arial"/>
          <w:color w:val="000000" w:themeColor="text1"/>
          <w:szCs w:val="24"/>
        </w:rPr>
        <w:t xml:space="preserve"> </w:t>
      </w:r>
      <w:r w:rsidRPr="00DB40A0">
        <w:rPr>
          <w:rFonts w:cs="Arial"/>
          <w:b/>
          <w:color w:val="000000" w:themeColor="text1"/>
          <w:szCs w:val="24"/>
        </w:rPr>
        <w:t>57</w:t>
      </w:r>
      <w:r w:rsidRPr="00DB40A0">
        <w:rPr>
          <w:rFonts w:cs="Arial"/>
          <w:color w:val="000000" w:themeColor="text1"/>
          <w:szCs w:val="24"/>
        </w:rPr>
        <w:t>, 507-515.</w:t>
      </w:r>
    </w:p>
    <w:p w14:paraId="55A206FD" w14:textId="77777777" w:rsidR="001450A3" w:rsidRPr="00DB40A0" w:rsidRDefault="001450A3" w:rsidP="00B13781">
      <w:pPr>
        <w:spacing w:after="0" w:line="360" w:lineRule="auto"/>
        <w:jc w:val="both"/>
        <w:rPr>
          <w:rFonts w:cs="Arial"/>
          <w:color w:val="000000" w:themeColor="text1"/>
          <w:szCs w:val="24"/>
        </w:rPr>
      </w:pPr>
    </w:p>
    <w:p w14:paraId="1D3EEF9C" w14:textId="77777777" w:rsidR="002B739E" w:rsidRPr="00DB40A0" w:rsidRDefault="002B739E" w:rsidP="00B13781">
      <w:pPr>
        <w:spacing w:after="0" w:line="360" w:lineRule="auto"/>
        <w:jc w:val="both"/>
        <w:rPr>
          <w:rFonts w:cs="Arial"/>
          <w:bCs/>
          <w:color w:val="000000" w:themeColor="text1"/>
          <w:szCs w:val="24"/>
        </w:rPr>
      </w:pPr>
      <w:r w:rsidRPr="00DB40A0">
        <w:rPr>
          <w:rFonts w:cs="Arial"/>
          <w:bCs/>
          <w:color w:val="000000" w:themeColor="text1"/>
          <w:szCs w:val="24"/>
        </w:rPr>
        <w:t xml:space="preserve">Lewis, C. and Murdoch, C. (2005) Macrophage responses to hypoxia: Implications for tumor progression and anti-cancer therapies. </w:t>
      </w:r>
      <w:r w:rsidRPr="00DB40A0">
        <w:rPr>
          <w:rFonts w:cs="Arial"/>
          <w:bCs/>
          <w:i/>
          <w:color w:val="000000" w:themeColor="text1"/>
          <w:szCs w:val="24"/>
        </w:rPr>
        <w:t>Am J Pathol</w:t>
      </w:r>
      <w:r w:rsidRPr="00DB40A0">
        <w:rPr>
          <w:rFonts w:cs="Arial"/>
          <w:bCs/>
          <w:color w:val="000000" w:themeColor="text1"/>
          <w:szCs w:val="24"/>
        </w:rPr>
        <w:t xml:space="preserve">. </w:t>
      </w:r>
      <w:r w:rsidRPr="00DB40A0">
        <w:rPr>
          <w:rFonts w:cs="Arial"/>
          <w:b/>
          <w:bCs/>
          <w:color w:val="000000" w:themeColor="text1"/>
          <w:szCs w:val="24"/>
        </w:rPr>
        <w:t>167</w:t>
      </w:r>
      <w:r w:rsidRPr="00DB40A0">
        <w:rPr>
          <w:rFonts w:cs="Arial"/>
          <w:bCs/>
          <w:color w:val="000000" w:themeColor="text1"/>
          <w:szCs w:val="24"/>
        </w:rPr>
        <w:t>, 627-635.</w:t>
      </w:r>
    </w:p>
    <w:p w14:paraId="127B06D8" w14:textId="77777777" w:rsidR="002B739E" w:rsidRPr="00DB40A0" w:rsidRDefault="002B739E" w:rsidP="00B13781">
      <w:pPr>
        <w:spacing w:after="0" w:line="360" w:lineRule="auto"/>
        <w:jc w:val="both"/>
        <w:rPr>
          <w:rFonts w:cs="Arial"/>
          <w:bCs/>
          <w:color w:val="000000" w:themeColor="text1"/>
          <w:szCs w:val="24"/>
        </w:rPr>
      </w:pPr>
    </w:p>
    <w:p w14:paraId="14C257C6"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Li, D. N., Matthews, S. P., Antoniou, A. N., Mazzeo, D. and Watts, C. (2003) Multistep autoactivation of asparaginyl endopeptidase in vitro and in vivo. </w:t>
      </w:r>
      <w:r w:rsidRPr="00DB40A0">
        <w:rPr>
          <w:rFonts w:cs="Arial"/>
          <w:i/>
          <w:color w:val="000000" w:themeColor="text1"/>
          <w:szCs w:val="24"/>
        </w:rPr>
        <w:t xml:space="preserve">J Biol Chem. </w:t>
      </w:r>
      <w:r w:rsidRPr="00DB40A0">
        <w:rPr>
          <w:rFonts w:cs="Arial"/>
          <w:b/>
          <w:color w:val="000000" w:themeColor="text1"/>
          <w:szCs w:val="24"/>
        </w:rPr>
        <w:t>278</w:t>
      </w:r>
      <w:r w:rsidRPr="00DB40A0">
        <w:rPr>
          <w:rFonts w:cs="Arial"/>
          <w:color w:val="000000" w:themeColor="text1"/>
          <w:szCs w:val="24"/>
        </w:rPr>
        <w:t>(40), 38980-38990.</w:t>
      </w:r>
    </w:p>
    <w:p w14:paraId="7EAE0F75" w14:textId="77777777" w:rsidR="002B739E" w:rsidRPr="00DB40A0" w:rsidRDefault="002B739E" w:rsidP="00B13781">
      <w:pPr>
        <w:spacing w:after="0" w:line="360" w:lineRule="auto"/>
        <w:jc w:val="both"/>
        <w:rPr>
          <w:rFonts w:cs="Arial"/>
          <w:color w:val="000000" w:themeColor="text1"/>
          <w:szCs w:val="24"/>
        </w:rPr>
      </w:pPr>
    </w:p>
    <w:p w14:paraId="7693F51C"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Li, N., Liu, Q., Su, Q., Wei, C., Lan, B., Wang, J., Bao, G., Yan, F., Yu, Y., Peng, B., Qiu, J., Yan, X., Zhang, S. and Guo, F. (2013) Effects of legumain as a potential prognostic factor on gastric cancers. </w:t>
      </w:r>
      <w:r w:rsidRPr="00DB40A0">
        <w:rPr>
          <w:rFonts w:cs="Arial"/>
          <w:i/>
          <w:color w:val="000000" w:themeColor="text1"/>
          <w:szCs w:val="24"/>
        </w:rPr>
        <w:t>Med. Oncol</w:t>
      </w:r>
      <w:r w:rsidRPr="00DB40A0">
        <w:rPr>
          <w:rFonts w:cs="Arial"/>
          <w:color w:val="000000" w:themeColor="text1"/>
          <w:szCs w:val="24"/>
        </w:rPr>
        <w:t xml:space="preserve">. </w:t>
      </w:r>
      <w:r w:rsidRPr="00DB40A0">
        <w:rPr>
          <w:rFonts w:cs="Arial"/>
          <w:b/>
          <w:color w:val="000000" w:themeColor="text1"/>
          <w:szCs w:val="24"/>
        </w:rPr>
        <w:t>30</w:t>
      </w:r>
      <w:r w:rsidRPr="00DB40A0">
        <w:rPr>
          <w:rFonts w:cs="Arial"/>
          <w:color w:val="000000" w:themeColor="text1"/>
          <w:szCs w:val="24"/>
        </w:rPr>
        <w:t>, 621.</w:t>
      </w:r>
    </w:p>
    <w:p w14:paraId="252F2BE2" w14:textId="77777777" w:rsidR="002B739E" w:rsidRPr="00DB40A0" w:rsidRDefault="002B739E" w:rsidP="00B13781">
      <w:pPr>
        <w:spacing w:after="0" w:line="360" w:lineRule="auto"/>
        <w:jc w:val="both"/>
        <w:rPr>
          <w:rFonts w:cs="Arial"/>
          <w:color w:val="000000" w:themeColor="text1"/>
          <w:szCs w:val="24"/>
        </w:rPr>
      </w:pPr>
    </w:p>
    <w:p w14:paraId="1DB3488F"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Lin, Y., Qiu, Y., Xu, C., Liu, Q., Peng, B., Kaufmann, F. G., Chen, X., Lan, B., Wei, C., Lu, D., Zhang, Y., Guo, Y., Lu, Z., Jiang, B., Edgington, S. T. and Guo, F. (2014) Functional role of asparaginyl endopeptidase ubiquitination by TRAF6 in tumor invasion and Metastasis. </w:t>
      </w:r>
      <w:r w:rsidRPr="00DB40A0">
        <w:rPr>
          <w:rFonts w:cs="Arial"/>
          <w:i/>
          <w:color w:val="000000" w:themeColor="text1"/>
          <w:szCs w:val="24"/>
        </w:rPr>
        <w:t>J. Natl. Cancer Inst.</w:t>
      </w:r>
      <w:r w:rsidRPr="00DB40A0">
        <w:rPr>
          <w:rFonts w:cs="Arial"/>
          <w:color w:val="000000" w:themeColor="text1"/>
          <w:szCs w:val="24"/>
        </w:rPr>
        <w:t xml:space="preserve"> </w:t>
      </w:r>
      <w:r w:rsidRPr="00DB40A0">
        <w:rPr>
          <w:rFonts w:cs="Arial"/>
          <w:b/>
          <w:color w:val="000000" w:themeColor="text1"/>
          <w:szCs w:val="24"/>
        </w:rPr>
        <w:t>106</w:t>
      </w:r>
      <w:r w:rsidRPr="00DB40A0">
        <w:rPr>
          <w:rFonts w:cs="Arial"/>
          <w:color w:val="000000" w:themeColor="text1"/>
          <w:szCs w:val="24"/>
        </w:rPr>
        <w:t>, 0-12.</w:t>
      </w:r>
    </w:p>
    <w:p w14:paraId="01F3460F" w14:textId="77777777" w:rsidR="002B739E" w:rsidRPr="00DB40A0" w:rsidRDefault="002B739E" w:rsidP="00B13781">
      <w:pPr>
        <w:spacing w:after="0" w:line="360" w:lineRule="auto"/>
        <w:jc w:val="both"/>
        <w:rPr>
          <w:rFonts w:cs="Arial"/>
          <w:color w:val="000000" w:themeColor="text1"/>
          <w:szCs w:val="24"/>
        </w:rPr>
      </w:pPr>
    </w:p>
    <w:p w14:paraId="6CD35216"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Liu, C., Sun, C., Huang, H., Janda, K. and Edgington, T. (2003) Overexpression of legumain in tumors is significant for invasion/metastasis and a candidate enzymatic target for prodrug therapy. </w:t>
      </w:r>
      <w:r w:rsidRPr="00DB40A0">
        <w:rPr>
          <w:rFonts w:cs="Arial"/>
          <w:i/>
          <w:color w:val="000000" w:themeColor="text1"/>
          <w:szCs w:val="24"/>
        </w:rPr>
        <w:t>Cancer Res</w:t>
      </w:r>
      <w:r w:rsidRPr="00DB40A0">
        <w:rPr>
          <w:rFonts w:cs="Arial"/>
          <w:color w:val="000000" w:themeColor="text1"/>
          <w:szCs w:val="24"/>
        </w:rPr>
        <w:t xml:space="preserve">. </w:t>
      </w:r>
      <w:r w:rsidRPr="00DB40A0">
        <w:rPr>
          <w:rFonts w:cs="Arial"/>
          <w:b/>
          <w:color w:val="000000" w:themeColor="text1"/>
          <w:szCs w:val="24"/>
        </w:rPr>
        <w:t>63</w:t>
      </w:r>
      <w:r w:rsidRPr="00DB40A0">
        <w:rPr>
          <w:rFonts w:cs="Arial"/>
          <w:color w:val="000000" w:themeColor="text1"/>
          <w:szCs w:val="24"/>
        </w:rPr>
        <w:t>(11), 2957-64.</w:t>
      </w:r>
    </w:p>
    <w:p w14:paraId="02010F62" w14:textId="77777777" w:rsidR="002B739E" w:rsidRPr="00DB40A0" w:rsidRDefault="002B739E" w:rsidP="00B13781">
      <w:pPr>
        <w:spacing w:after="0" w:line="360" w:lineRule="auto"/>
        <w:jc w:val="both"/>
        <w:rPr>
          <w:rFonts w:cs="Arial"/>
          <w:color w:val="000000" w:themeColor="text1"/>
          <w:szCs w:val="24"/>
        </w:rPr>
      </w:pPr>
    </w:p>
    <w:p w14:paraId="7DB7D0AE" w14:textId="5FAA343B"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Loak, K., Li, D. N., Manoury, B., Billson, J., Morton, F., Hewitt, E. and Watts, C. (2003)</w:t>
      </w:r>
      <w:r w:rsidRPr="00DB40A0">
        <w:rPr>
          <w:rFonts w:cs="Arial"/>
          <w:iCs/>
          <w:color w:val="000000" w:themeColor="text1"/>
          <w:szCs w:val="24"/>
        </w:rPr>
        <w:t xml:space="preserve"> Novel cell-permeable acyloxymethylketone inhibitors of asparaginyl endopeptidase.</w:t>
      </w:r>
      <w:r w:rsidRPr="00DB40A0">
        <w:rPr>
          <w:rFonts w:cs="Arial"/>
          <w:i/>
          <w:iCs/>
          <w:color w:val="000000" w:themeColor="text1"/>
          <w:szCs w:val="24"/>
        </w:rPr>
        <w:t xml:space="preserve"> </w:t>
      </w:r>
      <w:r w:rsidR="00126906" w:rsidRPr="00DB40A0">
        <w:rPr>
          <w:rFonts w:cs="Arial"/>
          <w:i/>
          <w:color w:val="000000" w:themeColor="text1"/>
          <w:szCs w:val="24"/>
        </w:rPr>
        <w:t>Biol Chem</w:t>
      </w:r>
      <w:r w:rsidRPr="00DB40A0">
        <w:rPr>
          <w:rFonts w:cs="Arial"/>
          <w:color w:val="000000" w:themeColor="text1"/>
          <w:szCs w:val="24"/>
        </w:rPr>
        <w:t xml:space="preserve">. </w:t>
      </w:r>
      <w:r w:rsidRPr="00DB40A0">
        <w:rPr>
          <w:rFonts w:cs="Arial"/>
          <w:b/>
          <w:bCs/>
          <w:color w:val="000000" w:themeColor="text1"/>
          <w:szCs w:val="24"/>
        </w:rPr>
        <w:t>384</w:t>
      </w:r>
      <w:r w:rsidRPr="00DB40A0">
        <w:rPr>
          <w:rFonts w:cs="Arial"/>
          <w:color w:val="000000" w:themeColor="text1"/>
          <w:szCs w:val="24"/>
        </w:rPr>
        <w:t>(8), 1239-1246.</w:t>
      </w:r>
    </w:p>
    <w:p w14:paraId="0FCD9841" w14:textId="77777777" w:rsidR="002B739E" w:rsidRPr="00DB40A0" w:rsidRDefault="002B739E" w:rsidP="00B13781">
      <w:pPr>
        <w:spacing w:after="0" w:line="360" w:lineRule="auto"/>
        <w:jc w:val="both"/>
        <w:rPr>
          <w:rFonts w:cs="Arial"/>
          <w:iCs/>
          <w:color w:val="000000" w:themeColor="text1"/>
          <w:szCs w:val="24"/>
        </w:rPr>
      </w:pPr>
    </w:p>
    <w:p w14:paraId="5D56B587" w14:textId="71344514" w:rsidR="002B739E" w:rsidRPr="00DB40A0" w:rsidRDefault="002B739E" w:rsidP="00B13781">
      <w:pPr>
        <w:spacing w:after="0" w:line="360" w:lineRule="auto"/>
        <w:jc w:val="both"/>
        <w:rPr>
          <w:rFonts w:cs="Arial"/>
          <w:color w:val="000000" w:themeColor="text1"/>
          <w:szCs w:val="24"/>
          <w:shd w:val="clear" w:color="auto" w:fill="FFFFFF"/>
        </w:rPr>
      </w:pPr>
      <w:r w:rsidRPr="00DB40A0">
        <w:rPr>
          <w:rFonts w:cs="Arial"/>
          <w:color w:val="000000" w:themeColor="text1"/>
          <w:szCs w:val="24"/>
          <w:shd w:val="clear" w:color="auto" w:fill="FFFFFF"/>
        </w:rPr>
        <w:t>López-Otín, C. and Bond, J. S. (2008) Proteases: multifunctional enzymes in life and disease.</w:t>
      </w:r>
      <w:r w:rsidRPr="00DB40A0">
        <w:rPr>
          <w:rStyle w:val="apple-converted-space"/>
          <w:rFonts w:cs="Arial"/>
          <w:color w:val="000000" w:themeColor="text1"/>
          <w:szCs w:val="24"/>
          <w:shd w:val="clear" w:color="auto" w:fill="FFFFFF"/>
        </w:rPr>
        <w:t> </w:t>
      </w:r>
      <w:r w:rsidR="00126906" w:rsidRPr="00DB40A0">
        <w:rPr>
          <w:rFonts w:cs="Arial"/>
          <w:i/>
          <w:iCs/>
          <w:color w:val="000000" w:themeColor="text1"/>
          <w:szCs w:val="24"/>
          <w:shd w:val="clear" w:color="auto" w:fill="FFFFFF"/>
        </w:rPr>
        <w:t>J Biol Chem</w:t>
      </w:r>
      <w:r w:rsidRPr="00DB40A0">
        <w:rPr>
          <w:rFonts w:cs="Arial"/>
          <w:color w:val="000000" w:themeColor="text1"/>
          <w:szCs w:val="24"/>
          <w:shd w:val="clear" w:color="auto" w:fill="FFFFFF"/>
        </w:rPr>
        <w:t>.</w:t>
      </w:r>
      <w:r w:rsidRPr="00DB40A0">
        <w:rPr>
          <w:rStyle w:val="apple-converted-space"/>
          <w:rFonts w:cs="Arial"/>
          <w:color w:val="000000" w:themeColor="text1"/>
          <w:szCs w:val="24"/>
          <w:shd w:val="clear" w:color="auto" w:fill="FFFFFF"/>
        </w:rPr>
        <w:t> </w:t>
      </w:r>
      <w:r w:rsidRPr="00DB40A0">
        <w:rPr>
          <w:rFonts w:cs="Arial"/>
          <w:b/>
          <w:bCs/>
          <w:color w:val="000000" w:themeColor="text1"/>
          <w:szCs w:val="24"/>
          <w:shd w:val="clear" w:color="auto" w:fill="FFFFFF"/>
        </w:rPr>
        <w:t>283</w:t>
      </w:r>
      <w:r w:rsidRPr="00DB40A0">
        <w:rPr>
          <w:rFonts w:cs="Arial"/>
          <w:color w:val="000000" w:themeColor="text1"/>
          <w:szCs w:val="24"/>
          <w:shd w:val="clear" w:color="auto" w:fill="FFFFFF"/>
        </w:rPr>
        <w:t>(45), 30433-30437.</w:t>
      </w:r>
    </w:p>
    <w:p w14:paraId="627ED38F" w14:textId="77777777" w:rsidR="002B739E" w:rsidRPr="00DB40A0" w:rsidRDefault="002B739E" w:rsidP="00B13781">
      <w:pPr>
        <w:spacing w:after="0" w:line="360" w:lineRule="auto"/>
        <w:jc w:val="both"/>
        <w:rPr>
          <w:rFonts w:eastAsia="Times New Roman" w:cs="Arial"/>
          <w:color w:val="000000" w:themeColor="text1"/>
          <w:szCs w:val="24"/>
          <w:shd w:val="clear" w:color="auto" w:fill="FFFFFF"/>
        </w:rPr>
      </w:pPr>
    </w:p>
    <w:p w14:paraId="3686F4C9" w14:textId="77777777"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eastAsia="Times New Roman" w:cs="Arial"/>
          <w:color w:val="000000" w:themeColor="text1"/>
          <w:szCs w:val="24"/>
          <w:shd w:val="clear" w:color="auto" w:fill="FFFFFF"/>
        </w:rPr>
        <w:t xml:space="preserve">Lundt, B. F., Johansen, N. L., Vølund, A. and Markussen, J. (1978) Removal of t-butyl and t-butoxycarbonyl protecting groups with trifluoroacetic acid. </w:t>
      </w:r>
      <w:r w:rsidRPr="00DB40A0">
        <w:rPr>
          <w:rFonts w:eastAsia="Times New Roman" w:cs="Arial"/>
          <w:i/>
          <w:color w:val="000000" w:themeColor="text1"/>
          <w:szCs w:val="24"/>
          <w:shd w:val="clear" w:color="auto" w:fill="FFFFFF"/>
        </w:rPr>
        <w:t>Int J Pept Protein Res</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12</w:t>
      </w:r>
      <w:r w:rsidRPr="00DB40A0">
        <w:rPr>
          <w:rFonts w:eastAsia="Times New Roman" w:cs="Arial"/>
          <w:color w:val="000000" w:themeColor="text1"/>
          <w:szCs w:val="24"/>
          <w:shd w:val="clear" w:color="auto" w:fill="FFFFFF"/>
        </w:rPr>
        <w:t>, 258–268.</w:t>
      </w:r>
      <w:r w:rsidRPr="00DB40A0">
        <w:rPr>
          <w:rStyle w:val="apple-converted-space"/>
          <w:rFonts w:eastAsia="Times New Roman" w:cs="Arial"/>
          <w:color w:val="000000" w:themeColor="text1"/>
          <w:szCs w:val="24"/>
          <w:shd w:val="clear" w:color="auto" w:fill="FFFFFF"/>
        </w:rPr>
        <w:t> </w:t>
      </w:r>
    </w:p>
    <w:p w14:paraId="726982B5" w14:textId="77777777" w:rsidR="002B739E" w:rsidRPr="00DB40A0" w:rsidRDefault="002B739E" w:rsidP="00B13781">
      <w:pPr>
        <w:spacing w:after="0" w:line="360" w:lineRule="auto"/>
        <w:jc w:val="both"/>
        <w:rPr>
          <w:rFonts w:cs="Arial"/>
          <w:bCs/>
          <w:color w:val="000000" w:themeColor="text1"/>
          <w:szCs w:val="24"/>
        </w:rPr>
      </w:pPr>
    </w:p>
    <w:p w14:paraId="54C842BA" w14:textId="6CBFE8F5"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Luo, Y. P., </w:t>
      </w:r>
      <w:r w:rsidRPr="00DB40A0">
        <w:rPr>
          <w:rFonts w:eastAsia="Times New Roman" w:cs="Arial"/>
          <w:color w:val="000000" w:themeColor="text1"/>
          <w:szCs w:val="24"/>
        </w:rPr>
        <w:t>Zhou, H., Krueger, J., Kaplan, C., Lee, S. H., Dolman, C., Markowitz, D., Wu, W., Liu, C., Reisfeld, R. A. and Xiang, R</w:t>
      </w:r>
      <w:r w:rsidRPr="00DB40A0">
        <w:rPr>
          <w:rFonts w:cs="Arial"/>
          <w:bCs/>
          <w:color w:val="000000" w:themeColor="text1"/>
          <w:szCs w:val="24"/>
        </w:rPr>
        <w:t xml:space="preserve">. (2006) </w:t>
      </w:r>
      <w:r w:rsidRPr="00DB40A0">
        <w:rPr>
          <w:rFonts w:cs="Arial"/>
          <w:iCs/>
          <w:color w:val="000000" w:themeColor="text1"/>
          <w:szCs w:val="24"/>
        </w:rPr>
        <w:t>Targeting tumor-associated macrophages as a novel strategy against breast cancer</w:t>
      </w:r>
      <w:r w:rsidRPr="00DB40A0">
        <w:rPr>
          <w:rFonts w:cs="Arial"/>
          <w:i/>
          <w:iCs/>
          <w:color w:val="000000" w:themeColor="text1"/>
          <w:szCs w:val="24"/>
        </w:rPr>
        <w:t xml:space="preserve">. </w:t>
      </w:r>
      <w:r w:rsidRPr="00DB40A0">
        <w:rPr>
          <w:rFonts w:cs="Arial"/>
          <w:i/>
          <w:color w:val="000000" w:themeColor="text1"/>
          <w:szCs w:val="24"/>
        </w:rPr>
        <w:t>J Clin Invest</w:t>
      </w:r>
      <w:r w:rsidRPr="00DB40A0">
        <w:rPr>
          <w:rFonts w:cs="Arial"/>
          <w:color w:val="000000" w:themeColor="text1"/>
          <w:szCs w:val="24"/>
        </w:rPr>
        <w:t xml:space="preserve">. </w:t>
      </w:r>
      <w:r w:rsidRPr="00DB40A0">
        <w:rPr>
          <w:rFonts w:cs="Arial"/>
          <w:b/>
          <w:bCs/>
          <w:color w:val="000000" w:themeColor="text1"/>
          <w:szCs w:val="24"/>
        </w:rPr>
        <w:t>116</w:t>
      </w:r>
      <w:r w:rsidRPr="00DB40A0">
        <w:rPr>
          <w:rFonts w:cs="Arial"/>
          <w:color w:val="000000" w:themeColor="text1"/>
          <w:szCs w:val="24"/>
        </w:rPr>
        <w:t>(8), 2132-2141.</w:t>
      </w:r>
    </w:p>
    <w:p w14:paraId="21B4C5D8" w14:textId="77777777" w:rsidR="002B739E" w:rsidRPr="00DB40A0" w:rsidRDefault="002B739E" w:rsidP="00B13781">
      <w:pPr>
        <w:spacing w:after="0" w:line="360" w:lineRule="auto"/>
        <w:jc w:val="both"/>
        <w:rPr>
          <w:rFonts w:cs="Arial"/>
          <w:color w:val="000000" w:themeColor="text1"/>
          <w:szCs w:val="24"/>
        </w:rPr>
      </w:pPr>
    </w:p>
    <w:p w14:paraId="2F16B501" w14:textId="7D4AF68A"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Lloyd, J. B. (2000) Lysosome membrane permeability: implications for drug delivery. </w:t>
      </w:r>
      <w:r w:rsidRPr="00DB40A0">
        <w:rPr>
          <w:rFonts w:cs="Arial"/>
          <w:i/>
          <w:color w:val="000000" w:themeColor="text1"/>
          <w:szCs w:val="24"/>
        </w:rPr>
        <w:t>Adv Drug Deliv</w:t>
      </w:r>
      <w:r w:rsidRPr="00DB40A0">
        <w:rPr>
          <w:rFonts w:cs="Arial"/>
          <w:color w:val="000000" w:themeColor="text1"/>
          <w:szCs w:val="24"/>
        </w:rPr>
        <w:t xml:space="preserve"> </w:t>
      </w:r>
      <w:r w:rsidRPr="00DB40A0">
        <w:rPr>
          <w:rFonts w:cs="Arial"/>
          <w:i/>
          <w:color w:val="000000" w:themeColor="text1"/>
          <w:szCs w:val="24"/>
        </w:rPr>
        <w:t>Rev</w:t>
      </w:r>
      <w:r w:rsidRPr="00DB40A0">
        <w:rPr>
          <w:rFonts w:cs="Arial"/>
          <w:color w:val="000000" w:themeColor="text1"/>
          <w:szCs w:val="24"/>
        </w:rPr>
        <w:t xml:space="preserve">. </w:t>
      </w:r>
      <w:r w:rsidRPr="00DB40A0">
        <w:rPr>
          <w:rFonts w:cs="Arial"/>
          <w:b/>
          <w:color w:val="000000" w:themeColor="text1"/>
          <w:szCs w:val="24"/>
        </w:rPr>
        <w:t>41</w:t>
      </w:r>
      <w:r w:rsidRPr="00DB40A0">
        <w:rPr>
          <w:rFonts w:cs="Arial"/>
          <w:color w:val="000000" w:themeColor="text1"/>
          <w:szCs w:val="24"/>
        </w:rPr>
        <w:t>(2),</w:t>
      </w:r>
      <w:r w:rsidR="00126906" w:rsidRPr="00DB40A0">
        <w:rPr>
          <w:rFonts w:cs="Arial"/>
          <w:color w:val="000000" w:themeColor="text1"/>
          <w:szCs w:val="24"/>
        </w:rPr>
        <w:t xml:space="preserve"> </w:t>
      </w:r>
      <w:r w:rsidRPr="00DB40A0">
        <w:rPr>
          <w:rFonts w:cs="Arial"/>
          <w:color w:val="000000" w:themeColor="text1"/>
          <w:szCs w:val="24"/>
        </w:rPr>
        <w:t>189-200.</w:t>
      </w:r>
    </w:p>
    <w:p w14:paraId="3138FB32" w14:textId="77777777" w:rsidR="002B739E" w:rsidRPr="00DB40A0" w:rsidRDefault="002B739E" w:rsidP="00B13781">
      <w:pPr>
        <w:spacing w:after="0" w:line="360" w:lineRule="auto"/>
        <w:jc w:val="both"/>
        <w:rPr>
          <w:rFonts w:cs="Arial"/>
          <w:color w:val="000000" w:themeColor="text1"/>
          <w:szCs w:val="24"/>
        </w:rPr>
      </w:pPr>
    </w:p>
    <w:p w14:paraId="72097431" w14:textId="37E9D87B"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Manoury, B., Hewitt, E. W., Morrice. N., Dando, P. M., Barrett, A. J. and Watts, C. (1998) An asparaginyl endopeptidase processes a microbial antigen for class II MHC presentation. </w:t>
      </w:r>
      <w:r w:rsidRPr="00DB40A0">
        <w:rPr>
          <w:rFonts w:cs="Arial"/>
          <w:i/>
          <w:color w:val="000000" w:themeColor="text1"/>
          <w:szCs w:val="24"/>
        </w:rPr>
        <w:t>Nature</w:t>
      </w:r>
      <w:r w:rsidRPr="00DB40A0">
        <w:rPr>
          <w:rFonts w:cs="Arial"/>
          <w:color w:val="000000" w:themeColor="text1"/>
          <w:szCs w:val="24"/>
        </w:rPr>
        <w:t xml:space="preserve">. 396(6712), 695-699.Mason, W. R. and Lloyd, B. J. (1996) Biology of the Lysosome. </w:t>
      </w:r>
      <w:r w:rsidR="00126906" w:rsidRPr="00DB40A0">
        <w:rPr>
          <w:rFonts w:cs="Arial"/>
          <w:i/>
          <w:color w:val="000000" w:themeColor="text1"/>
          <w:szCs w:val="24"/>
        </w:rPr>
        <w:t>Subcell Biochem</w:t>
      </w:r>
      <w:r w:rsidRPr="00DB40A0">
        <w:rPr>
          <w:rFonts w:cs="Arial"/>
          <w:color w:val="000000" w:themeColor="text1"/>
          <w:szCs w:val="24"/>
        </w:rPr>
        <w:t>. 27.</w:t>
      </w:r>
    </w:p>
    <w:p w14:paraId="6FBB837E" w14:textId="77777777" w:rsidR="002B739E" w:rsidRPr="00DB40A0" w:rsidRDefault="002B739E" w:rsidP="00B13781">
      <w:pPr>
        <w:spacing w:after="0" w:line="360" w:lineRule="auto"/>
        <w:jc w:val="both"/>
        <w:rPr>
          <w:rFonts w:cs="Arial"/>
          <w:color w:val="000000" w:themeColor="text1"/>
          <w:szCs w:val="24"/>
        </w:rPr>
      </w:pPr>
    </w:p>
    <w:p w14:paraId="07B0772E"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xml:space="preserve">Marras, S. A. (2006) Selection of fluorophore and quencher pairs for fluorescent nucleic acid hybridization probes. </w:t>
      </w:r>
      <w:r w:rsidRPr="00DB40A0">
        <w:rPr>
          <w:rFonts w:eastAsia="Times New Roman" w:cs="Arial"/>
          <w:i/>
          <w:color w:val="000000" w:themeColor="text1"/>
          <w:szCs w:val="24"/>
        </w:rPr>
        <w:t>Methods Mol Biol</w:t>
      </w:r>
      <w:r w:rsidRPr="00DB40A0">
        <w:rPr>
          <w:rFonts w:eastAsia="Times New Roman" w:cs="Arial"/>
          <w:color w:val="000000" w:themeColor="text1"/>
          <w:szCs w:val="24"/>
        </w:rPr>
        <w:t xml:space="preserve">. </w:t>
      </w:r>
      <w:r w:rsidRPr="00DB40A0">
        <w:rPr>
          <w:rFonts w:eastAsia="Times New Roman" w:cs="Arial"/>
          <w:b/>
          <w:color w:val="000000" w:themeColor="text1"/>
          <w:szCs w:val="24"/>
        </w:rPr>
        <w:t>335</w:t>
      </w:r>
      <w:r w:rsidRPr="00DB40A0">
        <w:rPr>
          <w:rFonts w:eastAsia="Times New Roman" w:cs="Arial"/>
          <w:color w:val="000000" w:themeColor="text1"/>
          <w:szCs w:val="24"/>
        </w:rPr>
        <w:t>, 3-16.</w:t>
      </w:r>
    </w:p>
    <w:p w14:paraId="17D8E3AC" w14:textId="77777777" w:rsidR="002B739E" w:rsidRPr="00DB40A0" w:rsidRDefault="002B739E" w:rsidP="00B13781">
      <w:pPr>
        <w:spacing w:after="0" w:line="360" w:lineRule="auto"/>
        <w:jc w:val="both"/>
        <w:rPr>
          <w:rFonts w:eastAsia="Times New Roman" w:cs="Arial"/>
          <w:color w:val="000000" w:themeColor="text1"/>
          <w:szCs w:val="24"/>
        </w:rPr>
      </w:pPr>
    </w:p>
    <w:p w14:paraId="76A30DA8"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Mathieu, A. M., Bogyo, M., Caffrey, R. C., Choe, Y., Lee, J., Chapman, H., Sajid, M., Craik, S. C. and McKerrow, H. J. (2002) Substrate specificity of schistosome versus human legumain determined by P1-P3 peptide libraries. </w:t>
      </w:r>
      <w:r w:rsidRPr="00DB40A0">
        <w:rPr>
          <w:rFonts w:cs="Arial"/>
          <w:i/>
          <w:color w:val="000000" w:themeColor="text1"/>
          <w:szCs w:val="24"/>
        </w:rPr>
        <w:t>Mol. Biochem. Parasitol.</w:t>
      </w:r>
      <w:r w:rsidRPr="00DB40A0">
        <w:rPr>
          <w:rFonts w:cs="Arial"/>
          <w:color w:val="000000" w:themeColor="text1"/>
          <w:szCs w:val="24"/>
        </w:rPr>
        <w:t xml:space="preserve"> </w:t>
      </w:r>
      <w:r w:rsidRPr="00DB40A0">
        <w:rPr>
          <w:rFonts w:cs="Arial"/>
          <w:b/>
          <w:color w:val="000000" w:themeColor="text1"/>
          <w:szCs w:val="24"/>
        </w:rPr>
        <w:t>121</w:t>
      </w:r>
      <w:r w:rsidRPr="00DB40A0">
        <w:rPr>
          <w:rFonts w:cs="Arial"/>
          <w:color w:val="000000" w:themeColor="text1"/>
          <w:szCs w:val="24"/>
        </w:rPr>
        <w:t>, 99-105.</w:t>
      </w:r>
    </w:p>
    <w:p w14:paraId="684FCD81" w14:textId="77777777" w:rsidR="002B739E" w:rsidRPr="00DB40A0" w:rsidRDefault="002B739E" w:rsidP="00B13781">
      <w:pPr>
        <w:spacing w:after="0" w:line="360" w:lineRule="auto"/>
        <w:jc w:val="both"/>
        <w:rPr>
          <w:rFonts w:eastAsia="Times New Roman" w:cs="Arial"/>
          <w:color w:val="000000" w:themeColor="text1"/>
          <w:szCs w:val="24"/>
        </w:rPr>
      </w:pPr>
    </w:p>
    <w:p w14:paraId="588BC838"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xml:space="preserve">Mcilvaine, T. C. (1921) A buffer solution for colorimetric comparison. </w:t>
      </w:r>
      <w:r w:rsidRPr="00DB40A0">
        <w:rPr>
          <w:rFonts w:eastAsia="Times New Roman" w:cs="Arial"/>
          <w:i/>
          <w:color w:val="000000" w:themeColor="text1"/>
          <w:szCs w:val="24"/>
        </w:rPr>
        <w:t>J Biol Chem</w:t>
      </w:r>
      <w:r w:rsidRPr="00DB40A0">
        <w:rPr>
          <w:rFonts w:eastAsia="Times New Roman" w:cs="Arial"/>
          <w:color w:val="000000" w:themeColor="text1"/>
          <w:szCs w:val="24"/>
        </w:rPr>
        <w:t xml:space="preserve"> </w:t>
      </w:r>
      <w:r w:rsidRPr="00DB40A0">
        <w:rPr>
          <w:rFonts w:eastAsia="Times New Roman" w:cs="Arial"/>
          <w:b/>
          <w:color w:val="000000" w:themeColor="text1"/>
          <w:szCs w:val="24"/>
        </w:rPr>
        <w:t>49</w:t>
      </w:r>
      <w:r w:rsidRPr="00DB40A0">
        <w:rPr>
          <w:rFonts w:eastAsia="Times New Roman" w:cs="Arial"/>
          <w:color w:val="000000" w:themeColor="text1"/>
          <w:szCs w:val="24"/>
        </w:rPr>
        <w:t>,183–186.</w:t>
      </w:r>
    </w:p>
    <w:p w14:paraId="058CFDF0" w14:textId="77777777" w:rsidR="002B739E" w:rsidRPr="00DB40A0" w:rsidRDefault="002B739E" w:rsidP="00B13781">
      <w:pPr>
        <w:spacing w:after="0" w:line="360" w:lineRule="auto"/>
        <w:jc w:val="both"/>
        <w:rPr>
          <w:rFonts w:cs="Arial"/>
          <w:color w:val="000000" w:themeColor="text1"/>
          <w:szCs w:val="24"/>
        </w:rPr>
      </w:pPr>
    </w:p>
    <w:p w14:paraId="0CF6A1C1"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McNaught, D. A. and Wilkinson, A. (1997) IUPAC compendium of chemical terminology, 2</w:t>
      </w:r>
      <w:r w:rsidRPr="00DB40A0">
        <w:rPr>
          <w:rFonts w:cs="Arial"/>
          <w:color w:val="000000" w:themeColor="text1"/>
          <w:szCs w:val="24"/>
          <w:vertAlign w:val="superscript"/>
        </w:rPr>
        <w:t>nd</w:t>
      </w:r>
      <w:r w:rsidRPr="00DB40A0">
        <w:rPr>
          <w:rFonts w:cs="Arial"/>
          <w:color w:val="000000" w:themeColor="text1"/>
          <w:szCs w:val="24"/>
        </w:rPr>
        <w:t xml:space="preserve"> ed. (the “Gold Book”). </w:t>
      </w:r>
      <w:r w:rsidRPr="00DB40A0">
        <w:rPr>
          <w:rFonts w:cs="Arial"/>
          <w:i/>
          <w:color w:val="000000" w:themeColor="text1"/>
          <w:szCs w:val="24"/>
        </w:rPr>
        <w:t>Blackwell Scientific Publications</w:t>
      </w:r>
      <w:r w:rsidRPr="00DB40A0">
        <w:rPr>
          <w:rFonts w:cs="Arial"/>
          <w:color w:val="000000" w:themeColor="text1"/>
          <w:szCs w:val="24"/>
        </w:rPr>
        <w:t>, Oxford.</w:t>
      </w:r>
    </w:p>
    <w:p w14:paraId="6CA81A1D" w14:textId="77777777" w:rsidR="002B739E" w:rsidRPr="00DB40A0" w:rsidRDefault="002B739E" w:rsidP="00B13781">
      <w:pPr>
        <w:spacing w:after="0" w:line="360" w:lineRule="auto"/>
        <w:jc w:val="both"/>
        <w:rPr>
          <w:rFonts w:eastAsia="Times New Roman" w:cs="Arial"/>
          <w:color w:val="000000" w:themeColor="text1"/>
          <w:szCs w:val="24"/>
        </w:rPr>
      </w:pPr>
    </w:p>
    <w:p w14:paraId="07FEC2CC"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Medintz, I. L., Clapp, A. R., Brunel, F. M., Tiefenbrunn, T., Uyeda, H. T., Chang, E. L., Deschamps, J. R., Dawson, P. E. and Mattoussi, H. (2006) Proteolytic activity monitored by fluorescence resonance energy transfer through quantum-dot-peptide conjugates. </w:t>
      </w:r>
      <w:r w:rsidRPr="00DB40A0">
        <w:rPr>
          <w:rFonts w:cs="Arial"/>
          <w:i/>
          <w:color w:val="000000" w:themeColor="text1"/>
          <w:szCs w:val="24"/>
        </w:rPr>
        <w:t>Nat Mater</w:t>
      </w:r>
      <w:r w:rsidRPr="00DB40A0">
        <w:rPr>
          <w:rFonts w:cs="Arial"/>
          <w:color w:val="000000" w:themeColor="text1"/>
          <w:szCs w:val="24"/>
        </w:rPr>
        <w:t xml:space="preserve">. </w:t>
      </w:r>
      <w:r w:rsidRPr="00DB40A0">
        <w:rPr>
          <w:rFonts w:cs="Arial"/>
          <w:b/>
          <w:color w:val="000000" w:themeColor="text1"/>
          <w:szCs w:val="24"/>
        </w:rPr>
        <w:t>5</w:t>
      </w:r>
      <w:r w:rsidRPr="00DB40A0">
        <w:rPr>
          <w:rFonts w:cs="Arial"/>
          <w:color w:val="000000" w:themeColor="text1"/>
          <w:szCs w:val="24"/>
        </w:rPr>
        <w:t xml:space="preserve">, 581-9. </w:t>
      </w:r>
    </w:p>
    <w:p w14:paraId="5383D41D" w14:textId="77777777" w:rsidR="002B739E" w:rsidRPr="00DB40A0" w:rsidRDefault="002B739E" w:rsidP="00B13781">
      <w:pPr>
        <w:spacing w:after="0" w:line="360" w:lineRule="auto"/>
        <w:jc w:val="both"/>
        <w:rPr>
          <w:rFonts w:cs="Arial"/>
          <w:color w:val="000000" w:themeColor="text1"/>
          <w:szCs w:val="24"/>
        </w:rPr>
      </w:pPr>
    </w:p>
    <w:p w14:paraId="036D4BBC" w14:textId="77777777" w:rsidR="002B739E" w:rsidRPr="00DB40A0" w:rsidRDefault="002B739E" w:rsidP="00B13781">
      <w:pPr>
        <w:spacing w:after="0" w:line="360" w:lineRule="auto"/>
        <w:jc w:val="both"/>
        <w:rPr>
          <w:rFonts w:eastAsia="MS Mincho" w:cs="Arial"/>
          <w:color w:val="000000" w:themeColor="text1"/>
          <w:szCs w:val="24"/>
        </w:rPr>
      </w:pPr>
      <w:r w:rsidRPr="00DB40A0">
        <w:rPr>
          <w:rFonts w:cs="Arial"/>
          <w:color w:val="000000" w:themeColor="text1"/>
          <w:szCs w:val="24"/>
        </w:rPr>
        <w:t>Menard, R. E., Carmona, C., Plouffe, D., Bromme, Y., Konishi, J., Lefebvre, A. and Storer, C. (1993) The specificity of the S</w:t>
      </w:r>
      <w:r w:rsidRPr="00DB40A0">
        <w:rPr>
          <w:rFonts w:cs="Arial"/>
          <w:color w:val="000000" w:themeColor="text1"/>
          <w:position w:val="5"/>
          <w:szCs w:val="24"/>
          <w:vertAlign w:val="superscript"/>
        </w:rPr>
        <w:t>0</w:t>
      </w:r>
      <w:r w:rsidRPr="00DB40A0">
        <w:rPr>
          <w:rFonts w:cs="Arial"/>
          <w:color w:val="000000" w:themeColor="text1"/>
          <w:szCs w:val="24"/>
        </w:rPr>
        <w:t xml:space="preserve">1 subsite of cysteine proteases. </w:t>
      </w:r>
      <w:r w:rsidRPr="00DB40A0">
        <w:rPr>
          <w:rFonts w:cs="Arial"/>
          <w:i/>
          <w:color w:val="000000" w:themeColor="text1"/>
          <w:szCs w:val="24"/>
        </w:rPr>
        <w:t>FEBS Lett.</w:t>
      </w:r>
      <w:r w:rsidRPr="00DB40A0">
        <w:rPr>
          <w:rFonts w:cs="Arial"/>
          <w:color w:val="000000" w:themeColor="text1"/>
          <w:szCs w:val="24"/>
        </w:rPr>
        <w:t xml:space="preserve"> </w:t>
      </w:r>
      <w:r w:rsidRPr="00DB40A0">
        <w:rPr>
          <w:rFonts w:cs="Arial"/>
          <w:b/>
          <w:color w:val="000000" w:themeColor="text1"/>
          <w:szCs w:val="24"/>
        </w:rPr>
        <w:t>328</w:t>
      </w:r>
      <w:r w:rsidRPr="00DB40A0">
        <w:rPr>
          <w:rFonts w:cs="Arial"/>
          <w:color w:val="000000" w:themeColor="text1"/>
          <w:szCs w:val="24"/>
        </w:rPr>
        <w:t xml:space="preserve">,107–110. </w:t>
      </w:r>
      <w:r w:rsidRPr="00DB40A0">
        <w:rPr>
          <w:rFonts w:ascii="MS Gothic" w:eastAsia="MS Gothic" w:hAnsi="MS Gothic" w:cs="MS Gothic" w:hint="eastAsia"/>
          <w:color w:val="000000" w:themeColor="text1"/>
          <w:szCs w:val="24"/>
        </w:rPr>
        <w:t> </w:t>
      </w:r>
    </w:p>
    <w:p w14:paraId="12FF0DB1" w14:textId="77777777" w:rsidR="002B739E" w:rsidRPr="00DB40A0" w:rsidRDefault="002B739E" w:rsidP="00B13781">
      <w:pPr>
        <w:spacing w:after="0" w:line="360" w:lineRule="auto"/>
        <w:jc w:val="both"/>
        <w:rPr>
          <w:rFonts w:cs="Arial"/>
          <w:color w:val="000000" w:themeColor="text1"/>
          <w:szCs w:val="24"/>
        </w:rPr>
      </w:pPr>
    </w:p>
    <w:p w14:paraId="5DBD0116"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Merrifield, R. B. (1963) Solid phase peptide synthesis I. The synthesis of a tetrapeptide. </w:t>
      </w:r>
      <w:r w:rsidRPr="00DB40A0">
        <w:rPr>
          <w:rFonts w:cs="Arial"/>
          <w:i/>
          <w:iCs/>
          <w:color w:val="000000" w:themeColor="text1"/>
          <w:szCs w:val="24"/>
        </w:rPr>
        <w:t>J. Am. Chem. Soc.</w:t>
      </w:r>
      <w:r w:rsidRPr="00DB40A0">
        <w:rPr>
          <w:rFonts w:cs="Arial"/>
          <w:color w:val="000000" w:themeColor="text1"/>
          <w:szCs w:val="24"/>
        </w:rPr>
        <w:t xml:space="preserve"> </w:t>
      </w:r>
      <w:r w:rsidRPr="00DB40A0">
        <w:rPr>
          <w:rFonts w:cs="Arial"/>
          <w:b/>
          <w:iCs/>
          <w:color w:val="000000" w:themeColor="text1"/>
          <w:szCs w:val="24"/>
        </w:rPr>
        <w:t>85</w:t>
      </w:r>
      <w:r w:rsidRPr="00DB40A0">
        <w:rPr>
          <w:rFonts w:cs="Arial"/>
          <w:color w:val="000000" w:themeColor="text1"/>
          <w:szCs w:val="24"/>
        </w:rPr>
        <w:t xml:space="preserve">, 2149–2154. </w:t>
      </w:r>
      <w:r w:rsidRPr="00DB40A0">
        <w:rPr>
          <w:rFonts w:ascii="MS Gothic" w:eastAsia="MS Gothic" w:hAnsi="MS Gothic" w:cs="MS Gothic" w:hint="eastAsia"/>
          <w:color w:val="000000" w:themeColor="text1"/>
          <w:szCs w:val="24"/>
        </w:rPr>
        <w:t> </w:t>
      </w:r>
    </w:p>
    <w:p w14:paraId="36DF9544" w14:textId="77777777" w:rsidR="002B739E" w:rsidRPr="00DB40A0" w:rsidRDefault="002B739E" w:rsidP="00B13781">
      <w:pPr>
        <w:spacing w:after="0" w:line="360" w:lineRule="auto"/>
        <w:jc w:val="both"/>
        <w:rPr>
          <w:rFonts w:eastAsia="Times New Roman" w:cs="Arial"/>
          <w:color w:val="000000" w:themeColor="text1"/>
          <w:szCs w:val="24"/>
        </w:rPr>
      </w:pPr>
    </w:p>
    <w:p w14:paraId="3A6E173D"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Michaelis, L., and Menten, M. (1913) Die kinetik der invertinwirkung,</w:t>
      </w:r>
      <w:r w:rsidRPr="00DB40A0">
        <w:rPr>
          <w:rStyle w:val="apple-converted-space"/>
          <w:rFonts w:eastAsia="Times New Roman" w:cs="Arial"/>
          <w:color w:val="000000" w:themeColor="text1"/>
          <w:szCs w:val="24"/>
        </w:rPr>
        <w:t> </w:t>
      </w:r>
      <w:r w:rsidRPr="00DB40A0">
        <w:rPr>
          <w:rFonts w:eastAsia="Times New Roman" w:cs="Arial"/>
          <w:i/>
          <w:iCs/>
          <w:color w:val="000000" w:themeColor="text1"/>
          <w:szCs w:val="24"/>
        </w:rPr>
        <w:t>Biochemistry Zeitung</w:t>
      </w:r>
      <w:r w:rsidRPr="00DB40A0">
        <w:rPr>
          <w:rStyle w:val="apple-converted-space"/>
          <w:rFonts w:eastAsia="Times New Roman" w:cs="Arial"/>
          <w:color w:val="000000" w:themeColor="text1"/>
          <w:szCs w:val="24"/>
        </w:rPr>
        <w:t xml:space="preserve">. </w:t>
      </w:r>
      <w:r w:rsidRPr="00DB40A0">
        <w:rPr>
          <w:rFonts w:eastAsia="Times New Roman" w:cs="Arial"/>
          <w:b/>
          <w:iCs/>
          <w:color w:val="000000" w:themeColor="text1"/>
          <w:szCs w:val="24"/>
        </w:rPr>
        <w:t>49</w:t>
      </w:r>
      <w:r w:rsidRPr="00DB40A0">
        <w:rPr>
          <w:rFonts w:eastAsia="Times New Roman" w:cs="Arial"/>
          <w:color w:val="000000" w:themeColor="text1"/>
          <w:szCs w:val="24"/>
        </w:rPr>
        <w:t>, 333-369.</w:t>
      </w:r>
    </w:p>
    <w:p w14:paraId="2C7E4837" w14:textId="77777777" w:rsidR="002B739E" w:rsidRPr="00DB40A0" w:rsidRDefault="002B739E" w:rsidP="00B13781">
      <w:pPr>
        <w:spacing w:after="0" w:line="360" w:lineRule="auto"/>
        <w:jc w:val="both"/>
        <w:rPr>
          <w:rFonts w:cs="Arial"/>
          <w:color w:val="000000" w:themeColor="text1"/>
          <w:szCs w:val="24"/>
        </w:rPr>
      </w:pPr>
    </w:p>
    <w:p w14:paraId="03A543A5"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Mohamed, M. M. and Sloane, B. F. (2006) Cysteine cathepsins, multifunctional enzymes in cancer. </w:t>
      </w:r>
      <w:r w:rsidRPr="00DB40A0">
        <w:rPr>
          <w:rFonts w:cs="Arial"/>
          <w:i/>
          <w:color w:val="000000" w:themeColor="text1"/>
          <w:szCs w:val="24"/>
        </w:rPr>
        <w:t>Nature Reviews Cancer.</w:t>
      </w:r>
      <w:r w:rsidRPr="00DB40A0">
        <w:rPr>
          <w:rFonts w:cs="Arial"/>
          <w:color w:val="000000" w:themeColor="text1"/>
          <w:szCs w:val="24"/>
        </w:rPr>
        <w:t xml:space="preserve">  </w:t>
      </w:r>
      <w:r w:rsidRPr="00DB40A0">
        <w:rPr>
          <w:rFonts w:cs="Arial"/>
          <w:b/>
          <w:color w:val="000000" w:themeColor="text1"/>
          <w:szCs w:val="24"/>
        </w:rPr>
        <w:t>6</w:t>
      </w:r>
      <w:r w:rsidRPr="00DB40A0">
        <w:rPr>
          <w:rFonts w:cs="Arial"/>
          <w:color w:val="000000" w:themeColor="text1"/>
          <w:szCs w:val="24"/>
        </w:rPr>
        <w:t>(10), 764–775.</w:t>
      </w:r>
    </w:p>
    <w:p w14:paraId="7620C65D" w14:textId="77777777" w:rsidR="002B739E" w:rsidRPr="00DB40A0" w:rsidRDefault="002B739E" w:rsidP="00B13781">
      <w:pPr>
        <w:spacing w:after="0" w:line="360" w:lineRule="auto"/>
        <w:jc w:val="both"/>
        <w:rPr>
          <w:rFonts w:cs="Arial"/>
          <w:color w:val="000000" w:themeColor="text1"/>
          <w:szCs w:val="24"/>
        </w:rPr>
      </w:pPr>
    </w:p>
    <w:p w14:paraId="6266CB2E" w14:textId="093A2986"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Mosmann, T. (1983) Rapid colorimetric assay for cellular growth and survival, application to proliferation and cytotoxicity assays. </w:t>
      </w:r>
      <w:r w:rsidRPr="00DB40A0">
        <w:rPr>
          <w:rFonts w:cs="Arial"/>
          <w:i/>
          <w:color w:val="000000" w:themeColor="text1"/>
          <w:szCs w:val="24"/>
        </w:rPr>
        <w:t>J Immunol Methods.</w:t>
      </w:r>
      <w:r w:rsidRPr="00DB40A0">
        <w:rPr>
          <w:rFonts w:cs="Arial"/>
          <w:color w:val="000000" w:themeColor="text1"/>
          <w:szCs w:val="24"/>
        </w:rPr>
        <w:t xml:space="preserve"> </w:t>
      </w:r>
      <w:r w:rsidRPr="00DB40A0">
        <w:rPr>
          <w:rFonts w:cs="Arial"/>
          <w:b/>
          <w:color w:val="000000" w:themeColor="text1"/>
          <w:szCs w:val="24"/>
        </w:rPr>
        <w:t>65</w:t>
      </w:r>
      <w:r w:rsidRPr="00DB40A0">
        <w:rPr>
          <w:rFonts w:cs="Arial"/>
          <w:color w:val="000000" w:themeColor="text1"/>
          <w:szCs w:val="24"/>
        </w:rPr>
        <w:t>(1-2),</w:t>
      </w:r>
      <w:r w:rsidR="00A25553" w:rsidRPr="00DB40A0">
        <w:rPr>
          <w:rFonts w:cs="Arial"/>
          <w:color w:val="000000" w:themeColor="text1"/>
          <w:szCs w:val="24"/>
        </w:rPr>
        <w:t xml:space="preserve"> </w:t>
      </w:r>
      <w:r w:rsidRPr="00DB40A0">
        <w:rPr>
          <w:rFonts w:cs="Arial"/>
          <w:color w:val="000000" w:themeColor="text1"/>
          <w:szCs w:val="24"/>
        </w:rPr>
        <w:t>55-63.</w:t>
      </w:r>
    </w:p>
    <w:p w14:paraId="1C8D850C" w14:textId="77777777" w:rsidR="002B739E" w:rsidRPr="00DB40A0" w:rsidRDefault="002B739E" w:rsidP="00B13781">
      <w:pPr>
        <w:spacing w:after="0" w:line="360" w:lineRule="auto"/>
        <w:jc w:val="both"/>
        <w:rPr>
          <w:rFonts w:cs="Arial"/>
          <w:color w:val="000000" w:themeColor="text1"/>
          <w:szCs w:val="24"/>
        </w:rPr>
      </w:pPr>
    </w:p>
    <w:p w14:paraId="7C35CEF5"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Musil, D., Zucić, D., Turk, D., Engh, R. A., Mayr, I., Huber, R., Popovic, T., Turk, V., Towatari, T., Katunuma, N. and Bode, W. (1991) The Refined 2.15 Å X-ray crystal structure of human liver cathepsin B: the structural basis for its specificity. </w:t>
      </w:r>
      <w:r w:rsidRPr="00DB40A0">
        <w:rPr>
          <w:rFonts w:cs="Arial"/>
          <w:i/>
          <w:iCs/>
          <w:color w:val="000000" w:themeColor="text1"/>
          <w:szCs w:val="24"/>
        </w:rPr>
        <w:t xml:space="preserve">EMBO J. </w:t>
      </w:r>
      <w:r w:rsidRPr="00DB40A0">
        <w:rPr>
          <w:rFonts w:cs="Arial"/>
          <w:b/>
          <w:iCs/>
          <w:color w:val="000000" w:themeColor="text1"/>
          <w:szCs w:val="24"/>
        </w:rPr>
        <w:t>10</w:t>
      </w:r>
      <w:r w:rsidRPr="00DB40A0">
        <w:rPr>
          <w:rFonts w:cs="Arial"/>
          <w:color w:val="000000" w:themeColor="text1"/>
          <w:szCs w:val="24"/>
        </w:rPr>
        <w:t xml:space="preserve">, 2321–2330. </w:t>
      </w:r>
    </w:p>
    <w:p w14:paraId="375196A6" w14:textId="77777777" w:rsidR="002B739E" w:rsidRPr="00DB40A0" w:rsidRDefault="002B739E" w:rsidP="00B13781">
      <w:pPr>
        <w:spacing w:after="0" w:line="360" w:lineRule="auto"/>
        <w:jc w:val="both"/>
        <w:rPr>
          <w:rFonts w:cs="Arial"/>
          <w:color w:val="000000" w:themeColor="text1"/>
          <w:szCs w:val="24"/>
        </w:rPr>
      </w:pPr>
    </w:p>
    <w:p w14:paraId="500D2BB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shd w:val="clear" w:color="auto" w:fill="FFFFFF"/>
        </w:rPr>
        <w:t>Muz, B., De-la-Puente P, Azab, F. and Azab, A. K. (2015) The role of hypoxia in cancer progression, angiogenesis, metastasis, and resistance to therapy.</w:t>
      </w:r>
      <w:r w:rsidRPr="00DB40A0">
        <w:rPr>
          <w:rStyle w:val="apple-converted-space"/>
          <w:rFonts w:cs="Arial"/>
          <w:color w:val="000000" w:themeColor="text1"/>
          <w:szCs w:val="24"/>
          <w:shd w:val="clear" w:color="auto" w:fill="FFFFFF"/>
        </w:rPr>
        <w:t> </w:t>
      </w:r>
      <w:r w:rsidRPr="00DB40A0">
        <w:rPr>
          <w:rFonts w:cs="Arial"/>
          <w:i/>
          <w:iCs/>
          <w:color w:val="000000" w:themeColor="text1"/>
          <w:szCs w:val="24"/>
        </w:rPr>
        <w:t>Hypoxia</w:t>
      </w:r>
      <w:r w:rsidRPr="00DB40A0">
        <w:rPr>
          <w:rFonts w:cs="Arial"/>
          <w:color w:val="000000" w:themeColor="text1"/>
          <w:szCs w:val="24"/>
          <w:shd w:val="clear" w:color="auto" w:fill="FFFFFF"/>
        </w:rPr>
        <w:t xml:space="preserve">. </w:t>
      </w:r>
      <w:r w:rsidRPr="00DB40A0">
        <w:rPr>
          <w:rFonts w:cs="Arial"/>
          <w:b/>
          <w:color w:val="000000" w:themeColor="text1"/>
          <w:szCs w:val="24"/>
          <w:shd w:val="clear" w:color="auto" w:fill="FFFFFF"/>
        </w:rPr>
        <w:t>3</w:t>
      </w:r>
      <w:r w:rsidRPr="00DB40A0">
        <w:rPr>
          <w:rFonts w:cs="Arial"/>
          <w:color w:val="000000" w:themeColor="text1"/>
          <w:szCs w:val="24"/>
          <w:shd w:val="clear" w:color="auto" w:fill="FFFFFF"/>
        </w:rPr>
        <w:t xml:space="preserve">, 83-92. </w:t>
      </w:r>
    </w:p>
    <w:p w14:paraId="266C28E8" w14:textId="77777777" w:rsidR="00EE2BF9" w:rsidRPr="00DB40A0" w:rsidRDefault="00EE2BF9" w:rsidP="00EE2BF9">
      <w:pPr>
        <w:spacing w:after="0" w:line="360" w:lineRule="auto"/>
        <w:jc w:val="both"/>
        <w:rPr>
          <w:rFonts w:eastAsia="Times New Roman" w:cs="Arial"/>
          <w:color w:val="000000" w:themeColor="text1"/>
          <w:szCs w:val="24"/>
        </w:rPr>
      </w:pPr>
    </w:p>
    <w:p w14:paraId="1E6A0377" w14:textId="77777777" w:rsidR="00EE2BF9" w:rsidRPr="00DB40A0" w:rsidRDefault="00EE2BF9" w:rsidP="00EE2BF9">
      <w:pPr>
        <w:spacing w:after="0" w:line="360" w:lineRule="auto"/>
        <w:jc w:val="both"/>
        <w:rPr>
          <w:rFonts w:cs="Arial"/>
          <w:color w:val="000000" w:themeColor="text1"/>
          <w:szCs w:val="24"/>
        </w:rPr>
      </w:pPr>
      <w:r w:rsidRPr="00DB40A0">
        <w:rPr>
          <w:rFonts w:cs="Arial"/>
          <w:color w:val="000000" w:themeColor="text1"/>
          <w:szCs w:val="24"/>
        </w:rPr>
        <w:t xml:space="preserve">Niestroj, A. J., Feussner, K., Heiser, U., Dando, P. M., Barrett, A., Gerhartz, B. and Demuth, H. U. (2002) Inhibition of mammalian legumain by Michael acceptors and AzaAsn-halomethylketones. </w:t>
      </w:r>
      <w:r w:rsidRPr="00DB40A0">
        <w:rPr>
          <w:rFonts w:cs="Arial"/>
          <w:i/>
          <w:color w:val="000000" w:themeColor="text1"/>
          <w:szCs w:val="24"/>
        </w:rPr>
        <w:t>Biol Chem</w:t>
      </w:r>
      <w:r w:rsidRPr="00DB40A0">
        <w:rPr>
          <w:rFonts w:cs="Arial"/>
          <w:color w:val="000000" w:themeColor="text1"/>
          <w:szCs w:val="24"/>
        </w:rPr>
        <w:t xml:space="preserve">. </w:t>
      </w:r>
      <w:r w:rsidRPr="00DB40A0">
        <w:rPr>
          <w:rFonts w:cs="Arial"/>
          <w:b/>
          <w:color w:val="000000" w:themeColor="text1"/>
          <w:szCs w:val="24"/>
        </w:rPr>
        <w:t>383</w:t>
      </w:r>
      <w:r w:rsidRPr="00DB40A0">
        <w:rPr>
          <w:rFonts w:cs="Arial"/>
          <w:color w:val="000000" w:themeColor="text1"/>
          <w:szCs w:val="24"/>
        </w:rPr>
        <w:t xml:space="preserve"> (7-8), 1205–1214.</w:t>
      </w:r>
    </w:p>
    <w:p w14:paraId="24528A95" w14:textId="77777777" w:rsidR="002B739E" w:rsidRPr="00DB40A0" w:rsidRDefault="002B739E" w:rsidP="00B13781">
      <w:pPr>
        <w:spacing w:after="0" w:line="360" w:lineRule="auto"/>
        <w:jc w:val="both"/>
        <w:rPr>
          <w:rFonts w:eastAsia="Times New Roman" w:cs="Arial"/>
          <w:color w:val="000000" w:themeColor="text1"/>
          <w:szCs w:val="24"/>
        </w:rPr>
      </w:pPr>
    </w:p>
    <w:p w14:paraId="0D9B491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Ohno, Y., Nakashima, J., Izumi, M., Ohori, M., Hashimoto, T. and Tachibana, M. (2013) Association of legumain expression pattern with prostate cancer invasiveness and aggressiveness. </w:t>
      </w:r>
      <w:r w:rsidRPr="00DB40A0">
        <w:rPr>
          <w:rFonts w:cs="Arial"/>
          <w:i/>
          <w:color w:val="000000" w:themeColor="text1"/>
          <w:szCs w:val="24"/>
        </w:rPr>
        <w:t>World J. Urol.</w:t>
      </w:r>
      <w:r w:rsidRPr="00DB40A0">
        <w:rPr>
          <w:rFonts w:cs="Arial"/>
          <w:color w:val="000000" w:themeColor="text1"/>
          <w:szCs w:val="24"/>
        </w:rPr>
        <w:t xml:space="preserve"> </w:t>
      </w:r>
      <w:r w:rsidRPr="00DB40A0">
        <w:rPr>
          <w:rFonts w:cs="Arial"/>
          <w:b/>
          <w:color w:val="000000" w:themeColor="text1"/>
          <w:szCs w:val="24"/>
        </w:rPr>
        <w:t>31</w:t>
      </w:r>
      <w:r w:rsidRPr="00DB40A0">
        <w:rPr>
          <w:rFonts w:cs="Arial"/>
          <w:color w:val="000000" w:themeColor="text1"/>
          <w:szCs w:val="24"/>
        </w:rPr>
        <w:t>, 359-364.</w:t>
      </w:r>
    </w:p>
    <w:p w14:paraId="194F3AAB" w14:textId="77777777" w:rsidR="002B739E" w:rsidRPr="00DB40A0" w:rsidRDefault="002B739E" w:rsidP="00B13781">
      <w:pPr>
        <w:spacing w:after="0" w:line="360" w:lineRule="auto"/>
        <w:jc w:val="both"/>
        <w:rPr>
          <w:rFonts w:cs="Arial"/>
          <w:color w:val="000000" w:themeColor="text1"/>
          <w:szCs w:val="24"/>
        </w:rPr>
      </w:pPr>
    </w:p>
    <w:p w14:paraId="0F8A60A8" w14:textId="1757B015"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eastAsia="Times New Roman" w:cs="Arial"/>
          <w:color w:val="000000" w:themeColor="text1"/>
          <w:szCs w:val="24"/>
          <w:shd w:val="clear" w:color="auto" w:fill="FFFFFF"/>
        </w:rPr>
        <w:t>Pinkel, D., Landegent, J.,Collins, C.,</w:t>
      </w:r>
      <w:r w:rsidRPr="00DB40A0">
        <w:rPr>
          <w:rStyle w:val="apple-converted-space"/>
          <w:rFonts w:eastAsia="Times New Roman" w:cs="Arial"/>
          <w:color w:val="000000" w:themeColor="text1"/>
          <w:szCs w:val="24"/>
          <w:shd w:val="clear" w:color="auto" w:fill="FFFFFF"/>
        </w:rPr>
        <w:t> </w:t>
      </w:r>
      <w:r w:rsidRPr="00DB40A0">
        <w:rPr>
          <w:rFonts w:eastAsia="Times New Roman" w:cs="Arial"/>
          <w:color w:val="000000" w:themeColor="text1"/>
          <w:szCs w:val="24"/>
          <w:shd w:val="clear" w:color="auto" w:fill="FFFFFF"/>
        </w:rPr>
        <w:t>Fuscoe, J., Segraves, R., Lucas, J. and Gray, J.</w:t>
      </w:r>
      <w:r w:rsidRPr="00DB40A0">
        <w:rPr>
          <w:rStyle w:val="apple-converted-space"/>
          <w:rFonts w:eastAsia="Times New Roman" w:cs="Arial"/>
          <w:color w:val="000000" w:themeColor="text1"/>
          <w:szCs w:val="24"/>
          <w:shd w:val="clear" w:color="auto" w:fill="FFFFFF"/>
        </w:rPr>
        <w:t> </w:t>
      </w:r>
      <w:r w:rsidRPr="00DB40A0">
        <w:rPr>
          <w:rFonts w:eastAsia="Times New Roman" w:cs="Arial"/>
          <w:color w:val="000000" w:themeColor="text1"/>
          <w:szCs w:val="24"/>
          <w:shd w:val="clear" w:color="auto" w:fill="FFFFFF"/>
        </w:rPr>
        <w:t>(1988) Fluorescence in situ hybridization with human chromosome-specific libraries: detection of trisomy 21 and translocations of chromosome 4.</w:t>
      </w:r>
      <w:r w:rsidRPr="00DB40A0">
        <w:rPr>
          <w:rStyle w:val="apple-converted-space"/>
          <w:rFonts w:eastAsia="Times New Roman" w:cs="Arial"/>
          <w:color w:val="000000" w:themeColor="text1"/>
          <w:szCs w:val="24"/>
          <w:shd w:val="clear" w:color="auto" w:fill="FFFFFF"/>
        </w:rPr>
        <w:t> </w:t>
      </w:r>
      <w:r w:rsidRPr="00DB40A0">
        <w:rPr>
          <w:rFonts w:eastAsia="Times New Roman" w:cs="Arial"/>
          <w:i/>
          <w:iCs/>
          <w:color w:val="000000" w:themeColor="text1"/>
          <w:szCs w:val="24"/>
        </w:rPr>
        <w:t>Proceedings of the National Academy of Sciences of the United States of America</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85</w:t>
      </w:r>
      <w:r w:rsidRPr="00DB40A0">
        <w:rPr>
          <w:rFonts w:eastAsia="Times New Roman" w:cs="Arial"/>
          <w:color w:val="000000" w:themeColor="text1"/>
          <w:szCs w:val="24"/>
          <w:shd w:val="clear" w:color="auto" w:fill="FFFFFF"/>
        </w:rPr>
        <w:t>(23),</w:t>
      </w:r>
      <w:r w:rsidR="00A25553" w:rsidRPr="00DB40A0">
        <w:rPr>
          <w:rFonts w:eastAsia="Times New Roman" w:cs="Arial"/>
          <w:color w:val="000000" w:themeColor="text1"/>
          <w:szCs w:val="24"/>
          <w:shd w:val="clear" w:color="auto" w:fill="FFFFFF"/>
        </w:rPr>
        <w:t xml:space="preserve"> </w:t>
      </w:r>
      <w:r w:rsidRPr="00DB40A0">
        <w:rPr>
          <w:rFonts w:eastAsia="Times New Roman" w:cs="Arial"/>
          <w:color w:val="000000" w:themeColor="text1"/>
          <w:szCs w:val="24"/>
          <w:shd w:val="clear" w:color="auto" w:fill="FFFFFF"/>
        </w:rPr>
        <w:t>9138-9142.</w:t>
      </w:r>
    </w:p>
    <w:p w14:paraId="4AAAB8CA" w14:textId="77777777" w:rsidR="002B739E" w:rsidRPr="00DB40A0" w:rsidRDefault="002B739E" w:rsidP="00B13781">
      <w:pPr>
        <w:spacing w:after="0" w:line="360" w:lineRule="auto"/>
        <w:jc w:val="both"/>
        <w:rPr>
          <w:rFonts w:eastAsia="MS Mincho" w:cs="Arial"/>
          <w:color w:val="000000" w:themeColor="text1"/>
          <w:szCs w:val="24"/>
        </w:rPr>
      </w:pPr>
      <w:r w:rsidRPr="00DB40A0">
        <w:rPr>
          <w:rFonts w:ascii="MS Gothic" w:eastAsia="MS Gothic" w:hAnsi="MS Gothic" w:cs="MS Gothic" w:hint="eastAsia"/>
          <w:color w:val="000000" w:themeColor="text1"/>
          <w:szCs w:val="24"/>
        </w:rPr>
        <w:t> </w:t>
      </w:r>
    </w:p>
    <w:p w14:paraId="127FFA39"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R&amp;D systems (2012) Recombinant Human Legumain/Asparaginyl Endopeptidase. Available from http://www.rndsystems.com/pdf/2199-CY.pdf [accessed 15/04/2014] </w:t>
      </w:r>
    </w:p>
    <w:p w14:paraId="52AF1234" w14:textId="77777777" w:rsidR="002B739E" w:rsidRPr="00DB40A0" w:rsidRDefault="002B739E" w:rsidP="00B13781">
      <w:pPr>
        <w:spacing w:after="0" w:line="360" w:lineRule="auto"/>
        <w:jc w:val="both"/>
        <w:rPr>
          <w:rFonts w:cs="Arial"/>
          <w:color w:val="000000" w:themeColor="text1"/>
          <w:szCs w:val="24"/>
        </w:rPr>
      </w:pPr>
    </w:p>
    <w:p w14:paraId="215A4942" w14:textId="1A0AC429"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Rakhmanova, V., Meyer, R. and Tong, X. (2007) New substrates for FRET based assays: use of a long-wavelength fluorophore to detect the activity of MMPs. </w:t>
      </w:r>
      <w:r w:rsidRPr="00DB40A0">
        <w:rPr>
          <w:rFonts w:cs="Arial"/>
          <w:i/>
          <w:color w:val="000000" w:themeColor="text1"/>
          <w:szCs w:val="24"/>
        </w:rPr>
        <w:t xml:space="preserve">Gen Eng Biotechnol News. </w:t>
      </w:r>
      <w:r w:rsidRPr="00DB40A0">
        <w:rPr>
          <w:rFonts w:cs="Arial"/>
          <w:b/>
          <w:color w:val="000000" w:themeColor="text1"/>
          <w:szCs w:val="24"/>
        </w:rPr>
        <w:t>26</w:t>
      </w:r>
      <w:r w:rsidRPr="00DB40A0">
        <w:rPr>
          <w:rFonts w:cs="Arial"/>
          <w:color w:val="000000" w:themeColor="text1"/>
          <w:szCs w:val="24"/>
        </w:rPr>
        <w:t>,</w:t>
      </w:r>
      <w:r w:rsidR="00A25553" w:rsidRPr="00DB40A0">
        <w:rPr>
          <w:rFonts w:cs="Arial"/>
          <w:color w:val="000000" w:themeColor="text1"/>
          <w:szCs w:val="24"/>
        </w:rPr>
        <w:t xml:space="preserve"> </w:t>
      </w:r>
      <w:r w:rsidRPr="00DB40A0">
        <w:rPr>
          <w:rFonts w:cs="Arial"/>
          <w:color w:val="000000" w:themeColor="text1"/>
          <w:szCs w:val="24"/>
        </w:rPr>
        <w:t>18.</w:t>
      </w:r>
    </w:p>
    <w:p w14:paraId="1FB91FD4" w14:textId="77777777" w:rsidR="002B739E" w:rsidRPr="00DB40A0" w:rsidRDefault="002B739E" w:rsidP="00B13781">
      <w:pPr>
        <w:spacing w:after="0" w:line="360" w:lineRule="auto"/>
        <w:jc w:val="both"/>
        <w:rPr>
          <w:rFonts w:cs="Arial"/>
          <w:color w:val="000000" w:themeColor="text1"/>
          <w:szCs w:val="24"/>
        </w:rPr>
      </w:pPr>
    </w:p>
    <w:p w14:paraId="1C06B9FF" w14:textId="62C3154A" w:rsidR="002B739E" w:rsidRPr="00DB40A0" w:rsidRDefault="00A25553" w:rsidP="00B13781">
      <w:pPr>
        <w:spacing w:after="0" w:line="360" w:lineRule="auto"/>
        <w:jc w:val="both"/>
        <w:rPr>
          <w:rFonts w:cs="Arial"/>
          <w:color w:val="000000" w:themeColor="text1"/>
          <w:szCs w:val="24"/>
        </w:rPr>
      </w:pPr>
      <w:r w:rsidRPr="00DB40A0">
        <w:rPr>
          <w:rFonts w:cs="Arial"/>
          <w:color w:val="000000" w:themeColor="text1"/>
          <w:szCs w:val="24"/>
        </w:rPr>
        <w:t>Rawlings, N. D., Barrett, A. J.</w:t>
      </w:r>
      <w:r w:rsidR="002B739E" w:rsidRPr="00DB40A0">
        <w:rPr>
          <w:rFonts w:cs="Arial"/>
          <w:color w:val="000000" w:themeColor="text1"/>
          <w:szCs w:val="24"/>
        </w:rPr>
        <w:t xml:space="preserve"> and Bateman, A. (2012) </w:t>
      </w:r>
      <w:r w:rsidR="002B739E" w:rsidRPr="00DB40A0">
        <w:rPr>
          <w:rFonts w:cs="Arial"/>
          <w:iCs/>
          <w:color w:val="000000" w:themeColor="text1"/>
          <w:szCs w:val="24"/>
        </w:rPr>
        <w:t>MEROPS: the database of proteolytic enzymes, their substrates and inhibitors.</w:t>
      </w:r>
      <w:r w:rsidR="002B739E" w:rsidRPr="00DB40A0">
        <w:rPr>
          <w:rFonts w:cs="Arial"/>
          <w:i/>
          <w:iCs/>
          <w:color w:val="000000" w:themeColor="text1"/>
          <w:szCs w:val="24"/>
        </w:rPr>
        <w:t xml:space="preserve"> </w:t>
      </w:r>
      <w:r w:rsidR="002B739E" w:rsidRPr="00DB40A0">
        <w:rPr>
          <w:rFonts w:cs="Arial"/>
          <w:i/>
          <w:color w:val="000000" w:themeColor="text1"/>
          <w:szCs w:val="24"/>
        </w:rPr>
        <w:t>Nucleic Acids Res</w:t>
      </w:r>
      <w:r w:rsidR="002B739E" w:rsidRPr="00DB40A0">
        <w:rPr>
          <w:rFonts w:cs="Arial"/>
          <w:color w:val="000000" w:themeColor="text1"/>
          <w:szCs w:val="24"/>
        </w:rPr>
        <w:t xml:space="preserve">.  </w:t>
      </w:r>
      <w:r w:rsidR="002B739E" w:rsidRPr="00DB40A0">
        <w:rPr>
          <w:rFonts w:cs="Arial"/>
          <w:b/>
          <w:bCs/>
          <w:color w:val="000000" w:themeColor="text1"/>
          <w:szCs w:val="24"/>
        </w:rPr>
        <w:t>40</w:t>
      </w:r>
      <w:r w:rsidR="002B739E" w:rsidRPr="00DB40A0">
        <w:rPr>
          <w:rFonts w:cs="Arial"/>
          <w:bCs/>
          <w:color w:val="000000" w:themeColor="text1"/>
          <w:szCs w:val="24"/>
        </w:rPr>
        <w:t xml:space="preserve"> </w:t>
      </w:r>
      <w:r w:rsidR="002B739E" w:rsidRPr="00DB40A0">
        <w:rPr>
          <w:rFonts w:cs="Arial"/>
          <w:color w:val="000000" w:themeColor="text1"/>
          <w:szCs w:val="24"/>
        </w:rPr>
        <w:t>(Database issue), D343-50.</w:t>
      </w:r>
    </w:p>
    <w:p w14:paraId="491A2508" w14:textId="77777777" w:rsidR="002B739E" w:rsidRPr="00DB40A0" w:rsidRDefault="002B739E" w:rsidP="00B13781">
      <w:pPr>
        <w:spacing w:after="0" w:line="360" w:lineRule="auto"/>
        <w:jc w:val="both"/>
        <w:rPr>
          <w:rFonts w:eastAsia="MS Mincho" w:cs="Arial"/>
          <w:color w:val="000000" w:themeColor="text1"/>
          <w:szCs w:val="24"/>
        </w:rPr>
      </w:pPr>
    </w:p>
    <w:p w14:paraId="0B0B82FE" w14:textId="2EF4406B"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shd w:val="clear" w:color="auto" w:fill="FFFFFF"/>
        </w:rPr>
        <w:t>Rawlings, N. D., Waller, M., Barrett, A. J. and Bateman, A.</w:t>
      </w:r>
      <w:r w:rsidRPr="00DB40A0">
        <w:rPr>
          <w:rStyle w:val="apple-converted-space"/>
          <w:rFonts w:eastAsia="Times New Roman" w:cs="Arial"/>
          <w:color w:val="000000" w:themeColor="text1"/>
          <w:szCs w:val="24"/>
          <w:shd w:val="clear" w:color="auto" w:fill="FFFFFF"/>
        </w:rPr>
        <w:t xml:space="preserve"> (2014) </w:t>
      </w:r>
      <w:r w:rsidRPr="00DB40A0">
        <w:rPr>
          <w:rFonts w:eastAsia="Times New Roman" w:cs="Arial"/>
          <w:iCs/>
          <w:color w:val="000000" w:themeColor="text1"/>
          <w:szCs w:val="24"/>
        </w:rPr>
        <w:t>MEROPS</w:t>
      </w:r>
      <w:r w:rsidRPr="00DB40A0">
        <w:rPr>
          <w:rFonts w:eastAsia="Times New Roman" w:cs="Arial"/>
          <w:color w:val="000000" w:themeColor="text1"/>
          <w:szCs w:val="24"/>
          <w:shd w:val="clear" w:color="auto" w:fill="FFFFFF"/>
        </w:rPr>
        <w:t>: the database of proteolytic enzymes, their substrates and inhibitors.</w:t>
      </w:r>
      <w:r w:rsidRPr="00DB40A0">
        <w:rPr>
          <w:rStyle w:val="apple-converted-space"/>
          <w:rFonts w:eastAsia="Times New Roman" w:cs="Arial"/>
          <w:color w:val="000000" w:themeColor="text1"/>
          <w:szCs w:val="24"/>
          <w:shd w:val="clear" w:color="auto" w:fill="FFFFFF"/>
        </w:rPr>
        <w:t> </w:t>
      </w:r>
      <w:r w:rsidRPr="00DB40A0">
        <w:rPr>
          <w:rFonts w:eastAsia="Times New Roman" w:cs="Arial"/>
          <w:i/>
          <w:iCs/>
          <w:color w:val="000000" w:themeColor="text1"/>
          <w:szCs w:val="24"/>
        </w:rPr>
        <w:t>Nucleic Acids Res</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42</w:t>
      </w:r>
      <w:r w:rsidRPr="00DB40A0">
        <w:rPr>
          <w:rFonts w:eastAsia="Times New Roman" w:cs="Arial"/>
          <w:color w:val="000000" w:themeColor="text1"/>
          <w:szCs w:val="24"/>
          <w:shd w:val="clear" w:color="auto" w:fill="FFFFFF"/>
        </w:rPr>
        <w:t xml:space="preserve">(Database issue), D503-D509. </w:t>
      </w:r>
    </w:p>
    <w:p w14:paraId="53AD1101" w14:textId="77777777" w:rsidR="002B739E" w:rsidRPr="00DB40A0" w:rsidRDefault="002B739E" w:rsidP="00B13781">
      <w:pPr>
        <w:spacing w:after="0" w:line="360" w:lineRule="auto"/>
        <w:jc w:val="both"/>
        <w:rPr>
          <w:rFonts w:cs="Arial"/>
          <w:color w:val="000000" w:themeColor="text1"/>
          <w:szCs w:val="24"/>
        </w:rPr>
      </w:pPr>
    </w:p>
    <w:p w14:paraId="31723F30" w14:textId="6B58227C"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Rawlings, N. D., Barrett, A. J. and Finn, R. D. (2016) Twenty years of the </w:t>
      </w:r>
      <w:r w:rsidRPr="00DB40A0">
        <w:rPr>
          <w:rFonts w:cs="Arial"/>
          <w:iCs/>
          <w:color w:val="000000" w:themeColor="text1"/>
          <w:szCs w:val="24"/>
        </w:rPr>
        <w:t>MEROPS: database of proteolytic enzymes, their substrates and inhibitors.</w:t>
      </w:r>
      <w:r w:rsidRPr="00DB40A0">
        <w:rPr>
          <w:rFonts w:cs="Arial"/>
          <w:i/>
          <w:iCs/>
          <w:color w:val="000000" w:themeColor="text1"/>
          <w:szCs w:val="24"/>
        </w:rPr>
        <w:t xml:space="preserve"> </w:t>
      </w:r>
      <w:r w:rsidRPr="00DB40A0">
        <w:rPr>
          <w:rFonts w:cs="Arial"/>
          <w:i/>
          <w:color w:val="000000" w:themeColor="text1"/>
          <w:szCs w:val="24"/>
        </w:rPr>
        <w:t>Nucleic Acids Res</w:t>
      </w:r>
      <w:r w:rsidRPr="00DB40A0">
        <w:rPr>
          <w:rFonts w:cs="Arial"/>
          <w:color w:val="000000" w:themeColor="text1"/>
          <w:szCs w:val="24"/>
        </w:rPr>
        <w:t xml:space="preserve">.  </w:t>
      </w:r>
      <w:r w:rsidRPr="00DB40A0">
        <w:rPr>
          <w:rFonts w:cs="Arial"/>
          <w:b/>
          <w:bCs/>
          <w:color w:val="000000" w:themeColor="text1"/>
          <w:szCs w:val="24"/>
        </w:rPr>
        <w:t>40</w:t>
      </w:r>
      <w:r w:rsidRPr="00DB40A0">
        <w:rPr>
          <w:rFonts w:cs="Arial"/>
          <w:bCs/>
          <w:color w:val="000000" w:themeColor="text1"/>
          <w:szCs w:val="24"/>
        </w:rPr>
        <w:t xml:space="preserve">, </w:t>
      </w:r>
      <w:r w:rsidRPr="00DB40A0">
        <w:rPr>
          <w:rFonts w:cs="Arial"/>
          <w:color w:val="000000" w:themeColor="text1"/>
          <w:szCs w:val="24"/>
        </w:rPr>
        <w:t>D343-D350.</w:t>
      </w:r>
    </w:p>
    <w:p w14:paraId="06EED687" w14:textId="77777777" w:rsidR="002B739E" w:rsidRPr="00DB40A0" w:rsidRDefault="002B739E" w:rsidP="00B13781">
      <w:pPr>
        <w:spacing w:after="0" w:line="360" w:lineRule="auto"/>
        <w:jc w:val="both"/>
        <w:rPr>
          <w:rFonts w:cs="Arial"/>
          <w:color w:val="000000" w:themeColor="text1"/>
          <w:szCs w:val="24"/>
        </w:rPr>
      </w:pPr>
    </w:p>
    <w:p w14:paraId="13A8B477"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Raz, R., Burlina, F., Ismail, M., Downward, J., Li, J., Smerdon, S. J., Quibell, M., White, P. D. and Offer, J. (2016) HF-Free Boc Synthesis of Peptide Thioesters for Ligation and Cyclization. </w:t>
      </w:r>
      <w:r w:rsidRPr="00DB40A0">
        <w:rPr>
          <w:rFonts w:cs="Arial"/>
          <w:i/>
          <w:color w:val="000000" w:themeColor="text1"/>
          <w:szCs w:val="24"/>
        </w:rPr>
        <w:t>Angew Chem</w:t>
      </w:r>
      <w:r w:rsidRPr="00DB40A0">
        <w:rPr>
          <w:rFonts w:cs="Arial"/>
          <w:color w:val="000000" w:themeColor="text1"/>
          <w:szCs w:val="24"/>
        </w:rPr>
        <w:t xml:space="preserve">. </w:t>
      </w:r>
      <w:r w:rsidRPr="00DB40A0">
        <w:rPr>
          <w:rFonts w:cs="Arial"/>
          <w:b/>
          <w:color w:val="000000" w:themeColor="text1"/>
          <w:szCs w:val="24"/>
        </w:rPr>
        <w:t>55</w:t>
      </w:r>
      <w:r w:rsidRPr="00DB40A0">
        <w:rPr>
          <w:rFonts w:cs="Arial"/>
          <w:color w:val="000000" w:themeColor="text1"/>
          <w:szCs w:val="24"/>
        </w:rPr>
        <w:t>(42), 13174-13179.</w:t>
      </w:r>
    </w:p>
    <w:p w14:paraId="4A1FEE48" w14:textId="77777777" w:rsidR="002B739E" w:rsidRPr="00DB40A0" w:rsidRDefault="002B739E" w:rsidP="00B13781">
      <w:pPr>
        <w:spacing w:after="0" w:line="360" w:lineRule="auto"/>
        <w:jc w:val="both"/>
        <w:rPr>
          <w:rFonts w:cs="Arial"/>
          <w:color w:val="000000" w:themeColor="text1"/>
          <w:szCs w:val="24"/>
        </w:rPr>
      </w:pPr>
    </w:p>
    <w:p w14:paraId="46050AB6"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Rotari, I. V., Dando, M. P. and Barrett, J. A. (2001) Legumain forms from plants and animals differ in their specificity. </w:t>
      </w:r>
      <w:r w:rsidRPr="00DB40A0">
        <w:rPr>
          <w:rFonts w:cs="Arial"/>
          <w:i/>
          <w:color w:val="000000" w:themeColor="text1"/>
          <w:szCs w:val="24"/>
        </w:rPr>
        <w:t>Biol. Chem</w:t>
      </w:r>
      <w:r w:rsidRPr="00DB40A0">
        <w:rPr>
          <w:rFonts w:cs="Arial"/>
          <w:color w:val="000000" w:themeColor="text1"/>
          <w:szCs w:val="24"/>
        </w:rPr>
        <w:t xml:space="preserve">. </w:t>
      </w:r>
      <w:r w:rsidRPr="00DB40A0">
        <w:rPr>
          <w:rFonts w:cs="Arial"/>
          <w:b/>
          <w:color w:val="000000" w:themeColor="text1"/>
          <w:szCs w:val="24"/>
        </w:rPr>
        <w:t>382</w:t>
      </w:r>
      <w:r w:rsidRPr="00DB40A0">
        <w:rPr>
          <w:rFonts w:cs="Arial"/>
          <w:color w:val="000000" w:themeColor="text1"/>
          <w:szCs w:val="24"/>
        </w:rPr>
        <w:t>, 953-959.</w:t>
      </w:r>
    </w:p>
    <w:p w14:paraId="4A78B7B1" w14:textId="77777777" w:rsidR="002B739E" w:rsidRPr="00DB40A0" w:rsidRDefault="002B739E" w:rsidP="00B13781">
      <w:pPr>
        <w:spacing w:after="0" w:line="360" w:lineRule="auto"/>
        <w:jc w:val="both"/>
        <w:rPr>
          <w:rFonts w:cs="Arial"/>
          <w:color w:val="000000" w:themeColor="text1"/>
          <w:szCs w:val="24"/>
        </w:rPr>
      </w:pPr>
    </w:p>
    <w:p w14:paraId="142BD765" w14:textId="77777777" w:rsidR="002B739E" w:rsidRPr="00DB40A0" w:rsidRDefault="002B739E" w:rsidP="00B13781">
      <w:pPr>
        <w:spacing w:after="0" w:line="360" w:lineRule="auto"/>
        <w:jc w:val="both"/>
        <w:rPr>
          <w:rFonts w:eastAsia="Times New Roman" w:cs="Arial"/>
          <w:bCs/>
          <w:color w:val="000000" w:themeColor="text1"/>
          <w:spacing w:val="5"/>
          <w:szCs w:val="24"/>
          <w:lang w:val="en"/>
        </w:rPr>
      </w:pPr>
      <w:r w:rsidRPr="00DB40A0">
        <w:rPr>
          <w:rFonts w:cs="Arial"/>
          <w:color w:val="000000" w:themeColor="text1"/>
          <w:szCs w:val="24"/>
        </w:rPr>
        <w:t xml:space="preserve">Rurack, K. (2008) </w:t>
      </w:r>
      <w:r w:rsidRPr="00DB40A0">
        <w:rPr>
          <w:rFonts w:eastAsia="Times New Roman" w:cs="Arial"/>
          <w:bCs/>
          <w:color w:val="000000" w:themeColor="text1"/>
          <w:spacing w:val="5"/>
          <w:szCs w:val="24"/>
          <w:lang w:val="en"/>
        </w:rPr>
        <w:t xml:space="preserve">Fluorescence Quantum Yields: Methods of Determination and Standards. </w:t>
      </w:r>
      <w:r w:rsidRPr="00DB40A0">
        <w:rPr>
          <w:rFonts w:eastAsia="Times New Roman" w:cs="Arial"/>
          <w:bCs/>
          <w:i/>
          <w:color w:val="000000" w:themeColor="text1"/>
          <w:spacing w:val="5"/>
          <w:szCs w:val="24"/>
          <w:lang w:val="en"/>
        </w:rPr>
        <w:t>Springer series of fluorescence</w:t>
      </w:r>
      <w:r w:rsidRPr="00DB40A0">
        <w:rPr>
          <w:rFonts w:eastAsia="Times New Roman" w:cs="Arial"/>
          <w:bCs/>
          <w:color w:val="000000" w:themeColor="text1"/>
          <w:spacing w:val="5"/>
          <w:szCs w:val="24"/>
          <w:lang w:val="en"/>
        </w:rPr>
        <w:t xml:space="preserve">. </w:t>
      </w:r>
      <w:r w:rsidRPr="00DB40A0">
        <w:rPr>
          <w:rFonts w:eastAsia="Times New Roman" w:cs="Arial"/>
          <w:b/>
          <w:bCs/>
          <w:color w:val="000000" w:themeColor="text1"/>
          <w:spacing w:val="5"/>
          <w:szCs w:val="24"/>
          <w:lang w:val="en"/>
        </w:rPr>
        <w:t>5</w:t>
      </w:r>
      <w:r w:rsidRPr="00DB40A0">
        <w:rPr>
          <w:rFonts w:eastAsia="Times New Roman" w:cs="Arial"/>
          <w:bCs/>
          <w:color w:val="000000" w:themeColor="text1"/>
          <w:spacing w:val="5"/>
          <w:szCs w:val="24"/>
          <w:lang w:val="en"/>
        </w:rPr>
        <w:t>, 101-145.</w:t>
      </w:r>
    </w:p>
    <w:p w14:paraId="70F30C37" w14:textId="77777777" w:rsidR="002B739E" w:rsidRPr="00DB40A0" w:rsidRDefault="002B739E" w:rsidP="00B13781">
      <w:pPr>
        <w:spacing w:after="0" w:line="360" w:lineRule="auto"/>
        <w:jc w:val="both"/>
        <w:rPr>
          <w:rFonts w:cs="Arial"/>
          <w:color w:val="000000" w:themeColor="text1"/>
          <w:szCs w:val="24"/>
          <w:lang w:val="en"/>
        </w:rPr>
      </w:pPr>
    </w:p>
    <w:p w14:paraId="3728819B"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Rutkowska, E., Pajak, K. and Jóźwiak, K. (2013) Lipophilicity methods of determination and its role in medicinal chemistry. </w:t>
      </w:r>
      <w:r w:rsidRPr="00DB40A0">
        <w:rPr>
          <w:rFonts w:cs="Arial"/>
          <w:i/>
          <w:color w:val="000000" w:themeColor="text1"/>
          <w:szCs w:val="24"/>
        </w:rPr>
        <w:t>Acta Pol Pharm.</w:t>
      </w:r>
      <w:r w:rsidRPr="00DB40A0">
        <w:rPr>
          <w:rFonts w:cs="Arial"/>
          <w:color w:val="000000" w:themeColor="text1"/>
          <w:szCs w:val="24"/>
        </w:rPr>
        <w:t xml:space="preserve"> </w:t>
      </w:r>
      <w:r w:rsidRPr="00DB40A0">
        <w:rPr>
          <w:rFonts w:cs="Arial"/>
          <w:b/>
          <w:color w:val="000000" w:themeColor="text1"/>
          <w:szCs w:val="24"/>
        </w:rPr>
        <w:t>70</w:t>
      </w:r>
      <w:r w:rsidRPr="00DB40A0">
        <w:rPr>
          <w:rFonts w:cs="Arial"/>
          <w:color w:val="000000" w:themeColor="text1"/>
          <w:szCs w:val="24"/>
        </w:rPr>
        <w:t>(1), 3-18.</w:t>
      </w:r>
    </w:p>
    <w:p w14:paraId="2800F93E" w14:textId="77777777" w:rsidR="002B739E" w:rsidRPr="00DB40A0" w:rsidRDefault="002B739E" w:rsidP="00B13781">
      <w:pPr>
        <w:spacing w:after="0" w:line="360" w:lineRule="auto"/>
        <w:jc w:val="both"/>
        <w:rPr>
          <w:rFonts w:cs="Arial"/>
          <w:color w:val="000000" w:themeColor="text1"/>
          <w:szCs w:val="24"/>
        </w:rPr>
      </w:pPr>
    </w:p>
    <w:p w14:paraId="48668282"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Saftig, P. and Klumperman, J. (2009) Lysosome biogenesis and lysosomal membrane proteins: trafficking meets function. </w:t>
      </w:r>
      <w:r w:rsidRPr="00DB40A0">
        <w:rPr>
          <w:rFonts w:cs="Arial"/>
          <w:i/>
          <w:color w:val="000000" w:themeColor="text1"/>
          <w:szCs w:val="24"/>
        </w:rPr>
        <w:t>Nat. Rev. Mol. Cell Biol</w:t>
      </w:r>
      <w:r w:rsidRPr="00DB40A0">
        <w:rPr>
          <w:rFonts w:cs="Arial"/>
          <w:color w:val="000000" w:themeColor="text1"/>
          <w:szCs w:val="24"/>
        </w:rPr>
        <w:t xml:space="preserve">. </w:t>
      </w:r>
      <w:r w:rsidRPr="00DB40A0">
        <w:rPr>
          <w:rFonts w:cs="Arial"/>
          <w:b/>
          <w:color w:val="000000" w:themeColor="text1"/>
          <w:szCs w:val="24"/>
        </w:rPr>
        <w:t>10</w:t>
      </w:r>
      <w:r w:rsidRPr="00DB40A0">
        <w:rPr>
          <w:rFonts w:cs="Arial"/>
          <w:color w:val="000000" w:themeColor="text1"/>
          <w:szCs w:val="24"/>
        </w:rPr>
        <w:t>, 623-635.</w:t>
      </w:r>
    </w:p>
    <w:p w14:paraId="1FA99DE7" w14:textId="77777777" w:rsidR="002B739E" w:rsidRPr="00DB40A0" w:rsidRDefault="002B739E" w:rsidP="00B13781">
      <w:pPr>
        <w:spacing w:after="0" w:line="360" w:lineRule="auto"/>
        <w:jc w:val="both"/>
        <w:rPr>
          <w:rFonts w:cs="Arial"/>
          <w:color w:val="000000" w:themeColor="text1"/>
          <w:szCs w:val="24"/>
        </w:rPr>
      </w:pPr>
    </w:p>
    <w:p w14:paraId="491B773E" w14:textId="1633732C" w:rsidR="002B739E" w:rsidRPr="00DB40A0" w:rsidRDefault="002B739E" w:rsidP="00B13781">
      <w:pPr>
        <w:spacing w:after="0" w:line="360" w:lineRule="auto"/>
        <w:jc w:val="both"/>
        <w:rPr>
          <w:rFonts w:eastAsia="Times New Roman" w:cs="Arial"/>
          <w:color w:val="000000" w:themeColor="text1"/>
          <w:szCs w:val="24"/>
        </w:rPr>
      </w:pPr>
      <w:r w:rsidRPr="00DB40A0">
        <w:rPr>
          <w:rFonts w:cs="Arial"/>
          <w:color w:val="000000" w:themeColor="text1"/>
          <w:szCs w:val="24"/>
        </w:rPr>
        <w:t xml:space="preserve">Sangster, J. (1989) </w:t>
      </w:r>
      <w:r w:rsidRPr="00DB40A0">
        <w:rPr>
          <w:rFonts w:eastAsia="Times New Roman" w:cs="Arial"/>
          <w:color w:val="000000" w:themeColor="text1"/>
          <w:szCs w:val="24"/>
        </w:rPr>
        <w:t>Octanol</w:t>
      </w:r>
      <w:r w:rsidRPr="00DB40A0">
        <w:rPr>
          <w:rFonts w:eastAsia="Calibri" w:cs="Arial"/>
          <w:color w:val="000000" w:themeColor="text1"/>
          <w:szCs w:val="24"/>
        </w:rPr>
        <w:t xml:space="preserve"> </w:t>
      </w:r>
      <w:r w:rsidRPr="00DB40A0">
        <w:rPr>
          <w:rFonts w:eastAsia="Times New Roman" w:cs="Arial"/>
          <w:color w:val="000000" w:themeColor="text1"/>
          <w:szCs w:val="24"/>
        </w:rPr>
        <w:t xml:space="preserve">Water Partition Coefficients of Simple Organic Compounds. </w:t>
      </w:r>
      <w:r w:rsidRPr="00DB40A0">
        <w:rPr>
          <w:rFonts w:eastAsia="Times New Roman" w:cs="Arial"/>
          <w:i/>
          <w:color w:val="000000" w:themeColor="text1"/>
          <w:szCs w:val="24"/>
        </w:rPr>
        <w:t>J Phys</w:t>
      </w:r>
      <w:r w:rsidR="00311314" w:rsidRPr="00DB40A0">
        <w:rPr>
          <w:rFonts w:eastAsia="Times New Roman" w:cs="Arial"/>
          <w:i/>
          <w:color w:val="000000" w:themeColor="text1"/>
          <w:szCs w:val="24"/>
        </w:rPr>
        <w:t xml:space="preserve"> </w:t>
      </w:r>
      <w:r w:rsidRPr="00DB40A0">
        <w:rPr>
          <w:rFonts w:eastAsia="Times New Roman" w:cs="Arial"/>
          <w:i/>
          <w:color w:val="000000" w:themeColor="text1"/>
          <w:szCs w:val="24"/>
        </w:rPr>
        <w:t>Chem</w:t>
      </w:r>
      <w:r w:rsidR="00043DF6" w:rsidRPr="00DB40A0">
        <w:rPr>
          <w:rFonts w:eastAsia="Times New Roman" w:cs="Arial"/>
          <w:i/>
          <w:color w:val="000000" w:themeColor="text1"/>
          <w:szCs w:val="24"/>
        </w:rPr>
        <w:t>.</w:t>
      </w:r>
      <w:r w:rsidRPr="00DB40A0">
        <w:rPr>
          <w:rStyle w:val="apple-converted-space"/>
          <w:rFonts w:eastAsia="Times New Roman" w:cs="Arial"/>
          <w:i/>
          <w:color w:val="000000" w:themeColor="text1"/>
          <w:szCs w:val="24"/>
        </w:rPr>
        <w:t> </w:t>
      </w:r>
      <w:r w:rsidRPr="00DB40A0">
        <w:rPr>
          <w:rFonts w:eastAsia="Times New Roman" w:cs="Arial"/>
          <w:b/>
          <w:bCs/>
          <w:color w:val="000000" w:themeColor="text1"/>
          <w:szCs w:val="24"/>
        </w:rPr>
        <w:t>18</w:t>
      </w:r>
      <w:r w:rsidRPr="00DB40A0">
        <w:rPr>
          <w:rFonts w:eastAsia="Times New Roman" w:cs="Arial"/>
          <w:bCs/>
          <w:color w:val="000000" w:themeColor="text1"/>
          <w:szCs w:val="24"/>
        </w:rPr>
        <w:t>(3)</w:t>
      </w:r>
      <w:r w:rsidRPr="00DB40A0">
        <w:rPr>
          <w:rFonts w:eastAsia="Times New Roman" w:cs="Arial"/>
          <w:color w:val="000000" w:themeColor="text1"/>
          <w:szCs w:val="24"/>
        </w:rPr>
        <w:t>, 1111-1229.</w:t>
      </w:r>
    </w:p>
    <w:p w14:paraId="3DBA5493" w14:textId="77777777" w:rsidR="002B739E" w:rsidRPr="00DB40A0" w:rsidRDefault="002B739E" w:rsidP="00B13781">
      <w:pPr>
        <w:spacing w:after="0" w:line="360" w:lineRule="auto"/>
        <w:jc w:val="both"/>
        <w:rPr>
          <w:rFonts w:cs="Arial"/>
          <w:color w:val="000000" w:themeColor="text1"/>
          <w:szCs w:val="24"/>
        </w:rPr>
      </w:pPr>
    </w:p>
    <w:p w14:paraId="304B5715"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xml:space="preserve">Sapsford, K. E., Berti, L. and Medintz, I. L. (2006) Materials for fluorescence resonance energy transfer analysis: beyond traditional donor-acceptor combinations. </w:t>
      </w:r>
      <w:r w:rsidRPr="00DB40A0">
        <w:rPr>
          <w:rFonts w:eastAsia="Times New Roman" w:cs="Arial"/>
          <w:i/>
          <w:color w:val="000000" w:themeColor="text1"/>
          <w:szCs w:val="24"/>
        </w:rPr>
        <w:t>Angew Chem Int Ed Engl</w:t>
      </w:r>
      <w:r w:rsidRPr="00DB40A0">
        <w:rPr>
          <w:rFonts w:eastAsia="Times New Roman" w:cs="Arial"/>
          <w:color w:val="000000" w:themeColor="text1"/>
          <w:szCs w:val="24"/>
        </w:rPr>
        <w:t xml:space="preserve">. </w:t>
      </w:r>
      <w:r w:rsidRPr="00DB40A0">
        <w:rPr>
          <w:rFonts w:eastAsia="Times New Roman" w:cs="Arial"/>
          <w:b/>
          <w:color w:val="000000" w:themeColor="text1"/>
          <w:szCs w:val="24"/>
        </w:rPr>
        <w:t>45</w:t>
      </w:r>
      <w:r w:rsidRPr="00DB40A0">
        <w:rPr>
          <w:rFonts w:eastAsia="Times New Roman" w:cs="Arial"/>
          <w:color w:val="000000" w:themeColor="text1"/>
          <w:szCs w:val="24"/>
        </w:rPr>
        <w:t>(28), 4562-89.</w:t>
      </w:r>
    </w:p>
    <w:p w14:paraId="555885A3" w14:textId="77777777" w:rsidR="002B739E" w:rsidRPr="00DB40A0" w:rsidRDefault="002B739E" w:rsidP="00B13781">
      <w:pPr>
        <w:spacing w:after="0" w:line="360" w:lineRule="auto"/>
        <w:jc w:val="both"/>
        <w:rPr>
          <w:rFonts w:eastAsia="Times New Roman" w:cs="Arial"/>
          <w:color w:val="000000" w:themeColor="text1"/>
          <w:szCs w:val="24"/>
        </w:rPr>
      </w:pPr>
    </w:p>
    <w:p w14:paraId="400BA338" w14:textId="77777777" w:rsidR="002B739E" w:rsidRPr="00DB40A0" w:rsidRDefault="002B739E" w:rsidP="00B13781">
      <w:pPr>
        <w:spacing w:after="0" w:line="360" w:lineRule="auto"/>
        <w:jc w:val="both"/>
        <w:rPr>
          <w:rFonts w:cs="Arial"/>
          <w:color w:val="000000" w:themeColor="text1"/>
          <w:szCs w:val="24"/>
          <w:lang w:val="en"/>
        </w:rPr>
      </w:pPr>
      <w:r w:rsidRPr="00DB40A0">
        <w:rPr>
          <w:rFonts w:cs="Arial"/>
          <w:bCs/>
          <w:color w:val="000000" w:themeColor="text1"/>
          <w:szCs w:val="24"/>
          <w:lang w:val="en"/>
        </w:rPr>
        <w:t>Sanman,</w:t>
      </w:r>
      <w:r w:rsidRPr="00DB40A0">
        <w:rPr>
          <w:rStyle w:val="nlmxref-aff"/>
          <w:rFonts w:cs="Arial"/>
          <w:bCs/>
          <w:color w:val="000000" w:themeColor="text1"/>
          <w:szCs w:val="24"/>
          <w:vertAlign w:val="superscript"/>
          <w:lang w:val="en"/>
        </w:rPr>
        <w:t xml:space="preserve"> </w:t>
      </w:r>
      <w:r w:rsidRPr="00DB40A0">
        <w:rPr>
          <w:rFonts w:cs="Arial"/>
          <w:bCs/>
          <w:color w:val="000000" w:themeColor="text1"/>
          <w:szCs w:val="24"/>
          <w:lang w:val="en"/>
        </w:rPr>
        <w:t xml:space="preserve">L. E. and Bogyo, M. (2014) Activity-Based Profiling of Proteases. </w:t>
      </w:r>
      <w:r w:rsidRPr="00DB40A0">
        <w:rPr>
          <w:rFonts w:cs="Arial"/>
          <w:i/>
          <w:color w:val="000000" w:themeColor="text1"/>
          <w:szCs w:val="24"/>
          <w:lang w:val="en"/>
        </w:rPr>
        <w:t>Annual Review of Biochemistry</w:t>
      </w:r>
      <w:r w:rsidRPr="00DB40A0">
        <w:rPr>
          <w:rFonts w:cs="Arial"/>
          <w:color w:val="000000" w:themeColor="text1"/>
          <w:szCs w:val="24"/>
          <w:lang w:val="en"/>
        </w:rPr>
        <w:t xml:space="preserve">. </w:t>
      </w:r>
      <w:r w:rsidRPr="00DB40A0">
        <w:rPr>
          <w:rFonts w:cs="Arial"/>
          <w:b/>
          <w:color w:val="000000" w:themeColor="text1"/>
          <w:szCs w:val="24"/>
          <w:lang w:val="en"/>
        </w:rPr>
        <w:t>83</w:t>
      </w:r>
      <w:r w:rsidRPr="00DB40A0">
        <w:rPr>
          <w:rFonts w:cs="Arial"/>
          <w:color w:val="000000" w:themeColor="text1"/>
          <w:szCs w:val="24"/>
          <w:lang w:val="en"/>
        </w:rPr>
        <w:t>, 249-273.</w:t>
      </w:r>
    </w:p>
    <w:p w14:paraId="19816F7E" w14:textId="77777777" w:rsidR="002B739E" w:rsidRPr="00DB40A0" w:rsidRDefault="002B739E" w:rsidP="00B13781">
      <w:pPr>
        <w:spacing w:after="0" w:line="360" w:lineRule="auto"/>
        <w:jc w:val="both"/>
        <w:rPr>
          <w:rFonts w:cs="Arial"/>
          <w:color w:val="000000" w:themeColor="text1"/>
          <w:szCs w:val="24"/>
          <w:lang w:val="en"/>
        </w:rPr>
      </w:pPr>
    </w:p>
    <w:p w14:paraId="159EE794"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shd w:val="clear" w:color="auto" w:fill="FFFFFF"/>
        </w:rPr>
        <w:t xml:space="preserve">Schäferling, M. (2012) The Art of Fluorescence Imaging with Chemical Sensors. </w:t>
      </w:r>
      <w:r w:rsidRPr="00DB40A0">
        <w:rPr>
          <w:rFonts w:eastAsia="Times New Roman" w:cs="Arial"/>
          <w:i/>
          <w:color w:val="000000" w:themeColor="text1"/>
          <w:szCs w:val="24"/>
          <w:shd w:val="clear" w:color="auto" w:fill="FFFFFF"/>
        </w:rPr>
        <w:t>Angew. Chem. Int. Ed</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51</w:t>
      </w:r>
      <w:r w:rsidRPr="00DB40A0">
        <w:rPr>
          <w:rFonts w:eastAsia="Times New Roman" w:cs="Arial"/>
          <w:color w:val="000000" w:themeColor="text1"/>
          <w:szCs w:val="24"/>
          <w:shd w:val="clear" w:color="auto" w:fill="FFFFFF"/>
        </w:rPr>
        <w:t xml:space="preserve">, 3532–3554. </w:t>
      </w:r>
    </w:p>
    <w:p w14:paraId="0C26D217" w14:textId="77777777" w:rsidR="002B739E" w:rsidRPr="00DB40A0" w:rsidRDefault="002B739E" w:rsidP="00B13781">
      <w:pPr>
        <w:spacing w:after="0" w:line="360" w:lineRule="auto"/>
        <w:jc w:val="both"/>
        <w:rPr>
          <w:rFonts w:cs="Arial"/>
          <w:color w:val="000000" w:themeColor="text1"/>
          <w:szCs w:val="24"/>
          <w:lang w:val="en"/>
        </w:rPr>
      </w:pPr>
    </w:p>
    <w:p w14:paraId="48566E1C" w14:textId="533E17F3"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Schechter, I. and Berger, A. (1967) On the size of the active site in proteases. I. Papain. </w:t>
      </w:r>
      <w:r w:rsidRPr="00DB40A0">
        <w:rPr>
          <w:rFonts w:cs="Arial"/>
          <w:i/>
          <w:color w:val="000000" w:themeColor="text1"/>
          <w:szCs w:val="24"/>
        </w:rPr>
        <w:t>Biochem Biophys Res Commun.</w:t>
      </w:r>
      <w:r w:rsidRPr="00DB40A0">
        <w:rPr>
          <w:rFonts w:cs="Arial"/>
          <w:color w:val="000000" w:themeColor="text1"/>
          <w:szCs w:val="24"/>
        </w:rPr>
        <w:t xml:space="preserve"> </w:t>
      </w:r>
      <w:r w:rsidRPr="00DB40A0">
        <w:rPr>
          <w:rFonts w:cs="Arial"/>
          <w:b/>
          <w:color w:val="000000" w:themeColor="text1"/>
          <w:szCs w:val="24"/>
        </w:rPr>
        <w:t>27</w:t>
      </w:r>
      <w:r w:rsidRPr="00DB40A0">
        <w:rPr>
          <w:rFonts w:cs="Arial"/>
          <w:color w:val="000000" w:themeColor="text1"/>
          <w:szCs w:val="24"/>
        </w:rPr>
        <w:t>(2),</w:t>
      </w:r>
      <w:r w:rsidR="00043DF6" w:rsidRPr="00DB40A0">
        <w:rPr>
          <w:rFonts w:cs="Arial"/>
          <w:color w:val="000000" w:themeColor="text1"/>
          <w:szCs w:val="24"/>
        </w:rPr>
        <w:t xml:space="preserve"> </w:t>
      </w:r>
      <w:r w:rsidRPr="00DB40A0">
        <w:rPr>
          <w:rFonts w:cs="Arial"/>
          <w:color w:val="000000" w:themeColor="text1"/>
          <w:szCs w:val="24"/>
        </w:rPr>
        <w:t>157-62.</w:t>
      </w:r>
    </w:p>
    <w:p w14:paraId="36CAF307" w14:textId="77777777" w:rsidR="002B739E" w:rsidRPr="00DB40A0" w:rsidRDefault="002B739E" w:rsidP="00B13781">
      <w:pPr>
        <w:spacing w:after="0" w:line="360" w:lineRule="auto"/>
        <w:jc w:val="both"/>
        <w:rPr>
          <w:rFonts w:cs="Arial"/>
          <w:color w:val="000000" w:themeColor="text1"/>
          <w:szCs w:val="24"/>
          <w:lang w:val="en"/>
        </w:rPr>
      </w:pPr>
    </w:p>
    <w:p w14:paraId="22DA18A1"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Schwarz, G., Brandenburg, J., Reich, M., Burster, T., Driessen, C. and Kalbacher, H. (2002) Characterization of legumain. </w:t>
      </w:r>
      <w:r w:rsidRPr="00DB40A0">
        <w:rPr>
          <w:rFonts w:cs="Arial"/>
          <w:i/>
          <w:color w:val="000000" w:themeColor="text1"/>
          <w:szCs w:val="24"/>
        </w:rPr>
        <w:t>Biol. Chem</w:t>
      </w:r>
      <w:r w:rsidRPr="00DB40A0">
        <w:rPr>
          <w:rFonts w:cs="Arial"/>
          <w:color w:val="000000" w:themeColor="text1"/>
          <w:szCs w:val="24"/>
        </w:rPr>
        <w:t xml:space="preserve">. </w:t>
      </w:r>
      <w:r w:rsidRPr="00DB40A0">
        <w:rPr>
          <w:rFonts w:cs="Arial"/>
          <w:b/>
          <w:color w:val="000000" w:themeColor="text1"/>
          <w:szCs w:val="24"/>
        </w:rPr>
        <w:t>383</w:t>
      </w:r>
      <w:r w:rsidRPr="00DB40A0">
        <w:rPr>
          <w:rFonts w:cs="Arial"/>
          <w:color w:val="000000" w:themeColor="text1"/>
          <w:szCs w:val="24"/>
        </w:rPr>
        <w:t>, 1813-16.</w:t>
      </w:r>
    </w:p>
    <w:p w14:paraId="23EF9E19" w14:textId="77777777" w:rsidR="002B739E" w:rsidRPr="00DB40A0" w:rsidRDefault="002B739E" w:rsidP="00B13781">
      <w:pPr>
        <w:spacing w:after="0" w:line="360" w:lineRule="auto"/>
        <w:jc w:val="both"/>
        <w:rPr>
          <w:rFonts w:cs="Arial"/>
          <w:color w:val="000000" w:themeColor="text1"/>
          <w:szCs w:val="24"/>
          <w:shd w:val="clear" w:color="auto" w:fill="FFFFFF"/>
        </w:rPr>
      </w:pPr>
    </w:p>
    <w:p w14:paraId="3A90F51B" w14:textId="7553E579" w:rsidR="002B739E" w:rsidRPr="00DB40A0" w:rsidRDefault="002B739E" w:rsidP="00B13781">
      <w:pPr>
        <w:spacing w:after="0" w:line="360" w:lineRule="auto"/>
        <w:jc w:val="both"/>
        <w:rPr>
          <w:rFonts w:cs="Arial"/>
          <w:color w:val="000000" w:themeColor="text1"/>
          <w:szCs w:val="24"/>
          <w:shd w:val="clear" w:color="auto" w:fill="FFFFFF"/>
        </w:rPr>
      </w:pPr>
      <w:r w:rsidRPr="00DB40A0">
        <w:rPr>
          <w:rFonts w:cs="Arial"/>
          <w:color w:val="000000" w:themeColor="text1"/>
          <w:szCs w:val="24"/>
          <w:shd w:val="clear" w:color="auto" w:fill="FFFFFF"/>
        </w:rPr>
        <w:t>Sexton, K. B., Witte, M. D., Blum, G. and Bogyo, M. (2007) Design of cell-permeable, fluorescent activity-based probes for the lysosomal cysteine protease asparaginyl endopeptidase (AEP)/legumain.</w:t>
      </w:r>
      <w:r w:rsidRPr="00DB40A0">
        <w:rPr>
          <w:rStyle w:val="apple-converted-space"/>
          <w:rFonts w:cs="Arial"/>
          <w:color w:val="000000" w:themeColor="text1"/>
          <w:szCs w:val="24"/>
          <w:shd w:val="clear" w:color="auto" w:fill="FFFFFF"/>
        </w:rPr>
        <w:t> </w:t>
      </w:r>
      <w:r w:rsidRPr="00DB40A0">
        <w:rPr>
          <w:rFonts w:cs="Arial"/>
          <w:i/>
          <w:iCs/>
          <w:color w:val="000000" w:themeColor="text1"/>
          <w:szCs w:val="24"/>
          <w:shd w:val="clear" w:color="auto" w:fill="FFFFFF"/>
        </w:rPr>
        <w:t xml:space="preserve">Bioorg </w:t>
      </w:r>
      <w:r w:rsidR="00BE59CF" w:rsidRPr="00DB40A0">
        <w:rPr>
          <w:rFonts w:cs="Arial"/>
          <w:i/>
          <w:iCs/>
          <w:color w:val="000000" w:themeColor="text1"/>
          <w:szCs w:val="24"/>
          <w:shd w:val="clear" w:color="auto" w:fill="FFFFFF"/>
        </w:rPr>
        <w:t>M</w:t>
      </w:r>
      <w:r w:rsidRPr="00DB40A0">
        <w:rPr>
          <w:rFonts w:cs="Arial"/>
          <w:i/>
          <w:iCs/>
          <w:color w:val="000000" w:themeColor="text1"/>
          <w:szCs w:val="24"/>
          <w:shd w:val="clear" w:color="auto" w:fill="FFFFFF"/>
        </w:rPr>
        <w:t xml:space="preserve">ed </w:t>
      </w:r>
      <w:r w:rsidR="00BE59CF" w:rsidRPr="00DB40A0">
        <w:rPr>
          <w:rFonts w:cs="Arial"/>
          <w:i/>
          <w:iCs/>
          <w:color w:val="000000" w:themeColor="text1"/>
          <w:szCs w:val="24"/>
          <w:shd w:val="clear" w:color="auto" w:fill="FFFFFF"/>
        </w:rPr>
        <w:t>C</w:t>
      </w:r>
      <w:r w:rsidRPr="00DB40A0">
        <w:rPr>
          <w:rFonts w:cs="Arial"/>
          <w:i/>
          <w:iCs/>
          <w:color w:val="000000" w:themeColor="text1"/>
          <w:szCs w:val="24"/>
          <w:shd w:val="clear" w:color="auto" w:fill="FFFFFF"/>
        </w:rPr>
        <w:t xml:space="preserve">hem </w:t>
      </w:r>
      <w:r w:rsidR="00BE59CF" w:rsidRPr="00DB40A0">
        <w:rPr>
          <w:rFonts w:cs="Arial"/>
          <w:i/>
          <w:iCs/>
          <w:color w:val="000000" w:themeColor="text1"/>
          <w:szCs w:val="24"/>
          <w:shd w:val="clear" w:color="auto" w:fill="FFFFFF"/>
        </w:rPr>
        <w:t>L</w:t>
      </w:r>
      <w:r w:rsidRPr="00DB40A0">
        <w:rPr>
          <w:rFonts w:cs="Arial"/>
          <w:i/>
          <w:iCs/>
          <w:color w:val="000000" w:themeColor="text1"/>
          <w:szCs w:val="24"/>
          <w:shd w:val="clear" w:color="auto" w:fill="FFFFFF"/>
        </w:rPr>
        <w:t>et</w:t>
      </w:r>
      <w:r w:rsidR="00BE59CF" w:rsidRPr="00DB40A0">
        <w:rPr>
          <w:rFonts w:cs="Arial"/>
          <w:i/>
          <w:iCs/>
          <w:color w:val="000000" w:themeColor="text1"/>
          <w:szCs w:val="24"/>
          <w:shd w:val="clear" w:color="auto" w:fill="FFFFFF"/>
        </w:rPr>
        <w:t>t</w:t>
      </w:r>
      <w:r w:rsidRPr="00DB40A0">
        <w:rPr>
          <w:rFonts w:cs="Arial"/>
          <w:color w:val="000000" w:themeColor="text1"/>
          <w:szCs w:val="24"/>
          <w:shd w:val="clear" w:color="auto" w:fill="FFFFFF"/>
        </w:rPr>
        <w:t>.</w:t>
      </w:r>
      <w:r w:rsidRPr="00DB40A0">
        <w:rPr>
          <w:rStyle w:val="apple-converted-space"/>
          <w:rFonts w:cs="Arial"/>
          <w:color w:val="000000" w:themeColor="text1"/>
          <w:szCs w:val="24"/>
          <w:shd w:val="clear" w:color="auto" w:fill="FFFFFF"/>
        </w:rPr>
        <w:t> </w:t>
      </w:r>
      <w:r w:rsidRPr="00DB40A0">
        <w:rPr>
          <w:rFonts w:cs="Arial"/>
          <w:b/>
          <w:bCs/>
          <w:color w:val="000000" w:themeColor="text1"/>
          <w:szCs w:val="24"/>
          <w:shd w:val="clear" w:color="auto" w:fill="FFFFFF"/>
        </w:rPr>
        <w:t>17</w:t>
      </w:r>
      <w:r w:rsidRPr="00DB40A0">
        <w:rPr>
          <w:rFonts w:cs="Arial"/>
          <w:color w:val="000000" w:themeColor="text1"/>
          <w:szCs w:val="24"/>
          <w:shd w:val="clear" w:color="auto" w:fill="FFFFFF"/>
        </w:rPr>
        <w:t>(3), 649-653.</w:t>
      </w:r>
    </w:p>
    <w:p w14:paraId="6617E659" w14:textId="77777777" w:rsidR="002B739E" w:rsidRPr="00DB40A0" w:rsidRDefault="002B739E" w:rsidP="00B13781">
      <w:pPr>
        <w:spacing w:after="0" w:line="360" w:lineRule="auto"/>
        <w:jc w:val="both"/>
        <w:rPr>
          <w:rFonts w:cs="Arial"/>
          <w:color w:val="000000" w:themeColor="text1"/>
          <w:szCs w:val="24"/>
          <w:shd w:val="clear" w:color="auto" w:fill="FFFFFF"/>
        </w:rPr>
      </w:pPr>
    </w:p>
    <w:p w14:paraId="3DECC07F"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Sjoback, R., Nygren, J. and Kubista, M. (1995) Absorption and fluorescent properties of fluorescein. </w:t>
      </w:r>
      <w:r w:rsidRPr="00DB40A0">
        <w:rPr>
          <w:rFonts w:cs="Arial"/>
          <w:i/>
          <w:iCs/>
          <w:color w:val="000000" w:themeColor="text1"/>
          <w:szCs w:val="24"/>
        </w:rPr>
        <w:t xml:space="preserve">Spectrochim. Acta A. </w:t>
      </w:r>
      <w:r w:rsidRPr="00DB40A0">
        <w:rPr>
          <w:rFonts w:cs="Arial"/>
          <w:b/>
          <w:iCs/>
          <w:color w:val="000000" w:themeColor="text1"/>
          <w:szCs w:val="24"/>
        </w:rPr>
        <w:t>51</w:t>
      </w:r>
      <w:r w:rsidRPr="00DB40A0">
        <w:rPr>
          <w:rFonts w:cs="Arial"/>
          <w:color w:val="000000" w:themeColor="text1"/>
          <w:szCs w:val="24"/>
        </w:rPr>
        <w:t>, L7-L21.</w:t>
      </w:r>
    </w:p>
    <w:p w14:paraId="3EA18BA6" w14:textId="77777777" w:rsidR="002B739E" w:rsidRPr="00DB40A0" w:rsidRDefault="002B739E" w:rsidP="00B13781">
      <w:pPr>
        <w:spacing w:after="0" w:line="360" w:lineRule="auto"/>
        <w:jc w:val="both"/>
        <w:rPr>
          <w:rFonts w:cs="Arial"/>
          <w:color w:val="000000" w:themeColor="text1"/>
          <w:szCs w:val="24"/>
          <w:shd w:val="clear" w:color="auto" w:fill="FFFFFF"/>
        </w:rPr>
      </w:pPr>
    </w:p>
    <w:p w14:paraId="56772C08" w14:textId="3F0F9508"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eastAsia="Times New Roman" w:cs="Arial"/>
          <w:color w:val="000000" w:themeColor="text1"/>
          <w:szCs w:val="24"/>
          <w:shd w:val="clear" w:color="auto" w:fill="FFFFFF"/>
        </w:rPr>
        <w:t>Shaul, P., Frenkel, M. and Goldstein, E. B., Mittelman, L., Grunwald, A., Ebenstein, Y., Tsarfaty, I. and Fridman, M. (2013) The Structure of Anthracycline Derivatives Determines Their Subcellular Localization and Cytotoxic Activity.</w:t>
      </w:r>
      <w:r w:rsidRPr="00DB40A0">
        <w:rPr>
          <w:rStyle w:val="apple-converted-space"/>
          <w:rFonts w:eastAsia="Times New Roman" w:cs="Arial"/>
          <w:color w:val="000000" w:themeColor="text1"/>
          <w:szCs w:val="24"/>
          <w:shd w:val="clear" w:color="auto" w:fill="FFFFFF"/>
        </w:rPr>
        <w:t> </w:t>
      </w:r>
      <w:r w:rsidRPr="00DB40A0">
        <w:rPr>
          <w:rFonts w:eastAsia="Times New Roman" w:cs="Arial"/>
          <w:i/>
          <w:iCs/>
          <w:color w:val="000000" w:themeColor="text1"/>
          <w:szCs w:val="24"/>
        </w:rPr>
        <w:t>ACS Med Chem Lett</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4</w:t>
      </w:r>
      <w:r w:rsidRPr="00DB40A0">
        <w:rPr>
          <w:rFonts w:eastAsia="Times New Roman" w:cs="Arial"/>
          <w:color w:val="000000" w:themeColor="text1"/>
          <w:szCs w:val="24"/>
          <w:shd w:val="clear" w:color="auto" w:fill="FFFFFF"/>
        </w:rPr>
        <w:t>(3),</w:t>
      </w:r>
      <w:r w:rsidR="00043DF6" w:rsidRPr="00DB40A0">
        <w:rPr>
          <w:rFonts w:eastAsia="Times New Roman" w:cs="Arial"/>
          <w:color w:val="000000" w:themeColor="text1"/>
          <w:szCs w:val="24"/>
          <w:shd w:val="clear" w:color="auto" w:fill="FFFFFF"/>
        </w:rPr>
        <w:t xml:space="preserve"> </w:t>
      </w:r>
      <w:r w:rsidRPr="00DB40A0">
        <w:rPr>
          <w:rFonts w:eastAsia="Times New Roman" w:cs="Arial"/>
          <w:color w:val="000000" w:themeColor="text1"/>
          <w:szCs w:val="24"/>
          <w:shd w:val="clear" w:color="auto" w:fill="FFFFFF"/>
        </w:rPr>
        <w:t>323-328.</w:t>
      </w:r>
    </w:p>
    <w:p w14:paraId="34E108BF" w14:textId="77777777" w:rsidR="002B739E" w:rsidRPr="00DB40A0" w:rsidRDefault="002B739E" w:rsidP="00B13781">
      <w:pPr>
        <w:spacing w:after="0" w:line="360" w:lineRule="auto"/>
        <w:jc w:val="both"/>
        <w:rPr>
          <w:rFonts w:eastAsia="Times New Roman" w:cs="Arial"/>
          <w:color w:val="000000" w:themeColor="text1"/>
          <w:szCs w:val="24"/>
          <w:shd w:val="clear" w:color="auto" w:fill="FFFFFF"/>
        </w:rPr>
      </w:pPr>
    </w:p>
    <w:p w14:paraId="3819590F"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shd w:val="clear" w:color="auto" w:fill="FFFFFF"/>
        </w:rPr>
        <w:t xml:space="preserve">Sheppard, R. (2003) The fluorenylmethoxycarbonyl group in solid phase synthesis. </w:t>
      </w:r>
      <w:r w:rsidRPr="00DB40A0">
        <w:rPr>
          <w:rFonts w:eastAsia="Times New Roman" w:cs="Arial"/>
          <w:i/>
          <w:color w:val="000000" w:themeColor="text1"/>
          <w:szCs w:val="24"/>
          <w:shd w:val="clear" w:color="auto" w:fill="FFFFFF"/>
        </w:rPr>
        <w:t>J. Pept Sci</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9</w:t>
      </w:r>
      <w:r w:rsidRPr="00DB40A0">
        <w:rPr>
          <w:rFonts w:eastAsia="Times New Roman" w:cs="Arial"/>
          <w:color w:val="000000" w:themeColor="text1"/>
          <w:szCs w:val="24"/>
          <w:shd w:val="clear" w:color="auto" w:fill="FFFFFF"/>
        </w:rPr>
        <w:t>, 545–552.</w:t>
      </w:r>
    </w:p>
    <w:p w14:paraId="3F7A6DD7" w14:textId="77777777" w:rsidR="002B739E" w:rsidRPr="00DB40A0" w:rsidRDefault="002B739E" w:rsidP="00B13781">
      <w:pPr>
        <w:spacing w:after="0" w:line="360" w:lineRule="auto"/>
        <w:jc w:val="both"/>
        <w:rPr>
          <w:rFonts w:cs="Arial"/>
          <w:color w:val="000000" w:themeColor="text1"/>
          <w:szCs w:val="24"/>
        </w:rPr>
      </w:pPr>
    </w:p>
    <w:p w14:paraId="56D49F54"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cs="Arial"/>
          <w:color w:val="000000" w:themeColor="text1"/>
          <w:szCs w:val="24"/>
        </w:rPr>
        <w:t xml:space="preserve">Shi, L., De, P. V., Rosenzweig, N. and Rosenzweig, Z. (2006) Synthesis and application of quantum dots FRET-based protease sensors. </w:t>
      </w:r>
      <w:r w:rsidRPr="00DB40A0">
        <w:rPr>
          <w:rFonts w:cs="Arial"/>
          <w:i/>
          <w:color w:val="000000" w:themeColor="text1"/>
          <w:szCs w:val="24"/>
        </w:rPr>
        <w:t>J Am Chem Soc</w:t>
      </w:r>
      <w:r w:rsidRPr="00DB40A0">
        <w:rPr>
          <w:rFonts w:cs="Arial"/>
          <w:color w:val="000000" w:themeColor="text1"/>
          <w:szCs w:val="24"/>
        </w:rPr>
        <w:t xml:space="preserve">. </w:t>
      </w:r>
      <w:r w:rsidRPr="00DB40A0">
        <w:rPr>
          <w:rFonts w:cs="Arial"/>
          <w:b/>
          <w:color w:val="000000" w:themeColor="text1"/>
          <w:szCs w:val="24"/>
        </w:rPr>
        <w:t>128</w:t>
      </w:r>
      <w:r w:rsidRPr="00DB40A0">
        <w:rPr>
          <w:rFonts w:cs="Arial"/>
          <w:color w:val="000000" w:themeColor="text1"/>
          <w:szCs w:val="24"/>
        </w:rPr>
        <w:t>, 10378-9.</w:t>
      </w:r>
    </w:p>
    <w:p w14:paraId="35F14BA2" w14:textId="77777777" w:rsidR="002B739E" w:rsidRPr="00DB40A0" w:rsidRDefault="002B739E" w:rsidP="00B13781">
      <w:pPr>
        <w:spacing w:after="0" w:line="360" w:lineRule="auto"/>
        <w:jc w:val="both"/>
        <w:rPr>
          <w:rFonts w:cs="Arial"/>
          <w:bCs/>
          <w:color w:val="000000" w:themeColor="text1"/>
          <w:szCs w:val="24"/>
        </w:rPr>
      </w:pPr>
    </w:p>
    <w:p w14:paraId="04EF51D5" w14:textId="77777777" w:rsidR="002B739E" w:rsidRPr="00DB40A0" w:rsidRDefault="002B739E" w:rsidP="00B13781">
      <w:pPr>
        <w:spacing w:after="0" w:line="360" w:lineRule="auto"/>
        <w:jc w:val="both"/>
        <w:rPr>
          <w:rFonts w:cs="Arial"/>
          <w:bCs/>
          <w:color w:val="000000" w:themeColor="text1"/>
          <w:szCs w:val="24"/>
        </w:rPr>
      </w:pPr>
      <w:r w:rsidRPr="00DB40A0">
        <w:rPr>
          <w:rFonts w:cs="Arial"/>
          <w:bCs/>
          <w:color w:val="000000" w:themeColor="text1"/>
          <w:szCs w:val="24"/>
        </w:rPr>
        <w:t xml:space="preserve">Shih, J-Y., Yuan, A., Chen, J. J-W. and Yang, P. C. (2006) Tumor-associated macrophage: its role in cancer invasion and metastasis. </w:t>
      </w:r>
      <w:r w:rsidRPr="00DB40A0">
        <w:rPr>
          <w:rFonts w:cs="Arial"/>
          <w:bCs/>
          <w:i/>
          <w:color w:val="000000" w:themeColor="text1"/>
          <w:szCs w:val="24"/>
        </w:rPr>
        <w:t>J Cancer Mol.</w:t>
      </w:r>
      <w:r w:rsidRPr="00DB40A0">
        <w:rPr>
          <w:rFonts w:cs="Arial"/>
          <w:bCs/>
          <w:color w:val="000000" w:themeColor="text1"/>
          <w:szCs w:val="24"/>
        </w:rPr>
        <w:t xml:space="preserve"> </w:t>
      </w:r>
      <w:r w:rsidRPr="00DB40A0">
        <w:rPr>
          <w:rFonts w:cs="Arial"/>
          <w:b/>
          <w:bCs/>
          <w:color w:val="000000" w:themeColor="text1"/>
          <w:szCs w:val="24"/>
        </w:rPr>
        <w:t>2</w:t>
      </w:r>
      <w:r w:rsidRPr="00DB40A0">
        <w:rPr>
          <w:rFonts w:cs="Arial"/>
          <w:bCs/>
          <w:color w:val="000000" w:themeColor="text1"/>
          <w:szCs w:val="24"/>
        </w:rPr>
        <w:t>, 101-106.</w:t>
      </w:r>
    </w:p>
    <w:p w14:paraId="6C2312E5" w14:textId="77777777" w:rsidR="002B739E" w:rsidRPr="00DB40A0" w:rsidRDefault="002B739E" w:rsidP="00B13781">
      <w:pPr>
        <w:spacing w:after="0" w:line="360" w:lineRule="auto"/>
        <w:jc w:val="both"/>
        <w:rPr>
          <w:rFonts w:cs="Arial"/>
          <w:bCs/>
          <w:color w:val="000000" w:themeColor="text1"/>
          <w:szCs w:val="24"/>
        </w:rPr>
      </w:pPr>
    </w:p>
    <w:p w14:paraId="1898D61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Shirahama-Noda, K., Yamamoto, A., Sugihara, K., Hashimoto, N., Asano, M., Nishimura, M. and Hara-Nishimura, I. (2003) Biosynthetic processing of cathepsins and lysosomal degradation are abolished in asparaginyl endopeptidase deficient mice. </w:t>
      </w:r>
      <w:r w:rsidRPr="00DB40A0">
        <w:rPr>
          <w:rFonts w:cs="Arial"/>
          <w:i/>
          <w:color w:val="000000" w:themeColor="text1"/>
          <w:szCs w:val="24"/>
        </w:rPr>
        <w:t>J Biol Chem.</w:t>
      </w:r>
      <w:r w:rsidRPr="00DB40A0">
        <w:rPr>
          <w:rFonts w:cs="Arial"/>
          <w:color w:val="000000" w:themeColor="text1"/>
          <w:szCs w:val="24"/>
        </w:rPr>
        <w:t xml:space="preserve"> </w:t>
      </w:r>
      <w:r w:rsidRPr="00DB40A0">
        <w:rPr>
          <w:rFonts w:cs="Arial"/>
          <w:b/>
          <w:color w:val="000000" w:themeColor="text1"/>
          <w:szCs w:val="24"/>
        </w:rPr>
        <w:t>278</w:t>
      </w:r>
      <w:r w:rsidRPr="00DB40A0">
        <w:rPr>
          <w:rFonts w:cs="Arial"/>
          <w:color w:val="000000" w:themeColor="text1"/>
          <w:szCs w:val="24"/>
        </w:rPr>
        <w:t>(35), 33194-9.</w:t>
      </w:r>
    </w:p>
    <w:p w14:paraId="3A596C8C" w14:textId="77777777" w:rsidR="002B739E" w:rsidRPr="00DB40A0" w:rsidRDefault="002B739E" w:rsidP="00B13781">
      <w:pPr>
        <w:spacing w:after="0" w:line="360" w:lineRule="auto"/>
        <w:jc w:val="both"/>
        <w:rPr>
          <w:rFonts w:cs="Arial"/>
          <w:color w:val="000000" w:themeColor="text1"/>
          <w:szCs w:val="24"/>
        </w:rPr>
      </w:pPr>
    </w:p>
    <w:p w14:paraId="13A601F1"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Simon, M. S. (1963) Spectral shifts in anthraquinone dyes caused by non-conjugated substituents. </w:t>
      </w:r>
      <w:r w:rsidRPr="00DB40A0">
        <w:rPr>
          <w:rFonts w:cs="Arial"/>
          <w:i/>
          <w:color w:val="000000" w:themeColor="text1"/>
          <w:szCs w:val="24"/>
        </w:rPr>
        <w:t>JACS</w:t>
      </w:r>
      <w:r w:rsidRPr="00DB40A0">
        <w:rPr>
          <w:rFonts w:cs="Arial"/>
          <w:color w:val="000000" w:themeColor="text1"/>
          <w:szCs w:val="24"/>
        </w:rPr>
        <w:t xml:space="preserve">, </w:t>
      </w:r>
      <w:r w:rsidRPr="00DB40A0">
        <w:rPr>
          <w:rFonts w:cs="Arial"/>
          <w:b/>
          <w:color w:val="000000" w:themeColor="text1"/>
          <w:szCs w:val="24"/>
        </w:rPr>
        <w:t>85</w:t>
      </w:r>
      <w:r w:rsidRPr="00DB40A0">
        <w:rPr>
          <w:rFonts w:cs="Arial"/>
          <w:color w:val="000000" w:themeColor="text1"/>
          <w:szCs w:val="24"/>
        </w:rPr>
        <w:t xml:space="preserve">, 1974-1977. </w:t>
      </w:r>
    </w:p>
    <w:p w14:paraId="62A52E2D" w14:textId="77777777" w:rsidR="002B739E" w:rsidRPr="00DB40A0" w:rsidRDefault="002B739E" w:rsidP="00B13781">
      <w:pPr>
        <w:spacing w:after="0" w:line="360" w:lineRule="auto"/>
        <w:jc w:val="both"/>
        <w:rPr>
          <w:rFonts w:cs="Arial"/>
          <w:color w:val="000000" w:themeColor="text1"/>
          <w:szCs w:val="24"/>
        </w:rPr>
      </w:pPr>
    </w:p>
    <w:p w14:paraId="75E953F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Slyusareva, E., Sizykh, A., Tyagi, A. and Penzkofer, A. (2009) Spectral and photophysical properties of fluorone dyes in bio-related films and methanol. </w:t>
      </w:r>
      <w:r w:rsidRPr="00DB40A0">
        <w:rPr>
          <w:rFonts w:cs="Arial"/>
          <w:i/>
          <w:iCs/>
          <w:color w:val="000000" w:themeColor="text1"/>
          <w:szCs w:val="24"/>
        </w:rPr>
        <w:t xml:space="preserve">J. Photochem. Photobiol. A: Chem. </w:t>
      </w:r>
      <w:r w:rsidRPr="00DB40A0">
        <w:rPr>
          <w:rFonts w:cs="Arial"/>
          <w:b/>
          <w:iCs/>
          <w:color w:val="000000" w:themeColor="text1"/>
          <w:szCs w:val="24"/>
        </w:rPr>
        <w:t>208</w:t>
      </w:r>
      <w:r w:rsidRPr="00DB40A0">
        <w:rPr>
          <w:rFonts w:cs="Arial"/>
          <w:color w:val="000000" w:themeColor="text1"/>
          <w:szCs w:val="24"/>
        </w:rPr>
        <w:t xml:space="preserve">, 131-140. </w:t>
      </w:r>
    </w:p>
    <w:p w14:paraId="1346AF28" w14:textId="77777777" w:rsidR="002B739E" w:rsidRPr="00DB40A0" w:rsidRDefault="002B739E" w:rsidP="00B13781">
      <w:pPr>
        <w:spacing w:after="0" w:line="360" w:lineRule="auto"/>
        <w:jc w:val="both"/>
        <w:rPr>
          <w:rFonts w:cs="Arial"/>
          <w:bCs/>
          <w:color w:val="000000" w:themeColor="text1"/>
          <w:szCs w:val="24"/>
        </w:rPr>
      </w:pPr>
    </w:p>
    <w:p w14:paraId="19BA3A38"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Smith, R., Johansen, T. H., Nilsen, H., Haugen, H. M., Pettersen, J. S., Maelandsmo, M. G., Abrahamson, M. and Solberg, R. (2012) Intra- and extracellular regulation of activity and processing of legumain by cystatin E/M. </w:t>
      </w:r>
      <w:r w:rsidRPr="00DB40A0">
        <w:rPr>
          <w:rFonts w:cs="Arial"/>
          <w:i/>
          <w:color w:val="000000" w:themeColor="text1"/>
          <w:szCs w:val="24"/>
        </w:rPr>
        <w:t>Biochimie</w:t>
      </w:r>
      <w:r w:rsidRPr="00DB40A0">
        <w:rPr>
          <w:rFonts w:cs="Arial"/>
          <w:color w:val="000000" w:themeColor="text1"/>
          <w:szCs w:val="24"/>
        </w:rPr>
        <w:t xml:space="preserve">. </w:t>
      </w:r>
      <w:r w:rsidRPr="00DB40A0">
        <w:rPr>
          <w:rFonts w:cs="Arial"/>
          <w:b/>
          <w:color w:val="000000" w:themeColor="text1"/>
          <w:szCs w:val="24"/>
        </w:rPr>
        <w:t>94</w:t>
      </w:r>
      <w:r w:rsidRPr="00DB40A0">
        <w:rPr>
          <w:rFonts w:cs="Arial"/>
          <w:color w:val="000000" w:themeColor="text1"/>
          <w:szCs w:val="24"/>
        </w:rPr>
        <w:t>, 2590-99.</w:t>
      </w:r>
    </w:p>
    <w:p w14:paraId="18584206" w14:textId="77777777" w:rsidR="002B739E" w:rsidRPr="00DB40A0" w:rsidRDefault="002B739E" w:rsidP="00B13781">
      <w:pPr>
        <w:spacing w:after="0" w:line="360" w:lineRule="auto"/>
        <w:jc w:val="both"/>
        <w:rPr>
          <w:rFonts w:cs="Arial"/>
          <w:bCs/>
          <w:color w:val="000000" w:themeColor="text1"/>
          <w:szCs w:val="24"/>
        </w:rPr>
      </w:pPr>
    </w:p>
    <w:p w14:paraId="0CE9A531"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Stern, L., Perry, R., Ofek, P., Many, A., Shabat, D. and Satchi-Fainaro, R. (2009) A novel antitumor prodrug platform designed to be cleaved by the endoprotease legumain. </w:t>
      </w:r>
      <w:r w:rsidRPr="00DB40A0">
        <w:rPr>
          <w:rFonts w:cs="Arial"/>
          <w:i/>
          <w:color w:val="000000" w:themeColor="text1"/>
          <w:szCs w:val="24"/>
        </w:rPr>
        <w:t>Bioconjug. Chem.</w:t>
      </w:r>
      <w:r w:rsidRPr="00DB40A0">
        <w:rPr>
          <w:rFonts w:cs="Arial"/>
          <w:color w:val="000000" w:themeColor="text1"/>
          <w:szCs w:val="24"/>
        </w:rPr>
        <w:t xml:space="preserve"> </w:t>
      </w:r>
      <w:r w:rsidRPr="00DB40A0">
        <w:rPr>
          <w:rFonts w:cs="Arial"/>
          <w:b/>
          <w:color w:val="000000" w:themeColor="text1"/>
          <w:szCs w:val="24"/>
        </w:rPr>
        <w:t>20</w:t>
      </w:r>
      <w:r w:rsidRPr="00DB40A0">
        <w:rPr>
          <w:rFonts w:cs="Arial"/>
          <w:color w:val="000000" w:themeColor="text1"/>
          <w:szCs w:val="24"/>
        </w:rPr>
        <w:t>, 500-510.</w:t>
      </w:r>
    </w:p>
    <w:p w14:paraId="7A730770" w14:textId="77777777" w:rsidR="002B739E" w:rsidRPr="00DB40A0" w:rsidRDefault="002B739E" w:rsidP="00B13781">
      <w:pPr>
        <w:spacing w:after="0" w:line="360" w:lineRule="auto"/>
        <w:jc w:val="both"/>
        <w:rPr>
          <w:rFonts w:cs="Arial"/>
          <w:color w:val="000000" w:themeColor="text1"/>
          <w:szCs w:val="24"/>
        </w:rPr>
      </w:pPr>
    </w:p>
    <w:p w14:paraId="29F14E32" w14:textId="77777777" w:rsidR="002B739E" w:rsidRPr="00DB40A0" w:rsidRDefault="002B739E" w:rsidP="00B13781">
      <w:pPr>
        <w:spacing w:after="0" w:line="360" w:lineRule="auto"/>
        <w:jc w:val="both"/>
        <w:rPr>
          <w:rFonts w:eastAsia="MS Mincho" w:cs="Arial"/>
          <w:color w:val="000000" w:themeColor="text1"/>
          <w:szCs w:val="24"/>
        </w:rPr>
      </w:pPr>
      <w:r w:rsidRPr="00DB40A0">
        <w:rPr>
          <w:rFonts w:cs="Arial"/>
          <w:color w:val="000000" w:themeColor="text1"/>
          <w:szCs w:val="24"/>
        </w:rPr>
        <w:t xml:space="preserve">Stokes, G. G. (1852) On the change of refrangibility of light. </w:t>
      </w:r>
      <w:r w:rsidRPr="00DB40A0">
        <w:rPr>
          <w:rFonts w:cs="Arial"/>
          <w:i/>
          <w:iCs/>
          <w:color w:val="000000" w:themeColor="text1"/>
          <w:szCs w:val="24"/>
        </w:rPr>
        <w:t xml:space="preserve">Phil. Trans. R. Soc. London. </w:t>
      </w:r>
      <w:r w:rsidRPr="00DB40A0">
        <w:rPr>
          <w:rFonts w:cs="Arial"/>
          <w:b/>
          <w:iCs/>
          <w:color w:val="000000" w:themeColor="text1"/>
          <w:szCs w:val="24"/>
        </w:rPr>
        <w:t>142</w:t>
      </w:r>
      <w:r w:rsidRPr="00DB40A0">
        <w:rPr>
          <w:rFonts w:cs="Arial"/>
          <w:color w:val="000000" w:themeColor="text1"/>
          <w:szCs w:val="24"/>
        </w:rPr>
        <w:t>, 463-562.</w:t>
      </w:r>
      <w:r w:rsidRPr="00DB40A0">
        <w:rPr>
          <w:rFonts w:ascii="MS Gothic" w:eastAsia="MS Gothic" w:hAnsi="MS Gothic" w:cs="MS Gothic" w:hint="eastAsia"/>
          <w:color w:val="000000" w:themeColor="text1"/>
          <w:szCs w:val="24"/>
        </w:rPr>
        <w:t> </w:t>
      </w:r>
    </w:p>
    <w:p w14:paraId="2951AD68" w14:textId="77777777" w:rsidR="002B739E" w:rsidRPr="00DB40A0" w:rsidRDefault="002B739E" w:rsidP="00B13781">
      <w:pPr>
        <w:spacing w:after="0" w:line="360" w:lineRule="auto"/>
        <w:jc w:val="both"/>
        <w:rPr>
          <w:rFonts w:cs="Arial"/>
          <w:color w:val="000000" w:themeColor="text1"/>
          <w:szCs w:val="24"/>
        </w:rPr>
      </w:pPr>
    </w:p>
    <w:p w14:paraId="3D762F12" w14:textId="5D6356E8"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Strojnik, T., Kavalar, R., Trinkaus, M. and Lah, T. T. (2005) Cathepsin L in glioma progression: comparison with cathepsin B. </w:t>
      </w:r>
      <w:r w:rsidRPr="00DB40A0">
        <w:rPr>
          <w:rFonts w:cs="Arial"/>
          <w:i/>
          <w:color w:val="000000" w:themeColor="text1"/>
          <w:szCs w:val="24"/>
        </w:rPr>
        <w:t>Cancer Det</w:t>
      </w:r>
      <w:r w:rsidR="00BE59CF" w:rsidRPr="00DB40A0">
        <w:rPr>
          <w:rFonts w:cs="Arial"/>
          <w:i/>
          <w:color w:val="000000" w:themeColor="text1"/>
          <w:szCs w:val="24"/>
        </w:rPr>
        <w:t>ect.</w:t>
      </w:r>
      <w:r w:rsidRPr="00DB40A0">
        <w:rPr>
          <w:rFonts w:cs="Arial"/>
          <w:i/>
          <w:color w:val="000000" w:themeColor="text1"/>
          <w:szCs w:val="24"/>
        </w:rPr>
        <w:t xml:space="preserve"> Prev</w:t>
      </w:r>
      <w:r w:rsidR="00BE59CF" w:rsidRPr="00DB40A0">
        <w:rPr>
          <w:rFonts w:cs="Arial"/>
          <w:i/>
          <w:color w:val="000000" w:themeColor="text1"/>
          <w:szCs w:val="24"/>
        </w:rPr>
        <w:t>.</w:t>
      </w:r>
      <w:r w:rsidRPr="00DB40A0">
        <w:rPr>
          <w:rFonts w:cs="Arial"/>
          <w:color w:val="000000" w:themeColor="text1"/>
          <w:szCs w:val="24"/>
        </w:rPr>
        <w:t xml:space="preserve"> </w:t>
      </w:r>
      <w:r w:rsidRPr="00DB40A0">
        <w:rPr>
          <w:rFonts w:cs="Arial"/>
          <w:b/>
          <w:color w:val="000000" w:themeColor="text1"/>
          <w:szCs w:val="24"/>
        </w:rPr>
        <w:t>29</w:t>
      </w:r>
      <w:r w:rsidRPr="00DB40A0">
        <w:rPr>
          <w:rFonts w:cs="Arial"/>
          <w:color w:val="000000" w:themeColor="text1"/>
          <w:szCs w:val="24"/>
        </w:rPr>
        <w:t xml:space="preserve">(5), 448–455. </w:t>
      </w:r>
    </w:p>
    <w:p w14:paraId="79F89988" w14:textId="77777777" w:rsidR="002B739E" w:rsidRPr="00DB40A0" w:rsidRDefault="002B739E" w:rsidP="00B13781">
      <w:pPr>
        <w:spacing w:after="0" w:line="360" w:lineRule="auto"/>
        <w:jc w:val="both"/>
        <w:rPr>
          <w:rFonts w:cs="Arial"/>
          <w:color w:val="000000" w:themeColor="text1"/>
          <w:szCs w:val="24"/>
        </w:rPr>
      </w:pPr>
    </w:p>
    <w:p w14:paraId="5126E7FF" w14:textId="77777777" w:rsidR="002B739E" w:rsidRPr="00DB40A0" w:rsidRDefault="002B739E" w:rsidP="00B13781">
      <w:pPr>
        <w:spacing w:after="0" w:line="360" w:lineRule="auto"/>
        <w:jc w:val="both"/>
        <w:rPr>
          <w:rFonts w:cs="Arial"/>
          <w:bCs/>
          <w:color w:val="000000" w:themeColor="text1"/>
          <w:szCs w:val="24"/>
        </w:rPr>
      </w:pPr>
      <w:r w:rsidRPr="00DB40A0">
        <w:rPr>
          <w:rFonts w:cs="Arial"/>
          <w:bCs/>
          <w:color w:val="000000" w:themeColor="text1"/>
          <w:szCs w:val="24"/>
        </w:rPr>
        <w:t xml:space="preserve">Sunderkötter, C., Goebeler, M., Schulze-Osthoff, K., Bhardwaj, R. and Sorg, C. (1991) Macrophage-derived angiogenesis factors. </w:t>
      </w:r>
      <w:r w:rsidRPr="00DB40A0">
        <w:rPr>
          <w:rFonts w:cs="Arial"/>
          <w:bCs/>
          <w:i/>
          <w:color w:val="000000" w:themeColor="text1"/>
          <w:szCs w:val="24"/>
        </w:rPr>
        <w:t>Pharmacol Ther.</w:t>
      </w:r>
      <w:r w:rsidRPr="00DB40A0">
        <w:rPr>
          <w:rFonts w:cs="Arial"/>
          <w:bCs/>
          <w:color w:val="000000" w:themeColor="text1"/>
          <w:szCs w:val="24"/>
        </w:rPr>
        <w:t xml:space="preserve"> </w:t>
      </w:r>
      <w:r w:rsidRPr="00DB40A0">
        <w:rPr>
          <w:rFonts w:cs="Arial"/>
          <w:b/>
          <w:bCs/>
          <w:color w:val="000000" w:themeColor="text1"/>
          <w:szCs w:val="24"/>
        </w:rPr>
        <w:t>51</w:t>
      </w:r>
      <w:r w:rsidRPr="00DB40A0">
        <w:rPr>
          <w:rFonts w:cs="Arial"/>
          <w:bCs/>
          <w:color w:val="000000" w:themeColor="text1"/>
          <w:szCs w:val="24"/>
        </w:rPr>
        <w:t>, 195-216.</w:t>
      </w:r>
    </w:p>
    <w:p w14:paraId="5C9F0990" w14:textId="77777777" w:rsidR="002B739E" w:rsidRPr="00DB40A0" w:rsidRDefault="002B739E" w:rsidP="00B13781">
      <w:pPr>
        <w:spacing w:after="0" w:line="360" w:lineRule="auto"/>
        <w:jc w:val="both"/>
        <w:rPr>
          <w:rFonts w:cs="Arial"/>
          <w:color w:val="000000" w:themeColor="text1"/>
          <w:szCs w:val="24"/>
        </w:rPr>
      </w:pPr>
    </w:p>
    <w:p w14:paraId="5C3EB0AD"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Sun, W. C., Gee, K. R., Klaubert, D. H. and Haugland, R. P. (1997) Synthesis of fluorinated fluoresceins. </w:t>
      </w:r>
      <w:r w:rsidRPr="00DB40A0">
        <w:rPr>
          <w:rFonts w:cs="Arial"/>
          <w:i/>
          <w:iCs/>
          <w:color w:val="000000" w:themeColor="text1"/>
          <w:szCs w:val="24"/>
        </w:rPr>
        <w:t xml:space="preserve">J. Org. Chem. </w:t>
      </w:r>
      <w:r w:rsidRPr="00DB40A0">
        <w:rPr>
          <w:rFonts w:cs="Arial"/>
          <w:b/>
          <w:iCs/>
          <w:color w:val="000000" w:themeColor="text1"/>
          <w:szCs w:val="24"/>
        </w:rPr>
        <w:t>62</w:t>
      </w:r>
      <w:r w:rsidRPr="00DB40A0">
        <w:rPr>
          <w:rFonts w:cs="Arial"/>
          <w:color w:val="000000" w:themeColor="text1"/>
          <w:szCs w:val="24"/>
        </w:rPr>
        <w:t xml:space="preserve">, 6469 -6475.30. </w:t>
      </w:r>
    </w:p>
    <w:p w14:paraId="6C0CD51B" w14:textId="77777777" w:rsidR="002B739E" w:rsidRPr="00DB40A0" w:rsidRDefault="002B739E" w:rsidP="00B13781">
      <w:pPr>
        <w:spacing w:after="0" w:line="360" w:lineRule="auto"/>
        <w:jc w:val="both"/>
        <w:rPr>
          <w:rFonts w:cs="Arial"/>
          <w:bCs/>
          <w:color w:val="000000" w:themeColor="text1"/>
          <w:szCs w:val="24"/>
        </w:rPr>
      </w:pPr>
    </w:p>
    <w:p w14:paraId="43585B1A" w14:textId="6DA091C4"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Suzuki, T., Fujikura, K., Higashiyama, T. and Takata, K. (1997) DNA staining for fluorescence and laser confocal microscopy. </w:t>
      </w:r>
      <w:r w:rsidRPr="00DB40A0">
        <w:rPr>
          <w:rFonts w:cs="Arial"/>
          <w:i/>
          <w:color w:val="000000" w:themeColor="text1"/>
          <w:szCs w:val="24"/>
        </w:rPr>
        <w:t>J Histochem Cytochem.</w:t>
      </w:r>
      <w:r w:rsidRPr="00DB40A0">
        <w:rPr>
          <w:rFonts w:cs="Arial"/>
          <w:color w:val="000000" w:themeColor="text1"/>
          <w:szCs w:val="24"/>
        </w:rPr>
        <w:t xml:space="preserve"> </w:t>
      </w:r>
      <w:r w:rsidRPr="00DB40A0">
        <w:rPr>
          <w:rFonts w:cs="Arial"/>
          <w:b/>
          <w:color w:val="000000" w:themeColor="text1"/>
          <w:szCs w:val="24"/>
        </w:rPr>
        <w:t>45</w:t>
      </w:r>
      <w:r w:rsidRPr="00DB40A0">
        <w:rPr>
          <w:rFonts w:cs="Arial"/>
          <w:color w:val="000000" w:themeColor="text1"/>
          <w:szCs w:val="24"/>
        </w:rPr>
        <w:t>(1),</w:t>
      </w:r>
      <w:r w:rsidR="00250420" w:rsidRPr="00DB40A0">
        <w:rPr>
          <w:rFonts w:cs="Arial"/>
          <w:color w:val="000000" w:themeColor="text1"/>
          <w:szCs w:val="24"/>
        </w:rPr>
        <w:t xml:space="preserve"> </w:t>
      </w:r>
      <w:r w:rsidRPr="00DB40A0">
        <w:rPr>
          <w:rFonts w:cs="Arial"/>
          <w:color w:val="000000" w:themeColor="text1"/>
          <w:szCs w:val="24"/>
        </w:rPr>
        <w:t>49-53.</w:t>
      </w:r>
    </w:p>
    <w:p w14:paraId="2FABDCAC" w14:textId="77777777" w:rsidR="002B739E" w:rsidRPr="00DB40A0" w:rsidRDefault="002B739E" w:rsidP="00B13781">
      <w:pPr>
        <w:spacing w:after="0" w:line="360" w:lineRule="auto"/>
        <w:jc w:val="both"/>
        <w:rPr>
          <w:rFonts w:cs="Arial"/>
          <w:color w:val="000000" w:themeColor="text1"/>
          <w:szCs w:val="24"/>
        </w:rPr>
      </w:pPr>
    </w:p>
    <w:p w14:paraId="6F3D7F5C" w14:textId="59D4E19C" w:rsidR="002B739E" w:rsidRPr="00DB40A0" w:rsidRDefault="002B739E" w:rsidP="00B13781">
      <w:pPr>
        <w:spacing w:after="0" w:line="360" w:lineRule="auto"/>
        <w:jc w:val="both"/>
        <w:rPr>
          <w:rFonts w:eastAsia="Times New Roman" w:cs="Arial"/>
          <w:color w:val="000000" w:themeColor="text1"/>
          <w:szCs w:val="24"/>
          <w:shd w:val="clear" w:color="auto" w:fill="FFFFFF"/>
        </w:rPr>
      </w:pPr>
      <w:r w:rsidRPr="00DB40A0">
        <w:rPr>
          <w:rFonts w:cs="Arial"/>
          <w:color w:val="000000" w:themeColor="text1"/>
          <w:szCs w:val="24"/>
        </w:rPr>
        <w:t xml:space="preserve">Tsien, R. Y., Pozzan, T. and Rink, T. J. (1982) </w:t>
      </w:r>
      <w:r w:rsidRPr="00DB40A0">
        <w:rPr>
          <w:rFonts w:eastAsia="Times New Roman" w:cs="Arial"/>
          <w:color w:val="000000" w:themeColor="text1"/>
          <w:szCs w:val="24"/>
          <w:shd w:val="clear" w:color="auto" w:fill="FFFFFF"/>
        </w:rPr>
        <w:t>Calcium homeostasis in intact lymphocytes: cytoplasmic free calcium monitored with a new, intracellularly trapped fluorescent indicator.</w:t>
      </w:r>
      <w:r w:rsidRPr="00DB40A0">
        <w:rPr>
          <w:rStyle w:val="apple-converted-space"/>
          <w:rFonts w:eastAsia="Times New Roman" w:cs="Arial"/>
          <w:color w:val="000000" w:themeColor="text1"/>
          <w:szCs w:val="24"/>
          <w:shd w:val="clear" w:color="auto" w:fill="FFFFFF"/>
        </w:rPr>
        <w:t> </w:t>
      </w:r>
      <w:r w:rsidR="00C91C14" w:rsidRPr="00DB40A0">
        <w:rPr>
          <w:rFonts w:eastAsia="Times New Roman" w:cs="Arial"/>
          <w:i/>
          <w:iCs/>
          <w:color w:val="000000" w:themeColor="text1"/>
          <w:szCs w:val="24"/>
        </w:rPr>
        <w:t>J Cell Biol</w:t>
      </w:r>
      <w:r w:rsidRPr="00DB40A0">
        <w:rPr>
          <w:rFonts w:eastAsia="Times New Roman" w:cs="Arial"/>
          <w:i/>
          <w:color w:val="000000" w:themeColor="text1"/>
          <w:szCs w:val="24"/>
          <w:shd w:val="clear" w:color="auto" w:fill="FFFFFF"/>
        </w:rPr>
        <w:t>.</w:t>
      </w:r>
      <w:r w:rsidRPr="00DB40A0">
        <w:rPr>
          <w:rFonts w:eastAsia="Times New Roman" w:cs="Arial"/>
          <w:color w:val="000000" w:themeColor="text1"/>
          <w:szCs w:val="24"/>
          <w:shd w:val="clear" w:color="auto" w:fill="FFFFFF"/>
        </w:rPr>
        <w:t xml:space="preserve"> </w:t>
      </w:r>
      <w:r w:rsidRPr="00DB40A0">
        <w:rPr>
          <w:rFonts w:eastAsia="Times New Roman" w:cs="Arial"/>
          <w:b/>
          <w:color w:val="000000" w:themeColor="text1"/>
          <w:szCs w:val="24"/>
          <w:shd w:val="clear" w:color="auto" w:fill="FFFFFF"/>
        </w:rPr>
        <w:t>94</w:t>
      </w:r>
      <w:r w:rsidRPr="00DB40A0">
        <w:rPr>
          <w:rFonts w:eastAsia="Times New Roman" w:cs="Arial"/>
          <w:color w:val="000000" w:themeColor="text1"/>
          <w:szCs w:val="24"/>
          <w:shd w:val="clear" w:color="auto" w:fill="FFFFFF"/>
        </w:rPr>
        <w:t>(2),</w:t>
      </w:r>
      <w:r w:rsidR="00250420" w:rsidRPr="00DB40A0">
        <w:rPr>
          <w:rFonts w:eastAsia="Times New Roman" w:cs="Arial"/>
          <w:color w:val="000000" w:themeColor="text1"/>
          <w:szCs w:val="24"/>
          <w:shd w:val="clear" w:color="auto" w:fill="FFFFFF"/>
        </w:rPr>
        <w:t xml:space="preserve"> </w:t>
      </w:r>
      <w:r w:rsidRPr="00DB40A0">
        <w:rPr>
          <w:rFonts w:eastAsia="Times New Roman" w:cs="Arial"/>
          <w:color w:val="000000" w:themeColor="text1"/>
          <w:szCs w:val="24"/>
          <w:shd w:val="clear" w:color="auto" w:fill="FFFFFF"/>
        </w:rPr>
        <w:t>325-334.</w:t>
      </w:r>
    </w:p>
    <w:p w14:paraId="254BD433" w14:textId="77777777" w:rsidR="002B739E" w:rsidRPr="00DB40A0" w:rsidRDefault="002B739E" w:rsidP="00B13781">
      <w:pPr>
        <w:spacing w:after="0" w:line="360" w:lineRule="auto"/>
        <w:jc w:val="both"/>
        <w:rPr>
          <w:rFonts w:cs="Arial"/>
          <w:bCs/>
          <w:color w:val="000000" w:themeColor="text1"/>
          <w:szCs w:val="24"/>
        </w:rPr>
      </w:pPr>
    </w:p>
    <w:p w14:paraId="69187208"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Turk, D., Podobnik, M., Kuhelj, R., Dolinar, M. and Turk, V. (1996) Crystal structures of human procathepsin B at 3.2 and 3.3 Angstroms resolution reveal an interaction motif between a papain-like cysteine protease and its propeptide. </w:t>
      </w:r>
      <w:r w:rsidRPr="00DB40A0">
        <w:rPr>
          <w:rFonts w:cs="Arial"/>
          <w:i/>
          <w:iCs/>
          <w:color w:val="000000" w:themeColor="text1"/>
          <w:szCs w:val="24"/>
        </w:rPr>
        <w:t>FEBS Lett.</w:t>
      </w:r>
      <w:r w:rsidRPr="00DB40A0">
        <w:rPr>
          <w:rFonts w:cs="Arial"/>
          <w:color w:val="000000" w:themeColor="text1"/>
          <w:szCs w:val="24"/>
        </w:rPr>
        <w:t xml:space="preserve"> </w:t>
      </w:r>
      <w:r w:rsidRPr="00DB40A0">
        <w:rPr>
          <w:rFonts w:cs="Arial"/>
          <w:b/>
          <w:iCs/>
          <w:color w:val="000000" w:themeColor="text1"/>
          <w:szCs w:val="24"/>
        </w:rPr>
        <w:t>384</w:t>
      </w:r>
      <w:r w:rsidRPr="00DB40A0">
        <w:rPr>
          <w:rFonts w:cs="Arial"/>
          <w:color w:val="000000" w:themeColor="text1"/>
          <w:szCs w:val="24"/>
        </w:rPr>
        <w:t xml:space="preserve">, 211–214. </w:t>
      </w:r>
    </w:p>
    <w:p w14:paraId="69DB7E03" w14:textId="77777777" w:rsidR="002B739E" w:rsidRPr="00DB40A0" w:rsidRDefault="002B739E" w:rsidP="00B13781">
      <w:pPr>
        <w:spacing w:after="0" w:line="360" w:lineRule="auto"/>
        <w:jc w:val="both"/>
        <w:rPr>
          <w:rFonts w:cs="Arial"/>
          <w:color w:val="000000" w:themeColor="text1"/>
          <w:szCs w:val="24"/>
        </w:rPr>
      </w:pPr>
    </w:p>
    <w:p w14:paraId="247E2284"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Turk, B., Turk, D. and Turk, V. (2000) Lysosomal cysteine proteases: more than scavengers. </w:t>
      </w:r>
      <w:r w:rsidRPr="00DB40A0">
        <w:rPr>
          <w:rFonts w:cs="Arial"/>
          <w:i/>
          <w:color w:val="000000" w:themeColor="text1"/>
          <w:szCs w:val="24"/>
        </w:rPr>
        <w:t>Biochim. Biophys. Acta</w:t>
      </w:r>
      <w:r w:rsidRPr="00DB40A0">
        <w:rPr>
          <w:rFonts w:cs="Arial"/>
          <w:color w:val="000000" w:themeColor="text1"/>
          <w:szCs w:val="24"/>
        </w:rPr>
        <w:t xml:space="preserve">. </w:t>
      </w:r>
      <w:r w:rsidRPr="00DB40A0">
        <w:rPr>
          <w:rFonts w:cs="Arial"/>
          <w:b/>
          <w:color w:val="000000" w:themeColor="text1"/>
          <w:szCs w:val="24"/>
        </w:rPr>
        <w:t>1477</w:t>
      </w:r>
      <w:r w:rsidRPr="00DB40A0">
        <w:rPr>
          <w:rFonts w:cs="Arial"/>
          <w:color w:val="000000" w:themeColor="text1"/>
          <w:szCs w:val="24"/>
        </w:rPr>
        <w:t>, 98-111.</w:t>
      </w:r>
    </w:p>
    <w:p w14:paraId="15FEEB3C" w14:textId="77777777" w:rsidR="002B739E" w:rsidRPr="00DB40A0" w:rsidRDefault="002B739E" w:rsidP="00B13781">
      <w:pPr>
        <w:spacing w:after="0" w:line="360" w:lineRule="auto"/>
        <w:jc w:val="both"/>
        <w:rPr>
          <w:rFonts w:cs="Arial"/>
          <w:color w:val="000000" w:themeColor="text1"/>
          <w:szCs w:val="24"/>
        </w:rPr>
      </w:pPr>
    </w:p>
    <w:p w14:paraId="6F9328FF"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Turk, D. and Gunčar, G. (2003) Lysosomal cysteine proteases (cathepsins): promising drug targets. </w:t>
      </w:r>
      <w:r w:rsidRPr="00DB40A0">
        <w:rPr>
          <w:rFonts w:cs="Arial"/>
          <w:i/>
          <w:iCs/>
          <w:color w:val="000000" w:themeColor="text1"/>
          <w:szCs w:val="24"/>
        </w:rPr>
        <w:t xml:space="preserve">Acta Crystallogr. D Biol. Crystallogr. </w:t>
      </w:r>
      <w:r w:rsidRPr="00DB40A0">
        <w:rPr>
          <w:rFonts w:cs="Arial"/>
          <w:b/>
          <w:iCs/>
          <w:color w:val="000000" w:themeColor="text1"/>
          <w:szCs w:val="24"/>
        </w:rPr>
        <w:t>59</w:t>
      </w:r>
      <w:r w:rsidRPr="00DB40A0">
        <w:rPr>
          <w:rFonts w:cs="Arial"/>
          <w:color w:val="000000" w:themeColor="text1"/>
          <w:szCs w:val="24"/>
        </w:rPr>
        <w:t xml:space="preserve">, 203–213. </w:t>
      </w:r>
    </w:p>
    <w:p w14:paraId="7B98B46C" w14:textId="77777777" w:rsidR="002B739E" w:rsidRPr="00DB40A0" w:rsidRDefault="002B739E" w:rsidP="00B13781">
      <w:pPr>
        <w:spacing w:after="0" w:line="360" w:lineRule="auto"/>
        <w:jc w:val="both"/>
        <w:rPr>
          <w:rFonts w:cs="Arial"/>
          <w:color w:val="000000" w:themeColor="text1"/>
          <w:szCs w:val="24"/>
        </w:rPr>
      </w:pPr>
    </w:p>
    <w:p w14:paraId="2C4E81C1"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Ueno, T. and Nagano, T. (2011) Fluorescent probes for sensing and imaging. </w:t>
      </w:r>
      <w:r w:rsidRPr="00DB40A0">
        <w:rPr>
          <w:rFonts w:cs="Arial"/>
          <w:i/>
          <w:color w:val="000000" w:themeColor="text1"/>
          <w:szCs w:val="24"/>
        </w:rPr>
        <w:t>Nat. Methods</w:t>
      </w:r>
      <w:r w:rsidRPr="00DB40A0">
        <w:rPr>
          <w:rFonts w:cs="Arial"/>
          <w:color w:val="000000" w:themeColor="text1"/>
          <w:szCs w:val="24"/>
        </w:rPr>
        <w:t xml:space="preserve">. </w:t>
      </w:r>
      <w:r w:rsidRPr="00DB40A0">
        <w:rPr>
          <w:rFonts w:cs="Arial"/>
          <w:b/>
          <w:color w:val="000000" w:themeColor="text1"/>
          <w:szCs w:val="24"/>
        </w:rPr>
        <w:t>8,</w:t>
      </w:r>
      <w:r w:rsidRPr="00DB40A0">
        <w:rPr>
          <w:rFonts w:cs="Arial"/>
          <w:color w:val="000000" w:themeColor="text1"/>
          <w:szCs w:val="24"/>
        </w:rPr>
        <w:t xml:space="preserve"> 642–645.</w:t>
      </w:r>
    </w:p>
    <w:p w14:paraId="5AD49FF4" w14:textId="77777777" w:rsidR="002B739E" w:rsidRPr="00DB40A0" w:rsidRDefault="002B739E" w:rsidP="00B13781">
      <w:pPr>
        <w:spacing w:after="0" w:line="360" w:lineRule="auto"/>
        <w:jc w:val="both"/>
        <w:rPr>
          <w:rFonts w:cs="Arial"/>
          <w:color w:val="000000" w:themeColor="text1"/>
          <w:szCs w:val="24"/>
        </w:rPr>
      </w:pPr>
    </w:p>
    <w:p w14:paraId="2A09417D" w14:textId="77777777" w:rsidR="002B739E" w:rsidRPr="00DB40A0" w:rsidRDefault="002B739E" w:rsidP="00B13781">
      <w:pPr>
        <w:spacing w:after="0" w:line="360" w:lineRule="auto"/>
        <w:jc w:val="both"/>
        <w:rPr>
          <w:rFonts w:eastAsia="MS Mincho" w:cs="Arial"/>
          <w:color w:val="000000" w:themeColor="text1"/>
          <w:szCs w:val="24"/>
        </w:rPr>
      </w:pPr>
      <w:r w:rsidRPr="00DB40A0">
        <w:rPr>
          <w:rFonts w:cs="Arial"/>
          <w:color w:val="000000" w:themeColor="text1"/>
          <w:szCs w:val="24"/>
        </w:rPr>
        <w:t xml:space="preserve">Valeur, B. and Berberan-Santos, M. N. (2011) A Brief History of Fluorescence and Phosphorescence before the Emergence of Quantum Theory. </w:t>
      </w:r>
      <w:r w:rsidRPr="00DB40A0">
        <w:rPr>
          <w:rFonts w:cs="Arial"/>
          <w:i/>
          <w:iCs/>
          <w:color w:val="000000" w:themeColor="text1"/>
          <w:szCs w:val="24"/>
        </w:rPr>
        <w:t>J. Chem. Educ.</w:t>
      </w:r>
      <w:r w:rsidRPr="00DB40A0">
        <w:rPr>
          <w:rFonts w:cs="Arial"/>
          <w:bCs/>
          <w:color w:val="000000" w:themeColor="text1"/>
          <w:szCs w:val="24"/>
        </w:rPr>
        <w:t xml:space="preserve"> </w:t>
      </w:r>
      <w:r w:rsidRPr="00DB40A0">
        <w:rPr>
          <w:rFonts w:cs="Arial"/>
          <w:b/>
          <w:iCs/>
          <w:color w:val="000000" w:themeColor="text1"/>
          <w:szCs w:val="24"/>
        </w:rPr>
        <w:t>88</w:t>
      </w:r>
      <w:r w:rsidRPr="00DB40A0">
        <w:rPr>
          <w:rFonts w:cs="Arial"/>
          <w:color w:val="000000" w:themeColor="text1"/>
          <w:szCs w:val="24"/>
        </w:rPr>
        <w:t>, 731- 738.</w:t>
      </w:r>
      <w:r w:rsidRPr="00DB40A0">
        <w:rPr>
          <w:rFonts w:ascii="MS Gothic" w:eastAsia="MS Gothic" w:hAnsi="MS Gothic" w:cs="MS Gothic" w:hint="eastAsia"/>
          <w:color w:val="000000" w:themeColor="text1"/>
          <w:szCs w:val="24"/>
        </w:rPr>
        <w:t> </w:t>
      </w:r>
    </w:p>
    <w:p w14:paraId="402216D3" w14:textId="77777777" w:rsidR="002B739E" w:rsidRPr="00DB40A0" w:rsidRDefault="002B739E" w:rsidP="00B13781">
      <w:pPr>
        <w:spacing w:after="0" w:line="360" w:lineRule="auto"/>
        <w:jc w:val="both"/>
        <w:rPr>
          <w:rFonts w:eastAsia="MS Mincho" w:cs="Arial"/>
          <w:color w:val="000000" w:themeColor="text1"/>
          <w:szCs w:val="24"/>
        </w:rPr>
      </w:pPr>
    </w:p>
    <w:p w14:paraId="76D28241" w14:textId="5203A2D0" w:rsidR="002B739E" w:rsidRPr="00DB40A0" w:rsidRDefault="00BE59CF" w:rsidP="00B13781">
      <w:pPr>
        <w:spacing w:after="0" w:line="360" w:lineRule="auto"/>
        <w:jc w:val="both"/>
        <w:rPr>
          <w:rFonts w:cs="Arial"/>
          <w:color w:val="000000" w:themeColor="text1"/>
          <w:szCs w:val="24"/>
        </w:rPr>
      </w:pPr>
      <w:r w:rsidRPr="00DB40A0">
        <w:rPr>
          <w:rFonts w:cs="Arial"/>
          <w:color w:val="000000" w:themeColor="text1"/>
          <w:szCs w:val="24"/>
        </w:rPr>
        <w:t>v</w:t>
      </w:r>
      <w:r w:rsidR="002B739E" w:rsidRPr="00DB40A0">
        <w:rPr>
          <w:rFonts w:cs="Arial"/>
          <w:color w:val="000000" w:themeColor="text1"/>
          <w:szCs w:val="24"/>
        </w:rPr>
        <w:t xml:space="preserve">an-Dam, G. M., Themelis, G., Crane, L. M., Harlaar, N. J., Pleijhuis, R. G., Kelder, W., Sarantopoulos, A., De-Jong, J. S., Arts, H. J., </w:t>
      </w:r>
      <w:r w:rsidR="00CC2C5C" w:rsidRPr="00DB40A0">
        <w:rPr>
          <w:rFonts w:cs="Arial"/>
          <w:color w:val="000000" w:themeColor="text1"/>
          <w:szCs w:val="24"/>
        </w:rPr>
        <w:t>v</w:t>
      </w:r>
      <w:r w:rsidR="002B739E" w:rsidRPr="00DB40A0">
        <w:rPr>
          <w:rFonts w:cs="Arial"/>
          <w:color w:val="000000" w:themeColor="text1"/>
          <w:szCs w:val="24"/>
        </w:rPr>
        <w:t xml:space="preserve">an-der Zee, A. G., Bart, J., Low, P. S. and Ntziachristos, V. (2011) Intraoperative tumor-specific fluorescence imaging in ovarian cancer by folate receptor-α targeting: first in-human results. </w:t>
      </w:r>
      <w:r w:rsidR="002B739E" w:rsidRPr="00DB40A0">
        <w:rPr>
          <w:rFonts w:cs="Arial"/>
          <w:i/>
          <w:color w:val="000000" w:themeColor="text1"/>
          <w:szCs w:val="24"/>
        </w:rPr>
        <w:t>Nat Med</w:t>
      </w:r>
      <w:r w:rsidR="002B739E" w:rsidRPr="00DB40A0">
        <w:rPr>
          <w:rFonts w:cs="Arial"/>
          <w:color w:val="000000" w:themeColor="text1"/>
          <w:szCs w:val="24"/>
        </w:rPr>
        <w:t xml:space="preserve">. </w:t>
      </w:r>
      <w:r w:rsidR="002B739E" w:rsidRPr="00DB40A0">
        <w:rPr>
          <w:rFonts w:cs="Arial"/>
          <w:b/>
          <w:color w:val="000000" w:themeColor="text1"/>
          <w:szCs w:val="24"/>
        </w:rPr>
        <w:t>17</w:t>
      </w:r>
      <w:r w:rsidR="002B739E" w:rsidRPr="00DB40A0">
        <w:rPr>
          <w:rFonts w:cs="Arial"/>
          <w:color w:val="000000" w:themeColor="text1"/>
          <w:szCs w:val="24"/>
        </w:rPr>
        <w:t>(10), 1315-9.</w:t>
      </w:r>
    </w:p>
    <w:p w14:paraId="04DBDD25" w14:textId="77777777" w:rsidR="002B739E" w:rsidRPr="00DB40A0" w:rsidRDefault="002B739E" w:rsidP="00B13781">
      <w:pPr>
        <w:spacing w:after="0" w:line="360" w:lineRule="auto"/>
        <w:jc w:val="both"/>
        <w:rPr>
          <w:rFonts w:cs="Arial"/>
          <w:color w:val="000000" w:themeColor="text1"/>
          <w:szCs w:val="24"/>
        </w:rPr>
      </w:pPr>
    </w:p>
    <w:p w14:paraId="01BF8CB7" w14:textId="11C6EA00"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Vigneswaran, N., Wu, J., Nagaraj, N., James, R., Zeeuwen, P. and Zacharias, W. (2006) </w:t>
      </w:r>
      <w:r w:rsidRPr="00DB40A0">
        <w:rPr>
          <w:rFonts w:cs="Arial"/>
          <w:iCs/>
          <w:color w:val="000000" w:themeColor="text1"/>
          <w:szCs w:val="24"/>
        </w:rPr>
        <w:t>Silencing of cystatin M in metastatic oral cancer cell line MDA-686Ln by siRNA increases cysteine proteinases and legumain activities, cell proliferation and in vitro invasion</w:t>
      </w:r>
      <w:r w:rsidRPr="00DB40A0">
        <w:rPr>
          <w:rFonts w:cs="Arial"/>
          <w:i/>
          <w:iCs/>
          <w:color w:val="000000" w:themeColor="text1"/>
          <w:szCs w:val="24"/>
        </w:rPr>
        <w:t xml:space="preserve">. </w:t>
      </w:r>
      <w:r w:rsidRPr="00DB40A0">
        <w:rPr>
          <w:rFonts w:cs="Arial"/>
          <w:i/>
          <w:color w:val="000000" w:themeColor="text1"/>
          <w:szCs w:val="24"/>
        </w:rPr>
        <w:t>Life Sci</w:t>
      </w:r>
      <w:r w:rsidRPr="00DB40A0">
        <w:rPr>
          <w:rFonts w:cs="Arial"/>
          <w:color w:val="000000" w:themeColor="text1"/>
          <w:szCs w:val="24"/>
        </w:rPr>
        <w:t xml:space="preserve">. </w:t>
      </w:r>
      <w:r w:rsidRPr="00DB40A0">
        <w:rPr>
          <w:rFonts w:cs="Arial"/>
          <w:b/>
          <w:bCs/>
          <w:color w:val="000000" w:themeColor="text1"/>
          <w:szCs w:val="24"/>
        </w:rPr>
        <w:t>78</w:t>
      </w:r>
      <w:r w:rsidRPr="00DB40A0">
        <w:rPr>
          <w:rFonts w:cs="Arial"/>
          <w:color w:val="000000" w:themeColor="text1"/>
          <w:szCs w:val="24"/>
        </w:rPr>
        <w:t>(8), 898-907.</w:t>
      </w:r>
    </w:p>
    <w:p w14:paraId="2C860BC5" w14:textId="77777777" w:rsidR="002B739E" w:rsidRPr="00DB40A0" w:rsidRDefault="002B739E" w:rsidP="00B13781">
      <w:pPr>
        <w:spacing w:after="0" w:line="360" w:lineRule="auto"/>
        <w:jc w:val="both"/>
        <w:rPr>
          <w:rFonts w:cs="Arial"/>
          <w:color w:val="000000" w:themeColor="text1"/>
          <w:szCs w:val="24"/>
        </w:rPr>
      </w:pPr>
    </w:p>
    <w:p w14:paraId="2D7E3C64" w14:textId="0D052E36"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Vistica, D. T., Skehan, P., Scudiero, D., Monks, A., Pittman, A. and Boyd, M. R. (1991) Tetrazolium-based assays for cellular viability: a critical examination of selected parameters affecting formazan production. </w:t>
      </w:r>
      <w:r w:rsidRPr="00DB40A0">
        <w:rPr>
          <w:rFonts w:cs="Arial"/>
          <w:i/>
          <w:color w:val="000000" w:themeColor="text1"/>
          <w:szCs w:val="24"/>
        </w:rPr>
        <w:t>Cancer Res.</w:t>
      </w:r>
      <w:r w:rsidRPr="00DB40A0">
        <w:rPr>
          <w:rFonts w:cs="Arial"/>
          <w:color w:val="000000" w:themeColor="text1"/>
          <w:szCs w:val="24"/>
        </w:rPr>
        <w:t xml:space="preserve"> </w:t>
      </w:r>
      <w:r w:rsidRPr="00DB40A0">
        <w:rPr>
          <w:rFonts w:cs="Arial"/>
          <w:b/>
          <w:color w:val="000000" w:themeColor="text1"/>
          <w:szCs w:val="24"/>
        </w:rPr>
        <w:t>51</w:t>
      </w:r>
      <w:r w:rsidRPr="00DB40A0">
        <w:rPr>
          <w:rFonts w:cs="Arial"/>
          <w:color w:val="000000" w:themeColor="text1"/>
          <w:szCs w:val="24"/>
        </w:rPr>
        <w:t>(10),</w:t>
      </w:r>
      <w:r w:rsidR="00250420" w:rsidRPr="00DB40A0">
        <w:rPr>
          <w:rFonts w:cs="Arial"/>
          <w:color w:val="000000" w:themeColor="text1"/>
          <w:szCs w:val="24"/>
        </w:rPr>
        <w:t xml:space="preserve"> </w:t>
      </w:r>
      <w:r w:rsidRPr="00DB40A0">
        <w:rPr>
          <w:rFonts w:cs="Arial"/>
          <w:color w:val="000000" w:themeColor="text1"/>
          <w:szCs w:val="24"/>
        </w:rPr>
        <w:t>2515-20.</w:t>
      </w:r>
    </w:p>
    <w:p w14:paraId="5EDF9F2B" w14:textId="77777777" w:rsidR="002B739E" w:rsidRPr="00DB40A0" w:rsidRDefault="002B739E" w:rsidP="00B13781">
      <w:pPr>
        <w:spacing w:after="0" w:line="360" w:lineRule="auto"/>
        <w:jc w:val="both"/>
        <w:rPr>
          <w:rFonts w:eastAsia="Times New Roman" w:cs="Arial"/>
          <w:color w:val="000000" w:themeColor="text1"/>
          <w:szCs w:val="24"/>
        </w:rPr>
      </w:pPr>
    </w:p>
    <w:p w14:paraId="43EA2277"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Wang, L., Chen, S., Zhang, M., Li, N., Chen, Y., Su, W., Liu, Y., Lu, D., Li, S., Yang, Y., Li, Z., Stupack, D., Qu, P., Hu, H. and Xiang, R. (2012) Legumain: a biomarker for diagnosis and prognosis of human ovarian cancer. </w:t>
      </w:r>
      <w:r w:rsidRPr="00DB40A0">
        <w:rPr>
          <w:rFonts w:cs="Arial"/>
          <w:i/>
          <w:color w:val="000000" w:themeColor="text1"/>
          <w:szCs w:val="24"/>
        </w:rPr>
        <w:t>J. Cell Biochem</w:t>
      </w:r>
      <w:r w:rsidRPr="00DB40A0">
        <w:rPr>
          <w:rFonts w:cs="Arial"/>
          <w:color w:val="000000" w:themeColor="text1"/>
          <w:szCs w:val="24"/>
        </w:rPr>
        <w:t xml:space="preserve">. </w:t>
      </w:r>
      <w:r w:rsidRPr="00DB40A0">
        <w:rPr>
          <w:rFonts w:cs="Arial"/>
          <w:b/>
          <w:color w:val="000000" w:themeColor="text1"/>
          <w:szCs w:val="24"/>
        </w:rPr>
        <w:t>113</w:t>
      </w:r>
      <w:r w:rsidRPr="00DB40A0">
        <w:rPr>
          <w:rFonts w:cs="Arial"/>
          <w:color w:val="000000" w:themeColor="text1"/>
          <w:szCs w:val="24"/>
        </w:rPr>
        <w:t>, 2679-86.</w:t>
      </w:r>
    </w:p>
    <w:p w14:paraId="08391403" w14:textId="77777777" w:rsidR="002B739E" w:rsidRPr="00DB40A0" w:rsidRDefault="002B739E" w:rsidP="00B13781">
      <w:pPr>
        <w:spacing w:after="0" w:line="360" w:lineRule="auto"/>
        <w:jc w:val="both"/>
        <w:rPr>
          <w:rFonts w:cs="Arial"/>
          <w:color w:val="000000" w:themeColor="text1"/>
          <w:szCs w:val="24"/>
        </w:rPr>
      </w:pPr>
    </w:p>
    <w:p w14:paraId="10C17655" w14:textId="1ACA727C"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Weyermann, J., Lochmann, D. and Zimmer, A. (2005) A practical note on the use of cytotoxicity assays. </w:t>
      </w:r>
      <w:r w:rsidRPr="00DB40A0">
        <w:rPr>
          <w:rFonts w:cs="Arial"/>
          <w:i/>
          <w:color w:val="000000" w:themeColor="text1"/>
          <w:szCs w:val="24"/>
        </w:rPr>
        <w:t>Int J Pharm.</w:t>
      </w:r>
      <w:r w:rsidRPr="00DB40A0">
        <w:rPr>
          <w:rFonts w:cs="Arial"/>
          <w:color w:val="000000" w:themeColor="text1"/>
          <w:szCs w:val="24"/>
        </w:rPr>
        <w:t xml:space="preserve"> </w:t>
      </w:r>
      <w:r w:rsidRPr="00DB40A0">
        <w:rPr>
          <w:rFonts w:cs="Arial"/>
          <w:b/>
          <w:color w:val="000000" w:themeColor="text1"/>
          <w:szCs w:val="24"/>
        </w:rPr>
        <w:t>288</w:t>
      </w:r>
      <w:r w:rsidRPr="00DB40A0">
        <w:rPr>
          <w:rFonts w:cs="Arial"/>
          <w:color w:val="000000" w:themeColor="text1"/>
          <w:szCs w:val="24"/>
        </w:rPr>
        <w:t>(2),</w:t>
      </w:r>
      <w:r w:rsidR="00250420" w:rsidRPr="00DB40A0">
        <w:rPr>
          <w:rFonts w:cs="Arial"/>
          <w:color w:val="000000" w:themeColor="text1"/>
          <w:szCs w:val="24"/>
        </w:rPr>
        <w:t xml:space="preserve"> </w:t>
      </w:r>
      <w:r w:rsidRPr="00DB40A0">
        <w:rPr>
          <w:rFonts w:cs="Arial"/>
          <w:color w:val="000000" w:themeColor="text1"/>
          <w:szCs w:val="24"/>
        </w:rPr>
        <w:t>369-76.</w:t>
      </w:r>
    </w:p>
    <w:p w14:paraId="68E55A0B" w14:textId="77777777" w:rsidR="002B739E" w:rsidRPr="00DB40A0" w:rsidRDefault="002B739E" w:rsidP="00B13781">
      <w:pPr>
        <w:spacing w:after="0" w:line="360" w:lineRule="auto"/>
        <w:jc w:val="both"/>
        <w:rPr>
          <w:rFonts w:cs="Arial"/>
          <w:color w:val="000000" w:themeColor="text1"/>
          <w:szCs w:val="24"/>
        </w:rPr>
      </w:pPr>
    </w:p>
    <w:p w14:paraId="41BC368E"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Williams, A. T. R., Winfield, A. S. and Miller, N. J. (1983) Relative fluorescence quantum yields using a computer controlled luminescence spectrometer.  </w:t>
      </w:r>
      <w:r w:rsidRPr="00DB40A0">
        <w:rPr>
          <w:rFonts w:cs="Arial"/>
          <w:i/>
          <w:color w:val="000000" w:themeColor="text1"/>
          <w:szCs w:val="24"/>
        </w:rPr>
        <w:t>Analyst</w:t>
      </w:r>
      <w:r w:rsidRPr="00DB40A0">
        <w:rPr>
          <w:rFonts w:cs="Arial"/>
          <w:color w:val="000000" w:themeColor="text1"/>
          <w:szCs w:val="24"/>
        </w:rPr>
        <w:t xml:space="preserve">, </w:t>
      </w:r>
      <w:r w:rsidRPr="00DB40A0">
        <w:rPr>
          <w:rFonts w:cs="Arial"/>
          <w:b/>
          <w:color w:val="000000" w:themeColor="text1"/>
          <w:szCs w:val="24"/>
        </w:rPr>
        <w:t>108</w:t>
      </w:r>
      <w:r w:rsidRPr="00DB40A0">
        <w:rPr>
          <w:rFonts w:cs="Arial"/>
          <w:color w:val="000000" w:themeColor="text1"/>
          <w:szCs w:val="24"/>
        </w:rPr>
        <w:t>, 1067.</w:t>
      </w:r>
    </w:p>
    <w:p w14:paraId="6C85C844" w14:textId="77777777" w:rsidR="002B739E" w:rsidRPr="00DB40A0" w:rsidRDefault="002B739E" w:rsidP="00B13781">
      <w:pPr>
        <w:spacing w:after="0" w:line="360" w:lineRule="auto"/>
        <w:jc w:val="both"/>
        <w:rPr>
          <w:rFonts w:cs="Arial"/>
          <w:color w:val="000000" w:themeColor="text1"/>
          <w:szCs w:val="24"/>
        </w:rPr>
      </w:pPr>
    </w:p>
    <w:p w14:paraId="6360BB02" w14:textId="77777777" w:rsidR="002B739E" w:rsidRPr="00DB40A0" w:rsidRDefault="002B739E" w:rsidP="00B13781">
      <w:pPr>
        <w:spacing w:after="0" w:line="360" w:lineRule="auto"/>
        <w:jc w:val="both"/>
        <w:rPr>
          <w:rFonts w:eastAsia="Arial Unicode MS" w:cs="Arial"/>
          <w:color w:val="000000" w:themeColor="text1"/>
          <w:szCs w:val="24"/>
        </w:rPr>
      </w:pPr>
      <w:r w:rsidRPr="00DB40A0">
        <w:rPr>
          <w:rFonts w:eastAsia="Arial Unicode MS" w:cs="Arial"/>
          <w:color w:val="000000" w:themeColor="text1"/>
          <w:szCs w:val="24"/>
        </w:rPr>
        <w:t>Williams, D. A. and Thomas L. L. (2002).</w:t>
      </w:r>
      <w:r w:rsidRPr="00DB40A0">
        <w:rPr>
          <w:rStyle w:val="apple-converted-space"/>
          <w:rFonts w:eastAsia="Arial Unicode MS" w:cs="Arial"/>
          <w:color w:val="000000" w:themeColor="text1"/>
          <w:szCs w:val="24"/>
        </w:rPr>
        <w:t> </w:t>
      </w:r>
      <w:r w:rsidRPr="00DB40A0">
        <w:rPr>
          <w:rFonts w:eastAsia="Arial Unicode MS" w:cs="Arial"/>
          <w:i/>
          <w:iCs/>
          <w:color w:val="000000" w:themeColor="text1"/>
          <w:szCs w:val="24"/>
        </w:rPr>
        <w:t>Foye's Principles of Medicinal Chemistry</w:t>
      </w:r>
      <w:r w:rsidRPr="00DB40A0">
        <w:rPr>
          <w:rFonts w:eastAsia="Arial Unicode MS" w:cs="Arial"/>
          <w:color w:val="000000" w:themeColor="text1"/>
          <w:szCs w:val="24"/>
        </w:rPr>
        <w:t>. Philadelphia.</w:t>
      </w:r>
    </w:p>
    <w:p w14:paraId="10F3218F" w14:textId="77777777" w:rsidR="002B739E" w:rsidRPr="00DB40A0" w:rsidRDefault="002B739E" w:rsidP="00B13781">
      <w:pPr>
        <w:spacing w:after="0" w:line="360" w:lineRule="auto"/>
        <w:jc w:val="both"/>
        <w:rPr>
          <w:rFonts w:cs="Arial"/>
          <w:color w:val="000000" w:themeColor="text1"/>
          <w:szCs w:val="24"/>
        </w:rPr>
      </w:pPr>
    </w:p>
    <w:p w14:paraId="5A5B18A7"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Wu, W., Luo, Y., Sun, C., Liu, Y., Kuo, P., Varga, J., Xiang, R., Reisfeld, R., Janda, K. D., Edgington, T. S. and Liu, C. (2006) Targeting cell-impermeable prodrug activation to tumor microenvironment eradicates multiple drug-resistant neoplasms. </w:t>
      </w:r>
      <w:r w:rsidRPr="00DB40A0">
        <w:rPr>
          <w:rFonts w:cs="Arial"/>
          <w:i/>
          <w:color w:val="000000" w:themeColor="text1"/>
          <w:szCs w:val="24"/>
        </w:rPr>
        <w:t>Cancer Res</w:t>
      </w:r>
      <w:r w:rsidRPr="00DB40A0">
        <w:rPr>
          <w:rFonts w:cs="Arial"/>
          <w:color w:val="000000" w:themeColor="text1"/>
          <w:szCs w:val="24"/>
        </w:rPr>
        <w:t xml:space="preserve">. </w:t>
      </w:r>
      <w:r w:rsidRPr="00DB40A0">
        <w:rPr>
          <w:rFonts w:cs="Arial"/>
          <w:b/>
          <w:color w:val="000000" w:themeColor="text1"/>
          <w:szCs w:val="24"/>
        </w:rPr>
        <w:t>66</w:t>
      </w:r>
      <w:r w:rsidRPr="00DB40A0">
        <w:rPr>
          <w:rFonts w:cs="Arial"/>
          <w:color w:val="000000" w:themeColor="text1"/>
          <w:szCs w:val="24"/>
        </w:rPr>
        <w:t>(2), 970-80.</w:t>
      </w:r>
    </w:p>
    <w:p w14:paraId="73CDB73A" w14:textId="77777777" w:rsidR="002B739E" w:rsidRPr="00DB40A0" w:rsidRDefault="002B739E" w:rsidP="00B13781">
      <w:pPr>
        <w:spacing w:after="0" w:line="360" w:lineRule="auto"/>
        <w:jc w:val="both"/>
        <w:rPr>
          <w:rFonts w:cs="Arial"/>
          <w:color w:val="000000" w:themeColor="text1"/>
          <w:szCs w:val="24"/>
        </w:rPr>
      </w:pPr>
    </w:p>
    <w:p w14:paraId="35FB0FE0"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Xue, Y., O'Mara, M. L., Surawski, P. P., Trau, M. and Mark, A. E. (2011) Effect of poly(ethylene glycol) (PEG) spacers on the conformational properties of small peptides: a molecular dynamics study. </w:t>
      </w:r>
      <w:r w:rsidRPr="00DB40A0">
        <w:rPr>
          <w:rFonts w:cs="Arial"/>
          <w:i/>
          <w:color w:val="000000" w:themeColor="text1"/>
          <w:szCs w:val="24"/>
        </w:rPr>
        <w:t>Langmuir</w:t>
      </w:r>
      <w:r w:rsidRPr="00DB40A0">
        <w:rPr>
          <w:rFonts w:cs="Arial"/>
          <w:color w:val="000000" w:themeColor="text1"/>
          <w:szCs w:val="24"/>
        </w:rPr>
        <w:t xml:space="preserve">. </w:t>
      </w:r>
      <w:r w:rsidRPr="00DB40A0">
        <w:rPr>
          <w:rFonts w:cs="Arial"/>
          <w:b/>
          <w:color w:val="000000" w:themeColor="text1"/>
          <w:szCs w:val="24"/>
        </w:rPr>
        <w:t>27</w:t>
      </w:r>
      <w:r w:rsidRPr="00DB40A0">
        <w:rPr>
          <w:rFonts w:cs="Arial"/>
          <w:color w:val="000000" w:themeColor="text1"/>
          <w:szCs w:val="24"/>
        </w:rPr>
        <w:t>(1), 296-303.</w:t>
      </w:r>
    </w:p>
    <w:p w14:paraId="7B9CDC1D" w14:textId="77777777" w:rsidR="002B739E" w:rsidRPr="00DB40A0" w:rsidRDefault="002B739E" w:rsidP="00B13781">
      <w:pPr>
        <w:spacing w:after="0" w:line="360" w:lineRule="auto"/>
        <w:jc w:val="both"/>
        <w:rPr>
          <w:rFonts w:eastAsia="Times New Roman" w:cs="Arial"/>
          <w:color w:val="000000" w:themeColor="text1"/>
          <w:szCs w:val="24"/>
        </w:rPr>
      </w:pPr>
    </w:p>
    <w:p w14:paraId="4BB53946" w14:textId="77777777" w:rsidR="002B739E" w:rsidRPr="00DB40A0" w:rsidRDefault="002B739E" w:rsidP="00B13781">
      <w:pPr>
        <w:spacing w:after="0" w:line="360" w:lineRule="auto"/>
        <w:jc w:val="both"/>
        <w:rPr>
          <w:rFonts w:eastAsia="Times New Roman" w:cs="Arial"/>
          <w:color w:val="000000" w:themeColor="text1"/>
          <w:szCs w:val="24"/>
        </w:rPr>
      </w:pPr>
      <w:r w:rsidRPr="00DB40A0">
        <w:rPr>
          <w:rFonts w:eastAsia="Times New Roman" w:cs="Arial"/>
          <w:color w:val="000000" w:themeColor="text1"/>
          <w:szCs w:val="24"/>
        </w:rPr>
        <w:t xml:space="preserve">Yamane, T., Takeuchi, K., Yamamoto, Y., Li, Y. H., Fujiwara, M., Nishi, K., Takahashi, S. and Ohkubo, I. (2002) Legumain from bovine kidney: its purification, molecular cloning, immunohistochemical localization and degradation of annexin II and vitamin D-binding protein. </w:t>
      </w:r>
      <w:r w:rsidRPr="00DB40A0">
        <w:rPr>
          <w:rFonts w:eastAsia="Times New Roman" w:cs="Arial"/>
          <w:i/>
          <w:color w:val="000000" w:themeColor="text1"/>
          <w:szCs w:val="24"/>
        </w:rPr>
        <w:t>Biochim Biophys Acta</w:t>
      </w:r>
      <w:r w:rsidRPr="00DB40A0">
        <w:rPr>
          <w:rFonts w:eastAsia="Times New Roman" w:cs="Arial"/>
          <w:color w:val="000000" w:themeColor="text1"/>
          <w:szCs w:val="24"/>
        </w:rPr>
        <w:t xml:space="preserve">. </w:t>
      </w:r>
      <w:r w:rsidRPr="00DB40A0">
        <w:rPr>
          <w:rFonts w:eastAsia="Times New Roman" w:cs="Arial"/>
          <w:b/>
          <w:color w:val="000000" w:themeColor="text1"/>
          <w:szCs w:val="24"/>
        </w:rPr>
        <w:t>1596</w:t>
      </w:r>
      <w:r w:rsidRPr="00DB40A0">
        <w:rPr>
          <w:rFonts w:eastAsia="Times New Roman" w:cs="Arial"/>
          <w:color w:val="000000" w:themeColor="text1"/>
          <w:szCs w:val="24"/>
        </w:rPr>
        <w:t>(1), 108-20.</w:t>
      </w:r>
    </w:p>
    <w:p w14:paraId="02630C46" w14:textId="77777777" w:rsidR="002B739E" w:rsidRPr="00DB40A0" w:rsidRDefault="002B739E" w:rsidP="00B13781">
      <w:pPr>
        <w:spacing w:after="0" w:line="360" w:lineRule="auto"/>
        <w:jc w:val="both"/>
        <w:rPr>
          <w:rFonts w:eastAsia="Times New Roman" w:cs="Arial"/>
          <w:color w:val="000000" w:themeColor="text1"/>
          <w:szCs w:val="24"/>
        </w:rPr>
      </w:pPr>
    </w:p>
    <w:p w14:paraId="2CDA84BD" w14:textId="77777777"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Yatsuhashi, T., Nakajima, Y., Shimada, T., Tachibana, H., and Inoue, H. (1998) Molecular Mechanism for the Radiationless Deactivation of the Intramolecular Charge- Transfer Excited Singlet State of Aminofluorenones through Hydrogen Bonds with Alcohols. </w:t>
      </w:r>
      <w:r w:rsidRPr="00DB40A0">
        <w:rPr>
          <w:rFonts w:cs="Arial"/>
          <w:i/>
          <w:color w:val="000000" w:themeColor="text1"/>
          <w:szCs w:val="24"/>
        </w:rPr>
        <w:t>J. Phys. Chem.</w:t>
      </w:r>
      <w:r w:rsidRPr="00DB40A0">
        <w:rPr>
          <w:rFonts w:cs="Arial"/>
          <w:color w:val="000000" w:themeColor="text1"/>
          <w:szCs w:val="24"/>
        </w:rPr>
        <w:t xml:space="preserve"> </w:t>
      </w:r>
      <w:r w:rsidRPr="00DB40A0">
        <w:rPr>
          <w:rFonts w:cs="Arial"/>
          <w:b/>
          <w:color w:val="000000" w:themeColor="text1"/>
          <w:szCs w:val="24"/>
        </w:rPr>
        <w:t>102</w:t>
      </w:r>
      <w:r w:rsidRPr="00DB40A0">
        <w:rPr>
          <w:rFonts w:cs="Arial"/>
          <w:color w:val="000000" w:themeColor="text1"/>
          <w:szCs w:val="24"/>
        </w:rPr>
        <w:t xml:space="preserve">, 8657–8663. </w:t>
      </w:r>
    </w:p>
    <w:p w14:paraId="5623200D" w14:textId="77777777" w:rsidR="002B739E" w:rsidRPr="00DB40A0" w:rsidRDefault="002B739E" w:rsidP="00B13781">
      <w:pPr>
        <w:spacing w:after="0" w:line="360" w:lineRule="auto"/>
        <w:jc w:val="both"/>
        <w:rPr>
          <w:rFonts w:cs="Arial"/>
          <w:color w:val="000000" w:themeColor="text1"/>
          <w:szCs w:val="24"/>
        </w:rPr>
      </w:pPr>
    </w:p>
    <w:p w14:paraId="1C9177F4" w14:textId="6396C09B" w:rsidR="002B739E" w:rsidRPr="00DB40A0" w:rsidRDefault="002B739E" w:rsidP="00B13781">
      <w:pPr>
        <w:spacing w:after="0" w:line="360" w:lineRule="auto"/>
        <w:jc w:val="both"/>
        <w:rPr>
          <w:rFonts w:cs="Arial"/>
          <w:color w:val="000000" w:themeColor="text1"/>
          <w:szCs w:val="24"/>
        </w:rPr>
      </w:pPr>
      <w:r w:rsidRPr="00DB40A0">
        <w:rPr>
          <w:rFonts w:cs="Arial"/>
          <w:color w:val="000000" w:themeColor="text1"/>
          <w:szCs w:val="24"/>
        </w:rPr>
        <w:t xml:space="preserve">Yu, K. K., Hou, J. T., Li, K., Yao, Q., Yang, J., Wu, M. Y., Xie, Y. M. and Yu, X. Q. (2015) A single design strategy for dual sensitive pH probe with a suitable range to map pH in living cells. </w:t>
      </w:r>
      <w:r w:rsidRPr="00DB40A0">
        <w:rPr>
          <w:rFonts w:cs="Arial"/>
          <w:i/>
          <w:color w:val="000000" w:themeColor="text1"/>
          <w:szCs w:val="24"/>
        </w:rPr>
        <w:t>Sci Rep.</w:t>
      </w:r>
      <w:r w:rsidRPr="00DB40A0">
        <w:rPr>
          <w:rFonts w:cs="Arial"/>
          <w:color w:val="000000" w:themeColor="text1"/>
          <w:szCs w:val="24"/>
        </w:rPr>
        <w:t xml:space="preserve"> </w:t>
      </w:r>
      <w:r w:rsidRPr="00DB40A0">
        <w:rPr>
          <w:rFonts w:cs="Arial"/>
          <w:b/>
          <w:color w:val="000000" w:themeColor="text1"/>
          <w:szCs w:val="24"/>
        </w:rPr>
        <w:t>5</w:t>
      </w:r>
      <w:r w:rsidRPr="00DB40A0">
        <w:rPr>
          <w:rFonts w:cs="Arial"/>
          <w:color w:val="000000" w:themeColor="text1"/>
          <w:szCs w:val="24"/>
        </w:rPr>
        <w:t>,</w:t>
      </w:r>
      <w:r w:rsidR="00250420" w:rsidRPr="00DB40A0">
        <w:rPr>
          <w:rFonts w:cs="Arial"/>
          <w:color w:val="000000" w:themeColor="text1"/>
          <w:szCs w:val="24"/>
        </w:rPr>
        <w:t xml:space="preserve"> </w:t>
      </w:r>
      <w:r w:rsidRPr="00DB40A0">
        <w:rPr>
          <w:rFonts w:cs="Arial"/>
          <w:color w:val="000000" w:themeColor="text1"/>
          <w:szCs w:val="24"/>
        </w:rPr>
        <w:t>15540.</w:t>
      </w:r>
    </w:p>
    <w:p w14:paraId="13B38E54" w14:textId="77777777" w:rsidR="002B739E" w:rsidRPr="00DB40A0" w:rsidRDefault="002B739E" w:rsidP="00B13781">
      <w:pPr>
        <w:spacing w:after="0" w:line="360" w:lineRule="auto"/>
        <w:jc w:val="both"/>
        <w:rPr>
          <w:rFonts w:eastAsia="Times New Roman" w:cs="Arial"/>
          <w:color w:val="000000" w:themeColor="text1"/>
          <w:szCs w:val="24"/>
        </w:rPr>
      </w:pPr>
    </w:p>
    <w:p w14:paraId="6A67F951" w14:textId="599E8B04" w:rsidR="001450A3" w:rsidRPr="00DB40A0" w:rsidRDefault="002B739E" w:rsidP="00B13781">
      <w:pPr>
        <w:spacing w:after="0" w:line="360" w:lineRule="auto"/>
        <w:jc w:val="both"/>
        <w:rPr>
          <w:rFonts w:cs="Arial"/>
          <w:color w:val="000000" w:themeColor="text1"/>
          <w:szCs w:val="24"/>
        </w:rPr>
      </w:pPr>
      <w:bookmarkStart w:id="161" w:name="_ENREF_5"/>
      <w:r w:rsidRPr="00DB40A0">
        <w:rPr>
          <w:rFonts w:cs="Arial"/>
          <w:color w:val="000000" w:themeColor="text1"/>
          <w:szCs w:val="24"/>
        </w:rPr>
        <w:t xml:space="preserve">Zhao, L., Hua, T., Crowley, C., Ru, H., Ni, X., Shaw, N., Jiao, L., Ding, W., Qu, L., Hung, L.-W., Huang, W., Liu, L., Ye, K., Ouyang, S., Cheng, G. and Liu, Z. (2014). Structural analysis of asparaginyl endopeptidase reveals the activation mechanism and a reversible intermediate maturation stage. </w:t>
      </w:r>
      <w:r w:rsidRPr="00DB40A0">
        <w:rPr>
          <w:rFonts w:cs="Arial"/>
          <w:i/>
          <w:color w:val="000000" w:themeColor="text1"/>
          <w:szCs w:val="24"/>
        </w:rPr>
        <w:t xml:space="preserve">Cell Res, </w:t>
      </w:r>
      <w:r w:rsidRPr="00DB40A0">
        <w:rPr>
          <w:rFonts w:cs="Arial"/>
          <w:b/>
          <w:color w:val="000000" w:themeColor="text1"/>
          <w:szCs w:val="24"/>
        </w:rPr>
        <w:t>24</w:t>
      </w:r>
      <w:r w:rsidRPr="00DB40A0">
        <w:rPr>
          <w:rFonts w:cs="Arial"/>
          <w:color w:val="000000" w:themeColor="text1"/>
          <w:szCs w:val="24"/>
        </w:rPr>
        <w:t>(3), 344-358.</w:t>
      </w:r>
      <w:bookmarkEnd w:id="161"/>
      <w:r w:rsidR="001450A3" w:rsidRPr="00DB40A0">
        <w:rPr>
          <w:rFonts w:cs="Arial"/>
          <w:color w:val="000000" w:themeColor="text1"/>
          <w:szCs w:val="24"/>
        </w:rPr>
        <w:br w:type="page"/>
      </w:r>
    </w:p>
    <w:p w14:paraId="07FEB778" w14:textId="77777777" w:rsidR="00147B42" w:rsidRPr="00DB40A0" w:rsidRDefault="00147B42" w:rsidP="00147B42">
      <w:pPr>
        <w:pStyle w:val="ListParagraph"/>
        <w:spacing w:after="0" w:line="360" w:lineRule="auto"/>
        <w:ind w:left="0"/>
        <w:jc w:val="both"/>
        <w:rPr>
          <w:rFonts w:cs="Arial"/>
          <w:b/>
          <w:color w:val="000000" w:themeColor="text1"/>
          <w:sz w:val="72"/>
          <w:szCs w:val="96"/>
        </w:rPr>
      </w:pPr>
    </w:p>
    <w:p w14:paraId="51D11E4E" w14:textId="77777777" w:rsidR="00147B42" w:rsidRPr="00DB40A0" w:rsidRDefault="00147B42" w:rsidP="00147B42">
      <w:pPr>
        <w:pStyle w:val="ListParagraph"/>
        <w:spacing w:after="0" w:line="360" w:lineRule="auto"/>
        <w:ind w:left="0"/>
        <w:jc w:val="both"/>
        <w:rPr>
          <w:rFonts w:cs="Arial"/>
          <w:b/>
          <w:color w:val="000000" w:themeColor="text1"/>
          <w:sz w:val="72"/>
          <w:szCs w:val="96"/>
        </w:rPr>
      </w:pPr>
    </w:p>
    <w:p w14:paraId="5E847A83" w14:textId="77777777" w:rsidR="00147B42" w:rsidRPr="00DB40A0" w:rsidRDefault="00147B42" w:rsidP="00147B42">
      <w:pPr>
        <w:pStyle w:val="ListParagraph"/>
        <w:spacing w:after="0" w:line="360" w:lineRule="auto"/>
        <w:ind w:left="0"/>
        <w:jc w:val="both"/>
        <w:rPr>
          <w:rFonts w:cs="Arial"/>
          <w:b/>
          <w:color w:val="000000" w:themeColor="text1"/>
          <w:sz w:val="72"/>
          <w:szCs w:val="96"/>
        </w:rPr>
      </w:pPr>
    </w:p>
    <w:p w14:paraId="5AD3DB34" w14:textId="77777777" w:rsidR="00347298" w:rsidRPr="00DB40A0" w:rsidRDefault="00347298" w:rsidP="00147B42">
      <w:pPr>
        <w:pStyle w:val="ListParagraph"/>
        <w:spacing w:after="0" w:line="360" w:lineRule="auto"/>
        <w:ind w:left="0"/>
        <w:jc w:val="both"/>
        <w:rPr>
          <w:rFonts w:cs="Arial"/>
          <w:b/>
          <w:color w:val="000000" w:themeColor="text1"/>
          <w:sz w:val="72"/>
          <w:szCs w:val="96"/>
        </w:rPr>
      </w:pPr>
    </w:p>
    <w:p w14:paraId="1B5CEE2D" w14:textId="77777777" w:rsidR="00147B42" w:rsidRPr="00DB40A0" w:rsidRDefault="00147B42" w:rsidP="00147B42">
      <w:pPr>
        <w:pStyle w:val="ListParagraph"/>
        <w:spacing w:after="0" w:line="360" w:lineRule="auto"/>
        <w:ind w:left="0"/>
        <w:jc w:val="center"/>
        <w:rPr>
          <w:rFonts w:cs="Arial"/>
          <w:b/>
          <w:color w:val="000000" w:themeColor="text1"/>
          <w:sz w:val="72"/>
          <w:szCs w:val="72"/>
          <w:u w:val="single"/>
        </w:rPr>
      </w:pPr>
      <w:r w:rsidRPr="00DB40A0">
        <w:rPr>
          <w:rFonts w:cs="Arial"/>
          <w:b/>
          <w:color w:val="000000" w:themeColor="text1"/>
          <w:sz w:val="72"/>
          <w:szCs w:val="72"/>
        </w:rPr>
        <w:t>Chapter 2</w:t>
      </w:r>
      <w:r w:rsidRPr="00DB40A0">
        <w:rPr>
          <w:rFonts w:cs="Arial"/>
          <w:b/>
          <w:color w:val="000000" w:themeColor="text1"/>
          <w:sz w:val="72"/>
          <w:szCs w:val="72"/>
          <w:u w:val="single"/>
        </w:rPr>
        <w:t xml:space="preserve"> </w:t>
      </w:r>
      <w:r w:rsidRPr="00DB40A0">
        <w:rPr>
          <w:rFonts w:cs="Arial"/>
          <w:b/>
          <w:color w:val="000000" w:themeColor="text1"/>
          <w:sz w:val="72"/>
          <w:szCs w:val="72"/>
          <w:u w:val="single"/>
        </w:rPr>
        <w:br w:type="page"/>
      </w:r>
    </w:p>
    <w:p w14:paraId="12A9B145" w14:textId="0FA18960" w:rsidR="00147B42" w:rsidRPr="00DB40A0" w:rsidRDefault="00B53B69" w:rsidP="00625400">
      <w:pPr>
        <w:pStyle w:val="Heading1"/>
      </w:pPr>
      <w:bookmarkStart w:id="162" w:name="_Toc494786795"/>
      <w:r w:rsidRPr="00DB40A0">
        <w:t>Chapter 2</w:t>
      </w:r>
      <w:bookmarkEnd w:id="162"/>
    </w:p>
    <w:p w14:paraId="431FD4AF" w14:textId="77777777" w:rsidR="006D7093" w:rsidRPr="00DB40A0" w:rsidRDefault="006D7093" w:rsidP="006D7093">
      <w:pPr>
        <w:spacing w:after="0" w:line="360" w:lineRule="auto"/>
        <w:rPr>
          <w:color w:val="000000" w:themeColor="text1"/>
          <w:lang w:eastAsia="en-GB"/>
        </w:rPr>
      </w:pPr>
    </w:p>
    <w:p w14:paraId="09FE029B" w14:textId="1302701F" w:rsidR="00147B42" w:rsidRPr="00DB40A0" w:rsidRDefault="00147B42" w:rsidP="00625400">
      <w:pPr>
        <w:pStyle w:val="Heading2"/>
      </w:pPr>
      <w:bookmarkStart w:id="163" w:name="_Toc494786796"/>
      <w:r w:rsidRPr="00DB40A0">
        <w:t>Aim</w:t>
      </w:r>
      <w:bookmarkEnd w:id="163"/>
    </w:p>
    <w:p w14:paraId="6CD6E9DB" w14:textId="77777777" w:rsidR="00B53B69" w:rsidRPr="00DB40A0" w:rsidRDefault="00B53B69" w:rsidP="006D7093">
      <w:pPr>
        <w:spacing w:after="0" w:line="360" w:lineRule="auto"/>
        <w:jc w:val="both"/>
        <w:rPr>
          <w:color w:val="000000" w:themeColor="text1"/>
        </w:rPr>
      </w:pPr>
    </w:p>
    <w:p w14:paraId="7A6A175B" w14:textId="25BFBE5C" w:rsidR="00147B42" w:rsidRPr="00DB40A0" w:rsidRDefault="00147B42" w:rsidP="006D7093">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 </w:t>
      </w:r>
      <w:r w:rsidRPr="00DB40A0">
        <w:rPr>
          <w:rFonts w:cs="Arial"/>
          <w:b/>
          <w:color w:val="000000" w:themeColor="text1"/>
          <w:u w:val="single"/>
        </w:rPr>
        <w:t>objective</w:t>
      </w:r>
      <w:r w:rsidRPr="00DB40A0">
        <w:rPr>
          <w:rFonts w:cs="Arial"/>
          <w:color w:val="000000" w:themeColor="text1"/>
        </w:rPr>
        <w:t xml:space="preserve"> of this phase of the project is to develop unique Gd-based fluorogenic MRI contrast agents that, by exploiting the proteolytic activity of overexpressed legumain to cleave an integral peptide substrate sequence, can detect the overexpressed legumain in the tumour microenvironment by </w:t>
      </w:r>
      <w:r w:rsidR="0060737F" w:rsidRPr="00DB40A0">
        <w:rPr>
          <w:rFonts w:cs="Arial"/>
          <w:color w:val="000000" w:themeColor="text1"/>
        </w:rPr>
        <w:t xml:space="preserve">both </w:t>
      </w:r>
      <w:r w:rsidRPr="00DB40A0">
        <w:rPr>
          <w:rFonts w:cs="Arial"/>
          <w:color w:val="000000" w:themeColor="text1"/>
        </w:rPr>
        <w:t xml:space="preserve">fluorescence imaging and magnetic resonance imaging (MRI), and selectively release the contrast agent in the target tumour cells. </w:t>
      </w:r>
      <w:r w:rsidRPr="00DB40A0">
        <w:rPr>
          <w:rFonts w:cs="Arial"/>
          <w:color w:val="000000" w:themeColor="text1"/>
        </w:rPr>
        <w:br w:type="page"/>
      </w:r>
    </w:p>
    <w:p w14:paraId="57DBF71F" w14:textId="77777777" w:rsidR="00952E51" w:rsidRPr="00DB40A0" w:rsidRDefault="006D7093" w:rsidP="00625400">
      <w:pPr>
        <w:pStyle w:val="Heading3"/>
      </w:pPr>
      <w:bookmarkStart w:id="164" w:name="_Toc494786797"/>
      <w:r w:rsidRPr="00DB40A0">
        <w:t>Introduction</w:t>
      </w:r>
      <w:bookmarkEnd w:id="164"/>
    </w:p>
    <w:p w14:paraId="35A02EBC" w14:textId="77777777" w:rsidR="00952E51" w:rsidRPr="00DB40A0" w:rsidRDefault="00952E51" w:rsidP="0021111D">
      <w:pPr>
        <w:rPr>
          <w:color w:val="000000" w:themeColor="text1"/>
        </w:rPr>
      </w:pPr>
    </w:p>
    <w:p w14:paraId="29A7C540" w14:textId="2CA44963" w:rsidR="00147B42" w:rsidRPr="00DB40A0" w:rsidRDefault="00147B42" w:rsidP="00625400">
      <w:pPr>
        <w:pStyle w:val="Heading3"/>
      </w:pPr>
      <w:bookmarkStart w:id="165" w:name="_Toc494786798"/>
      <w:r w:rsidRPr="00DB40A0">
        <w:t>Magnetic resonance Imaging (MRI)</w:t>
      </w:r>
      <w:bookmarkEnd w:id="165"/>
    </w:p>
    <w:p w14:paraId="2446E2EC" w14:textId="77777777" w:rsidR="00147B42" w:rsidRPr="00DB40A0" w:rsidRDefault="00147B42" w:rsidP="006D7093">
      <w:pPr>
        <w:widowControl w:val="0"/>
        <w:autoSpaceDE w:val="0"/>
        <w:autoSpaceDN w:val="0"/>
        <w:adjustRightInd w:val="0"/>
        <w:spacing w:after="0" w:line="360" w:lineRule="auto"/>
        <w:jc w:val="both"/>
        <w:rPr>
          <w:rFonts w:cs="Arial"/>
          <w:b/>
          <w:color w:val="000000" w:themeColor="text1"/>
          <w:u w:val="single"/>
        </w:rPr>
      </w:pPr>
    </w:p>
    <w:p w14:paraId="4E7C33D4" w14:textId="1B1FFA35" w:rsidR="00147B42" w:rsidRPr="00DB40A0" w:rsidRDefault="00147B42" w:rsidP="00A50F34">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MRI is currently the most </w:t>
      </w:r>
      <w:r w:rsidRPr="00DB40A0">
        <w:rPr>
          <w:rStyle w:val="mceitemhidden"/>
          <w:rFonts w:cs="Arial"/>
          <w:color w:val="000000" w:themeColor="text1"/>
        </w:rPr>
        <w:t>utilized</w:t>
      </w:r>
      <w:r w:rsidRPr="00DB40A0">
        <w:rPr>
          <w:rFonts w:cs="Arial"/>
          <w:color w:val="000000" w:themeColor="text1"/>
        </w:rPr>
        <w:t xml:space="preserve"> imaging technique for cancer diagnosis and treatment. It has numerous advantages, such as the ability to capture </w:t>
      </w:r>
      <w:r w:rsidRPr="00DB40A0">
        <w:rPr>
          <w:rStyle w:val="mceitemhidden"/>
          <w:rFonts w:cs="Arial"/>
          <w:color w:val="000000" w:themeColor="text1"/>
        </w:rPr>
        <w:t xml:space="preserve">three-dimensional images of soft tissues, including solid tumours by using the magnetic properties of </w:t>
      </w:r>
      <w:r w:rsidR="0060737F" w:rsidRPr="00DB40A0">
        <w:rPr>
          <w:rStyle w:val="mceitemhidden"/>
          <w:rFonts w:cs="Arial"/>
          <w:color w:val="000000" w:themeColor="text1"/>
        </w:rPr>
        <w:t xml:space="preserve">the </w:t>
      </w:r>
      <w:r w:rsidRPr="00DB40A0">
        <w:rPr>
          <w:rStyle w:val="mceitemhidden"/>
          <w:rFonts w:cs="Arial"/>
          <w:color w:val="000000" w:themeColor="text1"/>
        </w:rPr>
        <w:t>hydrogen atoms</w:t>
      </w:r>
      <w:r w:rsidR="0060737F" w:rsidRPr="00DB40A0">
        <w:rPr>
          <w:rStyle w:val="mceitemhidden"/>
          <w:rFonts w:cs="Arial"/>
          <w:color w:val="000000" w:themeColor="text1"/>
        </w:rPr>
        <w:t xml:space="preserve"> of water</w:t>
      </w:r>
      <w:r w:rsidRPr="00DB40A0">
        <w:rPr>
          <w:rStyle w:val="mceitemhidden"/>
          <w:rFonts w:cs="Arial"/>
          <w:color w:val="000000" w:themeColor="text1"/>
        </w:rPr>
        <w:t xml:space="preserve"> and their contacts with an outer magnetic field strength (Xue </w:t>
      </w:r>
      <w:r w:rsidRPr="00DB40A0">
        <w:rPr>
          <w:rStyle w:val="mceitemhidden"/>
          <w:rFonts w:cs="Arial"/>
          <w:i/>
          <w:color w:val="000000" w:themeColor="text1"/>
        </w:rPr>
        <w:t>et al</w:t>
      </w:r>
      <w:r w:rsidRPr="00DB40A0">
        <w:rPr>
          <w:rStyle w:val="mceitemhidden"/>
          <w:rFonts w:cs="Arial"/>
          <w:color w:val="000000" w:themeColor="text1"/>
        </w:rPr>
        <w:t xml:space="preserve">., 2014). </w:t>
      </w:r>
      <w:r w:rsidRPr="00DB40A0">
        <w:rPr>
          <w:rFonts w:cs="Arial"/>
          <w:color w:val="000000" w:themeColor="text1"/>
        </w:rPr>
        <w:t xml:space="preserve">MRI detects the signal from protons present in an environment-dependant water (i.e. different tissues), which will respond </w:t>
      </w:r>
      <w:r w:rsidR="0060737F" w:rsidRPr="00DB40A0">
        <w:rPr>
          <w:rFonts w:cs="Arial"/>
          <w:color w:val="000000" w:themeColor="text1"/>
        </w:rPr>
        <w:t xml:space="preserve">differently </w:t>
      </w:r>
      <w:r w:rsidRPr="00DB40A0">
        <w:rPr>
          <w:rFonts w:cs="Arial"/>
          <w:color w:val="000000" w:themeColor="text1"/>
        </w:rPr>
        <w:t xml:space="preserve">to a magnetic </w:t>
      </w:r>
      <w:r w:rsidRPr="00DB40A0">
        <w:rPr>
          <w:rFonts w:eastAsia="SimSun" w:cs="Arial"/>
          <w:color w:val="000000" w:themeColor="text1"/>
        </w:rPr>
        <w:t>fi</w:t>
      </w:r>
      <w:r w:rsidRPr="00DB40A0">
        <w:rPr>
          <w:rFonts w:cs="Arial"/>
          <w:color w:val="000000" w:themeColor="text1"/>
        </w:rPr>
        <w:t>eld. Application of contrast agents with MRI are used to improve the sensitivity by increasing the relaxation time of the protons a</w:t>
      </w:r>
      <w:r w:rsidRPr="00DB40A0">
        <w:rPr>
          <w:rFonts w:eastAsia="SimSun" w:cs="Arial"/>
          <w:color w:val="000000" w:themeColor="text1"/>
        </w:rPr>
        <w:t>ft</w:t>
      </w:r>
      <w:r w:rsidRPr="00DB40A0">
        <w:rPr>
          <w:rFonts w:cs="Arial"/>
          <w:color w:val="000000" w:themeColor="text1"/>
        </w:rPr>
        <w:t xml:space="preserve">er the use of a radiofrequency (Hachani </w:t>
      </w:r>
      <w:r w:rsidRPr="00DB40A0">
        <w:rPr>
          <w:rFonts w:cs="Arial"/>
          <w:i/>
          <w:color w:val="000000" w:themeColor="text1"/>
        </w:rPr>
        <w:t>et al</w:t>
      </w:r>
      <w:r w:rsidRPr="00DB40A0">
        <w:rPr>
          <w:rFonts w:cs="Arial"/>
          <w:color w:val="000000" w:themeColor="text1"/>
        </w:rPr>
        <w:t xml:space="preserve">., 2013). </w:t>
      </w:r>
      <w:r w:rsidRPr="00DB40A0">
        <w:rPr>
          <w:rStyle w:val="mceitemhidden"/>
          <w:rFonts w:cs="Arial"/>
          <w:color w:val="000000" w:themeColor="text1"/>
        </w:rPr>
        <w:t xml:space="preserve">Additionally, MRI does not require the </w:t>
      </w:r>
      <w:r w:rsidRPr="00DB40A0">
        <w:rPr>
          <w:rFonts w:cs="Arial"/>
          <w:color w:val="000000" w:themeColor="text1"/>
        </w:rPr>
        <w:t>use of non-ionizing radiation and it has high spatial</w:t>
      </w:r>
      <w:r w:rsidRPr="00DB40A0">
        <w:rPr>
          <w:rFonts w:cs="Arial"/>
          <w:color w:val="000000" w:themeColor="text1"/>
          <w:position w:val="8"/>
        </w:rPr>
        <w:t xml:space="preserve"> </w:t>
      </w:r>
      <w:r w:rsidRPr="00DB40A0">
        <w:rPr>
          <w:rFonts w:cs="Arial"/>
          <w:color w:val="000000" w:themeColor="text1"/>
        </w:rPr>
        <w:t xml:space="preserve">and temporal resolution (Faraj </w:t>
      </w:r>
      <w:r w:rsidRPr="00DB40A0">
        <w:rPr>
          <w:rFonts w:eastAsia="MS Mincho" w:cs="Arial"/>
          <w:i/>
          <w:color w:val="000000" w:themeColor="text1"/>
        </w:rPr>
        <w:t>et al</w:t>
      </w:r>
      <w:r w:rsidRPr="00DB40A0">
        <w:rPr>
          <w:rFonts w:eastAsia="MS Mincho" w:cs="Arial"/>
          <w:color w:val="000000" w:themeColor="text1"/>
        </w:rPr>
        <w:t>., 2013;</w:t>
      </w:r>
      <w:r w:rsidRPr="00DB40A0">
        <w:rPr>
          <w:rStyle w:val="mceitemhidden"/>
          <w:rFonts w:cs="Arial"/>
          <w:color w:val="000000" w:themeColor="text1"/>
        </w:rPr>
        <w:t xml:space="preserve"> </w:t>
      </w:r>
      <w:r w:rsidRPr="00DB40A0">
        <w:rPr>
          <w:rFonts w:cs="Arial"/>
          <w:color w:val="000000" w:themeColor="text1"/>
        </w:rPr>
        <w:t xml:space="preserve">Hachani </w:t>
      </w:r>
      <w:r w:rsidRPr="00DB40A0">
        <w:rPr>
          <w:rFonts w:cs="Arial"/>
          <w:i/>
          <w:color w:val="000000" w:themeColor="text1"/>
        </w:rPr>
        <w:t>et al</w:t>
      </w:r>
      <w:r w:rsidRPr="00DB40A0">
        <w:rPr>
          <w:rFonts w:cs="Arial"/>
          <w:color w:val="000000" w:themeColor="text1"/>
        </w:rPr>
        <w:t xml:space="preserve">., 2013). </w:t>
      </w:r>
    </w:p>
    <w:p w14:paraId="0DDD196C" w14:textId="77777777" w:rsidR="00147B42" w:rsidRPr="00DB40A0" w:rsidRDefault="00147B42" w:rsidP="00A50F34">
      <w:pPr>
        <w:autoSpaceDE w:val="0"/>
        <w:autoSpaceDN w:val="0"/>
        <w:adjustRightInd w:val="0"/>
        <w:spacing w:after="0" w:line="360" w:lineRule="auto"/>
        <w:jc w:val="both"/>
        <w:rPr>
          <w:rStyle w:val="mceitemhidden"/>
          <w:rFonts w:cs="Arial"/>
          <w:color w:val="000000" w:themeColor="text1"/>
        </w:rPr>
      </w:pPr>
    </w:p>
    <w:p w14:paraId="01264AFA" w14:textId="00F6D8EC" w:rsidR="00147B42" w:rsidRPr="00DB40A0" w:rsidRDefault="00A50F34" w:rsidP="00A50F34">
      <w:pPr>
        <w:pStyle w:val="Heading3"/>
        <w:rPr>
          <w:rStyle w:val="mceitemhidden"/>
          <w:rFonts w:cs="Arial"/>
        </w:rPr>
      </w:pPr>
      <w:bookmarkStart w:id="166" w:name="_Toc494786799"/>
      <w:r w:rsidRPr="00DB40A0">
        <w:rPr>
          <w:rStyle w:val="mceitemhidden"/>
          <w:rFonts w:cs="Arial"/>
        </w:rPr>
        <w:t>MRI contrast agents</w:t>
      </w:r>
      <w:bookmarkEnd w:id="166"/>
    </w:p>
    <w:p w14:paraId="18EC7D26" w14:textId="77777777" w:rsidR="00A50F34" w:rsidRPr="00DB40A0" w:rsidRDefault="00A50F34" w:rsidP="00A50F34">
      <w:pPr>
        <w:autoSpaceDE w:val="0"/>
        <w:autoSpaceDN w:val="0"/>
        <w:adjustRightInd w:val="0"/>
        <w:spacing w:after="0" w:line="360" w:lineRule="auto"/>
        <w:jc w:val="both"/>
        <w:rPr>
          <w:rStyle w:val="mceitemhidden"/>
          <w:rFonts w:cs="Arial"/>
          <w:color w:val="000000" w:themeColor="text1"/>
        </w:rPr>
      </w:pPr>
    </w:p>
    <w:p w14:paraId="35170F4B" w14:textId="3CF59764" w:rsidR="00147B42" w:rsidRPr="00DB40A0" w:rsidRDefault="00147B42" w:rsidP="00A50F34">
      <w:pPr>
        <w:autoSpaceDE w:val="0"/>
        <w:autoSpaceDN w:val="0"/>
        <w:adjustRightInd w:val="0"/>
        <w:spacing w:after="0" w:line="360" w:lineRule="auto"/>
        <w:jc w:val="both"/>
        <w:rPr>
          <w:rStyle w:val="mceitemhidden"/>
          <w:rFonts w:cs="Arial"/>
          <w:color w:val="000000" w:themeColor="text1"/>
        </w:rPr>
      </w:pPr>
      <w:r w:rsidRPr="00DB40A0">
        <w:rPr>
          <w:rStyle w:val="mceitemhidden"/>
          <w:rFonts w:cs="Arial"/>
          <w:color w:val="000000" w:themeColor="text1"/>
        </w:rPr>
        <w:t xml:space="preserve">MRI contrast agents are powerful diagnostic tools which can pass deep into tissue and provide exceptional living cell contrast with high spatial resolution (50–100 μm) (Xue </w:t>
      </w:r>
      <w:r w:rsidRPr="00DB40A0">
        <w:rPr>
          <w:rStyle w:val="mceitemhidden"/>
          <w:rFonts w:cs="Arial"/>
          <w:i/>
          <w:color w:val="000000" w:themeColor="text1"/>
        </w:rPr>
        <w:t>et al</w:t>
      </w:r>
      <w:r w:rsidRPr="00DB40A0">
        <w:rPr>
          <w:rStyle w:val="mceitemhidden"/>
          <w:rFonts w:cs="Arial"/>
          <w:color w:val="000000" w:themeColor="text1"/>
        </w:rPr>
        <w:t xml:space="preserve">., 2014). </w:t>
      </w:r>
      <w:r w:rsidRPr="00DB40A0">
        <w:rPr>
          <w:rStyle w:val="hiddenspellerror"/>
          <w:rFonts w:cs="Arial"/>
          <w:color w:val="000000" w:themeColor="text1"/>
        </w:rPr>
        <w:t>Relaxivity</w:t>
      </w:r>
      <w:r w:rsidRPr="00DB40A0">
        <w:rPr>
          <w:rStyle w:val="mceitemhidden"/>
          <w:rFonts w:cs="Arial"/>
          <w:color w:val="000000" w:themeColor="text1"/>
        </w:rPr>
        <w:t xml:space="preserve"> is the capability of the contrast agent (CA) to improve the MR image</w:t>
      </w:r>
      <w:r w:rsidR="00560954" w:rsidRPr="00DB40A0">
        <w:rPr>
          <w:rStyle w:val="mceitemhidden"/>
          <w:rFonts w:cs="Arial"/>
          <w:color w:val="000000" w:themeColor="text1"/>
        </w:rPr>
        <w:t>,</w:t>
      </w:r>
      <w:r w:rsidRPr="00DB40A0">
        <w:rPr>
          <w:rStyle w:val="mceitemhidden"/>
          <w:rFonts w:cs="Arial"/>
          <w:color w:val="000000" w:themeColor="text1"/>
        </w:rPr>
        <w:t xml:space="preserve"> which depends on the chemical structure, tumbling rates, water exchange kinetics and magnetic field strength (Caravan, 2009). Due to high sensitivity and selectivity, MRI contrast agents can be used as a powerful device for </w:t>
      </w:r>
      <w:r w:rsidRPr="00DB40A0">
        <w:rPr>
          <w:rStyle w:val="mceitemhidden"/>
          <w:rFonts w:cs="Arial"/>
          <w:i/>
          <w:color w:val="000000" w:themeColor="text1"/>
        </w:rPr>
        <w:t xml:space="preserve">in vitro </w:t>
      </w:r>
      <w:r w:rsidRPr="00DB40A0">
        <w:rPr>
          <w:rStyle w:val="mceitemhidden"/>
          <w:rFonts w:cs="Arial"/>
          <w:color w:val="000000" w:themeColor="text1"/>
        </w:rPr>
        <w:t xml:space="preserve">and </w:t>
      </w:r>
      <w:r w:rsidRPr="00DB40A0">
        <w:rPr>
          <w:rStyle w:val="mceitemhidden"/>
          <w:rFonts w:cs="Arial"/>
          <w:i/>
          <w:color w:val="000000" w:themeColor="text1"/>
        </w:rPr>
        <w:t>in vivo</w:t>
      </w:r>
      <w:r w:rsidRPr="00DB40A0">
        <w:rPr>
          <w:rStyle w:val="mceitemhidden"/>
          <w:rFonts w:cs="Arial"/>
          <w:color w:val="000000" w:themeColor="text1"/>
        </w:rPr>
        <w:t xml:space="preserve"> </w:t>
      </w:r>
      <w:r w:rsidRPr="00DB40A0">
        <w:rPr>
          <w:rStyle w:val="hiddenspellerror"/>
          <w:rFonts w:cs="Arial"/>
          <w:color w:val="000000" w:themeColor="text1"/>
        </w:rPr>
        <w:t>tumour</w:t>
      </w:r>
      <w:r w:rsidRPr="00DB40A0">
        <w:rPr>
          <w:rStyle w:val="mceitemhidden"/>
          <w:rFonts w:cs="Arial"/>
          <w:color w:val="000000" w:themeColor="text1"/>
        </w:rPr>
        <w:t xml:space="preserve"> targeting and imaging (Chen </w:t>
      </w:r>
      <w:r w:rsidRPr="00DB40A0">
        <w:rPr>
          <w:rStyle w:val="mceitemhidden"/>
          <w:rFonts w:cs="Arial"/>
          <w:i/>
          <w:color w:val="000000" w:themeColor="text1"/>
        </w:rPr>
        <w:t>et al</w:t>
      </w:r>
      <w:r w:rsidRPr="00DB40A0">
        <w:rPr>
          <w:rStyle w:val="mceitemhidden"/>
          <w:rFonts w:cs="Arial"/>
          <w:color w:val="000000" w:themeColor="text1"/>
        </w:rPr>
        <w:t xml:space="preserve">., 2004; Kim </w:t>
      </w:r>
      <w:r w:rsidRPr="00DB40A0">
        <w:rPr>
          <w:rStyle w:val="mceitemhidden"/>
          <w:rFonts w:cs="Arial"/>
          <w:i/>
          <w:color w:val="000000" w:themeColor="text1"/>
        </w:rPr>
        <w:t>et al</w:t>
      </w:r>
      <w:r w:rsidRPr="00DB40A0">
        <w:rPr>
          <w:rStyle w:val="mceitemhidden"/>
          <w:rFonts w:cs="Arial"/>
          <w:color w:val="000000" w:themeColor="text1"/>
        </w:rPr>
        <w:t xml:space="preserve">., 2004). </w:t>
      </w:r>
    </w:p>
    <w:p w14:paraId="50B28C1C" w14:textId="77777777"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p>
    <w:p w14:paraId="6CB5E7AC" w14:textId="14A299DE"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r w:rsidRPr="00DB40A0">
        <w:rPr>
          <w:rStyle w:val="mceitemhidden"/>
          <w:rFonts w:cs="Arial"/>
          <w:color w:val="000000" w:themeColor="text1"/>
        </w:rPr>
        <w:t xml:space="preserve">Existing MRI contrast agents depend on different metal ions such as </w:t>
      </w:r>
      <w:r w:rsidRPr="00DB40A0">
        <w:rPr>
          <w:rStyle w:val="hiddenspellerror"/>
          <w:rFonts w:cs="Arial"/>
          <w:color w:val="000000" w:themeColor="text1"/>
        </w:rPr>
        <w:t>paramagnetic</w:t>
      </w:r>
      <w:r w:rsidRPr="00DB40A0">
        <w:rPr>
          <w:rStyle w:val="mceitemhidden"/>
          <w:rFonts w:cs="Arial"/>
          <w:color w:val="000000" w:themeColor="text1"/>
        </w:rPr>
        <w:t xml:space="preserve"> (Gd</w:t>
      </w:r>
      <w:r w:rsidRPr="00DB40A0">
        <w:rPr>
          <w:rStyle w:val="mceitemhidden"/>
          <w:rFonts w:cs="Arial"/>
          <w:color w:val="000000" w:themeColor="text1"/>
          <w:vertAlign w:val="superscript"/>
        </w:rPr>
        <w:t>3+</w:t>
      </w:r>
      <w:r w:rsidRPr="00DB40A0">
        <w:rPr>
          <w:rStyle w:val="mceitemhidden"/>
          <w:rFonts w:cs="Arial"/>
          <w:color w:val="000000" w:themeColor="text1"/>
        </w:rPr>
        <w:t>, Mn</w:t>
      </w:r>
      <w:r w:rsidRPr="00DB40A0">
        <w:rPr>
          <w:rStyle w:val="mceitemhidden"/>
          <w:rFonts w:cs="Arial"/>
          <w:color w:val="000000" w:themeColor="text1"/>
          <w:vertAlign w:val="superscript"/>
        </w:rPr>
        <w:t>3+</w:t>
      </w:r>
      <w:r w:rsidRPr="00DB40A0">
        <w:rPr>
          <w:rStyle w:val="mceitemhidden"/>
          <w:rFonts w:cs="Arial"/>
          <w:color w:val="000000" w:themeColor="text1"/>
        </w:rPr>
        <w:t>, Mn</w:t>
      </w:r>
      <w:r w:rsidRPr="00DB40A0">
        <w:rPr>
          <w:rStyle w:val="mceitemhidden"/>
          <w:rFonts w:cs="Arial"/>
          <w:color w:val="000000" w:themeColor="text1"/>
          <w:vertAlign w:val="superscript"/>
        </w:rPr>
        <w:t>2+</w:t>
      </w:r>
      <w:r w:rsidRPr="00DB40A0">
        <w:rPr>
          <w:rStyle w:val="mceitemhidden"/>
          <w:rFonts w:cs="Arial"/>
          <w:color w:val="000000" w:themeColor="text1"/>
        </w:rPr>
        <w:t xml:space="preserve">), ferromagnetic, or superparamagnetic metal ions (Xue </w:t>
      </w:r>
      <w:r w:rsidRPr="00DB40A0">
        <w:rPr>
          <w:rStyle w:val="mceitemhidden"/>
          <w:rFonts w:cs="Arial"/>
          <w:i/>
          <w:color w:val="000000" w:themeColor="text1"/>
        </w:rPr>
        <w:t>et al</w:t>
      </w:r>
      <w:r w:rsidRPr="00DB40A0">
        <w:rPr>
          <w:rStyle w:val="mceitemhidden"/>
          <w:rFonts w:cs="Arial"/>
          <w:color w:val="000000" w:themeColor="text1"/>
        </w:rPr>
        <w:t>., 2014).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chelates are widely used as MRI contrast agents due to relatively low toxicity, high relaxivity and high specificity for </w:t>
      </w:r>
      <w:r w:rsidRPr="00DB40A0">
        <w:rPr>
          <w:rStyle w:val="hiddenspellerror"/>
          <w:rFonts w:cs="Arial"/>
          <w:color w:val="000000" w:themeColor="text1"/>
        </w:rPr>
        <w:t>tumour</w:t>
      </w:r>
      <w:r w:rsidRPr="00DB40A0">
        <w:rPr>
          <w:rStyle w:val="mceitemhidden"/>
          <w:rFonts w:cs="Arial"/>
          <w:color w:val="000000" w:themeColor="text1"/>
        </w:rPr>
        <w:t xml:space="preserve"> binding. The paramagnetic metal ions are commonly used to change the water proton relaxation rate in the specific targeted tissues and to improve image contrast in the adjacent tissues (Caravan </w:t>
      </w:r>
      <w:r w:rsidRPr="00DB40A0">
        <w:rPr>
          <w:rStyle w:val="mceitemhidden"/>
          <w:rFonts w:cs="Arial"/>
          <w:i/>
          <w:color w:val="000000" w:themeColor="text1"/>
        </w:rPr>
        <w:t>et al</w:t>
      </w:r>
      <w:r w:rsidRPr="00DB40A0">
        <w:rPr>
          <w:rStyle w:val="mceitemhidden"/>
          <w:rFonts w:cs="Arial"/>
          <w:color w:val="000000" w:themeColor="text1"/>
        </w:rPr>
        <w:t xml:space="preserve">., 1999; </w:t>
      </w:r>
      <w:r w:rsidRPr="00DB40A0">
        <w:rPr>
          <w:rStyle w:val="hiddenspellerror"/>
          <w:rFonts w:cs="Arial"/>
          <w:color w:val="000000" w:themeColor="text1"/>
        </w:rPr>
        <w:t>Chan</w:t>
      </w:r>
      <w:r w:rsidRPr="00DB40A0">
        <w:rPr>
          <w:rStyle w:val="mceitemhidden"/>
          <w:rFonts w:cs="Arial"/>
          <w:color w:val="000000" w:themeColor="text1"/>
        </w:rPr>
        <w:t xml:space="preserve"> and Wong, 2007). DOTA</w:t>
      </w:r>
      <w:r w:rsidR="00560954" w:rsidRPr="00DB40A0">
        <w:rPr>
          <w:rStyle w:val="mceitemhidden"/>
          <w:rFonts w:cs="Arial"/>
          <w:color w:val="000000" w:themeColor="text1"/>
        </w:rPr>
        <w:t xml:space="preserve"> (1,4,7,10-tetraazacyclododecane-1,4,7,10-tetraacetic acid)</w:t>
      </w:r>
      <w:r w:rsidRPr="00DB40A0">
        <w:rPr>
          <w:rStyle w:val="mceitemhidden"/>
          <w:rFonts w:cs="Arial"/>
          <w:color w:val="000000" w:themeColor="text1"/>
        </w:rPr>
        <w:t xml:space="preserve"> efficiently complexes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for MRI, </w:t>
      </w:r>
      <w:r w:rsidRPr="00DB40A0">
        <w:rPr>
          <w:rStyle w:val="mceitemhidden"/>
          <w:rFonts w:cs="Arial"/>
          <w:color w:val="000000" w:themeColor="text1"/>
          <w:vertAlign w:val="superscript"/>
        </w:rPr>
        <w:t>64</w:t>
      </w:r>
      <w:r w:rsidRPr="00DB40A0">
        <w:rPr>
          <w:rStyle w:val="mceitemhidden"/>
          <w:rFonts w:cs="Arial"/>
          <w:color w:val="000000" w:themeColor="text1"/>
        </w:rPr>
        <w:t>Cu and</w:t>
      </w:r>
      <w:r w:rsidRPr="00DB40A0">
        <w:rPr>
          <w:rStyle w:val="mceitemhidden"/>
          <w:rFonts w:cs="Arial"/>
          <w:color w:val="000000" w:themeColor="text1"/>
          <w:vertAlign w:val="superscript"/>
        </w:rPr>
        <w:t xml:space="preserve"> 68</w:t>
      </w:r>
      <w:r w:rsidRPr="00DB40A0">
        <w:rPr>
          <w:rStyle w:val="mceitemhidden"/>
          <w:rFonts w:cs="Arial"/>
          <w:color w:val="000000" w:themeColor="text1"/>
        </w:rPr>
        <w:t xml:space="preserve">Ga for </w:t>
      </w:r>
      <w:r w:rsidR="0060737F" w:rsidRPr="00DB40A0">
        <w:rPr>
          <w:rFonts w:eastAsia="Times New Roman" w:cs="Arial"/>
          <w:color w:val="000000" w:themeColor="text1"/>
          <w:shd w:val="clear" w:color="auto" w:fill="FFFFFF"/>
        </w:rPr>
        <w:t>p</w:t>
      </w:r>
      <w:r w:rsidRPr="00DB40A0">
        <w:rPr>
          <w:rFonts w:eastAsia="Times New Roman" w:cs="Arial"/>
          <w:color w:val="000000" w:themeColor="text1"/>
          <w:shd w:val="clear" w:color="auto" w:fill="FFFFFF"/>
        </w:rPr>
        <w:t>ositron emission tomography</w:t>
      </w:r>
      <w:r w:rsidRPr="00DB40A0">
        <w:rPr>
          <w:rStyle w:val="apple-converted-space"/>
          <w:rFonts w:eastAsia="Times New Roman" w:cs="Arial"/>
          <w:color w:val="000000" w:themeColor="text1"/>
          <w:shd w:val="clear" w:color="auto" w:fill="FFFFFF"/>
        </w:rPr>
        <w:t xml:space="preserve"> (</w:t>
      </w:r>
      <w:r w:rsidRPr="00DB40A0">
        <w:rPr>
          <w:rStyle w:val="mceitemhidden"/>
          <w:rFonts w:cs="Arial"/>
          <w:color w:val="000000" w:themeColor="text1"/>
        </w:rPr>
        <w:t>PET),</w:t>
      </w:r>
      <w:r w:rsidR="0060737F" w:rsidRPr="00DB40A0">
        <w:rPr>
          <w:rStyle w:val="mceitemhidden"/>
          <w:rFonts w:cs="Arial"/>
          <w:color w:val="000000" w:themeColor="text1"/>
        </w:rPr>
        <w:t xml:space="preserve"> and</w:t>
      </w:r>
      <w:r w:rsidRPr="00DB40A0">
        <w:rPr>
          <w:rStyle w:val="mceitemhidden"/>
          <w:rFonts w:cs="Arial"/>
          <w:color w:val="000000" w:themeColor="text1"/>
        </w:rPr>
        <w:t xml:space="preserve"> </w:t>
      </w:r>
      <w:r w:rsidRPr="00DB40A0">
        <w:rPr>
          <w:rStyle w:val="mceitemhidden"/>
          <w:rFonts w:cs="Arial"/>
          <w:color w:val="000000" w:themeColor="text1"/>
          <w:vertAlign w:val="superscript"/>
        </w:rPr>
        <w:t>177</w:t>
      </w:r>
      <w:r w:rsidRPr="00DB40A0">
        <w:rPr>
          <w:rStyle w:val="mceitemhidden"/>
          <w:rFonts w:cs="Arial"/>
          <w:color w:val="000000" w:themeColor="text1"/>
        </w:rPr>
        <w:t xml:space="preserve">Lu and </w:t>
      </w:r>
      <w:r w:rsidRPr="00DB40A0">
        <w:rPr>
          <w:rStyle w:val="mceitemhidden"/>
          <w:rFonts w:cs="Arial"/>
          <w:color w:val="000000" w:themeColor="text1"/>
          <w:vertAlign w:val="superscript"/>
        </w:rPr>
        <w:t>90</w:t>
      </w:r>
      <w:r w:rsidRPr="00DB40A0">
        <w:rPr>
          <w:rStyle w:val="mceitemhidden"/>
          <w:rFonts w:cs="Arial"/>
          <w:color w:val="000000" w:themeColor="text1"/>
        </w:rPr>
        <w:t>Y for radiotherapy and Tb</w:t>
      </w:r>
      <w:r w:rsidRPr="00DB40A0">
        <w:rPr>
          <w:rStyle w:val="mceitemhidden"/>
          <w:rFonts w:cs="Arial"/>
          <w:color w:val="000000" w:themeColor="text1"/>
          <w:vertAlign w:val="superscript"/>
        </w:rPr>
        <w:t>3+</w:t>
      </w:r>
      <w:r w:rsidRPr="00DB40A0">
        <w:rPr>
          <w:rStyle w:val="mceitemhidden"/>
          <w:rFonts w:cs="Arial"/>
          <w:color w:val="000000" w:themeColor="text1"/>
        </w:rPr>
        <w:t xml:space="preserve"> and Eu</w:t>
      </w:r>
      <w:r w:rsidRPr="00DB40A0">
        <w:rPr>
          <w:rStyle w:val="mceitemhidden"/>
          <w:rFonts w:cs="Arial"/>
          <w:color w:val="000000" w:themeColor="text1"/>
          <w:vertAlign w:val="superscript"/>
        </w:rPr>
        <w:t>3+</w:t>
      </w:r>
      <w:r w:rsidRPr="00DB40A0">
        <w:rPr>
          <w:rStyle w:val="mceitemhidden"/>
          <w:rFonts w:cs="Arial"/>
          <w:color w:val="000000" w:themeColor="text1"/>
        </w:rPr>
        <w:t xml:space="preserve"> for optical imaging (Jamous </w:t>
      </w:r>
      <w:r w:rsidRPr="00DB40A0">
        <w:rPr>
          <w:rStyle w:val="mceitemhidden"/>
          <w:rFonts w:cs="Arial"/>
          <w:i/>
          <w:color w:val="000000" w:themeColor="text1"/>
        </w:rPr>
        <w:t>et al</w:t>
      </w:r>
      <w:r w:rsidRPr="00DB40A0">
        <w:rPr>
          <w:rStyle w:val="mceitemhidden"/>
          <w:rFonts w:cs="Arial"/>
          <w:color w:val="000000" w:themeColor="text1"/>
        </w:rPr>
        <w:t xml:space="preserve">., 2012). Solid phase peptide synthesis prefers protected and active DOTA ester forms due to their high conjugation efficiency and stability (Knor </w:t>
      </w:r>
      <w:r w:rsidRPr="00DB40A0">
        <w:rPr>
          <w:rStyle w:val="mceitemhidden"/>
          <w:rFonts w:cs="Arial"/>
          <w:i/>
          <w:color w:val="000000" w:themeColor="text1"/>
        </w:rPr>
        <w:t>et al</w:t>
      </w:r>
      <w:r w:rsidRPr="00DB40A0">
        <w:rPr>
          <w:rStyle w:val="mceitemhidden"/>
          <w:rFonts w:cs="Arial"/>
          <w:color w:val="000000" w:themeColor="text1"/>
        </w:rPr>
        <w:t>., 2007).</w:t>
      </w:r>
      <w:r w:rsidRPr="00DB40A0">
        <w:rPr>
          <w:rFonts w:cs="Arial"/>
          <w:color w:val="000000" w:themeColor="text1"/>
        </w:rPr>
        <w:t xml:space="preserve"> </w:t>
      </w:r>
      <w:r w:rsidRPr="00DB40A0">
        <w:rPr>
          <w:rStyle w:val="mceitemhidden"/>
          <w:rFonts w:cs="Arial"/>
          <w:color w:val="000000" w:themeColor="text1"/>
        </w:rPr>
        <w:t>Protected DOTA forms are commercially available and used for the synthesis of peptide derivatives through conjugation reaction to peptides. Attachment of DOTA can be achieved on a solid phase resin support by conjugating to the amino group (</w:t>
      </w:r>
      <w:r w:rsidRPr="00DB40A0">
        <w:rPr>
          <w:rStyle w:val="mceitemhidden"/>
          <w:rFonts w:cs="Arial"/>
          <w:i/>
          <w:color w:val="000000" w:themeColor="text1"/>
        </w:rPr>
        <w:t>N</w:t>
      </w:r>
      <w:r w:rsidRPr="00DB40A0">
        <w:rPr>
          <w:rStyle w:val="mceitemhidden"/>
          <w:rFonts w:cs="Arial"/>
          <w:color w:val="000000" w:themeColor="text1"/>
        </w:rPr>
        <w:t xml:space="preserve">-terminal) of the peptide chain attached to the resin (De-Leon-Rodriguez </w:t>
      </w:r>
      <w:r w:rsidRPr="00DB40A0">
        <w:rPr>
          <w:rStyle w:val="mceitemhidden"/>
          <w:rFonts w:cs="Arial"/>
          <w:i/>
          <w:color w:val="000000" w:themeColor="text1"/>
        </w:rPr>
        <w:t>et al</w:t>
      </w:r>
      <w:r w:rsidRPr="00DB40A0">
        <w:rPr>
          <w:rStyle w:val="mceitemhidden"/>
          <w:rFonts w:cs="Arial"/>
          <w:color w:val="000000" w:themeColor="text1"/>
        </w:rPr>
        <w:t>., 2004). The DOTA-tris-</w:t>
      </w:r>
      <w:r w:rsidR="00302C43" w:rsidRPr="00DB40A0">
        <w:rPr>
          <w:rStyle w:val="mceitemhidden"/>
          <w:rFonts w:cs="Arial"/>
          <w:color w:val="000000" w:themeColor="text1"/>
        </w:rPr>
        <w:t>O</w:t>
      </w:r>
      <w:r w:rsidRPr="00DB40A0">
        <w:rPr>
          <w:rStyle w:val="mceitemhidden"/>
          <w:rFonts w:cs="Arial"/>
          <w:color w:val="000000" w:themeColor="text1"/>
          <w:vertAlign w:val="superscript"/>
        </w:rPr>
        <w:t>t</w:t>
      </w:r>
      <w:r w:rsidRPr="00DB40A0">
        <w:rPr>
          <w:rStyle w:val="mceitemhidden"/>
          <w:rFonts w:cs="Arial"/>
          <w:color w:val="000000" w:themeColor="text1"/>
        </w:rPr>
        <w:t>Bu</w:t>
      </w:r>
      <w:r w:rsidRPr="00DB40A0">
        <w:rPr>
          <w:rFonts w:cs="Arial"/>
          <w:color w:val="000000" w:themeColor="text1"/>
        </w:rPr>
        <w:t xml:space="preserve"> ester (monoreactive) derivative is the preferred choice for the solid phase synthesis of peptide substrates </w:t>
      </w:r>
      <w:r w:rsidRPr="00DB40A0">
        <w:rPr>
          <w:rStyle w:val="mceitemhidden"/>
          <w:rFonts w:cs="Arial"/>
          <w:color w:val="000000" w:themeColor="text1"/>
        </w:rPr>
        <w:t xml:space="preserve">(Jamous </w:t>
      </w:r>
      <w:r w:rsidRPr="00DB40A0">
        <w:rPr>
          <w:rStyle w:val="mceitemhidden"/>
          <w:rFonts w:cs="Arial"/>
          <w:i/>
          <w:color w:val="000000" w:themeColor="text1"/>
        </w:rPr>
        <w:t>et al</w:t>
      </w:r>
      <w:r w:rsidRPr="00DB40A0">
        <w:rPr>
          <w:rStyle w:val="mceitemhidden"/>
          <w:rFonts w:cs="Arial"/>
          <w:color w:val="000000" w:themeColor="text1"/>
        </w:rPr>
        <w:t>., 2012).</w:t>
      </w:r>
    </w:p>
    <w:p w14:paraId="19859D62" w14:textId="77777777"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p>
    <w:p w14:paraId="35F381A8" w14:textId="29FF3B9C"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r w:rsidRPr="00DB40A0">
        <w:rPr>
          <w:rStyle w:val="mceitemhidden"/>
          <w:rFonts w:cs="Arial"/>
          <w:color w:val="000000" w:themeColor="text1"/>
        </w:rPr>
        <w:t>Currently, DOTA complexes are introduced into biomolecules (antibodies, peptides) and then labelled with radionuclides. A commonly used, clinically approved MRI contrast agent is the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complex of </w:t>
      </w:r>
      <w:r w:rsidR="005D08E3" w:rsidRPr="00DB40A0">
        <w:rPr>
          <w:rStyle w:val="mceitemhidden"/>
          <w:rFonts w:cs="Arial"/>
          <w:color w:val="000000" w:themeColor="text1"/>
        </w:rPr>
        <w:t>DOTA</w:t>
      </w:r>
      <w:r w:rsidRPr="00DB40A0">
        <w:rPr>
          <w:rStyle w:val="mceitemhidden"/>
          <w:rFonts w:cs="Arial"/>
          <w:color w:val="000000" w:themeColor="text1"/>
        </w:rPr>
        <w:t>.  Some of the other current available gadolinium complexes are Gadovist</w:t>
      </w:r>
      <w:r w:rsidRPr="00DB40A0">
        <w:rPr>
          <w:rStyle w:val="mceitemhidden"/>
          <w:rFonts w:cs="Arial"/>
          <w:color w:val="000000" w:themeColor="text1"/>
          <w:vertAlign w:val="superscript"/>
        </w:rPr>
        <w:t>TM</w:t>
      </w:r>
      <w:r w:rsidRPr="00DB40A0">
        <w:rPr>
          <w:rStyle w:val="mceitemhidden"/>
          <w:rFonts w:cs="Arial"/>
          <w:color w:val="000000" w:themeColor="text1"/>
        </w:rPr>
        <w:t xml:space="preserve"> (GD-DO3A-butrol), ProHance</w:t>
      </w:r>
      <w:r w:rsidRPr="00DB40A0">
        <w:rPr>
          <w:rStyle w:val="mceitemhidden"/>
          <w:rFonts w:cs="Arial"/>
          <w:color w:val="000000" w:themeColor="text1"/>
          <w:vertAlign w:val="superscript"/>
        </w:rPr>
        <w:t>TM</w:t>
      </w:r>
      <w:r w:rsidRPr="00DB40A0">
        <w:rPr>
          <w:rStyle w:val="mceitemhidden"/>
          <w:rFonts w:cs="Arial"/>
          <w:color w:val="000000" w:themeColor="text1"/>
        </w:rPr>
        <w:t xml:space="preserve"> (GD-HP-DO3A) and Dotarem</w:t>
      </w:r>
      <w:r w:rsidRPr="00DB40A0">
        <w:rPr>
          <w:rStyle w:val="mceitemhidden"/>
          <w:rFonts w:cs="Arial"/>
          <w:color w:val="000000" w:themeColor="text1"/>
          <w:vertAlign w:val="superscript"/>
        </w:rPr>
        <w:t>TM</w:t>
      </w:r>
      <w:r w:rsidRPr="00DB40A0">
        <w:rPr>
          <w:rStyle w:val="mceitemhidden"/>
          <w:rFonts w:cs="Arial"/>
          <w:color w:val="000000" w:themeColor="text1"/>
        </w:rPr>
        <w:t xml:space="preserve"> (GD-DOTA) (Wängler </w:t>
      </w:r>
      <w:r w:rsidRPr="00DB40A0">
        <w:rPr>
          <w:rStyle w:val="mceitemhidden"/>
          <w:rFonts w:cs="Arial"/>
          <w:i/>
          <w:color w:val="000000" w:themeColor="text1"/>
        </w:rPr>
        <w:t>et al</w:t>
      </w:r>
      <w:r w:rsidRPr="00DB40A0">
        <w:rPr>
          <w:rStyle w:val="mceitemhidden"/>
          <w:rFonts w:cs="Arial"/>
          <w:color w:val="000000" w:themeColor="text1"/>
        </w:rPr>
        <w:t xml:space="preserve">., 2008; </w:t>
      </w:r>
      <w:r w:rsidRPr="00DB40A0">
        <w:rPr>
          <w:rFonts w:eastAsia="Times New Roman" w:cs="Arial"/>
          <w:color w:val="000000" w:themeColor="text1"/>
        </w:rPr>
        <w:t>Zhou and Lu, 2013</w:t>
      </w:r>
      <w:r w:rsidRPr="00DB40A0">
        <w:rPr>
          <w:rStyle w:val="mceitemhidden"/>
          <w:rFonts w:cs="Arial"/>
          <w:color w:val="000000" w:themeColor="text1"/>
        </w:rPr>
        <w:t>) (</w:t>
      </w:r>
      <w:r w:rsidRPr="00DB40A0">
        <w:rPr>
          <w:rStyle w:val="mceitemhidden"/>
          <w:rFonts w:cs="Arial"/>
          <w:b/>
          <w:color w:val="000000" w:themeColor="text1"/>
        </w:rPr>
        <w:t>Figure 2.1</w:t>
      </w:r>
      <w:r w:rsidRPr="00DB40A0">
        <w:rPr>
          <w:rStyle w:val="mceitemhidden"/>
          <w:rFonts w:cs="Arial"/>
          <w:color w:val="000000" w:themeColor="text1"/>
        </w:rPr>
        <w:t>). DOTA-Gd</w:t>
      </w:r>
      <w:r w:rsidRPr="00DB40A0">
        <w:rPr>
          <w:rStyle w:val="mceitemhidden"/>
          <w:rFonts w:cs="Arial"/>
          <w:color w:val="000000" w:themeColor="text1"/>
          <w:vertAlign w:val="superscript"/>
        </w:rPr>
        <w:t xml:space="preserve">3+ </w:t>
      </w:r>
      <w:r w:rsidRPr="00DB40A0">
        <w:rPr>
          <w:rStyle w:val="mceitemhidden"/>
          <w:rFonts w:cs="Arial"/>
          <w:color w:val="000000" w:themeColor="text1"/>
        </w:rPr>
        <w:t>complex is a nontoxic, stable water-soluble complex and has improved MRI in the diagnosis and monitoring of treatment response for many diseases (</w:t>
      </w:r>
      <w:r w:rsidRPr="00DB40A0">
        <w:rPr>
          <w:rFonts w:eastAsia="Times New Roman" w:cs="Arial"/>
          <w:color w:val="000000" w:themeColor="text1"/>
        </w:rPr>
        <w:t>Zhou and Lu, 2013).</w:t>
      </w:r>
      <w:r w:rsidRPr="00DB40A0">
        <w:rPr>
          <w:rStyle w:val="mceitemhidden"/>
          <w:rFonts w:cs="Arial"/>
          <w:color w:val="000000" w:themeColor="text1"/>
        </w:rPr>
        <w:t xml:space="preserve"> Because of the high kinetic stability of its complexes, DOTA is one of the most effective </w:t>
      </w:r>
      <w:r w:rsidRPr="00DB40A0">
        <w:rPr>
          <w:rStyle w:val="hiddenspellerror"/>
          <w:rFonts w:cs="Arial"/>
          <w:color w:val="000000" w:themeColor="text1"/>
        </w:rPr>
        <w:t>chelators</w:t>
      </w:r>
      <w:r w:rsidRPr="00DB40A0">
        <w:rPr>
          <w:rStyle w:val="mceitemhidden"/>
          <w:rFonts w:cs="Arial"/>
          <w:color w:val="000000" w:themeColor="text1"/>
        </w:rPr>
        <w:t xml:space="preserve"> in </w:t>
      </w:r>
      <w:r w:rsidRPr="00DB40A0">
        <w:rPr>
          <w:rStyle w:val="hiddenspellerror"/>
          <w:rFonts w:cs="Arial"/>
          <w:color w:val="000000" w:themeColor="text1"/>
        </w:rPr>
        <w:t>radiochemistry</w:t>
      </w:r>
      <w:r w:rsidRPr="00DB40A0">
        <w:rPr>
          <w:rStyle w:val="mceitemhidden"/>
          <w:rFonts w:cs="Arial"/>
          <w:color w:val="000000" w:themeColor="text1"/>
        </w:rPr>
        <w:t xml:space="preserve"> for theranostic applications in nuclear medicine and </w:t>
      </w:r>
      <w:r w:rsidRPr="00DB40A0">
        <w:rPr>
          <w:rStyle w:val="mceitemhidden"/>
          <w:rFonts w:cs="Arial"/>
          <w:i/>
          <w:color w:val="000000" w:themeColor="text1"/>
        </w:rPr>
        <w:t>in-vivo</w:t>
      </w:r>
      <w:r w:rsidRPr="00DB40A0">
        <w:rPr>
          <w:rStyle w:val="mceitemhidden"/>
          <w:rFonts w:cs="Arial"/>
          <w:color w:val="000000" w:themeColor="text1"/>
        </w:rPr>
        <w:t xml:space="preserve"> applications (clinical diagnosis and cancer therapy) (Jamous </w:t>
      </w:r>
      <w:r w:rsidRPr="00DB40A0">
        <w:rPr>
          <w:rStyle w:val="mceitemhidden"/>
          <w:rFonts w:cs="Arial"/>
          <w:i/>
          <w:color w:val="000000" w:themeColor="text1"/>
        </w:rPr>
        <w:t>et al</w:t>
      </w:r>
      <w:r w:rsidRPr="00DB40A0">
        <w:rPr>
          <w:rStyle w:val="mceitemhidden"/>
          <w:rFonts w:cs="Arial"/>
          <w:color w:val="000000" w:themeColor="text1"/>
        </w:rPr>
        <w:t xml:space="preserve">., 2013; Wängler </w:t>
      </w:r>
      <w:r w:rsidRPr="00DB40A0">
        <w:rPr>
          <w:rStyle w:val="mceitemhidden"/>
          <w:rFonts w:cs="Arial"/>
          <w:i/>
          <w:color w:val="000000" w:themeColor="text1"/>
        </w:rPr>
        <w:t>et al</w:t>
      </w:r>
      <w:r w:rsidRPr="00DB40A0">
        <w:rPr>
          <w:rStyle w:val="mceitemhidden"/>
          <w:rFonts w:cs="Arial"/>
          <w:color w:val="000000" w:themeColor="text1"/>
        </w:rPr>
        <w:t xml:space="preserve">., 2008). </w:t>
      </w:r>
    </w:p>
    <w:p w14:paraId="59C1E7B1" w14:textId="77777777"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p>
    <w:p w14:paraId="6A8A487E" w14:textId="77777777" w:rsidR="0021111D" w:rsidRPr="00DB40A0" w:rsidRDefault="00147B42" w:rsidP="0021111D">
      <w:pPr>
        <w:keepNext/>
        <w:autoSpaceDE w:val="0"/>
        <w:autoSpaceDN w:val="0"/>
        <w:adjustRightInd w:val="0"/>
        <w:spacing w:after="0" w:line="360" w:lineRule="auto"/>
        <w:jc w:val="both"/>
        <w:rPr>
          <w:color w:val="000000" w:themeColor="text1"/>
        </w:rPr>
      </w:pPr>
      <w:r w:rsidRPr="00DB40A0">
        <w:rPr>
          <w:rFonts w:cs="Arial"/>
          <w:noProof/>
          <w:color w:val="000000" w:themeColor="text1"/>
          <w:lang w:eastAsia="en-GB"/>
        </w:rPr>
        <w:drawing>
          <wp:inline distT="0" distB="0" distL="0" distR="0" wp14:anchorId="676A26EE" wp14:editId="6385ACF2">
            <wp:extent cx="5191125" cy="1483836"/>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b="65855"/>
                    <a:stretch/>
                  </pic:blipFill>
                  <pic:spPr bwMode="auto">
                    <a:xfrm>
                      <a:off x="0" y="0"/>
                      <a:ext cx="5200518" cy="1486521"/>
                    </a:xfrm>
                    <a:prstGeom prst="rect">
                      <a:avLst/>
                    </a:prstGeom>
                    <a:ln>
                      <a:noFill/>
                    </a:ln>
                    <a:extLst>
                      <a:ext uri="{53640926-AAD7-44D8-BBD7-CCE9431645EC}">
                        <a14:shadowObscured xmlns:a14="http://schemas.microsoft.com/office/drawing/2010/main"/>
                      </a:ext>
                    </a:extLst>
                  </pic:spPr>
                </pic:pic>
              </a:graphicData>
            </a:graphic>
          </wp:inline>
        </w:drawing>
      </w:r>
    </w:p>
    <w:p w14:paraId="4AB43263" w14:textId="18975D68" w:rsidR="00147B42" w:rsidRPr="00DB40A0" w:rsidRDefault="0021111D" w:rsidP="003F4D82">
      <w:pPr>
        <w:pStyle w:val="Caption"/>
      </w:pPr>
      <w:bookmarkStart w:id="167" w:name="_Toc49478695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w:t>
      </w:r>
      <w:r w:rsidR="00C66D59" w:rsidRPr="00DB40A0">
        <w:rPr>
          <w:noProof/>
        </w:rPr>
        <w:fldChar w:fldCharType="end"/>
      </w:r>
      <w:r w:rsidRPr="00DB40A0">
        <w:t xml:space="preserve">. </w:t>
      </w:r>
      <w:r w:rsidR="00147B42" w:rsidRPr="00DB40A0">
        <w:t>Commercially available Gd</w:t>
      </w:r>
      <w:r w:rsidR="00147B42" w:rsidRPr="00DB40A0">
        <w:rPr>
          <w:vertAlign w:val="superscript"/>
        </w:rPr>
        <w:t>3+</w:t>
      </w:r>
      <w:r w:rsidR="00147B42" w:rsidRPr="00DB40A0">
        <w:t xml:space="preserve"> chelates: Dotarem</w:t>
      </w:r>
      <w:r w:rsidR="00147B42" w:rsidRPr="00DB40A0">
        <w:rPr>
          <w:vertAlign w:val="superscript"/>
        </w:rPr>
        <w:t>TM</w:t>
      </w:r>
      <w:r w:rsidR="00147B42" w:rsidRPr="00DB40A0">
        <w:t>, Prohance</w:t>
      </w:r>
      <w:r w:rsidR="00147B42" w:rsidRPr="00DB40A0">
        <w:rPr>
          <w:vertAlign w:val="superscript"/>
        </w:rPr>
        <w:t>TM</w:t>
      </w:r>
      <w:r w:rsidR="00147B42" w:rsidRPr="00DB40A0">
        <w:t xml:space="preserve"> and </w:t>
      </w:r>
      <w:r w:rsidRPr="00DB40A0">
        <w:t>Gadovist</w:t>
      </w:r>
      <w:r w:rsidRPr="00DB40A0">
        <w:rPr>
          <w:vertAlign w:val="superscript"/>
        </w:rPr>
        <w:t>TM</w:t>
      </w:r>
      <w:r w:rsidRPr="00DB40A0">
        <w:t>.</w:t>
      </w:r>
      <w:bookmarkEnd w:id="167"/>
    </w:p>
    <w:p w14:paraId="0BF25743" w14:textId="77777777" w:rsidR="00625400" w:rsidRPr="00DB40A0" w:rsidRDefault="00625400" w:rsidP="00625400">
      <w:pPr>
        <w:rPr>
          <w:color w:val="000000" w:themeColor="text1"/>
          <w:lang w:val="en-US"/>
        </w:rPr>
      </w:pPr>
    </w:p>
    <w:p w14:paraId="0FB8F894" w14:textId="6A5FA604"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r w:rsidRPr="00DB40A0">
        <w:rPr>
          <w:rStyle w:val="mceitemhidden"/>
          <w:rFonts w:cs="Arial"/>
          <w:color w:val="000000" w:themeColor="text1"/>
        </w:rPr>
        <w:t>The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ion is regularly used in the design of MRI contrast agents because it shortens the relaxation time (T1) of water protons within the tissue and thus brightens the image of neighbouring regions which reveal the existence of metastasis in a more reliable manner (Liu </w:t>
      </w:r>
      <w:r w:rsidRPr="00DB40A0">
        <w:rPr>
          <w:rStyle w:val="mceitemhidden"/>
          <w:rFonts w:cs="Arial"/>
          <w:i/>
          <w:color w:val="000000" w:themeColor="text1"/>
        </w:rPr>
        <w:t>et al</w:t>
      </w:r>
      <w:r w:rsidRPr="00DB40A0">
        <w:rPr>
          <w:rStyle w:val="mceitemhidden"/>
          <w:rFonts w:cs="Arial"/>
          <w:color w:val="000000" w:themeColor="text1"/>
        </w:rPr>
        <w:t>., 20</w:t>
      </w:r>
      <w:r w:rsidR="0060737F" w:rsidRPr="00DB40A0">
        <w:rPr>
          <w:rStyle w:val="mceitemhidden"/>
          <w:rFonts w:cs="Arial"/>
          <w:color w:val="000000" w:themeColor="text1"/>
        </w:rPr>
        <w:t>12). This ability to shorten</w:t>
      </w:r>
      <w:r w:rsidRPr="00DB40A0">
        <w:rPr>
          <w:rStyle w:val="mceitemhidden"/>
          <w:rFonts w:cs="Arial"/>
          <w:color w:val="000000" w:themeColor="text1"/>
        </w:rPr>
        <w:t xml:space="preserve"> T1 is known as millimolar relaxivity (r1) which shows that the presence of paramagnetic complexes can increase the relaxation rate (R1) of the water protons (Nwe </w:t>
      </w:r>
      <w:r w:rsidRPr="00DB40A0">
        <w:rPr>
          <w:rStyle w:val="mceitemhidden"/>
          <w:rFonts w:cs="Arial"/>
          <w:i/>
          <w:color w:val="000000" w:themeColor="text1"/>
        </w:rPr>
        <w:t>et al</w:t>
      </w:r>
      <w:r w:rsidRPr="00DB40A0">
        <w:rPr>
          <w:rStyle w:val="mceitemhidden"/>
          <w:rFonts w:cs="Arial"/>
          <w:color w:val="000000" w:themeColor="text1"/>
        </w:rPr>
        <w:t>., 2010). The improvement in the signal intensity at the target site depends on the contrast agent concentration as well as on the value of the millimolar relaxivity (r1). A high value of millimolar relaxivity (r1) corresponds to the Gd</w:t>
      </w:r>
      <w:r w:rsidRPr="00DB40A0">
        <w:rPr>
          <w:rStyle w:val="mceitemhidden"/>
          <w:rFonts w:cs="Arial"/>
          <w:color w:val="000000" w:themeColor="text1"/>
          <w:vertAlign w:val="superscript"/>
        </w:rPr>
        <w:t>3+</w:t>
      </w:r>
      <w:r w:rsidR="00560954" w:rsidRPr="00DB40A0">
        <w:rPr>
          <w:rStyle w:val="mceitemhidden"/>
          <w:rFonts w:cs="Arial"/>
          <w:color w:val="000000" w:themeColor="text1"/>
        </w:rPr>
        <w:t xml:space="preserve"> complexes which</w:t>
      </w:r>
      <w:r w:rsidRPr="00DB40A0">
        <w:rPr>
          <w:rStyle w:val="mceitemhidden"/>
          <w:rFonts w:cs="Arial"/>
          <w:color w:val="000000" w:themeColor="text1"/>
        </w:rPr>
        <w:t xml:space="preserve"> improve the tissue contrast (Nwe </w:t>
      </w:r>
      <w:r w:rsidRPr="00DB40A0">
        <w:rPr>
          <w:rStyle w:val="mceitemhidden"/>
          <w:rFonts w:cs="Arial"/>
          <w:i/>
          <w:color w:val="000000" w:themeColor="text1"/>
        </w:rPr>
        <w:t>et al</w:t>
      </w:r>
      <w:r w:rsidRPr="00DB40A0">
        <w:rPr>
          <w:rStyle w:val="mceitemhidden"/>
          <w:rFonts w:cs="Arial"/>
          <w:color w:val="000000" w:themeColor="text1"/>
        </w:rPr>
        <w:t>., 2010)</w:t>
      </w:r>
      <w:r w:rsidR="005F542C" w:rsidRPr="00DB40A0">
        <w:rPr>
          <w:rStyle w:val="mceitemhidden"/>
          <w:rFonts w:cs="Arial"/>
          <w:color w:val="000000" w:themeColor="text1"/>
        </w:rPr>
        <w:t>.</w:t>
      </w:r>
    </w:p>
    <w:p w14:paraId="462502D5" w14:textId="77777777" w:rsidR="00147B42" w:rsidRPr="00DB40A0" w:rsidRDefault="00147B42" w:rsidP="006D7093">
      <w:pPr>
        <w:autoSpaceDE w:val="0"/>
        <w:autoSpaceDN w:val="0"/>
        <w:adjustRightInd w:val="0"/>
        <w:spacing w:after="0" w:line="360" w:lineRule="auto"/>
        <w:jc w:val="both"/>
        <w:rPr>
          <w:rFonts w:cs="Arial"/>
          <w:color w:val="000000" w:themeColor="text1"/>
        </w:rPr>
      </w:pPr>
    </w:p>
    <w:p w14:paraId="14EA80A5" w14:textId="70A7A75F"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r w:rsidRPr="00DB40A0">
        <w:rPr>
          <w:rFonts w:cs="Arial"/>
          <w:color w:val="000000" w:themeColor="text1"/>
        </w:rPr>
        <w:t xml:space="preserve">Because of the high magnetic moment and that it has the most unpaired electrons of any stable ion, the lanthanide ion </w:t>
      </w:r>
      <w:r w:rsidRPr="00DB40A0">
        <w:rPr>
          <w:rStyle w:val="mceitemhidden"/>
          <w:rFonts w:cs="Arial"/>
          <w:color w:val="000000" w:themeColor="text1"/>
        </w:rPr>
        <w:t>Gd</w:t>
      </w:r>
      <w:r w:rsidRPr="00DB40A0">
        <w:rPr>
          <w:rStyle w:val="mceitemhidden"/>
          <w:rFonts w:cs="Arial"/>
          <w:color w:val="000000" w:themeColor="text1"/>
          <w:vertAlign w:val="superscript"/>
        </w:rPr>
        <w:t xml:space="preserve">3+ </w:t>
      </w:r>
      <w:r w:rsidRPr="00DB40A0">
        <w:rPr>
          <w:rFonts w:cs="Arial"/>
          <w:color w:val="000000" w:themeColor="text1"/>
        </w:rPr>
        <w:t>is generally chosen as the metal atom for contrast agents (</w:t>
      </w:r>
      <w:r w:rsidRPr="00DB40A0">
        <w:rPr>
          <w:rStyle w:val="mceitemhidden"/>
          <w:rFonts w:cs="Arial"/>
          <w:color w:val="000000" w:themeColor="text1"/>
        </w:rPr>
        <w:t xml:space="preserve">White </w:t>
      </w:r>
      <w:r w:rsidRPr="00DB40A0">
        <w:rPr>
          <w:rStyle w:val="mceitemhidden"/>
          <w:rFonts w:cs="Arial"/>
          <w:i/>
          <w:color w:val="000000" w:themeColor="text1"/>
        </w:rPr>
        <w:t>et al</w:t>
      </w:r>
      <w:r w:rsidRPr="00DB40A0">
        <w:rPr>
          <w:rStyle w:val="mceitemhidden"/>
          <w:rFonts w:cs="Arial"/>
          <w:color w:val="000000" w:themeColor="text1"/>
        </w:rPr>
        <w:t>., 2006)</w:t>
      </w:r>
      <w:r w:rsidRPr="00DB40A0">
        <w:rPr>
          <w:rFonts w:cs="Arial"/>
          <w:color w:val="000000" w:themeColor="text1"/>
        </w:rPr>
        <w:t xml:space="preserve">. </w:t>
      </w:r>
      <w:r w:rsidR="00560954" w:rsidRPr="00DB40A0">
        <w:rPr>
          <w:rStyle w:val="mceitemhidden"/>
          <w:rFonts w:cs="Arial"/>
          <w:color w:val="000000" w:themeColor="text1"/>
        </w:rPr>
        <w:t>However</w:t>
      </w:r>
      <w:r w:rsidR="003A3636" w:rsidRPr="00DB40A0">
        <w:rPr>
          <w:rStyle w:val="mceitemhidden"/>
          <w:rFonts w:cs="Arial"/>
          <w:color w:val="000000" w:themeColor="text1"/>
        </w:rPr>
        <w:t>, d</w:t>
      </w:r>
      <w:r w:rsidRPr="00DB40A0">
        <w:rPr>
          <w:rStyle w:val="mceitemhidden"/>
          <w:rFonts w:cs="Arial"/>
          <w:color w:val="000000" w:themeColor="text1"/>
        </w:rPr>
        <w:t>ue to high toxicity,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ions cannot be administered directly in ionic form. Free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ions gather in the bones, kidney, liver, spleen and </w:t>
      </w:r>
      <w:r w:rsidR="00302C43" w:rsidRPr="00DB40A0">
        <w:rPr>
          <w:rStyle w:val="mceitemhidden"/>
          <w:rFonts w:cs="Arial"/>
          <w:color w:val="000000" w:themeColor="text1"/>
        </w:rPr>
        <w:t>interfere</w:t>
      </w:r>
      <w:r w:rsidRPr="00DB40A0">
        <w:rPr>
          <w:rStyle w:val="mceitemhidden"/>
          <w:rFonts w:cs="Arial"/>
          <w:color w:val="000000" w:themeColor="text1"/>
        </w:rPr>
        <w:t xml:space="preserve"> with protein binding sites and calcium channels (Biagi and Enyeart, 1990; Lansman </w:t>
      </w:r>
      <w:r w:rsidRPr="00DB40A0">
        <w:rPr>
          <w:rStyle w:val="mceitemhidden"/>
          <w:rFonts w:cs="Arial"/>
          <w:i/>
          <w:color w:val="000000" w:themeColor="text1"/>
        </w:rPr>
        <w:t>et al</w:t>
      </w:r>
      <w:r w:rsidRPr="00DB40A0">
        <w:rPr>
          <w:rStyle w:val="mceitemhidden"/>
          <w:rFonts w:cs="Arial"/>
          <w:color w:val="000000" w:themeColor="text1"/>
        </w:rPr>
        <w:t>., 1990). To overcome this problem,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ions are complexed with chelating ligands (DOTA) to reduce toxicity and prevent tissue interaction (Laurent </w:t>
      </w:r>
      <w:r w:rsidRPr="00DB40A0">
        <w:rPr>
          <w:rStyle w:val="mceitemhidden"/>
          <w:rFonts w:cs="Arial"/>
          <w:i/>
          <w:color w:val="000000" w:themeColor="text1"/>
        </w:rPr>
        <w:t>et al</w:t>
      </w:r>
      <w:r w:rsidRPr="00DB40A0">
        <w:rPr>
          <w:rStyle w:val="mceitemhidden"/>
          <w:rFonts w:cs="Arial"/>
          <w:color w:val="000000" w:themeColor="text1"/>
        </w:rPr>
        <w:t>., 2001). The toxicity of MRI contrast agents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can be reduced by improving the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contrast agent’s </w:t>
      </w:r>
      <w:r w:rsidRPr="00DB40A0">
        <w:rPr>
          <w:rStyle w:val="hiddenspellerror"/>
          <w:rFonts w:cs="Arial"/>
          <w:color w:val="000000" w:themeColor="text1"/>
        </w:rPr>
        <w:t>physi</w:t>
      </w:r>
      <w:r w:rsidR="0060737F" w:rsidRPr="00DB40A0">
        <w:rPr>
          <w:rStyle w:val="hiddenspellerror"/>
          <w:rFonts w:cs="Arial"/>
          <w:color w:val="000000" w:themeColor="text1"/>
        </w:rPr>
        <w:t>c</w:t>
      </w:r>
      <w:r w:rsidRPr="00DB40A0">
        <w:rPr>
          <w:rStyle w:val="hiddenspellerror"/>
          <w:rFonts w:cs="Arial"/>
          <w:color w:val="000000" w:themeColor="text1"/>
        </w:rPr>
        <w:t>ochemical</w:t>
      </w:r>
      <w:r w:rsidRPr="00DB40A0">
        <w:rPr>
          <w:rStyle w:val="mceitemhidden"/>
          <w:rFonts w:cs="Arial"/>
          <w:color w:val="000000" w:themeColor="text1"/>
        </w:rPr>
        <w:t xml:space="preserve"> (thermodynamic and kinetic stability) and pharmacokinetic properties (Zhou and Lu, 2013). Due to high kinetic and thermodynamic stability, Gd-DOTA monoamide (macrocyclic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chelate) was selected for examples of peptide conjugated contrast agents (White </w:t>
      </w:r>
      <w:r w:rsidRPr="00DB40A0">
        <w:rPr>
          <w:rStyle w:val="mceitemhidden"/>
          <w:rFonts w:cs="Arial"/>
          <w:i/>
          <w:color w:val="000000" w:themeColor="text1"/>
        </w:rPr>
        <w:t>et al</w:t>
      </w:r>
      <w:r w:rsidRPr="00DB40A0">
        <w:rPr>
          <w:rStyle w:val="mceitemhidden"/>
          <w:rFonts w:cs="Arial"/>
          <w:color w:val="000000" w:themeColor="text1"/>
        </w:rPr>
        <w:t xml:space="preserve">., 2006; </w:t>
      </w:r>
      <w:r w:rsidRPr="00DB40A0">
        <w:rPr>
          <w:rFonts w:eastAsia="Times New Roman" w:cs="Arial"/>
          <w:color w:val="000000" w:themeColor="text1"/>
        </w:rPr>
        <w:t>Zhou and Lu, 2013</w:t>
      </w:r>
      <w:r w:rsidRPr="00DB40A0">
        <w:rPr>
          <w:rStyle w:val="mceitemhidden"/>
          <w:rFonts w:cs="Arial"/>
          <w:color w:val="000000" w:themeColor="text1"/>
        </w:rPr>
        <w:t>).</w:t>
      </w:r>
    </w:p>
    <w:p w14:paraId="0355F690" w14:textId="77777777"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p>
    <w:p w14:paraId="13E0A3C5" w14:textId="686264AC"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r w:rsidRPr="00DB40A0">
        <w:rPr>
          <w:rStyle w:val="mceitemhidden"/>
          <w:rFonts w:cs="Arial"/>
          <w:color w:val="000000" w:themeColor="text1"/>
        </w:rPr>
        <w:t xml:space="preserve">In the design of an ideal MRI contrast agent, various factors play an important role. Firstly, low toxicity is </w:t>
      </w:r>
      <w:r w:rsidRPr="00DB40A0">
        <w:rPr>
          <w:rStyle w:val="hiddensuggestion"/>
          <w:rFonts w:cs="Arial"/>
          <w:color w:val="000000" w:themeColor="text1"/>
        </w:rPr>
        <w:t>essential</w:t>
      </w:r>
      <w:r w:rsidR="00560954" w:rsidRPr="00DB40A0">
        <w:rPr>
          <w:rStyle w:val="mceitemhidden"/>
          <w:rFonts w:cs="Arial"/>
          <w:color w:val="000000" w:themeColor="text1"/>
        </w:rPr>
        <w:t xml:space="preserve"> and</w:t>
      </w:r>
      <w:r w:rsidRPr="00DB40A0">
        <w:rPr>
          <w:rStyle w:val="mceitemhidden"/>
          <w:rFonts w:cs="Arial"/>
          <w:color w:val="000000" w:themeColor="text1"/>
        </w:rPr>
        <w:t xml:space="preserve"> it should be kinetically stable, have high binding affinity and selectivity to reduce the discharge of free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(Cacheris </w:t>
      </w:r>
      <w:r w:rsidRPr="00DB40A0">
        <w:rPr>
          <w:rStyle w:val="mceitemhidden"/>
          <w:rFonts w:cs="Arial"/>
          <w:i/>
          <w:color w:val="000000" w:themeColor="text1"/>
        </w:rPr>
        <w:t>et al</w:t>
      </w:r>
      <w:r w:rsidRPr="00DB40A0">
        <w:rPr>
          <w:rStyle w:val="mceitemhidden"/>
          <w:rFonts w:cs="Arial"/>
          <w:color w:val="000000" w:themeColor="text1"/>
        </w:rPr>
        <w:t xml:space="preserve">., 1990). Secondly, high longitudinal </w:t>
      </w:r>
      <w:r w:rsidRPr="00DB40A0">
        <w:rPr>
          <w:rStyle w:val="hiddenspellerror"/>
          <w:rFonts w:cs="Arial"/>
          <w:color w:val="000000" w:themeColor="text1"/>
        </w:rPr>
        <w:t>relaxivity</w:t>
      </w:r>
      <w:r w:rsidRPr="00DB40A0">
        <w:rPr>
          <w:rStyle w:val="mceitemhidden"/>
          <w:rFonts w:cs="Arial"/>
          <w:color w:val="000000" w:themeColor="text1"/>
        </w:rPr>
        <w:t xml:space="preserve"> or high spatial resolution is required (Kumar </w:t>
      </w:r>
      <w:r w:rsidRPr="00DB40A0">
        <w:rPr>
          <w:rStyle w:val="mceitemhidden"/>
          <w:rFonts w:cs="Arial"/>
          <w:i/>
          <w:color w:val="000000" w:themeColor="text1"/>
        </w:rPr>
        <w:t>et al</w:t>
      </w:r>
      <w:r w:rsidRPr="00DB40A0">
        <w:rPr>
          <w:rStyle w:val="mceitemhidden"/>
          <w:rFonts w:cs="Arial"/>
          <w:color w:val="000000" w:themeColor="text1"/>
        </w:rPr>
        <w:t xml:space="preserve">., 1995). Thirdly, appropriate vascular retention </w:t>
      </w:r>
      <w:r w:rsidR="00560954" w:rsidRPr="00DB40A0">
        <w:rPr>
          <w:rStyle w:val="mceitemhidden"/>
          <w:rFonts w:cs="Arial"/>
          <w:color w:val="000000" w:themeColor="text1"/>
        </w:rPr>
        <w:t xml:space="preserve">time is important for imaging, </w:t>
      </w:r>
      <w:r w:rsidRPr="00DB40A0">
        <w:rPr>
          <w:rStyle w:val="mceitemhidden"/>
          <w:rFonts w:cs="Arial"/>
          <w:color w:val="000000" w:themeColor="text1"/>
        </w:rPr>
        <w:t>f</w:t>
      </w:r>
      <w:r w:rsidR="00560954" w:rsidRPr="00DB40A0">
        <w:rPr>
          <w:rStyle w:val="mceitemhidden"/>
          <w:rFonts w:cs="Arial"/>
          <w:color w:val="000000" w:themeColor="text1"/>
        </w:rPr>
        <w:t>or</w:t>
      </w:r>
      <w:r w:rsidRPr="00DB40A0">
        <w:rPr>
          <w:rStyle w:val="mceitemhidden"/>
          <w:rFonts w:cs="Arial"/>
          <w:color w:val="000000" w:themeColor="text1"/>
        </w:rPr>
        <w:t xml:space="preserve"> estimating </w:t>
      </w:r>
      <w:r w:rsidRPr="00DB40A0">
        <w:rPr>
          <w:rStyle w:val="hiddengrammarerror"/>
          <w:rFonts w:cs="Arial"/>
          <w:color w:val="000000" w:themeColor="text1"/>
        </w:rPr>
        <w:t>tissue blood</w:t>
      </w:r>
      <w:r w:rsidRPr="00DB40A0">
        <w:rPr>
          <w:rStyle w:val="mceitemhidden"/>
          <w:rFonts w:cs="Arial"/>
          <w:color w:val="000000" w:themeColor="text1"/>
        </w:rPr>
        <w:t xml:space="preserve"> perfusion and tissue enhancement (Caravan, 2009). Binding of 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based contrast agents to </w:t>
      </w:r>
      <w:r w:rsidRPr="00DB40A0">
        <w:rPr>
          <w:rStyle w:val="hiddenspellerror"/>
          <w:rFonts w:cs="Arial"/>
          <w:color w:val="000000" w:themeColor="text1"/>
        </w:rPr>
        <w:t>tumour</w:t>
      </w:r>
      <w:r w:rsidRPr="00DB40A0">
        <w:rPr>
          <w:rStyle w:val="mceitemhidden"/>
          <w:rFonts w:cs="Arial"/>
          <w:color w:val="000000" w:themeColor="text1"/>
        </w:rPr>
        <w:t xml:space="preserve"> specific targeting agents can increase the conjugation of the agent to cancer cellular biomarkers and generate signal improvement near viable biomarkers for MR cancer molecular imaging (Corot </w:t>
      </w:r>
      <w:r w:rsidRPr="00DB40A0">
        <w:rPr>
          <w:rStyle w:val="mceitemhidden"/>
          <w:rFonts w:cs="Arial"/>
          <w:i/>
          <w:color w:val="000000" w:themeColor="text1"/>
        </w:rPr>
        <w:t>et al</w:t>
      </w:r>
      <w:r w:rsidRPr="00DB40A0">
        <w:rPr>
          <w:rStyle w:val="mceitemhidden"/>
          <w:rFonts w:cs="Arial"/>
          <w:color w:val="000000" w:themeColor="text1"/>
        </w:rPr>
        <w:t xml:space="preserve">., 2008; Marom </w:t>
      </w:r>
      <w:r w:rsidRPr="00DB40A0">
        <w:rPr>
          <w:rStyle w:val="mceitemhidden"/>
          <w:rFonts w:cs="Arial"/>
          <w:i/>
          <w:color w:val="000000" w:themeColor="text1"/>
        </w:rPr>
        <w:t>et al</w:t>
      </w:r>
      <w:r w:rsidRPr="00DB40A0">
        <w:rPr>
          <w:rStyle w:val="mceitemhidden"/>
          <w:rFonts w:cs="Arial"/>
          <w:color w:val="000000" w:themeColor="text1"/>
        </w:rPr>
        <w:t xml:space="preserve">., 2010). Unbound agents can be easily cleared from the circulation, resulting in reduced background noise for improved molecular imaging and nominal tissue retention (Cheng </w:t>
      </w:r>
      <w:r w:rsidRPr="00DB40A0">
        <w:rPr>
          <w:rStyle w:val="mceitemhidden"/>
          <w:rFonts w:cs="Arial"/>
          <w:i/>
          <w:color w:val="000000" w:themeColor="text1"/>
        </w:rPr>
        <w:t>et al</w:t>
      </w:r>
      <w:r w:rsidRPr="00DB40A0">
        <w:rPr>
          <w:rStyle w:val="mceitemhidden"/>
          <w:rFonts w:cs="Arial"/>
          <w:color w:val="000000" w:themeColor="text1"/>
        </w:rPr>
        <w:t>., 2012).</w:t>
      </w:r>
    </w:p>
    <w:p w14:paraId="2BF76B8C" w14:textId="77777777"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p>
    <w:p w14:paraId="4DE5AF6D" w14:textId="62587AA1" w:rsidR="00147B42" w:rsidRPr="00DB40A0" w:rsidRDefault="00147B42" w:rsidP="006D7093">
      <w:pPr>
        <w:autoSpaceDE w:val="0"/>
        <w:autoSpaceDN w:val="0"/>
        <w:adjustRightInd w:val="0"/>
        <w:spacing w:after="0" w:line="360" w:lineRule="auto"/>
        <w:jc w:val="both"/>
        <w:rPr>
          <w:rFonts w:cs="Arial"/>
          <w:color w:val="000000" w:themeColor="text1"/>
        </w:rPr>
      </w:pPr>
      <w:r w:rsidRPr="00DB40A0">
        <w:rPr>
          <w:rFonts w:cs="Arial"/>
          <w:color w:val="000000" w:themeColor="text1"/>
        </w:rPr>
        <w:t>Due to the physica</w:t>
      </w:r>
      <w:r w:rsidR="0060737F" w:rsidRPr="00DB40A0">
        <w:rPr>
          <w:rFonts w:cs="Arial"/>
          <w:color w:val="000000" w:themeColor="text1"/>
        </w:rPr>
        <w:t xml:space="preserve">l limitations linked with individual </w:t>
      </w:r>
      <w:r w:rsidRPr="00DB40A0">
        <w:rPr>
          <w:rFonts w:cs="Arial"/>
          <w:color w:val="000000" w:themeColor="text1"/>
        </w:rPr>
        <w:t>imaging technique</w:t>
      </w:r>
      <w:r w:rsidR="0060737F" w:rsidRPr="00DB40A0">
        <w:rPr>
          <w:rFonts w:cs="Arial"/>
          <w:color w:val="000000" w:themeColor="text1"/>
        </w:rPr>
        <w:t>s</w:t>
      </w:r>
      <w:r w:rsidRPr="00DB40A0">
        <w:rPr>
          <w:rFonts w:cs="Arial"/>
          <w:color w:val="000000" w:themeColor="text1"/>
        </w:rPr>
        <w:t xml:space="preserve">, it is unlikely that a solo technique will be suitable for all purposes. The combination of an optical imaging method and MRI methods such as </w:t>
      </w:r>
      <w:r w:rsidR="00C4501D" w:rsidRPr="00DB40A0">
        <w:rPr>
          <w:rFonts w:cs="Arial"/>
          <w:color w:val="000000" w:themeColor="text1"/>
        </w:rPr>
        <w:t xml:space="preserve">a </w:t>
      </w:r>
      <w:r w:rsidRPr="00DB40A0">
        <w:rPr>
          <w:rFonts w:cs="Arial"/>
          <w:color w:val="000000" w:themeColor="text1"/>
        </w:rPr>
        <w:t>dual model fluorogenic MRI contrast is one contemporary approach under current investigation and has the potential to become a smart tool which can be routinely used for research and clinical applications. Mishra and colleague</w:t>
      </w:r>
      <w:r w:rsidR="00302C43" w:rsidRPr="00DB40A0">
        <w:rPr>
          <w:rFonts w:cs="Arial"/>
          <w:color w:val="000000" w:themeColor="text1"/>
        </w:rPr>
        <w:t>s</w:t>
      </w:r>
      <w:r w:rsidRPr="00DB40A0">
        <w:rPr>
          <w:rFonts w:cs="Arial"/>
          <w:color w:val="000000" w:themeColor="text1"/>
        </w:rPr>
        <w:t xml:space="preserve"> (2</w:t>
      </w:r>
      <w:r w:rsidR="000D63A1" w:rsidRPr="00DB40A0">
        <w:rPr>
          <w:rFonts w:cs="Arial"/>
          <w:color w:val="000000" w:themeColor="text1"/>
        </w:rPr>
        <w:t xml:space="preserve">006) described the design of </w:t>
      </w:r>
      <w:r w:rsidRPr="00DB40A0">
        <w:rPr>
          <w:rFonts w:cs="Arial"/>
          <w:color w:val="000000" w:themeColor="text1"/>
        </w:rPr>
        <w:t>dual modal MRI contrast agents. GdDO3A-ethylthiourea-fluorescein (</w:t>
      </w:r>
      <w:r w:rsidRPr="00DB40A0">
        <w:rPr>
          <w:rFonts w:cs="Arial"/>
          <w:bCs/>
          <w:color w:val="000000" w:themeColor="text1"/>
        </w:rPr>
        <w:t>Gd-12</w:t>
      </w:r>
      <w:r w:rsidRPr="00DB40A0">
        <w:rPr>
          <w:rFonts w:cs="Arial"/>
          <w:color w:val="000000" w:themeColor="text1"/>
        </w:rPr>
        <w:t>) is a fluorescent probe, which can be used for both MRI and optical imaging (</w:t>
      </w:r>
      <w:r w:rsidRPr="00DB40A0">
        <w:rPr>
          <w:rFonts w:cs="Arial"/>
          <w:b/>
          <w:color w:val="000000" w:themeColor="text1"/>
        </w:rPr>
        <w:t>Figure 2.2</w:t>
      </w:r>
      <w:r w:rsidRPr="00DB40A0">
        <w:rPr>
          <w:rFonts w:cs="Arial"/>
          <w:color w:val="000000" w:themeColor="text1"/>
        </w:rPr>
        <w:t xml:space="preserve">). GD-12 possesses a GdDO3A-ethylthiourea conjugated with a fluorophore fluorescein isothiocyanate (FITC) at one end and was intended to obtain a precursor for fluorescence/optical imaging, whereas the macrocyclic part (GdDO3A) serves for MRI imaging. Fluorescence imaging studies of GD-12-labelled mouse fibroblasts showed a concentration-dependent cellular uptake, whereas MRI studies showed a contrast enhancement in the relaxation time by the internalised Gd-12 (Mishra </w:t>
      </w:r>
      <w:r w:rsidRPr="00DB40A0">
        <w:rPr>
          <w:rFonts w:cs="Arial"/>
          <w:i/>
          <w:color w:val="000000" w:themeColor="text1"/>
        </w:rPr>
        <w:t>et al</w:t>
      </w:r>
      <w:r w:rsidRPr="00DB40A0">
        <w:rPr>
          <w:rFonts w:cs="Arial"/>
          <w:color w:val="000000" w:themeColor="text1"/>
        </w:rPr>
        <w:t>., 2006).</w:t>
      </w:r>
    </w:p>
    <w:p w14:paraId="7F87D311" w14:textId="77777777" w:rsidR="00147B42" w:rsidRPr="00DB40A0" w:rsidRDefault="00147B42" w:rsidP="006D7093">
      <w:pPr>
        <w:autoSpaceDE w:val="0"/>
        <w:autoSpaceDN w:val="0"/>
        <w:adjustRightInd w:val="0"/>
        <w:spacing w:after="0" w:line="360" w:lineRule="auto"/>
        <w:jc w:val="both"/>
        <w:rPr>
          <w:rFonts w:cs="Arial"/>
          <w:color w:val="000000" w:themeColor="text1"/>
        </w:rPr>
      </w:pPr>
    </w:p>
    <w:p w14:paraId="4AAF83BC" w14:textId="77777777" w:rsidR="0021111D" w:rsidRPr="00DB40A0" w:rsidRDefault="00147B42" w:rsidP="0021111D">
      <w:pPr>
        <w:keepNext/>
        <w:autoSpaceDE w:val="0"/>
        <w:autoSpaceDN w:val="0"/>
        <w:adjustRightInd w:val="0"/>
        <w:spacing w:after="0" w:line="360" w:lineRule="auto"/>
        <w:jc w:val="both"/>
        <w:rPr>
          <w:color w:val="000000" w:themeColor="text1"/>
        </w:rPr>
      </w:pPr>
      <w:r w:rsidRPr="00DB40A0">
        <w:rPr>
          <w:rFonts w:cs="Arial"/>
          <w:noProof/>
          <w:color w:val="000000" w:themeColor="text1"/>
          <w:lang w:eastAsia="en-GB"/>
        </w:rPr>
        <w:drawing>
          <wp:inline distT="0" distB="0" distL="0" distR="0" wp14:anchorId="1A2080DD" wp14:editId="6BFC525C">
            <wp:extent cx="1445632" cy="1811746"/>
            <wp:effectExtent l="0" t="0" r="254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1" cstate="print">
                      <a:extLst>
                        <a:ext uri="{28A0092B-C50C-407E-A947-70E740481C1C}">
                          <a14:useLocalDpi xmlns:a14="http://schemas.microsoft.com/office/drawing/2010/main" val="0"/>
                        </a:ext>
                      </a:extLst>
                    </a:blip>
                    <a:srcRect r="4122" b="8229"/>
                    <a:stretch/>
                  </pic:blipFill>
                  <pic:spPr>
                    <a:xfrm>
                      <a:off x="0" y="0"/>
                      <a:ext cx="1476497" cy="1850428"/>
                    </a:xfrm>
                    <a:prstGeom prst="rect">
                      <a:avLst/>
                    </a:prstGeom>
                  </pic:spPr>
                </pic:pic>
              </a:graphicData>
            </a:graphic>
          </wp:inline>
        </w:drawing>
      </w:r>
    </w:p>
    <w:p w14:paraId="1498BA8B" w14:textId="1E23D2DF" w:rsidR="00147B42" w:rsidRPr="00DB40A0" w:rsidRDefault="0021111D" w:rsidP="00302C43">
      <w:pPr>
        <w:pStyle w:val="Caption"/>
        <w:spacing w:after="0"/>
        <w:rPr>
          <w:i/>
        </w:rPr>
      </w:pPr>
      <w:bookmarkStart w:id="168" w:name="_Toc49478695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w:t>
      </w:r>
      <w:r w:rsidR="00C66D59" w:rsidRPr="00DB40A0">
        <w:rPr>
          <w:noProof/>
        </w:rPr>
        <w:fldChar w:fldCharType="end"/>
      </w:r>
      <w:r w:rsidRPr="00DB40A0">
        <w:t xml:space="preserve">. </w:t>
      </w:r>
      <w:r w:rsidR="00147B42" w:rsidRPr="00DB40A0">
        <w:rPr>
          <w:rStyle w:val="mceitemhidden"/>
        </w:rPr>
        <w:t>Structural representation of</w:t>
      </w:r>
      <w:r w:rsidR="00147B42" w:rsidRPr="00DB40A0">
        <w:rPr>
          <w:rStyle w:val="mceitemhidden"/>
          <w:b w:val="0"/>
        </w:rPr>
        <w:t xml:space="preserve"> </w:t>
      </w:r>
      <w:r w:rsidR="00147B42" w:rsidRPr="00DB40A0">
        <w:t>GdDO3A-ethylthiourea-fluorescein (</w:t>
      </w:r>
      <w:r w:rsidR="00147B42" w:rsidRPr="00DB40A0">
        <w:rPr>
          <w:bCs/>
        </w:rPr>
        <w:t>Gd-12</w:t>
      </w:r>
      <w:r w:rsidRPr="00DB40A0">
        <w:t>).</w:t>
      </w:r>
      <w:bookmarkEnd w:id="168"/>
    </w:p>
    <w:p w14:paraId="423914CD" w14:textId="77777777" w:rsidR="00147B42" w:rsidRPr="00DB40A0" w:rsidRDefault="00147B42" w:rsidP="00302C43">
      <w:pPr>
        <w:autoSpaceDE w:val="0"/>
        <w:autoSpaceDN w:val="0"/>
        <w:adjustRightInd w:val="0"/>
        <w:spacing w:after="0" w:line="360" w:lineRule="auto"/>
        <w:jc w:val="both"/>
        <w:rPr>
          <w:rFonts w:cs="Arial"/>
          <w:color w:val="000000" w:themeColor="text1"/>
        </w:rPr>
      </w:pPr>
    </w:p>
    <w:p w14:paraId="22DFE00E" w14:textId="6D7F732E" w:rsidR="00147B42" w:rsidRPr="00DB40A0" w:rsidRDefault="00147B42" w:rsidP="00302C43">
      <w:pPr>
        <w:autoSpaceDE w:val="0"/>
        <w:autoSpaceDN w:val="0"/>
        <w:adjustRightInd w:val="0"/>
        <w:spacing w:after="0" w:line="360" w:lineRule="auto"/>
        <w:jc w:val="both"/>
        <w:rPr>
          <w:rFonts w:cs="Arial"/>
          <w:color w:val="000000" w:themeColor="text1"/>
          <w:shd w:val="clear" w:color="auto" w:fill="FFFFFF"/>
        </w:rPr>
      </w:pPr>
      <w:r w:rsidRPr="00DB40A0">
        <w:rPr>
          <w:rStyle w:val="mceitemhidden"/>
          <w:rFonts w:cs="Arial"/>
          <w:color w:val="000000" w:themeColor="text1"/>
        </w:rPr>
        <w:t>Similarly, Rivas and colleagues (2013), showed the design of a rhodamine-based DO3A-Gd</w:t>
      </w:r>
      <w:r w:rsidRPr="00DB40A0">
        <w:rPr>
          <w:rStyle w:val="mceitemhidden"/>
          <w:rFonts w:cs="Arial"/>
          <w:color w:val="000000" w:themeColor="text1"/>
          <w:vertAlign w:val="superscript"/>
        </w:rPr>
        <w:t xml:space="preserve">3+ </w:t>
      </w:r>
      <w:r w:rsidRPr="00DB40A0">
        <w:rPr>
          <w:rStyle w:val="mceitemhidden"/>
          <w:rFonts w:cs="Arial"/>
          <w:color w:val="000000" w:themeColor="text1"/>
        </w:rPr>
        <w:t>(Gd.L2) MRI contrast agent for dual-modal imaging. Gd.L2 was synthesised by conjugating rhodamine B with the DOTA-Gd</w:t>
      </w:r>
      <w:r w:rsidRPr="00DB40A0">
        <w:rPr>
          <w:rStyle w:val="mceitemhidden"/>
          <w:rFonts w:cs="Arial"/>
          <w:color w:val="000000" w:themeColor="text1"/>
          <w:vertAlign w:val="superscript"/>
        </w:rPr>
        <w:t>3+</w:t>
      </w:r>
      <w:r w:rsidRPr="00DB40A0">
        <w:rPr>
          <w:rStyle w:val="mceitemhidden"/>
          <w:rFonts w:cs="Arial"/>
          <w:color w:val="000000" w:themeColor="text1"/>
        </w:rPr>
        <w:t xml:space="preserve"> complex. Rivas and colleagues exploited the rhodamine B pH sensitivity properties which show</w:t>
      </w:r>
      <w:r w:rsidR="00C4501D" w:rsidRPr="00DB40A0">
        <w:rPr>
          <w:rStyle w:val="mceitemhidden"/>
          <w:rFonts w:cs="Arial"/>
          <w:color w:val="000000" w:themeColor="text1"/>
        </w:rPr>
        <w:t>ed</w:t>
      </w:r>
      <w:r w:rsidRPr="00DB40A0">
        <w:rPr>
          <w:rStyle w:val="mceitemhidden"/>
          <w:rFonts w:cs="Arial"/>
          <w:color w:val="000000" w:themeColor="text1"/>
        </w:rPr>
        <w:t xml:space="preserve"> an increase in fluorescence intensity upon lowering the pH due to the closed/s</w:t>
      </w:r>
      <w:r w:rsidRPr="00DB40A0">
        <w:rPr>
          <w:rFonts w:cs="Arial"/>
          <w:color w:val="000000" w:themeColor="text1"/>
        </w:rPr>
        <w:t>pirolactam ring opening to give the highly fluorescent form of the molecule (</w:t>
      </w:r>
      <w:r w:rsidRPr="00DB40A0">
        <w:rPr>
          <w:rFonts w:cs="Arial"/>
          <w:color w:val="000000" w:themeColor="text1"/>
          <w:shd w:val="clear" w:color="auto" w:fill="FFFFFF"/>
        </w:rPr>
        <w:t xml:space="preserve">Beija </w:t>
      </w:r>
      <w:r w:rsidRPr="00DB40A0">
        <w:rPr>
          <w:rFonts w:cs="Arial"/>
          <w:i/>
          <w:color w:val="000000" w:themeColor="text1"/>
          <w:shd w:val="clear" w:color="auto" w:fill="FFFFFF"/>
        </w:rPr>
        <w:t>et al</w:t>
      </w:r>
      <w:r w:rsidR="00915DEA" w:rsidRPr="00DB40A0">
        <w:rPr>
          <w:rFonts w:cs="Arial"/>
          <w:color w:val="000000" w:themeColor="text1"/>
          <w:shd w:val="clear" w:color="auto" w:fill="FFFFFF"/>
        </w:rPr>
        <w:t xml:space="preserve">., 2009). </w:t>
      </w:r>
      <w:r w:rsidR="00915DEA" w:rsidRPr="00DB40A0">
        <w:rPr>
          <w:rFonts w:cs="Arial"/>
          <w:b/>
          <w:color w:val="000000" w:themeColor="text1"/>
          <w:shd w:val="clear" w:color="auto" w:fill="FFFFFF"/>
        </w:rPr>
        <w:t xml:space="preserve">Figure 2.3 </w:t>
      </w:r>
      <w:r w:rsidRPr="00DB40A0">
        <w:rPr>
          <w:rFonts w:cs="Arial"/>
          <w:color w:val="000000" w:themeColor="text1"/>
          <w:shd w:val="clear" w:color="auto" w:fill="FFFFFF"/>
        </w:rPr>
        <w:t>shows the proton-triggered rhodamine-B ring opening and closing, which shows a rearrangement to its ring-opened (fluorescent) form upon entering the acidic compartment.</w:t>
      </w:r>
    </w:p>
    <w:p w14:paraId="01A33BED" w14:textId="77777777" w:rsidR="00147B42" w:rsidRPr="00DB40A0" w:rsidRDefault="00147B42" w:rsidP="006D7093">
      <w:pPr>
        <w:autoSpaceDE w:val="0"/>
        <w:autoSpaceDN w:val="0"/>
        <w:adjustRightInd w:val="0"/>
        <w:spacing w:after="0" w:line="360" w:lineRule="auto"/>
        <w:jc w:val="both"/>
        <w:rPr>
          <w:rFonts w:cs="Arial"/>
          <w:color w:val="000000" w:themeColor="text1"/>
          <w:shd w:val="clear" w:color="auto" w:fill="FFFFFF"/>
        </w:rPr>
      </w:pPr>
    </w:p>
    <w:p w14:paraId="5A758ED7" w14:textId="77777777" w:rsidR="0021111D" w:rsidRPr="00DB40A0" w:rsidRDefault="00147B42" w:rsidP="0021111D">
      <w:pPr>
        <w:keepNext/>
        <w:autoSpaceDE w:val="0"/>
        <w:autoSpaceDN w:val="0"/>
        <w:adjustRightInd w:val="0"/>
        <w:spacing w:after="0" w:line="360" w:lineRule="auto"/>
        <w:jc w:val="both"/>
        <w:rPr>
          <w:color w:val="000000" w:themeColor="text1"/>
        </w:rPr>
      </w:pPr>
      <w:r w:rsidRPr="00DB40A0">
        <w:rPr>
          <w:rFonts w:cs="Arial"/>
          <w:noProof/>
          <w:color w:val="000000" w:themeColor="text1"/>
          <w:shd w:val="clear" w:color="auto" w:fill="FFFFFF"/>
          <w:lang w:eastAsia="en-GB"/>
        </w:rPr>
        <w:drawing>
          <wp:inline distT="0" distB="0" distL="0" distR="0" wp14:anchorId="49F0767A" wp14:editId="28FE0542">
            <wp:extent cx="4852035" cy="1381916"/>
            <wp:effectExtent l="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857706" cy="1383531"/>
                    </a:xfrm>
                    <a:prstGeom prst="rect">
                      <a:avLst/>
                    </a:prstGeom>
                  </pic:spPr>
                </pic:pic>
              </a:graphicData>
            </a:graphic>
          </wp:inline>
        </w:drawing>
      </w:r>
    </w:p>
    <w:p w14:paraId="74ABA585" w14:textId="1E44ADD1" w:rsidR="00147B42" w:rsidRPr="00DB40A0" w:rsidRDefault="0021111D" w:rsidP="00915DEA">
      <w:pPr>
        <w:pStyle w:val="Caption"/>
        <w:spacing w:after="0"/>
        <w:rPr>
          <w:i/>
          <w:shd w:val="clear" w:color="auto" w:fill="FFFFFF"/>
        </w:rPr>
      </w:pPr>
      <w:bookmarkStart w:id="169" w:name="_Toc49478695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w:t>
      </w:r>
      <w:r w:rsidR="00C66D59" w:rsidRPr="00DB40A0">
        <w:rPr>
          <w:noProof/>
        </w:rPr>
        <w:fldChar w:fldCharType="end"/>
      </w:r>
      <w:r w:rsidRPr="00DB40A0">
        <w:t xml:space="preserve">. </w:t>
      </w:r>
      <w:r w:rsidR="00147B42" w:rsidRPr="00DB40A0">
        <w:rPr>
          <w:rStyle w:val="mceitemhidden"/>
        </w:rPr>
        <w:t>Structural representation of a</w:t>
      </w:r>
      <w:r w:rsidR="00147B42" w:rsidRPr="00DB40A0">
        <w:rPr>
          <w:rStyle w:val="mceitemhidden"/>
          <w:b w:val="0"/>
        </w:rPr>
        <w:t xml:space="preserve"> </w:t>
      </w:r>
      <w:r w:rsidR="00147B42" w:rsidRPr="00DB40A0">
        <w:t>pH dependent ring closed and ring opened of r</w:t>
      </w:r>
      <w:r w:rsidRPr="00DB40A0">
        <w:t>hodamine-DO3A conjugate (Gd.L2).</w:t>
      </w:r>
      <w:bookmarkEnd w:id="169"/>
    </w:p>
    <w:p w14:paraId="77F9DF84" w14:textId="77777777" w:rsidR="00147B42" w:rsidRPr="00DB40A0" w:rsidRDefault="00147B42" w:rsidP="00915DEA">
      <w:pPr>
        <w:autoSpaceDE w:val="0"/>
        <w:autoSpaceDN w:val="0"/>
        <w:adjustRightInd w:val="0"/>
        <w:spacing w:after="0" w:line="360" w:lineRule="auto"/>
        <w:jc w:val="both"/>
        <w:rPr>
          <w:rFonts w:cs="Arial"/>
          <w:color w:val="000000" w:themeColor="text1"/>
          <w:shd w:val="clear" w:color="auto" w:fill="FFFFFF"/>
        </w:rPr>
      </w:pPr>
    </w:p>
    <w:p w14:paraId="4800C310" w14:textId="3E7458CB" w:rsidR="00147B42" w:rsidRPr="00DB40A0" w:rsidRDefault="00147B42" w:rsidP="00915DEA">
      <w:pPr>
        <w:autoSpaceDE w:val="0"/>
        <w:autoSpaceDN w:val="0"/>
        <w:adjustRightInd w:val="0"/>
        <w:spacing w:after="0" w:line="360" w:lineRule="auto"/>
        <w:jc w:val="both"/>
        <w:rPr>
          <w:rFonts w:cs="Arial"/>
          <w:color w:val="000000" w:themeColor="text1"/>
          <w:shd w:val="clear" w:color="auto" w:fill="FFFFFF"/>
        </w:rPr>
      </w:pPr>
      <w:r w:rsidRPr="00DB40A0">
        <w:rPr>
          <w:rFonts w:cs="Arial"/>
          <w:i/>
          <w:color w:val="000000" w:themeColor="text1"/>
          <w:shd w:val="clear" w:color="auto" w:fill="FFFFFF"/>
        </w:rPr>
        <w:t>In vitro</w:t>
      </w:r>
      <w:r w:rsidRPr="00DB40A0">
        <w:rPr>
          <w:rFonts w:cs="Arial"/>
          <w:color w:val="000000" w:themeColor="text1"/>
          <w:shd w:val="clear" w:color="auto" w:fill="FFFFFF"/>
        </w:rPr>
        <w:t xml:space="preserve"> experiments showed the localization of Gd.L2 in HEK293 mouse cells. Optical imaging studies revealed the colocalization of GD.L2 with MitoTracker Green stain which distinguished between the tumour and healthy cells. Furthermore, BALB/c nude mice MRI imaging studies showed a 36.5% decrease in relaxation time (T1) within the tumour after 30 minutes post injection, which </w:t>
      </w:r>
      <w:r w:rsidR="00C4501D" w:rsidRPr="00DB40A0">
        <w:rPr>
          <w:rFonts w:cs="Arial"/>
          <w:color w:val="000000" w:themeColor="text1"/>
          <w:shd w:val="clear" w:color="auto" w:fill="FFFFFF"/>
        </w:rPr>
        <w:t xml:space="preserve">confirmed </w:t>
      </w:r>
      <w:r w:rsidRPr="00DB40A0">
        <w:rPr>
          <w:rFonts w:cs="Arial"/>
          <w:color w:val="000000" w:themeColor="text1"/>
          <w:shd w:val="clear" w:color="auto" w:fill="FFFFFF"/>
        </w:rPr>
        <w:t xml:space="preserve">the localization of GD.L2 in the tumour site. </w:t>
      </w:r>
      <w:r w:rsidRPr="00DB40A0">
        <w:rPr>
          <w:rFonts w:cs="Arial"/>
          <w:color w:val="000000" w:themeColor="text1"/>
        </w:rPr>
        <w:t xml:space="preserve">Gd.L2 was the first dual rhodamine-based fluorogenic model MRI contrast agent and a smart tool which shows an off-on fluorescence pH switch (Rivas </w:t>
      </w:r>
      <w:r w:rsidRPr="00DB40A0">
        <w:rPr>
          <w:rFonts w:cs="Arial"/>
          <w:i/>
          <w:color w:val="000000" w:themeColor="text1"/>
        </w:rPr>
        <w:t>et al</w:t>
      </w:r>
      <w:r w:rsidRPr="00DB40A0">
        <w:rPr>
          <w:rFonts w:cs="Arial"/>
          <w:color w:val="000000" w:themeColor="text1"/>
        </w:rPr>
        <w:t>., 2013).</w:t>
      </w:r>
      <w:r w:rsidRPr="00DB40A0">
        <w:rPr>
          <w:rFonts w:cs="Arial"/>
          <w:color w:val="000000" w:themeColor="text1"/>
          <w:shd w:val="clear" w:color="auto" w:fill="FFFFFF"/>
        </w:rPr>
        <w:t xml:space="preserve"> These studies </w:t>
      </w:r>
      <w:r w:rsidRPr="00DB40A0">
        <w:rPr>
          <w:rFonts w:cs="Arial"/>
          <w:color w:val="000000" w:themeColor="text1"/>
        </w:rPr>
        <w:t xml:space="preserve">demonstrated that probes (GD-12 and GD.L2) are cell-penetrating and are tumour specific fluorogenic dual-modal MRI contrast agents. </w:t>
      </w:r>
    </w:p>
    <w:p w14:paraId="60481D3E" w14:textId="77777777"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p>
    <w:p w14:paraId="4996CAF5" w14:textId="31836E76" w:rsidR="00147B42" w:rsidRPr="00DB40A0" w:rsidRDefault="00147B42" w:rsidP="00952E51">
      <w:pPr>
        <w:pStyle w:val="Heading3"/>
        <w:rPr>
          <w:rStyle w:val="mceitemhidden"/>
        </w:rPr>
      </w:pPr>
      <w:bookmarkStart w:id="170" w:name="_Toc494786800"/>
      <w:r w:rsidRPr="00DB40A0">
        <w:rPr>
          <w:rStyle w:val="mceitemhidden"/>
        </w:rPr>
        <w:t>Protease-based MRI contrast agent probes</w:t>
      </w:r>
      <w:bookmarkEnd w:id="170"/>
      <w:r w:rsidRPr="00DB40A0">
        <w:rPr>
          <w:rStyle w:val="mceitemhidden"/>
        </w:rPr>
        <w:t xml:space="preserve"> </w:t>
      </w:r>
    </w:p>
    <w:p w14:paraId="38F50760" w14:textId="77777777" w:rsidR="00147B42" w:rsidRPr="00DB40A0" w:rsidRDefault="00147B42" w:rsidP="006D7093">
      <w:pPr>
        <w:autoSpaceDE w:val="0"/>
        <w:autoSpaceDN w:val="0"/>
        <w:adjustRightInd w:val="0"/>
        <w:spacing w:after="0" w:line="360" w:lineRule="auto"/>
        <w:jc w:val="both"/>
        <w:rPr>
          <w:rStyle w:val="mceitemhidden"/>
          <w:rFonts w:cs="Arial"/>
          <w:color w:val="000000" w:themeColor="text1"/>
        </w:rPr>
      </w:pPr>
    </w:p>
    <w:p w14:paraId="2B28B6B5" w14:textId="4AFE610F" w:rsidR="00147B42" w:rsidRPr="00DB40A0" w:rsidRDefault="003A3636" w:rsidP="006D7093">
      <w:pPr>
        <w:autoSpaceDE w:val="0"/>
        <w:autoSpaceDN w:val="0"/>
        <w:adjustRightInd w:val="0"/>
        <w:spacing w:after="0" w:line="360" w:lineRule="auto"/>
        <w:jc w:val="both"/>
        <w:rPr>
          <w:rFonts w:eastAsia="Arial Unicode MS" w:cs="Arial"/>
          <w:color w:val="000000" w:themeColor="text1"/>
        </w:rPr>
      </w:pPr>
      <w:r w:rsidRPr="00DB40A0">
        <w:rPr>
          <w:rFonts w:cs="Arial"/>
          <w:color w:val="000000" w:themeColor="text1"/>
        </w:rPr>
        <w:t xml:space="preserve">Catalytically active proteases </w:t>
      </w:r>
      <w:r w:rsidR="00147B42" w:rsidRPr="00DB40A0">
        <w:rPr>
          <w:rFonts w:cs="Arial"/>
          <w:color w:val="000000" w:themeColor="text1"/>
        </w:rPr>
        <w:t xml:space="preserve">play an important role in tumour biology. </w:t>
      </w:r>
      <w:r w:rsidR="00147B42" w:rsidRPr="00DB40A0">
        <w:rPr>
          <w:rFonts w:eastAsia="Arial Unicode MS" w:cs="Arial"/>
          <w:color w:val="000000" w:themeColor="text1"/>
        </w:rPr>
        <w:t>In cancer biology applications, high levels of protease expression have become excellent disease markers for tumour diagnosis, often correlating with poor prognosis for cancer patients.  Targeted dual MRI contrast agent probes o</w:t>
      </w:r>
      <w:r w:rsidR="00F20142" w:rsidRPr="00DB40A0">
        <w:rPr>
          <w:rFonts w:eastAsia="Arial Unicode MS" w:cs="Arial"/>
          <w:color w:val="000000" w:themeColor="text1"/>
        </w:rPr>
        <w:t xml:space="preserve">ffer the promise to improve </w:t>
      </w:r>
      <w:r w:rsidR="00147B42" w:rsidRPr="00DB40A0">
        <w:rPr>
          <w:rFonts w:eastAsia="Arial Unicode MS" w:cs="Arial"/>
          <w:color w:val="000000" w:themeColor="text1"/>
        </w:rPr>
        <w:t xml:space="preserve">selectivity and specificity by incorporating unique scaffolds having unique chemical, optical and magnetic properties. Such protease based MRI contrast agent probes can interact specifically with overexpressed proteases in tumours, providing the ability to evaluate the disease state in a non-invasive manner. </w:t>
      </w:r>
    </w:p>
    <w:p w14:paraId="53F60682" w14:textId="77777777" w:rsidR="00147B42" w:rsidRPr="00DB40A0" w:rsidRDefault="00147B42" w:rsidP="006D7093">
      <w:pPr>
        <w:autoSpaceDE w:val="0"/>
        <w:autoSpaceDN w:val="0"/>
        <w:adjustRightInd w:val="0"/>
        <w:spacing w:after="0" w:line="360" w:lineRule="auto"/>
        <w:jc w:val="both"/>
        <w:rPr>
          <w:rFonts w:eastAsia="Arial Unicode MS" w:cs="Arial"/>
          <w:color w:val="000000" w:themeColor="text1"/>
        </w:rPr>
      </w:pPr>
    </w:p>
    <w:p w14:paraId="20649161" w14:textId="3B61473E" w:rsidR="00147B42" w:rsidRPr="00DB40A0" w:rsidRDefault="00147B42" w:rsidP="006D7093">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Jastrzebska and colleagues (2008), synthesised a novel MMP-2 targeted MRI proteinase-modulated contrast agent (PCA). The agents PCA2 switch and PCA2 scrambled were used non-invasively to image the activity of </w:t>
      </w:r>
      <w:r w:rsidR="00F20142" w:rsidRPr="00DB40A0">
        <w:rPr>
          <w:rFonts w:cs="Arial"/>
          <w:color w:val="000000" w:themeColor="text1"/>
        </w:rPr>
        <w:t>MMP-2 in the tumour by MRI. PCA</w:t>
      </w:r>
      <w:r w:rsidRPr="00DB40A0">
        <w:rPr>
          <w:rFonts w:cs="Arial"/>
          <w:color w:val="000000" w:themeColor="text1"/>
        </w:rPr>
        <w:t>2 switch incorporates an MMP-2 cleavable substrate sequen</w:t>
      </w:r>
      <w:r w:rsidR="00F20142" w:rsidRPr="00DB40A0">
        <w:rPr>
          <w:rFonts w:cs="Arial"/>
          <w:color w:val="000000" w:themeColor="text1"/>
        </w:rPr>
        <w:t>ce, whereas, PCA</w:t>
      </w:r>
      <w:r w:rsidRPr="00DB40A0">
        <w:rPr>
          <w:rFonts w:cs="Arial"/>
          <w:color w:val="000000" w:themeColor="text1"/>
        </w:rPr>
        <w:t xml:space="preserve">2 scrambled (negative control) </w:t>
      </w:r>
      <w:r w:rsidR="00C4501D" w:rsidRPr="00DB40A0">
        <w:rPr>
          <w:rFonts w:cs="Arial"/>
          <w:color w:val="000000" w:themeColor="text1"/>
        </w:rPr>
        <w:t xml:space="preserve">was </w:t>
      </w:r>
      <w:r w:rsidRPr="00DB40A0">
        <w:rPr>
          <w:rFonts w:cs="Arial"/>
          <w:color w:val="000000" w:themeColor="text1"/>
        </w:rPr>
        <w:t>constructed with a specific sequence which was designed not to be specifically cleaved by MMP-2. PCA2 switch (</w:t>
      </w:r>
      <w:r w:rsidRPr="00DB40A0">
        <w:rPr>
          <w:rFonts w:cs="Arial"/>
          <w:b/>
          <w:color w:val="000000" w:themeColor="text1"/>
        </w:rPr>
        <w:t>Figure 2.4</w:t>
      </w:r>
      <w:r w:rsidRPr="00DB40A0">
        <w:rPr>
          <w:rFonts w:cs="Arial"/>
          <w:color w:val="000000" w:themeColor="text1"/>
        </w:rPr>
        <w:t xml:space="preserve">) was designed by using a peptide sequence </w:t>
      </w:r>
      <w:r w:rsidR="000D63A1" w:rsidRPr="00DB40A0">
        <w:rPr>
          <w:rFonts w:cs="Arial"/>
          <w:color w:val="000000" w:themeColor="text1"/>
        </w:rPr>
        <w:t>Arg-</w:t>
      </w:r>
      <w:r w:rsidRPr="00DB40A0">
        <w:rPr>
          <w:rFonts w:cs="Arial"/>
          <w:color w:val="000000" w:themeColor="text1"/>
        </w:rPr>
        <w:t xml:space="preserve">Ser-Pro-Ala-Tyr-Tyr-Thr-Ala-Ala, in which DOTA-Gd was attached to the </w:t>
      </w:r>
      <w:r w:rsidRPr="00DB40A0">
        <w:rPr>
          <w:rFonts w:cs="Arial"/>
          <w:i/>
          <w:color w:val="000000" w:themeColor="text1"/>
        </w:rPr>
        <w:t>N</w:t>
      </w:r>
      <w:r w:rsidR="004C6B9E" w:rsidRPr="00DB40A0">
        <w:rPr>
          <w:rFonts w:cs="Arial"/>
          <w:color w:val="000000" w:themeColor="text1"/>
        </w:rPr>
        <w:t>-terminus of</w:t>
      </w:r>
      <w:r w:rsidRPr="00DB40A0">
        <w:rPr>
          <w:rFonts w:cs="Arial"/>
          <w:color w:val="000000" w:themeColor="text1"/>
        </w:rPr>
        <w:t xml:space="preserve"> this peptide via 2-aminododecanoic acid (Ado; hydrophobic alkyl chain) and the C–terminus to a hydrophilic PEG chain. The advantage of using the Ado was to decrease the water solubility of contrast agent cleaved by MMP-2, such that it can be retained at the tumour site. Also, they have used an eight-unit polyethylene glycol (PEG</w:t>
      </w:r>
      <w:r w:rsidRPr="00DB40A0">
        <w:rPr>
          <w:rFonts w:cs="Arial"/>
          <w:color w:val="000000" w:themeColor="text1"/>
          <w:position w:val="-3"/>
          <w:vertAlign w:val="subscript"/>
        </w:rPr>
        <w:t>8</w:t>
      </w:r>
      <w:r w:rsidRPr="00DB40A0">
        <w:rPr>
          <w:rFonts w:cs="Arial"/>
          <w:color w:val="000000" w:themeColor="text1"/>
        </w:rPr>
        <w:t xml:space="preserve">) spacer at the C-terminus of the peptide sequence, to improve the water solubility of intact PCA2 and to decrease the rate of clearance from the blood circulation. Upon cleavage by MMP-2 at the tumour site, the </w:t>
      </w:r>
      <w:r w:rsidR="00505592" w:rsidRPr="00DB40A0">
        <w:rPr>
          <w:rFonts w:cs="Arial"/>
          <w:color w:val="000000" w:themeColor="text1"/>
        </w:rPr>
        <w:t xml:space="preserve">contrast agent </w:t>
      </w:r>
      <w:r w:rsidRPr="00DB40A0">
        <w:rPr>
          <w:rFonts w:cs="Arial"/>
          <w:color w:val="000000" w:themeColor="text1"/>
        </w:rPr>
        <w:t xml:space="preserve">become </w:t>
      </w:r>
      <w:r w:rsidR="006A069A" w:rsidRPr="00DB40A0">
        <w:rPr>
          <w:rFonts w:cs="Arial"/>
          <w:color w:val="000000" w:themeColor="text1"/>
        </w:rPr>
        <w:t xml:space="preserve">a </w:t>
      </w:r>
      <w:r w:rsidRPr="00DB40A0">
        <w:rPr>
          <w:rFonts w:cs="Arial"/>
          <w:color w:val="000000" w:themeColor="text1"/>
        </w:rPr>
        <w:t xml:space="preserve">less water soluble due to the presence of the Ado hydrophobic alkyl chain, and was excreted more slowly from the tumour site. During </w:t>
      </w:r>
      <w:r w:rsidRPr="00DB40A0">
        <w:rPr>
          <w:rFonts w:cs="Arial"/>
          <w:i/>
          <w:color w:val="000000" w:themeColor="text1"/>
        </w:rPr>
        <w:t>in vitro</w:t>
      </w:r>
      <w:r w:rsidRPr="00DB40A0">
        <w:rPr>
          <w:rFonts w:cs="Arial"/>
          <w:color w:val="000000" w:themeColor="text1"/>
        </w:rPr>
        <w:t xml:space="preserve"> conditions, PCA2 scrambled cleavage efficiency was remarkably reduced by </w:t>
      </w:r>
      <w:r w:rsidR="006A069A" w:rsidRPr="00DB40A0">
        <w:rPr>
          <w:rFonts w:cs="Arial"/>
          <w:color w:val="000000" w:themeColor="text1"/>
        </w:rPr>
        <w:t>37.5-fold</w:t>
      </w:r>
      <w:r w:rsidR="00F20142" w:rsidRPr="00DB40A0">
        <w:rPr>
          <w:rFonts w:cs="Arial"/>
          <w:color w:val="000000" w:themeColor="text1"/>
        </w:rPr>
        <w:t xml:space="preserve"> in comparison to the PCA</w:t>
      </w:r>
      <w:r w:rsidRPr="00DB40A0">
        <w:rPr>
          <w:rFonts w:cs="Arial"/>
          <w:color w:val="000000" w:themeColor="text1"/>
        </w:rPr>
        <w:t xml:space="preserve">2 switch compound. Furthermore, </w:t>
      </w:r>
      <w:r w:rsidRPr="00DB40A0">
        <w:rPr>
          <w:rFonts w:cs="Arial"/>
          <w:i/>
          <w:color w:val="000000" w:themeColor="text1"/>
        </w:rPr>
        <w:t>in vivo</w:t>
      </w:r>
      <w:r w:rsidRPr="00DB40A0">
        <w:rPr>
          <w:rFonts w:cs="Arial"/>
          <w:color w:val="000000" w:themeColor="text1"/>
        </w:rPr>
        <w:t xml:space="preserve">, </w:t>
      </w:r>
      <w:r w:rsidR="004C6B9E" w:rsidRPr="00DB40A0">
        <w:rPr>
          <w:rFonts w:cs="Arial"/>
          <w:bCs/>
          <w:color w:val="000000" w:themeColor="text1"/>
        </w:rPr>
        <w:t>PCA2-scrambled did</w:t>
      </w:r>
      <w:r w:rsidRPr="00DB40A0">
        <w:rPr>
          <w:rFonts w:cs="Arial"/>
          <w:bCs/>
          <w:color w:val="000000" w:themeColor="text1"/>
        </w:rPr>
        <w:t xml:space="preserve"> not accumulate in the tumour</w:t>
      </w:r>
      <w:r w:rsidRPr="00DB40A0">
        <w:rPr>
          <w:rFonts w:cs="Arial"/>
          <w:color w:val="000000" w:themeColor="text1"/>
        </w:rPr>
        <w:t xml:space="preserve">, whereas cleavage of PCA2-switch by MMP2 at the tumour site resulted in an accumulation of the cleaved PCA2-switch (Lebel </w:t>
      </w:r>
      <w:r w:rsidRPr="00DB40A0">
        <w:rPr>
          <w:rFonts w:cs="Arial"/>
          <w:i/>
          <w:color w:val="000000" w:themeColor="text1"/>
        </w:rPr>
        <w:t>et al</w:t>
      </w:r>
      <w:r w:rsidRPr="00DB40A0">
        <w:rPr>
          <w:rFonts w:cs="Arial"/>
          <w:color w:val="000000" w:themeColor="text1"/>
        </w:rPr>
        <w:t xml:space="preserve">., 2008; Jastrzebska </w:t>
      </w:r>
      <w:r w:rsidRPr="00DB40A0">
        <w:rPr>
          <w:rFonts w:cs="Arial"/>
          <w:i/>
          <w:color w:val="000000" w:themeColor="text1"/>
        </w:rPr>
        <w:t>et al</w:t>
      </w:r>
      <w:r w:rsidRPr="00DB40A0">
        <w:rPr>
          <w:rFonts w:cs="Arial"/>
          <w:color w:val="000000" w:themeColor="text1"/>
        </w:rPr>
        <w:t>., 2009).</w:t>
      </w:r>
    </w:p>
    <w:p w14:paraId="7706AFBA" w14:textId="77777777" w:rsidR="0021111D" w:rsidRPr="00DB40A0" w:rsidRDefault="00147B42" w:rsidP="0021111D">
      <w:pPr>
        <w:keepNext/>
        <w:widowControl w:val="0"/>
        <w:autoSpaceDE w:val="0"/>
        <w:autoSpaceDN w:val="0"/>
        <w:adjustRightInd w:val="0"/>
        <w:spacing w:after="0" w:line="360" w:lineRule="auto"/>
        <w:jc w:val="both"/>
        <w:rPr>
          <w:color w:val="000000" w:themeColor="text1"/>
        </w:rPr>
      </w:pPr>
      <w:r w:rsidRPr="00DB40A0">
        <w:rPr>
          <w:rFonts w:cs="Arial"/>
          <w:noProof/>
          <w:color w:val="000000" w:themeColor="text1"/>
          <w:lang w:eastAsia="en-GB"/>
        </w:rPr>
        <w:drawing>
          <wp:inline distT="0" distB="0" distL="0" distR="0" wp14:anchorId="341C6DC6" wp14:editId="06237495">
            <wp:extent cx="5386984" cy="3590925"/>
            <wp:effectExtent l="0" t="0" r="4445" b="0"/>
            <wp:docPr id="56" name="Picture 56" descr="../Screen%20Shot%202017-02-17%20at%2012.1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2-17%20at%2012.17.04.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392919" cy="3594881"/>
                    </a:xfrm>
                    <a:prstGeom prst="rect">
                      <a:avLst/>
                    </a:prstGeom>
                    <a:noFill/>
                    <a:ln>
                      <a:noFill/>
                    </a:ln>
                  </pic:spPr>
                </pic:pic>
              </a:graphicData>
            </a:graphic>
          </wp:inline>
        </w:drawing>
      </w:r>
    </w:p>
    <w:p w14:paraId="2C4398C2" w14:textId="2D24AFFE" w:rsidR="0021111D" w:rsidRPr="00DB40A0" w:rsidRDefault="0021111D" w:rsidP="00625400">
      <w:pPr>
        <w:pStyle w:val="Caption"/>
        <w:spacing w:after="0"/>
        <w:rPr>
          <w:i/>
        </w:rPr>
      </w:pPr>
      <w:bookmarkStart w:id="171" w:name="_Toc49478696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4</w:t>
      </w:r>
      <w:r w:rsidR="00C66D59" w:rsidRPr="00DB40A0">
        <w:rPr>
          <w:noProof/>
        </w:rPr>
        <w:fldChar w:fldCharType="end"/>
      </w:r>
      <w:r w:rsidRPr="00DB40A0">
        <w:t xml:space="preserve">. </w:t>
      </w:r>
      <w:r w:rsidR="00147B42" w:rsidRPr="00DB40A0">
        <w:t>Chemical structures of MMP-2 targeted contrast agents</w:t>
      </w:r>
      <w:r w:rsidRPr="00DB40A0">
        <w:t>.</w:t>
      </w:r>
      <w:bookmarkEnd w:id="171"/>
    </w:p>
    <w:p w14:paraId="4D29FC25" w14:textId="38481781" w:rsidR="00147B42" w:rsidRPr="00DB40A0" w:rsidRDefault="00147B42" w:rsidP="00625400">
      <w:pPr>
        <w:widowControl w:val="0"/>
        <w:autoSpaceDE w:val="0"/>
        <w:autoSpaceDN w:val="0"/>
        <w:adjustRightInd w:val="0"/>
        <w:spacing w:after="0" w:line="360" w:lineRule="auto"/>
        <w:jc w:val="both"/>
        <w:rPr>
          <w:rFonts w:cs="Arial"/>
          <w:color w:val="000000" w:themeColor="text1"/>
          <w:sz w:val="20"/>
          <w:szCs w:val="20"/>
        </w:rPr>
      </w:pPr>
      <w:r w:rsidRPr="00DB40A0">
        <w:rPr>
          <w:rFonts w:cs="Arial"/>
          <w:b/>
          <w:color w:val="000000" w:themeColor="text1"/>
          <w:sz w:val="20"/>
          <w:szCs w:val="20"/>
        </w:rPr>
        <w:t>a</w:t>
      </w:r>
      <w:r w:rsidRPr="00DB40A0">
        <w:rPr>
          <w:rFonts w:cs="Arial"/>
          <w:color w:val="000000" w:themeColor="text1"/>
          <w:sz w:val="20"/>
          <w:szCs w:val="20"/>
        </w:rPr>
        <w:t>) PCA2 switch,</w:t>
      </w:r>
      <w:r w:rsidRPr="00DB40A0">
        <w:rPr>
          <w:rFonts w:cs="Arial"/>
          <w:b/>
          <w:color w:val="000000" w:themeColor="text1"/>
          <w:sz w:val="20"/>
          <w:szCs w:val="20"/>
        </w:rPr>
        <w:t xml:space="preserve"> b</w:t>
      </w:r>
      <w:r w:rsidRPr="00DB40A0">
        <w:rPr>
          <w:rFonts w:cs="Arial"/>
          <w:color w:val="000000" w:themeColor="text1"/>
          <w:sz w:val="20"/>
          <w:szCs w:val="20"/>
        </w:rPr>
        <w:t>) PCA2 scrambled</w:t>
      </w:r>
      <w:r w:rsidRPr="00DB40A0">
        <w:rPr>
          <w:rStyle w:val="CommentReference"/>
          <w:rFonts w:cs="Arial"/>
          <w:color w:val="000000" w:themeColor="text1"/>
          <w:sz w:val="20"/>
          <w:szCs w:val="20"/>
        </w:rPr>
        <w:t xml:space="preserve"> (</w:t>
      </w:r>
      <w:r w:rsidRPr="00DB40A0">
        <w:rPr>
          <w:rFonts w:cs="Arial"/>
          <w:color w:val="000000" w:themeColor="text1"/>
          <w:sz w:val="20"/>
          <w:szCs w:val="20"/>
        </w:rPr>
        <w:t xml:space="preserve">Jastrzebska </w:t>
      </w:r>
      <w:r w:rsidRPr="00DB40A0">
        <w:rPr>
          <w:rFonts w:cs="Arial"/>
          <w:i/>
          <w:color w:val="000000" w:themeColor="text1"/>
          <w:sz w:val="20"/>
          <w:szCs w:val="20"/>
        </w:rPr>
        <w:t>et al</w:t>
      </w:r>
      <w:r w:rsidRPr="00DB40A0">
        <w:rPr>
          <w:rFonts w:cs="Arial"/>
          <w:color w:val="000000" w:themeColor="text1"/>
          <w:sz w:val="20"/>
          <w:szCs w:val="20"/>
        </w:rPr>
        <w:t>., 2009).</w:t>
      </w:r>
    </w:p>
    <w:p w14:paraId="5EBB0356" w14:textId="77777777" w:rsidR="00147B42" w:rsidRPr="00DB40A0" w:rsidRDefault="00147B42" w:rsidP="006D7093">
      <w:pPr>
        <w:widowControl w:val="0"/>
        <w:autoSpaceDE w:val="0"/>
        <w:autoSpaceDN w:val="0"/>
        <w:adjustRightInd w:val="0"/>
        <w:spacing w:after="0" w:line="360" w:lineRule="auto"/>
        <w:jc w:val="both"/>
        <w:rPr>
          <w:rFonts w:cs="Arial"/>
          <w:color w:val="000000" w:themeColor="text1"/>
        </w:rPr>
      </w:pPr>
    </w:p>
    <w:p w14:paraId="477BE9A9" w14:textId="2025108C" w:rsidR="00147B42" w:rsidRPr="00DB40A0" w:rsidRDefault="00147B42" w:rsidP="006D7093">
      <w:pPr>
        <w:widowControl w:val="0"/>
        <w:autoSpaceDE w:val="0"/>
        <w:autoSpaceDN w:val="0"/>
        <w:adjustRightInd w:val="0"/>
        <w:spacing w:after="0" w:line="360" w:lineRule="auto"/>
        <w:jc w:val="both"/>
        <w:rPr>
          <w:rFonts w:cs="Arial"/>
          <w:color w:val="000000" w:themeColor="text1"/>
        </w:rPr>
      </w:pPr>
      <w:r w:rsidRPr="00DB40A0">
        <w:rPr>
          <w:rStyle w:val="mceitemhidden"/>
          <w:rFonts w:eastAsia="Arial Unicode MS" w:cs="Arial"/>
          <w:color w:val="000000" w:themeColor="text1"/>
        </w:rPr>
        <w:t xml:space="preserve">Similarly, Ta and </w:t>
      </w:r>
      <w:r w:rsidR="004C6B9E" w:rsidRPr="00DB40A0">
        <w:rPr>
          <w:rStyle w:val="mceitemhidden"/>
          <w:rFonts w:eastAsia="Arial Unicode MS" w:cs="Arial"/>
          <w:color w:val="000000" w:themeColor="text1"/>
        </w:rPr>
        <w:t xml:space="preserve">colleagues (2012) exploited </w:t>
      </w:r>
      <w:r w:rsidRPr="00DB40A0">
        <w:rPr>
          <w:rStyle w:val="mceitemhidden"/>
          <w:rFonts w:eastAsia="Arial Unicode MS" w:cs="Arial"/>
          <w:color w:val="000000" w:themeColor="text1"/>
        </w:rPr>
        <w:t>cathepsin D protease activity to design a dual MRI fluorogenic contrast agent (</w:t>
      </w:r>
      <w:r w:rsidRPr="00DB40A0">
        <w:rPr>
          <w:rFonts w:cs="Arial"/>
          <w:color w:val="000000" w:themeColor="text1"/>
        </w:rPr>
        <w:t>Gd</w:t>
      </w:r>
      <w:r w:rsidRPr="00DB40A0">
        <w:rPr>
          <w:rFonts w:cs="Arial"/>
          <w:color w:val="000000" w:themeColor="text1"/>
          <w:vertAlign w:val="superscript"/>
        </w:rPr>
        <w:t>3+</w:t>
      </w:r>
      <w:r w:rsidRPr="00DB40A0">
        <w:rPr>
          <w:rFonts w:cs="Arial"/>
          <w:color w:val="000000" w:themeColor="text1"/>
        </w:rPr>
        <w:t>-DOTA-CAT)</w:t>
      </w:r>
      <w:r w:rsidRPr="00DB40A0">
        <w:rPr>
          <w:rFonts w:eastAsia="Arial Unicode MS" w:cs="Arial"/>
          <w:color w:val="000000" w:themeColor="text1"/>
        </w:rPr>
        <w:t xml:space="preserve"> </w:t>
      </w:r>
      <w:r w:rsidRPr="00DB40A0">
        <w:rPr>
          <w:rFonts w:cs="Arial"/>
          <w:color w:val="000000" w:themeColor="text1"/>
        </w:rPr>
        <w:t>to image the activity of cathepsin D. Cathepsin D is a lysosomal protease present in cancer and Alzheimer’s disease. The design of the Gd</w:t>
      </w:r>
      <w:r w:rsidRPr="00DB40A0">
        <w:rPr>
          <w:rFonts w:cs="Arial"/>
          <w:color w:val="000000" w:themeColor="text1"/>
          <w:vertAlign w:val="superscript"/>
        </w:rPr>
        <w:t>3+</w:t>
      </w:r>
      <w:r w:rsidRPr="00DB40A0">
        <w:rPr>
          <w:rFonts w:cs="Arial"/>
          <w:color w:val="000000" w:themeColor="text1"/>
        </w:rPr>
        <w:t>-DOTA-CAT (</w:t>
      </w:r>
      <w:r w:rsidRPr="00DB40A0">
        <w:rPr>
          <w:rFonts w:cs="Arial"/>
          <w:b/>
          <w:color w:val="000000" w:themeColor="text1"/>
        </w:rPr>
        <w:t>Figure 2.5</w:t>
      </w:r>
      <w:r w:rsidRPr="00DB40A0">
        <w:rPr>
          <w:rFonts w:cs="Arial"/>
          <w:color w:val="000000" w:themeColor="text1"/>
        </w:rPr>
        <w:t>) contrast agent has four different important structural parts including an Oregon Green fluorescent tag attached to a cysteine primary sulfonyl group, a DOTA-Gd</w:t>
      </w:r>
      <w:r w:rsidRPr="00DB40A0">
        <w:rPr>
          <w:rFonts w:cs="Arial"/>
          <w:color w:val="000000" w:themeColor="text1"/>
          <w:vertAlign w:val="superscript"/>
        </w:rPr>
        <w:t xml:space="preserve">3+ </w:t>
      </w:r>
      <w:r w:rsidRPr="00DB40A0">
        <w:rPr>
          <w:rFonts w:cs="Arial"/>
          <w:color w:val="000000" w:themeColor="text1"/>
        </w:rPr>
        <w:t>metal chelato</w:t>
      </w:r>
      <w:r w:rsidR="004C6B9E" w:rsidRPr="00DB40A0">
        <w:rPr>
          <w:rFonts w:cs="Arial"/>
          <w:color w:val="000000" w:themeColor="text1"/>
        </w:rPr>
        <w:t>r (red colour), a 23 amino acid</w:t>
      </w:r>
      <w:r w:rsidRPr="00DB40A0">
        <w:rPr>
          <w:rFonts w:cs="Arial"/>
          <w:color w:val="000000" w:themeColor="text1"/>
        </w:rPr>
        <w:t xml:space="preserve"> (blue colour) containing peptide sequence possessing the TAT sequence and a protease-cleavable site (Gly-Lys-Pro-Ile-Leu-Phe~Phe-Arg-Leu-Tyr), where ~ indicates the cleavage hot spot for cathepsin D (Suchý </w:t>
      </w:r>
      <w:r w:rsidRPr="00DB40A0">
        <w:rPr>
          <w:rFonts w:cs="Arial"/>
          <w:i/>
          <w:color w:val="000000" w:themeColor="text1"/>
        </w:rPr>
        <w:t>et al</w:t>
      </w:r>
      <w:r w:rsidRPr="00DB40A0">
        <w:rPr>
          <w:rFonts w:cs="Arial"/>
          <w:color w:val="000000" w:themeColor="text1"/>
        </w:rPr>
        <w:t xml:space="preserve">., 2010, Ta </w:t>
      </w:r>
      <w:r w:rsidRPr="00DB40A0">
        <w:rPr>
          <w:rFonts w:cs="Arial"/>
          <w:i/>
          <w:color w:val="000000" w:themeColor="text1"/>
        </w:rPr>
        <w:t>et al</w:t>
      </w:r>
      <w:r w:rsidRPr="00DB40A0">
        <w:rPr>
          <w:rFonts w:cs="Arial"/>
          <w:color w:val="000000" w:themeColor="text1"/>
        </w:rPr>
        <w:t xml:space="preserve">., 2012). The authors demonstrated </w:t>
      </w:r>
      <w:r w:rsidRPr="00DB40A0">
        <w:rPr>
          <w:rFonts w:cs="Arial"/>
          <w:i/>
          <w:color w:val="000000" w:themeColor="text1"/>
        </w:rPr>
        <w:t>in vitro</w:t>
      </w:r>
      <w:r w:rsidRPr="00DB40A0">
        <w:rPr>
          <w:rFonts w:cs="Arial"/>
          <w:color w:val="000000" w:themeColor="text1"/>
        </w:rPr>
        <w:t xml:space="preserve"> that the contrast agent was taken up by over-expressing </w:t>
      </w:r>
      <w:r w:rsidR="00915DEA" w:rsidRPr="00DB40A0">
        <w:rPr>
          <w:rStyle w:val="mceitemhidden"/>
          <w:rFonts w:eastAsia="Arial Unicode MS" w:cs="Arial"/>
          <w:color w:val="000000" w:themeColor="text1"/>
        </w:rPr>
        <w:t>c</w:t>
      </w:r>
      <w:r w:rsidRPr="00DB40A0">
        <w:rPr>
          <w:rStyle w:val="mceitemhidden"/>
          <w:rFonts w:eastAsia="Arial Unicode MS" w:cs="Arial"/>
          <w:color w:val="000000" w:themeColor="text1"/>
        </w:rPr>
        <w:t xml:space="preserve">athepsin D </w:t>
      </w:r>
      <w:r w:rsidRPr="00DB40A0">
        <w:rPr>
          <w:rFonts w:cs="Arial"/>
          <w:color w:val="000000" w:themeColor="text1"/>
        </w:rPr>
        <w:t>cells in a concentration-dependent ma</w:t>
      </w:r>
      <w:r w:rsidR="004C6B9E" w:rsidRPr="00DB40A0">
        <w:rPr>
          <w:rFonts w:cs="Arial"/>
          <w:color w:val="000000" w:themeColor="text1"/>
        </w:rPr>
        <w:t>nner. Furthermore, in mouse-mode</w:t>
      </w:r>
      <w:r w:rsidRPr="00DB40A0">
        <w:rPr>
          <w:rFonts w:cs="Arial"/>
          <w:color w:val="000000" w:themeColor="text1"/>
        </w:rPr>
        <w:t xml:space="preserve">l studies, </w:t>
      </w:r>
      <w:r w:rsidR="004C6B9E" w:rsidRPr="00DB40A0">
        <w:rPr>
          <w:rFonts w:cs="Arial"/>
          <w:color w:val="000000" w:themeColor="text1"/>
        </w:rPr>
        <w:t xml:space="preserve">the </w:t>
      </w:r>
      <w:r w:rsidRPr="00DB40A0">
        <w:rPr>
          <w:rFonts w:cs="Arial"/>
          <w:color w:val="000000" w:themeColor="text1"/>
        </w:rPr>
        <w:t xml:space="preserve">contrast agent </w:t>
      </w:r>
      <w:r w:rsidRPr="00DB40A0">
        <w:rPr>
          <w:rFonts w:cs="Arial"/>
          <w:bCs/>
          <w:color w:val="000000" w:themeColor="text1"/>
        </w:rPr>
        <w:t>accumulated in the</w:t>
      </w:r>
      <w:r w:rsidR="004C6B9E" w:rsidRPr="00DB40A0">
        <w:rPr>
          <w:rFonts w:cs="Arial"/>
          <w:bCs/>
          <w:color w:val="000000" w:themeColor="text1"/>
        </w:rPr>
        <w:t xml:space="preserve"> tumour site where cathepsin D was overexpressed, and showed </w:t>
      </w:r>
      <w:r w:rsidRPr="00DB40A0">
        <w:rPr>
          <w:rFonts w:cs="Arial"/>
          <w:color w:val="000000" w:themeColor="text1"/>
        </w:rPr>
        <w:t>greater T</w:t>
      </w:r>
      <w:r w:rsidRPr="00DB40A0">
        <w:rPr>
          <w:rFonts w:cs="Arial"/>
          <w:color w:val="000000" w:themeColor="text1"/>
          <w:position w:val="-3"/>
          <w:vertAlign w:val="subscript"/>
        </w:rPr>
        <w:t>1</w:t>
      </w:r>
      <w:r w:rsidRPr="00DB40A0">
        <w:rPr>
          <w:rFonts w:cs="Arial"/>
          <w:color w:val="000000" w:themeColor="text1"/>
          <w:position w:val="-3"/>
        </w:rPr>
        <w:t xml:space="preserve"> </w:t>
      </w:r>
      <w:r w:rsidRPr="00DB40A0">
        <w:rPr>
          <w:rFonts w:cs="Arial"/>
          <w:color w:val="000000" w:themeColor="text1"/>
        </w:rPr>
        <w:t xml:space="preserve">relaxivity than </w:t>
      </w:r>
      <w:r w:rsidR="004C6B9E" w:rsidRPr="00DB40A0">
        <w:rPr>
          <w:rFonts w:cs="Arial"/>
          <w:color w:val="000000" w:themeColor="text1"/>
        </w:rPr>
        <w:t xml:space="preserve">the </w:t>
      </w:r>
      <w:r w:rsidRPr="00DB40A0">
        <w:rPr>
          <w:rFonts w:cs="Arial"/>
          <w:color w:val="000000" w:themeColor="text1"/>
        </w:rPr>
        <w:t>Gd</w:t>
      </w:r>
      <w:r w:rsidRPr="00DB40A0">
        <w:rPr>
          <w:rFonts w:cs="Arial"/>
          <w:color w:val="000000" w:themeColor="text1"/>
          <w:vertAlign w:val="superscript"/>
        </w:rPr>
        <w:t>3+</w:t>
      </w:r>
      <w:r w:rsidR="004C6B9E" w:rsidRPr="00DB40A0">
        <w:rPr>
          <w:rFonts w:cs="Arial"/>
          <w:color w:val="000000" w:themeColor="text1"/>
        </w:rPr>
        <w:t>–DTPA MRI contrast agent;</w:t>
      </w:r>
      <w:r w:rsidRPr="00DB40A0">
        <w:rPr>
          <w:rFonts w:cs="Arial"/>
          <w:color w:val="000000" w:themeColor="text1"/>
        </w:rPr>
        <w:t xml:space="preserve"> where DTPA (diethylenetriamine pentacetic acid) is a gadolinium chelating agent (Ta </w:t>
      </w:r>
      <w:r w:rsidRPr="00DB40A0">
        <w:rPr>
          <w:rFonts w:cs="Arial"/>
          <w:i/>
          <w:color w:val="000000" w:themeColor="text1"/>
        </w:rPr>
        <w:t>et al</w:t>
      </w:r>
      <w:r w:rsidRPr="00DB40A0">
        <w:rPr>
          <w:rFonts w:cs="Arial"/>
          <w:color w:val="000000" w:themeColor="text1"/>
        </w:rPr>
        <w:t>., 2012).</w:t>
      </w:r>
    </w:p>
    <w:p w14:paraId="77BFD60D" w14:textId="77777777" w:rsidR="00147B42" w:rsidRPr="00DB40A0" w:rsidRDefault="00147B42" w:rsidP="006D7093">
      <w:pPr>
        <w:widowControl w:val="0"/>
        <w:autoSpaceDE w:val="0"/>
        <w:autoSpaceDN w:val="0"/>
        <w:adjustRightInd w:val="0"/>
        <w:spacing w:after="0" w:line="360" w:lineRule="auto"/>
        <w:jc w:val="both"/>
        <w:rPr>
          <w:rFonts w:cs="Arial"/>
          <w:color w:val="000000" w:themeColor="text1"/>
        </w:rPr>
      </w:pPr>
    </w:p>
    <w:p w14:paraId="44F75EBF" w14:textId="77777777" w:rsidR="0021111D" w:rsidRPr="00DB40A0" w:rsidRDefault="00147B42" w:rsidP="0021111D">
      <w:pPr>
        <w:keepNext/>
        <w:widowControl w:val="0"/>
        <w:autoSpaceDE w:val="0"/>
        <w:autoSpaceDN w:val="0"/>
        <w:adjustRightInd w:val="0"/>
        <w:spacing w:after="0" w:line="360" w:lineRule="auto"/>
        <w:jc w:val="both"/>
        <w:rPr>
          <w:color w:val="000000" w:themeColor="text1"/>
        </w:rPr>
      </w:pPr>
      <w:r w:rsidRPr="00DB40A0">
        <w:rPr>
          <w:rFonts w:cs="Arial"/>
          <w:noProof/>
          <w:color w:val="000000" w:themeColor="text1"/>
          <w:lang w:eastAsia="en-GB"/>
        </w:rPr>
        <w:drawing>
          <wp:inline distT="0" distB="0" distL="0" distR="0" wp14:anchorId="01539231" wp14:editId="7E1C2442">
            <wp:extent cx="4852035" cy="4852035"/>
            <wp:effectExtent l="0" t="0" r="0" b="0"/>
            <wp:docPr id="57" name="Picture 57" descr="../Screen%20Shot%202017-02-17%20at%2014.0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2-17%20at%2014.07.25.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852035" cy="4852035"/>
                    </a:xfrm>
                    <a:prstGeom prst="rect">
                      <a:avLst/>
                    </a:prstGeom>
                    <a:noFill/>
                    <a:ln>
                      <a:noFill/>
                    </a:ln>
                  </pic:spPr>
                </pic:pic>
              </a:graphicData>
            </a:graphic>
          </wp:inline>
        </w:drawing>
      </w:r>
    </w:p>
    <w:p w14:paraId="17ACB689" w14:textId="752949A2" w:rsidR="0021111D" w:rsidRPr="00DB40A0" w:rsidRDefault="0021111D" w:rsidP="00625400">
      <w:pPr>
        <w:pStyle w:val="Caption"/>
        <w:spacing w:after="0"/>
        <w:rPr>
          <w:rFonts w:eastAsia="Arial Unicode MS"/>
          <w:i/>
        </w:rPr>
      </w:pPr>
      <w:bookmarkStart w:id="172" w:name="_Toc49478696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5</w:t>
      </w:r>
      <w:r w:rsidR="00C66D59" w:rsidRPr="00DB40A0">
        <w:rPr>
          <w:noProof/>
        </w:rPr>
        <w:fldChar w:fldCharType="end"/>
      </w:r>
      <w:r w:rsidR="005F542C" w:rsidRPr="00DB40A0">
        <w:t>.</w:t>
      </w:r>
      <w:r w:rsidRPr="00DB40A0">
        <w:t xml:space="preserve"> </w:t>
      </w:r>
      <w:r w:rsidR="00147B42" w:rsidRPr="00DB40A0">
        <w:t>Structure of intact Gd</w:t>
      </w:r>
      <w:r w:rsidR="00147B42" w:rsidRPr="00DB40A0">
        <w:rPr>
          <w:vertAlign w:val="superscript"/>
        </w:rPr>
        <w:t>3+</w:t>
      </w:r>
      <w:r w:rsidR="00147B42" w:rsidRPr="00DB40A0">
        <w:t>-DOTA-CAT and cleaved Gd</w:t>
      </w:r>
      <w:r w:rsidR="00147B42" w:rsidRPr="00DB40A0">
        <w:rPr>
          <w:vertAlign w:val="superscript"/>
        </w:rPr>
        <w:t>3+</w:t>
      </w:r>
      <w:r w:rsidR="00147B42" w:rsidRPr="00DB40A0">
        <w:t>-DOTA-CAT dual MRI fluorogenic contrast agent.</w:t>
      </w:r>
      <w:bookmarkEnd w:id="172"/>
      <w:r w:rsidR="00147B42" w:rsidRPr="00DB40A0">
        <w:t xml:space="preserve"> </w:t>
      </w:r>
    </w:p>
    <w:p w14:paraId="48D610FC" w14:textId="57E358A5" w:rsidR="00147B42" w:rsidRPr="00DB40A0" w:rsidRDefault="00147B42" w:rsidP="00625400">
      <w:pPr>
        <w:widowControl w:val="0"/>
        <w:autoSpaceDE w:val="0"/>
        <w:autoSpaceDN w:val="0"/>
        <w:adjustRightInd w:val="0"/>
        <w:spacing w:after="0" w:line="360" w:lineRule="auto"/>
        <w:jc w:val="both"/>
        <w:rPr>
          <w:rFonts w:cs="Arial"/>
          <w:color w:val="000000" w:themeColor="text1"/>
          <w:sz w:val="20"/>
          <w:szCs w:val="20"/>
        </w:rPr>
      </w:pPr>
      <w:r w:rsidRPr="00DB40A0">
        <w:rPr>
          <w:rFonts w:cs="Arial"/>
          <w:color w:val="000000" w:themeColor="text1"/>
          <w:sz w:val="20"/>
          <w:szCs w:val="20"/>
        </w:rPr>
        <w:t>Green colour: Oregon Green fluorescent tag; red colour: DOTA-Gd</w:t>
      </w:r>
      <w:r w:rsidRPr="00DB40A0">
        <w:rPr>
          <w:rFonts w:cs="Arial"/>
          <w:color w:val="000000" w:themeColor="text1"/>
          <w:sz w:val="20"/>
          <w:szCs w:val="20"/>
          <w:vertAlign w:val="superscript"/>
        </w:rPr>
        <w:t>3+</w:t>
      </w:r>
      <w:r w:rsidRPr="00DB40A0">
        <w:rPr>
          <w:rFonts w:cs="Arial"/>
          <w:color w:val="000000" w:themeColor="text1"/>
          <w:sz w:val="20"/>
          <w:szCs w:val="20"/>
        </w:rPr>
        <w:t xml:space="preserve">; blue colour: 23-mer peptide substrate (Ta </w:t>
      </w:r>
      <w:r w:rsidRPr="00DB40A0">
        <w:rPr>
          <w:rFonts w:cs="Arial"/>
          <w:i/>
          <w:color w:val="000000" w:themeColor="text1"/>
          <w:sz w:val="20"/>
          <w:szCs w:val="20"/>
        </w:rPr>
        <w:t>et al</w:t>
      </w:r>
      <w:r w:rsidRPr="00DB40A0">
        <w:rPr>
          <w:rFonts w:cs="Arial"/>
          <w:color w:val="000000" w:themeColor="text1"/>
          <w:sz w:val="20"/>
          <w:szCs w:val="20"/>
        </w:rPr>
        <w:t>., 2012).</w:t>
      </w:r>
    </w:p>
    <w:p w14:paraId="57566764" w14:textId="77777777" w:rsidR="00147B42" w:rsidRPr="00DB40A0" w:rsidRDefault="00147B42" w:rsidP="006D7093">
      <w:pPr>
        <w:widowControl w:val="0"/>
        <w:autoSpaceDE w:val="0"/>
        <w:autoSpaceDN w:val="0"/>
        <w:adjustRightInd w:val="0"/>
        <w:spacing w:after="0" w:line="360" w:lineRule="auto"/>
        <w:jc w:val="both"/>
        <w:rPr>
          <w:rFonts w:cs="Arial"/>
          <w:color w:val="000000" w:themeColor="text1"/>
        </w:rPr>
      </w:pPr>
    </w:p>
    <w:p w14:paraId="28C94AFC" w14:textId="6A45790C" w:rsidR="00147B42" w:rsidRPr="00DB40A0" w:rsidRDefault="00147B42" w:rsidP="006D7093">
      <w:pPr>
        <w:autoSpaceDE w:val="0"/>
        <w:autoSpaceDN w:val="0"/>
        <w:adjustRightInd w:val="0"/>
        <w:spacing w:after="0" w:line="360" w:lineRule="auto"/>
        <w:jc w:val="both"/>
        <w:rPr>
          <w:rFonts w:cs="Arial"/>
          <w:color w:val="000000" w:themeColor="text1"/>
        </w:rPr>
      </w:pPr>
      <w:r w:rsidRPr="00DB40A0">
        <w:rPr>
          <w:rFonts w:cs="Arial"/>
          <w:color w:val="000000" w:themeColor="text1"/>
        </w:rPr>
        <w:t>More recently, a legumain-based MRI contrast agent strategy has been developed to improve the hydrophobicity of an MRI contrast agent upon legumain cleavage. This would help in increasing its rotational correlation time (Chen</w:t>
      </w:r>
      <w:r w:rsidRPr="00DB40A0">
        <w:rPr>
          <w:rStyle w:val="mceitemhidden"/>
          <w:rFonts w:cs="Arial"/>
          <w:i/>
          <w:color w:val="000000" w:themeColor="text1"/>
        </w:rPr>
        <w:t xml:space="preserve"> et al</w:t>
      </w:r>
      <w:r w:rsidRPr="00DB40A0">
        <w:rPr>
          <w:rStyle w:val="mceitemhidden"/>
          <w:rFonts w:cs="Arial"/>
          <w:color w:val="000000" w:themeColor="text1"/>
        </w:rPr>
        <w:t>., 2014</w:t>
      </w:r>
      <w:r w:rsidRPr="00DB40A0">
        <w:rPr>
          <w:rFonts w:cs="Arial"/>
          <w:color w:val="000000" w:themeColor="text1"/>
        </w:rPr>
        <w:t>).</w:t>
      </w:r>
      <w:r w:rsidRPr="00DB40A0">
        <w:rPr>
          <w:rStyle w:val="mceitemhidden"/>
          <w:rFonts w:cs="Arial"/>
          <w:color w:val="000000" w:themeColor="text1"/>
        </w:rPr>
        <w:t xml:space="preserve"> </w:t>
      </w:r>
      <w:r w:rsidRPr="00DB40A0">
        <w:rPr>
          <w:rFonts w:cs="Arial"/>
          <w:color w:val="000000" w:themeColor="text1"/>
        </w:rPr>
        <w:t>Chen and</w:t>
      </w:r>
      <w:r w:rsidR="004C6B9E" w:rsidRPr="00DB40A0">
        <w:rPr>
          <w:rFonts w:cs="Arial"/>
          <w:color w:val="000000" w:themeColor="text1"/>
        </w:rPr>
        <w:t xml:space="preserve"> colleagues (2014) synthesised the</w:t>
      </w:r>
      <w:r w:rsidRPr="00DB40A0">
        <w:rPr>
          <w:rFonts w:cs="Arial"/>
          <w:color w:val="000000" w:themeColor="text1"/>
        </w:rPr>
        <w:t xml:space="preserve"> novel MRI contrast agent [Gd-NBCB-TTDA-Leu-(L)-Asn~Ala-Ala-Lys-Lys-Lys-Lys] (</w:t>
      </w:r>
      <w:r w:rsidRPr="00DB40A0">
        <w:rPr>
          <w:rFonts w:cs="Arial"/>
          <w:b/>
          <w:color w:val="000000" w:themeColor="text1"/>
        </w:rPr>
        <w:t>Figure 2.6</w:t>
      </w:r>
      <w:r w:rsidRPr="00DB40A0">
        <w:rPr>
          <w:rFonts w:cs="Arial"/>
          <w:color w:val="000000" w:themeColor="text1"/>
        </w:rPr>
        <w:t>), where TTDA [3,6,10- tri(carboxymethyl)-3,6,10-triaza-dodecanedioic acid] is co</w:t>
      </w:r>
      <w:r w:rsidR="004C6B9E" w:rsidRPr="00DB40A0">
        <w:rPr>
          <w:rFonts w:cs="Arial"/>
          <w:color w:val="000000" w:themeColor="text1"/>
        </w:rPr>
        <w:t>upled with the legumain</w:t>
      </w:r>
      <w:r w:rsidRPr="00DB40A0">
        <w:rPr>
          <w:rFonts w:cs="Arial"/>
          <w:color w:val="000000" w:themeColor="text1"/>
        </w:rPr>
        <w:t xml:space="preserve"> substrate Leu-(L)-Asn~Ala-Ala-Lys-Lys-Lys-Lys. A control contrast agent [Gd-NBCB-TTDA-Leu-(D)-Asn~Ala-Ala-Lys-Lys-Lys-Lys] designed not to be cleaved by legumain was also synthesised by replacing the targeting moiety peptide of L-asparagine by its D form. Also, an optical imaging near infrared fluorescence probe CyTE777-Leu-(L)-Asn~Ala-Ala-Lys-Lys-Lys-Lys--CyTE807 and control probe CyTE777-Leu-(D)-Asn~Ala-Ala-Lys-Lys-Lys-</w:t>
      </w:r>
      <w:r w:rsidR="000D63A1" w:rsidRPr="00DB40A0">
        <w:rPr>
          <w:rFonts w:cs="Arial"/>
          <w:color w:val="000000" w:themeColor="text1"/>
        </w:rPr>
        <w:t>Lys-</w:t>
      </w:r>
      <w:r w:rsidRPr="00DB40A0">
        <w:rPr>
          <w:rFonts w:cs="Arial"/>
          <w:color w:val="000000" w:themeColor="text1"/>
        </w:rPr>
        <w:t>CyTE807 were synthesised by conjugating two near infrared fluorochromes (CyTE777 and CyTE807) with substrate (L and D form</w:t>
      </w:r>
      <w:r w:rsidR="004C6B9E" w:rsidRPr="00DB40A0">
        <w:rPr>
          <w:rFonts w:cs="Arial"/>
          <w:color w:val="000000" w:themeColor="text1"/>
        </w:rPr>
        <w:t>s</w:t>
      </w:r>
      <w:r w:rsidRPr="00DB40A0">
        <w:rPr>
          <w:rFonts w:cs="Arial"/>
          <w:color w:val="000000" w:themeColor="text1"/>
        </w:rPr>
        <w:t xml:space="preserve">) to detect legumain activity in tumour cells. </w:t>
      </w:r>
    </w:p>
    <w:p w14:paraId="4D4E6F5A" w14:textId="77777777" w:rsidR="00147B42" w:rsidRPr="00DB40A0" w:rsidRDefault="00147B42" w:rsidP="006D7093">
      <w:pPr>
        <w:autoSpaceDE w:val="0"/>
        <w:autoSpaceDN w:val="0"/>
        <w:adjustRightInd w:val="0"/>
        <w:spacing w:after="0" w:line="360" w:lineRule="auto"/>
        <w:jc w:val="both"/>
        <w:rPr>
          <w:rFonts w:cs="Arial"/>
          <w:noProof/>
          <w:color w:val="000000" w:themeColor="text1"/>
        </w:rPr>
      </w:pPr>
    </w:p>
    <w:p w14:paraId="1CBC5E80" w14:textId="77777777" w:rsidR="0021111D" w:rsidRPr="00DB40A0" w:rsidRDefault="00147B42" w:rsidP="0021111D">
      <w:pPr>
        <w:keepNext/>
        <w:autoSpaceDE w:val="0"/>
        <w:autoSpaceDN w:val="0"/>
        <w:adjustRightInd w:val="0"/>
        <w:spacing w:after="0" w:line="360" w:lineRule="auto"/>
        <w:jc w:val="both"/>
        <w:rPr>
          <w:color w:val="000000" w:themeColor="text1"/>
        </w:rPr>
      </w:pPr>
      <w:r w:rsidRPr="00DB40A0">
        <w:rPr>
          <w:rFonts w:cs="Arial"/>
          <w:noProof/>
          <w:color w:val="000000" w:themeColor="text1"/>
          <w:lang w:eastAsia="en-GB"/>
        </w:rPr>
        <w:drawing>
          <wp:inline distT="0" distB="0" distL="0" distR="0" wp14:anchorId="18A7FC9B" wp14:editId="7F92724A">
            <wp:extent cx="2211070" cy="179690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34325" t="30354" r="27077" b="13856"/>
                    <a:stretch/>
                  </pic:blipFill>
                  <pic:spPr bwMode="auto">
                    <a:xfrm>
                      <a:off x="0" y="0"/>
                      <a:ext cx="2211070" cy="1796902"/>
                    </a:xfrm>
                    <a:prstGeom prst="rect">
                      <a:avLst/>
                    </a:prstGeom>
                    <a:ln>
                      <a:noFill/>
                    </a:ln>
                    <a:extLst>
                      <a:ext uri="{53640926-AAD7-44D8-BBD7-CCE9431645EC}">
                        <a14:shadowObscured xmlns:a14="http://schemas.microsoft.com/office/drawing/2010/main"/>
                      </a:ext>
                    </a:extLst>
                  </pic:spPr>
                </pic:pic>
              </a:graphicData>
            </a:graphic>
          </wp:inline>
        </w:drawing>
      </w:r>
    </w:p>
    <w:p w14:paraId="4DA2C411" w14:textId="762A566E" w:rsidR="0021111D" w:rsidRPr="00DB40A0" w:rsidRDefault="0021111D" w:rsidP="00625400">
      <w:pPr>
        <w:pStyle w:val="Caption"/>
        <w:spacing w:after="0"/>
        <w:rPr>
          <w:i/>
        </w:rPr>
      </w:pPr>
      <w:bookmarkStart w:id="173" w:name="_Toc49478696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6</w:t>
      </w:r>
      <w:r w:rsidR="00C66D59" w:rsidRPr="00DB40A0">
        <w:rPr>
          <w:noProof/>
        </w:rPr>
        <w:fldChar w:fldCharType="end"/>
      </w:r>
      <w:r w:rsidR="005F542C" w:rsidRPr="00DB40A0">
        <w:t>.</w:t>
      </w:r>
      <w:r w:rsidRPr="00DB40A0">
        <w:t xml:space="preserve"> </w:t>
      </w:r>
      <w:r w:rsidR="00147B42" w:rsidRPr="00DB40A0">
        <w:t>MRI contrast agent Gd-NBCB-TTDA-Leu-(L)-Asn~Ala-Ala-Lys-Lys-Lys-Lys</w:t>
      </w:r>
      <w:bookmarkEnd w:id="173"/>
      <w:r w:rsidR="00147B42" w:rsidRPr="00DB40A0">
        <w:t xml:space="preserve"> </w:t>
      </w:r>
    </w:p>
    <w:p w14:paraId="47832401" w14:textId="1793973C" w:rsidR="00147B42" w:rsidRPr="00DB40A0" w:rsidRDefault="00147B42" w:rsidP="00625400">
      <w:pPr>
        <w:autoSpaceDE w:val="0"/>
        <w:autoSpaceDN w:val="0"/>
        <w:adjustRightInd w:val="0"/>
        <w:spacing w:after="0" w:line="360" w:lineRule="auto"/>
        <w:jc w:val="both"/>
        <w:rPr>
          <w:rFonts w:cs="Arial"/>
          <w:color w:val="000000" w:themeColor="text1"/>
          <w:sz w:val="20"/>
          <w:szCs w:val="20"/>
        </w:rPr>
      </w:pPr>
      <w:r w:rsidRPr="00DB40A0">
        <w:rPr>
          <w:rFonts w:cs="Arial"/>
          <w:color w:val="000000" w:themeColor="text1"/>
          <w:sz w:val="20"/>
          <w:szCs w:val="20"/>
        </w:rPr>
        <w:t xml:space="preserve">where R= L form of asparagine </w:t>
      </w:r>
      <w:r w:rsidR="0021111D" w:rsidRPr="00DB40A0">
        <w:rPr>
          <w:rFonts w:cs="Arial"/>
          <w:color w:val="000000" w:themeColor="text1"/>
          <w:sz w:val="20"/>
          <w:szCs w:val="20"/>
        </w:rPr>
        <w:t>(</w:t>
      </w:r>
      <w:r w:rsidRPr="00DB40A0">
        <w:rPr>
          <w:rFonts w:cs="Arial"/>
          <w:color w:val="000000" w:themeColor="text1"/>
          <w:sz w:val="20"/>
          <w:szCs w:val="20"/>
        </w:rPr>
        <w:t xml:space="preserve">Chen </w:t>
      </w:r>
      <w:r w:rsidRPr="00DB40A0">
        <w:rPr>
          <w:rFonts w:cs="Arial"/>
          <w:i/>
          <w:color w:val="000000" w:themeColor="text1"/>
          <w:sz w:val="20"/>
          <w:szCs w:val="20"/>
        </w:rPr>
        <w:t>et al</w:t>
      </w:r>
      <w:r w:rsidRPr="00DB40A0">
        <w:rPr>
          <w:rFonts w:cs="Arial"/>
          <w:color w:val="000000" w:themeColor="text1"/>
          <w:sz w:val="20"/>
          <w:szCs w:val="20"/>
        </w:rPr>
        <w:t>., 2014).</w:t>
      </w:r>
    </w:p>
    <w:p w14:paraId="0D090525" w14:textId="77777777" w:rsidR="00147B42" w:rsidRPr="00DB40A0" w:rsidRDefault="00147B42" w:rsidP="006D7093">
      <w:pPr>
        <w:autoSpaceDE w:val="0"/>
        <w:autoSpaceDN w:val="0"/>
        <w:adjustRightInd w:val="0"/>
        <w:spacing w:after="0" w:line="360" w:lineRule="auto"/>
        <w:jc w:val="both"/>
        <w:rPr>
          <w:rFonts w:cs="Arial"/>
          <w:color w:val="000000" w:themeColor="text1"/>
        </w:rPr>
      </w:pPr>
    </w:p>
    <w:p w14:paraId="2E171A8F" w14:textId="487A1077" w:rsidR="006D7093" w:rsidRPr="00DB40A0" w:rsidRDefault="00147B42" w:rsidP="006D7093">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During </w:t>
      </w:r>
      <w:r w:rsidRPr="00DB40A0">
        <w:rPr>
          <w:rFonts w:cs="Arial"/>
          <w:i/>
          <w:color w:val="000000" w:themeColor="text1"/>
        </w:rPr>
        <w:t>in vivo</w:t>
      </w:r>
      <w:r w:rsidRPr="00DB40A0">
        <w:rPr>
          <w:rFonts w:cs="Arial"/>
          <w:color w:val="000000" w:themeColor="text1"/>
        </w:rPr>
        <w:t xml:space="preserve"> studies, MRI contrast agent Gd-NBCB-TTDA-Leu-(L)-Asn~Ala-Ala-Lys-Lys-Lys-Lys showed 55.3-fold higher imaging improvement with greater sensitivity and selectivity than the control contrast agent in the CT-26 </w:t>
      </w:r>
      <w:r w:rsidR="004C6B9E" w:rsidRPr="00DB40A0">
        <w:rPr>
          <w:rFonts w:cs="Arial"/>
          <w:color w:val="000000" w:themeColor="text1"/>
        </w:rPr>
        <w:t xml:space="preserve">murine colon </w:t>
      </w:r>
      <w:r w:rsidRPr="00DB40A0">
        <w:rPr>
          <w:rFonts w:cs="Arial"/>
          <w:color w:val="000000" w:themeColor="text1"/>
        </w:rPr>
        <w:t>tumours. Substrate cleavage of MRI contrast agen</w:t>
      </w:r>
      <w:r w:rsidR="004C6B9E" w:rsidRPr="00DB40A0">
        <w:rPr>
          <w:rFonts w:cs="Arial"/>
          <w:color w:val="000000" w:themeColor="text1"/>
        </w:rPr>
        <w:t>t by legumain increased</w:t>
      </w:r>
      <w:r w:rsidRPr="00DB40A0">
        <w:rPr>
          <w:rFonts w:cs="Arial"/>
          <w:color w:val="000000" w:themeColor="text1"/>
        </w:rPr>
        <w:t xml:space="preserve"> the hydrophobicity and rotational correlation time (Chen </w:t>
      </w:r>
      <w:r w:rsidRPr="00DB40A0">
        <w:rPr>
          <w:rFonts w:cs="Arial"/>
          <w:i/>
          <w:color w:val="000000" w:themeColor="text1"/>
        </w:rPr>
        <w:t>et al</w:t>
      </w:r>
      <w:r w:rsidRPr="00DB40A0">
        <w:rPr>
          <w:rFonts w:cs="Arial"/>
          <w:color w:val="000000" w:themeColor="text1"/>
        </w:rPr>
        <w:t>., 2014). Furthermore, the imaging probe achieved 15.2 fold high</w:t>
      </w:r>
      <w:r w:rsidR="00686C00" w:rsidRPr="00DB40A0">
        <w:rPr>
          <w:rFonts w:cs="Arial"/>
          <w:color w:val="000000" w:themeColor="text1"/>
        </w:rPr>
        <w:t xml:space="preserve">er imaging improvement in </w:t>
      </w:r>
      <w:r w:rsidRPr="00DB40A0">
        <w:rPr>
          <w:rFonts w:cs="Arial"/>
          <w:color w:val="000000" w:themeColor="text1"/>
        </w:rPr>
        <w:t>CT-26 tumours, compared to the control probe. This study indicated that both the MRI contrast agent and the optical imaging probe have the potential to be used in legumain overexpressing cancer diagnosis and targeted treatments.</w:t>
      </w:r>
      <w:r w:rsidR="006D7093" w:rsidRPr="00DB40A0">
        <w:rPr>
          <w:rFonts w:cs="Arial"/>
          <w:color w:val="000000" w:themeColor="text1"/>
        </w:rPr>
        <w:br w:type="page"/>
      </w:r>
    </w:p>
    <w:p w14:paraId="1B8D8C00" w14:textId="77777777" w:rsidR="00147B42" w:rsidRPr="00DB40A0" w:rsidRDefault="00147B42" w:rsidP="006D7093">
      <w:pPr>
        <w:autoSpaceDE w:val="0"/>
        <w:autoSpaceDN w:val="0"/>
        <w:adjustRightInd w:val="0"/>
        <w:spacing w:after="0" w:line="360" w:lineRule="auto"/>
        <w:jc w:val="both"/>
        <w:rPr>
          <w:rFonts w:cs="Arial"/>
          <w:color w:val="000000" w:themeColor="text1"/>
        </w:rPr>
      </w:pPr>
    </w:p>
    <w:p w14:paraId="1D2AF096" w14:textId="77777777" w:rsidR="005F542C" w:rsidRPr="00DB40A0" w:rsidRDefault="005F542C" w:rsidP="006D7093">
      <w:pPr>
        <w:spacing w:after="0" w:line="360" w:lineRule="auto"/>
        <w:rPr>
          <w:rFonts w:cs="Arial"/>
          <w:b/>
          <w:color w:val="000000" w:themeColor="text1"/>
          <w:sz w:val="72"/>
          <w:szCs w:val="72"/>
        </w:rPr>
      </w:pPr>
    </w:p>
    <w:p w14:paraId="135C66BD" w14:textId="77777777" w:rsidR="005F542C" w:rsidRPr="00DB40A0" w:rsidRDefault="005F542C" w:rsidP="006D7093">
      <w:pPr>
        <w:spacing w:after="0" w:line="360" w:lineRule="auto"/>
        <w:rPr>
          <w:rFonts w:cs="Arial"/>
          <w:b/>
          <w:color w:val="000000" w:themeColor="text1"/>
          <w:sz w:val="72"/>
          <w:szCs w:val="72"/>
        </w:rPr>
      </w:pPr>
    </w:p>
    <w:p w14:paraId="5ADE15A2" w14:textId="77777777" w:rsidR="005F542C" w:rsidRPr="00DB40A0" w:rsidRDefault="005F542C" w:rsidP="006D7093">
      <w:pPr>
        <w:spacing w:after="0" w:line="360" w:lineRule="auto"/>
        <w:rPr>
          <w:rFonts w:cs="Arial"/>
          <w:b/>
          <w:color w:val="000000" w:themeColor="text1"/>
          <w:sz w:val="72"/>
          <w:szCs w:val="72"/>
        </w:rPr>
      </w:pPr>
    </w:p>
    <w:p w14:paraId="14F0D1CE" w14:textId="77777777" w:rsidR="005F542C" w:rsidRPr="00DB40A0" w:rsidRDefault="005F542C" w:rsidP="006D7093">
      <w:pPr>
        <w:spacing w:after="0" w:line="360" w:lineRule="auto"/>
        <w:rPr>
          <w:rFonts w:cs="Arial"/>
          <w:b/>
          <w:color w:val="000000" w:themeColor="text1"/>
          <w:sz w:val="72"/>
          <w:szCs w:val="72"/>
        </w:rPr>
      </w:pPr>
    </w:p>
    <w:p w14:paraId="75BE593D" w14:textId="77777777" w:rsidR="005F542C" w:rsidRPr="00DB40A0" w:rsidRDefault="005F542C" w:rsidP="006D7093">
      <w:pPr>
        <w:spacing w:after="0" w:line="360" w:lineRule="auto"/>
        <w:rPr>
          <w:rFonts w:cs="Arial"/>
          <w:b/>
          <w:color w:val="000000" w:themeColor="text1"/>
          <w:sz w:val="72"/>
          <w:szCs w:val="72"/>
        </w:rPr>
      </w:pPr>
      <w:r w:rsidRPr="00DB40A0">
        <w:rPr>
          <w:rFonts w:cs="Arial"/>
          <w:b/>
          <w:color w:val="000000" w:themeColor="text1"/>
          <w:sz w:val="72"/>
          <w:szCs w:val="72"/>
        </w:rPr>
        <w:t>Chapter 2</w:t>
      </w:r>
    </w:p>
    <w:p w14:paraId="1DD96248" w14:textId="6E77ECD0" w:rsidR="00147B42" w:rsidRPr="00DB40A0" w:rsidRDefault="003A3636" w:rsidP="006D7093">
      <w:pPr>
        <w:spacing w:after="0" w:line="360" w:lineRule="auto"/>
        <w:rPr>
          <w:rFonts w:cs="Arial"/>
          <w:color w:val="000000" w:themeColor="text1"/>
          <w:sz w:val="72"/>
          <w:szCs w:val="72"/>
        </w:rPr>
      </w:pPr>
      <w:r w:rsidRPr="00DB40A0">
        <w:rPr>
          <w:rFonts w:cs="Arial"/>
          <w:b/>
          <w:color w:val="000000" w:themeColor="text1"/>
          <w:sz w:val="72"/>
          <w:szCs w:val="72"/>
        </w:rPr>
        <w:t>Results and discussion</w:t>
      </w:r>
    </w:p>
    <w:p w14:paraId="379C1C21" w14:textId="77777777" w:rsidR="00147B42" w:rsidRPr="00DB40A0" w:rsidRDefault="00147B42" w:rsidP="00147B42">
      <w:pPr>
        <w:spacing w:line="360" w:lineRule="auto"/>
        <w:rPr>
          <w:rFonts w:cs="Arial"/>
          <w:color w:val="000000" w:themeColor="text1"/>
        </w:rPr>
      </w:pPr>
      <w:r w:rsidRPr="00DB40A0">
        <w:rPr>
          <w:rFonts w:cs="Arial"/>
          <w:color w:val="000000" w:themeColor="text1"/>
        </w:rPr>
        <w:br w:type="page"/>
      </w:r>
    </w:p>
    <w:p w14:paraId="7AEFEBC3" w14:textId="60F5B7B8" w:rsidR="00147B42" w:rsidRPr="00DB40A0" w:rsidRDefault="00147B42" w:rsidP="00BE7124">
      <w:pPr>
        <w:pStyle w:val="Heading2"/>
      </w:pPr>
      <w:bookmarkStart w:id="174" w:name="_Toc494786801"/>
      <w:r w:rsidRPr="00DB40A0">
        <w:t>Results and discussion</w:t>
      </w:r>
      <w:bookmarkEnd w:id="174"/>
      <w:r w:rsidRPr="00DB40A0">
        <w:t xml:space="preserve"> </w:t>
      </w:r>
    </w:p>
    <w:p w14:paraId="281C3618" w14:textId="77777777" w:rsidR="00894D75" w:rsidRPr="00DB40A0" w:rsidRDefault="00894D75" w:rsidP="00BE7124">
      <w:pPr>
        <w:spacing w:after="0" w:line="360" w:lineRule="auto"/>
        <w:rPr>
          <w:color w:val="000000" w:themeColor="text1"/>
        </w:rPr>
      </w:pPr>
    </w:p>
    <w:p w14:paraId="37190E02" w14:textId="609D9818" w:rsidR="00147B42" w:rsidRPr="00DB40A0" w:rsidRDefault="00147B42" w:rsidP="00BE7124">
      <w:pPr>
        <w:spacing w:after="0" w:line="360" w:lineRule="auto"/>
        <w:jc w:val="both"/>
        <w:rPr>
          <w:rFonts w:cs="Arial"/>
          <w:bCs/>
          <w:color w:val="000000" w:themeColor="text1"/>
        </w:rPr>
      </w:pPr>
      <w:r w:rsidRPr="00DB40A0">
        <w:rPr>
          <w:rFonts w:cs="Arial"/>
          <w:bCs/>
          <w:color w:val="000000" w:themeColor="text1"/>
        </w:rPr>
        <w:t>This</w:t>
      </w:r>
      <w:r w:rsidRPr="00DB40A0">
        <w:rPr>
          <w:rFonts w:cs="Arial"/>
          <w:b/>
          <w:bCs/>
          <w:color w:val="000000" w:themeColor="text1"/>
        </w:rPr>
        <w:t xml:space="preserve"> </w:t>
      </w:r>
      <w:r w:rsidRPr="00DB40A0">
        <w:rPr>
          <w:rFonts w:cs="Arial"/>
          <w:bCs/>
          <w:color w:val="000000" w:themeColor="text1"/>
        </w:rPr>
        <w:t xml:space="preserve">chapter describes the design, synthesis and evaluation of a second-generation legumain-targeted fluorogenic probe </w:t>
      </w:r>
      <w:r w:rsidRPr="00DB40A0">
        <w:rPr>
          <w:rFonts w:cs="Arial"/>
          <w:color w:val="000000" w:themeColor="text1"/>
        </w:rPr>
        <w:t>Rho-Pro-Ala-Asn~Lys-PEG-AQ(4-OH)</w:t>
      </w:r>
      <w:r w:rsidRPr="00DB40A0">
        <w:rPr>
          <w:rFonts w:cs="Arial"/>
          <w:bCs/>
          <w:color w:val="000000" w:themeColor="text1"/>
        </w:rPr>
        <w:t xml:space="preserve"> (SM20) and orthogonally functionalised </w:t>
      </w:r>
      <w:r w:rsidRPr="00DB40A0">
        <w:rPr>
          <w:rFonts w:cs="Arial"/>
          <w:color w:val="000000" w:themeColor="text1"/>
        </w:rPr>
        <w:t>dual fluorogenic MRI contrast agent Rho-Pro-Ala-Asn~Lys[DOTA-(Gd</w:t>
      </w:r>
      <w:r w:rsidRPr="00DB40A0">
        <w:rPr>
          <w:rFonts w:cs="Arial"/>
          <w:color w:val="000000" w:themeColor="text1"/>
          <w:vertAlign w:val="superscript"/>
        </w:rPr>
        <w:t>3+</w:t>
      </w:r>
      <w:r w:rsidRPr="00DB40A0">
        <w:rPr>
          <w:rFonts w:cs="Arial"/>
          <w:color w:val="000000" w:themeColor="text1"/>
        </w:rPr>
        <w:t xml:space="preserve">)]-PEG-AQ(4-OH) (SM32). </w:t>
      </w:r>
      <w:r w:rsidRPr="00DB40A0">
        <w:rPr>
          <w:rFonts w:cs="Arial"/>
          <w:bCs/>
          <w:color w:val="000000" w:themeColor="text1"/>
        </w:rPr>
        <w:t xml:space="preserve">An outline of the </w:t>
      </w:r>
      <w:r w:rsidR="00975642" w:rsidRPr="00DB40A0">
        <w:rPr>
          <w:rFonts w:cs="Arial"/>
          <w:bCs/>
          <w:color w:val="000000" w:themeColor="text1"/>
        </w:rPr>
        <w:t xml:space="preserve">features of the </w:t>
      </w:r>
      <w:r w:rsidRPr="00DB40A0">
        <w:rPr>
          <w:rFonts w:cs="Arial"/>
          <w:bCs/>
          <w:color w:val="000000" w:themeColor="text1"/>
        </w:rPr>
        <w:t xml:space="preserve">second-generation probes is given in </w:t>
      </w:r>
      <w:r w:rsidRPr="00DB40A0">
        <w:rPr>
          <w:rFonts w:cs="Arial"/>
          <w:b/>
          <w:bCs/>
          <w:color w:val="000000" w:themeColor="text1"/>
        </w:rPr>
        <w:t>Figure 2.7</w:t>
      </w:r>
      <w:r w:rsidRPr="00DB40A0">
        <w:rPr>
          <w:rFonts w:cs="Arial"/>
          <w:bCs/>
          <w:color w:val="000000" w:themeColor="text1"/>
        </w:rPr>
        <w:t>, showing the rhodamine B-based fluorophore, a tetrapeptide (Pro-Ala-Asn-Lys) sequence and two different aminoanthraquinone quenchers. The following sections in this chapter explain the rational design, synthetic strategy (</w:t>
      </w:r>
      <w:r w:rsidRPr="00DB40A0">
        <w:rPr>
          <w:rFonts w:cs="Arial"/>
          <w:color w:val="000000" w:themeColor="text1"/>
        </w:rPr>
        <w:t xml:space="preserve">solution, solid phase peptide and convergent synthesis methods) </w:t>
      </w:r>
      <w:r w:rsidRPr="00DB40A0">
        <w:rPr>
          <w:rFonts w:cs="Arial"/>
          <w:bCs/>
          <w:color w:val="000000" w:themeColor="text1"/>
        </w:rPr>
        <w:t xml:space="preserve">and synthesis purification and characterization of </w:t>
      </w:r>
      <w:r w:rsidRPr="00DB40A0">
        <w:rPr>
          <w:rFonts w:cs="Arial"/>
          <w:color w:val="000000" w:themeColor="text1"/>
        </w:rPr>
        <w:t>SM20 and SM32,</w:t>
      </w:r>
      <w:r w:rsidRPr="00DB40A0">
        <w:rPr>
          <w:rFonts w:cs="Arial"/>
          <w:bCs/>
          <w:color w:val="000000" w:themeColor="text1"/>
        </w:rPr>
        <w:t xml:space="preserve"> and their legumain mediated cleaved fragments H-Lys-</w:t>
      </w:r>
      <w:r w:rsidRPr="00DB40A0">
        <w:rPr>
          <w:rFonts w:eastAsia="Times New Roman" w:cs="Arial"/>
          <w:bCs/>
          <w:color w:val="000000" w:themeColor="text1"/>
        </w:rPr>
        <w:t>PEG-AQ(4-OH)</w:t>
      </w:r>
      <w:r w:rsidRPr="00DB40A0">
        <w:rPr>
          <w:rFonts w:cs="Arial"/>
          <w:bCs/>
          <w:color w:val="000000" w:themeColor="text1"/>
        </w:rPr>
        <w:t xml:space="preserve"> (SM56) and H-</w:t>
      </w:r>
      <w:r w:rsidRPr="00DB40A0">
        <w:rPr>
          <w:rFonts w:cs="Arial"/>
          <w:color w:val="000000" w:themeColor="text1"/>
        </w:rPr>
        <w:t>Lys[DOTA-(Gd</w:t>
      </w:r>
      <w:r w:rsidRPr="00DB40A0">
        <w:rPr>
          <w:rFonts w:cs="Arial"/>
          <w:color w:val="000000" w:themeColor="text1"/>
          <w:vertAlign w:val="superscript"/>
        </w:rPr>
        <w:t>3+</w:t>
      </w:r>
      <w:r w:rsidRPr="00DB40A0">
        <w:rPr>
          <w:rFonts w:cs="Arial"/>
          <w:color w:val="000000" w:themeColor="text1"/>
        </w:rPr>
        <w:t>)]-PEG-AQ(4-OH) (SM59), respectively</w:t>
      </w:r>
      <w:r w:rsidRPr="00DB40A0">
        <w:rPr>
          <w:rFonts w:cs="Arial"/>
          <w:bCs/>
          <w:color w:val="000000" w:themeColor="text1"/>
        </w:rPr>
        <w:t>. The biological evaluation of probes is then presented; incubation of SM20 and SM32 with recombinant human legumain, physicochemical properties (partition coefficient determinations), fluorescence studies and the cellular uptake and localization of intact probe SM20.</w:t>
      </w:r>
    </w:p>
    <w:p w14:paraId="573B21F7" w14:textId="77777777" w:rsidR="00147B42" w:rsidRPr="00DB40A0" w:rsidRDefault="00147B42" w:rsidP="00147B42">
      <w:pPr>
        <w:spacing w:line="360" w:lineRule="auto"/>
        <w:jc w:val="both"/>
        <w:rPr>
          <w:rFonts w:cs="Arial"/>
          <w:bCs/>
          <w:color w:val="000000" w:themeColor="text1"/>
        </w:rPr>
      </w:pPr>
    </w:p>
    <w:p w14:paraId="091C3D45" w14:textId="77777777" w:rsidR="004A0032" w:rsidRPr="00DB40A0" w:rsidRDefault="00147B42" w:rsidP="004A0032">
      <w:pPr>
        <w:rPr>
          <w:color w:val="000000" w:themeColor="text1"/>
          <w:szCs w:val="24"/>
        </w:rPr>
      </w:pPr>
      <w:r w:rsidRPr="00DB40A0">
        <w:rPr>
          <w:noProof/>
          <w:color w:val="000000" w:themeColor="text1"/>
          <w:lang w:eastAsia="en-GB"/>
        </w:rPr>
        <w:drawing>
          <wp:inline distT="0" distB="0" distL="0" distR="0" wp14:anchorId="303772A0" wp14:editId="3503EB44">
            <wp:extent cx="5249388" cy="3795622"/>
            <wp:effectExtent l="19050" t="19050" r="27940" b="146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63327" cy="3805701"/>
                    </a:xfrm>
                    <a:prstGeom prst="rect">
                      <a:avLst/>
                    </a:prstGeom>
                    <a:ln>
                      <a:solidFill>
                        <a:schemeClr val="tx1"/>
                      </a:solidFill>
                    </a:ln>
                  </pic:spPr>
                </pic:pic>
              </a:graphicData>
            </a:graphic>
          </wp:inline>
        </w:drawing>
      </w:r>
    </w:p>
    <w:p w14:paraId="2898508A" w14:textId="779F84C8" w:rsidR="00147B42" w:rsidRPr="00DB40A0" w:rsidRDefault="0021111D" w:rsidP="00BE7124">
      <w:pPr>
        <w:pStyle w:val="Caption"/>
        <w:spacing w:after="0"/>
      </w:pPr>
      <w:bookmarkStart w:id="175" w:name="_Toc494786963"/>
      <w:r w:rsidRPr="00DB40A0">
        <w:t xml:space="preserve">Figure </w:t>
      </w:r>
      <w:r w:rsidR="00424E2E" w:rsidRPr="00DB40A0">
        <w:fldChar w:fldCharType="begin"/>
      </w:r>
      <w:r w:rsidR="00424E2E" w:rsidRPr="00DB40A0">
        <w:instrText xml:space="preserve"> STYLEREF 1 \s </w:instrText>
      </w:r>
      <w:r w:rsidR="00424E2E" w:rsidRPr="00DB40A0">
        <w:fldChar w:fldCharType="separate"/>
      </w:r>
      <w:r w:rsidR="004A5E04" w:rsidRPr="00DB40A0">
        <w:rPr>
          <w:noProof/>
        </w:rPr>
        <w:t>2</w:t>
      </w:r>
      <w:r w:rsidR="00424E2E" w:rsidRPr="00DB40A0">
        <w:fldChar w:fldCharType="end"/>
      </w:r>
      <w:r w:rsidR="00424E2E" w:rsidRPr="00DB40A0">
        <w:t>.</w:t>
      </w:r>
      <w:r w:rsidR="00424E2E" w:rsidRPr="00DB40A0">
        <w:fldChar w:fldCharType="begin"/>
      </w:r>
      <w:r w:rsidR="00424E2E" w:rsidRPr="00DB40A0">
        <w:instrText xml:space="preserve"> SEQ Figure \* ARABIC \s 1 </w:instrText>
      </w:r>
      <w:r w:rsidR="00424E2E" w:rsidRPr="00DB40A0">
        <w:fldChar w:fldCharType="separate"/>
      </w:r>
      <w:r w:rsidR="004A5E04" w:rsidRPr="00DB40A0">
        <w:rPr>
          <w:noProof/>
        </w:rPr>
        <w:t>7</w:t>
      </w:r>
      <w:r w:rsidR="00424E2E" w:rsidRPr="00DB40A0">
        <w:fldChar w:fldCharType="end"/>
      </w:r>
      <w:r w:rsidRPr="00DB40A0">
        <w:t xml:space="preserve">. </w:t>
      </w:r>
      <w:r w:rsidR="00147B42" w:rsidRPr="00DB40A0">
        <w:t>Structural representation of fluorogenic probe</w:t>
      </w:r>
      <w:r w:rsidRPr="00DB40A0">
        <w:t xml:space="preserve"> SM20 and orthogonally functionalised dual fluorogenic MRI contrast agent SM32</w:t>
      </w:r>
      <w:r w:rsidR="00147B42" w:rsidRPr="00DB40A0">
        <w:t xml:space="preserve"> </w:t>
      </w:r>
      <w:r w:rsidRPr="00DB40A0">
        <w:t>[</w:t>
      </w:r>
      <w:r w:rsidR="00147B42" w:rsidRPr="00DB40A0">
        <w:t>Rho-Pro-Ala-Asn~Lys-PEG-AQ(4-OH)</w:t>
      </w:r>
      <w:r w:rsidR="00147B42" w:rsidRPr="00DB40A0">
        <w:rPr>
          <w:bCs/>
        </w:rPr>
        <w:t xml:space="preserve"> (SM20)</w:t>
      </w:r>
      <w:r w:rsidR="00147B42" w:rsidRPr="00DB40A0">
        <w:t xml:space="preserve"> and Rho-Pro-Ala-Asn~Lys[DOTA-(Gd</w:t>
      </w:r>
      <w:r w:rsidR="00147B42" w:rsidRPr="00DB40A0">
        <w:rPr>
          <w:vertAlign w:val="superscript"/>
        </w:rPr>
        <w:t>3+</w:t>
      </w:r>
      <w:r w:rsidR="00147B42" w:rsidRPr="00DB40A0">
        <w:t xml:space="preserve">)]-PEG-AQ(4-OH) (SM32); P1’: Lys, </w:t>
      </w:r>
      <w:r w:rsidR="00147B42" w:rsidRPr="00DB40A0">
        <w:rPr>
          <w:rFonts w:eastAsia="Times New Roman"/>
          <w:bCs/>
        </w:rPr>
        <w:t>P1: Asn; P2: Ala and P3: Pro</w:t>
      </w:r>
      <w:r w:rsidRPr="00DB40A0">
        <w:rPr>
          <w:rFonts w:eastAsia="Times New Roman"/>
          <w:bCs/>
        </w:rPr>
        <w:t>]</w:t>
      </w:r>
      <w:r w:rsidR="00147B42" w:rsidRPr="00DB40A0">
        <w:rPr>
          <w:rFonts w:eastAsia="Times New Roman"/>
          <w:bCs/>
        </w:rPr>
        <w:t>.</w:t>
      </w:r>
      <w:bookmarkEnd w:id="175"/>
    </w:p>
    <w:p w14:paraId="12CC8AAA" w14:textId="77777777" w:rsidR="00894D75" w:rsidRPr="00DB40A0" w:rsidRDefault="00894D75" w:rsidP="00BE7124">
      <w:pPr>
        <w:spacing w:after="0" w:line="360" w:lineRule="auto"/>
        <w:jc w:val="both"/>
        <w:rPr>
          <w:rFonts w:cs="Arial"/>
          <w:b/>
          <w:bCs/>
          <w:color w:val="000000" w:themeColor="text1"/>
          <w:u w:val="single"/>
        </w:rPr>
      </w:pPr>
    </w:p>
    <w:p w14:paraId="6EA47015" w14:textId="7FAFAF72" w:rsidR="00147B42" w:rsidRPr="00DB40A0" w:rsidRDefault="00147B42" w:rsidP="00BE7124">
      <w:pPr>
        <w:pStyle w:val="Heading3"/>
      </w:pPr>
      <w:bookmarkStart w:id="176" w:name="_Toc494786802"/>
      <w:r w:rsidRPr="00DB40A0">
        <w:t>Rational design of novel fluorogenic probe Rho-Pro-Ala-Asn-Lys-PEG-AQ</w:t>
      </w:r>
      <w:r w:rsidR="0033146A" w:rsidRPr="00DB40A0">
        <w:t>(4-OH)</w:t>
      </w:r>
      <w:r w:rsidRPr="00DB40A0">
        <w:t xml:space="preserve"> (SM20)</w:t>
      </w:r>
      <w:bookmarkEnd w:id="176"/>
      <w:r w:rsidRPr="00DB40A0">
        <w:t xml:space="preserve"> </w:t>
      </w:r>
    </w:p>
    <w:p w14:paraId="356CBB75" w14:textId="77777777" w:rsidR="00147B42" w:rsidRPr="00DB40A0" w:rsidRDefault="00147B42" w:rsidP="00BE7124">
      <w:pPr>
        <w:spacing w:after="0" w:line="360" w:lineRule="auto"/>
        <w:jc w:val="both"/>
        <w:rPr>
          <w:rFonts w:cs="Arial"/>
          <w:b/>
          <w:bCs/>
          <w:color w:val="000000" w:themeColor="text1"/>
          <w:u w:val="single"/>
        </w:rPr>
      </w:pPr>
    </w:p>
    <w:p w14:paraId="3442F878" w14:textId="5FA5A66B" w:rsidR="00147B42" w:rsidRPr="00DB40A0" w:rsidRDefault="00147B42" w:rsidP="00BE7124">
      <w:pPr>
        <w:spacing w:after="0" w:line="360" w:lineRule="auto"/>
        <w:jc w:val="both"/>
        <w:rPr>
          <w:rFonts w:cs="Arial"/>
          <w:color w:val="000000" w:themeColor="text1"/>
          <w:spacing w:val="3"/>
          <w:shd w:val="clear" w:color="auto" w:fill="FFFFFF"/>
        </w:rPr>
      </w:pPr>
      <w:r w:rsidRPr="00DB40A0">
        <w:rPr>
          <w:rFonts w:cs="Arial"/>
          <w:bCs/>
          <w:color w:val="000000" w:themeColor="text1"/>
        </w:rPr>
        <w:t>This</w:t>
      </w:r>
      <w:r w:rsidRPr="00DB40A0">
        <w:rPr>
          <w:rFonts w:cs="Arial"/>
          <w:b/>
          <w:bCs/>
          <w:color w:val="000000" w:themeColor="text1"/>
        </w:rPr>
        <w:t xml:space="preserve"> </w:t>
      </w:r>
      <w:r w:rsidRPr="00DB40A0">
        <w:rPr>
          <w:rFonts w:cs="Arial"/>
          <w:bCs/>
          <w:color w:val="000000" w:themeColor="text1"/>
        </w:rPr>
        <w:t xml:space="preserve">section describes the design of a second-generation probe SM20 as shown in </w:t>
      </w:r>
      <w:r w:rsidRPr="00DB40A0">
        <w:rPr>
          <w:rFonts w:cs="Arial"/>
          <w:b/>
          <w:bCs/>
          <w:color w:val="000000" w:themeColor="text1"/>
        </w:rPr>
        <w:t xml:space="preserve">Figure 2.8. </w:t>
      </w:r>
      <w:r w:rsidRPr="00DB40A0">
        <w:rPr>
          <w:rFonts w:cs="Arial"/>
          <w:i/>
          <w:iCs/>
          <w:color w:val="000000" w:themeColor="text1"/>
        </w:rPr>
        <w:t xml:space="preserve">Proof of Principle was </w:t>
      </w:r>
      <w:r w:rsidRPr="00DB40A0">
        <w:rPr>
          <w:rFonts w:cs="Arial"/>
          <w:color w:val="000000" w:themeColor="text1"/>
        </w:rPr>
        <w:t>established during the earlier work for the f</w:t>
      </w:r>
      <w:r w:rsidRPr="00DB40A0">
        <w:rPr>
          <w:rFonts w:cs="Arial"/>
          <w:bCs/>
          <w:color w:val="000000" w:themeColor="text1"/>
        </w:rPr>
        <w:t xml:space="preserve">irst generation </w:t>
      </w:r>
      <w:r w:rsidRPr="00DB40A0">
        <w:rPr>
          <w:rFonts w:cs="Arial"/>
          <w:color w:val="000000" w:themeColor="text1"/>
        </w:rPr>
        <w:t xml:space="preserve">fluorogenic probe Rho-Pro-Ala-Asn-PEG-AQ(4-OH) (SM9); which is an efficient FRET substrate and affords excellent restoration of fluorescence during incubation with rh-legumain. The work has been extended to make another fluorogenic probe SM20 with an extra amino acid (lysine) at P1’. The reason behind the use of </w:t>
      </w:r>
      <w:r w:rsidRPr="00DB40A0">
        <w:rPr>
          <w:rFonts w:cs="Arial"/>
          <w:color w:val="000000" w:themeColor="text1"/>
          <w:lang w:val="en"/>
        </w:rPr>
        <w:t xml:space="preserve">lysine is to have the side-chain ε-amino group, a position to which additional functional moieties can be easily attached. </w:t>
      </w:r>
      <w:r w:rsidRPr="00DB40A0">
        <w:rPr>
          <w:rFonts w:cs="Arial"/>
          <w:color w:val="000000" w:themeColor="text1"/>
        </w:rPr>
        <w:t>Fluorogenic probe Rho-Pro-Ala-Asn~Lys-PEG-AQ(4-OH) (</w:t>
      </w:r>
      <w:r w:rsidRPr="00DB40A0">
        <w:rPr>
          <w:rFonts w:cs="Arial"/>
          <w:bCs/>
          <w:color w:val="000000" w:themeColor="text1"/>
        </w:rPr>
        <w:t>SM20)</w:t>
      </w:r>
      <w:r w:rsidRPr="00DB40A0">
        <w:rPr>
          <w:rFonts w:cs="Arial"/>
          <w:color w:val="000000" w:themeColor="text1"/>
        </w:rPr>
        <w:t xml:space="preserve"> was designed to exploit the proteolytic activity of overexpressed legumain, wherein ~ indicates the legumain cleavage ‘hot spot’ at the C- terminal side of an asparagine residue in the P1 position. Rho-B (fluorophore) was used to label the N-terminus of the tetrapeptide (Pro-Ala-Asn-Lys) legumain substrate and the PEG-linked aminoanthraquinone (dark quencher) was retained from the SM9 prototype, at the C-terminus. The following section explains the synthetic strategy, adopted for the preparation of rhodamine-B based second generation legumain targeted fluorogenic probe Rho-Pro-Ala-Asn</w:t>
      </w:r>
      <w:r w:rsidRPr="00DB40A0">
        <w:rPr>
          <w:rFonts w:cs="Arial"/>
          <w:color w:val="000000" w:themeColor="text1"/>
          <w:spacing w:val="3"/>
          <w:shd w:val="clear" w:color="auto" w:fill="FFFFFF"/>
        </w:rPr>
        <w:t>~Lys-PEG-AQ(4-OH) (SM20).</w:t>
      </w:r>
    </w:p>
    <w:p w14:paraId="5F45A502" w14:textId="77777777" w:rsidR="00B96415" w:rsidRPr="00DB40A0" w:rsidRDefault="00B96415" w:rsidP="00147B42">
      <w:pPr>
        <w:spacing w:line="360" w:lineRule="auto"/>
        <w:jc w:val="both"/>
        <w:rPr>
          <w:rFonts w:cs="Arial"/>
          <w:b/>
          <w:bCs/>
          <w:color w:val="000000" w:themeColor="text1"/>
          <w:u w:val="single"/>
        </w:rPr>
      </w:pPr>
    </w:p>
    <w:p w14:paraId="253EC5EA" w14:textId="77777777" w:rsidR="0021111D" w:rsidRPr="00DB40A0" w:rsidRDefault="00147B42" w:rsidP="0021111D">
      <w:pPr>
        <w:keepNext/>
        <w:spacing w:line="360" w:lineRule="auto"/>
        <w:jc w:val="both"/>
        <w:rPr>
          <w:color w:val="000000" w:themeColor="text1"/>
        </w:rPr>
      </w:pPr>
      <w:r w:rsidRPr="00DB40A0">
        <w:rPr>
          <w:rFonts w:cs="Arial"/>
          <w:noProof/>
          <w:color w:val="000000" w:themeColor="text1"/>
          <w:lang w:eastAsia="en-GB"/>
        </w:rPr>
        <w:drawing>
          <wp:inline distT="0" distB="0" distL="0" distR="0" wp14:anchorId="46100FFE" wp14:editId="71424DAD">
            <wp:extent cx="5270427" cy="2536466"/>
            <wp:effectExtent l="19050" t="19050" r="26035" b="165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90358" cy="2546058"/>
                    </a:xfrm>
                    <a:prstGeom prst="rect">
                      <a:avLst/>
                    </a:prstGeom>
                    <a:ln>
                      <a:solidFill>
                        <a:schemeClr val="tx1"/>
                      </a:solidFill>
                    </a:ln>
                  </pic:spPr>
                </pic:pic>
              </a:graphicData>
            </a:graphic>
          </wp:inline>
        </w:drawing>
      </w:r>
    </w:p>
    <w:p w14:paraId="0B7BC2EA" w14:textId="20594A62" w:rsidR="00147B42" w:rsidRPr="00DB40A0" w:rsidRDefault="0021111D" w:rsidP="00BE7124">
      <w:pPr>
        <w:pStyle w:val="Caption"/>
        <w:rPr>
          <w:i/>
        </w:rPr>
      </w:pPr>
      <w:bookmarkStart w:id="177" w:name="_Toc49478696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8</w:t>
      </w:r>
      <w:r w:rsidR="00C66D59" w:rsidRPr="00DB40A0">
        <w:rPr>
          <w:noProof/>
        </w:rPr>
        <w:fldChar w:fldCharType="end"/>
      </w:r>
      <w:r w:rsidRPr="00DB40A0">
        <w:t xml:space="preserve">. </w:t>
      </w:r>
      <w:r w:rsidR="00147B42" w:rsidRPr="00DB40A0">
        <w:t>Schematic representation of legumain-mediated fluorogenic probe Rho-Pro-Ala-Asn</w:t>
      </w:r>
      <w:r w:rsidR="00147B42" w:rsidRPr="00DB40A0">
        <w:rPr>
          <w:spacing w:val="3"/>
          <w:shd w:val="clear" w:color="auto" w:fill="FFFFFF"/>
        </w:rPr>
        <w:t xml:space="preserve">~Lys-PEG-AQ(4-OH) (SM20) </w:t>
      </w:r>
      <w:r w:rsidR="00147B42" w:rsidRPr="00DB40A0">
        <w:t>design and activation.</w:t>
      </w:r>
      <w:bookmarkEnd w:id="177"/>
      <w:r w:rsidR="00147B42" w:rsidRPr="00DB40A0">
        <w:t xml:space="preserve"> </w:t>
      </w:r>
    </w:p>
    <w:p w14:paraId="25F12F80" w14:textId="77777777" w:rsidR="00147B42" w:rsidRPr="00DB40A0" w:rsidRDefault="00147B42" w:rsidP="00BE7124">
      <w:pPr>
        <w:pStyle w:val="Default"/>
        <w:spacing w:line="360" w:lineRule="auto"/>
        <w:jc w:val="both"/>
        <w:rPr>
          <w:color w:val="000000" w:themeColor="text1"/>
        </w:rPr>
      </w:pPr>
    </w:p>
    <w:p w14:paraId="30B80696" w14:textId="4BF05022" w:rsidR="00147B42" w:rsidRPr="00DB40A0" w:rsidRDefault="00147B42" w:rsidP="00BE7124">
      <w:pPr>
        <w:pStyle w:val="Heading3"/>
        <w:spacing w:line="360" w:lineRule="auto"/>
      </w:pPr>
      <w:bookmarkStart w:id="178" w:name="_Toc494786803"/>
      <w:r w:rsidRPr="00DB40A0">
        <w:t>Synthetic overview of rhodamine-based fluorogenic probe Rho-Pro-Ala-Asn~Lys-PEG-AQ(4-OH) (SM20)</w:t>
      </w:r>
      <w:bookmarkEnd w:id="178"/>
    </w:p>
    <w:p w14:paraId="1EE16E1A" w14:textId="77777777" w:rsidR="00147B42" w:rsidRPr="00DB40A0" w:rsidRDefault="00147B42" w:rsidP="00BE7124">
      <w:pPr>
        <w:widowControl w:val="0"/>
        <w:autoSpaceDE w:val="0"/>
        <w:autoSpaceDN w:val="0"/>
        <w:adjustRightInd w:val="0"/>
        <w:spacing w:after="0" w:line="360" w:lineRule="auto"/>
        <w:jc w:val="both"/>
        <w:rPr>
          <w:rFonts w:cs="Arial"/>
          <w:b/>
          <w:color w:val="000000" w:themeColor="text1"/>
          <w:u w:val="single"/>
        </w:rPr>
      </w:pPr>
    </w:p>
    <w:p w14:paraId="2A43F422" w14:textId="017159CB" w:rsidR="00147B42" w:rsidRPr="00DB40A0" w:rsidRDefault="00147B42" w:rsidP="00BE7124">
      <w:pPr>
        <w:autoSpaceDE w:val="0"/>
        <w:autoSpaceDN w:val="0"/>
        <w:adjustRightInd w:val="0"/>
        <w:spacing w:after="0" w:line="360" w:lineRule="auto"/>
        <w:jc w:val="both"/>
        <w:rPr>
          <w:rFonts w:cs="Arial"/>
          <w:b/>
          <w:color w:val="000000" w:themeColor="text1"/>
        </w:rPr>
      </w:pPr>
      <w:r w:rsidRPr="00DB40A0">
        <w:rPr>
          <w:rFonts w:cs="Arial"/>
          <w:color w:val="000000" w:themeColor="text1"/>
        </w:rPr>
        <w:t xml:space="preserve">The synthesis of the second-generation rhodamine-B based fluorogenic probe (SM20) was conducted using linear solution phase peptide methods as shown in </w:t>
      </w:r>
      <w:r w:rsidRPr="00DB40A0">
        <w:rPr>
          <w:rFonts w:cs="Arial"/>
          <w:b/>
          <w:color w:val="000000" w:themeColor="text1"/>
        </w:rPr>
        <w:t>Scheme 2.1</w:t>
      </w:r>
      <w:r w:rsidRPr="00DB40A0">
        <w:rPr>
          <w:rFonts w:cs="Arial"/>
          <w:color w:val="000000" w:themeColor="text1"/>
        </w:rPr>
        <w:t>.</w:t>
      </w:r>
      <w:r w:rsidRPr="00DB40A0">
        <w:rPr>
          <w:rFonts w:cs="Arial"/>
          <w:b/>
          <w:color w:val="000000" w:themeColor="text1"/>
        </w:rPr>
        <w:t xml:space="preserve"> </w:t>
      </w:r>
      <w:r w:rsidRPr="00DB40A0">
        <w:rPr>
          <w:rFonts w:cs="Arial"/>
          <w:color w:val="000000" w:themeColor="text1"/>
        </w:rPr>
        <w:t xml:space="preserve">The probe SM20 was purified by chromatographic methods and characterised by high resolution mass spectrometry, together with all synthetic intermediates. The linear coupling approach was used on the substrate that contains a free amino group that can be directly coupled at each stage with the carboxyl group of </w:t>
      </w:r>
      <w:r w:rsidR="00975642" w:rsidRPr="00DB40A0">
        <w:rPr>
          <w:rFonts w:cs="Arial"/>
          <w:i/>
          <w:color w:val="000000" w:themeColor="text1"/>
        </w:rPr>
        <w:t>N</w:t>
      </w:r>
      <w:r w:rsidR="00975642" w:rsidRPr="00DB40A0">
        <w:rPr>
          <w:rFonts w:cs="Arial"/>
          <w:color w:val="000000" w:themeColor="text1"/>
        </w:rPr>
        <w:t xml:space="preserve">-protected </w:t>
      </w:r>
      <w:r w:rsidRPr="00DB40A0">
        <w:rPr>
          <w:rFonts w:cs="Arial"/>
          <w:color w:val="000000" w:themeColor="text1"/>
        </w:rPr>
        <w:t xml:space="preserve">amino acids via an amide bond. The detailed synthesis of probe SM20 can be divided into the following steps as shown in </w:t>
      </w:r>
      <w:r w:rsidRPr="00DB40A0">
        <w:rPr>
          <w:rFonts w:cs="Arial"/>
          <w:b/>
          <w:color w:val="000000" w:themeColor="text1"/>
        </w:rPr>
        <w:t>Scheme 2.1</w:t>
      </w:r>
      <w:r w:rsidRPr="00DB40A0">
        <w:rPr>
          <w:rFonts w:cs="Arial"/>
          <w:color w:val="000000" w:themeColor="text1"/>
        </w:rPr>
        <w:t>.</w:t>
      </w:r>
      <w:r w:rsidRPr="00DB40A0">
        <w:rPr>
          <w:rFonts w:ascii="MS Mincho" w:eastAsia="MS Mincho" w:hAnsi="MS Mincho" w:cs="MS Mincho"/>
          <w:color w:val="000000" w:themeColor="text1"/>
        </w:rPr>
        <w:t> </w:t>
      </w:r>
    </w:p>
    <w:p w14:paraId="0BF99884" w14:textId="177DC6D9" w:rsidR="00147B42" w:rsidRPr="00DB40A0" w:rsidRDefault="00147B42" w:rsidP="00894D75">
      <w:pPr>
        <w:pStyle w:val="ListParagraph"/>
        <w:widowControl w:val="0"/>
        <w:numPr>
          <w:ilvl w:val="0"/>
          <w:numId w:val="28"/>
        </w:numPr>
        <w:tabs>
          <w:tab w:val="left" w:pos="220"/>
          <w:tab w:val="left" w:pos="720"/>
        </w:tabs>
        <w:autoSpaceDE w:val="0"/>
        <w:autoSpaceDN w:val="0"/>
        <w:adjustRightInd w:val="0"/>
        <w:spacing w:after="0" w:line="360" w:lineRule="auto"/>
        <w:jc w:val="both"/>
        <w:rPr>
          <w:rFonts w:cs="Arial"/>
          <w:color w:val="000000" w:themeColor="text1"/>
          <w:szCs w:val="24"/>
        </w:rPr>
      </w:pPr>
      <w:r w:rsidRPr="00DB40A0">
        <w:rPr>
          <w:rFonts w:cs="Arial"/>
          <w:color w:val="000000" w:themeColor="text1"/>
          <w:szCs w:val="24"/>
        </w:rPr>
        <w:t xml:space="preserve">Orthogonally (N-α-Fmoc and </w:t>
      </w:r>
      <w:r w:rsidRPr="00DB40A0">
        <w:rPr>
          <w:rFonts w:cs="Arial"/>
          <w:color w:val="000000" w:themeColor="text1"/>
          <w:szCs w:val="24"/>
          <w:lang w:val="en"/>
        </w:rPr>
        <w:t>ε-Boc amino group)</w:t>
      </w:r>
      <w:r w:rsidRPr="00DB40A0">
        <w:rPr>
          <w:rFonts w:cs="Arial"/>
          <w:color w:val="000000" w:themeColor="text1"/>
          <w:szCs w:val="24"/>
        </w:rPr>
        <w:t xml:space="preserve"> protected amino acid (lysine) activation </w:t>
      </w:r>
      <w:r w:rsidRPr="00DB40A0">
        <w:rPr>
          <w:rFonts w:cs="Arial"/>
          <w:i/>
          <w:color w:val="000000" w:themeColor="text1"/>
          <w:szCs w:val="24"/>
        </w:rPr>
        <w:t>in situ</w:t>
      </w:r>
      <w:r w:rsidRPr="00DB40A0">
        <w:rPr>
          <w:rFonts w:cs="Arial"/>
          <w:color w:val="000000" w:themeColor="text1"/>
          <w:szCs w:val="24"/>
        </w:rPr>
        <w:t xml:space="preserve"> with PyBOP or HOBt with consequent coupling </w:t>
      </w:r>
      <w:r w:rsidR="00975642" w:rsidRPr="00DB40A0">
        <w:rPr>
          <w:rFonts w:cs="Arial"/>
          <w:color w:val="000000" w:themeColor="text1"/>
          <w:szCs w:val="24"/>
        </w:rPr>
        <w:t xml:space="preserve">(amide bond formation) to the </w:t>
      </w:r>
      <w:r w:rsidR="00975642" w:rsidRPr="00DB40A0">
        <w:rPr>
          <w:rFonts w:cs="Arial"/>
          <w:i/>
          <w:color w:val="000000" w:themeColor="text1"/>
          <w:szCs w:val="24"/>
        </w:rPr>
        <w:t>N</w:t>
      </w:r>
      <w:r w:rsidR="00975642" w:rsidRPr="00DB40A0">
        <w:rPr>
          <w:rFonts w:cs="Arial"/>
          <w:color w:val="000000" w:themeColor="text1"/>
          <w:szCs w:val="24"/>
        </w:rPr>
        <w:t>-</w:t>
      </w:r>
      <w:r w:rsidRPr="00DB40A0">
        <w:rPr>
          <w:rFonts w:cs="Arial"/>
          <w:color w:val="000000" w:themeColor="text1"/>
          <w:szCs w:val="24"/>
        </w:rPr>
        <w:t xml:space="preserve">terminus of the H-PEG-AQ (4-OH) spacer compound (SM1) to produce Fmoc-Lys(Boc)-PEG-AQ(4-OH) (SM11). </w:t>
      </w:r>
      <w:r w:rsidRPr="00DB40A0">
        <w:rPr>
          <w:rFonts w:ascii="MS Gothic" w:eastAsia="MS Gothic" w:hAnsi="MS Gothic" w:cs="MS Gothic" w:hint="eastAsia"/>
          <w:color w:val="000000" w:themeColor="text1"/>
          <w:szCs w:val="24"/>
        </w:rPr>
        <w:t> </w:t>
      </w:r>
    </w:p>
    <w:p w14:paraId="015CC378" w14:textId="77777777" w:rsidR="00147B42" w:rsidRPr="00DB40A0" w:rsidRDefault="00147B42" w:rsidP="00894D75">
      <w:pPr>
        <w:pStyle w:val="ListParagraph"/>
        <w:widowControl w:val="0"/>
        <w:numPr>
          <w:ilvl w:val="0"/>
          <w:numId w:val="28"/>
        </w:numPr>
        <w:tabs>
          <w:tab w:val="left" w:pos="220"/>
          <w:tab w:val="left" w:pos="720"/>
        </w:tabs>
        <w:autoSpaceDE w:val="0"/>
        <w:autoSpaceDN w:val="0"/>
        <w:adjustRightInd w:val="0"/>
        <w:spacing w:after="0" w:line="360" w:lineRule="auto"/>
        <w:jc w:val="both"/>
        <w:rPr>
          <w:rFonts w:cs="Arial"/>
          <w:color w:val="000000" w:themeColor="text1"/>
          <w:szCs w:val="24"/>
        </w:rPr>
      </w:pPr>
      <w:r w:rsidRPr="00DB40A0">
        <w:rPr>
          <w:rFonts w:cs="Arial"/>
          <w:color w:val="000000" w:themeColor="text1"/>
          <w:szCs w:val="24"/>
        </w:rPr>
        <w:t xml:space="preserve">Deprotection of N-α-Fmoc protected SM11 with 20% (v/v) piperidine in DMF to produce free amine (aminoanthraquinone conjugate) H-Lys(Boc)-PEG-AQ(4-OH) (SM12). </w:t>
      </w:r>
      <w:r w:rsidRPr="00DB40A0">
        <w:rPr>
          <w:rFonts w:ascii="MS Gothic" w:eastAsia="MS Gothic" w:hAnsi="MS Gothic" w:cs="MS Gothic" w:hint="eastAsia"/>
          <w:color w:val="000000" w:themeColor="text1"/>
          <w:szCs w:val="24"/>
        </w:rPr>
        <w:t> </w:t>
      </w:r>
    </w:p>
    <w:p w14:paraId="5EC378F5" w14:textId="4F423FA2" w:rsidR="00147B42" w:rsidRPr="00DB40A0" w:rsidRDefault="00147B42" w:rsidP="00894D75">
      <w:pPr>
        <w:pStyle w:val="ListParagraph"/>
        <w:widowControl w:val="0"/>
        <w:numPr>
          <w:ilvl w:val="0"/>
          <w:numId w:val="28"/>
        </w:numPr>
        <w:tabs>
          <w:tab w:val="left" w:pos="220"/>
          <w:tab w:val="left" w:pos="720"/>
        </w:tabs>
        <w:autoSpaceDE w:val="0"/>
        <w:autoSpaceDN w:val="0"/>
        <w:adjustRightInd w:val="0"/>
        <w:spacing w:after="0" w:line="360" w:lineRule="auto"/>
        <w:jc w:val="both"/>
        <w:rPr>
          <w:rFonts w:cs="Arial"/>
          <w:color w:val="000000" w:themeColor="text1"/>
          <w:szCs w:val="24"/>
        </w:rPr>
      </w:pPr>
      <w:r w:rsidRPr="00DB40A0">
        <w:rPr>
          <w:rFonts w:cs="Arial"/>
          <w:color w:val="000000" w:themeColor="text1"/>
          <w:szCs w:val="24"/>
        </w:rPr>
        <w:t>The consecutive addition of the N-α-Fmoc amino acids (Fmoc-Xaa-OH) by repeated conjugation reaction</w:t>
      </w:r>
      <w:r w:rsidR="00975642" w:rsidRPr="00DB40A0">
        <w:rPr>
          <w:rFonts w:cs="Arial"/>
          <w:color w:val="000000" w:themeColor="text1"/>
          <w:szCs w:val="24"/>
        </w:rPr>
        <w:t>s</w:t>
      </w:r>
      <w:r w:rsidRPr="00DB40A0">
        <w:rPr>
          <w:rFonts w:cs="Arial"/>
          <w:color w:val="000000" w:themeColor="text1"/>
          <w:szCs w:val="24"/>
        </w:rPr>
        <w:t xml:space="preserve"> to give Fmoc protected aminoanthraquinone conjugates, followed by deprotection with 20% (v/v) piperidine in DMF to produce free amine (SM13-SM18). </w:t>
      </w:r>
    </w:p>
    <w:p w14:paraId="0C0428D9" w14:textId="1FF5C2F3" w:rsidR="00147B42" w:rsidRPr="00DB40A0" w:rsidRDefault="00147B42" w:rsidP="00894D75">
      <w:pPr>
        <w:pStyle w:val="ListParagraph"/>
        <w:widowControl w:val="0"/>
        <w:numPr>
          <w:ilvl w:val="0"/>
          <w:numId w:val="28"/>
        </w:numPr>
        <w:tabs>
          <w:tab w:val="left" w:pos="220"/>
          <w:tab w:val="left" w:pos="720"/>
        </w:tabs>
        <w:autoSpaceDE w:val="0"/>
        <w:autoSpaceDN w:val="0"/>
        <w:adjustRightInd w:val="0"/>
        <w:spacing w:after="0" w:line="360" w:lineRule="auto"/>
        <w:jc w:val="both"/>
        <w:rPr>
          <w:rFonts w:cs="Arial"/>
          <w:color w:val="000000" w:themeColor="text1"/>
          <w:szCs w:val="24"/>
        </w:rPr>
      </w:pPr>
      <w:r w:rsidRPr="00DB40A0">
        <w:rPr>
          <w:rFonts w:cs="Arial"/>
          <w:color w:val="000000" w:themeColor="text1"/>
          <w:szCs w:val="24"/>
        </w:rPr>
        <w:t xml:space="preserve">Rhodamine B activation </w:t>
      </w:r>
      <w:r w:rsidRPr="00DB40A0">
        <w:rPr>
          <w:rFonts w:cs="Arial"/>
          <w:i/>
          <w:color w:val="000000" w:themeColor="text1"/>
          <w:szCs w:val="24"/>
        </w:rPr>
        <w:t>in situ</w:t>
      </w:r>
      <w:r w:rsidRPr="00DB40A0">
        <w:rPr>
          <w:rFonts w:cs="Arial"/>
          <w:color w:val="000000" w:themeColor="text1"/>
          <w:szCs w:val="24"/>
        </w:rPr>
        <w:t xml:space="preserve"> with Pyclock and DIPEA with consequent coupling to the</w:t>
      </w:r>
      <w:r w:rsidR="00975642" w:rsidRPr="00DB40A0">
        <w:rPr>
          <w:rFonts w:cs="Arial"/>
          <w:color w:val="000000" w:themeColor="text1"/>
          <w:szCs w:val="24"/>
        </w:rPr>
        <w:t xml:space="preserve"> </w:t>
      </w:r>
      <w:r w:rsidR="00975642" w:rsidRPr="00DB40A0">
        <w:rPr>
          <w:rFonts w:cs="Arial"/>
          <w:i/>
          <w:color w:val="000000" w:themeColor="text1"/>
          <w:szCs w:val="24"/>
        </w:rPr>
        <w:t>N</w:t>
      </w:r>
      <w:r w:rsidR="00975642" w:rsidRPr="00DB40A0">
        <w:rPr>
          <w:rFonts w:cs="Arial"/>
          <w:color w:val="000000" w:themeColor="text1"/>
          <w:szCs w:val="24"/>
        </w:rPr>
        <w:t>-</w:t>
      </w:r>
      <w:r w:rsidRPr="00DB40A0">
        <w:rPr>
          <w:rFonts w:cs="Arial"/>
          <w:color w:val="000000" w:themeColor="text1"/>
          <w:szCs w:val="24"/>
        </w:rPr>
        <w:t>terminus of the H-Pro-Ala-Asn-Lys(Boc)-PEG-AQ(4-OH) (SM18) compound to produce Rho-Pro-Ala-Asn(Trt)-Lys(Boc)-PEG-AQ(4-OH) (SM19).</w:t>
      </w:r>
    </w:p>
    <w:p w14:paraId="169FC39C" w14:textId="77777777" w:rsidR="00147B42" w:rsidRPr="00DB40A0" w:rsidRDefault="00147B42" w:rsidP="00894D75">
      <w:pPr>
        <w:pStyle w:val="ListParagraph"/>
        <w:widowControl w:val="0"/>
        <w:numPr>
          <w:ilvl w:val="0"/>
          <w:numId w:val="28"/>
        </w:numPr>
        <w:tabs>
          <w:tab w:val="left" w:pos="220"/>
          <w:tab w:val="left" w:pos="720"/>
        </w:tabs>
        <w:autoSpaceDE w:val="0"/>
        <w:autoSpaceDN w:val="0"/>
        <w:adjustRightInd w:val="0"/>
        <w:spacing w:after="0" w:line="360" w:lineRule="auto"/>
        <w:jc w:val="both"/>
        <w:rPr>
          <w:rFonts w:cs="Arial"/>
          <w:color w:val="000000" w:themeColor="text1"/>
          <w:szCs w:val="24"/>
        </w:rPr>
      </w:pPr>
      <w:r w:rsidRPr="00DB40A0">
        <w:rPr>
          <w:rFonts w:cs="Arial"/>
          <w:color w:val="000000" w:themeColor="text1"/>
          <w:szCs w:val="24"/>
        </w:rPr>
        <w:t xml:space="preserve">Final Step, deprotection reaction with 100% TFA to yield the trifluoroacetate salt of the title compound Rho-Pro-Ala-Asn-Lys-PEG-AQ(4-OH) (SM20). </w:t>
      </w:r>
      <w:r w:rsidRPr="00DB40A0">
        <w:rPr>
          <w:rFonts w:ascii="MS Mincho" w:eastAsia="MS Mincho" w:hAnsi="MS Mincho" w:cs="MS Mincho"/>
          <w:color w:val="000000" w:themeColor="text1"/>
          <w:szCs w:val="24"/>
        </w:rPr>
        <w:t> </w:t>
      </w:r>
    </w:p>
    <w:p w14:paraId="0A1FE2AF"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6EFC5221" w14:textId="77777777" w:rsidR="00CE027A" w:rsidRPr="00DB40A0" w:rsidRDefault="00147B42" w:rsidP="00CE027A">
      <w:pPr>
        <w:pStyle w:val="ListParagraph"/>
        <w:keepNext/>
        <w:widowControl w:val="0"/>
        <w:tabs>
          <w:tab w:val="left" w:pos="220"/>
          <w:tab w:val="left" w:pos="720"/>
        </w:tabs>
        <w:autoSpaceDE w:val="0"/>
        <w:autoSpaceDN w:val="0"/>
        <w:adjustRightInd w:val="0"/>
        <w:spacing w:after="0" w:line="360" w:lineRule="auto"/>
        <w:ind w:left="0"/>
        <w:jc w:val="both"/>
        <w:rPr>
          <w:color w:val="000000" w:themeColor="text1"/>
        </w:rPr>
      </w:pPr>
      <w:r w:rsidRPr="00DB40A0">
        <w:rPr>
          <w:color w:val="000000" w:themeColor="text1"/>
        </w:rPr>
        <w:object w:dxaOrig="12488" w:dyaOrig="9940" w14:anchorId="72B46175">
          <v:shape id="_x0000_i1081" type="#_x0000_t75" style="width:417pt;height:330.75pt" o:ole="">
            <v:imagedata r:id="rId198" o:title=""/>
          </v:shape>
          <o:OLEObject Type="Embed" ProgID="ACD.ChemSketchCDX" ShapeID="_x0000_i1081" DrawAspect="Content" ObjectID="_1569059575" r:id="rId199"/>
        </w:object>
      </w:r>
    </w:p>
    <w:p w14:paraId="4F584D6A" w14:textId="671BAADC" w:rsidR="0021111D" w:rsidRPr="00DB40A0" w:rsidRDefault="00CE027A" w:rsidP="00625400">
      <w:pPr>
        <w:pStyle w:val="Caption"/>
        <w:spacing w:after="0"/>
        <w:rPr>
          <w:i/>
        </w:rPr>
      </w:pPr>
      <w:bookmarkStart w:id="179" w:name="_Toc494787040"/>
      <w:r w:rsidRPr="00DB40A0">
        <w:t xml:space="preserve">Scheme 2. </w:t>
      </w:r>
      <w:r w:rsidR="00C66D59" w:rsidRPr="00DB40A0">
        <w:fldChar w:fldCharType="begin"/>
      </w:r>
      <w:r w:rsidR="00C66D59" w:rsidRPr="00DB40A0">
        <w:instrText xml:space="preserve"> SEQ Scheme_2. \* ARABIC </w:instrText>
      </w:r>
      <w:r w:rsidR="00C66D59" w:rsidRPr="00DB40A0">
        <w:fldChar w:fldCharType="separate"/>
      </w:r>
      <w:r w:rsidR="004A5E04" w:rsidRPr="00DB40A0">
        <w:rPr>
          <w:noProof/>
        </w:rPr>
        <w:t>1</w:t>
      </w:r>
      <w:r w:rsidR="00C66D59" w:rsidRPr="00DB40A0">
        <w:rPr>
          <w:noProof/>
        </w:rPr>
        <w:fldChar w:fldCharType="end"/>
      </w:r>
      <w:r w:rsidRPr="00DB40A0">
        <w:t xml:space="preserve">. </w:t>
      </w:r>
      <w:r w:rsidR="00147B42" w:rsidRPr="00DB40A0">
        <w:t>Synthesis of probe Rho-Pro-Ala-Asn-</w:t>
      </w:r>
      <w:r w:rsidR="00147B42" w:rsidRPr="00DB40A0">
        <w:rPr>
          <w:rFonts w:eastAsia="Times New Roman"/>
          <w:bCs/>
          <w:lang w:eastAsia="en-GB"/>
        </w:rPr>
        <w:t>Lys-PEG-AQ</w:t>
      </w:r>
      <w:r w:rsidR="0033146A" w:rsidRPr="00DB40A0">
        <w:rPr>
          <w:rFonts w:eastAsia="Times New Roman"/>
          <w:bCs/>
          <w:lang w:eastAsia="en-GB"/>
        </w:rPr>
        <w:t>(4-OH)</w:t>
      </w:r>
      <w:r w:rsidR="00147B42" w:rsidRPr="00DB40A0">
        <w:t xml:space="preserve"> (SM20).</w:t>
      </w:r>
      <w:bookmarkEnd w:id="179"/>
    </w:p>
    <w:p w14:paraId="5BC47E10" w14:textId="10660B90"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Fmoc-Lys(Boc)-OH, PyBOP, HOBt, DIPEA, DMF, RT, 2 h. (ii) 20% piperidine in DMF, RT, 30 min. (iii) Fmoc-Asn(Trt)-OH, PyBOP, HOBt, DIPEA, DMF, RT, 2 h. (iv) 20% piperidine in DMF, RT, 30 min. (v) Fmoc-Ala-OH, PyBOP, HOBt, DIPEA, DMF, RT, 2 h. (vi) 20% piperidine in DMF, RT, 30 min. (vii) Fmoc-Pro-OH, PyBOP, HOBt, DIPEA, DMF, RT, 2 h. (viii) 20% piperidine in DMF, RT, 30 min. (ix) Rho-B, PyBOP, HOBt, DIPEA, DMF, RT, 4 h. (x) TFA, RT, 2</w:t>
      </w:r>
      <w:r w:rsidR="00EC5A32" w:rsidRPr="00DB40A0">
        <w:rPr>
          <w:rFonts w:cs="Arial"/>
          <w:color w:val="000000" w:themeColor="text1"/>
          <w:sz w:val="20"/>
          <w:szCs w:val="20"/>
        </w:rPr>
        <w:t xml:space="preserve"> </w:t>
      </w:r>
      <w:r w:rsidRPr="00DB40A0">
        <w:rPr>
          <w:rFonts w:cs="Arial"/>
          <w:color w:val="000000" w:themeColor="text1"/>
          <w:sz w:val="20"/>
          <w:szCs w:val="20"/>
        </w:rPr>
        <w:t>h</w:t>
      </w:r>
    </w:p>
    <w:p w14:paraId="1C251C6F"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56C08206" w14:textId="29535EAB" w:rsidR="00147B42" w:rsidRPr="00DB40A0" w:rsidRDefault="00147B42" w:rsidP="00B96415">
      <w:pPr>
        <w:pStyle w:val="Heading3"/>
        <w:spacing w:line="360" w:lineRule="auto"/>
      </w:pPr>
      <w:bookmarkStart w:id="180" w:name="_Toc494786804"/>
      <w:r w:rsidRPr="00DB40A0">
        <w:t>Design of rhodamine-based fluorogenic probe Rho-Pro-Ala-Asn~Lys-PEG-AQ(4-OH) (SM20)</w:t>
      </w:r>
      <w:bookmarkEnd w:id="180"/>
    </w:p>
    <w:p w14:paraId="324906C2" w14:textId="77777777" w:rsidR="00147B42" w:rsidRPr="00DB40A0" w:rsidRDefault="00147B42" w:rsidP="00B96415">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36950D81"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pacing w:val="3"/>
          <w:szCs w:val="24"/>
          <w:shd w:val="clear" w:color="auto" w:fill="FFFFFF"/>
        </w:rPr>
      </w:pPr>
      <w:r w:rsidRPr="00DB40A0">
        <w:rPr>
          <w:rFonts w:cs="Arial"/>
          <w:color w:val="000000" w:themeColor="text1"/>
          <w:szCs w:val="24"/>
        </w:rPr>
        <w:t>A linear solution phase peptide method was used to synthesise fluorogenic Rho-Pro-Ala-Asn~Lys-PEG-AQ(4-OH) (SM20). The following sections explain the design adopted for the preparation of rhodamine-B based second generation legumain targeted fluorogenic probe Rho-Pro-Ala-Asn</w:t>
      </w:r>
      <w:r w:rsidRPr="00DB40A0">
        <w:rPr>
          <w:rFonts w:cs="Arial"/>
          <w:color w:val="000000" w:themeColor="text1"/>
          <w:spacing w:val="3"/>
          <w:szCs w:val="24"/>
          <w:shd w:val="clear" w:color="auto" w:fill="FFFFFF"/>
        </w:rPr>
        <w:t>~Lys-PEG-AQ(4-OH) (SM20).</w:t>
      </w:r>
    </w:p>
    <w:p w14:paraId="0F33DD37"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53BA482B" w14:textId="5D755102" w:rsidR="00147B42" w:rsidRPr="00DB40A0" w:rsidRDefault="00147B42" w:rsidP="00272DBC">
      <w:pPr>
        <w:pStyle w:val="Heading4"/>
        <w:rPr>
          <w:color w:val="000000" w:themeColor="text1"/>
        </w:rPr>
      </w:pPr>
      <w:r w:rsidRPr="00DB40A0">
        <w:rPr>
          <w:color w:val="000000" w:themeColor="text1"/>
        </w:rPr>
        <w:t>Synthesis of Fmoc-Lys(Boc)-PEG-AQ(4-OH) (SM11)</w:t>
      </w:r>
    </w:p>
    <w:p w14:paraId="2C6F7483" w14:textId="77777777" w:rsidR="00147B42" w:rsidRPr="00DB40A0" w:rsidRDefault="00147B42" w:rsidP="00272DBC">
      <w:pPr>
        <w:spacing w:after="0" w:line="360" w:lineRule="auto"/>
        <w:contextualSpacing/>
        <w:jc w:val="both"/>
        <w:rPr>
          <w:rFonts w:cs="Arial"/>
          <w:color w:val="000000" w:themeColor="text1"/>
        </w:rPr>
      </w:pPr>
    </w:p>
    <w:p w14:paraId="4AD585BA" w14:textId="77777777" w:rsidR="00147B42" w:rsidRPr="00DB40A0" w:rsidRDefault="00147B42" w:rsidP="00272DBC">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To synthesise Fmoc-Lys (Boc)-PEG-AQ(4-OH) (SM11), Fmoc-Lys(Boc)-OH was conjugated with the amino group of the aminoanthraquinone spacer compound (PEG-AQ TFA; SM1) following standard peptide coupling methods in DMF where the carboxyl group of the protected Lys was activated via esterification (activation) reaction with PyBOP, HOBt and DIPEA as base to give orthogonally protected Fmoc-Lys (Boc)-PEG-AQ(4-OH) (SM11) (</w:t>
      </w:r>
      <w:r w:rsidRPr="00DB40A0">
        <w:rPr>
          <w:rFonts w:cs="Arial"/>
          <w:b/>
          <w:color w:val="000000" w:themeColor="text1"/>
          <w:szCs w:val="24"/>
        </w:rPr>
        <w:t>Figure 2.9, Scheme 2.1</w:t>
      </w:r>
      <w:r w:rsidRPr="00DB40A0">
        <w:rPr>
          <w:rFonts w:cs="Arial"/>
          <w:color w:val="000000" w:themeColor="text1"/>
          <w:szCs w:val="24"/>
        </w:rPr>
        <w:t xml:space="preserve">). </w:t>
      </w:r>
    </w:p>
    <w:p w14:paraId="4890909D" w14:textId="77777777" w:rsidR="00C45EC5" w:rsidRPr="00DB40A0" w:rsidRDefault="00C45EC5"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654534DA" w14:textId="77777777" w:rsidR="0021111D" w:rsidRPr="00DB40A0" w:rsidRDefault="00147B42" w:rsidP="0021111D">
      <w:pPr>
        <w:keepNext/>
        <w:spacing w:line="360" w:lineRule="auto"/>
        <w:jc w:val="both"/>
        <w:rPr>
          <w:color w:val="000000" w:themeColor="text1"/>
        </w:rPr>
      </w:pPr>
      <w:r w:rsidRPr="00DB40A0">
        <w:rPr>
          <w:rFonts w:cs="Arial"/>
          <w:color w:val="000000" w:themeColor="text1"/>
        </w:rPr>
        <w:object w:dxaOrig="13028" w:dyaOrig="3512" w14:anchorId="0D0BBB39">
          <v:shape id="_x0000_i1082" type="#_x0000_t75" style="width:418.5pt;height:107.25pt" o:ole="">
            <v:imagedata r:id="rId200" o:title=""/>
          </v:shape>
          <o:OLEObject Type="Embed" ProgID="ACD.ChemSketchCDX" ShapeID="_x0000_i1082" DrawAspect="Content" ObjectID="_1569059576" r:id="rId201"/>
        </w:object>
      </w:r>
    </w:p>
    <w:p w14:paraId="596CBDF5" w14:textId="2F1BFBAC" w:rsidR="0021111D" w:rsidRPr="00DB40A0" w:rsidRDefault="0021111D" w:rsidP="00625400">
      <w:pPr>
        <w:pStyle w:val="Caption"/>
        <w:spacing w:after="0"/>
        <w:rPr>
          <w:i/>
        </w:rPr>
      </w:pPr>
      <w:bookmarkStart w:id="181" w:name="_Toc49478696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9</w:t>
      </w:r>
      <w:r w:rsidR="00C66D59" w:rsidRPr="00DB40A0">
        <w:rPr>
          <w:noProof/>
        </w:rPr>
        <w:fldChar w:fldCharType="end"/>
      </w:r>
      <w:r w:rsidRPr="00DB40A0">
        <w:t xml:space="preserve">. </w:t>
      </w:r>
      <w:r w:rsidR="00147B42" w:rsidRPr="00DB40A0">
        <w:t>Synthesis of Fmoc-Lys(Boc)-PEG-AQ(4-OH) (SM11) from H-PEG-AQ(4-OH) (SM1).</w:t>
      </w:r>
      <w:bookmarkEnd w:id="181"/>
      <w:r w:rsidR="00147B42" w:rsidRPr="00DB40A0">
        <w:t xml:space="preserve"> </w:t>
      </w:r>
    </w:p>
    <w:p w14:paraId="5551D359" w14:textId="3BC04F59" w:rsidR="00147B42" w:rsidRPr="00DB40A0" w:rsidRDefault="00147B42" w:rsidP="00625400">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Fmoc-Lys(Boc)-OH, PyBOP, HOBt, DIPEA, DMF, RT, 2 h.</w:t>
      </w:r>
    </w:p>
    <w:p w14:paraId="3F25E9AE" w14:textId="77777777"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2C8284B7" w14:textId="5519A570"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 xml:space="preserve">The progress of the reaction was monitored by TLC. Once the reaction was completed, the excess amount of DMF was removed via solvent extraction (water-chloroform), followed by addition of aqueous sodium bicarbonate which helps to remove any acidic impurities. The purification of </w:t>
      </w:r>
      <w:r w:rsidR="00975642" w:rsidRPr="00DB40A0">
        <w:rPr>
          <w:rFonts w:cs="Arial"/>
          <w:color w:val="000000" w:themeColor="text1"/>
          <w:szCs w:val="24"/>
        </w:rPr>
        <w:t xml:space="preserve">the </w:t>
      </w:r>
      <w:r w:rsidRPr="00DB40A0">
        <w:rPr>
          <w:rFonts w:cs="Arial"/>
          <w:color w:val="000000" w:themeColor="text1"/>
          <w:szCs w:val="24"/>
        </w:rPr>
        <w:t>crude product was achieved by silica gel column chromatography [chloroform</w:t>
      </w:r>
      <w:r w:rsidR="00076B25" w:rsidRPr="00DB40A0">
        <w:rPr>
          <w:rFonts w:cs="Arial"/>
          <w:color w:val="000000" w:themeColor="text1"/>
          <w:szCs w:val="24"/>
        </w:rPr>
        <w:t xml:space="preserve"> </w:t>
      </w:r>
      <w:r w:rsidRPr="00DB40A0">
        <w:rPr>
          <w:rFonts w:cs="Arial"/>
          <w:color w:val="000000" w:themeColor="text1"/>
          <w:szCs w:val="24"/>
        </w:rPr>
        <w:t>:</w:t>
      </w:r>
      <w:r w:rsidR="00076B25" w:rsidRPr="00DB40A0">
        <w:rPr>
          <w:rFonts w:cs="Arial"/>
          <w:color w:val="000000" w:themeColor="text1"/>
          <w:szCs w:val="24"/>
        </w:rPr>
        <w:t xml:space="preserve"> </w:t>
      </w:r>
      <w:r w:rsidRPr="00DB40A0">
        <w:rPr>
          <w:rFonts w:cs="Arial"/>
          <w:color w:val="000000" w:themeColor="text1"/>
          <w:szCs w:val="24"/>
        </w:rPr>
        <w:t xml:space="preserve">ethyl acetate (4:1) with an increasing gradient of methanol (1-7%)] which gave an analytically pure sample of </w:t>
      </w:r>
      <w:r w:rsidRPr="00DB40A0">
        <w:rPr>
          <w:rFonts w:cs="Arial"/>
          <w:i/>
          <w:color w:val="000000" w:themeColor="text1"/>
          <w:szCs w:val="24"/>
        </w:rPr>
        <w:t>N</w:t>
      </w:r>
      <w:r w:rsidRPr="00DB40A0">
        <w:rPr>
          <w:rFonts w:cs="Arial"/>
          <w:color w:val="000000" w:themeColor="text1"/>
          <w:szCs w:val="24"/>
        </w:rPr>
        <w:t xml:space="preserve">- and </w:t>
      </w:r>
      <w:r w:rsidRPr="00DB40A0">
        <w:rPr>
          <w:rFonts w:cs="Arial"/>
          <w:color w:val="000000" w:themeColor="text1"/>
          <w:szCs w:val="24"/>
          <w:lang w:val="en"/>
        </w:rPr>
        <w:t>ε</w:t>
      </w:r>
      <w:r w:rsidRPr="00DB40A0">
        <w:rPr>
          <w:rFonts w:cs="Arial"/>
          <w:color w:val="000000" w:themeColor="text1"/>
          <w:szCs w:val="24"/>
        </w:rPr>
        <w:t xml:space="preserve">-protected title compound SM11.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SM11 as a solid precipitate. The purified compound SM11 was characterised</w:t>
      </w:r>
      <w:r w:rsidR="00C33A74" w:rsidRPr="00DB40A0">
        <w:rPr>
          <w:rFonts w:cs="Arial"/>
          <w:color w:val="000000" w:themeColor="text1"/>
          <w:szCs w:val="24"/>
        </w:rPr>
        <w:t xml:space="preserve"> by </w:t>
      </w:r>
      <w:r w:rsidR="00076B25" w:rsidRPr="00DB40A0">
        <w:rPr>
          <w:rFonts w:cs="Arial"/>
          <w:color w:val="000000" w:themeColor="text1"/>
          <w:szCs w:val="24"/>
        </w:rPr>
        <w:t xml:space="preserve">its </w:t>
      </w:r>
      <w:r w:rsidR="00C33A74" w:rsidRPr="00DB40A0">
        <w:rPr>
          <w:rFonts w:cs="Arial"/>
          <w:color w:val="000000" w:themeColor="text1"/>
          <w:szCs w:val="24"/>
        </w:rPr>
        <w:t>HRMS (ESI) mass spectrum</w:t>
      </w:r>
      <w:r w:rsidRPr="00DB40A0">
        <w:rPr>
          <w:rFonts w:cs="Arial"/>
          <w:color w:val="000000" w:themeColor="text1"/>
          <w:szCs w:val="24"/>
        </w:rPr>
        <w:t xml:space="preserve"> which displayed a signal at m/z 821.3760 </w:t>
      </w:r>
      <w:r w:rsidR="00272DBC" w:rsidRPr="00DB40A0">
        <w:rPr>
          <w:rFonts w:cs="Arial"/>
          <w:color w:val="000000" w:themeColor="text1"/>
          <w:szCs w:val="24"/>
        </w:rPr>
        <w:t xml:space="preserve">Da </w:t>
      </w:r>
      <w:r w:rsidRPr="00DB40A0">
        <w:rPr>
          <w:rFonts w:cs="Arial"/>
          <w:color w:val="000000" w:themeColor="text1"/>
          <w:szCs w:val="24"/>
        </w:rPr>
        <w:t>for the species [M+H]</w:t>
      </w:r>
      <w:r w:rsidRPr="00DB40A0">
        <w:rPr>
          <w:rFonts w:cs="Arial"/>
          <w:color w:val="000000" w:themeColor="text1"/>
          <w:szCs w:val="24"/>
          <w:vertAlign w:val="superscript"/>
        </w:rPr>
        <w:t>+</w:t>
      </w:r>
      <w:r w:rsidRPr="00DB40A0">
        <w:rPr>
          <w:rFonts w:cs="Arial"/>
          <w:color w:val="000000" w:themeColor="text1"/>
          <w:szCs w:val="24"/>
        </w:rPr>
        <w:t xml:space="preserve"> corresponding to the relative molecular mass of 820.37 Da for SM11.</w:t>
      </w:r>
    </w:p>
    <w:p w14:paraId="262A256B"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b/>
          <w:color w:val="000000" w:themeColor="text1"/>
          <w:szCs w:val="24"/>
          <w:u w:val="single"/>
        </w:rPr>
      </w:pPr>
    </w:p>
    <w:p w14:paraId="39EA318B" w14:textId="78B1AD0A" w:rsidR="00147B42" w:rsidRPr="00DB40A0" w:rsidRDefault="00147B42" w:rsidP="00272DBC">
      <w:pPr>
        <w:pStyle w:val="Heading4"/>
        <w:rPr>
          <w:color w:val="000000" w:themeColor="text1"/>
        </w:rPr>
      </w:pPr>
      <w:r w:rsidRPr="00DB40A0">
        <w:rPr>
          <w:color w:val="000000" w:themeColor="text1"/>
        </w:rPr>
        <w:t>Synthesis of H-Lys(Boc)-PEG-AQ(4-OH) (SM12)</w:t>
      </w:r>
    </w:p>
    <w:p w14:paraId="687B79C2" w14:textId="77777777" w:rsidR="00147B42" w:rsidRPr="00DB40A0" w:rsidRDefault="00147B42" w:rsidP="00272DBC">
      <w:pPr>
        <w:spacing w:after="0" w:line="360" w:lineRule="auto"/>
        <w:jc w:val="both"/>
        <w:rPr>
          <w:rFonts w:cs="Arial"/>
          <w:color w:val="000000" w:themeColor="text1"/>
        </w:rPr>
      </w:pPr>
    </w:p>
    <w:p w14:paraId="63FB06A1" w14:textId="77777777" w:rsidR="00147B42" w:rsidRPr="00DB40A0" w:rsidRDefault="00147B42" w:rsidP="00272DBC">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 xml:space="preserve">To synthesise H-Lys(Boc)-PEG-AQ(4-OH) (SM12), </w:t>
      </w:r>
      <w:r w:rsidRPr="00DB40A0">
        <w:rPr>
          <w:rFonts w:cs="Arial"/>
          <w:i/>
          <w:color w:val="000000" w:themeColor="text1"/>
          <w:szCs w:val="24"/>
        </w:rPr>
        <w:t>N</w:t>
      </w:r>
      <w:r w:rsidRPr="00DB40A0">
        <w:rPr>
          <w:rFonts w:cs="Arial"/>
          <w:color w:val="000000" w:themeColor="text1"/>
          <w:szCs w:val="24"/>
        </w:rPr>
        <w:t>-deprotection was carried out by using a solution of 20% (v/v) piperidine in DMF to remove the Fmoc protecting group to form the intermediate compound Fmoc-Lys(Boc)-PEG-AQ(4-OH) (SM11) (</w:t>
      </w:r>
      <w:r w:rsidRPr="00DB40A0">
        <w:rPr>
          <w:rFonts w:cs="Arial"/>
          <w:b/>
          <w:color w:val="000000" w:themeColor="text1"/>
          <w:szCs w:val="24"/>
        </w:rPr>
        <w:t>Figure 2.10</w:t>
      </w:r>
      <w:r w:rsidRPr="00DB40A0">
        <w:rPr>
          <w:rFonts w:cs="Arial"/>
          <w:color w:val="000000" w:themeColor="text1"/>
          <w:szCs w:val="24"/>
        </w:rPr>
        <w:t xml:space="preserve"> </w:t>
      </w:r>
      <w:r w:rsidRPr="00DB40A0">
        <w:rPr>
          <w:rFonts w:cs="Arial"/>
          <w:b/>
          <w:color w:val="000000" w:themeColor="text1"/>
          <w:szCs w:val="24"/>
        </w:rPr>
        <w:t>Scheme 2.1</w:t>
      </w:r>
      <w:r w:rsidRPr="00DB40A0">
        <w:rPr>
          <w:rFonts w:cs="Arial"/>
          <w:color w:val="000000" w:themeColor="text1"/>
          <w:szCs w:val="24"/>
        </w:rPr>
        <w:t xml:space="preserve">). </w:t>
      </w:r>
    </w:p>
    <w:p w14:paraId="303A31B2"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7F28E15A" w14:textId="0F1001F7" w:rsidR="0021111D" w:rsidRPr="00DB40A0" w:rsidRDefault="008627A3" w:rsidP="008627A3">
      <w:pPr>
        <w:rPr>
          <w:color w:val="000000" w:themeColor="text1"/>
        </w:rPr>
      </w:pPr>
      <w:r w:rsidRPr="00DB40A0">
        <w:rPr>
          <w:color w:val="000000" w:themeColor="text1"/>
        </w:rPr>
        <w:object w:dxaOrig="13892" w:dyaOrig="3556" w14:anchorId="087F19DE">
          <v:shape id="_x0000_i1083" type="#_x0000_t75" style="width:414.75pt;height:107.25pt" o:ole="">
            <v:imagedata r:id="rId202" o:title=""/>
          </v:shape>
          <o:OLEObject Type="Embed" ProgID="ACD.ChemSketchCDX" ShapeID="_x0000_i1083" DrawAspect="Content" ObjectID="_1569059577" r:id="rId203"/>
        </w:object>
      </w:r>
    </w:p>
    <w:p w14:paraId="3F2A1DFC" w14:textId="47339AE3" w:rsidR="0021111D" w:rsidRPr="00DB40A0" w:rsidRDefault="0021111D" w:rsidP="00625400">
      <w:pPr>
        <w:pStyle w:val="Caption"/>
        <w:spacing w:after="0"/>
        <w:rPr>
          <w:i/>
        </w:rPr>
      </w:pPr>
      <w:bookmarkStart w:id="182" w:name="_Toc49478696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10</w:t>
      </w:r>
      <w:r w:rsidR="00C66D59" w:rsidRPr="00DB40A0">
        <w:rPr>
          <w:noProof/>
        </w:rPr>
        <w:fldChar w:fldCharType="end"/>
      </w:r>
      <w:r w:rsidRPr="00DB40A0">
        <w:t xml:space="preserve">. </w:t>
      </w:r>
      <w:r w:rsidR="00147B42" w:rsidRPr="00DB40A0">
        <w:t>Synthesis of H-Lys(Boc)-PEG-AQ(4-OH) (SM12) from SM11.</w:t>
      </w:r>
      <w:bookmarkEnd w:id="182"/>
    </w:p>
    <w:p w14:paraId="3651EF29" w14:textId="52B3B0B9" w:rsidR="00147B42" w:rsidRPr="00DB40A0" w:rsidRDefault="00147B42" w:rsidP="00625400">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20% piperidine in DMF, RT, 30 min.</w:t>
      </w:r>
    </w:p>
    <w:p w14:paraId="0050CE97"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37123067" w14:textId="53EC9686"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 xml:space="preserve">The purification of crude product was analogous to the manner described above to get the analytically pure </w:t>
      </w:r>
      <w:r w:rsidR="00076B25" w:rsidRPr="00DB40A0">
        <w:rPr>
          <w:rFonts w:cs="Arial"/>
          <w:color w:val="000000" w:themeColor="text1"/>
          <w:szCs w:val="24"/>
        </w:rPr>
        <w:t xml:space="preserve">(by TLC) </w:t>
      </w:r>
      <w:r w:rsidRPr="00DB40A0">
        <w:rPr>
          <w:rFonts w:cs="Arial"/>
          <w:color w:val="000000" w:themeColor="text1"/>
          <w:szCs w:val="24"/>
        </w:rPr>
        <w:t xml:space="preserve">compound SM12.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SM12 as a solid precipitate. The purified compound SM3 was characterised by its HRMS (ESI) mass spectrum which displayed a signal at m/z 599.3071 Da [M+H]</w:t>
      </w:r>
      <w:r w:rsidRPr="00DB40A0">
        <w:rPr>
          <w:rFonts w:cs="Arial"/>
          <w:color w:val="000000" w:themeColor="text1"/>
          <w:szCs w:val="24"/>
          <w:vertAlign w:val="superscript"/>
        </w:rPr>
        <w:t>+</w:t>
      </w:r>
      <w:r w:rsidRPr="00DB40A0">
        <w:rPr>
          <w:rFonts w:cs="Arial"/>
          <w:color w:val="000000" w:themeColor="text1"/>
          <w:szCs w:val="24"/>
        </w:rPr>
        <w:t xml:space="preserve"> corresponding to the relative molecular mass of 598.30 Da for SM12.</w:t>
      </w:r>
    </w:p>
    <w:p w14:paraId="4FD7A614"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1F0B1A25" w14:textId="49E0F591" w:rsidR="00147B42" w:rsidRPr="00DB40A0" w:rsidRDefault="00147B42" w:rsidP="00894D75">
      <w:pPr>
        <w:pStyle w:val="Heading4"/>
        <w:rPr>
          <w:color w:val="000000" w:themeColor="text1"/>
        </w:rPr>
      </w:pPr>
      <w:r w:rsidRPr="00DB40A0">
        <w:rPr>
          <w:color w:val="000000" w:themeColor="text1"/>
        </w:rPr>
        <w:t>Synthesis of Fmoc-Asn(Trt)-Lys(Boc)-PEG Spacer-AQ</w:t>
      </w:r>
      <w:r w:rsidR="0033146A" w:rsidRPr="00DB40A0">
        <w:rPr>
          <w:color w:val="000000" w:themeColor="text1"/>
        </w:rPr>
        <w:t>(4-OH)</w:t>
      </w:r>
      <w:r w:rsidRPr="00DB40A0">
        <w:rPr>
          <w:color w:val="000000" w:themeColor="text1"/>
        </w:rPr>
        <w:t xml:space="preserve"> (SM13)</w:t>
      </w:r>
    </w:p>
    <w:p w14:paraId="07F6BEDC"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2004A0FE" w14:textId="64647FD5"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 xml:space="preserve">To synthesise Fmoc-Asn(Trt)-Lys(Boc)-PEG-AQ(4-OH) (SM13), Fmoc-Asn(Trt)-OH was conjugated with the amino group of the lysine conjugate </w:t>
      </w:r>
      <w:r w:rsidR="00272DBC" w:rsidRPr="00DB40A0">
        <w:rPr>
          <w:rFonts w:cs="Arial"/>
          <w:color w:val="000000" w:themeColor="text1"/>
          <w:szCs w:val="24"/>
        </w:rPr>
        <w:t>H-Lys(Boc)-PEG-AQ(4-OH) (SM12)</w:t>
      </w:r>
      <w:r w:rsidRPr="00DB40A0">
        <w:rPr>
          <w:rFonts w:cs="Arial"/>
          <w:color w:val="000000" w:themeColor="text1"/>
          <w:szCs w:val="24"/>
        </w:rPr>
        <w:t xml:space="preserve"> following standard peptide coupling methods in DMF where the carboxyl group of the protected Asn was activated via esterification with PyBOP, HOBt and DIPEA as base to give the </w:t>
      </w:r>
      <w:r w:rsidRPr="00DB40A0">
        <w:rPr>
          <w:rFonts w:cs="Arial"/>
          <w:i/>
          <w:color w:val="000000" w:themeColor="text1"/>
          <w:szCs w:val="24"/>
        </w:rPr>
        <w:t>N</w:t>
      </w:r>
      <w:r w:rsidRPr="00DB40A0">
        <w:rPr>
          <w:rFonts w:cs="Arial"/>
          <w:color w:val="000000" w:themeColor="text1"/>
          <w:szCs w:val="24"/>
        </w:rPr>
        <w:t>-Fmoc protected Fmoc-Asn(Trt)-Lys(Boc)-PEG-AQ(4-OH) compound SM13 (</w:t>
      </w:r>
      <w:r w:rsidR="007067A7" w:rsidRPr="00DB40A0">
        <w:rPr>
          <w:rFonts w:cs="Arial"/>
          <w:b/>
          <w:color w:val="000000" w:themeColor="text1"/>
          <w:szCs w:val="24"/>
        </w:rPr>
        <w:t>Figure 2.11</w:t>
      </w:r>
      <w:r w:rsidRPr="00DB40A0">
        <w:rPr>
          <w:rFonts w:cs="Arial"/>
          <w:b/>
          <w:color w:val="000000" w:themeColor="text1"/>
          <w:szCs w:val="24"/>
        </w:rPr>
        <w:t>, Scheme 2.1</w:t>
      </w:r>
      <w:r w:rsidRPr="00DB40A0">
        <w:rPr>
          <w:rFonts w:cs="Arial"/>
          <w:color w:val="000000" w:themeColor="text1"/>
          <w:szCs w:val="24"/>
        </w:rPr>
        <w:t xml:space="preserve">). </w:t>
      </w:r>
    </w:p>
    <w:p w14:paraId="6CA0E40C"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10F0BA4B" w14:textId="77777777" w:rsidR="007067A7" w:rsidRPr="00DB40A0" w:rsidRDefault="00147B42" w:rsidP="007067A7">
      <w:pPr>
        <w:pStyle w:val="ListParagraph"/>
        <w:keepNext/>
        <w:widowControl w:val="0"/>
        <w:tabs>
          <w:tab w:val="left" w:pos="220"/>
          <w:tab w:val="left" w:pos="720"/>
        </w:tabs>
        <w:autoSpaceDE w:val="0"/>
        <w:autoSpaceDN w:val="0"/>
        <w:adjustRightInd w:val="0"/>
        <w:spacing w:after="0" w:line="360" w:lineRule="auto"/>
        <w:ind w:left="0"/>
        <w:jc w:val="both"/>
        <w:rPr>
          <w:color w:val="000000" w:themeColor="text1"/>
        </w:rPr>
      </w:pPr>
      <w:r w:rsidRPr="00DB40A0">
        <w:rPr>
          <w:rFonts w:cs="Arial"/>
          <w:color w:val="000000" w:themeColor="text1"/>
          <w:szCs w:val="24"/>
        </w:rPr>
        <w:object w:dxaOrig="13796" w:dyaOrig="3576" w14:anchorId="03500C41">
          <v:shape id="_x0000_i1084" type="#_x0000_t75" style="width:417pt;height:107.25pt" o:ole="">
            <v:imagedata r:id="rId204" o:title=""/>
          </v:shape>
          <o:OLEObject Type="Embed" ProgID="ACD.ChemSketchCDX" ShapeID="_x0000_i1084" DrawAspect="Content" ObjectID="_1569059578" r:id="rId205"/>
        </w:object>
      </w:r>
    </w:p>
    <w:p w14:paraId="48363515" w14:textId="265CD0BE" w:rsidR="007067A7" w:rsidRPr="00DB40A0" w:rsidRDefault="007067A7" w:rsidP="00625400">
      <w:pPr>
        <w:pStyle w:val="Caption"/>
        <w:spacing w:after="0"/>
        <w:rPr>
          <w:i/>
        </w:rPr>
      </w:pPr>
      <w:bookmarkStart w:id="183" w:name="_Toc49478696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11</w:t>
      </w:r>
      <w:r w:rsidR="00C66D59" w:rsidRPr="00DB40A0">
        <w:rPr>
          <w:noProof/>
        </w:rPr>
        <w:fldChar w:fldCharType="end"/>
      </w:r>
      <w:r w:rsidRPr="00DB40A0">
        <w:t xml:space="preserve">. </w:t>
      </w:r>
      <w:r w:rsidR="00147B42" w:rsidRPr="00DB40A0">
        <w:t>Synthesis of Fmoc-Asn(Trt)-Lys(Boc)-PEG-AQ(4-OH) (SM13) from H-Lys(Boc)-PEG-AQ(4-OH) (SM12).</w:t>
      </w:r>
      <w:bookmarkEnd w:id="183"/>
      <w:r w:rsidR="00147B42" w:rsidRPr="00DB40A0">
        <w:t xml:space="preserve"> </w:t>
      </w:r>
    </w:p>
    <w:p w14:paraId="4DA5C656" w14:textId="629F38AC" w:rsidR="00147B42" w:rsidRPr="00DB40A0" w:rsidRDefault="00147B42" w:rsidP="00625400">
      <w:pPr>
        <w:spacing w:after="0" w:line="360" w:lineRule="auto"/>
        <w:jc w:val="both"/>
        <w:rPr>
          <w:rFonts w:cs="Arial"/>
          <w:color w:val="000000" w:themeColor="text1"/>
        </w:rPr>
      </w:pPr>
      <w:r w:rsidRPr="00DB40A0">
        <w:rPr>
          <w:rFonts w:cs="Arial"/>
          <w:color w:val="000000" w:themeColor="text1"/>
          <w:sz w:val="20"/>
          <w:szCs w:val="20"/>
        </w:rPr>
        <w:t>Reagents and conditions: (i) Fmoc-Asn(Trt)-OH, PyBOP, HOBt, DIPEA, DMF, RT, 2 h</w:t>
      </w:r>
      <w:r w:rsidRPr="00DB40A0">
        <w:rPr>
          <w:rFonts w:cs="Arial"/>
          <w:color w:val="000000" w:themeColor="text1"/>
        </w:rPr>
        <w:t>.</w:t>
      </w:r>
    </w:p>
    <w:p w14:paraId="6BB6AEFA"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5A638F93" w14:textId="43C05C3D"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 xml:space="preserve">The purification of </w:t>
      </w:r>
      <w:r w:rsidR="003E3955" w:rsidRPr="00DB40A0">
        <w:rPr>
          <w:rFonts w:cs="Arial"/>
          <w:color w:val="000000" w:themeColor="text1"/>
          <w:szCs w:val="24"/>
        </w:rPr>
        <w:t xml:space="preserve">the </w:t>
      </w:r>
      <w:r w:rsidRPr="00DB40A0">
        <w:rPr>
          <w:rFonts w:cs="Arial"/>
          <w:color w:val="000000" w:themeColor="text1"/>
          <w:szCs w:val="24"/>
        </w:rPr>
        <w:t xml:space="preserve">crude product was performed in the same manner as above to get the analytically pure </w:t>
      </w:r>
      <w:r w:rsidR="003E3955" w:rsidRPr="00DB40A0">
        <w:rPr>
          <w:rFonts w:cs="Arial"/>
          <w:color w:val="000000" w:themeColor="text1"/>
          <w:szCs w:val="24"/>
        </w:rPr>
        <w:t xml:space="preserve">(by TLC) </w:t>
      </w:r>
      <w:r w:rsidRPr="00DB40A0">
        <w:rPr>
          <w:rFonts w:cs="Arial"/>
          <w:color w:val="000000" w:themeColor="text1"/>
          <w:szCs w:val="24"/>
        </w:rPr>
        <w:t xml:space="preserve">compound SM13.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SM13 as a solid precipitate. The purified compound SM</w:t>
      </w:r>
      <w:r w:rsidR="00272DBC" w:rsidRPr="00DB40A0">
        <w:rPr>
          <w:rFonts w:cs="Arial"/>
          <w:color w:val="000000" w:themeColor="text1"/>
          <w:szCs w:val="24"/>
        </w:rPr>
        <w:t>1</w:t>
      </w:r>
      <w:r w:rsidRPr="00DB40A0">
        <w:rPr>
          <w:rFonts w:cs="Arial"/>
          <w:color w:val="000000" w:themeColor="text1"/>
          <w:szCs w:val="24"/>
        </w:rPr>
        <w:t>3 was characterised by its HRMS (ESI) mass spectrum which displayed a signal at m/z 1177.5288 Da for the species [M+H]</w:t>
      </w:r>
      <w:r w:rsidRPr="00DB40A0">
        <w:rPr>
          <w:rFonts w:cs="Arial"/>
          <w:color w:val="000000" w:themeColor="text1"/>
          <w:szCs w:val="24"/>
          <w:vertAlign w:val="superscript"/>
        </w:rPr>
        <w:t>+</w:t>
      </w:r>
      <w:r w:rsidRPr="00DB40A0">
        <w:rPr>
          <w:rFonts w:cs="Arial"/>
          <w:color w:val="000000" w:themeColor="text1"/>
          <w:szCs w:val="24"/>
        </w:rPr>
        <w:t xml:space="preserve"> corresponding to the relative molecular mass of 1176.52 Da for SM13.</w:t>
      </w:r>
    </w:p>
    <w:p w14:paraId="3887E3D4"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503C054B" w14:textId="24552F79" w:rsidR="00147B42" w:rsidRPr="00DB40A0" w:rsidRDefault="00147B42" w:rsidP="00894D75">
      <w:pPr>
        <w:pStyle w:val="Heading4"/>
        <w:rPr>
          <w:color w:val="000000" w:themeColor="text1"/>
        </w:rPr>
      </w:pPr>
      <w:r w:rsidRPr="00DB40A0">
        <w:rPr>
          <w:color w:val="000000" w:themeColor="text1"/>
        </w:rPr>
        <w:t>Synthesis of Fmoc-Ala-Asn(Trt)-Lys(Boc)-PEG-AQ(4-OH)(SM15)</w:t>
      </w:r>
    </w:p>
    <w:p w14:paraId="29A400D0"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13BFFAFD" w14:textId="22980EB5"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To synthesise Fmoc-Ala-Asn(Trt)-Lys(Boc)-PEG-AQ(4-OH) (SM15), Fmoc-Asn(Trt)-Lys(Boc)-PEG-AQ(4-OH) (SM13) was treated by using a solution of 20% (v/v) piperidine in DMF to remove Fmoc protecting group to give the product H-Asn(Trt)-Lys(Boc)-PEG-AQ(4-OH) (SM14) (</w:t>
      </w:r>
      <w:r w:rsidR="007067A7" w:rsidRPr="00DB40A0">
        <w:rPr>
          <w:rFonts w:cs="Arial"/>
          <w:b/>
          <w:color w:val="000000" w:themeColor="text1"/>
          <w:szCs w:val="24"/>
        </w:rPr>
        <w:t>Figure 2.12</w:t>
      </w:r>
      <w:r w:rsidRPr="00DB40A0">
        <w:rPr>
          <w:rFonts w:cs="Arial"/>
          <w:b/>
          <w:color w:val="000000" w:themeColor="text1"/>
          <w:szCs w:val="24"/>
        </w:rPr>
        <w:t>, Scheme 2.1</w:t>
      </w:r>
      <w:r w:rsidRPr="00DB40A0">
        <w:rPr>
          <w:rFonts w:cs="Arial"/>
          <w:color w:val="000000" w:themeColor="text1"/>
          <w:szCs w:val="24"/>
        </w:rPr>
        <w:t xml:space="preserve">). </w:t>
      </w:r>
    </w:p>
    <w:p w14:paraId="470C8411"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55C488C2" w14:textId="77777777" w:rsidR="007067A7" w:rsidRPr="00DB40A0" w:rsidRDefault="00147B42" w:rsidP="007067A7">
      <w:pPr>
        <w:pStyle w:val="ListParagraph"/>
        <w:keepNext/>
        <w:widowControl w:val="0"/>
        <w:tabs>
          <w:tab w:val="left" w:pos="220"/>
          <w:tab w:val="left" w:pos="720"/>
        </w:tabs>
        <w:autoSpaceDE w:val="0"/>
        <w:autoSpaceDN w:val="0"/>
        <w:adjustRightInd w:val="0"/>
        <w:spacing w:after="0" w:line="360" w:lineRule="auto"/>
        <w:ind w:left="0"/>
        <w:jc w:val="both"/>
        <w:rPr>
          <w:color w:val="000000" w:themeColor="text1"/>
        </w:rPr>
      </w:pPr>
      <w:r w:rsidRPr="00DB40A0">
        <w:rPr>
          <w:rFonts w:cs="Arial"/>
          <w:color w:val="000000" w:themeColor="text1"/>
          <w:szCs w:val="24"/>
        </w:rPr>
        <w:object w:dxaOrig="14460" w:dyaOrig="7736" w14:anchorId="30F2C0CD">
          <v:shape id="_x0000_i1085" type="#_x0000_t75" style="width:419.25pt;height:222.75pt" o:ole="">
            <v:imagedata r:id="rId206" o:title=""/>
          </v:shape>
          <o:OLEObject Type="Embed" ProgID="ACD.ChemSketchCDX" ShapeID="_x0000_i1085" DrawAspect="Content" ObjectID="_1569059579" r:id="rId207"/>
        </w:object>
      </w:r>
    </w:p>
    <w:p w14:paraId="614130A8" w14:textId="5A235B31" w:rsidR="007067A7" w:rsidRPr="00DB40A0" w:rsidRDefault="007067A7" w:rsidP="00625400">
      <w:pPr>
        <w:pStyle w:val="Caption"/>
        <w:spacing w:after="0"/>
        <w:rPr>
          <w:i/>
        </w:rPr>
      </w:pPr>
      <w:bookmarkStart w:id="184" w:name="_Toc49478696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12</w:t>
      </w:r>
      <w:r w:rsidR="00C66D59" w:rsidRPr="00DB40A0">
        <w:rPr>
          <w:noProof/>
        </w:rPr>
        <w:fldChar w:fldCharType="end"/>
      </w:r>
      <w:r w:rsidRPr="00DB40A0">
        <w:t xml:space="preserve">. </w:t>
      </w:r>
      <w:r w:rsidR="00147B42" w:rsidRPr="00DB40A0">
        <w:t>Synthesis of Fmoc-Ala-Asn(Trt)-Lys(Boc)-PEG-AQ(4-OH) (SM15) from Fmoc-Asn(Trt)-Lys(Boc)-PEG-AQ(4-OH) (SM13).</w:t>
      </w:r>
      <w:bookmarkEnd w:id="184"/>
      <w:r w:rsidR="00147B42" w:rsidRPr="00DB40A0">
        <w:t xml:space="preserve"> </w:t>
      </w:r>
    </w:p>
    <w:p w14:paraId="3A9B426E" w14:textId="1CF47FCA"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20% piperidine in DMF, RT, 30 min. (ii) Fmoc-Ala-OH, PyBOP, HOBt, DIPEA, DMF, RT, 2 h.</w:t>
      </w:r>
    </w:p>
    <w:p w14:paraId="7150387F"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2D94455E" w14:textId="67A3E5A6" w:rsidR="00147B42" w:rsidRPr="00DB40A0" w:rsidRDefault="003E3955"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Once the reaction was complete</w:t>
      </w:r>
      <w:r w:rsidR="00147B42" w:rsidRPr="00DB40A0">
        <w:rPr>
          <w:rFonts w:cs="Arial"/>
          <w:color w:val="000000" w:themeColor="text1"/>
          <w:szCs w:val="24"/>
        </w:rPr>
        <w:t xml:space="preserve">, the </w:t>
      </w:r>
      <w:r w:rsidR="00EC5A32" w:rsidRPr="00DB40A0">
        <w:rPr>
          <w:rFonts w:cs="Arial"/>
          <w:color w:val="000000" w:themeColor="text1"/>
          <w:szCs w:val="24"/>
        </w:rPr>
        <w:t xml:space="preserve">solvent </w:t>
      </w:r>
      <w:r w:rsidR="00147B42" w:rsidRPr="00DB40A0">
        <w:rPr>
          <w:rFonts w:cs="Arial"/>
          <w:color w:val="000000" w:themeColor="text1"/>
          <w:szCs w:val="24"/>
        </w:rPr>
        <w:t>extraction and p</w:t>
      </w:r>
      <w:r w:rsidRPr="00DB40A0">
        <w:rPr>
          <w:rFonts w:cs="Arial"/>
          <w:color w:val="000000" w:themeColor="text1"/>
          <w:szCs w:val="24"/>
        </w:rPr>
        <w:t>urification of crude product were</w:t>
      </w:r>
      <w:r w:rsidR="00147B42" w:rsidRPr="00DB40A0">
        <w:rPr>
          <w:rFonts w:cs="Arial"/>
          <w:color w:val="000000" w:themeColor="text1"/>
          <w:szCs w:val="24"/>
        </w:rPr>
        <w:t xml:space="preserve"> conducted as above to give the analytically pure </w:t>
      </w:r>
      <w:r w:rsidRPr="00DB40A0">
        <w:rPr>
          <w:rFonts w:cs="Arial"/>
          <w:color w:val="000000" w:themeColor="text1"/>
          <w:szCs w:val="24"/>
        </w:rPr>
        <w:t xml:space="preserve">(by TLC) </w:t>
      </w:r>
      <w:r w:rsidR="00147B42" w:rsidRPr="00DB40A0">
        <w:rPr>
          <w:rFonts w:cs="Arial"/>
          <w:color w:val="000000" w:themeColor="text1"/>
          <w:szCs w:val="24"/>
        </w:rPr>
        <w:t xml:space="preserve">sample of intermediate H-Asn(Trt)-Lys(Boc)-PEG-AQ(4-OH) (SM14). Subsequently, Fmoc-Ala-OH was conjugated with the amino group of the SM14 following standard peptide coupling methods followed by extraction and purification to give the </w:t>
      </w:r>
      <w:r w:rsidR="00147B42" w:rsidRPr="00DB40A0">
        <w:rPr>
          <w:rFonts w:cs="Arial"/>
          <w:i/>
          <w:color w:val="000000" w:themeColor="text1"/>
          <w:szCs w:val="24"/>
        </w:rPr>
        <w:t>N</w:t>
      </w:r>
      <w:r w:rsidR="00147B42" w:rsidRPr="00DB40A0">
        <w:rPr>
          <w:rFonts w:cs="Arial"/>
          <w:color w:val="000000" w:themeColor="text1"/>
          <w:szCs w:val="24"/>
        </w:rPr>
        <w:t>-Fmoc protected Fmoc-Ala-Asn(Trt)-Lys(Boc)-PEG-AQ(4-OH) compound SM15 (</w:t>
      </w:r>
      <w:r w:rsidR="00147B42" w:rsidRPr="00DB40A0">
        <w:rPr>
          <w:rFonts w:cs="Arial"/>
          <w:b/>
          <w:color w:val="000000" w:themeColor="text1"/>
          <w:szCs w:val="24"/>
        </w:rPr>
        <w:t>Figure 2.13, Scheme 2.1</w:t>
      </w:r>
      <w:r w:rsidR="00147B42" w:rsidRPr="00DB40A0">
        <w:rPr>
          <w:rFonts w:cs="Arial"/>
          <w:color w:val="000000" w:themeColor="text1"/>
          <w:szCs w:val="24"/>
        </w:rPr>
        <w:t>). The purified compound SM15 was characterised by its HRMS (ESI) mass spectrum which displayed a signal at m/z 1248.5658 Da for the species [M+H]</w:t>
      </w:r>
      <w:r w:rsidR="00147B42" w:rsidRPr="00DB40A0">
        <w:rPr>
          <w:rFonts w:cs="Arial"/>
          <w:color w:val="000000" w:themeColor="text1"/>
          <w:szCs w:val="24"/>
          <w:vertAlign w:val="superscript"/>
        </w:rPr>
        <w:t>+</w:t>
      </w:r>
      <w:r w:rsidR="00C45EC5" w:rsidRPr="00DB40A0">
        <w:rPr>
          <w:rFonts w:cs="Arial"/>
          <w:color w:val="000000" w:themeColor="text1"/>
          <w:szCs w:val="24"/>
          <w:vertAlign w:val="superscript"/>
        </w:rPr>
        <w:t xml:space="preserve"> </w:t>
      </w:r>
      <w:r w:rsidR="00147B42" w:rsidRPr="00DB40A0">
        <w:rPr>
          <w:rFonts w:cs="Arial"/>
          <w:color w:val="000000" w:themeColor="text1"/>
          <w:szCs w:val="24"/>
        </w:rPr>
        <w:t>corresponding to the relative molecular mass of 1247.56 Da for SM15.</w:t>
      </w:r>
    </w:p>
    <w:p w14:paraId="2C35E9E9"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2B5B636A" w14:textId="4E178AD6" w:rsidR="00147B42" w:rsidRPr="00DB40A0" w:rsidRDefault="00147B42" w:rsidP="00894D75">
      <w:pPr>
        <w:pStyle w:val="Heading4"/>
        <w:rPr>
          <w:color w:val="000000" w:themeColor="text1"/>
        </w:rPr>
      </w:pPr>
      <w:r w:rsidRPr="00DB40A0">
        <w:rPr>
          <w:color w:val="000000" w:themeColor="text1"/>
        </w:rPr>
        <w:t>Synthesis of Fmoc-Pro-Ala-Asn(Trt)-Lys(Boc)-PEG Spacer-AQ(4-OH) (SM17)</w:t>
      </w:r>
    </w:p>
    <w:p w14:paraId="6C01B631"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18B76A18" w14:textId="4A89E05D"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To synthesise Fmoc-Pro-Ala-Asn(Trt)-Lys(Boc)-PEG-AQ(4-OH) (SM17), Fmoc-Ala-Asn(Trt)-Lys(Boc)-PEG-AQ(4-OH) (SM15) was treated with a solution of 20% (v/v) piperidine in DMF to remove the Fmoc protecting group to give the product H-Ala-Asn(Trt)-Lys(Boc)-PEG-AQ(4-OH) (SM16) (</w:t>
      </w:r>
      <w:r w:rsidRPr="00DB40A0">
        <w:rPr>
          <w:rFonts w:cs="Arial"/>
          <w:b/>
          <w:color w:val="000000" w:themeColor="text1"/>
          <w:szCs w:val="24"/>
        </w:rPr>
        <w:t xml:space="preserve">Figure </w:t>
      </w:r>
      <w:r w:rsidR="007067A7" w:rsidRPr="00DB40A0">
        <w:rPr>
          <w:rFonts w:cs="Arial"/>
          <w:b/>
          <w:color w:val="000000" w:themeColor="text1"/>
          <w:szCs w:val="24"/>
        </w:rPr>
        <w:t>2.13</w:t>
      </w:r>
      <w:r w:rsidRPr="00DB40A0">
        <w:rPr>
          <w:rFonts w:cs="Arial"/>
          <w:b/>
          <w:color w:val="000000" w:themeColor="text1"/>
          <w:szCs w:val="24"/>
        </w:rPr>
        <w:t>, Scheme 2.1</w:t>
      </w:r>
      <w:r w:rsidRPr="00DB40A0">
        <w:rPr>
          <w:rFonts w:cs="Arial"/>
          <w:color w:val="000000" w:themeColor="text1"/>
          <w:szCs w:val="24"/>
        </w:rPr>
        <w:t xml:space="preserve">). </w:t>
      </w:r>
    </w:p>
    <w:p w14:paraId="47A46A90" w14:textId="77777777" w:rsidR="007067A7" w:rsidRPr="00DB40A0" w:rsidRDefault="00147B42" w:rsidP="007067A7">
      <w:pPr>
        <w:pStyle w:val="ListParagraph"/>
        <w:keepNext/>
        <w:widowControl w:val="0"/>
        <w:tabs>
          <w:tab w:val="left" w:pos="220"/>
          <w:tab w:val="left" w:pos="720"/>
        </w:tabs>
        <w:autoSpaceDE w:val="0"/>
        <w:autoSpaceDN w:val="0"/>
        <w:adjustRightInd w:val="0"/>
        <w:spacing w:after="0" w:line="360" w:lineRule="auto"/>
        <w:ind w:left="0"/>
        <w:jc w:val="both"/>
        <w:rPr>
          <w:color w:val="000000" w:themeColor="text1"/>
        </w:rPr>
      </w:pPr>
      <w:r w:rsidRPr="00DB40A0">
        <w:rPr>
          <w:rFonts w:cs="Arial"/>
          <w:color w:val="000000" w:themeColor="text1"/>
          <w:szCs w:val="24"/>
        </w:rPr>
        <w:object w:dxaOrig="14456" w:dyaOrig="8816" w14:anchorId="6BDB523D">
          <v:shape id="_x0000_i1086" type="#_x0000_t75" style="width:417pt;height:252pt" o:ole="">
            <v:imagedata r:id="rId208" o:title=""/>
          </v:shape>
          <o:OLEObject Type="Embed" ProgID="ACD.ChemSketchCDX" ShapeID="_x0000_i1086" DrawAspect="Content" ObjectID="_1569059580" r:id="rId209"/>
        </w:object>
      </w:r>
    </w:p>
    <w:p w14:paraId="4F0FF9F7" w14:textId="5A40CC3C" w:rsidR="007067A7" w:rsidRPr="00DB40A0" w:rsidRDefault="007067A7" w:rsidP="00625400">
      <w:pPr>
        <w:pStyle w:val="Caption"/>
        <w:spacing w:after="0"/>
        <w:rPr>
          <w:i/>
        </w:rPr>
      </w:pPr>
      <w:bookmarkStart w:id="185" w:name="_Toc494786969"/>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13</w:t>
      </w:r>
      <w:r w:rsidR="00C66D59" w:rsidRPr="00DB40A0">
        <w:rPr>
          <w:noProof/>
        </w:rPr>
        <w:fldChar w:fldCharType="end"/>
      </w:r>
      <w:r w:rsidRPr="00DB40A0">
        <w:t xml:space="preserve">. </w:t>
      </w:r>
      <w:r w:rsidR="00147B42" w:rsidRPr="00DB40A0">
        <w:t>Synthesis of Fmoc-Pro-Ala-Asn(Trt)-Lys(Boc)-PEG-AQ(4-OH) (SM17) from Fmoc-Ala-Asn(Trt)-Lys(Boc)-PEG-AQ(4-OH) (SM15).</w:t>
      </w:r>
      <w:bookmarkEnd w:id="185"/>
    </w:p>
    <w:p w14:paraId="42022C0B" w14:textId="0A8424A9"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20% piperidine in DMF, RT, 30 min. (ii) Fmoc-Pro-OH, PyBOP, HOBt, DIPEA, DMF, RT, 2 h.</w:t>
      </w:r>
    </w:p>
    <w:p w14:paraId="68608161"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595048D8" w14:textId="04EE92CC"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 xml:space="preserve">The extraction and purification of crude product as above gave the analytically pure sample of tripeptide intermediate H-Ala-Asn(Trt)-Lys(Boc)-PEG-AQ(4-OH) (SM16). Subsequently, Fmoc-Pro-OH was conjugated with the amino group of the SM16 following standard peptide coupling methods followed by </w:t>
      </w:r>
      <w:r w:rsidR="00EC5A32" w:rsidRPr="00DB40A0">
        <w:rPr>
          <w:rFonts w:cs="Arial"/>
          <w:color w:val="000000" w:themeColor="text1"/>
          <w:szCs w:val="24"/>
        </w:rPr>
        <w:t xml:space="preserve">solvent </w:t>
      </w:r>
      <w:r w:rsidRPr="00DB40A0">
        <w:rPr>
          <w:rFonts w:cs="Arial"/>
          <w:color w:val="000000" w:themeColor="text1"/>
          <w:szCs w:val="24"/>
        </w:rPr>
        <w:t xml:space="preserve">extraction and purification afforded the </w:t>
      </w:r>
      <w:r w:rsidRPr="00DB40A0">
        <w:rPr>
          <w:rFonts w:cs="Arial"/>
          <w:i/>
          <w:color w:val="000000" w:themeColor="text1"/>
          <w:szCs w:val="24"/>
        </w:rPr>
        <w:t>N</w:t>
      </w:r>
      <w:r w:rsidRPr="00DB40A0">
        <w:rPr>
          <w:rFonts w:cs="Arial"/>
          <w:color w:val="000000" w:themeColor="text1"/>
          <w:szCs w:val="24"/>
        </w:rPr>
        <w:t>-Fmoc protected Fmoc-Pro-Ala-Asn(Trt)-Lys(Boc)-PEG-AQ(4-OH) compound SM17 (</w:t>
      </w:r>
      <w:r w:rsidR="007067A7" w:rsidRPr="00DB40A0">
        <w:rPr>
          <w:rFonts w:cs="Arial"/>
          <w:b/>
          <w:color w:val="000000" w:themeColor="text1"/>
          <w:szCs w:val="24"/>
        </w:rPr>
        <w:t>Figure 2.13</w:t>
      </w:r>
      <w:r w:rsidRPr="00DB40A0">
        <w:rPr>
          <w:rFonts w:cs="Arial"/>
          <w:b/>
          <w:color w:val="000000" w:themeColor="text1"/>
          <w:szCs w:val="24"/>
        </w:rPr>
        <w:t>, Scheme 2.1</w:t>
      </w:r>
      <w:r w:rsidRPr="00DB40A0">
        <w:rPr>
          <w:rFonts w:cs="Arial"/>
          <w:color w:val="000000" w:themeColor="text1"/>
          <w:szCs w:val="24"/>
        </w:rPr>
        <w:t xml:space="preserve">). The fractions containing the major product were combined, filtered, 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SM17 as a solid precipitate. The purified compound SM17 was characterised by HRMS (ESI) mass spectrum which displayed a signal at m/z 1345.6208 Da for the species [M+H]</w:t>
      </w:r>
      <w:r w:rsidRPr="00DB40A0">
        <w:rPr>
          <w:rFonts w:cs="Arial"/>
          <w:color w:val="000000" w:themeColor="text1"/>
          <w:szCs w:val="24"/>
          <w:vertAlign w:val="superscript"/>
        </w:rPr>
        <w:t>+</w:t>
      </w:r>
      <w:r w:rsidRPr="00DB40A0">
        <w:rPr>
          <w:rFonts w:cs="Arial"/>
          <w:color w:val="000000" w:themeColor="text1"/>
          <w:szCs w:val="24"/>
        </w:rPr>
        <w:t>corresponding to the relative molecular mass of 1344.62 Da for SM17.</w:t>
      </w:r>
    </w:p>
    <w:p w14:paraId="780761CE"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4E4005C9" w14:textId="783624A8" w:rsidR="00147B42" w:rsidRPr="00DB40A0" w:rsidRDefault="00147B42" w:rsidP="00894D75">
      <w:pPr>
        <w:pStyle w:val="Heading4"/>
        <w:rPr>
          <w:color w:val="000000" w:themeColor="text1"/>
        </w:rPr>
      </w:pPr>
      <w:r w:rsidRPr="00DB40A0">
        <w:rPr>
          <w:color w:val="000000" w:themeColor="text1"/>
        </w:rPr>
        <w:t>Synthesis of Rho-Pro-Ala-Asn(Trt)-Lys(Boc)-PEG-AQ(4-OH) (SM19)</w:t>
      </w:r>
    </w:p>
    <w:p w14:paraId="092AC3DE"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b/>
          <w:color w:val="000000" w:themeColor="text1"/>
          <w:szCs w:val="24"/>
          <w:u w:val="single"/>
        </w:rPr>
      </w:pPr>
    </w:p>
    <w:p w14:paraId="48A8D8F1" w14:textId="70A40FFC"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To synthesise the fluorescently labelled Rho-Pro-Ala-Asn(Trt)-Lys(Boc)-SM1 (SM19), Fmoc-Pro-Ala-Asn(Trt)-Lys(Boc)-PEG-AQ</w:t>
      </w:r>
      <w:r w:rsidR="0033146A" w:rsidRPr="00DB40A0">
        <w:rPr>
          <w:rFonts w:cs="Arial"/>
          <w:color w:val="000000" w:themeColor="text1"/>
          <w:szCs w:val="24"/>
        </w:rPr>
        <w:t>(4-OH)</w:t>
      </w:r>
      <w:r w:rsidRPr="00DB40A0">
        <w:rPr>
          <w:rFonts w:cs="Arial"/>
          <w:color w:val="000000" w:themeColor="text1"/>
          <w:szCs w:val="24"/>
        </w:rPr>
        <w:t xml:space="preserve"> (SM17) was treated with a solution of 20% (v/v) piperidine in DMF to remove Fmoc protecting group to give the product H-Pro-Ala-Asn(Trt)-Lys(Boc)-PEG-AQ</w:t>
      </w:r>
      <w:r w:rsidR="0033146A" w:rsidRPr="00DB40A0">
        <w:rPr>
          <w:rFonts w:cs="Arial"/>
          <w:color w:val="000000" w:themeColor="text1"/>
          <w:szCs w:val="24"/>
        </w:rPr>
        <w:t>(4-OH)</w:t>
      </w:r>
      <w:r w:rsidRPr="00DB40A0">
        <w:rPr>
          <w:rFonts w:cs="Arial"/>
          <w:color w:val="000000" w:themeColor="text1"/>
          <w:szCs w:val="24"/>
        </w:rPr>
        <w:t xml:space="preserve"> (SM17) (</w:t>
      </w:r>
      <w:r w:rsidR="007067A7" w:rsidRPr="00DB40A0">
        <w:rPr>
          <w:rFonts w:cs="Arial"/>
          <w:b/>
          <w:color w:val="000000" w:themeColor="text1"/>
          <w:szCs w:val="24"/>
        </w:rPr>
        <w:t>Figure 2.14</w:t>
      </w:r>
      <w:r w:rsidRPr="00DB40A0">
        <w:rPr>
          <w:rFonts w:cs="Arial"/>
          <w:b/>
          <w:color w:val="000000" w:themeColor="text1"/>
          <w:szCs w:val="24"/>
        </w:rPr>
        <w:t>, Scheme 2.1</w:t>
      </w:r>
      <w:r w:rsidRPr="00DB40A0">
        <w:rPr>
          <w:rFonts w:cs="Arial"/>
          <w:color w:val="000000" w:themeColor="text1"/>
          <w:szCs w:val="24"/>
        </w:rPr>
        <w:t xml:space="preserve">). </w:t>
      </w:r>
    </w:p>
    <w:p w14:paraId="2648AC0C" w14:textId="3CC6D3B7" w:rsidR="007067A7" w:rsidRPr="00DB40A0" w:rsidRDefault="002063F5" w:rsidP="007067A7">
      <w:pPr>
        <w:pStyle w:val="ListParagraph"/>
        <w:keepNext/>
        <w:widowControl w:val="0"/>
        <w:tabs>
          <w:tab w:val="left" w:pos="220"/>
          <w:tab w:val="left" w:pos="720"/>
        </w:tabs>
        <w:autoSpaceDE w:val="0"/>
        <w:autoSpaceDN w:val="0"/>
        <w:adjustRightInd w:val="0"/>
        <w:spacing w:after="0" w:line="360" w:lineRule="auto"/>
        <w:ind w:left="0"/>
        <w:jc w:val="both"/>
        <w:rPr>
          <w:color w:val="000000" w:themeColor="text1"/>
        </w:rPr>
      </w:pPr>
      <w:r w:rsidRPr="00DB40A0">
        <w:rPr>
          <w:rFonts w:cs="Arial"/>
          <w:color w:val="000000" w:themeColor="text1"/>
          <w:szCs w:val="24"/>
        </w:rPr>
        <w:object w:dxaOrig="9436" w:dyaOrig="10016" w14:anchorId="57EECFDE">
          <v:shape id="_x0000_i1087" type="#_x0000_t75" style="width:289.5pt;height:304.5pt" o:ole="">
            <v:imagedata r:id="rId210" o:title=""/>
          </v:shape>
          <o:OLEObject Type="Embed" ProgID="ACD.ChemSketchCDX" ShapeID="_x0000_i1087" DrawAspect="Content" ObjectID="_1569059581" r:id="rId211"/>
        </w:object>
      </w:r>
    </w:p>
    <w:p w14:paraId="3F182974" w14:textId="6D779C1D" w:rsidR="007067A7" w:rsidRPr="00DB40A0" w:rsidRDefault="007067A7" w:rsidP="00625400">
      <w:pPr>
        <w:pStyle w:val="Caption"/>
        <w:spacing w:after="0"/>
        <w:rPr>
          <w:i/>
        </w:rPr>
      </w:pPr>
      <w:bookmarkStart w:id="186" w:name="_Toc49478697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14</w:t>
      </w:r>
      <w:r w:rsidR="00C66D59" w:rsidRPr="00DB40A0">
        <w:rPr>
          <w:noProof/>
        </w:rPr>
        <w:fldChar w:fldCharType="end"/>
      </w:r>
      <w:r w:rsidRPr="00DB40A0">
        <w:t xml:space="preserve">. </w:t>
      </w:r>
      <w:r w:rsidR="00147B42" w:rsidRPr="00DB40A0">
        <w:t>Synthesis of Rho-Pro-Ala-Asn(Trt)-Lys(Boc)-PEG-AQ(4-OH) (SM19) from Fmoc-Pro-Ala-Asn(Trt)-Lys(Boc)-PEG-AQ(4-OH) (SM17)</w:t>
      </w:r>
      <w:r w:rsidRPr="00DB40A0">
        <w:t>.</w:t>
      </w:r>
      <w:bookmarkEnd w:id="186"/>
    </w:p>
    <w:p w14:paraId="1A31FCAE" w14:textId="68471933"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20% piperidine in DMF, RT, 30 min. (ii) Rho, Pyclock and DIPEA, RT, 2 h.</w:t>
      </w:r>
    </w:p>
    <w:p w14:paraId="0AB751CB"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35C97D2A" w14:textId="11934055"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Extraction and purification of crude product gave the analytically pure sample of intermediate H-Pro-Ala-Asn(Trt)-Lys(Boc)-SM1 (SM18). Rhodamine-B was conjugated with the amino group of the SM18 following standard peptide coupling methods (Pyclock / DIPEA) followed by extraction and purification to give the title compound Rho-Pro-Ala-Asn(Trt)-Lys(Boc)-SM1 (SM19) (</w:t>
      </w:r>
      <w:r w:rsidR="007067A7" w:rsidRPr="00DB40A0">
        <w:rPr>
          <w:rFonts w:cs="Arial"/>
          <w:b/>
          <w:color w:val="000000" w:themeColor="text1"/>
          <w:szCs w:val="24"/>
        </w:rPr>
        <w:t>Figure 2.14</w:t>
      </w:r>
      <w:r w:rsidRPr="00DB40A0">
        <w:rPr>
          <w:rFonts w:cs="Arial"/>
          <w:b/>
          <w:color w:val="000000" w:themeColor="text1"/>
          <w:szCs w:val="24"/>
        </w:rPr>
        <w:t>, Scheme 2.1</w:t>
      </w:r>
      <w:r w:rsidRPr="00DB40A0">
        <w:rPr>
          <w:rFonts w:cs="Arial"/>
          <w:color w:val="000000" w:themeColor="text1"/>
          <w:szCs w:val="24"/>
        </w:rPr>
        <w:t xml:space="preserve">). The purified compound SM19 was characterised by its HRMS (ESI) mass spectrum which displayed a signal at m/z 1548.7652 </w:t>
      </w:r>
      <w:r w:rsidR="00EC5A32" w:rsidRPr="00DB40A0">
        <w:rPr>
          <w:rFonts w:cs="Arial"/>
          <w:color w:val="000000" w:themeColor="text1"/>
          <w:szCs w:val="24"/>
        </w:rPr>
        <w:t xml:space="preserve">Da </w:t>
      </w:r>
      <w:r w:rsidRPr="00DB40A0">
        <w:rPr>
          <w:rFonts w:cs="Arial"/>
          <w:color w:val="000000" w:themeColor="text1"/>
          <w:szCs w:val="24"/>
        </w:rPr>
        <w:t>for the species [M-C</w:t>
      </w:r>
      <w:r w:rsidRPr="00DB40A0">
        <w:rPr>
          <w:rFonts w:cs="Arial"/>
          <w:color w:val="000000" w:themeColor="text1"/>
          <w:szCs w:val="24"/>
          <w:vertAlign w:val="subscript"/>
        </w:rPr>
        <w:t>2</w:t>
      </w:r>
      <w:r w:rsidRPr="00DB40A0">
        <w:rPr>
          <w:rFonts w:cs="Arial"/>
          <w:color w:val="000000" w:themeColor="text1"/>
          <w:szCs w:val="24"/>
        </w:rPr>
        <w:t>F</w:t>
      </w:r>
      <w:r w:rsidRPr="00DB40A0">
        <w:rPr>
          <w:rFonts w:cs="Arial"/>
          <w:color w:val="000000" w:themeColor="text1"/>
          <w:szCs w:val="24"/>
          <w:vertAlign w:val="subscript"/>
        </w:rPr>
        <w:t>3</w:t>
      </w:r>
      <w:r w:rsidRPr="00DB40A0">
        <w:rPr>
          <w:rFonts w:cs="Arial"/>
          <w:color w:val="000000" w:themeColor="text1"/>
          <w:szCs w:val="24"/>
        </w:rPr>
        <w:t>O</w:t>
      </w:r>
      <w:r w:rsidRPr="00DB40A0">
        <w:rPr>
          <w:rFonts w:cs="Arial"/>
          <w:color w:val="000000" w:themeColor="text1"/>
          <w:szCs w:val="24"/>
          <w:vertAlign w:val="subscript"/>
        </w:rPr>
        <w:t>2</w:t>
      </w:r>
      <w:r w:rsidRPr="00DB40A0">
        <w:rPr>
          <w:rFonts w:cs="Arial"/>
          <w:color w:val="000000" w:themeColor="text1"/>
          <w:szCs w:val="24"/>
        </w:rPr>
        <w:t>]</w:t>
      </w:r>
      <w:r w:rsidRPr="00DB40A0">
        <w:rPr>
          <w:rFonts w:cs="Arial"/>
          <w:color w:val="000000" w:themeColor="text1"/>
          <w:szCs w:val="24"/>
          <w:vertAlign w:val="superscript"/>
        </w:rPr>
        <w:t>+</w:t>
      </w:r>
      <w:r w:rsidRPr="00DB40A0">
        <w:rPr>
          <w:rFonts w:cs="Arial"/>
          <w:color w:val="000000" w:themeColor="text1"/>
          <w:szCs w:val="24"/>
        </w:rPr>
        <w:t>; the cation which corresponded to the relative molecular mass of 1661.76 Da for SM19.</w:t>
      </w:r>
    </w:p>
    <w:p w14:paraId="0DD37260"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03D7969C" w14:textId="16E1EDB6" w:rsidR="00147B42" w:rsidRPr="00DB40A0" w:rsidRDefault="00147B42" w:rsidP="00894D75">
      <w:pPr>
        <w:pStyle w:val="Heading4"/>
        <w:rPr>
          <w:color w:val="000000" w:themeColor="text1"/>
        </w:rPr>
      </w:pPr>
      <w:r w:rsidRPr="00DB40A0">
        <w:rPr>
          <w:color w:val="000000" w:themeColor="text1"/>
        </w:rPr>
        <w:t>Synthesis of Rho-Pro-Ala-Asn-Lys-PEG Spacer-AQ</w:t>
      </w:r>
      <w:r w:rsidR="0033146A" w:rsidRPr="00DB40A0">
        <w:rPr>
          <w:color w:val="000000" w:themeColor="text1"/>
        </w:rPr>
        <w:t>(4-OH)</w:t>
      </w:r>
      <w:r w:rsidRPr="00DB40A0">
        <w:rPr>
          <w:color w:val="000000" w:themeColor="text1"/>
        </w:rPr>
        <w:t xml:space="preserve"> (SM20)</w:t>
      </w:r>
    </w:p>
    <w:p w14:paraId="00B987F6"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b/>
          <w:color w:val="000000" w:themeColor="text1"/>
          <w:szCs w:val="24"/>
          <w:u w:val="single"/>
        </w:rPr>
      </w:pPr>
    </w:p>
    <w:p w14:paraId="68A19F10" w14:textId="0B7130B3" w:rsidR="00147B42" w:rsidRPr="00DB40A0" w:rsidRDefault="00147B42" w:rsidP="00147B42">
      <w:pPr>
        <w:spacing w:line="360" w:lineRule="auto"/>
        <w:jc w:val="both"/>
        <w:rPr>
          <w:rFonts w:cs="Arial"/>
          <w:color w:val="000000" w:themeColor="text1"/>
        </w:rPr>
      </w:pPr>
      <w:r w:rsidRPr="00DB40A0">
        <w:rPr>
          <w:rFonts w:cs="Arial"/>
          <w:color w:val="000000" w:themeColor="text1"/>
        </w:rPr>
        <w:t>To synthesise the target legumain fluorogenic substrate Rho-Pro-Ala-Asn-Lys-PEG-AQ(4-OH) (SM20), Rho-Pro-Ala-Asn(Trt)-Lys(Boc)-PEG-AQ(4-OH) (SM19) was treated with TFA for 2 h</w:t>
      </w:r>
      <w:r w:rsidR="00EC5A32" w:rsidRPr="00DB40A0">
        <w:rPr>
          <w:rFonts w:cs="Arial"/>
          <w:color w:val="000000" w:themeColor="text1"/>
        </w:rPr>
        <w:t>ours</w:t>
      </w:r>
      <w:r w:rsidRPr="00DB40A0">
        <w:rPr>
          <w:rFonts w:cs="Arial"/>
          <w:color w:val="000000" w:themeColor="text1"/>
        </w:rPr>
        <w:t xml:space="preserve"> to remove both the Boc and Trt protecting groups from the side chains of Lys and Asn, respectively. The progress of the reaction was monitored by TLC. After completion of the reaction, the solution was evaporated to dryness and followed by the purification of the residue via column chromatography. The fractions containing the major product were combined, filtered, evaporated </w:t>
      </w:r>
      <w:r w:rsidRPr="00DB40A0">
        <w:rPr>
          <w:rFonts w:cs="Arial"/>
          <w:i/>
          <w:color w:val="000000" w:themeColor="text1"/>
        </w:rPr>
        <w:t>in vacuo</w:t>
      </w:r>
      <w:r w:rsidRPr="00DB40A0">
        <w:rPr>
          <w:rFonts w:cs="Arial"/>
          <w:color w:val="000000" w:themeColor="text1"/>
        </w:rPr>
        <w:t xml:space="preserve"> to dryness and the resulting material was triturated with ether to give SM20 as a solid precipitate (</w:t>
      </w:r>
      <w:r w:rsidR="007067A7" w:rsidRPr="00DB40A0">
        <w:rPr>
          <w:rFonts w:cs="Arial"/>
          <w:b/>
          <w:color w:val="000000" w:themeColor="text1"/>
        </w:rPr>
        <w:t>Figure 2.15</w:t>
      </w:r>
      <w:r w:rsidRPr="00DB40A0">
        <w:rPr>
          <w:rFonts w:cs="Arial"/>
          <w:b/>
          <w:color w:val="000000" w:themeColor="text1"/>
        </w:rPr>
        <w:t>, Scheme 2.1</w:t>
      </w:r>
      <w:r w:rsidRPr="00DB40A0">
        <w:rPr>
          <w:rFonts w:cs="Arial"/>
          <w:color w:val="000000" w:themeColor="text1"/>
        </w:rPr>
        <w:t xml:space="preserve">). </w:t>
      </w:r>
    </w:p>
    <w:p w14:paraId="1B601995" w14:textId="77777777" w:rsidR="00147B42" w:rsidRPr="00DB40A0" w:rsidRDefault="00147B42" w:rsidP="00147B42">
      <w:pPr>
        <w:spacing w:line="360" w:lineRule="auto"/>
        <w:jc w:val="both"/>
        <w:rPr>
          <w:rFonts w:cs="Arial"/>
          <w:color w:val="000000" w:themeColor="text1"/>
        </w:rPr>
      </w:pPr>
    </w:p>
    <w:p w14:paraId="4C822A2A" w14:textId="19A5C082" w:rsidR="007067A7" w:rsidRPr="00DB40A0" w:rsidRDefault="008627A3" w:rsidP="007067A7">
      <w:pPr>
        <w:keepNext/>
        <w:spacing w:line="360" w:lineRule="auto"/>
        <w:jc w:val="both"/>
        <w:rPr>
          <w:color w:val="000000" w:themeColor="text1"/>
        </w:rPr>
      </w:pPr>
      <w:r w:rsidRPr="00DB40A0">
        <w:rPr>
          <w:color w:val="000000" w:themeColor="text1"/>
        </w:rPr>
        <w:object w:dxaOrig="9468" w:dyaOrig="8415" w14:anchorId="18BCAF82">
          <v:shape id="_x0000_i1088" type="#_x0000_t75" style="width:416.25pt;height:368.25pt" o:ole="">
            <v:imagedata r:id="rId212" o:title=""/>
          </v:shape>
          <o:OLEObject Type="Embed" ProgID="ACD.ChemSketchCDX" ShapeID="_x0000_i1088" DrawAspect="Content" ObjectID="_1569059582" r:id="rId213"/>
        </w:object>
      </w:r>
    </w:p>
    <w:p w14:paraId="30842A4F" w14:textId="0C1B39B2" w:rsidR="007067A7" w:rsidRPr="00DB40A0" w:rsidRDefault="007067A7" w:rsidP="00625400">
      <w:pPr>
        <w:pStyle w:val="Caption"/>
        <w:spacing w:after="0"/>
        <w:rPr>
          <w:i/>
        </w:rPr>
      </w:pPr>
      <w:bookmarkStart w:id="187" w:name="_Toc49478697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15</w:t>
      </w:r>
      <w:r w:rsidR="00C66D59" w:rsidRPr="00DB40A0">
        <w:rPr>
          <w:noProof/>
        </w:rPr>
        <w:fldChar w:fldCharType="end"/>
      </w:r>
      <w:r w:rsidRPr="00DB40A0">
        <w:t xml:space="preserve">. </w:t>
      </w:r>
      <w:r w:rsidR="00147B42" w:rsidRPr="00DB40A0">
        <w:t>Synthesis of Rho-Pro-Ala-Asn-Lys-PEG-AQ(4-OH) (SM20) from Rho-Pro-Ala-Asn(Trt)-Lys(Boc)-PEG-AQ(4-OH) (SM19)</w:t>
      </w:r>
      <w:r w:rsidRPr="00DB40A0">
        <w:t>.</w:t>
      </w:r>
      <w:bookmarkEnd w:id="187"/>
      <w:r w:rsidR="00147B42" w:rsidRPr="00DB40A0">
        <w:t xml:space="preserve"> </w:t>
      </w:r>
    </w:p>
    <w:p w14:paraId="45A74BC0" w14:textId="5957DBAF"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TFA, RT, 2 h.</w:t>
      </w:r>
    </w:p>
    <w:p w14:paraId="3E11E82E"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500507F9" w14:textId="77777777" w:rsidR="00147B42" w:rsidRPr="00DB40A0" w:rsidRDefault="00147B42" w:rsidP="00B96415">
      <w:pPr>
        <w:spacing w:after="0" w:line="360" w:lineRule="auto"/>
        <w:jc w:val="both"/>
        <w:rPr>
          <w:rFonts w:cs="Arial"/>
          <w:color w:val="000000" w:themeColor="text1"/>
        </w:rPr>
      </w:pPr>
      <w:r w:rsidRPr="00DB40A0">
        <w:rPr>
          <w:rFonts w:cs="Arial"/>
          <w:color w:val="000000" w:themeColor="text1"/>
        </w:rPr>
        <w:t>The purified compound SM20 was characterised by its HRMS (ESI) mass spectrum which displayed a signal at m/z 1205.6016 Da for the species [M-C</w:t>
      </w:r>
      <w:r w:rsidRPr="00DB40A0">
        <w:rPr>
          <w:rFonts w:cs="Arial"/>
          <w:color w:val="000000" w:themeColor="text1"/>
          <w:vertAlign w:val="subscript"/>
        </w:rPr>
        <w:t>2</w:t>
      </w:r>
      <w:r w:rsidRPr="00DB40A0">
        <w:rPr>
          <w:rFonts w:cs="Arial"/>
          <w:color w:val="000000" w:themeColor="text1"/>
        </w:rPr>
        <w:t>F</w:t>
      </w:r>
      <w:r w:rsidRPr="00DB40A0">
        <w:rPr>
          <w:rFonts w:cs="Arial"/>
          <w:color w:val="000000" w:themeColor="text1"/>
          <w:vertAlign w:val="subscript"/>
        </w:rPr>
        <w:t>3</w:t>
      </w:r>
      <w:r w:rsidRPr="00DB40A0">
        <w:rPr>
          <w:rFonts w:cs="Arial"/>
          <w:color w:val="000000" w:themeColor="text1"/>
        </w:rPr>
        <w:t>O</w:t>
      </w:r>
      <w:r w:rsidRPr="00DB40A0">
        <w:rPr>
          <w:rFonts w:cs="Arial"/>
          <w:color w:val="000000" w:themeColor="text1"/>
          <w:vertAlign w:val="subscript"/>
        </w:rPr>
        <w:t>2</w:t>
      </w:r>
      <w:r w:rsidRPr="00DB40A0">
        <w:rPr>
          <w:rFonts w:cs="Arial"/>
          <w:color w:val="000000" w:themeColor="text1"/>
        </w:rPr>
        <w:t>]</w:t>
      </w:r>
      <w:r w:rsidRPr="00DB40A0">
        <w:rPr>
          <w:rFonts w:cs="Arial"/>
          <w:color w:val="000000" w:themeColor="text1"/>
          <w:vertAlign w:val="superscript"/>
        </w:rPr>
        <w:t>+</w:t>
      </w:r>
      <w:r w:rsidRPr="00DB40A0">
        <w:rPr>
          <w:rFonts w:cs="Arial"/>
          <w:color w:val="000000" w:themeColor="text1"/>
        </w:rPr>
        <w:t>; the cation which corresponded to the trifluoroacetate salt, M, 1318.60 Da.</w:t>
      </w:r>
    </w:p>
    <w:p w14:paraId="6C0FBE6F" w14:textId="77777777" w:rsidR="00147B42" w:rsidRPr="00DB40A0" w:rsidRDefault="00147B42" w:rsidP="00B96415">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3309A681" w14:textId="582E9E56" w:rsidR="00147B42" w:rsidRPr="00DB40A0" w:rsidRDefault="00147B42" w:rsidP="00B96415">
      <w:pPr>
        <w:pStyle w:val="Heading4"/>
        <w:spacing w:before="0"/>
        <w:ind w:left="0"/>
        <w:rPr>
          <w:color w:val="000000" w:themeColor="text1"/>
        </w:rPr>
      </w:pPr>
      <w:r w:rsidRPr="00DB40A0">
        <w:rPr>
          <w:color w:val="000000" w:themeColor="text1"/>
        </w:rPr>
        <w:t>Synthesis of H-Lys-PEG-AQ(4-OH) (SM56)</w:t>
      </w:r>
    </w:p>
    <w:p w14:paraId="14457836" w14:textId="77777777" w:rsidR="00147B42" w:rsidRPr="00DB40A0" w:rsidRDefault="00147B42" w:rsidP="00B96415">
      <w:pPr>
        <w:spacing w:after="0" w:line="360" w:lineRule="auto"/>
        <w:jc w:val="both"/>
        <w:rPr>
          <w:rFonts w:cs="Arial"/>
          <w:color w:val="000000" w:themeColor="text1"/>
        </w:rPr>
      </w:pPr>
    </w:p>
    <w:p w14:paraId="48215ED2" w14:textId="27D6DD19" w:rsidR="00147B42" w:rsidRPr="00DB40A0" w:rsidRDefault="00147B42" w:rsidP="00B96415">
      <w:pPr>
        <w:spacing w:after="0" w:line="360" w:lineRule="auto"/>
        <w:jc w:val="both"/>
        <w:rPr>
          <w:rFonts w:cs="Arial"/>
          <w:color w:val="000000" w:themeColor="text1"/>
        </w:rPr>
      </w:pPr>
      <w:r w:rsidRPr="00DB40A0">
        <w:rPr>
          <w:rFonts w:cs="Arial"/>
          <w:color w:val="000000" w:themeColor="text1"/>
        </w:rPr>
        <w:t>To synthesise H-Lys-PEG-AQ(4-OH) (SM56), Fmoc-Lys(Boc)-PEG-AQ(4-OH) (SM11) was treated by was treated with TFA for 1 h</w:t>
      </w:r>
      <w:r w:rsidR="00EC5A32" w:rsidRPr="00DB40A0">
        <w:rPr>
          <w:rFonts w:cs="Arial"/>
          <w:color w:val="000000" w:themeColor="text1"/>
        </w:rPr>
        <w:t>our</w:t>
      </w:r>
      <w:r w:rsidRPr="00DB40A0">
        <w:rPr>
          <w:rFonts w:cs="Arial"/>
          <w:color w:val="000000" w:themeColor="text1"/>
        </w:rPr>
        <w:t xml:space="preserve">. The progress of the reaction was monitored by TLC. After completion of the reaction, the compound was evaporated to dryness. Subsequently, </w:t>
      </w:r>
      <w:r w:rsidRPr="00DB40A0">
        <w:rPr>
          <w:rFonts w:cs="Arial"/>
          <w:i/>
          <w:color w:val="000000" w:themeColor="text1"/>
        </w:rPr>
        <w:t>N</w:t>
      </w:r>
      <w:r w:rsidRPr="00DB40A0">
        <w:rPr>
          <w:rFonts w:cs="Arial"/>
          <w:color w:val="000000" w:themeColor="text1"/>
        </w:rPr>
        <w:t>-deprotection was carried out by using a solution of 20% (v/v) piperidine in DMF to remove the Fmoc protecting group to form the title product H-Lys-PEG-AQ(4-OH) (SM56) (</w:t>
      </w:r>
      <w:r w:rsidR="007067A7" w:rsidRPr="00DB40A0">
        <w:rPr>
          <w:rFonts w:cs="Arial"/>
          <w:b/>
          <w:color w:val="000000" w:themeColor="text1"/>
        </w:rPr>
        <w:t>Figure 2.16</w:t>
      </w:r>
      <w:r w:rsidRPr="00DB40A0">
        <w:rPr>
          <w:rFonts w:cs="Arial"/>
          <w:color w:val="000000" w:themeColor="text1"/>
        </w:rPr>
        <w:t>).</w:t>
      </w:r>
    </w:p>
    <w:p w14:paraId="433F88C3" w14:textId="77777777" w:rsidR="00147B42" w:rsidRPr="00DB40A0" w:rsidRDefault="00147B42" w:rsidP="00147B42">
      <w:pPr>
        <w:spacing w:line="360" w:lineRule="auto"/>
        <w:jc w:val="both"/>
        <w:rPr>
          <w:rFonts w:cs="Arial"/>
          <w:color w:val="000000" w:themeColor="text1"/>
        </w:rPr>
      </w:pPr>
    </w:p>
    <w:p w14:paraId="500C3D7E" w14:textId="77777777" w:rsidR="007067A7" w:rsidRPr="00DB40A0" w:rsidRDefault="00147B42" w:rsidP="007067A7">
      <w:pPr>
        <w:keepNext/>
        <w:spacing w:line="360" w:lineRule="auto"/>
        <w:jc w:val="both"/>
        <w:rPr>
          <w:color w:val="000000" w:themeColor="text1"/>
        </w:rPr>
      </w:pPr>
      <w:r w:rsidRPr="00DB40A0">
        <w:rPr>
          <w:rFonts w:cs="Arial"/>
          <w:color w:val="000000" w:themeColor="text1"/>
        </w:rPr>
        <w:object w:dxaOrig="13800" w:dyaOrig="3540" w14:anchorId="1CD90365">
          <v:shape id="_x0000_i1089" type="#_x0000_t75" style="width:417pt;height:107.25pt" o:ole="">
            <v:imagedata r:id="rId214" o:title=""/>
          </v:shape>
          <o:OLEObject Type="Embed" ProgID="ACD.ChemSketchCDX" ShapeID="_x0000_i1089" DrawAspect="Content" ObjectID="_1569059583" r:id="rId215"/>
        </w:object>
      </w:r>
    </w:p>
    <w:p w14:paraId="298BA30A" w14:textId="1ED4AD8E" w:rsidR="007067A7" w:rsidRPr="00DB40A0" w:rsidRDefault="007067A7" w:rsidP="00625400">
      <w:pPr>
        <w:pStyle w:val="Caption"/>
        <w:spacing w:after="0"/>
        <w:rPr>
          <w:i/>
        </w:rPr>
      </w:pPr>
      <w:bookmarkStart w:id="188" w:name="_Toc49478697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16</w:t>
      </w:r>
      <w:r w:rsidR="00C66D59" w:rsidRPr="00DB40A0">
        <w:rPr>
          <w:noProof/>
        </w:rPr>
        <w:fldChar w:fldCharType="end"/>
      </w:r>
      <w:r w:rsidRPr="00DB40A0">
        <w:t xml:space="preserve">. </w:t>
      </w:r>
      <w:r w:rsidR="00147B42" w:rsidRPr="00DB40A0">
        <w:t>Synthesis of H-Lys-PEG-AQ(4-OH) (SM56) from Fmoc-Lys(Boc)-PEG-AQ(4-OH) (SM11).</w:t>
      </w:r>
      <w:bookmarkEnd w:id="188"/>
      <w:r w:rsidR="00147B42" w:rsidRPr="00DB40A0">
        <w:t xml:space="preserve"> </w:t>
      </w:r>
    </w:p>
    <w:p w14:paraId="65090F82" w14:textId="6CFA818F" w:rsidR="00147B42" w:rsidRPr="00DB40A0" w:rsidRDefault="00147B42" w:rsidP="00625400">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TFA, RT, 1 h. (ii) 20% piperidine in DMF, RT, 30 min.</w:t>
      </w:r>
    </w:p>
    <w:p w14:paraId="27A4E956" w14:textId="77777777" w:rsidR="00147B42" w:rsidRPr="00DB40A0" w:rsidRDefault="00147B42" w:rsidP="00B96415">
      <w:pPr>
        <w:spacing w:after="0" w:line="360" w:lineRule="auto"/>
        <w:jc w:val="both"/>
        <w:rPr>
          <w:rFonts w:cs="Arial"/>
          <w:color w:val="000000" w:themeColor="text1"/>
        </w:rPr>
      </w:pPr>
    </w:p>
    <w:p w14:paraId="7C984C6C" w14:textId="77777777" w:rsidR="00147B42" w:rsidRPr="00DB40A0" w:rsidRDefault="00147B42" w:rsidP="00B96415">
      <w:pPr>
        <w:spacing w:after="0" w:line="360" w:lineRule="auto"/>
        <w:jc w:val="both"/>
        <w:rPr>
          <w:rFonts w:cs="Arial"/>
          <w:color w:val="000000" w:themeColor="text1"/>
        </w:rPr>
      </w:pPr>
      <w:r w:rsidRPr="00DB40A0">
        <w:rPr>
          <w:rFonts w:cs="Arial"/>
          <w:color w:val="000000" w:themeColor="text1"/>
        </w:rPr>
        <w:t xml:space="preserve">The purification of crude product as above gave the analytically pure compound SM56. The fractions containing the major product were combined, filtered, evaporated </w:t>
      </w:r>
      <w:r w:rsidRPr="00DB40A0">
        <w:rPr>
          <w:rFonts w:cs="Arial"/>
          <w:i/>
          <w:color w:val="000000" w:themeColor="text1"/>
        </w:rPr>
        <w:t>in vacuo</w:t>
      </w:r>
      <w:r w:rsidRPr="00DB40A0">
        <w:rPr>
          <w:rFonts w:cs="Arial"/>
          <w:color w:val="000000" w:themeColor="text1"/>
        </w:rPr>
        <w:t xml:space="preserve"> to dryness and the resulting material was triturated with ether to give SM56 as a solid precipitate. The purified compound SM56 was characterised by its HRMS (ESI) mass spectrum which displayed a signal at m/z 499.2542 Da for the species [M-C</w:t>
      </w:r>
      <w:r w:rsidRPr="00DB40A0">
        <w:rPr>
          <w:rFonts w:cs="Arial"/>
          <w:color w:val="000000" w:themeColor="text1"/>
          <w:vertAlign w:val="subscript"/>
        </w:rPr>
        <w:t>2</w:t>
      </w:r>
      <w:r w:rsidRPr="00DB40A0">
        <w:rPr>
          <w:rFonts w:cs="Arial"/>
          <w:color w:val="000000" w:themeColor="text1"/>
        </w:rPr>
        <w:t>F</w:t>
      </w:r>
      <w:r w:rsidRPr="00DB40A0">
        <w:rPr>
          <w:rFonts w:cs="Arial"/>
          <w:color w:val="000000" w:themeColor="text1"/>
          <w:vertAlign w:val="subscript"/>
        </w:rPr>
        <w:t>3</w:t>
      </w:r>
      <w:r w:rsidRPr="00DB40A0">
        <w:rPr>
          <w:rFonts w:cs="Arial"/>
          <w:color w:val="000000" w:themeColor="text1"/>
        </w:rPr>
        <w:t>O</w:t>
      </w:r>
      <w:r w:rsidRPr="00DB40A0">
        <w:rPr>
          <w:rFonts w:cs="Arial"/>
          <w:color w:val="000000" w:themeColor="text1"/>
          <w:vertAlign w:val="subscript"/>
        </w:rPr>
        <w:t>2</w:t>
      </w:r>
      <w:r w:rsidRPr="00DB40A0">
        <w:rPr>
          <w:rFonts w:cs="Arial"/>
          <w:color w:val="000000" w:themeColor="text1"/>
        </w:rPr>
        <w:t>]</w:t>
      </w:r>
      <w:r w:rsidRPr="00DB40A0">
        <w:rPr>
          <w:rFonts w:cs="Arial"/>
          <w:color w:val="000000" w:themeColor="text1"/>
          <w:vertAlign w:val="superscript"/>
        </w:rPr>
        <w:t>+</w:t>
      </w:r>
      <w:r w:rsidRPr="00DB40A0">
        <w:rPr>
          <w:rFonts w:cs="Arial"/>
          <w:color w:val="000000" w:themeColor="text1"/>
        </w:rPr>
        <w:t>; the cation which corresponded to the trifluoroacetate salt, M, 612.25 Da.</w:t>
      </w:r>
    </w:p>
    <w:p w14:paraId="79B8D6AC"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43108609" w14:textId="0F7D25B5" w:rsidR="00147B42" w:rsidRPr="00DB40A0" w:rsidRDefault="00147B42" w:rsidP="00EC5A32">
      <w:pPr>
        <w:pStyle w:val="Heading3"/>
        <w:spacing w:before="0" w:line="360" w:lineRule="auto"/>
        <w:ind w:left="0"/>
        <w:jc w:val="both"/>
      </w:pPr>
      <w:bookmarkStart w:id="189" w:name="_Toc494786805"/>
      <w:r w:rsidRPr="00DB40A0">
        <w:t>Rational design of orthogonally functionalised dual fluorogenic MRI contrast agent Rho-Pro-Ala-Asn~Lys[DOTA-(Gd</w:t>
      </w:r>
      <w:r w:rsidRPr="00DB40A0">
        <w:rPr>
          <w:vertAlign w:val="superscript"/>
        </w:rPr>
        <w:t>3+</w:t>
      </w:r>
      <w:r w:rsidRPr="00DB40A0">
        <w:t>)]-PEG-AQ(4-OH) (SM32)</w:t>
      </w:r>
      <w:bookmarkEnd w:id="189"/>
    </w:p>
    <w:p w14:paraId="6BF2E35B" w14:textId="77777777" w:rsidR="00147B42" w:rsidRPr="00DB40A0" w:rsidRDefault="00147B42" w:rsidP="00EC5A32">
      <w:pPr>
        <w:spacing w:after="0" w:line="360" w:lineRule="auto"/>
        <w:jc w:val="both"/>
        <w:rPr>
          <w:rFonts w:cs="Arial"/>
          <w:b/>
          <w:color w:val="000000" w:themeColor="text1"/>
          <w:u w:val="single"/>
        </w:rPr>
      </w:pPr>
    </w:p>
    <w:p w14:paraId="6008FCF6" w14:textId="35110318" w:rsidR="00147B42" w:rsidRPr="00DB40A0" w:rsidRDefault="00A9217F" w:rsidP="00B96415">
      <w:pPr>
        <w:pStyle w:val="Default"/>
        <w:spacing w:line="360" w:lineRule="auto"/>
        <w:jc w:val="both"/>
        <w:rPr>
          <w:color w:val="000000" w:themeColor="text1"/>
        </w:rPr>
      </w:pPr>
      <w:r w:rsidRPr="00DB40A0">
        <w:rPr>
          <w:color w:val="000000" w:themeColor="text1"/>
        </w:rPr>
        <w:t>This section describes the design principles behind</w:t>
      </w:r>
      <w:r w:rsidR="00147B42" w:rsidRPr="00DB40A0">
        <w:rPr>
          <w:color w:val="000000" w:themeColor="text1"/>
        </w:rPr>
        <w:t xml:space="preserve"> the synthesis of a novel </w:t>
      </w:r>
      <w:r w:rsidR="00147B42" w:rsidRPr="00DB40A0">
        <w:rPr>
          <w:bCs/>
          <w:color w:val="000000" w:themeColor="text1"/>
        </w:rPr>
        <w:t xml:space="preserve">dual-modal </w:t>
      </w:r>
      <w:r w:rsidR="00147B42" w:rsidRPr="00DB40A0">
        <w:rPr>
          <w:color w:val="000000" w:themeColor="text1"/>
        </w:rPr>
        <w:t>magnetic resonance imaging (MRI)/fluorogenic probe (SM32) for molecular imaging of solid tumours. The design of orthogonally functionalised dual fluorogenic MRI contrast agent Rho-Pro-Ala-Asn~Lys[DOTA-(Gd</w:t>
      </w:r>
      <w:r w:rsidR="00147B42" w:rsidRPr="00DB40A0">
        <w:rPr>
          <w:color w:val="000000" w:themeColor="text1"/>
          <w:vertAlign w:val="superscript"/>
        </w:rPr>
        <w:t>3+</w:t>
      </w:r>
      <w:r w:rsidR="00147B42" w:rsidRPr="00DB40A0">
        <w:rPr>
          <w:color w:val="000000" w:themeColor="text1"/>
        </w:rPr>
        <w:t xml:space="preserve">)]-PEG-AQ(4-OH) (SM32) contained a fluorogenic substrate for legumain, which encapsulates an MRI contrast agent. Orthogonality in this context is understood as two different groups that are attached to the </w:t>
      </w:r>
      <w:r w:rsidR="00147B42" w:rsidRPr="00DB40A0">
        <w:rPr>
          <w:color w:val="000000" w:themeColor="text1"/>
        </w:rPr>
        <w:sym w:font="Symbol" w:char="F061"/>
      </w:r>
      <w:r w:rsidR="00267217" w:rsidRPr="00DB40A0">
        <w:rPr>
          <w:color w:val="000000" w:themeColor="text1"/>
        </w:rPr>
        <w:t>-</w:t>
      </w:r>
      <w:r w:rsidR="00147B42" w:rsidRPr="00DB40A0">
        <w:rPr>
          <w:color w:val="000000" w:themeColor="text1"/>
        </w:rPr>
        <w:t xml:space="preserve"> and </w:t>
      </w:r>
      <w:r w:rsidR="00147B42" w:rsidRPr="00DB40A0">
        <w:rPr>
          <w:color w:val="000000" w:themeColor="text1"/>
        </w:rPr>
        <w:sym w:font="Symbol" w:char="F065"/>
      </w:r>
      <w:r w:rsidR="00267217" w:rsidRPr="00DB40A0">
        <w:rPr>
          <w:color w:val="000000" w:themeColor="text1"/>
        </w:rPr>
        <w:t>-</w:t>
      </w:r>
      <w:r w:rsidR="00147B42" w:rsidRPr="00DB40A0">
        <w:rPr>
          <w:color w:val="000000" w:themeColor="text1"/>
        </w:rPr>
        <w:t xml:space="preserve"> amino group of the lysine residue. Here, orthogonally functionalised dual fluorogenic MRI contrast agent SM32 contains the key rhodamine-tripeptide substrate attached to the N-terminus of the lysine and an MRI contrast agent DOTA–Gd</w:t>
      </w:r>
      <w:r w:rsidR="00147B42" w:rsidRPr="00DB40A0">
        <w:rPr>
          <w:color w:val="000000" w:themeColor="text1"/>
          <w:vertAlign w:val="superscript"/>
        </w:rPr>
        <w:t>3+</w:t>
      </w:r>
      <w:r w:rsidR="00147B42" w:rsidRPr="00DB40A0">
        <w:rPr>
          <w:color w:val="000000" w:themeColor="text1"/>
        </w:rPr>
        <w:t xml:space="preserve"> attached to the </w:t>
      </w:r>
      <w:r w:rsidR="00147B42" w:rsidRPr="00DB40A0">
        <w:rPr>
          <w:color w:val="000000" w:themeColor="text1"/>
        </w:rPr>
        <w:sym w:font="Symbol" w:char="F065"/>
      </w:r>
      <w:r w:rsidR="00C91C14" w:rsidRPr="00DB40A0">
        <w:rPr>
          <w:color w:val="000000" w:themeColor="text1"/>
        </w:rPr>
        <w:t>-</w:t>
      </w:r>
      <w:r w:rsidR="00147B42" w:rsidRPr="00DB40A0">
        <w:rPr>
          <w:color w:val="000000" w:themeColor="text1"/>
        </w:rPr>
        <w:t>amino group (</w:t>
      </w:r>
      <w:r w:rsidR="00147B42" w:rsidRPr="00DB40A0">
        <w:rPr>
          <w:b/>
          <w:bCs/>
          <w:color w:val="000000" w:themeColor="text1"/>
        </w:rPr>
        <w:t>Figure 2.1</w:t>
      </w:r>
      <w:r w:rsidR="007067A7" w:rsidRPr="00DB40A0">
        <w:rPr>
          <w:b/>
          <w:bCs/>
          <w:color w:val="000000" w:themeColor="text1"/>
        </w:rPr>
        <w:t>7</w:t>
      </w:r>
      <w:r w:rsidR="00147B42" w:rsidRPr="00DB40A0">
        <w:rPr>
          <w:color w:val="000000" w:themeColor="text1"/>
        </w:rPr>
        <w:t>).</w:t>
      </w:r>
    </w:p>
    <w:p w14:paraId="53DD6094" w14:textId="77777777" w:rsidR="00147B42" w:rsidRPr="00DB40A0" w:rsidRDefault="00147B42" w:rsidP="00147B42">
      <w:pPr>
        <w:pStyle w:val="Default"/>
        <w:spacing w:line="360" w:lineRule="auto"/>
        <w:jc w:val="both"/>
        <w:rPr>
          <w:color w:val="000000" w:themeColor="text1"/>
        </w:rPr>
      </w:pPr>
    </w:p>
    <w:p w14:paraId="6ECEE73A" w14:textId="1D854529" w:rsidR="00147B42" w:rsidRPr="00DB40A0" w:rsidRDefault="00147B42" w:rsidP="00147B42">
      <w:pPr>
        <w:pStyle w:val="Default"/>
        <w:spacing w:line="360" w:lineRule="auto"/>
        <w:jc w:val="both"/>
        <w:rPr>
          <w:color w:val="000000" w:themeColor="text1"/>
        </w:rPr>
      </w:pPr>
      <w:r w:rsidRPr="00DB40A0">
        <w:rPr>
          <w:color w:val="000000" w:themeColor="text1"/>
        </w:rPr>
        <w:t xml:space="preserve">On the basis, in part, of previous approach </w:t>
      </w:r>
      <w:r w:rsidR="00A9217F" w:rsidRPr="00DB40A0">
        <w:rPr>
          <w:color w:val="000000" w:themeColor="text1"/>
        </w:rPr>
        <w:t xml:space="preserve">pursued </w:t>
      </w:r>
      <w:r w:rsidRPr="00DB40A0">
        <w:rPr>
          <w:color w:val="000000" w:themeColor="text1"/>
        </w:rPr>
        <w:t xml:space="preserve">by Chen </w:t>
      </w:r>
      <w:r w:rsidRPr="00DB40A0">
        <w:rPr>
          <w:i/>
          <w:color w:val="000000" w:themeColor="text1"/>
        </w:rPr>
        <w:t>et al</w:t>
      </w:r>
      <w:r w:rsidRPr="00DB40A0">
        <w:rPr>
          <w:color w:val="000000" w:themeColor="text1"/>
        </w:rPr>
        <w:t xml:space="preserve">., (2014), to obtain an </w:t>
      </w:r>
      <w:r w:rsidR="00A9217F" w:rsidRPr="00DB40A0">
        <w:rPr>
          <w:color w:val="000000" w:themeColor="text1"/>
        </w:rPr>
        <w:t xml:space="preserve">enzymatically activated </w:t>
      </w:r>
      <w:r w:rsidRPr="00DB40A0">
        <w:rPr>
          <w:color w:val="000000" w:themeColor="text1"/>
        </w:rPr>
        <w:t xml:space="preserve">MRI contrast agent [Gd-NBCB-TTDA-Leu-(D)-Asn~Ala-Ala-Lys-Lys-Lys-Lys], the design of the Gd-based probe SM32 was motivated by the joint hydrophilic and hydrophobic system that was hypothesised to be converted into a more hydrophilic compound upon legumain cleavage. Furthermore, the rational resign of an orthogonally functionalised dual fluorogenic MRI contrast agent SM32 was also founded, in part, on the work by Rivas </w:t>
      </w:r>
      <w:r w:rsidRPr="00DB40A0">
        <w:rPr>
          <w:i/>
          <w:color w:val="000000" w:themeColor="text1"/>
        </w:rPr>
        <w:t>et al.,</w:t>
      </w:r>
      <w:r w:rsidRPr="00DB40A0">
        <w:rPr>
          <w:color w:val="000000" w:themeColor="text1"/>
        </w:rPr>
        <w:t xml:space="preserve"> (2013), in which a dual model imaging agent (Gd.L2) was developed by conjugating rhodamine B with DOTA-Gd</w:t>
      </w:r>
      <w:r w:rsidRPr="00DB40A0">
        <w:rPr>
          <w:color w:val="000000" w:themeColor="text1"/>
          <w:vertAlign w:val="superscript"/>
        </w:rPr>
        <w:t>3+</w:t>
      </w:r>
      <w:r w:rsidRPr="00DB40A0">
        <w:rPr>
          <w:color w:val="000000" w:themeColor="text1"/>
        </w:rPr>
        <w:t xml:space="preserve"> contrast agent. The rhodamine B was conjugated to the DOTA-Gd</w:t>
      </w:r>
      <w:r w:rsidRPr="00DB40A0">
        <w:rPr>
          <w:color w:val="000000" w:themeColor="text1"/>
          <w:vertAlign w:val="superscript"/>
        </w:rPr>
        <w:t>3+</w:t>
      </w:r>
      <w:r w:rsidRPr="00DB40A0">
        <w:rPr>
          <w:color w:val="000000" w:themeColor="text1"/>
        </w:rPr>
        <w:t xml:space="preserve"> to measure the fluorescence properties and relaxivity as well as their </w:t>
      </w:r>
      <w:r w:rsidRPr="00DB40A0">
        <w:rPr>
          <w:i/>
          <w:color w:val="000000" w:themeColor="text1"/>
        </w:rPr>
        <w:t>in vitro</w:t>
      </w:r>
      <w:r w:rsidRPr="00DB40A0">
        <w:rPr>
          <w:color w:val="000000" w:themeColor="text1"/>
        </w:rPr>
        <w:t xml:space="preserve"> cellular uptake and localization. Gd.L2 was the first dual rhodamine-based fluorogenic model MRI contrast agent which displayed an off-on fluorescence pH switch. </w:t>
      </w:r>
    </w:p>
    <w:p w14:paraId="128997A1" w14:textId="77777777" w:rsidR="00147B42" w:rsidRPr="00DB40A0" w:rsidRDefault="00147B42" w:rsidP="00147B42">
      <w:pPr>
        <w:pStyle w:val="Default"/>
        <w:spacing w:line="360" w:lineRule="auto"/>
        <w:jc w:val="both"/>
        <w:rPr>
          <w:color w:val="000000" w:themeColor="text1"/>
        </w:rPr>
      </w:pPr>
    </w:p>
    <w:p w14:paraId="438AC332" w14:textId="2C08D9DF" w:rsidR="00147B42" w:rsidRPr="00DB40A0" w:rsidRDefault="00147B42" w:rsidP="00147B42">
      <w:pPr>
        <w:pStyle w:val="Default"/>
        <w:spacing w:line="360" w:lineRule="auto"/>
        <w:jc w:val="both"/>
        <w:rPr>
          <w:color w:val="000000" w:themeColor="text1"/>
        </w:rPr>
      </w:pPr>
      <w:r w:rsidRPr="00DB40A0">
        <w:rPr>
          <w:color w:val="000000" w:themeColor="text1"/>
        </w:rPr>
        <w:t xml:space="preserve">The objective of the research reported here was to use unique fluorogenic substrate strategies for the preparation of rhodamine-B based fluorogenic probes for exploiting the proteolytic activity of legumain. In order to meet this need, dual model fluorogenic MRI contrast agent (SM32) was developed using a simple peptide scaffold with a built-in MRI contrast agent, with the goal of making a fluorescent imaging probe with improved sensitivity and more selectivity for legumain. The major challenge during the design and evaluation of the second-generation MRI contrast agent was to select the peptide sequence that would be specifically cleaved by legumain. But the </w:t>
      </w:r>
      <w:r w:rsidR="000D6684" w:rsidRPr="00DB40A0">
        <w:rPr>
          <w:i/>
          <w:iCs/>
          <w:color w:val="000000" w:themeColor="text1"/>
        </w:rPr>
        <w:t>proof of p</w:t>
      </w:r>
      <w:r w:rsidRPr="00DB40A0">
        <w:rPr>
          <w:i/>
          <w:iCs/>
          <w:color w:val="000000" w:themeColor="text1"/>
        </w:rPr>
        <w:t xml:space="preserve">rinciple was </w:t>
      </w:r>
      <w:r w:rsidRPr="00DB40A0">
        <w:rPr>
          <w:color w:val="000000" w:themeColor="text1"/>
        </w:rPr>
        <w:t>established during the work on the first-generation (</w:t>
      </w:r>
      <w:r w:rsidRPr="00DB40A0">
        <w:rPr>
          <w:b/>
          <w:color w:val="000000" w:themeColor="text1"/>
        </w:rPr>
        <w:t>Chapter 1</w:t>
      </w:r>
      <w:r w:rsidRPr="00DB40A0">
        <w:rPr>
          <w:color w:val="000000" w:themeColor="text1"/>
        </w:rPr>
        <w:t>)</w:t>
      </w:r>
      <w:r w:rsidRPr="00DB40A0">
        <w:rPr>
          <w:bCs/>
          <w:color w:val="000000" w:themeColor="text1"/>
        </w:rPr>
        <w:t xml:space="preserve"> </w:t>
      </w:r>
      <w:r w:rsidRPr="00DB40A0">
        <w:rPr>
          <w:color w:val="000000" w:themeColor="text1"/>
        </w:rPr>
        <w:t>fluorogenic probe Rho-Pro-Ala-Asn-PEG-AQ(4-OH) (SM9); which is an efficient FRET substrate and affords good restoration of fluorescence during incubation with rh-legumain. The design of molecular probe (</w:t>
      </w:r>
      <w:r w:rsidRPr="00DB40A0">
        <w:rPr>
          <w:bCs/>
          <w:color w:val="000000" w:themeColor="text1"/>
        </w:rPr>
        <w:t>SM9</w:t>
      </w:r>
      <w:r w:rsidRPr="00DB40A0">
        <w:rPr>
          <w:color w:val="000000" w:themeColor="text1"/>
        </w:rPr>
        <w:t xml:space="preserve">) has been extended to a </w:t>
      </w:r>
      <w:r w:rsidRPr="00DB40A0">
        <w:rPr>
          <w:bCs/>
          <w:color w:val="000000" w:themeColor="text1"/>
        </w:rPr>
        <w:t xml:space="preserve">second-generation </w:t>
      </w:r>
      <w:r w:rsidRPr="00DB40A0">
        <w:rPr>
          <w:color w:val="000000" w:themeColor="text1"/>
        </w:rPr>
        <w:t>novel dual model fluorogenic MRI contras</w:t>
      </w:r>
      <w:r w:rsidR="00267217" w:rsidRPr="00DB40A0">
        <w:rPr>
          <w:color w:val="000000" w:themeColor="text1"/>
        </w:rPr>
        <w:t>t agent Rho-Pro-Ala-Asn-</w:t>
      </w:r>
      <w:r w:rsidRPr="00DB40A0">
        <w:rPr>
          <w:color w:val="000000" w:themeColor="text1"/>
        </w:rPr>
        <w:t>Lys[DOTA-(Gd</w:t>
      </w:r>
      <w:r w:rsidRPr="00DB40A0">
        <w:rPr>
          <w:color w:val="000000" w:themeColor="text1"/>
          <w:vertAlign w:val="superscript"/>
        </w:rPr>
        <w:t>3+</w:t>
      </w:r>
      <w:r w:rsidRPr="00DB40A0">
        <w:rPr>
          <w:color w:val="000000" w:themeColor="text1"/>
        </w:rPr>
        <w:t xml:space="preserve">)]-PEG-AQ(4-OH) (SM32) for molecular imaging of solid tumours. The probe </w:t>
      </w:r>
      <w:r w:rsidRPr="00DB40A0">
        <w:rPr>
          <w:bCs/>
          <w:color w:val="000000" w:themeColor="text1"/>
        </w:rPr>
        <w:t xml:space="preserve">SM32 </w:t>
      </w:r>
      <w:r w:rsidRPr="00DB40A0">
        <w:rPr>
          <w:color w:val="000000" w:themeColor="text1"/>
        </w:rPr>
        <w:t>was designed as a potential sensitive fluorogenic substrate of legumain. DOTA is a complexing agent and a ligand for the Gadolinium (Gd</w:t>
      </w:r>
      <w:r w:rsidRPr="00DB40A0">
        <w:rPr>
          <w:bCs/>
          <w:color w:val="000000" w:themeColor="text1"/>
          <w:vertAlign w:val="superscript"/>
        </w:rPr>
        <w:t>3+</w:t>
      </w:r>
      <w:r w:rsidRPr="00DB40A0">
        <w:rPr>
          <w:color w:val="000000" w:themeColor="text1"/>
        </w:rPr>
        <w:t>) ion. Fluorogenic dual model probe Rho-Pro-Ala-Asn~Lys[DOTA-(Gd</w:t>
      </w:r>
      <w:r w:rsidRPr="00DB40A0">
        <w:rPr>
          <w:color w:val="000000" w:themeColor="text1"/>
          <w:vertAlign w:val="superscript"/>
        </w:rPr>
        <w:t>3+</w:t>
      </w:r>
      <w:r w:rsidRPr="00DB40A0">
        <w:rPr>
          <w:color w:val="000000" w:themeColor="text1"/>
        </w:rPr>
        <w:t>)]-PEG-AQ(4-OH) (</w:t>
      </w:r>
      <w:r w:rsidRPr="00DB40A0">
        <w:rPr>
          <w:bCs/>
          <w:color w:val="000000" w:themeColor="text1"/>
        </w:rPr>
        <w:t>SM32</w:t>
      </w:r>
      <w:r w:rsidRPr="00DB40A0">
        <w:rPr>
          <w:color w:val="000000" w:themeColor="text1"/>
        </w:rPr>
        <w:t xml:space="preserve">) was designed to exploit the proteolytic activity of overexpressed legumain, wherein ~ indicates the legumain cleavage ‘hot spot’ at the C-terminal side of an asparagine residue in the P1 position. Legumain can only cleave at the C-terminus of asparagine, therefore, asparagine was preferred for the P1 position (Chen </w:t>
      </w:r>
      <w:r w:rsidRPr="00DB40A0">
        <w:rPr>
          <w:i/>
          <w:color w:val="000000" w:themeColor="text1"/>
        </w:rPr>
        <w:t>et al</w:t>
      </w:r>
      <w:r w:rsidRPr="00DB40A0">
        <w:rPr>
          <w:color w:val="000000" w:themeColor="text1"/>
        </w:rPr>
        <w:t>., 1997).</w:t>
      </w:r>
    </w:p>
    <w:p w14:paraId="3D6F287C" w14:textId="77777777" w:rsidR="00147B42" w:rsidRPr="00DB40A0" w:rsidRDefault="00147B42" w:rsidP="00147B42">
      <w:pPr>
        <w:pStyle w:val="Default"/>
        <w:spacing w:line="360" w:lineRule="auto"/>
        <w:jc w:val="both"/>
        <w:rPr>
          <w:color w:val="000000" w:themeColor="text1"/>
        </w:rPr>
      </w:pPr>
    </w:p>
    <w:p w14:paraId="1D5AD2CB" w14:textId="77777777" w:rsidR="007067A7" w:rsidRPr="00DB40A0" w:rsidRDefault="00147B42" w:rsidP="007067A7">
      <w:pPr>
        <w:pStyle w:val="Default"/>
        <w:keepNext/>
        <w:spacing w:line="360" w:lineRule="auto"/>
        <w:jc w:val="both"/>
        <w:rPr>
          <w:color w:val="000000" w:themeColor="text1"/>
        </w:rPr>
      </w:pPr>
      <w:r w:rsidRPr="00DB40A0">
        <w:rPr>
          <w:b/>
          <w:bCs/>
          <w:noProof/>
          <w:color w:val="000000" w:themeColor="text1"/>
          <w:lang w:eastAsia="en-GB"/>
        </w:rPr>
        <w:drawing>
          <wp:inline distT="0" distB="0" distL="0" distR="0" wp14:anchorId="17AACDDA" wp14:editId="0EA7DC2C">
            <wp:extent cx="5237862" cy="2743200"/>
            <wp:effectExtent l="19050" t="19050" r="2032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48544" cy="2748794"/>
                    </a:xfrm>
                    <a:prstGeom prst="rect">
                      <a:avLst/>
                    </a:prstGeom>
                    <a:ln>
                      <a:solidFill>
                        <a:schemeClr val="tx1"/>
                      </a:solidFill>
                    </a:ln>
                  </pic:spPr>
                </pic:pic>
              </a:graphicData>
            </a:graphic>
          </wp:inline>
        </w:drawing>
      </w:r>
    </w:p>
    <w:p w14:paraId="44A5352C" w14:textId="6169E21C" w:rsidR="00147B42" w:rsidRPr="00DB40A0" w:rsidRDefault="007067A7" w:rsidP="00EC5A32">
      <w:pPr>
        <w:pStyle w:val="Caption"/>
        <w:spacing w:after="0"/>
        <w:rPr>
          <w:bCs/>
          <w:i/>
        </w:rPr>
      </w:pPr>
      <w:bookmarkStart w:id="190" w:name="_Toc49478697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17</w:t>
      </w:r>
      <w:r w:rsidR="00C66D59" w:rsidRPr="00DB40A0">
        <w:rPr>
          <w:noProof/>
        </w:rPr>
        <w:fldChar w:fldCharType="end"/>
      </w:r>
      <w:r w:rsidRPr="00DB40A0">
        <w:t xml:space="preserve">. </w:t>
      </w:r>
      <w:r w:rsidR="00147B42" w:rsidRPr="00DB40A0">
        <w:t>Schematic representation of legumain-mediated dual model fluorogenic probe Rho-Pro-Ala-Asn~Lys[DOTA-(Gd</w:t>
      </w:r>
      <w:r w:rsidR="00147B42" w:rsidRPr="00DB40A0">
        <w:rPr>
          <w:vertAlign w:val="superscript"/>
        </w:rPr>
        <w:t>3+</w:t>
      </w:r>
      <w:r w:rsidR="00147B42" w:rsidRPr="00DB40A0">
        <w:t>)]-PEG-AQ(4-OH) (</w:t>
      </w:r>
      <w:r w:rsidR="00147B42" w:rsidRPr="00DB40A0">
        <w:rPr>
          <w:bCs/>
        </w:rPr>
        <w:t>SM32</w:t>
      </w:r>
      <w:r w:rsidR="00147B42" w:rsidRPr="00DB40A0">
        <w:t>), design and activation.</w:t>
      </w:r>
      <w:bookmarkEnd w:id="190"/>
      <w:r w:rsidR="00147B42" w:rsidRPr="00DB40A0">
        <w:t xml:space="preserve"> </w:t>
      </w:r>
    </w:p>
    <w:p w14:paraId="10F5AD22" w14:textId="77777777" w:rsidR="00147B42" w:rsidRPr="00DB40A0" w:rsidRDefault="00147B42" w:rsidP="00EC5A32">
      <w:pPr>
        <w:pStyle w:val="Default"/>
        <w:spacing w:line="360" w:lineRule="auto"/>
        <w:jc w:val="both"/>
        <w:rPr>
          <w:color w:val="000000" w:themeColor="text1"/>
        </w:rPr>
      </w:pPr>
    </w:p>
    <w:p w14:paraId="3BFFA427" w14:textId="77777777" w:rsidR="00147B42" w:rsidRPr="00DB40A0" w:rsidRDefault="00147B42" w:rsidP="00EC5A32">
      <w:pPr>
        <w:pStyle w:val="Default"/>
        <w:spacing w:line="360" w:lineRule="auto"/>
        <w:jc w:val="both"/>
        <w:rPr>
          <w:rFonts w:ascii="Times" w:hAnsi="Times" w:cs="Times"/>
          <w:color w:val="000000" w:themeColor="text1"/>
          <w:sz w:val="26"/>
          <w:szCs w:val="26"/>
        </w:rPr>
      </w:pPr>
      <w:r w:rsidRPr="00DB40A0">
        <w:rPr>
          <w:color w:val="000000" w:themeColor="text1"/>
        </w:rPr>
        <w:t>The combination of a rhodamine B fluorophore and an MRI agent will allow for enhanced diagnostic accuracy of tumour localization via fluorescence/MRI imaging potentially useful in guided surgeries. It is hypothesised that the fluorophore based dual-probe (</w:t>
      </w:r>
      <w:r w:rsidRPr="00DB40A0">
        <w:rPr>
          <w:bCs/>
          <w:color w:val="000000" w:themeColor="text1"/>
        </w:rPr>
        <w:t>SM32</w:t>
      </w:r>
      <w:r w:rsidRPr="00DB40A0">
        <w:rPr>
          <w:color w:val="000000" w:themeColor="text1"/>
        </w:rPr>
        <w:t xml:space="preserve">) after cleavage by legumain, generates strong restoration of rhodamine fluorescence, and releases the Gd-DOTA contrast agent which detects lesions in cancer tissues by MRI. The main advantage of a dual model probe is that it should give high anatomical resolution and deep tissue penetration. Also, the incorporation of a pH independent fluorescent moiety (rhodamine-B) affords good sensitivity. </w:t>
      </w:r>
    </w:p>
    <w:p w14:paraId="59494BDA"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b/>
          <w:color w:val="000000" w:themeColor="text1"/>
          <w:szCs w:val="24"/>
          <w:u w:val="single"/>
        </w:rPr>
      </w:pPr>
    </w:p>
    <w:p w14:paraId="6BEFC24F" w14:textId="4F1C49C6" w:rsidR="00147B42" w:rsidRPr="00DB40A0" w:rsidRDefault="00147B42" w:rsidP="00625400">
      <w:pPr>
        <w:pStyle w:val="Heading3"/>
        <w:spacing w:line="360" w:lineRule="auto"/>
        <w:jc w:val="both"/>
      </w:pPr>
      <w:bookmarkStart w:id="191" w:name="_Toc494786806"/>
      <w:r w:rsidRPr="00DB40A0">
        <w:t>Synthetic overview of orthogonally functionalised dual fluorogenic MRI contrast agent Rho-Pro-Ala-Asn~Lys[DOTA-(Gd</w:t>
      </w:r>
      <w:r w:rsidRPr="00DB40A0">
        <w:rPr>
          <w:vertAlign w:val="superscript"/>
        </w:rPr>
        <w:t>3+</w:t>
      </w:r>
      <w:r w:rsidRPr="00DB40A0">
        <w:t>)]-PEG-AQ(4-OH) (SM32)</w:t>
      </w:r>
      <w:bookmarkEnd w:id="191"/>
    </w:p>
    <w:p w14:paraId="67FE41EA" w14:textId="77777777" w:rsidR="00147B42" w:rsidRPr="00DB40A0" w:rsidRDefault="00147B42" w:rsidP="00625400">
      <w:pPr>
        <w:autoSpaceDE w:val="0"/>
        <w:autoSpaceDN w:val="0"/>
        <w:adjustRightInd w:val="0"/>
        <w:spacing w:after="0" w:line="360" w:lineRule="auto"/>
        <w:jc w:val="both"/>
        <w:rPr>
          <w:rFonts w:cs="Arial"/>
          <w:color w:val="000000" w:themeColor="text1"/>
        </w:rPr>
      </w:pPr>
    </w:p>
    <w:p w14:paraId="20339988" w14:textId="7AB2D097" w:rsidR="00147B42" w:rsidRPr="00DB40A0" w:rsidRDefault="00147B42" w:rsidP="00625400">
      <w:pPr>
        <w:pStyle w:val="ListParagraph"/>
        <w:spacing w:after="0" w:line="360" w:lineRule="auto"/>
        <w:ind w:left="0"/>
        <w:jc w:val="both"/>
        <w:rPr>
          <w:rFonts w:cs="Arial"/>
          <w:color w:val="000000" w:themeColor="text1"/>
          <w:szCs w:val="24"/>
        </w:rPr>
      </w:pPr>
      <w:r w:rsidRPr="00DB40A0">
        <w:rPr>
          <w:rFonts w:cs="Arial"/>
          <w:color w:val="000000" w:themeColor="text1"/>
          <w:szCs w:val="24"/>
        </w:rPr>
        <w:t xml:space="preserve">A convergent method was used to synthesise orthogonally functionalised dual fluorogenic MRI contrast agent </w:t>
      </w:r>
      <w:r w:rsidRPr="00DB40A0">
        <w:rPr>
          <w:rFonts w:cs="Arial"/>
          <w:color w:val="000000" w:themeColor="text1"/>
          <w:szCs w:val="24"/>
          <w:lang w:eastAsia="en-GB"/>
        </w:rPr>
        <w:t>Rho-Pro-Ala-Asn</w:t>
      </w:r>
      <w:r w:rsidRPr="00DB40A0">
        <w:rPr>
          <w:rFonts w:cs="Arial"/>
          <w:color w:val="000000" w:themeColor="text1"/>
          <w:szCs w:val="24"/>
        </w:rPr>
        <w:t>~</w:t>
      </w:r>
      <w:r w:rsidRPr="00DB40A0">
        <w:rPr>
          <w:rFonts w:cs="Arial"/>
          <w:color w:val="000000" w:themeColor="text1"/>
          <w:szCs w:val="24"/>
          <w:lang w:eastAsia="en-GB"/>
        </w:rPr>
        <w:t>Lys[DOTA-</w:t>
      </w:r>
      <w:r w:rsidRPr="00DB40A0">
        <w:rPr>
          <w:rFonts w:cs="Arial"/>
          <w:color w:val="000000" w:themeColor="text1"/>
          <w:szCs w:val="24"/>
        </w:rPr>
        <w:t>(Gd</w:t>
      </w:r>
      <w:r w:rsidRPr="00DB40A0">
        <w:rPr>
          <w:rFonts w:cs="Arial"/>
          <w:color w:val="000000" w:themeColor="text1"/>
          <w:szCs w:val="24"/>
          <w:vertAlign w:val="superscript"/>
        </w:rPr>
        <w:t>3+</w:t>
      </w:r>
      <w:r w:rsidRPr="00DB40A0">
        <w:rPr>
          <w:rFonts w:cs="Arial"/>
          <w:color w:val="000000" w:themeColor="text1"/>
          <w:szCs w:val="24"/>
        </w:rPr>
        <w:t>)</w:t>
      </w:r>
      <w:r w:rsidRPr="00DB40A0">
        <w:rPr>
          <w:rFonts w:cs="Arial"/>
          <w:color w:val="000000" w:themeColor="text1"/>
          <w:szCs w:val="24"/>
          <w:lang w:eastAsia="en-GB"/>
        </w:rPr>
        <w:t>]-PEG-AQ(4-OH)</w:t>
      </w:r>
      <w:r w:rsidRPr="00DB40A0">
        <w:rPr>
          <w:rFonts w:cs="Arial"/>
          <w:color w:val="000000" w:themeColor="text1"/>
          <w:szCs w:val="24"/>
        </w:rPr>
        <w:t xml:space="preserve"> (SM32). Rho-Pro-Ala-Asn(Trt)-OH (SM10-T</w:t>
      </w:r>
      <w:r w:rsidR="00EC5A32" w:rsidRPr="00DB40A0">
        <w:rPr>
          <w:rFonts w:cs="Arial"/>
          <w:color w:val="000000" w:themeColor="text1"/>
          <w:szCs w:val="24"/>
        </w:rPr>
        <w:t>rt) was synthesised on Fmoc-Asn</w:t>
      </w:r>
      <w:r w:rsidRPr="00DB40A0">
        <w:rPr>
          <w:rFonts w:cs="Arial"/>
          <w:color w:val="000000" w:themeColor="text1"/>
          <w:szCs w:val="24"/>
        </w:rPr>
        <w:t>(Trt)-NovaSyn</w:t>
      </w:r>
      <w:r w:rsidRPr="00DB40A0">
        <w:rPr>
          <w:rFonts w:cs="Arial"/>
          <w:color w:val="000000" w:themeColor="text1"/>
          <w:szCs w:val="24"/>
          <w:vertAlign w:val="superscript"/>
        </w:rPr>
        <w:t>®</w:t>
      </w:r>
      <w:r w:rsidRPr="00DB40A0">
        <w:rPr>
          <w:rFonts w:cs="Arial"/>
          <w:color w:val="000000" w:themeColor="text1"/>
          <w:szCs w:val="24"/>
        </w:rPr>
        <w:t>TGT resin using SPPS Fmoc strategy, however, solution chemistry was used to synthesise H-</w:t>
      </w:r>
      <w:r w:rsidRPr="00DB40A0">
        <w:rPr>
          <w:rFonts w:cs="Arial"/>
          <w:color w:val="000000" w:themeColor="text1"/>
          <w:szCs w:val="24"/>
          <w:lang w:eastAsia="en-GB"/>
        </w:rPr>
        <w:t>Lys[DOTA-</w:t>
      </w:r>
      <w:r w:rsidRPr="00DB40A0">
        <w:rPr>
          <w:rFonts w:cs="Arial"/>
          <w:color w:val="000000" w:themeColor="text1"/>
          <w:szCs w:val="24"/>
        </w:rPr>
        <w:t>(O</w:t>
      </w:r>
      <w:r w:rsidRPr="00DB40A0">
        <w:rPr>
          <w:rFonts w:cs="Arial"/>
          <w:color w:val="000000" w:themeColor="text1"/>
          <w:szCs w:val="24"/>
          <w:vertAlign w:val="superscript"/>
        </w:rPr>
        <w:t>t</w:t>
      </w:r>
      <w:r w:rsidRPr="00DB40A0">
        <w:rPr>
          <w:rFonts w:cs="Arial"/>
          <w:color w:val="000000" w:themeColor="text1"/>
          <w:szCs w:val="24"/>
        </w:rPr>
        <w:t>Bu)</w:t>
      </w:r>
      <w:r w:rsidRPr="00DB40A0">
        <w:rPr>
          <w:rFonts w:cs="Arial"/>
          <w:color w:val="000000" w:themeColor="text1"/>
          <w:szCs w:val="24"/>
          <w:lang w:eastAsia="en-GB"/>
        </w:rPr>
        <w:t>]-PEG-AQ(4-OH)</w:t>
      </w:r>
      <w:r w:rsidRPr="00DB40A0">
        <w:rPr>
          <w:rFonts w:cs="Arial"/>
          <w:color w:val="000000" w:themeColor="text1"/>
          <w:szCs w:val="24"/>
        </w:rPr>
        <w:t xml:space="preserve"> (SM29). The synthesis of SM32 can be divided into the following steps as shown in </w:t>
      </w:r>
      <w:r w:rsidRPr="00DB40A0">
        <w:rPr>
          <w:rFonts w:cs="Arial"/>
          <w:b/>
          <w:color w:val="000000" w:themeColor="text1"/>
          <w:szCs w:val="24"/>
        </w:rPr>
        <w:t>Scheme 2.2</w:t>
      </w:r>
      <w:r w:rsidRPr="00DB40A0">
        <w:rPr>
          <w:rFonts w:cs="Arial"/>
          <w:color w:val="000000" w:themeColor="text1"/>
          <w:szCs w:val="24"/>
        </w:rPr>
        <w:t>.</w:t>
      </w:r>
    </w:p>
    <w:p w14:paraId="7695C2FB" w14:textId="77777777" w:rsidR="00147B42" w:rsidRPr="00DB40A0" w:rsidRDefault="00147B42" w:rsidP="00147B42">
      <w:pPr>
        <w:pStyle w:val="Default"/>
        <w:spacing w:line="360" w:lineRule="auto"/>
        <w:jc w:val="both"/>
        <w:rPr>
          <w:color w:val="000000" w:themeColor="text1"/>
        </w:rPr>
      </w:pPr>
    </w:p>
    <w:p w14:paraId="6A660972" w14:textId="67CBAA81" w:rsidR="00147B42" w:rsidRPr="00DB40A0" w:rsidRDefault="00147B42" w:rsidP="00894D75">
      <w:pPr>
        <w:pStyle w:val="Default"/>
        <w:numPr>
          <w:ilvl w:val="0"/>
          <w:numId w:val="29"/>
        </w:numPr>
        <w:spacing w:line="360" w:lineRule="auto"/>
        <w:jc w:val="both"/>
        <w:rPr>
          <w:color w:val="000000" w:themeColor="text1"/>
        </w:rPr>
      </w:pPr>
      <w:r w:rsidRPr="00DB40A0">
        <w:rPr>
          <w:color w:val="000000" w:themeColor="text1"/>
        </w:rPr>
        <w:t xml:space="preserve">Synthesis of Fmoc-Lys-PEG-AQ(4-OH) (SM27) began by deprotection of the Boc group from </w:t>
      </w:r>
      <w:r w:rsidRPr="00DB40A0">
        <w:rPr>
          <w:i/>
          <w:color w:val="000000" w:themeColor="text1"/>
        </w:rPr>
        <w:t>N</w:t>
      </w:r>
      <w:r w:rsidRPr="00DB40A0">
        <w:rPr>
          <w:color w:val="000000" w:themeColor="text1"/>
        </w:rPr>
        <w:t>-</w:t>
      </w:r>
      <w:r w:rsidRPr="00DB40A0">
        <w:rPr>
          <w:color w:val="000000" w:themeColor="text1"/>
        </w:rPr>
        <w:sym w:font="Symbol" w:char="F065"/>
      </w:r>
      <w:r w:rsidR="00267217" w:rsidRPr="00DB40A0">
        <w:rPr>
          <w:color w:val="000000" w:themeColor="text1"/>
        </w:rPr>
        <w:t>-</w:t>
      </w:r>
      <w:r w:rsidRPr="00DB40A0">
        <w:rPr>
          <w:color w:val="000000" w:themeColor="text1"/>
        </w:rPr>
        <w:t xml:space="preserve">protected Fmoc-Lys(Boc)PEG-AQ(4-OH) (SM11) with 100% TFA to yield </w:t>
      </w:r>
      <w:r w:rsidRPr="00DB40A0">
        <w:rPr>
          <w:i/>
          <w:color w:val="000000" w:themeColor="text1"/>
        </w:rPr>
        <w:t>N</w:t>
      </w:r>
      <w:r w:rsidRPr="00DB40A0">
        <w:rPr>
          <w:color w:val="000000" w:themeColor="text1"/>
        </w:rPr>
        <w:t xml:space="preserve">-α-Fmoc protected SM27. </w:t>
      </w:r>
    </w:p>
    <w:p w14:paraId="67855AC4" w14:textId="49D36A18" w:rsidR="00147B42" w:rsidRPr="00DB40A0" w:rsidRDefault="00147B42" w:rsidP="00894D75">
      <w:pPr>
        <w:pStyle w:val="Default"/>
        <w:numPr>
          <w:ilvl w:val="0"/>
          <w:numId w:val="29"/>
        </w:numPr>
        <w:spacing w:line="360" w:lineRule="auto"/>
        <w:jc w:val="both"/>
        <w:rPr>
          <w:color w:val="000000" w:themeColor="text1"/>
        </w:rPr>
      </w:pPr>
      <w:r w:rsidRPr="00DB40A0">
        <w:rPr>
          <w:i/>
          <w:color w:val="000000" w:themeColor="text1"/>
        </w:rPr>
        <w:t>N</w:t>
      </w:r>
      <w:r w:rsidRPr="00DB40A0">
        <w:rPr>
          <w:color w:val="000000" w:themeColor="text1"/>
        </w:rPr>
        <w:t xml:space="preserve">-α-Fmoc protected amino acid activation </w:t>
      </w:r>
      <w:r w:rsidRPr="00DB40A0">
        <w:rPr>
          <w:i/>
          <w:color w:val="000000" w:themeColor="text1"/>
        </w:rPr>
        <w:t>in situ</w:t>
      </w:r>
      <w:r w:rsidRPr="00DB40A0">
        <w:rPr>
          <w:color w:val="000000" w:themeColor="text1"/>
        </w:rPr>
        <w:t xml:space="preserve"> with PyBOP or HOBt with consequent coupling to the N-</w:t>
      </w:r>
      <w:r w:rsidRPr="00DB40A0">
        <w:rPr>
          <w:color w:val="000000" w:themeColor="text1"/>
        </w:rPr>
        <w:sym w:font="Symbol" w:char="F065"/>
      </w:r>
      <w:r w:rsidRPr="00DB40A0">
        <w:rPr>
          <w:color w:val="000000" w:themeColor="text1"/>
        </w:rPr>
        <w:t>-terminus of the Fmoc-Lys-PEG-AQ(4-OH) SM2</w:t>
      </w:r>
      <w:r w:rsidR="00EC5A32" w:rsidRPr="00DB40A0">
        <w:rPr>
          <w:color w:val="000000" w:themeColor="text1"/>
        </w:rPr>
        <w:t>7 to yield Fmoc-Lys[DOTA-Tris(O</w:t>
      </w:r>
      <w:r w:rsidRPr="00DB40A0">
        <w:rPr>
          <w:color w:val="000000" w:themeColor="text1"/>
          <w:vertAlign w:val="superscript"/>
        </w:rPr>
        <w:t>t</w:t>
      </w:r>
      <w:r w:rsidRPr="00DB40A0">
        <w:rPr>
          <w:color w:val="000000" w:themeColor="text1"/>
        </w:rPr>
        <w:t>Bu)]-PEG-AQ(4-OH) (SM28).</w:t>
      </w:r>
    </w:p>
    <w:p w14:paraId="01F7F0D1" w14:textId="6FEB85FB" w:rsidR="00147B42" w:rsidRPr="00DB40A0" w:rsidRDefault="00147B42" w:rsidP="00894D75">
      <w:pPr>
        <w:pStyle w:val="Default"/>
        <w:numPr>
          <w:ilvl w:val="0"/>
          <w:numId w:val="29"/>
        </w:numPr>
        <w:spacing w:line="360" w:lineRule="auto"/>
        <w:jc w:val="both"/>
        <w:rPr>
          <w:color w:val="000000" w:themeColor="text1"/>
        </w:rPr>
      </w:pPr>
      <w:r w:rsidRPr="00DB40A0">
        <w:rPr>
          <w:color w:val="000000" w:themeColor="text1"/>
        </w:rPr>
        <w:t xml:space="preserve">Deprotection of </w:t>
      </w:r>
      <w:r w:rsidRPr="00DB40A0">
        <w:rPr>
          <w:i/>
          <w:color w:val="000000" w:themeColor="text1"/>
        </w:rPr>
        <w:t>N</w:t>
      </w:r>
      <w:r w:rsidRPr="00DB40A0">
        <w:rPr>
          <w:color w:val="000000" w:themeColor="text1"/>
        </w:rPr>
        <w:t>-α-Fmoc (protecting group) SM28 with 20% (v/v) piperidine in DMF to produ</w:t>
      </w:r>
      <w:r w:rsidR="00267217" w:rsidRPr="00DB40A0">
        <w:rPr>
          <w:color w:val="000000" w:themeColor="text1"/>
        </w:rPr>
        <w:t>ce free amine H-Lys[DOTA-Tris(O</w:t>
      </w:r>
      <w:r w:rsidRPr="00DB40A0">
        <w:rPr>
          <w:color w:val="000000" w:themeColor="text1"/>
          <w:vertAlign w:val="superscript"/>
        </w:rPr>
        <w:t>t</w:t>
      </w:r>
      <w:r w:rsidRPr="00DB40A0">
        <w:rPr>
          <w:color w:val="000000" w:themeColor="text1"/>
        </w:rPr>
        <w:t>Bu)]-PEG-AQ(4-OH) (SM29).</w:t>
      </w:r>
    </w:p>
    <w:p w14:paraId="1FDE2CB6" w14:textId="03958022" w:rsidR="00147B42" w:rsidRPr="00DB40A0" w:rsidRDefault="00147B42" w:rsidP="00894D75">
      <w:pPr>
        <w:pStyle w:val="ListParagraph"/>
        <w:numPr>
          <w:ilvl w:val="0"/>
          <w:numId w:val="29"/>
        </w:numPr>
        <w:spacing w:after="0" w:line="360" w:lineRule="auto"/>
        <w:jc w:val="both"/>
        <w:rPr>
          <w:rFonts w:cs="Arial"/>
          <w:color w:val="000000" w:themeColor="text1"/>
          <w:szCs w:val="24"/>
        </w:rPr>
      </w:pPr>
      <w:r w:rsidRPr="00DB40A0">
        <w:rPr>
          <w:rFonts w:cs="Arial"/>
          <w:color w:val="000000" w:themeColor="text1"/>
          <w:szCs w:val="24"/>
        </w:rPr>
        <w:t>Rho-Pro-Ala-Asn(Trt)-OH (SM10-T</w:t>
      </w:r>
      <w:r w:rsidR="00EC5A32" w:rsidRPr="00DB40A0">
        <w:rPr>
          <w:rFonts w:cs="Arial"/>
          <w:color w:val="000000" w:themeColor="text1"/>
          <w:szCs w:val="24"/>
        </w:rPr>
        <w:t>rt) was synthesised on Fmoc-Asn</w:t>
      </w:r>
      <w:r w:rsidRPr="00DB40A0">
        <w:rPr>
          <w:rFonts w:cs="Arial"/>
          <w:color w:val="000000" w:themeColor="text1"/>
          <w:szCs w:val="24"/>
        </w:rPr>
        <w:t>(Trt)-NovaSyn</w:t>
      </w:r>
      <w:r w:rsidRPr="00DB40A0">
        <w:rPr>
          <w:rFonts w:cs="Arial"/>
          <w:color w:val="000000" w:themeColor="text1"/>
          <w:szCs w:val="24"/>
          <w:vertAlign w:val="superscript"/>
        </w:rPr>
        <w:t>®</w:t>
      </w:r>
      <w:r w:rsidRPr="00DB40A0">
        <w:rPr>
          <w:rFonts w:cs="Arial"/>
          <w:color w:val="000000" w:themeColor="text1"/>
          <w:szCs w:val="24"/>
        </w:rPr>
        <w:t xml:space="preserve">TGT resin using Fmoc strategy. </w:t>
      </w:r>
      <w:r w:rsidRPr="00DB40A0">
        <w:rPr>
          <w:rFonts w:cs="Arial"/>
          <w:color w:val="000000" w:themeColor="text1"/>
          <w:szCs w:val="24"/>
          <w:lang w:val="en-US"/>
        </w:rPr>
        <w:t xml:space="preserve">SM10-Trt was cleaved from resin with a solution of </w:t>
      </w:r>
      <w:r w:rsidRPr="00DB40A0">
        <w:rPr>
          <w:rFonts w:cs="Arial"/>
          <w:color w:val="000000" w:themeColor="text1"/>
          <w:szCs w:val="24"/>
        </w:rPr>
        <w:t>0.5% TFA in 100mL DCM.</w:t>
      </w:r>
    </w:p>
    <w:p w14:paraId="29661118" w14:textId="573CAC8B" w:rsidR="00147B42" w:rsidRPr="00DB40A0" w:rsidRDefault="00267217" w:rsidP="00894D75">
      <w:pPr>
        <w:pStyle w:val="ListParagraph"/>
        <w:numPr>
          <w:ilvl w:val="0"/>
          <w:numId w:val="29"/>
        </w:numPr>
        <w:spacing w:after="0" w:line="360" w:lineRule="auto"/>
        <w:jc w:val="both"/>
        <w:rPr>
          <w:rFonts w:cs="Arial"/>
          <w:color w:val="000000" w:themeColor="text1"/>
          <w:szCs w:val="24"/>
        </w:rPr>
      </w:pPr>
      <w:r w:rsidRPr="00DB40A0">
        <w:rPr>
          <w:rFonts w:cs="Arial"/>
          <w:color w:val="000000" w:themeColor="text1"/>
          <w:szCs w:val="24"/>
        </w:rPr>
        <w:t>Coupling of H-Lys[DOTA-Tris(O</w:t>
      </w:r>
      <w:r w:rsidR="00147B42" w:rsidRPr="00DB40A0">
        <w:rPr>
          <w:rFonts w:cs="Arial"/>
          <w:color w:val="000000" w:themeColor="text1"/>
          <w:szCs w:val="24"/>
          <w:vertAlign w:val="superscript"/>
        </w:rPr>
        <w:t>t</w:t>
      </w:r>
      <w:r w:rsidR="00147B42" w:rsidRPr="00DB40A0">
        <w:rPr>
          <w:rFonts w:cs="Arial"/>
          <w:color w:val="000000" w:themeColor="text1"/>
          <w:szCs w:val="24"/>
        </w:rPr>
        <w:t xml:space="preserve">Bu)]-PEG-AQ(4-OH) (SM29) with Rho-Pro-Ala-Asn(Trt)-OH (SM10-Trt) to yield </w:t>
      </w:r>
      <w:r w:rsidR="00147B42" w:rsidRPr="00DB40A0">
        <w:rPr>
          <w:rFonts w:cs="Arial"/>
          <w:color w:val="000000" w:themeColor="text1"/>
          <w:szCs w:val="24"/>
          <w:lang w:eastAsia="en-GB"/>
        </w:rPr>
        <w:t>Rho-Pro-Ala-Asn</w:t>
      </w:r>
      <w:r w:rsidR="00147B42" w:rsidRPr="00DB40A0">
        <w:rPr>
          <w:rFonts w:cs="Arial"/>
          <w:color w:val="000000" w:themeColor="text1"/>
          <w:szCs w:val="24"/>
        </w:rPr>
        <w:t>(Trt)-Lys[DOTA-Tris(O</w:t>
      </w:r>
      <w:r w:rsidR="00147B42" w:rsidRPr="00DB40A0">
        <w:rPr>
          <w:rFonts w:cs="Arial"/>
          <w:color w:val="000000" w:themeColor="text1"/>
          <w:szCs w:val="24"/>
          <w:vertAlign w:val="superscript"/>
        </w:rPr>
        <w:t>t</w:t>
      </w:r>
      <w:r w:rsidR="00147B42" w:rsidRPr="00DB40A0">
        <w:rPr>
          <w:rFonts w:cs="Arial"/>
          <w:color w:val="000000" w:themeColor="text1"/>
          <w:szCs w:val="24"/>
        </w:rPr>
        <w:t>Bu)]-PEG-AQ(4-OH) (SM30), followed by the deportection of the Trt</w:t>
      </w:r>
      <w:r w:rsidRPr="00DB40A0">
        <w:rPr>
          <w:rFonts w:cs="Arial"/>
          <w:color w:val="000000" w:themeColor="text1"/>
          <w:szCs w:val="24"/>
        </w:rPr>
        <w:t xml:space="preserve"> and O</w:t>
      </w:r>
      <w:r w:rsidR="00147B42" w:rsidRPr="00DB40A0">
        <w:rPr>
          <w:rFonts w:cs="Arial"/>
          <w:color w:val="000000" w:themeColor="text1"/>
          <w:szCs w:val="24"/>
          <w:vertAlign w:val="superscript"/>
        </w:rPr>
        <w:t>t</w:t>
      </w:r>
      <w:r w:rsidR="00147B42" w:rsidRPr="00DB40A0">
        <w:rPr>
          <w:rFonts w:cs="Arial"/>
          <w:color w:val="000000" w:themeColor="text1"/>
          <w:szCs w:val="24"/>
        </w:rPr>
        <w:t xml:space="preserve">Bu groups to yield </w:t>
      </w:r>
      <w:r w:rsidR="00147B42" w:rsidRPr="00DB40A0">
        <w:rPr>
          <w:rFonts w:cs="Arial"/>
          <w:color w:val="000000" w:themeColor="text1"/>
          <w:szCs w:val="24"/>
          <w:lang w:eastAsia="en-GB"/>
        </w:rPr>
        <w:t>Rho-Pro-Ala-Asn</w:t>
      </w:r>
      <w:r w:rsidR="00147B42" w:rsidRPr="00DB40A0">
        <w:rPr>
          <w:rFonts w:cs="Arial"/>
          <w:color w:val="000000" w:themeColor="text1"/>
          <w:szCs w:val="24"/>
        </w:rPr>
        <w:t>~</w:t>
      </w:r>
      <w:r w:rsidR="00147B42" w:rsidRPr="00DB40A0">
        <w:rPr>
          <w:rFonts w:cs="Arial"/>
          <w:color w:val="000000" w:themeColor="text1"/>
          <w:szCs w:val="24"/>
          <w:lang w:eastAsia="en-GB"/>
        </w:rPr>
        <w:t>Lys(DOTA)-PEG-AQ(4-OH) (SM31).</w:t>
      </w:r>
    </w:p>
    <w:p w14:paraId="4BAAA16E" w14:textId="77777777" w:rsidR="00147B42" w:rsidRPr="00DB40A0" w:rsidRDefault="00147B42" w:rsidP="00894D75">
      <w:pPr>
        <w:pStyle w:val="ListParagraph"/>
        <w:numPr>
          <w:ilvl w:val="0"/>
          <w:numId w:val="29"/>
        </w:numPr>
        <w:spacing w:after="0" w:line="360" w:lineRule="auto"/>
        <w:jc w:val="both"/>
        <w:rPr>
          <w:rFonts w:cs="Arial"/>
          <w:color w:val="000000" w:themeColor="text1"/>
          <w:szCs w:val="24"/>
        </w:rPr>
      </w:pPr>
      <w:r w:rsidRPr="00DB40A0">
        <w:rPr>
          <w:rFonts w:cs="Arial"/>
          <w:color w:val="000000" w:themeColor="text1"/>
          <w:szCs w:val="24"/>
          <w:lang w:eastAsia="en-GB"/>
        </w:rPr>
        <w:t>Finally, conjugation reaction of Rho-Pro-Ala-Asn</w:t>
      </w:r>
      <w:r w:rsidRPr="00DB40A0">
        <w:rPr>
          <w:rFonts w:cs="Arial"/>
          <w:color w:val="000000" w:themeColor="text1"/>
          <w:szCs w:val="24"/>
        </w:rPr>
        <w:t>~</w:t>
      </w:r>
      <w:r w:rsidRPr="00DB40A0">
        <w:rPr>
          <w:rFonts w:cs="Arial"/>
          <w:color w:val="000000" w:themeColor="text1"/>
          <w:szCs w:val="24"/>
          <w:lang w:eastAsia="en-GB"/>
        </w:rPr>
        <w:t xml:space="preserve">Lys(DOTA)-PEG-AQ(4-OH) (SM31) with </w:t>
      </w:r>
      <w:r w:rsidRPr="00DB40A0">
        <w:rPr>
          <w:rFonts w:cs="Arial"/>
          <w:color w:val="000000" w:themeColor="text1"/>
          <w:szCs w:val="24"/>
        </w:rPr>
        <w:t>Gd</w:t>
      </w:r>
      <w:r w:rsidRPr="00DB40A0">
        <w:rPr>
          <w:rFonts w:cs="Arial"/>
          <w:color w:val="000000" w:themeColor="text1"/>
          <w:szCs w:val="24"/>
          <w:vertAlign w:val="superscript"/>
        </w:rPr>
        <w:t xml:space="preserve">3+ </w:t>
      </w:r>
      <w:r w:rsidRPr="00DB40A0">
        <w:rPr>
          <w:rFonts w:cs="Arial"/>
          <w:color w:val="000000" w:themeColor="text1"/>
          <w:szCs w:val="24"/>
        </w:rPr>
        <w:t xml:space="preserve">chloride in deionised water, at alkaline pH to yield </w:t>
      </w:r>
      <w:r w:rsidRPr="00DB40A0">
        <w:rPr>
          <w:rFonts w:cs="Arial"/>
          <w:color w:val="000000" w:themeColor="text1"/>
          <w:szCs w:val="24"/>
          <w:lang w:eastAsia="en-GB"/>
        </w:rPr>
        <w:t>Rho-Pro-Ala-Asn</w:t>
      </w:r>
      <w:r w:rsidRPr="00DB40A0">
        <w:rPr>
          <w:rFonts w:cs="Arial"/>
          <w:color w:val="000000" w:themeColor="text1"/>
          <w:szCs w:val="24"/>
        </w:rPr>
        <w:t>~</w:t>
      </w:r>
      <w:r w:rsidRPr="00DB40A0">
        <w:rPr>
          <w:rFonts w:cs="Arial"/>
          <w:color w:val="000000" w:themeColor="text1"/>
          <w:szCs w:val="24"/>
          <w:lang w:eastAsia="en-GB"/>
        </w:rPr>
        <w:t>Lys[DOTA-</w:t>
      </w:r>
      <w:r w:rsidRPr="00DB40A0">
        <w:rPr>
          <w:rFonts w:cs="Arial"/>
          <w:color w:val="000000" w:themeColor="text1"/>
          <w:szCs w:val="24"/>
        </w:rPr>
        <w:t>(Gd</w:t>
      </w:r>
      <w:r w:rsidRPr="00DB40A0">
        <w:rPr>
          <w:rFonts w:cs="Arial"/>
          <w:color w:val="000000" w:themeColor="text1"/>
          <w:szCs w:val="24"/>
          <w:vertAlign w:val="superscript"/>
        </w:rPr>
        <w:t>3+</w:t>
      </w:r>
      <w:r w:rsidRPr="00DB40A0">
        <w:rPr>
          <w:rFonts w:cs="Arial"/>
          <w:color w:val="000000" w:themeColor="text1"/>
          <w:szCs w:val="24"/>
        </w:rPr>
        <w:t>)</w:t>
      </w:r>
      <w:r w:rsidRPr="00DB40A0">
        <w:rPr>
          <w:rFonts w:cs="Arial"/>
          <w:color w:val="000000" w:themeColor="text1"/>
          <w:szCs w:val="24"/>
          <w:lang w:eastAsia="en-GB"/>
        </w:rPr>
        <w:t>]-PEG-AQ(4-OH)</w:t>
      </w:r>
      <w:r w:rsidRPr="00DB40A0">
        <w:rPr>
          <w:rFonts w:cs="Arial"/>
          <w:color w:val="000000" w:themeColor="text1"/>
          <w:szCs w:val="24"/>
        </w:rPr>
        <w:t xml:space="preserve"> (SM32).</w:t>
      </w:r>
    </w:p>
    <w:p w14:paraId="6BFFDF63" w14:textId="77777777" w:rsidR="00147B42" w:rsidRPr="00DB40A0" w:rsidRDefault="00147B42" w:rsidP="00147B42">
      <w:pPr>
        <w:pStyle w:val="Default"/>
        <w:spacing w:line="360" w:lineRule="auto"/>
        <w:jc w:val="both"/>
        <w:rPr>
          <w:color w:val="000000" w:themeColor="text1"/>
        </w:rPr>
      </w:pPr>
    </w:p>
    <w:p w14:paraId="4B03E9AE" w14:textId="77777777" w:rsidR="00CE027A" w:rsidRPr="00DB40A0" w:rsidRDefault="00147B42" w:rsidP="00CE027A">
      <w:pPr>
        <w:keepNext/>
        <w:spacing w:line="360" w:lineRule="auto"/>
        <w:jc w:val="both"/>
        <w:rPr>
          <w:color w:val="000000" w:themeColor="text1"/>
        </w:rPr>
      </w:pPr>
      <w:r w:rsidRPr="00DB40A0">
        <w:rPr>
          <w:color w:val="000000" w:themeColor="text1"/>
        </w:rPr>
        <w:object w:dxaOrig="14364" w:dyaOrig="10164" w14:anchorId="4C64090A">
          <v:shape id="_x0000_i1090" type="#_x0000_t75" style="width:417pt;height:295.5pt" o:ole="">
            <v:imagedata r:id="rId217" o:title=""/>
          </v:shape>
          <o:OLEObject Type="Embed" ProgID="ACD.ChemSketchCDX" ShapeID="_x0000_i1090" DrawAspect="Content" ObjectID="_1569059584" r:id="rId218"/>
        </w:object>
      </w:r>
    </w:p>
    <w:p w14:paraId="67B2322E" w14:textId="43CBCA91" w:rsidR="005B1F93" w:rsidRPr="00DB40A0" w:rsidRDefault="00CE027A" w:rsidP="00625400">
      <w:pPr>
        <w:pStyle w:val="Caption"/>
        <w:spacing w:after="0"/>
        <w:rPr>
          <w:i/>
        </w:rPr>
      </w:pPr>
      <w:bookmarkStart w:id="192" w:name="_Toc494787041"/>
      <w:r w:rsidRPr="00DB40A0">
        <w:t xml:space="preserve">Scheme 2. </w:t>
      </w:r>
      <w:r w:rsidR="00C66D59" w:rsidRPr="00DB40A0">
        <w:fldChar w:fldCharType="begin"/>
      </w:r>
      <w:r w:rsidR="00C66D59" w:rsidRPr="00DB40A0">
        <w:instrText xml:space="preserve"> SEQ Scheme_2. \* ARABIC </w:instrText>
      </w:r>
      <w:r w:rsidR="00C66D59" w:rsidRPr="00DB40A0">
        <w:fldChar w:fldCharType="separate"/>
      </w:r>
      <w:r w:rsidR="004A5E04" w:rsidRPr="00DB40A0">
        <w:rPr>
          <w:noProof/>
        </w:rPr>
        <w:t>2</w:t>
      </w:r>
      <w:r w:rsidR="00C66D59" w:rsidRPr="00DB40A0">
        <w:rPr>
          <w:noProof/>
        </w:rPr>
        <w:fldChar w:fldCharType="end"/>
      </w:r>
      <w:r w:rsidRPr="00DB40A0">
        <w:t xml:space="preserve">. </w:t>
      </w:r>
      <w:r w:rsidR="00147B42" w:rsidRPr="00DB40A0">
        <w:t xml:space="preserve">Synthesis of fluorogenic rhodamine-labelled dual MRI contrast agent </w:t>
      </w:r>
      <w:r w:rsidR="00147B42" w:rsidRPr="00DB40A0">
        <w:rPr>
          <w:lang w:eastAsia="en-GB"/>
        </w:rPr>
        <w:t>Rho-Pro-Ala-Asn</w:t>
      </w:r>
      <w:r w:rsidR="00147B42" w:rsidRPr="00DB40A0">
        <w:t>~</w:t>
      </w:r>
      <w:r w:rsidR="00147B42" w:rsidRPr="00DB40A0">
        <w:rPr>
          <w:lang w:eastAsia="en-GB"/>
        </w:rPr>
        <w:t>Lys[DOTA-</w:t>
      </w:r>
      <w:r w:rsidR="00147B42" w:rsidRPr="00DB40A0">
        <w:t>(Gd</w:t>
      </w:r>
      <w:r w:rsidR="00147B42" w:rsidRPr="00DB40A0">
        <w:rPr>
          <w:vertAlign w:val="superscript"/>
        </w:rPr>
        <w:t>3+</w:t>
      </w:r>
      <w:r w:rsidR="00147B42" w:rsidRPr="00DB40A0">
        <w:t>)</w:t>
      </w:r>
      <w:r w:rsidR="00147B42" w:rsidRPr="00DB40A0">
        <w:rPr>
          <w:lang w:eastAsia="en-GB"/>
        </w:rPr>
        <w:t>]-PEG-AQ(4-OH)</w:t>
      </w:r>
      <w:r w:rsidR="00147B42" w:rsidRPr="00DB40A0">
        <w:t xml:space="preserve"> (SM32).</w:t>
      </w:r>
      <w:bookmarkEnd w:id="192"/>
      <w:r w:rsidR="00147B42" w:rsidRPr="00DB40A0">
        <w:t xml:space="preserve"> </w:t>
      </w:r>
    </w:p>
    <w:p w14:paraId="267AE69D" w14:textId="45282FDE"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20% piperidine in DMF, RT, 30 min. (ii) Fmoc-Ala-OH, PyBOP, HOBt, DIPEA, DMF, RT, 2 h. (iii) 20% piperidine in DMF, RT, 30 min. (iv) Fmoc-Pro-OH, PyBOP, HOBt, DIPEA, DMF, RT, 2 h. (v) 20% piperidine in DMF, RT, 30 min. (vi) Rho-B, PyBOP, HOBt, DIPEA, DMF, RT, 4 h. (vii) 0.5% TFA in DCM, RT, 10 min. (a) TFA, RT, 2 h. (b) DOTA-Tris(O</w:t>
      </w:r>
      <w:r w:rsidRPr="00DB40A0">
        <w:rPr>
          <w:rFonts w:cs="Arial"/>
          <w:color w:val="000000" w:themeColor="text1"/>
          <w:sz w:val="20"/>
          <w:szCs w:val="20"/>
          <w:vertAlign w:val="superscript"/>
        </w:rPr>
        <w:t>t</w:t>
      </w:r>
      <w:r w:rsidRPr="00DB40A0">
        <w:rPr>
          <w:rFonts w:cs="Arial"/>
          <w:color w:val="000000" w:themeColor="text1"/>
          <w:sz w:val="20"/>
          <w:szCs w:val="20"/>
        </w:rPr>
        <w:t>Bu) ester, PyBOP, HOBt, DIPEA, DMF, RT, 2 h. (c) 20% piperidine in DMF, RT, 30 min (viii) H-Lys[DOTA-Tris(O</w:t>
      </w:r>
      <w:r w:rsidRPr="00DB40A0">
        <w:rPr>
          <w:rFonts w:cs="Arial"/>
          <w:color w:val="000000" w:themeColor="text1"/>
          <w:sz w:val="20"/>
          <w:szCs w:val="20"/>
          <w:vertAlign w:val="superscript"/>
        </w:rPr>
        <w:t>t</w:t>
      </w:r>
      <w:r w:rsidRPr="00DB40A0">
        <w:rPr>
          <w:rFonts w:cs="Arial"/>
          <w:color w:val="000000" w:themeColor="text1"/>
          <w:sz w:val="20"/>
          <w:szCs w:val="20"/>
        </w:rPr>
        <w:t>Bu)]-PEG-AQ(4-OH</w:t>
      </w:r>
      <w:r w:rsidR="0033146A" w:rsidRPr="00DB40A0">
        <w:rPr>
          <w:rFonts w:cs="Arial"/>
          <w:color w:val="000000" w:themeColor="text1"/>
          <w:sz w:val="20"/>
          <w:szCs w:val="20"/>
        </w:rPr>
        <w:t>)</w:t>
      </w:r>
      <w:r w:rsidRPr="00DB40A0">
        <w:rPr>
          <w:rFonts w:cs="Arial"/>
          <w:color w:val="000000" w:themeColor="text1"/>
          <w:sz w:val="20"/>
          <w:szCs w:val="20"/>
        </w:rPr>
        <w:t xml:space="preserve"> (SM29), Rho-Pro-Ala-Asn(Trt)-OH (SM10-Trt), PyBOP, HOBt, DIPEA, DMF, RT, 2</w:t>
      </w:r>
      <w:r w:rsidR="00EC5A32" w:rsidRPr="00DB40A0">
        <w:rPr>
          <w:rFonts w:cs="Arial"/>
          <w:color w:val="000000" w:themeColor="text1"/>
          <w:sz w:val="20"/>
          <w:szCs w:val="20"/>
        </w:rPr>
        <w:t xml:space="preserve"> </w:t>
      </w:r>
      <w:r w:rsidRPr="00DB40A0">
        <w:rPr>
          <w:rFonts w:cs="Arial"/>
          <w:color w:val="000000" w:themeColor="text1"/>
          <w:sz w:val="20"/>
          <w:szCs w:val="20"/>
        </w:rPr>
        <w:t>h. (ix) TFA, RT, 2</w:t>
      </w:r>
      <w:r w:rsidR="00EC5A32" w:rsidRPr="00DB40A0">
        <w:rPr>
          <w:rFonts w:cs="Arial"/>
          <w:color w:val="000000" w:themeColor="text1"/>
          <w:sz w:val="20"/>
          <w:szCs w:val="20"/>
        </w:rPr>
        <w:t xml:space="preserve"> </w:t>
      </w:r>
      <w:r w:rsidRPr="00DB40A0">
        <w:rPr>
          <w:rFonts w:cs="Arial"/>
          <w:color w:val="000000" w:themeColor="text1"/>
          <w:sz w:val="20"/>
          <w:szCs w:val="20"/>
        </w:rPr>
        <w:t>h. TFA, RT, 30 min. (x) GdCl</w:t>
      </w:r>
      <w:r w:rsidRPr="00DB40A0">
        <w:rPr>
          <w:rFonts w:cs="Arial"/>
          <w:color w:val="000000" w:themeColor="text1"/>
          <w:sz w:val="20"/>
          <w:szCs w:val="20"/>
          <w:vertAlign w:val="subscript"/>
        </w:rPr>
        <w:t>3</w:t>
      </w:r>
      <w:r w:rsidRPr="00DB40A0">
        <w:rPr>
          <w:rFonts w:cs="Arial"/>
          <w:color w:val="000000" w:themeColor="text1"/>
          <w:sz w:val="20"/>
          <w:szCs w:val="20"/>
        </w:rPr>
        <w:t>, ammonia, deionised H</w:t>
      </w:r>
      <w:r w:rsidRPr="00DB40A0">
        <w:rPr>
          <w:rFonts w:cs="Arial"/>
          <w:color w:val="000000" w:themeColor="text1"/>
          <w:sz w:val="20"/>
          <w:szCs w:val="20"/>
          <w:vertAlign w:val="subscript"/>
        </w:rPr>
        <w:t>2</w:t>
      </w:r>
      <w:r w:rsidRPr="00DB40A0">
        <w:rPr>
          <w:rFonts w:cs="Arial"/>
          <w:color w:val="000000" w:themeColor="text1"/>
          <w:sz w:val="20"/>
          <w:szCs w:val="20"/>
        </w:rPr>
        <w:t>O 2 h.</w:t>
      </w:r>
    </w:p>
    <w:p w14:paraId="53EDE369" w14:textId="77777777" w:rsidR="00147B42" w:rsidRPr="00DB40A0" w:rsidRDefault="00147B42" w:rsidP="00147B42">
      <w:pPr>
        <w:spacing w:line="360" w:lineRule="auto"/>
        <w:jc w:val="both"/>
        <w:rPr>
          <w:rFonts w:cs="Arial"/>
          <w:color w:val="000000" w:themeColor="text1"/>
        </w:rPr>
      </w:pPr>
    </w:p>
    <w:p w14:paraId="683A0CD5" w14:textId="2D72AF9A" w:rsidR="00147B42" w:rsidRPr="00DB40A0" w:rsidRDefault="00147B42" w:rsidP="00EC5A32">
      <w:pPr>
        <w:pStyle w:val="Heading3"/>
      </w:pPr>
      <w:bookmarkStart w:id="193" w:name="_Toc494786807"/>
      <w:r w:rsidRPr="00DB40A0">
        <w:t>Design of orthogonally functionalised dual fluorogenic MRI contrast agent Rho-Pro-Ala-Asn~Lys[DOTA-(Gd3+)]-PEG-AQ(4-OH) (SM32)</w:t>
      </w:r>
      <w:bookmarkEnd w:id="193"/>
    </w:p>
    <w:p w14:paraId="160B317B" w14:textId="77777777" w:rsidR="00147B42" w:rsidRPr="00DB40A0" w:rsidRDefault="00147B42" w:rsidP="00EC5A32">
      <w:pPr>
        <w:spacing w:after="0" w:line="360" w:lineRule="auto"/>
        <w:jc w:val="both"/>
        <w:rPr>
          <w:rFonts w:cs="Arial"/>
          <w:color w:val="000000" w:themeColor="text1"/>
        </w:rPr>
      </w:pPr>
    </w:p>
    <w:p w14:paraId="4675F6F4" w14:textId="77777777" w:rsidR="00147B42" w:rsidRPr="00DB40A0" w:rsidRDefault="00147B42" w:rsidP="00EC5A32">
      <w:pPr>
        <w:spacing w:after="0" w:line="360" w:lineRule="auto"/>
        <w:jc w:val="both"/>
        <w:rPr>
          <w:rFonts w:cs="Arial"/>
          <w:color w:val="000000" w:themeColor="text1"/>
        </w:rPr>
      </w:pPr>
      <w:r w:rsidRPr="00DB40A0">
        <w:rPr>
          <w:rFonts w:cs="Arial"/>
          <w:color w:val="000000" w:themeColor="text1"/>
        </w:rPr>
        <w:t>The synthesis of the unique orthogonally functionalised dual fluorogenic MRI contrast agent Rho-Pro-Ala-Asn~Lys[DOTA-(Gd</w:t>
      </w:r>
      <w:r w:rsidRPr="00DB40A0">
        <w:rPr>
          <w:rFonts w:cs="Arial"/>
          <w:color w:val="000000" w:themeColor="text1"/>
          <w:vertAlign w:val="superscript"/>
        </w:rPr>
        <w:t>3+</w:t>
      </w:r>
      <w:r w:rsidRPr="00DB40A0">
        <w:rPr>
          <w:rFonts w:cs="Arial"/>
          <w:color w:val="000000" w:themeColor="text1"/>
        </w:rPr>
        <w:t xml:space="preserve">)]-PEG-AQ(4-OH) (SM32) was conducted using convergent synthesis methods as shown in </w:t>
      </w:r>
      <w:r w:rsidRPr="00DB40A0">
        <w:rPr>
          <w:rFonts w:cs="Arial"/>
          <w:b/>
          <w:color w:val="000000" w:themeColor="text1"/>
        </w:rPr>
        <w:t>Scheme 3.1</w:t>
      </w:r>
      <w:r w:rsidRPr="00DB40A0">
        <w:rPr>
          <w:rFonts w:cs="Arial"/>
          <w:color w:val="000000" w:themeColor="text1"/>
        </w:rPr>
        <w:t>. The MRI contrast agent SM32 was purified by silica gel column chromatography and characterized by high resolution mass spectrometry (HRMS) together with all synthetic intermediates.</w:t>
      </w:r>
    </w:p>
    <w:p w14:paraId="368FBC1E" w14:textId="77777777" w:rsidR="00147B42" w:rsidRPr="00DB40A0" w:rsidRDefault="00147B42" w:rsidP="00267217">
      <w:pPr>
        <w:spacing w:after="0" w:line="360" w:lineRule="auto"/>
        <w:jc w:val="both"/>
        <w:rPr>
          <w:rFonts w:cs="Arial"/>
          <w:color w:val="000000" w:themeColor="text1"/>
        </w:rPr>
      </w:pPr>
    </w:p>
    <w:p w14:paraId="43309DB2" w14:textId="2EFB9A34" w:rsidR="00147B42" w:rsidRPr="00DB40A0" w:rsidRDefault="00147B42" w:rsidP="00267217">
      <w:pPr>
        <w:pStyle w:val="Heading4"/>
        <w:rPr>
          <w:color w:val="000000" w:themeColor="text1"/>
        </w:rPr>
      </w:pPr>
      <w:r w:rsidRPr="00DB40A0">
        <w:rPr>
          <w:color w:val="000000" w:themeColor="text1"/>
        </w:rPr>
        <w:t>Synthesis of Fmoc-Lys[DOTA-Tris(O</w:t>
      </w:r>
      <w:r w:rsidRPr="00DB40A0">
        <w:rPr>
          <w:color w:val="000000" w:themeColor="text1"/>
          <w:vertAlign w:val="superscript"/>
        </w:rPr>
        <w:t>t</w:t>
      </w:r>
      <w:r w:rsidRPr="00DB40A0">
        <w:rPr>
          <w:color w:val="000000" w:themeColor="text1"/>
        </w:rPr>
        <w:t>Bu)]-PEG-AQ(4-OH) (SM28)</w:t>
      </w:r>
    </w:p>
    <w:p w14:paraId="3B1E847D" w14:textId="77777777" w:rsidR="00147B42" w:rsidRPr="00DB40A0" w:rsidRDefault="00147B42" w:rsidP="00267217">
      <w:pPr>
        <w:pStyle w:val="ListParagraph"/>
        <w:widowControl w:val="0"/>
        <w:tabs>
          <w:tab w:val="left" w:pos="220"/>
          <w:tab w:val="left" w:pos="720"/>
        </w:tabs>
        <w:autoSpaceDE w:val="0"/>
        <w:autoSpaceDN w:val="0"/>
        <w:adjustRightInd w:val="0"/>
        <w:spacing w:after="0" w:line="360" w:lineRule="auto"/>
        <w:ind w:left="0"/>
        <w:jc w:val="both"/>
        <w:rPr>
          <w:rFonts w:cs="Arial"/>
          <w:b/>
          <w:color w:val="000000" w:themeColor="text1"/>
          <w:szCs w:val="24"/>
          <w:u w:val="single"/>
        </w:rPr>
      </w:pPr>
    </w:p>
    <w:p w14:paraId="1CCD8C8C" w14:textId="6A9B0997" w:rsidR="00147B42" w:rsidRPr="00DB40A0" w:rsidRDefault="00147B42" w:rsidP="00267217">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To synthesise Fmoc-Lys[DOTA-Tris(O</w:t>
      </w:r>
      <w:r w:rsidRPr="00DB40A0">
        <w:rPr>
          <w:rFonts w:cs="Arial"/>
          <w:color w:val="000000" w:themeColor="text1"/>
          <w:szCs w:val="24"/>
          <w:vertAlign w:val="superscript"/>
        </w:rPr>
        <w:t>t</w:t>
      </w:r>
      <w:r w:rsidRPr="00DB40A0">
        <w:rPr>
          <w:rFonts w:cs="Arial"/>
          <w:color w:val="000000" w:themeColor="text1"/>
          <w:szCs w:val="24"/>
        </w:rPr>
        <w:t>Bu)]-PEG-AQ(4-OH) (SM28), Fmoc-Lys(Boc)-PEG-AQ(4-OH) (SM11) was treated with TFA for 1 h. The progress of the reaction was monitored by TLC. After completion of the reaction, the compound was evaporated to dryness to give the intermediate product Fmoc-Lys-PEG-AQ(4-OH) (SM27). Subsequent</w:t>
      </w:r>
      <w:r w:rsidR="000D6684" w:rsidRPr="00DB40A0">
        <w:rPr>
          <w:rFonts w:cs="Arial"/>
          <w:color w:val="000000" w:themeColor="text1"/>
          <w:szCs w:val="24"/>
        </w:rPr>
        <w:t>ly</w:t>
      </w:r>
      <w:r w:rsidRPr="00DB40A0">
        <w:rPr>
          <w:rFonts w:cs="Arial"/>
          <w:color w:val="000000" w:themeColor="text1"/>
          <w:szCs w:val="24"/>
        </w:rPr>
        <w:t>, DOTA-Tris(O</w:t>
      </w:r>
      <w:r w:rsidRPr="00DB40A0">
        <w:rPr>
          <w:rFonts w:cs="Arial"/>
          <w:color w:val="000000" w:themeColor="text1"/>
          <w:szCs w:val="24"/>
          <w:vertAlign w:val="superscript"/>
        </w:rPr>
        <w:t>t</w:t>
      </w:r>
      <w:r w:rsidRPr="00DB40A0">
        <w:rPr>
          <w:rFonts w:cs="Arial"/>
          <w:color w:val="000000" w:themeColor="text1"/>
          <w:szCs w:val="24"/>
        </w:rPr>
        <w:t xml:space="preserve">Bu) ester was conjugated with the </w:t>
      </w:r>
      <w:r w:rsidRPr="00DB40A0">
        <w:rPr>
          <w:rFonts w:cs="Arial"/>
          <w:color w:val="000000" w:themeColor="text1"/>
          <w:szCs w:val="24"/>
        </w:rPr>
        <w:sym w:font="Symbol" w:char="F065"/>
      </w:r>
      <w:r w:rsidRPr="00DB40A0">
        <w:rPr>
          <w:rFonts w:cs="Arial"/>
          <w:color w:val="000000" w:themeColor="text1"/>
          <w:szCs w:val="24"/>
        </w:rPr>
        <w:t xml:space="preserve">-amino group of the SM11 following standard peptide coupling methods followed by extraction and purification to give the </w:t>
      </w:r>
      <w:r w:rsidRPr="00DB40A0">
        <w:rPr>
          <w:rFonts w:cs="Arial"/>
          <w:i/>
          <w:color w:val="000000" w:themeColor="text1"/>
          <w:szCs w:val="24"/>
        </w:rPr>
        <w:t>N</w:t>
      </w:r>
      <w:r w:rsidRPr="00DB40A0">
        <w:rPr>
          <w:rFonts w:cs="Arial"/>
          <w:color w:val="000000" w:themeColor="text1"/>
          <w:szCs w:val="24"/>
        </w:rPr>
        <w:t>-Fmoc protected Fmoc-Lys[DOTA-Tris(O</w:t>
      </w:r>
      <w:r w:rsidRPr="00DB40A0">
        <w:rPr>
          <w:rFonts w:cs="Arial"/>
          <w:color w:val="000000" w:themeColor="text1"/>
          <w:szCs w:val="24"/>
          <w:vertAlign w:val="superscript"/>
        </w:rPr>
        <w:t>t</w:t>
      </w:r>
      <w:r w:rsidRPr="00DB40A0">
        <w:rPr>
          <w:rFonts w:cs="Arial"/>
          <w:color w:val="000000" w:themeColor="text1"/>
          <w:szCs w:val="24"/>
        </w:rPr>
        <w:t>Bu)]-PEG-AQ(4-OH) (SM28), (</w:t>
      </w:r>
      <w:r w:rsidR="005B1F93" w:rsidRPr="00DB40A0">
        <w:rPr>
          <w:rFonts w:cs="Arial"/>
          <w:b/>
          <w:color w:val="000000" w:themeColor="text1"/>
          <w:szCs w:val="24"/>
        </w:rPr>
        <w:t>Figure 2.18</w:t>
      </w:r>
      <w:r w:rsidRPr="00DB40A0">
        <w:rPr>
          <w:rFonts w:cs="Arial"/>
          <w:b/>
          <w:color w:val="000000" w:themeColor="text1"/>
          <w:szCs w:val="24"/>
        </w:rPr>
        <w:t>, Scheme 2.2</w:t>
      </w:r>
      <w:r w:rsidRPr="00DB40A0">
        <w:rPr>
          <w:rFonts w:cs="Arial"/>
          <w:color w:val="000000" w:themeColor="text1"/>
          <w:szCs w:val="24"/>
        </w:rPr>
        <w:t>).</w:t>
      </w:r>
    </w:p>
    <w:p w14:paraId="53C7D94C" w14:textId="77777777" w:rsidR="005B1F93" w:rsidRPr="00DB40A0" w:rsidRDefault="00147B42" w:rsidP="005B1F93">
      <w:pPr>
        <w:pStyle w:val="ListParagraph"/>
        <w:keepNext/>
        <w:widowControl w:val="0"/>
        <w:tabs>
          <w:tab w:val="left" w:pos="220"/>
          <w:tab w:val="left" w:pos="720"/>
        </w:tabs>
        <w:autoSpaceDE w:val="0"/>
        <w:autoSpaceDN w:val="0"/>
        <w:adjustRightInd w:val="0"/>
        <w:spacing w:after="0" w:line="360" w:lineRule="auto"/>
        <w:ind w:left="0"/>
        <w:jc w:val="both"/>
        <w:rPr>
          <w:color w:val="000000" w:themeColor="text1"/>
        </w:rPr>
      </w:pPr>
      <w:r w:rsidRPr="00DB40A0">
        <w:rPr>
          <w:rFonts w:cs="Arial"/>
          <w:color w:val="000000" w:themeColor="text1"/>
          <w:szCs w:val="24"/>
        </w:rPr>
        <w:object w:dxaOrig="14452" w:dyaOrig="8904" w14:anchorId="34BBAC2F">
          <v:shape id="_x0000_i1091" type="#_x0000_t75" style="width:417.75pt;height:251.25pt" o:ole="">
            <v:imagedata r:id="rId219" o:title=""/>
          </v:shape>
          <o:OLEObject Type="Embed" ProgID="ACD.ChemSketchCDX" ShapeID="_x0000_i1091" DrawAspect="Content" ObjectID="_1569059585" r:id="rId220"/>
        </w:object>
      </w:r>
    </w:p>
    <w:p w14:paraId="2ADBC3DE" w14:textId="06B20BEB" w:rsidR="005B1F93" w:rsidRPr="00DB40A0" w:rsidRDefault="005B1F93" w:rsidP="00625400">
      <w:pPr>
        <w:pStyle w:val="Caption"/>
        <w:spacing w:after="0"/>
        <w:rPr>
          <w:i/>
        </w:rPr>
      </w:pPr>
      <w:bookmarkStart w:id="194" w:name="_Toc49478697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18</w:t>
      </w:r>
      <w:r w:rsidR="00C66D59" w:rsidRPr="00DB40A0">
        <w:rPr>
          <w:noProof/>
        </w:rPr>
        <w:fldChar w:fldCharType="end"/>
      </w:r>
      <w:r w:rsidRPr="00DB40A0">
        <w:t xml:space="preserve">. </w:t>
      </w:r>
      <w:r w:rsidR="00147B42" w:rsidRPr="00DB40A0">
        <w:t>Synthesis of Fmoc-Lys[DOTA-Tris(O</w:t>
      </w:r>
      <w:r w:rsidR="00147B42" w:rsidRPr="00DB40A0">
        <w:rPr>
          <w:vertAlign w:val="superscript"/>
        </w:rPr>
        <w:t>t</w:t>
      </w:r>
      <w:r w:rsidR="00147B42" w:rsidRPr="00DB40A0">
        <w:t>Bu)]-PEG-AQ(4-OH) (SM28) from Fmoc-Lys(Boc)-PEG-AQ(4-OH) (SM11).</w:t>
      </w:r>
      <w:bookmarkEnd w:id="194"/>
      <w:r w:rsidR="00147B42" w:rsidRPr="00DB40A0">
        <w:t xml:space="preserve"> </w:t>
      </w:r>
    </w:p>
    <w:p w14:paraId="4C63C350" w14:textId="4BF5D677" w:rsidR="00147B42" w:rsidRPr="00DB40A0" w:rsidRDefault="00147B42" w:rsidP="00625400">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TFA, RT, 1 h. (ii) DOTA-Tris(O</w:t>
      </w:r>
      <w:r w:rsidRPr="00DB40A0">
        <w:rPr>
          <w:rFonts w:cs="Arial"/>
          <w:color w:val="000000" w:themeColor="text1"/>
          <w:sz w:val="20"/>
          <w:szCs w:val="20"/>
          <w:vertAlign w:val="superscript"/>
        </w:rPr>
        <w:t>t</w:t>
      </w:r>
      <w:r w:rsidRPr="00DB40A0">
        <w:rPr>
          <w:rFonts w:cs="Arial"/>
          <w:color w:val="000000" w:themeColor="text1"/>
          <w:sz w:val="20"/>
          <w:szCs w:val="20"/>
        </w:rPr>
        <w:t>Bu) ester, PyBOP, HOBt, DIPEA, DMF, RT, 2 h.</w:t>
      </w:r>
    </w:p>
    <w:p w14:paraId="2A48B2C6" w14:textId="77777777" w:rsidR="00147B42" w:rsidRPr="00DB40A0" w:rsidRDefault="00147B42" w:rsidP="00147B42">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p>
    <w:p w14:paraId="73828523" w14:textId="1DA808C4" w:rsidR="00147B42" w:rsidRPr="00DB40A0" w:rsidRDefault="00147B42" w:rsidP="009C3323">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Cs w:val="24"/>
        </w:rPr>
      </w:pPr>
      <w:r w:rsidRPr="00DB40A0">
        <w:rPr>
          <w:rFonts w:cs="Arial"/>
          <w:color w:val="000000" w:themeColor="text1"/>
          <w:szCs w:val="24"/>
        </w:rPr>
        <w:t>The fractions containing the major product were combined, filtered,</w:t>
      </w:r>
      <w:r w:rsidR="000D6684" w:rsidRPr="00DB40A0">
        <w:rPr>
          <w:rFonts w:cs="Arial"/>
          <w:color w:val="000000" w:themeColor="text1"/>
          <w:szCs w:val="24"/>
        </w:rPr>
        <w:t xml:space="preserve"> and </w:t>
      </w:r>
      <w:r w:rsidRPr="00DB40A0">
        <w:rPr>
          <w:rFonts w:cs="Arial"/>
          <w:color w:val="000000" w:themeColor="text1"/>
          <w:szCs w:val="24"/>
        </w:rPr>
        <w:t xml:space="preserve">evaporated </w:t>
      </w:r>
      <w:r w:rsidRPr="00DB40A0">
        <w:rPr>
          <w:rFonts w:cs="Arial"/>
          <w:i/>
          <w:color w:val="000000" w:themeColor="text1"/>
          <w:szCs w:val="24"/>
        </w:rPr>
        <w:t>in vacuo</w:t>
      </w:r>
      <w:r w:rsidRPr="00DB40A0">
        <w:rPr>
          <w:rFonts w:cs="Arial"/>
          <w:color w:val="000000" w:themeColor="text1"/>
          <w:szCs w:val="24"/>
        </w:rPr>
        <w:t xml:space="preserve"> to dryness and the resulting material was triturated with ether to give SM28 as a solid precipitate. The purified compound SM28 was characterised by HRMS (ESI) mass spectrum which displayed a signal at m/z 1297.6731 Da for the species [M+Na]</w:t>
      </w:r>
      <w:r w:rsidRPr="00DB40A0">
        <w:rPr>
          <w:rFonts w:cs="Arial"/>
          <w:color w:val="000000" w:themeColor="text1"/>
          <w:szCs w:val="24"/>
          <w:vertAlign w:val="superscript"/>
        </w:rPr>
        <w:t>+</w:t>
      </w:r>
      <w:r w:rsidRPr="00DB40A0">
        <w:rPr>
          <w:rFonts w:cs="Arial"/>
          <w:color w:val="000000" w:themeColor="text1"/>
          <w:szCs w:val="24"/>
        </w:rPr>
        <w:t>corresponding to the relative molecular mass of 1274.67 Da for SM28.</w:t>
      </w:r>
    </w:p>
    <w:p w14:paraId="713A764A" w14:textId="055778E9" w:rsidR="00147B42" w:rsidRPr="00DB40A0" w:rsidRDefault="00147B42" w:rsidP="00267217">
      <w:pPr>
        <w:pStyle w:val="Heading4"/>
        <w:rPr>
          <w:color w:val="000000" w:themeColor="text1"/>
        </w:rPr>
      </w:pPr>
      <w:r w:rsidRPr="00DB40A0">
        <w:rPr>
          <w:color w:val="000000" w:themeColor="text1"/>
        </w:rPr>
        <w:t>Synthesis of Rho-Pro-Ala-Asn(Trt)-Lys[DOTA-Tris(O</w:t>
      </w:r>
      <w:r w:rsidRPr="00DB40A0">
        <w:rPr>
          <w:color w:val="000000" w:themeColor="text1"/>
          <w:vertAlign w:val="superscript"/>
        </w:rPr>
        <w:t>t</w:t>
      </w:r>
      <w:r w:rsidRPr="00DB40A0">
        <w:rPr>
          <w:color w:val="000000" w:themeColor="text1"/>
        </w:rPr>
        <w:t>Bu)]-PEG-AQ(4-OH) (SM30)</w:t>
      </w:r>
    </w:p>
    <w:p w14:paraId="6AD8E858" w14:textId="77777777" w:rsidR="00147B42" w:rsidRPr="00DB40A0" w:rsidRDefault="00147B42" w:rsidP="00267217">
      <w:pPr>
        <w:pStyle w:val="ListParagraph"/>
        <w:widowControl w:val="0"/>
        <w:tabs>
          <w:tab w:val="left" w:pos="220"/>
          <w:tab w:val="left" w:pos="720"/>
        </w:tabs>
        <w:autoSpaceDE w:val="0"/>
        <w:autoSpaceDN w:val="0"/>
        <w:adjustRightInd w:val="0"/>
        <w:spacing w:after="0" w:line="360" w:lineRule="auto"/>
        <w:ind w:left="0"/>
        <w:jc w:val="both"/>
        <w:rPr>
          <w:rFonts w:cs="Arial"/>
          <w:b/>
          <w:color w:val="000000" w:themeColor="text1"/>
          <w:szCs w:val="24"/>
          <w:u w:val="single"/>
        </w:rPr>
      </w:pPr>
    </w:p>
    <w:p w14:paraId="1E5674BA" w14:textId="52759278" w:rsidR="00147B42" w:rsidRPr="00DB40A0" w:rsidRDefault="00147B42" w:rsidP="00147B42">
      <w:pPr>
        <w:spacing w:line="360" w:lineRule="auto"/>
        <w:jc w:val="both"/>
        <w:rPr>
          <w:rFonts w:cs="Arial"/>
          <w:color w:val="000000" w:themeColor="text1"/>
        </w:rPr>
      </w:pPr>
      <w:r w:rsidRPr="00DB40A0">
        <w:rPr>
          <w:rFonts w:cs="Arial"/>
          <w:color w:val="000000" w:themeColor="text1"/>
        </w:rPr>
        <w:t>To synthesise Rho-Pro-Ala-Asn(Trt)-Lys[DOTA-Tris(O</w:t>
      </w:r>
      <w:r w:rsidRPr="00DB40A0">
        <w:rPr>
          <w:rFonts w:cs="Arial"/>
          <w:color w:val="000000" w:themeColor="text1"/>
          <w:vertAlign w:val="superscript"/>
        </w:rPr>
        <w:t>t</w:t>
      </w:r>
      <w:r w:rsidRPr="00DB40A0">
        <w:rPr>
          <w:rFonts w:cs="Arial"/>
          <w:color w:val="000000" w:themeColor="text1"/>
        </w:rPr>
        <w:t>Bu)]-PEG-AQ(4-O</w:t>
      </w:r>
      <w:r w:rsidR="009C3323" w:rsidRPr="00DB40A0">
        <w:rPr>
          <w:rFonts w:cs="Arial"/>
          <w:color w:val="000000" w:themeColor="text1"/>
        </w:rPr>
        <w:t>H) (SM30), Fmoc-Lys[DOTA-Tris(O</w:t>
      </w:r>
      <w:r w:rsidRPr="00DB40A0">
        <w:rPr>
          <w:rFonts w:cs="Arial"/>
          <w:color w:val="000000" w:themeColor="text1"/>
          <w:vertAlign w:val="superscript"/>
        </w:rPr>
        <w:t>t</w:t>
      </w:r>
      <w:r w:rsidRPr="00DB40A0">
        <w:rPr>
          <w:rFonts w:cs="Arial"/>
          <w:color w:val="000000" w:themeColor="text1"/>
        </w:rPr>
        <w:t>Bu)]-PEG-AQ(4-OH) (SM28), was treated by using a solution of 20% (v/v) piperidine in DMF to remove the Fmoc protecting group to give the product H-Lys[DOTA-Tris(O</w:t>
      </w:r>
      <w:r w:rsidRPr="00DB40A0">
        <w:rPr>
          <w:rFonts w:cs="Arial"/>
          <w:color w:val="000000" w:themeColor="text1"/>
          <w:vertAlign w:val="superscript"/>
        </w:rPr>
        <w:t>t</w:t>
      </w:r>
      <w:r w:rsidRPr="00DB40A0">
        <w:rPr>
          <w:rFonts w:cs="Arial"/>
          <w:color w:val="000000" w:themeColor="text1"/>
        </w:rPr>
        <w:t>Bu)]-PEG-AQ(4-OH (SM29), (</w:t>
      </w:r>
      <w:r w:rsidR="005B1F93" w:rsidRPr="00DB40A0">
        <w:rPr>
          <w:rFonts w:cs="Arial"/>
          <w:b/>
          <w:color w:val="000000" w:themeColor="text1"/>
        </w:rPr>
        <w:t>Figure 2.19</w:t>
      </w:r>
      <w:r w:rsidRPr="00DB40A0">
        <w:rPr>
          <w:rFonts w:cs="Arial"/>
          <w:b/>
          <w:color w:val="000000" w:themeColor="text1"/>
        </w:rPr>
        <w:t>, Scheme 2.2</w:t>
      </w:r>
      <w:r w:rsidRPr="00DB40A0">
        <w:rPr>
          <w:rFonts w:cs="Arial"/>
          <w:color w:val="000000" w:themeColor="text1"/>
        </w:rPr>
        <w:t xml:space="preserve">). </w:t>
      </w:r>
    </w:p>
    <w:p w14:paraId="34B8B190" w14:textId="77777777" w:rsidR="005B1F93" w:rsidRPr="00DB40A0" w:rsidRDefault="00147B42" w:rsidP="005B1F93">
      <w:pPr>
        <w:keepNext/>
        <w:spacing w:line="360" w:lineRule="auto"/>
        <w:jc w:val="both"/>
        <w:rPr>
          <w:color w:val="000000" w:themeColor="text1"/>
        </w:rPr>
      </w:pPr>
      <w:r w:rsidRPr="00DB40A0">
        <w:rPr>
          <w:rFonts w:cs="Arial"/>
          <w:color w:val="000000" w:themeColor="text1"/>
        </w:rPr>
        <w:object w:dxaOrig="14468" w:dyaOrig="10120" w14:anchorId="1EC961F7">
          <v:shape id="_x0000_i1092" type="#_x0000_t75" style="width:417pt;height:4in" o:ole="">
            <v:imagedata r:id="rId221" o:title=""/>
          </v:shape>
          <o:OLEObject Type="Embed" ProgID="ACD.ChemSketchCDX" ShapeID="_x0000_i1092" DrawAspect="Content" ObjectID="_1569059586" r:id="rId222"/>
        </w:object>
      </w:r>
    </w:p>
    <w:p w14:paraId="0FB1FB50" w14:textId="59E7E5E8" w:rsidR="005B1F93" w:rsidRPr="00DB40A0" w:rsidRDefault="005B1F93" w:rsidP="00625400">
      <w:pPr>
        <w:pStyle w:val="Caption"/>
        <w:spacing w:after="0"/>
        <w:rPr>
          <w:i/>
        </w:rPr>
      </w:pPr>
      <w:bookmarkStart w:id="195" w:name="_Toc49478697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19</w:t>
      </w:r>
      <w:r w:rsidR="00C66D59" w:rsidRPr="00DB40A0">
        <w:rPr>
          <w:noProof/>
        </w:rPr>
        <w:fldChar w:fldCharType="end"/>
      </w:r>
      <w:r w:rsidRPr="00DB40A0">
        <w:t xml:space="preserve">. </w:t>
      </w:r>
      <w:r w:rsidR="00147B42" w:rsidRPr="00DB40A0">
        <w:t xml:space="preserve">Synthesis of </w:t>
      </w:r>
      <w:r w:rsidR="00147B42" w:rsidRPr="00DB40A0">
        <w:rPr>
          <w:lang w:eastAsia="en-GB"/>
        </w:rPr>
        <w:t>Rho-Pro-Ala-Asn</w:t>
      </w:r>
      <w:r w:rsidR="00147B42" w:rsidRPr="00DB40A0">
        <w:t>(Trt)-Lys[DOTA-Tris(O</w:t>
      </w:r>
      <w:r w:rsidR="00147B42" w:rsidRPr="00DB40A0">
        <w:rPr>
          <w:vertAlign w:val="superscript"/>
        </w:rPr>
        <w:t>t</w:t>
      </w:r>
      <w:r w:rsidR="00147B42" w:rsidRPr="00DB40A0">
        <w:t>Bu)]-PEG-AQ(4-OH) (SM30) from Fmoc-Lys[DOTA-Tris(O-</w:t>
      </w:r>
      <w:r w:rsidR="00147B42" w:rsidRPr="00DB40A0">
        <w:rPr>
          <w:vertAlign w:val="superscript"/>
        </w:rPr>
        <w:t>t</w:t>
      </w:r>
      <w:r w:rsidR="00147B42" w:rsidRPr="00DB40A0">
        <w:t>Bu)]-PEG-AQ(4-OH) (SM28).</w:t>
      </w:r>
      <w:bookmarkEnd w:id="195"/>
      <w:r w:rsidR="00147B42" w:rsidRPr="00DB40A0">
        <w:t xml:space="preserve"> </w:t>
      </w:r>
    </w:p>
    <w:p w14:paraId="32A13C52" w14:textId="3A02D3A0" w:rsidR="00147B42" w:rsidRPr="00DB40A0" w:rsidRDefault="00147B42" w:rsidP="009C3323">
      <w:pPr>
        <w:pStyle w:val="ListParagraph"/>
        <w:widowControl w:val="0"/>
        <w:tabs>
          <w:tab w:val="left" w:pos="220"/>
          <w:tab w:val="left" w:pos="720"/>
        </w:tabs>
        <w:autoSpaceDE w:val="0"/>
        <w:autoSpaceDN w:val="0"/>
        <w:adjustRightInd w:val="0"/>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20% piperidine in DMF, RT, 30 min. (ii) SM10-Trt (Rho-Pro-Ala-Asn(Trt)-OH), PyBOP, HOBt, DIPEA, DMF, RT, 2h; TFA, RT, 2h.</w:t>
      </w:r>
    </w:p>
    <w:p w14:paraId="6E93F505" w14:textId="77777777" w:rsidR="00147B42" w:rsidRPr="00DB40A0" w:rsidRDefault="00147B42" w:rsidP="009C3323">
      <w:pPr>
        <w:spacing w:after="0" w:line="360" w:lineRule="auto"/>
        <w:jc w:val="both"/>
        <w:rPr>
          <w:rFonts w:cs="Arial"/>
          <w:color w:val="000000" w:themeColor="text1"/>
        </w:rPr>
      </w:pPr>
    </w:p>
    <w:p w14:paraId="3D2BBBD9" w14:textId="68B073E7" w:rsidR="00147B42" w:rsidRPr="00DB40A0" w:rsidRDefault="00147B42" w:rsidP="009C3323">
      <w:pPr>
        <w:spacing w:after="0" w:line="360" w:lineRule="auto"/>
        <w:jc w:val="both"/>
        <w:rPr>
          <w:rFonts w:cs="Arial"/>
          <w:color w:val="000000" w:themeColor="text1"/>
        </w:rPr>
      </w:pPr>
      <w:r w:rsidRPr="00DB40A0">
        <w:rPr>
          <w:rFonts w:cs="Arial"/>
          <w:color w:val="000000" w:themeColor="text1"/>
        </w:rPr>
        <w:t xml:space="preserve">Chromatographic purification gave an analytically pure sample of intermediate </w:t>
      </w:r>
      <w:r w:rsidR="009C3323" w:rsidRPr="00DB40A0">
        <w:rPr>
          <w:rFonts w:cs="Arial"/>
          <w:color w:val="000000" w:themeColor="text1"/>
        </w:rPr>
        <w:t>H-Lys[DOTA-Tris(O</w:t>
      </w:r>
      <w:r w:rsidRPr="00DB40A0">
        <w:rPr>
          <w:rFonts w:cs="Arial"/>
          <w:color w:val="000000" w:themeColor="text1"/>
          <w:vertAlign w:val="superscript"/>
        </w:rPr>
        <w:t>t</w:t>
      </w:r>
      <w:r w:rsidRPr="00DB40A0">
        <w:rPr>
          <w:rFonts w:cs="Arial"/>
          <w:color w:val="000000" w:themeColor="text1"/>
        </w:rPr>
        <w:t>Bu)]-PEG-AQ(4-OH</w:t>
      </w:r>
      <w:r w:rsidR="000D6684" w:rsidRPr="00DB40A0">
        <w:rPr>
          <w:rFonts w:cs="Arial"/>
          <w:color w:val="000000" w:themeColor="text1"/>
        </w:rPr>
        <w:t>)</w:t>
      </w:r>
      <w:r w:rsidRPr="00DB40A0">
        <w:rPr>
          <w:rFonts w:cs="Arial"/>
          <w:color w:val="000000" w:themeColor="text1"/>
        </w:rPr>
        <w:t xml:space="preserve"> (SM29). Subsequently, Rho-Pro-Ala-Asn(Trt)-OH (SM10-Trt) was conjugated with the </w:t>
      </w:r>
      <w:r w:rsidRPr="00DB40A0">
        <w:rPr>
          <w:rFonts w:cs="Arial"/>
          <w:color w:val="000000" w:themeColor="text1"/>
        </w:rPr>
        <w:sym w:font="Symbol" w:char="F061"/>
      </w:r>
      <w:r w:rsidRPr="00DB40A0">
        <w:rPr>
          <w:rFonts w:cs="Arial"/>
          <w:color w:val="000000" w:themeColor="text1"/>
        </w:rPr>
        <w:t>-amino group of the lysine in SM29 following standard peptide coupling methods (PyBOP/ DIPEA) to give the title compound Rho-Pro-Ala-Asn(Trt)-Lys[DOTA-Tris(O</w:t>
      </w:r>
      <w:r w:rsidRPr="00DB40A0">
        <w:rPr>
          <w:rFonts w:cs="Arial"/>
          <w:color w:val="000000" w:themeColor="text1"/>
          <w:vertAlign w:val="superscript"/>
        </w:rPr>
        <w:t>t</w:t>
      </w:r>
      <w:r w:rsidRPr="00DB40A0">
        <w:rPr>
          <w:rFonts w:cs="Arial"/>
          <w:color w:val="000000" w:themeColor="text1"/>
        </w:rPr>
        <w:t>Bu)]-PEG-AQ(4-OH) (SM30) (</w:t>
      </w:r>
      <w:r w:rsidR="005B1F93" w:rsidRPr="00DB40A0">
        <w:rPr>
          <w:rFonts w:cs="Arial"/>
          <w:b/>
          <w:color w:val="000000" w:themeColor="text1"/>
        </w:rPr>
        <w:t>Figure 2.19</w:t>
      </w:r>
      <w:r w:rsidRPr="00DB40A0">
        <w:rPr>
          <w:rFonts w:cs="Arial"/>
          <w:b/>
          <w:color w:val="000000" w:themeColor="text1"/>
        </w:rPr>
        <w:t>, Scheme 2.2</w:t>
      </w:r>
      <w:r w:rsidRPr="00DB40A0">
        <w:rPr>
          <w:rFonts w:cs="Arial"/>
          <w:color w:val="000000" w:themeColor="text1"/>
        </w:rPr>
        <w:t>). The purified compound SM30 was characterised by its HRMS (ESI) mass spectrum which displayed a signal at m/z 2025.0364 Da for the species [M+Na]</w:t>
      </w:r>
      <w:r w:rsidRPr="00DB40A0">
        <w:rPr>
          <w:rFonts w:cs="Arial"/>
          <w:color w:val="000000" w:themeColor="text1"/>
          <w:vertAlign w:val="superscript"/>
        </w:rPr>
        <w:t>+</w:t>
      </w:r>
      <w:r w:rsidR="00C91C14" w:rsidRPr="00DB40A0">
        <w:rPr>
          <w:rFonts w:cs="Arial"/>
          <w:color w:val="000000" w:themeColor="text1"/>
          <w:vertAlign w:val="superscript"/>
        </w:rPr>
        <w:t xml:space="preserve"> </w:t>
      </w:r>
      <w:r w:rsidRPr="00DB40A0">
        <w:rPr>
          <w:rFonts w:cs="Arial"/>
          <w:color w:val="000000" w:themeColor="text1"/>
        </w:rPr>
        <w:t>corresponding to the relative molecular mass of 2002.03 Da for SM30.</w:t>
      </w:r>
    </w:p>
    <w:p w14:paraId="51D25790" w14:textId="77777777" w:rsidR="00147B42" w:rsidRPr="00DB40A0" w:rsidRDefault="00147B42" w:rsidP="009C3323">
      <w:pPr>
        <w:spacing w:after="0" w:line="360" w:lineRule="auto"/>
        <w:jc w:val="both"/>
        <w:rPr>
          <w:rFonts w:cs="Arial"/>
          <w:color w:val="000000" w:themeColor="text1"/>
        </w:rPr>
      </w:pPr>
    </w:p>
    <w:p w14:paraId="0D760017" w14:textId="07C64915" w:rsidR="00147B42" w:rsidRPr="00DB40A0" w:rsidRDefault="00147B42" w:rsidP="009C3323">
      <w:pPr>
        <w:pStyle w:val="Heading4"/>
        <w:rPr>
          <w:color w:val="000000" w:themeColor="text1"/>
        </w:rPr>
      </w:pPr>
      <w:r w:rsidRPr="00DB40A0">
        <w:rPr>
          <w:color w:val="000000" w:themeColor="text1"/>
        </w:rPr>
        <w:t>Synthesis of Rho-Pro-Ala-Asn-Lys[DOTA-Gd(</w:t>
      </w:r>
      <w:r w:rsidRPr="00DB40A0">
        <w:rPr>
          <w:color w:val="000000" w:themeColor="text1"/>
          <w:vertAlign w:val="superscript"/>
        </w:rPr>
        <w:t>3+</w:t>
      </w:r>
      <w:r w:rsidRPr="00DB40A0">
        <w:rPr>
          <w:color w:val="000000" w:themeColor="text1"/>
        </w:rPr>
        <w:t>)]-PEG-AQ(4-OH) (SM32)</w:t>
      </w:r>
    </w:p>
    <w:p w14:paraId="02EE1E7E" w14:textId="77777777" w:rsidR="00147B42" w:rsidRPr="00DB40A0" w:rsidRDefault="00147B42" w:rsidP="009C3323">
      <w:pPr>
        <w:spacing w:after="0" w:line="360" w:lineRule="auto"/>
        <w:jc w:val="both"/>
        <w:rPr>
          <w:rFonts w:cs="Arial"/>
          <w:color w:val="000000" w:themeColor="text1"/>
        </w:rPr>
      </w:pPr>
    </w:p>
    <w:p w14:paraId="04147ABB" w14:textId="5A0CA529" w:rsidR="00147B42" w:rsidRPr="00DB40A0" w:rsidRDefault="00147B42" w:rsidP="009C3323">
      <w:pPr>
        <w:spacing w:after="0" w:line="360" w:lineRule="auto"/>
        <w:jc w:val="both"/>
        <w:rPr>
          <w:rFonts w:cs="Arial"/>
          <w:color w:val="000000" w:themeColor="text1"/>
        </w:rPr>
      </w:pPr>
      <w:r w:rsidRPr="00DB40A0">
        <w:rPr>
          <w:rFonts w:cs="Arial"/>
          <w:color w:val="000000" w:themeColor="text1"/>
        </w:rPr>
        <w:t>To synthesise Rho-Pro-Ala-Asn~Lys[DOTA-(Gd</w:t>
      </w:r>
      <w:r w:rsidRPr="00DB40A0">
        <w:rPr>
          <w:rFonts w:cs="Arial"/>
          <w:color w:val="000000" w:themeColor="text1"/>
          <w:vertAlign w:val="superscript"/>
        </w:rPr>
        <w:t>3+</w:t>
      </w:r>
      <w:r w:rsidRPr="00DB40A0">
        <w:rPr>
          <w:rFonts w:cs="Arial"/>
          <w:color w:val="000000" w:themeColor="text1"/>
        </w:rPr>
        <w:t>)]-PEG-AQ(4-OH) (SM32), Rho-Pro-Ala-Asn(Trt)-Lys[DOTA-Tris(O-</w:t>
      </w:r>
      <w:r w:rsidRPr="00DB40A0">
        <w:rPr>
          <w:rFonts w:cs="Arial"/>
          <w:color w:val="000000" w:themeColor="text1"/>
          <w:vertAlign w:val="superscript"/>
        </w:rPr>
        <w:t>t</w:t>
      </w:r>
      <w:r w:rsidRPr="00DB40A0">
        <w:rPr>
          <w:rFonts w:cs="Arial"/>
          <w:color w:val="000000" w:themeColor="text1"/>
        </w:rPr>
        <w:t>Bu)]-PEG-AQ(4-OH) (SM30) was treated with TFA for 1 h. The progress of the reaction was monitored by TLC. After completion of the reaction, the compound was evaporated to dryness to give the fully deprotected intermediate product Rho-Pro-Ala-Asn~Lys(DOTA)-PEG-AQ(4-OH) (SM31) (</w:t>
      </w:r>
      <w:r w:rsidR="005B1F93" w:rsidRPr="00DB40A0">
        <w:rPr>
          <w:rFonts w:cs="Arial"/>
          <w:b/>
          <w:color w:val="000000" w:themeColor="text1"/>
        </w:rPr>
        <w:t>Figure 2.20</w:t>
      </w:r>
      <w:r w:rsidRPr="00DB40A0">
        <w:rPr>
          <w:rFonts w:cs="Arial"/>
          <w:color w:val="000000" w:themeColor="text1"/>
        </w:rPr>
        <w:t>). Gd</w:t>
      </w:r>
      <w:r w:rsidRPr="00DB40A0">
        <w:rPr>
          <w:rFonts w:cs="Arial"/>
          <w:color w:val="000000" w:themeColor="text1"/>
          <w:vertAlign w:val="superscript"/>
        </w:rPr>
        <w:t>3+</w:t>
      </w:r>
      <w:r w:rsidRPr="00DB40A0">
        <w:rPr>
          <w:rFonts w:cs="Arial"/>
          <w:color w:val="000000" w:themeColor="text1"/>
        </w:rPr>
        <w:t xml:space="preserve"> chloride was then complexed with the DOTA group of SM31 followed by size exclusion chromatography on Sephadex G-25 to give the gadolinium fluorogenic target Rho-Pro-Ala-Asn~Lys[DOTA-(Gd</w:t>
      </w:r>
      <w:r w:rsidRPr="00DB40A0">
        <w:rPr>
          <w:rFonts w:cs="Arial"/>
          <w:color w:val="000000" w:themeColor="text1"/>
          <w:vertAlign w:val="superscript"/>
        </w:rPr>
        <w:t>3+</w:t>
      </w:r>
      <w:r w:rsidRPr="00DB40A0">
        <w:rPr>
          <w:rFonts w:cs="Arial"/>
          <w:color w:val="000000" w:themeColor="text1"/>
        </w:rPr>
        <w:t>)]-PEG-AQ(4-OH) (SM32). The purified compound SM32 was characterised by its HRMS (ESI</w:t>
      </w:r>
      <w:r w:rsidR="00267217" w:rsidRPr="00DB40A0">
        <w:rPr>
          <w:rFonts w:cs="Arial"/>
          <w:color w:val="000000" w:themeColor="text1"/>
        </w:rPr>
        <w:t>+</w:t>
      </w:r>
      <w:r w:rsidRPr="00DB40A0">
        <w:rPr>
          <w:rFonts w:cs="Arial"/>
          <w:color w:val="000000" w:themeColor="text1"/>
        </w:rPr>
        <w:t xml:space="preserve">) mass spectrum. </w:t>
      </w:r>
    </w:p>
    <w:p w14:paraId="7F57C405" w14:textId="77777777" w:rsidR="005B1F93" w:rsidRPr="00DB40A0" w:rsidRDefault="00147B42" w:rsidP="005B1F93">
      <w:pPr>
        <w:keepNext/>
        <w:spacing w:line="360" w:lineRule="auto"/>
        <w:jc w:val="both"/>
        <w:rPr>
          <w:color w:val="000000" w:themeColor="text1"/>
        </w:rPr>
      </w:pPr>
      <w:r w:rsidRPr="00DB40A0">
        <w:rPr>
          <w:rFonts w:cs="Arial"/>
          <w:color w:val="000000" w:themeColor="text1"/>
        </w:rPr>
        <w:object w:dxaOrig="11548" w:dyaOrig="9836" w14:anchorId="2EC000DF">
          <v:shape id="_x0000_i1093" type="#_x0000_t75" style="width:419.25pt;height:353.25pt" o:ole="">
            <v:imagedata r:id="rId223" o:title=""/>
          </v:shape>
          <o:OLEObject Type="Embed" ProgID="ACD.ChemSketchCDX" ShapeID="_x0000_i1093" DrawAspect="Content" ObjectID="_1569059587" r:id="rId224"/>
        </w:object>
      </w:r>
      <w:r w:rsidRPr="00DB40A0">
        <w:rPr>
          <w:rFonts w:cs="Arial"/>
          <w:color w:val="000000" w:themeColor="text1"/>
        </w:rPr>
        <w:object w:dxaOrig="9580" w:dyaOrig="4244" w14:anchorId="16EE3113">
          <v:shape id="_x0000_i1094" type="#_x0000_t75" style="width:415.5pt;height:180pt" o:ole="">
            <v:imagedata r:id="rId225" o:title=""/>
          </v:shape>
          <o:OLEObject Type="Embed" ProgID="ACD.ChemSketchCDX" ShapeID="_x0000_i1094" DrawAspect="Content" ObjectID="_1569059588" r:id="rId226"/>
        </w:object>
      </w:r>
    </w:p>
    <w:p w14:paraId="5C0AF8EB" w14:textId="0611C764" w:rsidR="005B1F93" w:rsidRPr="00DB40A0" w:rsidRDefault="005B1F93" w:rsidP="00625400">
      <w:pPr>
        <w:pStyle w:val="Caption"/>
        <w:spacing w:after="0"/>
        <w:rPr>
          <w:i/>
        </w:rPr>
      </w:pPr>
      <w:bookmarkStart w:id="196" w:name="_Toc49478697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20</w:t>
      </w:r>
      <w:r w:rsidR="00C66D59" w:rsidRPr="00DB40A0">
        <w:rPr>
          <w:noProof/>
        </w:rPr>
        <w:fldChar w:fldCharType="end"/>
      </w:r>
      <w:r w:rsidRPr="00DB40A0">
        <w:t xml:space="preserve">. </w:t>
      </w:r>
      <w:r w:rsidR="00147B42" w:rsidRPr="00DB40A0">
        <w:t>Synthesis of Rho-Pro-Ala-Asn~Lys[DOTA-(Gd</w:t>
      </w:r>
      <w:r w:rsidR="00147B42" w:rsidRPr="00DB40A0">
        <w:rPr>
          <w:vertAlign w:val="superscript"/>
        </w:rPr>
        <w:t>3+</w:t>
      </w:r>
      <w:r w:rsidR="00147B42" w:rsidRPr="00DB40A0">
        <w:t>)]-PEG-AQ(4-OH) (SM32) from Rho-Pro-Ala-Asn(Trt)-Lys[DOTA-Tris(O</w:t>
      </w:r>
      <w:r w:rsidR="00147B42" w:rsidRPr="00DB40A0">
        <w:rPr>
          <w:vertAlign w:val="superscript"/>
        </w:rPr>
        <w:t>t</w:t>
      </w:r>
      <w:r w:rsidR="00147B42" w:rsidRPr="00DB40A0">
        <w:t>Bu)]-PEG-AQ(4-OH) (SM30).</w:t>
      </w:r>
      <w:bookmarkEnd w:id="196"/>
      <w:r w:rsidR="00147B42" w:rsidRPr="00DB40A0">
        <w:t xml:space="preserve"> </w:t>
      </w:r>
    </w:p>
    <w:p w14:paraId="59BAC3E2" w14:textId="3228F26F" w:rsidR="00147B42" w:rsidRPr="00DB40A0" w:rsidRDefault="00147B42" w:rsidP="00625400">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TFA, RT, 30 min. (ii) Gd</w:t>
      </w:r>
      <w:r w:rsidRPr="00DB40A0">
        <w:rPr>
          <w:rFonts w:cs="Arial"/>
          <w:color w:val="000000" w:themeColor="text1"/>
          <w:sz w:val="20"/>
          <w:szCs w:val="20"/>
          <w:vertAlign w:val="superscript"/>
        </w:rPr>
        <w:t xml:space="preserve">3+ </w:t>
      </w:r>
      <w:r w:rsidRPr="00DB40A0">
        <w:rPr>
          <w:rFonts w:cs="Arial"/>
          <w:color w:val="000000" w:themeColor="text1"/>
          <w:sz w:val="20"/>
          <w:szCs w:val="20"/>
        </w:rPr>
        <w:t>chloride, ammonia, deionised H</w:t>
      </w:r>
      <w:r w:rsidRPr="00DB40A0">
        <w:rPr>
          <w:rFonts w:cs="Arial"/>
          <w:color w:val="000000" w:themeColor="text1"/>
          <w:sz w:val="20"/>
          <w:szCs w:val="20"/>
          <w:vertAlign w:val="subscript"/>
        </w:rPr>
        <w:t>2</w:t>
      </w:r>
      <w:r w:rsidRPr="00DB40A0">
        <w:rPr>
          <w:rFonts w:cs="Arial"/>
          <w:color w:val="000000" w:themeColor="text1"/>
          <w:sz w:val="20"/>
          <w:szCs w:val="20"/>
        </w:rPr>
        <w:t>O 2 h</w:t>
      </w:r>
      <w:r w:rsidR="00267217" w:rsidRPr="00DB40A0">
        <w:rPr>
          <w:rFonts w:cs="Arial"/>
          <w:color w:val="000000" w:themeColor="text1"/>
          <w:sz w:val="20"/>
          <w:szCs w:val="20"/>
        </w:rPr>
        <w:t>.</w:t>
      </w:r>
    </w:p>
    <w:p w14:paraId="6CF98EC0" w14:textId="77777777" w:rsidR="00147B42" w:rsidRPr="00DB40A0" w:rsidRDefault="00147B42" w:rsidP="00147B42">
      <w:pPr>
        <w:spacing w:line="360" w:lineRule="auto"/>
        <w:jc w:val="both"/>
        <w:rPr>
          <w:rFonts w:cs="Arial"/>
          <w:color w:val="000000" w:themeColor="text1"/>
        </w:rPr>
      </w:pPr>
    </w:p>
    <w:p w14:paraId="6B6E1C74" w14:textId="6BA4CD04" w:rsidR="00147B42" w:rsidRPr="00DB40A0" w:rsidRDefault="00147B42" w:rsidP="00B96415">
      <w:pPr>
        <w:spacing w:line="360" w:lineRule="auto"/>
        <w:jc w:val="both"/>
        <w:rPr>
          <w:rFonts w:cs="Arial"/>
          <w:color w:val="000000" w:themeColor="text1"/>
        </w:rPr>
      </w:pPr>
      <w:r w:rsidRPr="00DB40A0">
        <w:rPr>
          <w:rFonts w:cs="Arial"/>
          <w:bCs/>
          <w:color w:val="000000" w:themeColor="text1"/>
        </w:rPr>
        <w:t>Data presented in</w:t>
      </w:r>
      <w:r w:rsidRPr="00DB40A0">
        <w:rPr>
          <w:rFonts w:cs="Arial"/>
          <w:b/>
          <w:bCs/>
          <w:color w:val="000000" w:themeColor="text1"/>
        </w:rPr>
        <w:t xml:space="preserve"> </w:t>
      </w:r>
      <w:r w:rsidR="005B1F93" w:rsidRPr="00DB40A0">
        <w:rPr>
          <w:rFonts w:cs="Arial"/>
          <w:b/>
          <w:bCs/>
          <w:color w:val="000000" w:themeColor="text1"/>
        </w:rPr>
        <w:t>Figure 2.</w:t>
      </w:r>
      <w:r w:rsidRPr="00DB40A0">
        <w:rPr>
          <w:rFonts w:cs="Arial"/>
          <w:b/>
          <w:bCs/>
          <w:color w:val="000000" w:themeColor="text1"/>
        </w:rPr>
        <w:t>2</w:t>
      </w:r>
      <w:r w:rsidR="005B1F93" w:rsidRPr="00DB40A0">
        <w:rPr>
          <w:rFonts w:cs="Arial"/>
          <w:b/>
          <w:bCs/>
          <w:color w:val="000000" w:themeColor="text1"/>
        </w:rPr>
        <w:t>1</w:t>
      </w:r>
      <w:r w:rsidRPr="00DB40A0">
        <w:rPr>
          <w:rFonts w:cs="Arial"/>
          <w:bCs/>
          <w:color w:val="000000" w:themeColor="text1"/>
        </w:rPr>
        <w:t xml:space="preserve"> </w:t>
      </w:r>
      <w:r w:rsidRPr="00DB40A0">
        <w:rPr>
          <w:rFonts w:cs="Arial"/>
          <w:color w:val="000000" w:themeColor="text1"/>
        </w:rPr>
        <w:t xml:space="preserve">shows an ion cluster from an ESI+ spectrum for </w:t>
      </w:r>
      <w:r w:rsidRPr="00DB40A0">
        <w:rPr>
          <w:rFonts w:cs="Arial"/>
          <w:bCs/>
          <w:color w:val="000000" w:themeColor="text1"/>
        </w:rPr>
        <w:t xml:space="preserve">SM32 </w:t>
      </w:r>
      <w:r w:rsidRPr="00DB40A0">
        <w:rPr>
          <w:rFonts w:cs="Arial"/>
          <w:color w:val="000000" w:themeColor="text1"/>
        </w:rPr>
        <w:t>with a nominal mass of 1746.6821 Da. A doubly charged ion, [(M+Na)/2]</w:t>
      </w:r>
      <w:r w:rsidRPr="00DB40A0">
        <w:rPr>
          <w:rFonts w:cs="Arial"/>
          <w:color w:val="000000" w:themeColor="text1"/>
          <w:vertAlign w:val="superscript"/>
        </w:rPr>
        <w:t>2+</w:t>
      </w:r>
      <w:r w:rsidRPr="00DB40A0">
        <w:rPr>
          <w:rFonts w:cs="Arial"/>
          <w:color w:val="000000" w:themeColor="text1"/>
        </w:rPr>
        <w:t xml:space="preserve">, with a nominal mass at 1769.6857 Da, </w:t>
      </w:r>
      <w:r w:rsidR="000D6684" w:rsidRPr="00DB40A0">
        <w:rPr>
          <w:rFonts w:cs="Arial"/>
          <w:color w:val="000000" w:themeColor="text1"/>
        </w:rPr>
        <w:t>appeared</w:t>
      </w:r>
      <w:r w:rsidRPr="00DB40A0">
        <w:rPr>
          <w:rFonts w:cs="Arial"/>
          <w:color w:val="000000" w:themeColor="text1"/>
        </w:rPr>
        <w:t xml:space="preserve"> at m</w:t>
      </w:r>
      <w:r w:rsidR="00B96415" w:rsidRPr="00DB40A0">
        <w:rPr>
          <w:rFonts w:cs="Arial"/>
          <w:color w:val="000000" w:themeColor="text1"/>
        </w:rPr>
        <w:t>/z = 1769.6857/2 = 884.8428 Da.</w:t>
      </w:r>
    </w:p>
    <w:p w14:paraId="4C2089C6" w14:textId="77777777" w:rsidR="00B96415" w:rsidRPr="00DB40A0" w:rsidRDefault="00B96415" w:rsidP="00B96415">
      <w:pPr>
        <w:spacing w:line="360" w:lineRule="auto"/>
        <w:jc w:val="both"/>
        <w:rPr>
          <w:rFonts w:cs="Arial"/>
          <w:color w:val="000000" w:themeColor="text1"/>
        </w:rPr>
      </w:pPr>
    </w:p>
    <w:p w14:paraId="60D9FD0A" w14:textId="77777777" w:rsidR="005B1F93" w:rsidRPr="00DB40A0" w:rsidRDefault="00147B42" w:rsidP="005B1F93">
      <w:pPr>
        <w:pStyle w:val="Default"/>
        <w:keepNext/>
        <w:spacing w:line="360" w:lineRule="auto"/>
        <w:jc w:val="both"/>
        <w:rPr>
          <w:color w:val="000000" w:themeColor="text1"/>
        </w:rPr>
      </w:pPr>
      <w:r w:rsidRPr="00DB40A0">
        <w:rPr>
          <w:noProof/>
          <w:color w:val="000000" w:themeColor="text1"/>
          <w:lang w:eastAsia="en-GB"/>
        </w:rPr>
        <w:drawing>
          <wp:inline distT="0" distB="0" distL="0" distR="0" wp14:anchorId="58B62B65" wp14:editId="5FABB05C">
            <wp:extent cx="4897755" cy="3094356"/>
            <wp:effectExtent l="25400" t="25400" r="29845" b="298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9473" t="27212" r="35686" b="31242"/>
                    <a:stretch/>
                  </pic:blipFill>
                  <pic:spPr bwMode="auto">
                    <a:xfrm>
                      <a:off x="0" y="0"/>
                      <a:ext cx="4902985" cy="30976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D5DA0F" w14:textId="5130F694" w:rsidR="00147B42" w:rsidRPr="00DB40A0" w:rsidRDefault="005B1F93" w:rsidP="009C3323">
      <w:pPr>
        <w:pStyle w:val="Caption"/>
        <w:spacing w:after="0"/>
        <w:rPr>
          <w:i/>
        </w:rPr>
      </w:pPr>
      <w:bookmarkStart w:id="197" w:name="_Toc49478697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21</w:t>
      </w:r>
      <w:r w:rsidR="00C66D59" w:rsidRPr="00DB40A0">
        <w:rPr>
          <w:noProof/>
        </w:rPr>
        <w:fldChar w:fldCharType="end"/>
      </w:r>
      <w:r w:rsidRPr="00DB40A0">
        <w:t xml:space="preserve">. </w:t>
      </w:r>
      <w:r w:rsidR="00147B42" w:rsidRPr="00DB40A0">
        <w:rPr>
          <w:bCs/>
        </w:rPr>
        <w:t xml:space="preserve">ESI(+) </w:t>
      </w:r>
      <w:r w:rsidR="00C33A74" w:rsidRPr="00DB40A0">
        <w:t>Mass s</w:t>
      </w:r>
      <w:r w:rsidR="00147B42" w:rsidRPr="00DB40A0">
        <w:t>pectrum of Rho-Pro-Ala-Asn-Lys[DOTA-(Gd3+)]-PEG-AQ (SM32).</w:t>
      </w:r>
      <w:bookmarkEnd w:id="197"/>
    </w:p>
    <w:p w14:paraId="17523CE9" w14:textId="77777777" w:rsidR="00B96415" w:rsidRPr="00DB40A0" w:rsidRDefault="00B96415" w:rsidP="009C3323">
      <w:pPr>
        <w:spacing w:after="0" w:line="360" w:lineRule="auto"/>
        <w:rPr>
          <w:color w:val="000000" w:themeColor="text1"/>
          <w:lang w:val="en-US"/>
        </w:rPr>
      </w:pPr>
    </w:p>
    <w:p w14:paraId="3DDB7150" w14:textId="14108E42" w:rsidR="00147B42" w:rsidRPr="00DB40A0" w:rsidRDefault="00147B42" w:rsidP="009C3323">
      <w:pPr>
        <w:pStyle w:val="Default"/>
        <w:spacing w:line="360" w:lineRule="auto"/>
        <w:jc w:val="both"/>
        <w:rPr>
          <w:color w:val="000000" w:themeColor="text1"/>
        </w:rPr>
      </w:pPr>
      <w:r w:rsidRPr="00DB40A0">
        <w:rPr>
          <w:color w:val="000000" w:themeColor="text1"/>
        </w:rPr>
        <w:t xml:space="preserve">Gadolinium exhibits six isotopes, </w:t>
      </w:r>
      <w:r w:rsidRPr="00DB40A0">
        <w:rPr>
          <w:color w:val="000000" w:themeColor="text1"/>
          <w:vertAlign w:val="superscript"/>
        </w:rPr>
        <w:t>154</w:t>
      </w:r>
      <w:r w:rsidRPr="00DB40A0">
        <w:rPr>
          <w:color w:val="000000" w:themeColor="text1"/>
        </w:rPr>
        <w:t xml:space="preserve">Gd, </w:t>
      </w:r>
      <w:r w:rsidRPr="00DB40A0">
        <w:rPr>
          <w:color w:val="000000" w:themeColor="text1"/>
          <w:vertAlign w:val="superscript"/>
        </w:rPr>
        <w:t>155</w:t>
      </w:r>
      <w:r w:rsidRPr="00DB40A0">
        <w:rPr>
          <w:color w:val="000000" w:themeColor="text1"/>
        </w:rPr>
        <w:t xml:space="preserve">Gd, </w:t>
      </w:r>
      <w:r w:rsidRPr="00DB40A0">
        <w:rPr>
          <w:color w:val="000000" w:themeColor="text1"/>
          <w:vertAlign w:val="superscript"/>
        </w:rPr>
        <w:t>156</w:t>
      </w:r>
      <w:r w:rsidRPr="00DB40A0">
        <w:rPr>
          <w:color w:val="000000" w:themeColor="text1"/>
        </w:rPr>
        <w:t xml:space="preserve">Gd, </w:t>
      </w:r>
      <w:r w:rsidRPr="00DB40A0">
        <w:rPr>
          <w:color w:val="000000" w:themeColor="text1"/>
          <w:vertAlign w:val="superscript"/>
        </w:rPr>
        <w:t>157</w:t>
      </w:r>
      <w:r w:rsidRPr="00DB40A0">
        <w:rPr>
          <w:color w:val="000000" w:themeColor="text1"/>
        </w:rPr>
        <w:t xml:space="preserve">Gd, </w:t>
      </w:r>
      <w:r w:rsidRPr="00DB40A0">
        <w:rPr>
          <w:color w:val="000000" w:themeColor="text1"/>
          <w:vertAlign w:val="superscript"/>
        </w:rPr>
        <w:t>158</w:t>
      </w:r>
      <w:r w:rsidRPr="00DB40A0">
        <w:rPr>
          <w:color w:val="000000" w:themeColor="text1"/>
        </w:rPr>
        <w:t xml:space="preserve">Gd and </w:t>
      </w:r>
      <w:r w:rsidRPr="00DB40A0">
        <w:rPr>
          <w:color w:val="000000" w:themeColor="text1"/>
          <w:vertAlign w:val="superscript"/>
        </w:rPr>
        <w:t>160</w:t>
      </w:r>
      <w:r w:rsidRPr="00DB40A0">
        <w:rPr>
          <w:color w:val="000000" w:themeColor="text1"/>
        </w:rPr>
        <w:t>Gd. The highest peak with m/z 884.8367</w:t>
      </w:r>
      <w:r w:rsidR="00267217" w:rsidRPr="00DB40A0">
        <w:rPr>
          <w:color w:val="000000" w:themeColor="text1"/>
        </w:rPr>
        <w:t xml:space="preserve"> Da</w:t>
      </w:r>
      <w:r w:rsidRPr="00DB40A0">
        <w:rPr>
          <w:color w:val="000000" w:themeColor="text1"/>
        </w:rPr>
        <w:t xml:space="preserve"> was the most abundant isotope </w:t>
      </w:r>
      <w:r w:rsidRPr="00DB40A0">
        <w:rPr>
          <w:color w:val="000000" w:themeColor="text1"/>
          <w:vertAlign w:val="superscript"/>
        </w:rPr>
        <w:t>158</w:t>
      </w:r>
      <w:r w:rsidRPr="00DB40A0">
        <w:rPr>
          <w:color w:val="000000" w:themeColor="text1"/>
        </w:rPr>
        <w:t xml:space="preserve">Gd. Remaining isotopes of </w:t>
      </w:r>
      <w:r w:rsidRPr="00DB40A0">
        <w:rPr>
          <w:color w:val="000000" w:themeColor="text1"/>
          <w:vertAlign w:val="superscript"/>
        </w:rPr>
        <w:t>154</w:t>
      </w:r>
      <w:r w:rsidRPr="00DB40A0">
        <w:rPr>
          <w:color w:val="000000" w:themeColor="text1"/>
        </w:rPr>
        <w:t xml:space="preserve">Gd, </w:t>
      </w:r>
      <w:r w:rsidRPr="00DB40A0">
        <w:rPr>
          <w:color w:val="000000" w:themeColor="text1"/>
          <w:vertAlign w:val="superscript"/>
        </w:rPr>
        <w:t>155</w:t>
      </w:r>
      <w:r w:rsidRPr="00DB40A0">
        <w:rPr>
          <w:color w:val="000000" w:themeColor="text1"/>
        </w:rPr>
        <w:t xml:space="preserve">Gd, </w:t>
      </w:r>
      <w:r w:rsidRPr="00DB40A0">
        <w:rPr>
          <w:color w:val="000000" w:themeColor="text1"/>
          <w:vertAlign w:val="superscript"/>
        </w:rPr>
        <w:t>156</w:t>
      </w:r>
      <w:r w:rsidRPr="00DB40A0">
        <w:rPr>
          <w:color w:val="000000" w:themeColor="text1"/>
        </w:rPr>
        <w:t xml:space="preserve">Gd, </w:t>
      </w:r>
      <w:r w:rsidRPr="00DB40A0">
        <w:rPr>
          <w:color w:val="000000" w:themeColor="text1"/>
          <w:vertAlign w:val="superscript"/>
        </w:rPr>
        <w:t>157</w:t>
      </w:r>
      <w:r w:rsidRPr="00DB40A0">
        <w:rPr>
          <w:color w:val="000000" w:themeColor="text1"/>
        </w:rPr>
        <w:t xml:space="preserve">Gd and </w:t>
      </w:r>
      <w:r w:rsidRPr="00DB40A0">
        <w:rPr>
          <w:color w:val="000000" w:themeColor="text1"/>
          <w:vertAlign w:val="superscript"/>
        </w:rPr>
        <w:t>160</w:t>
      </w:r>
      <w:r w:rsidRPr="00DB40A0">
        <w:rPr>
          <w:color w:val="000000" w:themeColor="text1"/>
        </w:rPr>
        <w:t>Gd were found with m/z 882.8341</w:t>
      </w:r>
      <w:r w:rsidR="00267217" w:rsidRPr="00DB40A0">
        <w:rPr>
          <w:color w:val="000000" w:themeColor="text1"/>
        </w:rPr>
        <w:t xml:space="preserve"> Da</w:t>
      </w:r>
      <w:r w:rsidRPr="00DB40A0">
        <w:rPr>
          <w:color w:val="000000" w:themeColor="text1"/>
        </w:rPr>
        <w:t>, 883.3352</w:t>
      </w:r>
      <w:r w:rsidR="00267217" w:rsidRPr="00DB40A0">
        <w:rPr>
          <w:color w:val="000000" w:themeColor="text1"/>
        </w:rPr>
        <w:t xml:space="preserve"> Da</w:t>
      </w:r>
      <w:r w:rsidRPr="00DB40A0">
        <w:rPr>
          <w:color w:val="000000" w:themeColor="text1"/>
        </w:rPr>
        <w:t>, 883.8356</w:t>
      </w:r>
      <w:r w:rsidR="00267217" w:rsidRPr="00DB40A0">
        <w:rPr>
          <w:color w:val="000000" w:themeColor="text1"/>
        </w:rPr>
        <w:t xml:space="preserve"> Da</w:t>
      </w:r>
      <w:r w:rsidRPr="00DB40A0">
        <w:rPr>
          <w:color w:val="000000" w:themeColor="text1"/>
        </w:rPr>
        <w:t>, 884.3365</w:t>
      </w:r>
      <w:r w:rsidR="00267217" w:rsidRPr="00DB40A0">
        <w:rPr>
          <w:color w:val="000000" w:themeColor="text1"/>
        </w:rPr>
        <w:t xml:space="preserve"> Da</w:t>
      </w:r>
      <w:r w:rsidRPr="00DB40A0">
        <w:rPr>
          <w:color w:val="000000" w:themeColor="text1"/>
        </w:rPr>
        <w:t xml:space="preserve"> and 885.8379</w:t>
      </w:r>
      <w:r w:rsidR="00267217" w:rsidRPr="00DB40A0">
        <w:rPr>
          <w:color w:val="000000" w:themeColor="text1"/>
        </w:rPr>
        <w:t xml:space="preserve"> Da,</w:t>
      </w:r>
      <w:r w:rsidRPr="00DB40A0">
        <w:rPr>
          <w:color w:val="000000" w:themeColor="text1"/>
        </w:rPr>
        <w:t xml:space="preserve"> respectively. Other peaks found before </w:t>
      </w:r>
      <w:r w:rsidRPr="00DB40A0">
        <w:rPr>
          <w:color w:val="000000" w:themeColor="text1"/>
          <w:vertAlign w:val="superscript"/>
        </w:rPr>
        <w:t>154</w:t>
      </w:r>
      <w:r w:rsidRPr="00DB40A0">
        <w:rPr>
          <w:color w:val="000000" w:themeColor="text1"/>
        </w:rPr>
        <w:t xml:space="preserve">Gd or in between </w:t>
      </w:r>
      <w:r w:rsidRPr="00DB40A0">
        <w:rPr>
          <w:color w:val="000000" w:themeColor="text1"/>
          <w:vertAlign w:val="superscript"/>
        </w:rPr>
        <w:t>158</w:t>
      </w:r>
      <w:r w:rsidRPr="00DB40A0">
        <w:rPr>
          <w:color w:val="000000" w:themeColor="text1"/>
        </w:rPr>
        <w:t xml:space="preserve">Gd and </w:t>
      </w:r>
      <w:r w:rsidRPr="00DB40A0">
        <w:rPr>
          <w:color w:val="000000" w:themeColor="text1"/>
          <w:vertAlign w:val="superscript"/>
        </w:rPr>
        <w:t>160</w:t>
      </w:r>
      <w:r w:rsidRPr="00DB40A0">
        <w:rPr>
          <w:color w:val="000000" w:themeColor="text1"/>
        </w:rPr>
        <w:t xml:space="preserve">Gd or next to </w:t>
      </w:r>
      <w:r w:rsidRPr="00DB40A0">
        <w:rPr>
          <w:color w:val="000000" w:themeColor="text1"/>
          <w:vertAlign w:val="superscript"/>
        </w:rPr>
        <w:t>160</w:t>
      </w:r>
      <w:r w:rsidRPr="00DB40A0">
        <w:rPr>
          <w:color w:val="000000" w:themeColor="text1"/>
        </w:rPr>
        <w:t xml:space="preserve">Gd are due to </w:t>
      </w:r>
      <w:r w:rsidRPr="00DB40A0">
        <w:rPr>
          <w:color w:val="000000" w:themeColor="text1"/>
          <w:vertAlign w:val="superscript"/>
        </w:rPr>
        <w:t>13</w:t>
      </w:r>
      <w:r w:rsidRPr="00DB40A0">
        <w:rPr>
          <w:color w:val="000000" w:themeColor="text1"/>
        </w:rPr>
        <w:t xml:space="preserve">C isotopes. </w:t>
      </w:r>
    </w:p>
    <w:p w14:paraId="2696E5ED" w14:textId="77777777" w:rsidR="00147B42" w:rsidRPr="00DB40A0" w:rsidRDefault="00147B42" w:rsidP="009C3323">
      <w:pPr>
        <w:pStyle w:val="Default"/>
        <w:spacing w:line="360" w:lineRule="auto"/>
        <w:jc w:val="both"/>
        <w:rPr>
          <w:color w:val="000000" w:themeColor="text1"/>
        </w:rPr>
      </w:pPr>
    </w:p>
    <w:p w14:paraId="05FF831A" w14:textId="54BCF308" w:rsidR="00147B42" w:rsidRPr="00DB40A0" w:rsidRDefault="00147B42" w:rsidP="009C3323">
      <w:pPr>
        <w:pStyle w:val="Heading4"/>
        <w:rPr>
          <w:color w:val="000000" w:themeColor="text1"/>
        </w:rPr>
      </w:pPr>
      <w:r w:rsidRPr="00DB40A0">
        <w:rPr>
          <w:color w:val="000000" w:themeColor="text1"/>
        </w:rPr>
        <w:t>Synthesis of H-Lys[DOTA-(Gd</w:t>
      </w:r>
      <w:r w:rsidRPr="00DB40A0">
        <w:rPr>
          <w:color w:val="000000" w:themeColor="text1"/>
          <w:vertAlign w:val="superscript"/>
        </w:rPr>
        <w:t>3+</w:t>
      </w:r>
      <w:r w:rsidRPr="00DB40A0">
        <w:rPr>
          <w:color w:val="000000" w:themeColor="text1"/>
        </w:rPr>
        <w:t>)]-PEG-AQ (SM59)</w:t>
      </w:r>
    </w:p>
    <w:p w14:paraId="3655334B" w14:textId="77777777" w:rsidR="00147B42" w:rsidRPr="00DB40A0" w:rsidRDefault="00147B42" w:rsidP="009C3323">
      <w:pPr>
        <w:spacing w:after="0" w:line="360" w:lineRule="auto"/>
        <w:rPr>
          <w:rFonts w:cs="Arial"/>
          <w:color w:val="000000" w:themeColor="text1"/>
        </w:rPr>
      </w:pPr>
    </w:p>
    <w:p w14:paraId="7D9D9C95" w14:textId="4A7C9A2D" w:rsidR="00147B42" w:rsidRPr="00DB40A0" w:rsidRDefault="00147B42" w:rsidP="009C3323">
      <w:pPr>
        <w:spacing w:after="0" w:line="360" w:lineRule="auto"/>
        <w:jc w:val="both"/>
        <w:rPr>
          <w:rFonts w:cs="Arial"/>
          <w:color w:val="000000" w:themeColor="text1"/>
        </w:rPr>
      </w:pPr>
      <w:r w:rsidRPr="00DB40A0">
        <w:rPr>
          <w:rFonts w:cs="Arial"/>
          <w:color w:val="000000" w:themeColor="text1"/>
        </w:rPr>
        <w:t>To synthesise H-Lys[DOTA-(Gd</w:t>
      </w:r>
      <w:r w:rsidRPr="00DB40A0">
        <w:rPr>
          <w:rFonts w:cs="Arial"/>
          <w:color w:val="000000" w:themeColor="text1"/>
          <w:vertAlign w:val="superscript"/>
        </w:rPr>
        <w:t>3+</w:t>
      </w:r>
      <w:r w:rsidRPr="00DB40A0">
        <w:rPr>
          <w:rFonts w:cs="Arial"/>
          <w:color w:val="000000" w:themeColor="text1"/>
        </w:rPr>
        <w:t>)]-PEG-AQ(4-</w:t>
      </w:r>
      <w:r w:rsidR="009C3323" w:rsidRPr="00DB40A0">
        <w:rPr>
          <w:rFonts w:cs="Arial"/>
          <w:color w:val="000000" w:themeColor="text1"/>
        </w:rPr>
        <w:t>OH) (SM59), H-Lys[DOTA-Tris(O</w:t>
      </w:r>
      <w:r w:rsidRPr="00DB40A0">
        <w:rPr>
          <w:rFonts w:cs="Arial"/>
          <w:color w:val="000000" w:themeColor="text1"/>
          <w:vertAlign w:val="superscript"/>
        </w:rPr>
        <w:t>t</w:t>
      </w:r>
      <w:r w:rsidRPr="00DB40A0">
        <w:rPr>
          <w:rFonts w:cs="Arial"/>
          <w:color w:val="000000" w:themeColor="text1"/>
        </w:rPr>
        <w:t>Bu)]-PEG-AQ(4-OH) (SM29) was treated with TFA for 1 h. The progress of the reaction was monitored by TLC. After completion of the reaction, the compound was evaporated to dryness to give the intermediate product H-Lys(DOTA)-PEG-AQ(4-OH) (SM58) (</w:t>
      </w:r>
      <w:r w:rsidR="005B1F93" w:rsidRPr="00DB40A0">
        <w:rPr>
          <w:rFonts w:cs="Arial"/>
          <w:b/>
          <w:color w:val="000000" w:themeColor="text1"/>
        </w:rPr>
        <w:t>Figure 2.22</w:t>
      </w:r>
      <w:r w:rsidRPr="00DB40A0">
        <w:rPr>
          <w:rFonts w:cs="Arial"/>
          <w:color w:val="000000" w:themeColor="text1"/>
        </w:rPr>
        <w:t>).</w:t>
      </w:r>
    </w:p>
    <w:p w14:paraId="1BDEBE38" w14:textId="77777777" w:rsidR="005B1F93" w:rsidRPr="00DB40A0" w:rsidRDefault="00147B42" w:rsidP="005B1F93">
      <w:pPr>
        <w:keepNext/>
        <w:spacing w:line="360" w:lineRule="auto"/>
        <w:jc w:val="both"/>
        <w:rPr>
          <w:color w:val="000000" w:themeColor="text1"/>
        </w:rPr>
      </w:pPr>
      <w:r w:rsidRPr="00DB40A0">
        <w:rPr>
          <w:rFonts w:cs="Arial"/>
          <w:color w:val="000000" w:themeColor="text1"/>
        </w:rPr>
        <w:object w:dxaOrig="11544" w:dyaOrig="9028" w14:anchorId="4ADD5302">
          <v:shape id="_x0000_i1095" type="#_x0000_t75" style="width:417pt;height:324.75pt" o:ole="">
            <v:imagedata r:id="rId228" o:title=""/>
          </v:shape>
          <o:OLEObject Type="Embed" ProgID="ACD.ChemSketchCDX" ShapeID="_x0000_i1095" DrawAspect="Content" ObjectID="_1569059589" r:id="rId229"/>
        </w:object>
      </w:r>
    </w:p>
    <w:p w14:paraId="4DECD5BB" w14:textId="4D3296C0" w:rsidR="005B1F93" w:rsidRPr="00DB40A0" w:rsidRDefault="005B1F93" w:rsidP="00625400">
      <w:pPr>
        <w:pStyle w:val="Caption"/>
        <w:spacing w:after="0"/>
        <w:rPr>
          <w:i/>
        </w:rPr>
      </w:pPr>
      <w:bookmarkStart w:id="198" w:name="_Toc494786978"/>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00424E2E"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22</w:t>
      </w:r>
      <w:r w:rsidR="00C66D59" w:rsidRPr="00DB40A0">
        <w:rPr>
          <w:noProof/>
        </w:rPr>
        <w:fldChar w:fldCharType="end"/>
      </w:r>
      <w:r w:rsidRPr="00DB40A0">
        <w:t xml:space="preserve">. </w:t>
      </w:r>
      <w:r w:rsidR="00147B42" w:rsidRPr="00DB40A0">
        <w:t>Synthesis of H-Lys[DOTA-(Gd</w:t>
      </w:r>
      <w:r w:rsidR="00147B42" w:rsidRPr="00DB40A0">
        <w:rPr>
          <w:vertAlign w:val="superscript"/>
        </w:rPr>
        <w:t>3+</w:t>
      </w:r>
      <w:r w:rsidR="00147B42" w:rsidRPr="00DB40A0">
        <w:t>)]-PEG-AQ(4-OH) (SM59) from H-L</w:t>
      </w:r>
      <w:r w:rsidR="00C91C14" w:rsidRPr="00DB40A0">
        <w:t>ys[DOTA-Tris(O</w:t>
      </w:r>
      <w:r w:rsidR="00147B42" w:rsidRPr="00DB40A0">
        <w:rPr>
          <w:vertAlign w:val="superscript"/>
        </w:rPr>
        <w:t>t</w:t>
      </w:r>
      <w:r w:rsidR="00147B42" w:rsidRPr="00DB40A0">
        <w:t>Bu)]-PEG-AQ(4-OH) (SM29).</w:t>
      </w:r>
      <w:bookmarkEnd w:id="198"/>
      <w:r w:rsidR="00147B42" w:rsidRPr="00DB40A0">
        <w:t xml:space="preserve"> </w:t>
      </w:r>
    </w:p>
    <w:p w14:paraId="1735A47D" w14:textId="11D04D83" w:rsidR="00147B42" w:rsidRPr="00DB40A0" w:rsidRDefault="00147B42" w:rsidP="009C3323">
      <w:pPr>
        <w:spacing w:after="0" w:line="360" w:lineRule="auto"/>
        <w:jc w:val="both"/>
        <w:rPr>
          <w:rFonts w:cs="Arial"/>
          <w:color w:val="000000" w:themeColor="text1"/>
          <w:sz w:val="20"/>
          <w:szCs w:val="20"/>
        </w:rPr>
      </w:pPr>
      <w:r w:rsidRPr="00DB40A0">
        <w:rPr>
          <w:rFonts w:cs="Arial"/>
          <w:color w:val="000000" w:themeColor="text1"/>
          <w:sz w:val="20"/>
          <w:szCs w:val="20"/>
        </w:rPr>
        <w:t>Reagents and conditions: (i) TFA, RT, 30 min. (ii) Gd</w:t>
      </w:r>
      <w:r w:rsidRPr="00DB40A0">
        <w:rPr>
          <w:rFonts w:cs="Arial"/>
          <w:color w:val="000000" w:themeColor="text1"/>
          <w:sz w:val="20"/>
          <w:szCs w:val="20"/>
          <w:vertAlign w:val="superscript"/>
        </w:rPr>
        <w:t xml:space="preserve">3+ </w:t>
      </w:r>
      <w:r w:rsidRPr="00DB40A0">
        <w:rPr>
          <w:rFonts w:cs="Arial"/>
          <w:color w:val="000000" w:themeColor="text1"/>
          <w:sz w:val="20"/>
          <w:szCs w:val="20"/>
        </w:rPr>
        <w:t>chloride, ammonia, deionised H</w:t>
      </w:r>
      <w:r w:rsidRPr="00DB40A0">
        <w:rPr>
          <w:rFonts w:cs="Arial"/>
          <w:color w:val="000000" w:themeColor="text1"/>
          <w:sz w:val="20"/>
          <w:szCs w:val="20"/>
          <w:vertAlign w:val="subscript"/>
        </w:rPr>
        <w:t>2</w:t>
      </w:r>
      <w:r w:rsidRPr="00DB40A0">
        <w:rPr>
          <w:rFonts w:cs="Arial"/>
          <w:color w:val="000000" w:themeColor="text1"/>
          <w:sz w:val="20"/>
          <w:szCs w:val="20"/>
        </w:rPr>
        <w:t>O 2 h.</w:t>
      </w:r>
    </w:p>
    <w:p w14:paraId="7FF3FDB6" w14:textId="77777777" w:rsidR="00147B42" w:rsidRPr="00DB40A0" w:rsidRDefault="00147B42" w:rsidP="009C3323">
      <w:pPr>
        <w:spacing w:after="0" w:line="360" w:lineRule="auto"/>
        <w:jc w:val="both"/>
        <w:rPr>
          <w:rFonts w:cs="Arial"/>
          <w:color w:val="000000" w:themeColor="text1"/>
        </w:rPr>
      </w:pPr>
    </w:p>
    <w:p w14:paraId="4E59390F" w14:textId="34F59B57" w:rsidR="00147B42" w:rsidRPr="00DB40A0" w:rsidRDefault="00147B42" w:rsidP="009C3323">
      <w:pPr>
        <w:spacing w:after="0" w:line="360" w:lineRule="auto"/>
        <w:jc w:val="both"/>
        <w:rPr>
          <w:rFonts w:cs="Arial"/>
          <w:color w:val="000000" w:themeColor="text1"/>
        </w:rPr>
      </w:pPr>
      <w:r w:rsidRPr="00DB40A0">
        <w:rPr>
          <w:rFonts w:cs="Arial"/>
          <w:color w:val="000000" w:themeColor="text1"/>
        </w:rPr>
        <w:t>Subsequently, Gd</w:t>
      </w:r>
      <w:r w:rsidRPr="00DB40A0">
        <w:rPr>
          <w:rFonts w:cs="Arial"/>
          <w:color w:val="000000" w:themeColor="text1"/>
          <w:vertAlign w:val="superscript"/>
        </w:rPr>
        <w:t>3+</w:t>
      </w:r>
      <w:r w:rsidRPr="00DB40A0">
        <w:rPr>
          <w:rFonts w:cs="Arial"/>
          <w:color w:val="000000" w:themeColor="text1"/>
        </w:rPr>
        <w:t xml:space="preserve"> chloride was conjugated</w:t>
      </w:r>
      <w:r w:rsidR="00267217" w:rsidRPr="00DB40A0">
        <w:rPr>
          <w:rFonts w:cs="Arial"/>
          <w:color w:val="000000" w:themeColor="text1"/>
        </w:rPr>
        <w:t xml:space="preserve"> with the DOTA group of the SM58</w:t>
      </w:r>
      <w:r w:rsidRPr="00DB40A0">
        <w:rPr>
          <w:rFonts w:cs="Arial"/>
          <w:color w:val="000000" w:themeColor="text1"/>
        </w:rPr>
        <w:t xml:space="preserve"> following size exclusion chromatography on Sephadex G-25 to give H-Lys[DOTA-(Gd</w:t>
      </w:r>
      <w:r w:rsidRPr="00DB40A0">
        <w:rPr>
          <w:rFonts w:cs="Arial"/>
          <w:color w:val="000000" w:themeColor="text1"/>
          <w:vertAlign w:val="superscript"/>
        </w:rPr>
        <w:t>3+</w:t>
      </w:r>
      <w:r w:rsidRPr="00DB40A0">
        <w:rPr>
          <w:rFonts w:cs="Arial"/>
          <w:color w:val="000000" w:themeColor="text1"/>
        </w:rPr>
        <w:t>)]-PEG-AQ(4-OH) (SM59). The purified compound SM59 was characterised by its HRMS (ESI) mass spectrum which displayed a signal at m/z 1040.3365 Da for the species [M+H]</w:t>
      </w:r>
      <w:r w:rsidRPr="00DB40A0">
        <w:rPr>
          <w:rFonts w:cs="Arial"/>
          <w:color w:val="000000" w:themeColor="text1"/>
          <w:vertAlign w:val="superscript"/>
        </w:rPr>
        <w:t>+</w:t>
      </w:r>
      <w:r w:rsidR="009C3323" w:rsidRPr="00DB40A0">
        <w:rPr>
          <w:rFonts w:cs="Arial"/>
          <w:color w:val="000000" w:themeColor="text1"/>
          <w:vertAlign w:val="superscript"/>
        </w:rPr>
        <w:t xml:space="preserve"> </w:t>
      </w:r>
      <w:r w:rsidRPr="00DB40A0">
        <w:rPr>
          <w:rFonts w:cs="Arial"/>
          <w:color w:val="000000" w:themeColor="text1"/>
        </w:rPr>
        <w:t>corresponding to the relative molecular mass of 1039.33 Da for SM59.</w:t>
      </w:r>
    </w:p>
    <w:p w14:paraId="4FEEDDB9" w14:textId="77777777" w:rsidR="00147B42" w:rsidRPr="00DB40A0" w:rsidRDefault="00147B42" w:rsidP="009C3323">
      <w:pPr>
        <w:spacing w:after="0" w:line="360" w:lineRule="auto"/>
        <w:rPr>
          <w:rFonts w:cs="Arial"/>
          <w:b/>
          <w:color w:val="000000" w:themeColor="text1"/>
        </w:rPr>
      </w:pPr>
    </w:p>
    <w:p w14:paraId="19BCE3EB" w14:textId="6FC46859" w:rsidR="00147B42" w:rsidRPr="00DB40A0" w:rsidRDefault="00147B42" w:rsidP="009C3323">
      <w:pPr>
        <w:pStyle w:val="Heading3"/>
        <w:spacing w:line="360" w:lineRule="auto"/>
        <w:jc w:val="both"/>
      </w:pPr>
      <w:bookmarkStart w:id="199" w:name="_Toc494786808"/>
      <w:r w:rsidRPr="00DB40A0">
        <w:t>High Performance Liquid Chromatography (HPLC) analysis of test compounds Rho-Pro-Ala-Asn-Lys-PEG-AQ(4-OH) (SM20) and H-Lys-PEG Spacer-AQ(4-OH) (SM56)</w:t>
      </w:r>
      <w:bookmarkEnd w:id="199"/>
    </w:p>
    <w:p w14:paraId="7E805C73" w14:textId="77777777" w:rsidR="00147B42" w:rsidRPr="00DB40A0" w:rsidRDefault="00147B42" w:rsidP="009C3323">
      <w:pPr>
        <w:spacing w:after="0" w:line="360" w:lineRule="auto"/>
        <w:jc w:val="both"/>
        <w:rPr>
          <w:rFonts w:cs="Arial"/>
          <w:b/>
          <w:color w:val="000000" w:themeColor="text1"/>
          <w:u w:val="single"/>
        </w:rPr>
      </w:pPr>
    </w:p>
    <w:p w14:paraId="1D679CD1" w14:textId="3F9FE00C" w:rsidR="00147B42" w:rsidRPr="00DB40A0" w:rsidRDefault="00147B42" w:rsidP="009C3323">
      <w:pPr>
        <w:widowControl w:val="0"/>
        <w:autoSpaceDE w:val="0"/>
        <w:autoSpaceDN w:val="0"/>
        <w:adjustRightInd w:val="0"/>
        <w:spacing w:after="0" w:line="360" w:lineRule="auto"/>
        <w:jc w:val="both"/>
        <w:rPr>
          <w:rFonts w:cs="Arial"/>
          <w:bCs/>
          <w:color w:val="000000" w:themeColor="text1"/>
        </w:rPr>
      </w:pPr>
      <w:r w:rsidRPr="00DB40A0">
        <w:rPr>
          <w:rFonts w:cs="Arial"/>
          <w:color w:val="000000" w:themeColor="text1"/>
        </w:rPr>
        <w:t xml:space="preserve">A successful and quick analytical method was developed for the separation and quantification of Rho-Pro-Ala-Asn-Lys-PEG-AQ(4-OH) (SM20) and H-Lys-PEG-AQ(4-OH) (SM56). As discussed in </w:t>
      </w:r>
      <w:r w:rsidRPr="00DB40A0">
        <w:rPr>
          <w:rFonts w:cs="Arial"/>
          <w:b/>
          <w:color w:val="000000" w:themeColor="text1"/>
        </w:rPr>
        <w:t>Section 1.2.7</w:t>
      </w:r>
      <w:r w:rsidRPr="00DB40A0">
        <w:rPr>
          <w:rFonts w:cs="Arial"/>
          <w:color w:val="000000" w:themeColor="text1"/>
        </w:rPr>
        <w:t xml:space="preserve"> samples were prepared in 50% ACN in water to achieve 50 </w:t>
      </w:r>
      <w:r w:rsidRPr="00DB40A0">
        <w:rPr>
          <w:rFonts w:eastAsia="Times New Roman" w:cs="Arial"/>
          <w:color w:val="000000" w:themeColor="text1"/>
        </w:rPr>
        <w:t xml:space="preserve">µM concentration for both </w:t>
      </w:r>
      <w:r w:rsidRPr="00DB40A0">
        <w:rPr>
          <w:rFonts w:cs="Arial"/>
          <w:color w:val="000000" w:themeColor="text1"/>
        </w:rPr>
        <w:t>SM20 and SM56</w:t>
      </w:r>
      <w:r w:rsidRPr="00DB40A0">
        <w:rPr>
          <w:rFonts w:eastAsia="Times New Roman" w:cs="Arial"/>
          <w:color w:val="000000" w:themeColor="text1"/>
        </w:rPr>
        <w:t xml:space="preserve">. </w:t>
      </w:r>
      <w:r w:rsidRPr="00DB40A0">
        <w:rPr>
          <w:rFonts w:cs="Arial"/>
          <w:color w:val="000000" w:themeColor="text1"/>
        </w:rPr>
        <w:t xml:space="preserve">The chromatography conditions required to achieve good separation were 50% ACN in water at a flow rate 2 </w:t>
      </w:r>
      <w:r w:rsidR="007B661C" w:rsidRPr="00DB40A0">
        <w:rPr>
          <w:rFonts w:cs="Arial"/>
          <w:color w:val="000000" w:themeColor="text1"/>
        </w:rPr>
        <w:t>mL min</w:t>
      </w:r>
      <w:r w:rsidR="007B661C" w:rsidRPr="00DB40A0">
        <w:rPr>
          <w:rFonts w:cs="Arial"/>
          <w:color w:val="000000" w:themeColor="text1"/>
          <w:vertAlign w:val="superscript"/>
        </w:rPr>
        <w:t>-1</w:t>
      </w:r>
      <w:r w:rsidR="007B661C" w:rsidRPr="00DB40A0">
        <w:rPr>
          <w:rFonts w:cs="Arial"/>
          <w:color w:val="000000" w:themeColor="text1"/>
        </w:rPr>
        <w:t xml:space="preserve"> </w:t>
      </w:r>
      <w:r w:rsidRPr="00DB40A0">
        <w:rPr>
          <w:rFonts w:cs="Arial"/>
          <w:color w:val="000000" w:themeColor="text1"/>
        </w:rPr>
        <w:t>and a detection wavelength of 583 nm with a 15 minutes run time.</w:t>
      </w:r>
      <w:r w:rsidR="00424E2E" w:rsidRPr="00DB40A0">
        <w:rPr>
          <w:rFonts w:cs="Arial"/>
          <w:b/>
          <w:color w:val="000000" w:themeColor="text1"/>
        </w:rPr>
        <w:t xml:space="preserve"> Figures 2.23 and 2.24</w:t>
      </w:r>
      <w:r w:rsidRPr="00DB40A0">
        <w:rPr>
          <w:rFonts w:cs="Arial"/>
          <w:color w:val="000000" w:themeColor="text1"/>
        </w:rPr>
        <w:t xml:space="preserve"> shows the individual chromatogram of SM20 and SM56, which afforded good resolution, with notably different retention times on an X-bridge shield RP18 reverse-phase column. Here, the experiments show the representative data from one experiment (n = 1) </w:t>
      </w:r>
      <w:r w:rsidR="00C66D59" w:rsidRPr="00DB40A0">
        <w:rPr>
          <w:rFonts w:cs="Arial"/>
          <w:color w:val="000000" w:themeColor="text1"/>
          <w:szCs w:val="24"/>
        </w:rPr>
        <w:t>performed</w:t>
      </w:r>
      <w:r w:rsidRPr="00DB40A0">
        <w:rPr>
          <w:rFonts w:cs="Arial"/>
          <w:color w:val="000000" w:themeColor="text1"/>
        </w:rPr>
        <w:t xml:space="preserve"> in triplicate.</w:t>
      </w:r>
    </w:p>
    <w:p w14:paraId="2AF7CD47" w14:textId="77777777" w:rsidR="00147B42" w:rsidRPr="00DB40A0" w:rsidRDefault="00147B42" w:rsidP="00267217">
      <w:pPr>
        <w:spacing w:after="0" w:line="360" w:lineRule="auto"/>
        <w:jc w:val="both"/>
        <w:rPr>
          <w:rFonts w:eastAsia="Times New Roman" w:cs="Arial"/>
          <w:color w:val="000000" w:themeColor="text1"/>
        </w:rPr>
      </w:pPr>
    </w:p>
    <w:p w14:paraId="7D9B3A4D" w14:textId="77777777" w:rsidR="005B1F93" w:rsidRPr="00DB40A0" w:rsidRDefault="00147B42" w:rsidP="005B1F93">
      <w:pPr>
        <w:keepNext/>
        <w:spacing w:line="360" w:lineRule="auto"/>
        <w:rPr>
          <w:color w:val="000000" w:themeColor="text1"/>
        </w:rPr>
      </w:pPr>
      <w:r w:rsidRPr="00DB40A0">
        <w:rPr>
          <w:rFonts w:cs="Arial"/>
          <w:noProof/>
          <w:color w:val="000000" w:themeColor="text1"/>
          <w:lang w:eastAsia="en-GB"/>
        </w:rPr>
        <w:drawing>
          <wp:inline distT="0" distB="0" distL="0" distR="0" wp14:anchorId="58999E20" wp14:editId="18541043">
            <wp:extent cx="5224007" cy="2157363"/>
            <wp:effectExtent l="19050" t="19050" r="15240" b="14605"/>
            <wp:docPr id="63" name="Picture 63" descr="../../../../Volumes/NO%20NAME/Results/HPLC%20result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olumes/NO%20NAME/Results/HPLC%20results/16%"/>
                    <pic:cNvPicPr>
                      <a:picLocks noChangeAspect="1" noChangeArrowheads="1"/>
                    </pic:cNvPicPr>
                  </pic:nvPicPr>
                  <pic:blipFill rotWithShape="1">
                    <a:blip r:embed="rId230">
                      <a:extLst>
                        <a:ext uri="{28A0092B-C50C-407E-A947-70E740481C1C}">
                          <a14:useLocalDpi xmlns:a14="http://schemas.microsoft.com/office/drawing/2010/main" val="0"/>
                        </a:ext>
                      </a:extLst>
                    </a:blip>
                    <a:srcRect t="30940" b="37176"/>
                    <a:stretch/>
                  </pic:blipFill>
                  <pic:spPr bwMode="auto">
                    <a:xfrm>
                      <a:off x="0" y="0"/>
                      <a:ext cx="5268209" cy="21756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72C113" w14:textId="244CB1C5" w:rsidR="00147B42" w:rsidRPr="00DB40A0" w:rsidRDefault="005B1F93" w:rsidP="003F4D82">
      <w:pPr>
        <w:pStyle w:val="Caption"/>
        <w:rPr>
          <w:i/>
        </w:rPr>
      </w:pPr>
      <w:bookmarkStart w:id="200" w:name="_Toc494786979"/>
      <w:r w:rsidRPr="00DB40A0">
        <w:t xml:space="preserve">Figure </w:t>
      </w:r>
      <w:r w:rsidR="00424E2E" w:rsidRPr="00DB40A0">
        <w:rPr>
          <w:i/>
        </w:rPr>
        <w:fldChar w:fldCharType="begin"/>
      </w:r>
      <w:r w:rsidR="00424E2E" w:rsidRPr="00DB40A0">
        <w:instrText xml:space="preserve"> STYLEREF 1 \s </w:instrText>
      </w:r>
      <w:r w:rsidR="00424E2E" w:rsidRPr="00DB40A0">
        <w:rPr>
          <w:i/>
        </w:rPr>
        <w:fldChar w:fldCharType="separate"/>
      </w:r>
      <w:r w:rsidR="004A5E04" w:rsidRPr="00DB40A0">
        <w:rPr>
          <w:noProof/>
        </w:rPr>
        <w:t>2</w:t>
      </w:r>
      <w:r w:rsidR="00424E2E" w:rsidRPr="00DB40A0">
        <w:rPr>
          <w:i/>
        </w:rPr>
        <w:fldChar w:fldCharType="end"/>
      </w:r>
      <w:r w:rsidR="00424E2E" w:rsidRPr="00DB40A0">
        <w:t>.</w:t>
      </w:r>
      <w:r w:rsidR="00424E2E" w:rsidRPr="00DB40A0">
        <w:rPr>
          <w:i/>
        </w:rPr>
        <w:fldChar w:fldCharType="begin"/>
      </w:r>
      <w:r w:rsidR="00424E2E" w:rsidRPr="00DB40A0">
        <w:instrText xml:space="preserve"> SEQ Figure \* ARABIC \s 1 </w:instrText>
      </w:r>
      <w:r w:rsidR="00424E2E" w:rsidRPr="00DB40A0">
        <w:rPr>
          <w:i/>
        </w:rPr>
        <w:fldChar w:fldCharType="separate"/>
      </w:r>
      <w:r w:rsidR="004A5E04" w:rsidRPr="00DB40A0">
        <w:rPr>
          <w:noProof/>
        </w:rPr>
        <w:t>23</w:t>
      </w:r>
      <w:r w:rsidR="00424E2E" w:rsidRPr="00DB40A0">
        <w:rPr>
          <w:i/>
        </w:rPr>
        <w:fldChar w:fldCharType="end"/>
      </w:r>
      <w:r w:rsidRPr="00DB40A0">
        <w:t xml:space="preserve">. </w:t>
      </w:r>
      <w:r w:rsidR="00147B42" w:rsidRPr="00DB40A0">
        <w:t>HPLC chromatogram of Rho-Pro-Ala-Asn-Lys-PEG-AQ(4-OH) (SM20) (50</w:t>
      </w:r>
      <w:r w:rsidR="009C3323" w:rsidRPr="00DB40A0">
        <w:t xml:space="preserve"> </w:t>
      </w:r>
      <w:r w:rsidR="00147B42" w:rsidRPr="00DB40A0">
        <w:rPr>
          <w:rFonts w:eastAsia="Times New Roman"/>
        </w:rPr>
        <w:t>µM)</w:t>
      </w:r>
      <w:r w:rsidR="00147B42" w:rsidRPr="00DB40A0">
        <w:t xml:space="preserve"> in 50% ACN in water.</w:t>
      </w:r>
      <w:r w:rsidR="004A08AA" w:rsidRPr="00DB40A0">
        <w:t xml:space="preserve"> Retention time (</w:t>
      </w:r>
      <w:r w:rsidR="004A08AA" w:rsidRPr="00DB40A0">
        <w:rPr>
          <w:i/>
        </w:rPr>
        <w:t>t</w:t>
      </w:r>
      <w:r w:rsidR="004A08AA" w:rsidRPr="00DB40A0">
        <w:rPr>
          <w:i/>
          <w:vertAlign w:val="subscript"/>
        </w:rPr>
        <w:t>R</w:t>
      </w:r>
      <w:r w:rsidR="009C3323" w:rsidRPr="00DB40A0">
        <w:t xml:space="preserve"> = 7.428 min</w:t>
      </w:r>
      <w:r w:rsidR="004A08AA" w:rsidRPr="00DB40A0">
        <w:t>).</w:t>
      </w:r>
      <w:bookmarkEnd w:id="200"/>
    </w:p>
    <w:p w14:paraId="0665B61F" w14:textId="77777777" w:rsidR="00147B42" w:rsidRPr="00DB40A0" w:rsidRDefault="00147B42" w:rsidP="00B96415">
      <w:pPr>
        <w:spacing w:line="360" w:lineRule="auto"/>
        <w:rPr>
          <w:rFonts w:cs="Arial"/>
          <w:color w:val="000000" w:themeColor="text1"/>
          <w:sz w:val="22"/>
        </w:rPr>
      </w:pPr>
    </w:p>
    <w:p w14:paraId="4DF1A9D5" w14:textId="77777777" w:rsidR="00424E2E" w:rsidRPr="00DB40A0" w:rsidRDefault="00147B42" w:rsidP="00424E2E">
      <w:pPr>
        <w:keepNext/>
        <w:spacing w:line="360" w:lineRule="auto"/>
        <w:rPr>
          <w:color w:val="000000" w:themeColor="text1"/>
        </w:rPr>
      </w:pPr>
      <w:r w:rsidRPr="00DB40A0">
        <w:rPr>
          <w:rFonts w:cs="Arial"/>
          <w:noProof/>
          <w:color w:val="000000" w:themeColor="text1"/>
          <w:lang w:eastAsia="en-GB"/>
        </w:rPr>
        <w:drawing>
          <wp:inline distT="0" distB="0" distL="0" distR="0" wp14:anchorId="6C009DA0" wp14:editId="6EABE14F">
            <wp:extent cx="5220516" cy="2146853"/>
            <wp:effectExtent l="19050" t="19050" r="18415" b="25400"/>
            <wp:docPr id="2052" name="Picture 2052" descr="../../../../Volumes/NO%20NAME/Results/HPLC%20results/16%20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olumes/NO%20NAME/Results/HPLC%20results/16%20NOV%"/>
                    <pic:cNvPicPr>
                      <a:picLocks noChangeAspect="1" noChangeArrowheads="1"/>
                    </pic:cNvPicPr>
                  </pic:nvPicPr>
                  <pic:blipFill rotWithShape="1">
                    <a:blip r:embed="rId231">
                      <a:extLst>
                        <a:ext uri="{28A0092B-C50C-407E-A947-70E740481C1C}">
                          <a14:useLocalDpi xmlns:a14="http://schemas.microsoft.com/office/drawing/2010/main" val="0"/>
                        </a:ext>
                      </a:extLst>
                    </a:blip>
                    <a:srcRect t="30942" b="37307"/>
                    <a:stretch/>
                  </pic:blipFill>
                  <pic:spPr bwMode="auto">
                    <a:xfrm>
                      <a:off x="0" y="0"/>
                      <a:ext cx="5238878" cy="21544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8D47872" w14:textId="20964C10" w:rsidR="00147B42" w:rsidRPr="00DB40A0" w:rsidRDefault="00424E2E" w:rsidP="003F4D82">
      <w:pPr>
        <w:pStyle w:val="Caption"/>
        <w:rPr>
          <w:i/>
        </w:rPr>
      </w:pPr>
      <w:bookmarkStart w:id="201" w:name="_Toc494786980"/>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24</w:t>
      </w:r>
      <w:r w:rsidR="00C66D59" w:rsidRPr="00DB40A0">
        <w:rPr>
          <w:noProof/>
        </w:rPr>
        <w:fldChar w:fldCharType="end"/>
      </w:r>
      <w:r w:rsidRPr="00DB40A0">
        <w:t xml:space="preserve">. </w:t>
      </w:r>
      <w:r w:rsidR="00147B42" w:rsidRPr="00DB40A0">
        <w:t>HPLC chromatogram of H-Lys-PEG-AQ(4-OH) (SM56; 50</w:t>
      </w:r>
      <w:r w:rsidR="009C3323" w:rsidRPr="00DB40A0">
        <w:t xml:space="preserve"> </w:t>
      </w:r>
      <w:r w:rsidR="00147B42" w:rsidRPr="00DB40A0">
        <w:rPr>
          <w:rFonts w:eastAsia="Times New Roman"/>
        </w:rPr>
        <w:t>µM)</w:t>
      </w:r>
      <w:r w:rsidR="00147B42" w:rsidRPr="00DB40A0">
        <w:t xml:space="preserve"> in 50% ACN in water.</w:t>
      </w:r>
      <w:r w:rsidR="004A08AA" w:rsidRPr="00DB40A0">
        <w:t xml:space="preserve"> Retention time (</w:t>
      </w:r>
      <w:r w:rsidR="004A08AA" w:rsidRPr="00DB40A0">
        <w:rPr>
          <w:i/>
        </w:rPr>
        <w:t>t</w:t>
      </w:r>
      <w:r w:rsidR="004A08AA" w:rsidRPr="00DB40A0">
        <w:rPr>
          <w:i/>
          <w:vertAlign w:val="subscript"/>
        </w:rPr>
        <w:t>R</w:t>
      </w:r>
      <w:r w:rsidR="009C3323" w:rsidRPr="00DB40A0">
        <w:t xml:space="preserve"> = 1.352 min</w:t>
      </w:r>
      <w:r w:rsidR="004A08AA" w:rsidRPr="00DB40A0">
        <w:t>).</w:t>
      </w:r>
      <w:bookmarkEnd w:id="201"/>
    </w:p>
    <w:p w14:paraId="3A1D94F7" w14:textId="77777777" w:rsidR="00147B42" w:rsidRPr="00DB40A0" w:rsidRDefault="00147B42" w:rsidP="00147B42">
      <w:pPr>
        <w:spacing w:line="360" w:lineRule="auto"/>
        <w:jc w:val="both"/>
        <w:rPr>
          <w:rFonts w:cs="Arial"/>
          <w:color w:val="000000" w:themeColor="text1"/>
        </w:rPr>
      </w:pPr>
    </w:p>
    <w:p w14:paraId="2463E492" w14:textId="77777777" w:rsidR="009C3323" w:rsidRPr="00DB40A0" w:rsidRDefault="009C3323" w:rsidP="00147B42">
      <w:pPr>
        <w:spacing w:line="360" w:lineRule="auto"/>
        <w:jc w:val="both"/>
        <w:rPr>
          <w:rFonts w:cs="Arial"/>
          <w:color w:val="000000" w:themeColor="text1"/>
        </w:rPr>
      </w:pPr>
    </w:p>
    <w:p w14:paraId="1BE8A29F" w14:textId="3102F7F7" w:rsidR="00147B42" w:rsidRPr="00DB40A0" w:rsidRDefault="00894D75" w:rsidP="00267217">
      <w:pPr>
        <w:pStyle w:val="Heading3"/>
        <w:spacing w:line="360" w:lineRule="auto"/>
      </w:pPr>
      <w:bookmarkStart w:id="202" w:name="_Toc494786809"/>
      <w:r w:rsidRPr="00DB40A0">
        <w:t>FRET studies</w:t>
      </w:r>
      <w:bookmarkEnd w:id="202"/>
      <w:r w:rsidR="00147B42" w:rsidRPr="00DB40A0">
        <w:t xml:space="preserve"> </w:t>
      </w:r>
    </w:p>
    <w:p w14:paraId="46B36DE6" w14:textId="77777777" w:rsidR="00147B42" w:rsidRPr="00DB40A0" w:rsidRDefault="00147B42" w:rsidP="00267217">
      <w:pPr>
        <w:autoSpaceDE w:val="0"/>
        <w:autoSpaceDN w:val="0"/>
        <w:adjustRightInd w:val="0"/>
        <w:spacing w:after="0" w:line="360" w:lineRule="auto"/>
        <w:jc w:val="both"/>
        <w:rPr>
          <w:rFonts w:cs="Arial"/>
          <w:b/>
          <w:color w:val="000000" w:themeColor="text1"/>
          <w:u w:val="single"/>
        </w:rPr>
      </w:pPr>
    </w:p>
    <w:p w14:paraId="6C8BFCF9" w14:textId="501021BC" w:rsidR="00147B42" w:rsidRPr="00DB40A0" w:rsidRDefault="00147B42" w:rsidP="00267217">
      <w:pPr>
        <w:widowControl w:val="0"/>
        <w:autoSpaceDE w:val="0"/>
        <w:autoSpaceDN w:val="0"/>
        <w:adjustRightInd w:val="0"/>
        <w:spacing w:after="0" w:line="360" w:lineRule="auto"/>
        <w:jc w:val="both"/>
        <w:rPr>
          <w:rFonts w:cs="Arial"/>
          <w:bCs/>
          <w:color w:val="000000" w:themeColor="text1"/>
        </w:rPr>
      </w:pPr>
      <w:r w:rsidRPr="00DB40A0">
        <w:rPr>
          <w:rFonts w:cs="Arial"/>
          <w:color w:val="000000" w:themeColor="text1"/>
        </w:rPr>
        <w:t xml:space="preserve">As described in </w:t>
      </w:r>
      <w:r w:rsidRPr="00DB40A0">
        <w:rPr>
          <w:rFonts w:cs="Arial"/>
          <w:b/>
          <w:color w:val="000000" w:themeColor="text1"/>
        </w:rPr>
        <w:t>Section</w:t>
      </w:r>
      <w:r w:rsidRPr="00DB40A0">
        <w:rPr>
          <w:rFonts w:cs="Arial"/>
          <w:color w:val="000000" w:themeColor="text1"/>
        </w:rPr>
        <w:t xml:space="preserve"> </w:t>
      </w:r>
      <w:r w:rsidRPr="00DB40A0">
        <w:rPr>
          <w:rFonts w:cs="Arial"/>
          <w:b/>
          <w:color w:val="000000" w:themeColor="text1"/>
        </w:rPr>
        <w:t xml:space="preserve">1.2.9.3. </w:t>
      </w:r>
      <w:r w:rsidRPr="00DB40A0">
        <w:rPr>
          <w:rFonts w:cs="Arial"/>
          <w:color w:val="000000" w:themeColor="text1"/>
        </w:rPr>
        <w:t>for the first-generation probe Rho-Pro-Ala-Asn-PEG-AQ(4OH) SM9, a</w:t>
      </w:r>
      <w:r w:rsidRPr="00DB40A0">
        <w:rPr>
          <w:rFonts w:cs="Arial"/>
          <w:b/>
          <w:color w:val="000000" w:themeColor="text1"/>
        </w:rPr>
        <w:t xml:space="preserve"> </w:t>
      </w:r>
      <w:r w:rsidRPr="00DB40A0">
        <w:rPr>
          <w:rFonts w:cs="Arial"/>
          <w:color w:val="000000" w:themeColor="text1"/>
        </w:rPr>
        <w:t xml:space="preserve">FRET (Forster or fluorescence resonance energy transfer) experiment was carried out to find out whether the emission spectrum of the fluorophore [Rho-Pro-Ala-Asn-OH (SM10)] overlapped the absorption spectrum of quencher [in this case, H-Lys-PEG-AQ (4-OH) (SM56)]. Data presented in </w:t>
      </w:r>
      <w:r w:rsidR="00424E2E" w:rsidRPr="00DB40A0">
        <w:rPr>
          <w:rFonts w:cs="Arial"/>
          <w:b/>
          <w:color w:val="000000" w:themeColor="text1"/>
        </w:rPr>
        <w:t>Figure 2.25</w:t>
      </w:r>
      <w:r w:rsidRPr="00DB40A0">
        <w:rPr>
          <w:rFonts w:cs="Arial"/>
          <w:color w:val="000000" w:themeColor="text1"/>
        </w:rPr>
        <w:t xml:space="preserve"> shows that the maximum wavelength (557 nm) for the absorption spectrum of compound SM56 and </w:t>
      </w:r>
      <w:r w:rsidR="00424E2E" w:rsidRPr="00DB40A0">
        <w:rPr>
          <w:rFonts w:cs="Arial"/>
          <w:b/>
          <w:color w:val="000000" w:themeColor="text1"/>
        </w:rPr>
        <w:t>Figure 2.26</w:t>
      </w:r>
      <w:r w:rsidRPr="00DB40A0">
        <w:rPr>
          <w:rFonts w:cs="Arial"/>
          <w:color w:val="000000" w:themeColor="text1"/>
        </w:rPr>
        <w:t xml:space="preserve"> showed the maximum fluorescence intensity of SM10 at 583 nm. Fluorescence spectroscopy assay was carried out to show that the fluorescence released from the fluorophore (Rho-Pro-Ala-Asn-OH) was perfectly quenched by the SM56 aminoanthraquinone quencher. Furthermore, in </w:t>
      </w:r>
      <w:r w:rsidR="00424E2E" w:rsidRPr="00DB40A0">
        <w:rPr>
          <w:rFonts w:cs="Arial"/>
          <w:b/>
          <w:bCs/>
          <w:color w:val="000000" w:themeColor="text1"/>
        </w:rPr>
        <w:t>Figure 2.27</w:t>
      </w:r>
      <w:r w:rsidRPr="00DB40A0">
        <w:rPr>
          <w:rFonts w:cs="Arial"/>
          <w:color w:val="000000" w:themeColor="text1"/>
        </w:rPr>
        <w:t xml:space="preserve"> data from fluorophore quenching studies revealed that the relative fluorescence intensity of the intact prodrug Rho-Pro-Ala-Asn</w:t>
      </w:r>
      <w:r w:rsidRPr="00DB40A0">
        <w:rPr>
          <w:rFonts w:cs="Arial"/>
          <w:color w:val="000000" w:themeColor="text1"/>
          <w:spacing w:val="3"/>
          <w:shd w:val="clear" w:color="auto" w:fill="FFFFFF"/>
        </w:rPr>
        <w:t>-</w:t>
      </w:r>
      <w:r w:rsidRPr="00DB40A0">
        <w:rPr>
          <w:rFonts w:eastAsia="Times New Roman" w:cs="Arial"/>
          <w:bCs/>
          <w:color w:val="000000" w:themeColor="text1"/>
        </w:rPr>
        <w:t>Lys-PEG-AQ(4-OH) (</w:t>
      </w:r>
      <w:r w:rsidRPr="00DB40A0">
        <w:rPr>
          <w:rFonts w:cs="Arial"/>
          <w:color w:val="000000" w:themeColor="text1"/>
        </w:rPr>
        <w:t xml:space="preserve">SM20); </w:t>
      </w:r>
      <w:r w:rsidRPr="00DB40A0">
        <w:rPr>
          <w:rFonts w:cs="Arial"/>
          <w:bCs/>
          <w:color w:val="000000" w:themeColor="text1"/>
        </w:rPr>
        <w:t>released no fluorescence</w:t>
      </w:r>
      <w:r w:rsidR="000D6684" w:rsidRPr="00DB40A0">
        <w:rPr>
          <w:rFonts w:cs="Arial"/>
          <w:color w:val="000000" w:themeColor="text1"/>
        </w:rPr>
        <w:t>. This confirmed</w:t>
      </w:r>
      <w:r w:rsidRPr="00DB40A0">
        <w:rPr>
          <w:rFonts w:cs="Arial"/>
          <w:color w:val="000000" w:themeColor="text1"/>
        </w:rPr>
        <w:t xml:space="preserve"> that SM20</w:t>
      </w:r>
      <w:r w:rsidRPr="00DB40A0">
        <w:rPr>
          <w:rFonts w:cs="Arial"/>
          <w:b/>
          <w:bCs/>
          <w:color w:val="000000" w:themeColor="text1"/>
        </w:rPr>
        <w:t xml:space="preserve"> </w:t>
      </w:r>
      <w:r w:rsidRPr="00DB40A0">
        <w:rPr>
          <w:rFonts w:cs="Arial"/>
          <w:color w:val="000000" w:themeColor="text1"/>
        </w:rPr>
        <w:t xml:space="preserve">is an efficient FRET substrate like SM9 (Rho-Pro-Ala-Asn-PEG-OH), in which rhodamine based donor fluorescence is fully quenched by an aminoanthraquinone residue (acceptor). Here, the </w:t>
      </w:r>
      <w:r w:rsidR="000D6684" w:rsidRPr="00DB40A0">
        <w:rPr>
          <w:rFonts w:cs="Arial"/>
          <w:color w:val="000000" w:themeColor="text1"/>
        </w:rPr>
        <w:t xml:space="preserve">data </w:t>
      </w:r>
      <w:r w:rsidRPr="00DB40A0">
        <w:rPr>
          <w:rFonts w:cs="Arial"/>
          <w:color w:val="000000" w:themeColor="text1"/>
        </w:rPr>
        <w:t>show</w:t>
      </w:r>
      <w:r w:rsidR="000D6684" w:rsidRPr="00DB40A0">
        <w:rPr>
          <w:rFonts w:cs="Arial"/>
          <w:color w:val="000000" w:themeColor="text1"/>
        </w:rPr>
        <w:t xml:space="preserve">n are </w:t>
      </w:r>
      <w:r w:rsidRPr="00DB40A0">
        <w:rPr>
          <w:rFonts w:cs="Arial"/>
          <w:color w:val="000000" w:themeColor="text1"/>
        </w:rPr>
        <w:t>representative d</w:t>
      </w:r>
      <w:r w:rsidR="000D6684" w:rsidRPr="00DB40A0">
        <w:rPr>
          <w:rFonts w:cs="Arial"/>
          <w:color w:val="000000" w:themeColor="text1"/>
        </w:rPr>
        <w:t xml:space="preserve">ata from one experiment </w:t>
      </w:r>
      <w:r w:rsidR="00C66D59" w:rsidRPr="00DB40A0">
        <w:rPr>
          <w:rFonts w:cs="Arial"/>
          <w:color w:val="000000" w:themeColor="text1"/>
          <w:szCs w:val="24"/>
        </w:rPr>
        <w:t>performed</w:t>
      </w:r>
      <w:r w:rsidRPr="00DB40A0">
        <w:rPr>
          <w:rFonts w:cs="Arial"/>
          <w:color w:val="000000" w:themeColor="text1"/>
        </w:rPr>
        <w:t xml:space="preserve"> in triplicate.</w:t>
      </w:r>
    </w:p>
    <w:p w14:paraId="5174D64A" w14:textId="77777777" w:rsidR="00147B42" w:rsidRPr="00DB40A0" w:rsidRDefault="00147B42" w:rsidP="00147B42">
      <w:pPr>
        <w:autoSpaceDE w:val="0"/>
        <w:autoSpaceDN w:val="0"/>
        <w:adjustRightInd w:val="0"/>
        <w:spacing w:line="360" w:lineRule="auto"/>
        <w:jc w:val="both"/>
        <w:rPr>
          <w:rFonts w:cs="Arial"/>
          <w:color w:val="000000" w:themeColor="text1"/>
        </w:rPr>
      </w:pPr>
    </w:p>
    <w:p w14:paraId="25FD6543" w14:textId="77777777" w:rsidR="00424E2E" w:rsidRPr="00DB40A0" w:rsidRDefault="00147B42" w:rsidP="00424E2E">
      <w:pPr>
        <w:keepNext/>
        <w:autoSpaceDE w:val="0"/>
        <w:autoSpaceDN w:val="0"/>
        <w:adjustRightInd w:val="0"/>
        <w:spacing w:line="360" w:lineRule="auto"/>
        <w:jc w:val="both"/>
        <w:rPr>
          <w:color w:val="000000" w:themeColor="text1"/>
        </w:rPr>
      </w:pPr>
      <w:r w:rsidRPr="00DB40A0">
        <w:rPr>
          <w:noProof/>
          <w:color w:val="000000" w:themeColor="text1"/>
          <w:lang w:eastAsia="en-GB"/>
        </w:rPr>
        <w:drawing>
          <wp:inline distT="0" distB="0" distL="0" distR="0" wp14:anchorId="52EF79FA" wp14:editId="48274369">
            <wp:extent cx="4572000" cy="2743200"/>
            <wp:effectExtent l="25400" t="25400" r="25400" b="2540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572000" cy="2743200"/>
                    </a:xfrm>
                    <a:prstGeom prst="rect">
                      <a:avLst/>
                    </a:prstGeom>
                    <a:ln>
                      <a:solidFill>
                        <a:schemeClr val="tx1"/>
                      </a:solidFill>
                    </a:ln>
                  </pic:spPr>
                </pic:pic>
              </a:graphicData>
            </a:graphic>
          </wp:inline>
        </w:drawing>
      </w:r>
    </w:p>
    <w:p w14:paraId="633A2999" w14:textId="24087B26" w:rsidR="00147B42" w:rsidRPr="00DB40A0" w:rsidRDefault="00424E2E" w:rsidP="003F4D82">
      <w:pPr>
        <w:pStyle w:val="Caption"/>
      </w:pPr>
      <w:bookmarkStart w:id="203" w:name="_Toc494786981"/>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25</w:t>
      </w:r>
      <w:r w:rsidR="00C66D59" w:rsidRPr="00DB40A0">
        <w:rPr>
          <w:noProof/>
        </w:rPr>
        <w:fldChar w:fldCharType="end"/>
      </w:r>
      <w:r w:rsidRPr="00DB40A0">
        <w:t xml:space="preserve">. </w:t>
      </w:r>
      <w:r w:rsidR="00147B42" w:rsidRPr="00DB40A0">
        <w:t>Abso</w:t>
      </w:r>
      <w:r w:rsidR="00F64E3C" w:rsidRPr="00DB40A0">
        <w:t>rption Spectrum of H-Lys-PEG-AQ</w:t>
      </w:r>
      <w:r w:rsidR="00147B42" w:rsidRPr="00DB40A0">
        <w:t>(4-OH) (SM56) 20 µM in assay buffer, pH 5.0.</w:t>
      </w:r>
      <w:bookmarkEnd w:id="203"/>
    </w:p>
    <w:p w14:paraId="495AC572" w14:textId="77777777" w:rsidR="00147B42" w:rsidRPr="00DB40A0" w:rsidRDefault="00147B42" w:rsidP="00147B42">
      <w:pPr>
        <w:autoSpaceDE w:val="0"/>
        <w:autoSpaceDN w:val="0"/>
        <w:adjustRightInd w:val="0"/>
        <w:spacing w:line="360" w:lineRule="auto"/>
        <w:jc w:val="both"/>
        <w:rPr>
          <w:rFonts w:cs="Arial"/>
          <w:color w:val="000000" w:themeColor="text1"/>
        </w:rPr>
      </w:pPr>
    </w:p>
    <w:p w14:paraId="24EBE05E" w14:textId="77777777" w:rsidR="00424E2E" w:rsidRPr="00DB40A0" w:rsidRDefault="00147B42" w:rsidP="00424E2E">
      <w:pPr>
        <w:keepNext/>
        <w:spacing w:line="360" w:lineRule="auto"/>
        <w:rPr>
          <w:color w:val="000000" w:themeColor="text1"/>
        </w:rPr>
      </w:pPr>
      <w:r w:rsidRPr="00DB40A0">
        <w:rPr>
          <w:rFonts w:cs="Arial"/>
          <w:noProof/>
          <w:color w:val="000000" w:themeColor="text1"/>
          <w:lang w:eastAsia="en-GB"/>
        </w:rPr>
        <w:drawing>
          <wp:inline distT="0" distB="0" distL="0" distR="0" wp14:anchorId="2551F9F3" wp14:editId="54EE9AD8">
            <wp:extent cx="5041900" cy="3149600"/>
            <wp:effectExtent l="25400" t="25400" r="38100" b="2540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041900" cy="3149600"/>
                    </a:xfrm>
                    <a:prstGeom prst="rect">
                      <a:avLst/>
                    </a:prstGeom>
                    <a:ln>
                      <a:solidFill>
                        <a:schemeClr val="tx1"/>
                      </a:solidFill>
                    </a:ln>
                  </pic:spPr>
                </pic:pic>
              </a:graphicData>
            </a:graphic>
          </wp:inline>
        </w:drawing>
      </w:r>
    </w:p>
    <w:p w14:paraId="7FC3D126" w14:textId="199E9C84" w:rsidR="00147B42" w:rsidRPr="00DB40A0" w:rsidRDefault="00424E2E" w:rsidP="003F4D82">
      <w:pPr>
        <w:pStyle w:val="Caption"/>
        <w:rPr>
          <w:i/>
          <w:noProof/>
        </w:rPr>
      </w:pPr>
      <w:bookmarkStart w:id="204" w:name="_Toc494786982"/>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26</w:t>
      </w:r>
      <w:r w:rsidR="00C66D59" w:rsidRPr="00DB40A0">
        <w:rPr>
          <w:noProof/>
        </w:rPr>
        <w:fldChar w:fldCharType="end"/>
      </w:r>
      <w:r w:rsidRPr="00DB40A0">
        <w:t xml:space="preserve">. </w:t>
      </w:r>
      <w:r w:rsidR="00147B42" w:rsidRPr="00DB40A0">
        <w:t>Fluorescence spectru</w:t>
      </w:r>
      <w:r w:rsidR="00F64E3C" w:rsidRPr="00DB40A0">
        <w:t xml:space="preserve">m of Rho-Pro-Ala-Asn-OH (SM10) 1 </w:t>
      </w:r>
      <w:r w:rsidR="00147B42" w:rsidRPr="00DB40A0">
        <w:t>µM in assay buffer, pH 5.0, (λ</w:t>
      </w:r>
      <w:r w:rsidR="00147B42" w:rsidRPr="00DB40A0">
        <w:rPr>
          <w:vertAlign w:val="subscript"/>
        </w:rPr>
        <w:t>ex</w:t>
      </w:r>
      <w:r w:rsidR="00147B42" w:rsidRPr="00DB40A0">
        <w:t xml:space="preserve"> 540 nm and λ</w:t>
      </w:r>
      <w:r w:rsidR="00147B42" w:rsidRPr="00DB40A0">
        <w:rPr>
          <w:vertAlign w:val="subscript"/>
        </w:rPr>
        <w:t>em</w:t>
      </w:r>
      <w:r w:rsidR="00147B42" w:rsidRPr="00DB40A0">
        <w:t xml:space="preserve"> 583 nm).</w:t>
      </w:r>
      <w:bookmarkEnd w:id="204"/>
    </w:p>
    <w:p w14:paraId="163B9D70" w14:textId="77777777" w:rsidR="00147B42" w:rsidRPr="00DB40A0" w:rsidRDefault="00147B42" w:rsidP="00B96415">
      <w:pPr>
        <w:spacing w:line="360" w:lineRule="auto"/>
        <w:rPr>
          <w:rFonts w:cs="Arial"/>
          <w:noProof/>
          <w:color w:val="000000" w:themeColor="text1"/>
        </w:rPr>
      </w:pPr>
    </w:p>
    <w:p w14:paraId="22E566B2" w14:textId="77777777" w:rsidR="00424E2E" w:rsidRPr="00DB40A0" w:rsidRDefault="00147B42" w:rsidP="00424E2E">
      <w:pPr>
        <w:keepNext/>
        <w:autoSpaceDE w:val="0"/>
        <w:autoSpaceDN w:val="0"/>
        <w:adjustRightInd w:val="0"/>
        <w:spacing w:line="360" w:lineRule="auto"/>
        <w:jc w:val="both"/>
        <w:rPr>
          <w:color w:val="000000" w:themeColor="text1"/>
        </w:rPr>
      </w:pPr>
      <w:r w:rsidRPr="00DB40A0">
        <w:rPr>
          <w:rFonts w:cs="Arial"/>
          <w:noProof/>
          <w:color w:val="000000" w:themeColor="text1"/>
          <w:lang w:eastAsia="en-GB"/>
        </w:rPr>
        <w:drawing>
          <wp:inline distT="0" distB="0" distL="0" distR="0" wp14:anchorId="60B739D1" wp14:editId="7031EF99">
            <wp:extent cx="5041900" cy="3149600"/>
            <wp:effectExtent l="25400" t="25400" r="38100" b="2540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041900" cy="3149600"/>
                    </a:xfrm>
                    <a:prstGeom prst="rect">
                      <a:avLst/>
                    </a:prstGeom>
                    <a:ln>
                      <a:solidFill>
                        <a:schemeClr val="tx1"/>
                      </a:solidFill>
                    </a:ln>
                  </pic:spPr>
                </pic:pic>
              </a:graphicData>
            </a:graphic>
          </wp:inline>
        </w:drawing>
      </w:r>
    </w:p>
    <w:p w14:paraId="6FC5EF7B" w14:textId="0152DB79" w:rsidR="00147B42" w:rsidRPr="00DB40A0" w:rsidRDefault="00424E2E" w:rsidP="003F4D82">
      <w:pPr>
        <w:pStyle w:val="Caption"/>
        <w:rPr>
          <w:i/>
        </w:rPr>
      </w:pPr>
      <w:bookmarkStart w:id="205" w:name="_Toc494786983"/>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27</w:t>
      </w:r>
      <w:r w:rsidR="00C66D59" w:rsidRPr="00DB40A0">
        <w:rPr>
          <w:noProof/>
        </w:rPr>
        <w:fldChar w:fldCharType="end"/>
      </w:r>
      <w:r w:rsidR="00625400" w:rsidRPr="00DB40A0">
        <w:rPr>
          <w:noProof/>
        </w:rPr>
        <w:t>.</w:t>
      </w:r>
      <w:r w:rsidRPr="00DB40A0">
        <w:t xml:space="preserve"> </w:t>
      </w:r>
      <w:r w:rsidR="00147B42" w:rsidRPr="00DB40A0">
        <w:t>Comparison of relative fluorescence intensities of fluorogenic probe Rho-Pro-Ala-Asn</w:t>
      </w:r>
      <w:r w:rsidR="00147B42" w:rsidRPr="00DB40A0">
        <w:rPr>
          <w:spacing w:val="3"/>
          <w:shd w:val="clear" w:color="auto" w:fill="FFFFFF"/>
        </w:rPr>
        <w:t>-</w:t>
      </w:r>
      <w:r w:rsidR="00147B42" w:rsidRPr="00DB40A0">
        <w:rPr>
          <w:rFonts w:eastAsia="Times New Roman"/>
          <w:bCs/>
        </w:rPr>
        <w:t xml:space="preserve">Lys-PEG-AQ(4-OH) </w:t>
      </w:r>
      <w:r w:rsidR="00147B42" w:rsidRPr="00DB40A0">
        <w:rPr>
          <w:bCs/>
        </w:rPr>
        <w:t>(SM20;</w:t>
      </w:r>
      <w:r w:rsidR="00147B42" w:rsidRPr="00DB40A0">
        <w:t>1 μM) and Rho-Pro-Ala-Asn-OH (SM10;1 μM)</w:t>
      </w:r>
      <w:r w:rsidRPr="00DB40A0">
        <w:t xml:space="preserve"> </w:t>
      </w:r>
      <w:r w:rsidR="00147B42" w:rsidRPr="00DB40A0">
        <w:t>in assay buffer, pH 5, λ</w:t>
      </w:r>
      <w:r w:rsidR="00147B42" w:rsidRPr="00DB40A0">
        <w:rPr>
          <w:vertAlign w:val="subscript"/>
        </w:rPr>
        <w:t xml:space="preserve">ex </w:t>
      </w:r>
      <w:r w:rsidR="00147B42" w:rsidRPr="00DB40A0">
        <w:t>544 nm, λ</w:t>
      </w:r>
      <w:r w:rsidR="00147B42" w:rsidRPr="00DB40A0">
        <w:rPr>
          <w:vertAlign w:val="subscript"/>
        </w:rPr>
        <w:t xml:space="preserve">em </w:t>
      </w:r>
      <w:r w:rsidR="00147B42" w:rsidRPr="00DB40A0">
        <w:t>583 nm.</w:t>
      </w:r>
      <w:bookmarkEnd w:id="205"/>
    </w:p>
    <w:p w14:paraId="1781262A" w14:textId="77777777" w:rsidR="00147B42" w:rsidRPr="00DB40A0" w:rsidRDefault="00147B42" w:rsidP="00B96415">
      <w:pPr>
        <w:spacing w:line="360" w:lineRule="auto"/>
        <w:rPr>
          <w:rFonts w:cs="Arial"/>
          <w:color w:val="000000" w:themeColor="text1"/>
        </w:rPr>
      </w:pPr>
    </w:p>
    <w:p w14:paraId="50A1E310" w14:textId="59EF7BCC" w:rsidR="00147B42" w:rsidRPr="00DB40A0" w:rsidRDefault="00147B42" w:rsidP="00267217">
      <w:pPr>
        <w:pStyle w:val="Heading3"/>
        <w:spacing w:line="360" w:lineRule="auto"/>
        <w:jc w:val="both"/>
      </w:pPr>
      <w:bookmarkStart w:id="206" w:name="_Toc494786810"/>
      <w:r w:rsidRPr="00DB40A0">
        <w:t>Recombinant human legumain (rh-legumain) mediated cleavage of Rho-Pro-Ala-Asn-Lys-PEG-AQ(4-OH) (SM20) and Rho-Pro-Ala-Asn~Lys[DOTA-(Gd</w:t>
      </w:r>
      <w:r w:rsidRPr="00DB40A0">
        <w:rPr>
          <w:vertAlign w:val="superscript"/>
        </w:rPr>
        <w:t>3+</w:t>
      </w:r>
      <w:r w:rsidRPr="00DB40A0">
        <w:t>)]-PEG-AQ(4-OH) (SM32)</w:t>
      </w:r>
      <w:bookmarkEnd w:id="206"/>
    </w:p>
    <w:p w14:paraId="6D90B36D" w14:textId="77777777" w:rsidR="00147B42" w:rsidRPr="00DB40A0" w:rsidRDefault="00147B42" w:rsidP="00267217">
      <w:pPr>
        <w:autoSpaceDE w:val="0"/>
        <w:autoSpaceDN w:val="0"/>
        <w:adjustRightInd w:val="0"/>
        <w:spacing w:after="0" w:line="360" w:lineRule="auto"/>
        <w:jc w:val="both"/>
        <w:rPr>
          <w:rFonts w:cs="Arial"/>
          <w:b/>
          <w:color w:val="000000" w:themeColor="text1"/>
          <w:u w:val="single"/>
        </w:rPr>
      </w:pPr>
    </w:p>
    <w:p w14:paraId="105CB7C8" w14:textId="297D02BF" w:rsidR="00E33E59" w:rsidRPr="00DB40A0" w:rsidRDefault="00147B42" w:rsidP="00267217">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As shown previously in </w:t>
      </w:r>
      <w:r w:rsidRPr="00DB40A0">
        <w:rPr>
          <w:rFonts w:cs="Arial"/>
          <w:b/>
          <w:color w:val="000000" w:themeColor="text1"/>
        </w:rPr>
        <w:t xml:space="preserve">Section 1.2.10 </w:t>
      </w:r>
      <w:r w:rsidRPr="00DB40A0">
        <w:rPr>
          <w:rFonts w:cs="Arial"/>
          <w:color w:val="000000" w:themeColor="text1"/>
        </w:rPr>
        <w:t>for SM9, a similar fluorimetric assay was developed using human recombinant legumain at 37°C in MES assay buffer (pH 5.0) to demonstrate quenching of the fluorogenic probe Rho-Pro-Ala-Asn</w:t>
      </w:r>
      <w:r w:rsidRPr="00DB40A0">
        <w:rPr>
          <w:rFonts w:cs="Arial"/>
          <w:color w:val="000000" w:themeColor="text1"/>
          <w:spacing w:val="3"/>
          <w:shd w:val="clear" w:color="auto" w:fill="FFFFFF"/>
        </w:rPr>
        <w:t>-</w:t>
      </w:r>
      <w:r w:rsidRPr="00DB40A0">
        <w:rPr>
          <w:rFonts w:eastAsia="Times New Roman" w:cs="Arial"/>
          <w:bCs/>
          <w:color w:val="000000" w:themeColor="text1"/>
        </w:rPr>
        <w:t>Lys-PEG-AQ(4-OH) (</w:t>
      </w:r>
      <w:r w:rsidRPr="00DB40A0">
        <w:rPr>
          <w:rFonts w:cs="Arial"/>
          <w:color w:val="000000" w:themeColor="text1"/>
        </w:rPr>
        <w:t xml:space="preserve">SM20) and strong restoration of rhodamine fluorescence. In </w:t>
      </w:r>
      <w:r w:rsidR="00424E2E" w:rsidRPr="00DB40A0">
        <w:rPr>
          <w:rFonts w:cs="Arial"/>
          <w:b/>
          <w:color w:val="000000" w:themeColor="text1"/>
        </w:rPr>
        <w:t>Figure 2.28</w:t>
      </w:r>
      <w:r w:rsidRPr="00DB40A0">
        <w:rPr>
          <w:rFonts w:cs="Arial"/>
          <w:color w:val="000000" w:themeColor="text1"/>
        </w:rPr>
        <w:t>,</w:t>
      </w:r>
      <w:r w:rsidRPr="00DB40A0">
        <w:rPr>
          <w:rFonts w:cs="Arial"/>
          <w:b/>
          <w:bCs/>
          <w:color w:val="000000" w:themeColor="text1"/>
        </w:rPr>
        <w:t xml:space="preserve"> </w:t>
      </w:r>
      <w:r w:rsidRPr="00DB40A0">
        <w:rPr>
          <w:rFonts w:cs="Arial"/>
          <w:color w:val="000000" w:themeColor="text1"/>
        </w:rPr>
        <w:t xml:space="preserve">fluorimetric data showed that </w:t>
      </w:r>
      <w:r w:rsidRPr="00DB40A0">
        <w:rPr>
          <w:rFonts w:cs="Arial"/>
          <w:color w:val="000000" w:themeColor="text1"/>
          <w:lang w:val="en-US"/>
        </w:rPr>
        <w:t xml:space="preserve">there was an increase in </w:t>
      </w:r>
      <w:r w:rsidRPr="00DB40A0">
        <w:rPr>
          <w:rFonts w:cs="Arial"/>
          <w:color w:val="000000" w:themeColor="text1"/>
        </w:rPr>
        <w:t xml:space="preserve">relative fluorescence intensity </w:t>
      </w:r>
      <w:r w:rsidR="000D6684" w:rsidRPr="00DB40A0">
        <w:rPr>
          <w:rFonts w:cs="Arial"/>
          <w:color w:val="000000" w:themeColor="text1"/>
          <w:lang w:val="en-US"/>
        </w:rPr>
        <w:t>over time, which indicated</w:t>
      </w:r>
      <w:r w:rsidRPr="00DB40A0">
        <w:rPr>
          <w:rFonts w:cs="Arial"/>
          <w:color w:val="000000" w:themeColor="text1"/>
          <w:lang w:val="en-US"/>
        </w:rPr>
        <w:t xml:space="preserve"> that the probe SM20 was cleaved by legumain </w:t>
      </w:r>
      <w:r w:rsidRPr="00DB40A0">
        <w:rPr>
          <w:rFonts w:cs="Arial"/>
          <w:color w:val="000000" w:themeColor="text1"/>
        </w:rPr>
        <w:t>releasing the fluorescent Rho-B labelled tripeptide.</w:t>
      </w:r>
      <w:r w:rsidRPr="00DB40A0">
        <w:rPr>
          <w:rFonts w:cs="Arial"/>
          <w:bCs/>
          <w:color w:val="000000" w:themeColor="text1"/>
        </w:rPr>
        <w:t xml:space="preserve"> However, pre-incubation of legumain with iodoacetamide (1 mM; 15 min</w:t>
      </w:r>
      <w:r w:rsidR="00F64E3C" w:rsidRPr="00DB40A0">
        <w:rPr>
          <w:rFonts w:cs="Arial"/>
          <w:bCs/>
          <w:color w:val="000000" w:themeColor="text1"/>
        </w:rPr>
        <w:t>utes</w:t>
      </w:r>
      <w:r w:rsidRPr="00DB40A0">
        <w:rPr>
          <w:rFonts w:cs="Arial"/>
          <w:bCs/>
          <w:color w:val="000000" w:themeColor="text1"/>
        </w:rPr>
        <w:t>) inhibited fluorescence release.</w:t>
      </w:r>
      <w:r w:rsidRPr="00DB40A0">
        <w:rPr>
          <w:rFonts w:cs="Arial"/>
          <w:color w:val="000000" w:themeColor="text1"/>
        </w:rPr>
        <w:t xml:space="preserve"> </w:t>
      </w:r>
      <w:r w:rsidR="00F64E3C" w:rsidRPr="00DB40A0">
        <w:rPr>
          <w:rFonts w:cs="Arial"/>
          <w:color w:val="000000" w:themeColor="text1"/>
        </w:rPr>
        <w:t>But</w:t>
      </w:r>
      <w:r w:rsidRPr="00DB40A0">
        <w:rPr>
          <w:rFonts w:cs="Arial"/>
          <w:color w:val="000000" w:themeColor="text1"/>
        </w:rPr>
        <w:t xml:space="preserve">, </w:t>
      </w:r>
      <w:r w:rsidRPr="00DB40A0">
        <w:rPr>
          <w:rFonts w:cs="Arial"/>
          <w:bCs/>
          <w:color w:val="000000" w:themeColor="text1"/>
        </w:rPr>
        <w:t xml:space="preserve">incubation of rh-legumain with </w:t>
      </w:r>
      <w:r w:rsidRPr="00DB40A0">
        <w:rPr>
          <w:rFonts w:cs="Arial"/>
          <w:color w:val="000000" w:themeColor="text1"/>
        </w:rPr>
        <w:t>Rho-Pro-Ala-Asn~Lys[DOTA-(Gd</w:t>
      </w:r>
      <w:r w:rsidRPr="00DB40A0">
        <w:rPr>
          <w:rFonts w:cs="Arial"/>
          <w:color w:val="000000" w:themeColor="text1"/>
          <w:vertAlign w:val="superscript"/>
        </w:rPr>
        <w:t>3+</w:t>
      </w:r>
      <w:r w:rsidRPr="00DB40A0">
        <w:rPr>
          <w:rFonts w:cs="Arial"/>
          <w:color w:val="000000" w:themeColor="text1"/>
        </w:rPr>
        <w:t>)]-PEG-AQ(4-OH) (SM32)</w:t>
      </w:r>
      <w:r w:rsidRPr="00DB40A0">
        <w:rPr>
          <w:rFonts w:cs="Arial"/>
          <w:bCs/>
          <w:color w:val="000000" w:themeColor="text1"/>
        </w:rPr>
        <w:t xml:space="preserve"> (1</w:t>
      </w:r>
      <w:r w:rsidRPr="00DB40A0">
        <w:rPr>
          <w:rFonts w:cs="Arial"/>
          <w:color w:val="000000" w:themeColor="text1"/>
        </w:rPr>
        <w:t>0</w:t>
      </w:r>
      <w:r w:rsidR="00267217" w:rsidRPr="00DB40A0">
        <w:rPr>
          <w:rFonts w:cs="Arial"/>
          <w:color w:val="000000" w:themeColor="text1"/>
        </w:rPr>
        <w:t xml:space="preserve"> </w:t>
      </w:r>
      <w:r w:rsidRPr="00DB40A0">
        <w:rPr>
          <w:rFonts w:cs="Arial"/>
          <w:color w:val="000000" w:themeColor="text1"/>
        </w:rPr>
        <w:t>µM</w:t>
      </w:r>
      <w:r w:rsidRPr="00DB40A0">
        <w:rPr>
          <w:rFonts w:cs="Arial"/>
          <w:bCs/>
          <w:color w:val="000000" w:themeColor="text1"/>
        </w:rPr>
        <w:t xml:space="preserve">; </w:t>
      </w:r>
      <w:r w:rsidR="00424E2E" w:rsidRPr="00DB40A0">
        <w:rPr>
          <w:rFonts w:cs="Arial"/>
          <w:b/>
          <w:bCs/>
          <w:color w:val="000000" w:themeColor="text1"/>
        </w:rPr>
        <w:t>Figure 2.29</w:t>
      </w:r>
      <w:r w:rsidRPr="00DB40A0">
        <w:rPr>
          <w:rFonts w:cs="Arial"/>
          <w:bCs/>
          <w:color w:val="000000" w:themeColor="text1"/>
        </w:rPr>
        <w:t xml:space="preserve">) did not show any fluorescence release. </w:t>
      </w:r>
      <w:r w:rsidRPr="00DB40A0">
        <w:rPr>
          <w:rFonts w:cs="Arial"/>
          <w:color w:val="000000" w:themeColor="text1"/>
        </w:rPr>
        <w:t>In contrast to our expectation, the dual probe (SM32) failed to be cleaved by rh-legumain during the fluorim</w:t>
      </w:r>
      <w:r w:rsidR="00A01849" w:rsidRPr="00DB40A0">
        <w:rPr>
          <w:rFonts w:cs="Arial"/>
          <w:color w:val="000000" w:themeColor="text1"/>
        </w:rPr>
        <w:t xml:space="preserve">etric assay. </w:t>
      </w:r>
      <w:r w:rsidR="00E33E59" w:rsidRPr="00DB40A0">
        <w:rPr>
          <w:rFonts w:eastAsia="Times New Roman" w:cs="Arial"/>
          <w:color w:val="000000"/>
          <w:lang w:eastAsia="en-GB"/>
        </w:rPr>
        <w:t>The reason for the failure of SM32 to act as a legumain substrate requires further investigation.</w:t>
      </w:r>
    </w:p>
    <w:p w14:paraId="181DDF14" w14:textId="77777777" w:rsidR="00F64E3C" w:rsidRPr="00DB40A0" w:rsidRDefault="00F64E3C" w:rsidP="00267217">
      <w:pPr>
        <w:autoSpaceDE w:val="0"/>
        <w:autoSpaceDN w:val="0"/>
        <w:adjustRightInd w:val="0"/>
        <w:spacing w:after="0" w:line="360" w:lineRule="auto"/>
        <w:jc w:val="both"/>
        <w:rPr>
          <w:rFonts w:cs="Arial"/>
          <w:color w:val="000000" w:themeColor="text1"/>
        </w:rPr>
      </w:pPr>
    </w:p>
    <w:p w14:paraId="79C3D2D5" w14:textId="77777777" w:rsidR="00424E2E" w:rsidRPr="00DB40A0" w:rsidRDefault="00147B42" w:rsidP="00424E2E">
      <w:pPr>
        <w:keepNext/>
        <w:autoSpaceDE w:val="0"/>
        <w:autoSpaceDN w:val="0"/>
        <w:adjustRightInd w:val="0"/>
        <w:spacing w:line="360" w:lineRule="auto"/>
        <w:jc w:val="both"/>
        <w:rPr>
          <w:color w:val="000000" w:themeColor="text1"/>
        </w:rPr>
      </w:pPr>
      <w:r w:rsidRPr="00DB40A0">
        <w:rPr>
          <w:rFonts w:cs="Arial"/>
          <w:noProof/>
          <w:color w:val="000000" w:themeColor="text1"/>
          <w:lang w:eastAsia="en-GB"/>
        </w:rPr>
        <w:drawing>
          <wp:inline distT="0" distB="0" distL="0" distR="0" wp14:anchorId="46C1B745" wp14:editId="10A0A11E">
            <wp:extent cx="5184250" cy="2732597"/>
            <wp:effectExtent l="19050" t="19050" r="16510" b="1079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21663" cy="2752317"/>
                    </a:xfrm>
                    <a:prstGeom prst="rect">
                      <a:avLst/>
                    </a:prstGeom>
                    <a:ln>
                      <a:solidFill>
                        <a:schemeClr val="tx1"/>
                      </a:solidFill>
                    </a:ln>
                  </pic:spPr>
                </pic:pic>
              </a:graphicData>
            </a:graphic>
          </wp:inline>
        </w:drawing>
      </w:r>
    </w:p>
    <w:p w14:paraId="5A89AC03" w14:textId="5030F5CF" w:rsidR="00147B42" w:rsidRPr="00DB40A0" w:rsidRDefault="00424E2E" w:rsidP="00625400">
      <w:pPr>
        <w:pStyle w:val="Caption"/>
        <w:spacing w:after="0"/>
      </w:pPr>
      <w:bookmarkStart w:id="207" w:name="_Toc494786984"/>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28</w:t>
      </w:r>
      <w:r w:rsidR="00C66D59" w:rsidRPr="00DB40A0">
        <w:rPr>
          <w:noProof/>
        </w:rPr>
        <w:fldChar w:fldCharType="end"/>
      </w:r>
      <w:r w:rsidR="00625400" w:rsidRPr="00DB40A0">
        <w:rPr>
          <w:noProof/>
        </w:rPr>
        <w:t>.</w:t>
      </w:r>
      <w:r w:rsidRPr="00DB40A0">
        <w:t xml:space="preserve"> </w:t>
      </w:r>
      <w:r w:rsidRPr="00DB40A0">
        <w:rPr>
          <w:bCs/>
        </w:rPr>
        <w:t xml:space="preserve">Incubation of </w:t>
      </w:r>
      <w:r w:rsidRPr="00DB40A0">
        <w:t>SM20</w:t>
      </w:r>
      <w:r w:rsidRPr="00DB40A0">
        <w:rPr>
          <w:bCs/>
        </w:rPr>
        <w:t xml:space="preserve"> with rh- legumain.</w:t>
      </w:r>
      <w:bookmarkEnd w:id="207"/>
    </w:p>
    <w:p w14:paraId="6E98DB0F" w14:textId="180AFDB3" w:rsidR="00147B42" w:rsidRPr="00DB40A0" w:rsidRDefault="00147B42" w:rsidP="00625400">
      <w:pPr>
        <w:widowControl w:val="0"/>
        <w:autoSpaceDE w:val="0"/>
        <w:autoSpaceDN w:val="0"/>
        <w:adjustRightInd w:val="0"/>
        <w:spacing w:after="0" w:line="360" w:lineRule="auto"/>
        <w:jc w:val="both"/>
        <w:rPr>
          <w:rFonts w:cs="Arial"/>
          <w:bCs/>
          <w:color w:val="000000" w:themeColor="text1"/>
          <w:sz w:val="20"/>
          <w:szCs w:val="20"/>
        </w:rPr>
      </w:pPr>
      <w:r w:rsidRPr="00DB40A0">
        <w:rPr>
          <w:rFonts w:cs="Arial"/>
          <w:bCs/>
          <w:color w:val="000000" w:themeColor="text1"/>
          <w:sz w:val="20"/>
          <w:szCs w:val="20"/>
        </w:rPr>
        <w:t xml:space="preserve">Variation in relative fluorescence intensity with time for </w:t>
      </w:r>
      <w:r w:rsidRPr="00DB40A0">
        <w:rPr>
          <w:rFonts w:cs="Arial"/>
          <w:color w:val="000000" w:themeColor="text1"/>
          <w:sz w:val="20"/>
          <w:szCs w:val="20"/>
        </w:rPr>
        <w:t>Rho-Pro-Ala-Asn</w:t>
      </w:r>
      <w:r w:rsidRPr="00DB40A0">
        <w:rPr>
          <w:rFonts w:cs="Arial"/>
          <w:color w:val="000000" w:themeColor="text1"/>
          <w:spacing w:val="3"/>
          <w:sz w:val="20"/>
          <w:szCs w:val="20"/>
          <w:shd w:val="clear" w:color="auto" w:fill="FFFFFF"/>
        </w:rPr>
        <w:t>-</w:t>
      </w:r>
      <w:r w:rsidRPr="00DB40A0">
        <w:rPr>
          <w:rFonts w:eastAsia="Times New Roman" w:cs="Arial"/>
          <w:bCs/>
          <w:color w:val="000000" w:themeColor="text1"/>
          <w:sz w:val="20"/>
          <w:szCs w:val="20"/>
        </w:rPr>
        <w:t>Lys-PEG-AQ(4-OH) (</w:t>
      </w:r>
      <w:r w:rsidRPr="00DB40A0">
        <w:rPr>
          <w:rFonts w:cs="Arial"/>
          <w:color w:val="000000" w:themeColor="text1"/>
          <w:sz w:val="20"/>
          <w:szCs w:val="20"/>
        </w:rPr>
        <w:t xml:space="preserve">SM20) </w:t>
      </w:r>
      <w:r w:rsidRPr="00DB40A0">
        <w:rPr>
          <w:rFonts w:cs="Arial"/>
          <w:bCs/>
          <w:color w:val="000000" w:themeColor="text1"/>
          <w:sz w:val="20"/>
          <w:szCs w:val="20"/>
        </w:rPr>
        <w:t xml:space="preserve">upon incubation with rh-legumain (40 ng) in legumain assay buffer (pH 5.0), </w:t>
      </w:r>
      <w:r w:rsidRPr="00DB40A0">
        <w:rPr>
          <w:rFonts w:cs="Arial"/>
          <w:bCs/>
          <w:color w:val="000000" w:themeColor="text1"/>
          <w:sz w:val="20"/>
          <w:szCs w:val="20"/>
          <w:lang w:val="el-GR"/>
        </w:rPr>
        <w:t>λ</w:t>
      </w:r>
      <w:r w:rsidRPr="00DB40A0">
        <w:rPr>
          <w:rFonts w:cs="Arial"/>
          <w:bCs/>
          <w:color w:val="000000" w:themeColor="text1"/>
          <w:sz w:val="20"/>
          <w:szCs w:val="20"/>
          <w:vertAlign w:val="subscript"/>
        </w:rPr>
        <w:t xml:space="preserve">ex </w:t>
      </w:r>
      <w:r w:rsidRPr="00DB40A0">
        <w:rPr>
          <w:rFonts w:cs="Arial"/>
          <w:bCs/>
          <w:color w:val="000000" w:themeColor="text1"/>
          <w:sz w:val="20"/>
          <w:szCs w:val="20"/>
        </w:rPr>
        <w:t xml:space="preserve">544 nm, </w:t>
      </w:r>
      <w:r w:rsidRPr="00DB40A0">
        <w:rPr>
          <w:rFonts w:cs="Arial"/>
          <w:bCs/>
          <w:color w:val="000000" w:themeColor="text1"/>
          <w:sz w:val="20"/>
          <w:szCs w:val="20"/>
          <w:lang w:val="el-GR"/>
        </w:rPr>
        <w:t>λ</w:t>
      </w:r>
      <w:r w:rsidRPr="00DB40A0">
        <w:rPr>
          <w:rFonts w:cs="Arial"/>
          <w:bCs/>
          <w:color w:val="000000" w:themeColor="text1"/>
          <w:sz w:val="20"/>
          <w:szCs w:val="20"/>
          <w:vertAlign w:val="subscript"/>
        </w:rPr>
        <w:t xml:space="preserve">em </w:t>
      </w:r>
      <w:r w:rsidRPr="00DB40A0">
        <w:rPr>
          <w:rFonts w:cs="Arial"/>
          <w:bCs/>
          <w:color w:val="000000" w:themeColor="text1"/>
          <w:sz w:val="20"/>
          <w:szCs w:val="20"/>
        </w:rPr>
        <w:t>583 nm; Pre-incubation of rh-legumain with Iodoacetamide (1 mM, 15 min); (n = 3).</w:t>
      </w:r>
    </w:p>
    <w:p w14:paraId="7918C4D5" w14:textId="77777777" w:rsidR="00147B42" w:rsidRPr="00DB40A0" w:rsidRDefault="00147B42" w:rsidP="00147B42">
      <w:pPr>
        <w:widowControl w:val="0"/>
        <w:autoSpaceDE w:val="0"/>
        <w:autoSpaceDN w:val="0"/>
        <w:adjustRightInd w:val="0"/>
        <w:spacing w:line="360" w:lineRule="auto"/>
        <w:jc w:val="both"/>
        <w:rPr>
          <w:rFonts w:cs="Arial"/>
          <w:bCs/>
          <w:color w:val="000000" w:themeColor="text1"/>
        </w:rPr>
      </w:pPr>
    </w:p>
    <w:p w14:paraId="5D3F8763" w14:textId="77777777" w:rsidR="00424E2E" w:rsidRPr="00DB40A0" w:rsidRDefault="00147B42" w:rsidP="00424E2E">
      <w:pPr>
        <w:keepNext/>
        <w:autoSpaceDE w:val="0"/>
        <w:autoSpaceDN w:val="0"/>
        <w:adjustRightInd w:val="0"/>
        <w:spacing w:line="360" w:lineRule="auto"/>
        <w:jc w:val="both"/>
        <w:rPr>
          <w:color w:val="000000" w:themeColor="text1"/>
        </w:rPr>
      </w:pPr>
      <w:r w:rsidRPr="00DB40A0">
        <w:rPr>
          <w:rFonts w:cs="Arial"/>
          <w:noProof/>
          <w:color w:val="000000" w:themeColor="text1"/>
          <w:lang w:eastAsia="en-GB"/>
        </w:rPr>
        <w:drawing>
          <wp:inline distT="0" distB="0" distL="0" distR="0" wp14:anchorId="7D51C793" wp14:editId="45623DC6">
            <wp:extent cx="5160397" cy="2902226"/>
            <wp:effectExtent l="0" t="0" r="2540" b="12700"/>
            <wp:docPr id="2055" name="Chart 2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3E70E965" w14:textId="47ACCBAA" w:rsidR="00147B42" w:rsidRPr="00DB40A0" w:rsidRDefault="00424E2E" w:rsidP="00F64E3C">
      <w:pPr>
        <w:pStyle w:val="Caption"/>
        <w:spacing w:after="0"/>
        <w:rPr>
          <w:i/>
        </w:rPr>
      </w:pPr>
      <w:bookmarkStart w:id="208" w:name="_Toc494786985"/>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29</w:t>
      </w:r>
      <w:r w:rsidR="00C66D59" w:rsidRPr="00DB40A0">
        <w:rPr>
          <w:noProof/>
        </w:rPr>
        <w:fldChar w:fldCharType="end"/>
      </w:r>
      <w:r w:rsidRPr="00DB40A0">
        <w:t xml:space="preserve">. </w:t>
      </w:r>
      <w:r w:rsidR="00147B42" w:rsidRPr="00DB40A0">
        <w:rPr>
          <w:bCs/>
        </w:rPr>
        <w:t xml:space="preserve">Incubation of </w:t>
      </w:r>
      <w:r w:rsidR="00147B42" w:rsidRPr="00DB40A0">
        <w:t>Rho-Pro-Ala-Asn~Lys[DOTA-(Gd</w:t>
      </w:r>
      <w:r w:rsidR="00147B42" w:rsidRPr="00DB40A0">
        <w:rPr>
          <w:vertAlign w:val="superscript"/>
        </w:rPr>
        <w:t>3+</w:t>
      </w:r>
      <w:r w:rsidR="00147B42" w:rsidRPr="00DB40A0">
        <w:t>)]-PEG-AQ(4-OH) (SM32)</w:t>
      </w:r>
      <w:r w:rsidR="00147B42" w:rsidRPr="00DB40A0">
        <w:rPr>
          <w:bCs/>
        </w:rPr>
        <w:t xml:space="preserve"> (10 µM) with </w:t>
      </w:r>
      <w:r w:rsidRPr="00DB40A0">
        <w:rPr>
          <w:bCs/>
        </w:rPr>
        <w:t>rh-</w:t>
      </w:r>
      <w:r w:rsidR="00147B42" w:rsidRPr="00DB40A0">
        <w:rPr>
          <w:bCs/>
        </w:rPr>
        <w:t xml:space="preserve">legumain (40 ng) in assay buffer (pH 5.0), </w:t>
      </w:r>
      <w:r w:rsidR="00147B42" w:rsidRPr="00DB40A0">
        <w:rPr>
          <w:bCs/>
          <w:lang w:val="el-GR"/>
        </w:rPr>
        <w:t>λ</w:t>
      </w:r>
      <w:r w:rsidR="00147B42" w:rsidRPr="00DB40A0">
        <w:rPr>
          <w:bCs/>
          <w:vertAlign w:val="subscript"/>
        </w:rPr>
        <w:t xml:space="preserve">ex </w:t>
      </w:r>
      <w:r w:rsidR="00147B42" w:rsidRPr="00DB40A0">
        <w:rPr>
          <w:bCs/>
        </w:rPr>
        <w:t xml:space="preserve">544 nm, </w:t>
      </w:r>
      <w:r w:rsidR="00147B42" w:rsidRPr="00DB40A0">
        <w:rPr>
          <w:bCs/>
          <w:lang w:val="el-GR"/>
        </w:rPr>
        <w:t>λ</w:t>
      </w:r>
      <w:r w:rsidR="00147B42" w:rsidRPr="00DB40A0">
        <w:rPr>
          <w:bCs/>
          <w:vertAlign w:val="subscript"/>
        </w:rPr>
        <w:t xml:space="preserve">em </w:t>
      </w:r>
      <w:r w:rsidR="00147B42" w:rsidRPr="00DB40A0">
        <w:rPr>
          <w:bCs/>
        </w:rPr>
        <w:t>583 nm; (n=3).</w:t>
      </w:r>
      <w:bookmarkEnd w:id="208"/>
    </w:p>
    <w:p w14:paraId="0CB6922C" w14:textId="77777777" w:rsidR="00147B42" w:rsidRPr="00DB40A0" w:rsidRDefault="00147B42" w:rsidP="00F64E3C">
      <w:pPr>
        <w:autoSpaceDE w:val="0"/>
        <w:autoSpaceDN w:val="0"/>
        <w:adjustRightInd w:val="0"/>
        <w:spacing w:after="0" w:line="360" w:lineRule="auto"/>
        <w:jc w:val="both"/>
        <w:rPr>
          <w:rFonts w:cs="Arial"/>
          <w:color w:val="000000" w:themeColor="text1"/>
        </w:rPr>
      </w:pPr>
    </w:p>
    <w:p w14:paraId="53126A97" w14:textId="6CEAF896" w:rsidR="00147B42" w:rsidRPr="00DB40A0" w:rsidRDefault="00147B42" w:rsidP="00F64E3C">
      <w:pPr>
        <w:pStyle w:val="Heading3"/>
      </w:pPr>
      <w:bookmarkStart w:id="209" w:name="_Toc494786811"/>
      <w:r w:rsidRPr="00DB40A0">
        <w:t>Physicochemical properties</w:t>
      </w:r>
      <w:bookmarkEnd w:id="209"/>
    </w:p>
    <w:p w14:paraId="048FFD13" w14:textId="77777777" w:rsidR="00147B42" w:rsidRPr="00DB40A0" w:rsidRDefault="00147B42" w:rsidP="00F64E3C">
      <w:pPr>
        <w:spacing w:after="0" w:line="360" w:lineRule="auto"/>
        <w:jc w:val="both"/>
        <w:rPr>
          <w:rFonts w:cs="Arial"/>
          <w:b/>
          <w:color w:val="000000" w:themeColor="text1"/>
          <w:u w:val="single"/>
        </w:rPr>
      </w:pPr>
    </w:p>
    <w:p w14:paraId="22EC69B1" w14:textId="46A80B8D" w:rsidR="00147B42" w:rsidRPr="00DB40A0" w:rsidRDefault="00147B42" w:rsidP="00F64E3C">
      <w:pPr>
        <w:spacing w:after="0" w:line="360" w:lineRule="auto"/>
        <w:jc w:val="both"/>
        <w:rPr>
          <w:rFonts w:cs="Arial"/>
          <w:color w:val="000000" w:themeColor="text1"/>
        </w:rPr>
      </w:pPr>
      <w:r w:rsidRPr="00DB40A0">
        <w:rPr>
          <w:rFonts w:cs="Arial"/>
          <w:color w:val="000000" w:themeColor="text1"/>
        </w:rPr>
        <w:t xml:space="preserve">As described in </w:t>
      </w:r>
      <w:r w:rsidR="009F2288" w:rsidRPr="00DB40A0">
        <w:rPr>
          <w:rFonts w:cs="Arial"/>
          <w:b/>
          <w:color w:val="000000" w:themeColor="text1"/>
        </w:rPr>
        <w:t>Section 1.2.12</w:t>
      </w:r>
      <w:r w:rsidRPr="00DB40A0">
        <w:rPr>
          <w:rFonts w:cs="Arial"/>
          <w:color w:val="000000" w:themeColor="text1"/>
        </w:rPr>
        <w:t xml:space="preserve"> for the probe </w:t>
      </w:r>
      <w:r w:rsidRPr="00DB40A0">
        <w:rPr>
          <w:rFonts w:cs="Arial"/>
          <w:bCs/>
          <w:color w:val="000000" w:themeColor="text1"/>
        </w:rPr>
        <w:t>Rho-Pro-Ala-Asn-PEG-AQ</w:t>
      </w:r>
      <w:r w:rsidRPr="00DB40A0">
        <w:rPr>
          <w:rFonts w:cs="Arial"/>
          <w:color w:val="000000" w:themeColor="text1"/>
        </w:rPr>
        <w:t>(4-OH) (</w:t>
      </w:r>
      <w:r w:rsidRPr="00DB40A0">
        <w:rPr>
          <w:rFonts w:cs="Arial"/>
          <w:bCs/>
          <w:color w:val="000000" w:themeColor="text1"/>
        </w:rPr>
        <w:t>SM9)</w:t>
      </w:r>
      <w:r w:rsidRPr="00DB40A0">
        <w:rPr>
          <w:rFonts w:cs="Arial"/>
          <w:color w:val="000000" w:themeColor="text1"/>
        </w:rPr>
        <w:t xml:space="preserve"> and its legumain mediated cleavage fragments</w:t>
      </w:r>
      <w:r w:rsidRPr="00DB40A0">
        <w:rPr>
          <w:rFonts w:cs="Arial"/>
          <w:bCs/>
          <w:color w:val="000000" w:themeColor="text1"/>
        </w:rPr>
        <w:t xml:space="preserve">, a similar </w:t>
      </w:r>
      <w:r w:rsidRPr="00DB40A0">
        <w:rPr>
          <w:rFonts w:cs="Arial"/>
          <w:color w:val="000000" w:themeColor="text1"/>
        </w:rPr>
        <w:t>distribution coefficient experiment was carried out to find out the physicochemical properties of Rho-Pro-Ala-Asn</w:t>
      </w:r>
      <w:r w:rsidRPr="00DB40A0">
        <w:rPr>
          <w:rFonts w:cs="Arial"/>
          <w:color w:val="000000" w:themeColor="text1"/>
          <w:spacing w:val="3"/>
          <w:shd w:val="clear" w:color="auto" w:fill="FFFFFF"/>
        </w:rPr>
        <w:t>-</w:t>
      </w:r>
      <w:r w:rsidRPr="00DB40A0">
        <w:rPr>
          <w:rFonts w:eastAsia="Times New Roman" w:cs="Arial"/>
          <w:bCs/>
          <w:color w:val="000000" w:themeColor="text1"/>
        </w:rPr>
        <w:t>Lys-PEG-AQ(4-OH) (</w:t>
      </w:r>
      <w:r w:rsidRPr="00DB40A0">
        <w:rPr>
          <w:rFonts w:cs="Arial"/>
          <w:color w:val="000000" w:themeColor="text1"/>
        </w:rPr>
        <w:t>SM20), Rho-Pro-Ala-Asn~Lys[DOTA-(Gd</w:t>
      </w:r>
      <w:r w:rsidRPr="00DB40A0">
        <w:rPr>
          <w:rFonts w:cs="Arial"/>
          <w:color w:val="000000" w:themeColor="text1"/>
          <w:vertAlign w:val="superscript"/>
        </w:rPr>
        <w:t>3+</w:t>
      </w:r>
      <w:r w:rsidRPr="00DB40A0">
        <w:rPr>
          <w:rFonts w:cs="Arial"/>
          <w:color w:val="000000" w:themeColor="text1"/>
        </w:rPr>
        <w:t>)]-PEG-AQ(4-OH) (SM32); H-Lys-PEG-AQ (4-OH) (SM56) and H-Lys[DOTA-(Gd</w:t>
      </w:r>
      <w:r w:rsidRPr="00DB40A0">
        <w:rPr>
          <w:rFonts w:cs="Arial"/>
          <w:color w:val="000000" w:themeColor="text1"/>
          <w:vertAlign w:val="superscript"/>
        </w:rPr>
        <w:t>3+</w:t>
      </w:r>
      <w:r w:rsidRPr="00DB40A0">
        <w:rPr>
          <w:rFonts w:cs="Arial"/>
          <w:color w:val="000000" w:themeColor="text1"/>
        </w:rPr>
        <w:t xml:space="preserve">)]-PEG-AQ(4-OH) (SM59). Data presented in </w:t>
      </w:r>
      <w:r w:rsidR="00424E2E" w:rsidRPr="00DB40A0">
        <w:rPr>
          <w:rFonts w:cs="Arial"/>
          <w:b/>
          <w:color w:val="000000" w:themeColor="text1"/>
        </w:rPr>
        <w:t>Figure 2.30</w:t>
      </w:r>
      <w:r w:rsidRPr="00DB40A0">
        <w:rPr>
          <w:rFonts w:cs="Arial"/>
          <w:color w:val="000000" w:themeColor="text1"/>
        </w:rPr>
        <w:t xml:space="preserve"> shows that SM20 (Rho-Pro-Ala-Asn-Lys-PEG-AQ) possessed a greater lipophilicity (Log D +0.8</w:t>
      </w:r>
      <w:r w:rsidR="00EF4338" w:rsidRPr="00DB40A0">
        <w:rPr>
          <w:rFonts w:cs="Arial"/>
          <w:color w:val="000000" w:themeColor="text1"/>
        </w:rPr>
        <w:t xml:space="preserve"> </w:t>
      </w:r>
      <w:r w:rsidRPr="00DB40A0">
        <w:rPr>
          <w:rFonts w:cs="Arial"/>
          <w:color w:val="000000" w:themeColor="text1"/>
        </w:rPr>
        <w:sym w:font="Symbol" w:char="F0B1"/>
      </w:r>
      <w:r w:rsidRPr="00DB40A0">
        <w:rPr>
          <w:rFonts w:cs="Arial"/>
          <w:color w:val="000000" w:themeColor="text1"/>
        </w:rPr>
        <w:t xml:space="preserve"> 0.17) than SM56 (Log D</w:t>
      </w:r>
      <w:bookmarkStart w:id="210" w:name="OLE_LINK2"/>
      <w:r w:rsidRPr="00DB40A0">
        <w:rPr>
          <w:rFonts w:cs="Arial"/>
          <w:color w:val="000000" w:themeColor="text1"/>
        </w:rPr>
        <w:t xml:space="preserve"> -0.15</w:t>
      </w:r>
      <w:r w:rsidR="00EF4338" w:rsidRPr="00DB40A0">
        <w:rPr>
          <w:rFonts w:cs="Arial"/>
          <w:color w:val="000000" w:themeColor="text1"/>
        </w:rPr>
        <w:t xml:space="preserve"> </w:t>
      </w:r>
      <w:r w:rsidRPr="00DB40A0">
        <w:rPr>
          <w:rFonts w:cs="Arial"/>
          <w:color w:val="000000" w:themeColor="text1"/>
        </w:rPr>
        <w:sym w:font="Symbol" w:char="F0B1"/>
      </w:r>
      <w:r w:rsidRPr="00DB40A0">
        <w:rPr>
          <w:rFonts w:cs="Arial"/>
          <w:color w:val="000000" w:themeColor="text1"/>
        </w:rPr>
        <w:t xml:space="preserve"> 0.09</w:t>
      </w:r>
      <w:bookmarkEnd w:id="210"/>
      <w:r w:rsidRPr="00DB40A0">
        <w:rPr>
          <w:rFonts w:cs="Arial"/>
          <w:color w:val="000000" w:themeColor="text1"/>
        </w:rPr>
        <w:t>). However, both SM32 and SM59 are hydrophilic in nature with the Log D values of -1.5</w:t>
      </w:r>
      <w:r w:rsidR="00EF4338" w:rsidRPr="00DB40A0">
        <w:rPr>
          <w:rFonts w:cs="Arial"/>
          <w:color w:val="000000" w:themeColor="text1"/>
        </w:rPr>
        <w:t xml:space="preserve"> </w:t>
      </w:r>
      <w:r w:rsidRPr="00DB40A0">
        <w:rPr>
          <w:rFonts w:cs="Arial"/>
          <w:color w:val="000000" w:themeColor="text1"/>
        </w:rPr>
        <w:sym w:font="Symbol" w:char="F0B1"/>
      </w:r>
      <w:r w:rsidRPr="00DB40A0">
        <w:rPr>
          <w:rFonts w:cs="Arial"/>
          <w:color w:val="000000" w:themeColor="text1"/>
        </w:rPr>
        <w:t xml:space="preserve"> 0.23 and -2.65</w:t>
      </w:r>
      <w:r w:rsidR="00EF4338" w:rsidRPr="00DB40A0">
        <w:rPr>
          <w:rFonts w:cs="Arial"/>
          <w:color w:val="000000" w:themeColor="text1"/>
        </w:rPr>
        <w:t xml:space="preserve"> </w:t>
      </w:r>
      <w:r w:rsidRPr="00DB40A0">
        <w:rPr>
          <w:rFonts w:cs="Arial"/>
          <w:color w:val="000000" w:themeColor="text1"/>
        </w:rPr>
        <w:sym w:font="Symbol" w:char="F0B1"/>
      </w:r>
      <w:r w:rsidRPr="00DB40A0">
        <w:rPr>
          <w:rFonts w:cs="Arial"/>
          <w:color w:val="000000" w:themeColor="text1"/>
        </w:rPr>
        <w:t xml:space="preserve"> 0.71. These results suggest that lipophilic amine probe SM20 may have the ability to passively diffuse across membranes and become protonated if reaching the acidic lysosome.</w:t>
      </w:r>
    </w:p>
    <w:p w14:paraId="629F7015" w14:textId="77777777" w:rsidR="00147B42" w:rsidRPr="00DB40A0" w:rsidRDefault="00147B42" w:rsidP="00147B42">
      <w:pPr>
        <w:autoSpaceDE w:val="0"/>
        <w:autoSpaceDN w:val="0"/>
        <w:adjustRightInd w:val="0"/>
        <w:spacing w:line="360" w:lineRule="auto"/>
        <w:jc w:val="both"/>
        <w:rPr>
          <w:rFonts w:cs="Arial"/>
          <w:color w:val="000000" w:themeColor="text1"/>
        </w:rPr>
      </w:pPr>
    </w:p>
    <w:p w14:paraId="3EE08507" w14:textId="77777777" w:rsidR="00424E2E" w:rsidRPr="00DB40A0" w:rsidRDefault="00147B42" w:rsidP="00424E2E">
      <w:pPr>
        <w:keepNext/>
        <w:autoSpaceDE w:val="0"/>
        <w:autoSpaceDN w:val="0"/>
        <w:adjustRightInd w:val="0"/>
        <w:spacing w:line="360" w:lineRule="auto"/>
        <w:jc w:val="both"/>
        <w:rPr>
          <w:color w:val="000000" w:themeColor="text1"/>
        </w:rPr>
      </w:pPr>
      <w:r w:rsidRPr="00DB40A0">
        <w:rPr>
          <w:rFonts w:cs="Arial"/>
          <w:noProof/>
          <w:color w:val="000000" w:themeColor="text1"/>
          <w:lang w:eastAsia="en-GB"/>
        </w:rPr>
        <w:drawing>
          <wp:inline distT="0" distB="0" distL="0" distR="0" wp14:anchorId="64E8BA02" wp14:editId="4F34B9D7">
            <wp:extent cx="5251665" cy="2409245"/>
            <wp:effectExtent l="19050" t="19050" r="25400" b="1016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90930" cy="2427258"/>
                    </a:xfrm>
                    <a:prstGeom prst="rect">
                      <a:avLst/>
                    </a:prstGeom>
                    <a:ln>
                      <a:solidFill>
                        <a:schemeClr val="tx1"/>
                      </a:solidFill>
                    </a:ln>
                  </pic:spPr>
                </pic:pic>
              </a:graphicData>
            </a:graphic>
          </wp:inline>
        </w:drawing>
      </w:r>
    </w:p>
    <w:p w14:paraId="68AC53F5" w14:textId="340C8C9F" w:rsidR="00424E2E" w:rsidRPr="00DB40A0" w:rsidRDefault="00424E2E" w:rsidP="00625400">
      <w:pPr>
        <w:pStyle w:val="Caption"/>
        <w:spacing w:after="0"/>
        <w:rPr>
          <w:i/>
        </w:rPr>
      </w:pPr>
      <w:bookmarkStart w:id="211" w:name="_Toc494786986"/>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30</w:t>
      </w:r>
      <w:r w:rsidR="00C66D59" w:rsidRPr="00DB40A0">
        <w:rPr>
          <w:noProof/>
        </w:rPr>
        <w:fldChar w:fldCharType="end"/>
      </w:r>
      <w:r w:rsidRPr="00DB40A0">
        <w:t xml:space="preserve">. </w:t>
      </w:r>
      <w:r w:rsidR="00147B42" w:rsidRPr="00DB40A0">
        <w:t>Experimentally determined octanol/water partition coefficients.</w:t>
      </w:r>
      <w:bookmarkEnd w:id="211"/>
      <w:r w:rsidR="00147B42" w:rsidRPr="00DB40A0">
        <w:t xml:space="preserve"> </w:t>
      </w:r>
    </w:p>
    <w:p w14:paraId="08F16EDE" w14:textId="361DDBA9" w:rsidR="00147B42" w:rsidRPr="00DB40A0" w:rsidRDefault="00147B42" w:rsidP="00F64E3C">
      <w:pPr>
        <w:spacing w:after="0" w:line="360" w:lineRule="auto"/>
        <w:jc w:val="both"/>
        <w:rPr>
          <w:rFonts w:cs="Arial"/>
          <w:color w:val="000000" w:themeColor="text1"/>
          <w:sz w:val="20"/>
          <w:szCs w:val="20"/>
        </w:rPr>
      </w:pPr>
      <w:r w:rsidRPr="00DB40A0">
        <w:rPr>
          <w:rFonts w:cs="Arial"/>
          <w:color w:val="000000" w:themeColor="text1"/>
          <w:sz w:val="20"/>
          <w:szCs w:val="20"/>
        </w:rPr>
        <w:t>Relative lipophilicity/ hydrophobicity of the Rho-Pro-Ala-Asn</w:t>
      </w:r>
      <w:r w:rsidRPr="00DB40A0">
        <w:rPr>
          <w:rFonts w:cs="Arial"/>
          <w:color w:val="000000" w:themeColor="text1"/>
          <w:spacing w:val="3"/>
          <w:sz w:val="20"/>
          <w:szCs w:val="20"/>
          <w:shd w:val="clear" w:color="auto" w:fill="FFFFFF"/>
        </w:rPr>
        <w:t>-</w:t>
      </w:r>
      <w:r w:rsidRPr="00DB40A0">
        <w:rPr>
          <w:rFonts w:eastAsia="Times New Roman" w:cs="Arial"/>
          <w:bCs/>
          <w:color w:val="000000" w:themeColor="text1"/>
          <w:sz w:val="20"/>
          <w:szCs w:val="20"/>
        </w:rPr>
        <w:t>Lys-PEG-AQ(4-OH) (</w:t>
      </w:r>
      <w:r w:rsidRPr="00DB40A0">
        <w:rPr>
          <w:rFonts w:cs="Arial"/>
          <w:color w:val="000000" w:themeColor="text1"/>
          <w:sz w:val="20"/>
          <w:szCs w:val="20"/>
        </w:rPr>
        <w:t>SM20), Rho-Pro-Ala-Asn~Lys[DOTA-(Gd</w:t>
      </w:r>
      <w:r w:rsidRPr="00DB40A0">
        <w:rPr>
          <w:rFonts w:cs="Arial"/>
          <w:color w:val="000000" w:themeColor="text1"/>
          <w:sz w:val="20"/>
          <w:szCs w:val="20"/>
          <w:vertAlign w:val="superscript"/>
        </w:rPr>
        <w:t>3+</w:t>
      </w:r>
      <w:r w:rsidRPr="00DB40A0">
        <w:rPr>
          <w:rFonts w:cs="Arial"/>
          <w:color w:val="000000" w:themeColor="text1"/>
          <w:sz w:val="20"/>
          <w:szCs w:val="20"/>
        </w:rPr>
        <w:t>)]-PEG-AQ(4-OH) (SM32); H-Lys-PEG-AQ (4-OH) (SM56) and H-Lys[DOTA-(Gd</w:t>
      </w:r>
      <w:r w:rsidRPr="00DB40A0">
        <w:rPr>
          <w:rFonts w:cs="Arial"/>
          <w:color w:val="000000" w:themeColor="text1"/>
          <w:sz w:val="20"/>
          <w:szCs w:val="20"/>
          <w:vertAlign w:val="superscript"/>
        </w:rPr>
        <w:t>3+</w:t>
      </w:r>
      <w:r w:rsidRPr="00DB40A0">
        <w:rPr>
          <w:rFonts w:cs="Arial"/>
          <w:color w:val="000000" w:themeColor="text1"/>
          <w:sz w:val="20"/>
          <w:szCs w:val="20"/>
        </w:rPr>
        <w:t>)]-PEG-AQ(4-OH) (SM59), (n=3).</w:t>
      </w:r>
    </w:p>
    <w:p w14:paraId="3136EC54" w14:textId="77777777" w:rsidR="00147B42" w:rsidRPr="00DB40A0" w:rsidRDefault="00147B42" w:rsidP="00F64E3C">
      <w:pPr>
        <w:widowControl w:val="0"/>
        <w:autoSpaceDE w:val="0"/>
        <w:autoSpaceDN w:val="0"/>
        <w:adjustRightInd w:val="0"/>
        <w:spacing w:after="0" w:line="360" w:lineRule="auto"/>
        <w:jc w:val="both"/>
        <w:rPr>
          <w:rFonts w:cs="Arial"/>
          <w:color w:val="000000" w:themeColor="text1"/>
        </w:rPr>
      </w:pPr>
    </w:p>
    <w:p w14:paraId="23151667" w14:textId="572A8614" w:rsidR="00147B42" w:rsidRPr="00DB40A0" w:rsidRDefault="00147B42" w:rsidP="00F64E3C">
      <w:pPr>
        <w:pStyle w:val="Heading3"/>
        <w:spacing w:line="360" w:lineRule="auto"/>
      </w:pPr>
      <w:bookmarkStart w:id="212" w:name="_Toc494786812"/>
      <w:r w:rsidRPr="00DB40A0">
        <w:t>Cellular uptake and localization of probe Rho-Pro-Ala-Asn</w:t>
      </w:r>
      <w:r w:rsidRPr="00DB40A0">
        <w:rPr>
          <w:spacing w:val="3"/>
          <w:shd w:val="clear" w:color="auto" w:fill="FFFFFF"/>
        </w:rPr>
        <w:t>-</w:t>
      </w:r>
      <w:r w:rsidRPr="00DB40A0">
        <w:rPr>
          <w:rFonts w:eastAsia="Times New Roman"/>
          <w:bCs/>
        </w:rPr>
        <w:t>Lys-PEG-AQ(4-OH) (</w:t>
      </w:r>
      <w:r w:rsidRPr="00DB40A0">
        <w:t>SM20) in prostate cancer (PC-3) cells</w:t>
      </w:r>
      <w:bookmarkEnd w:id="212"/>
    </w:p>
    <w:p w14:paraId="7B09369F" w14:textId="77777777" w:rsidR="00147B42" w:rsidRPr="00DB40A0" w:rsidRDefault="00147B42" w:rsidP="00F64E3C">
      <w:pPr>
        <w:widowControl w:val="0"/>
        <w:autoSpaceDE w:val="0"/>
        <w:autoSpaceDN w:val="0"/>
        <w:adjustRightInd w:val="0"/>
        <w:spacing w:after="0" w:line="360" w:lineRule="auto"/>
        <w:jc w:val="both"/>
        <w:rPr>
          <w:rFonts w:cs="Arial"/>
          <w:bCs/>
          <w:color w:val="000000" w:themeColor="text1"/>
        </w:rPr>
      </w:pPr>
    </w:p>
    <w:p w14:paraId="2B815D5C" w14:textId="239CC127" w:rsidR="00147B42" w:rsidRPr="00DB40A0" w:rsidRDefault="00147B42" w:rsidP="00F64E3C">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As described in </w:t>
      </w:r>
      <w:r w:rsidR="009F2288" w:rsidRPr="00DB40A0">
        <w:rPr>
          <w:rFonts w:cs="Arial"/>
          <w:b/>
          <w:color w:val="000000" w:themeColor="text1"/>
        </w:rPr>
        <w:t>Section 1.2.13</w:t>
      </w:r>
      <w:r w:rsidRPr="00DB40A0">
        <w:rPr>
          <w:rFonts w:cs="Arial"/>
          <w:color w:val="000000" w:themeColor="text1"/>
        </w:rPr>
        <w:t xml:space="preserve"> for the probe </w:t>
      </w:r>
      <w:r w:rsidRPr="00DB40A0">
        <w:rPr>
          <w:rFonts w:cs="Arial"/>
          <w:bCs/>
          <w:color w:val="000000" w:themeColor="text1"/>
        </w:rPr>
        <w:t>Rho-Pro-Ala-Asn-PEG-AQ</w:t>
      </w:r>
      <w:r w:rsidRPr="00DB40A0">
        <w:rPr>
          <w:rFonts w:cs="Arial"/>
          <w:color w:val="000000" w:themeColor="text1"/>
        </w:rPr>
        <w:t>(4-OH) (</w:t>
      </w:r>
      <w:r w:rsidRPr="00DB40A0">
        <w:rPr>
          <w:rFonts w:cs="Arial"/>
          <w:bCs/>
          <w:color w:val="000000" w:themeColor="text1"/>
        </w:rPr>
        <w:t xml:space="preserve">SM9), a similar confocal live-cell imaging was performed to analyse the </w:t>
      </w:r>
      <w:r w:rsidRPr="00DB40A0">
        <w:rPr>
          <w:rFonts w:cs="Arial"/>
          <w:color w:val="000000" w:themeColor="text1"/>
        </w:rPr>
        <w:t>cellular uptake and localization</w:t>
      </w:r>
      <w:r w:rsidRPr="00DB40A0">
        <w:rPr>
          <w:rFonts w:cs="Arial"/>
          <w:bCs/>
          <w:color w:val="000000" w:themeColor="text1"/>
        </w:rPr>
        <w:t xml:space="preserve"> of prodrug </w:t>
      </w:r>
      <w:r w:rsidRPr="00DB40A0">
        <w:rPr>
          <w:rFonts w:cs="Arial"/>
          <w:color w:val="000000" w:themeColor="text1"/>
        </w:rPr>
        <w:t>Rho-Pro-Ala-Asn</w:t>
      </w:r>
      <w:r w:rsidRPr="00DB40A0">
        <w:rPr>
          <w:rFonts w:cs="Arial"/>
          <w:color w:val="000000" w:themeColor="text1"/>
          <w:spacing w:val="3"/>
          <w:shd w:val="clear" w:color="auto" w:fill="FFFFFF"/>
        </w:rPr>
        <w:t>-</w:t>
      </w:r>
      <w:r w:rsidRPr="00DB40A0">
        <w:rPr>
          <w:rFonts w:eastAsia="Times New Roman" w:cs="Arial"/>
          <w:bCs/>
          <w:color w:val="000000" w:themeColor="text1"/>
        </w:rPr>
        <w:t>Lys-PEG-AQ(4-OH) (</w:t>
      </w:r>
      <w:r w:rsidRPr="00DB40A0">
        <w:rPr>
          <w:rFonts w:cs="Arial"/>
          <w:color w:val="000000" w:themeColor="text1"/>
        </w:rPr>
        <w:t>SM20)</w:t>
      </w:r>
      <w:r w:rsidRPr="00DB40A0">
        <w:rPr>
          <w:rFonts w:cs="Arial"/>
          <w:bCs/>
          <w:color w:val="000000" w:themeColor="text1"/>
        </w:rPr>
        <w:t xml:space="preserve"> in PC-3 liv</w:t>
      </w:r>
      <w:r w:rsidR="001472A0" w:rsidRPr="00DB40A0">
        <w:rPr>
          <w:rFonts w:cs="Arial"/>
          <w:bCs/>
          <w:color w:val="000000" w:themeColor="text1"/>
        </w:rPr>
        <w:t>e cells in the presence of LysoT</w:t>
      </w:r>
      <w:r w:rsidRPr="00DB40A0">
        <w:rPr>
          <w:rFonts w:cs="Arial"/>
          <w:bCs/>
          <w:color w:val="000000" w:themeColor="text1"/>
        </w:rPr>
        <w:t xml:space="preserve">racker Green DND26. </w:t>
      </w:r>
      <w:r w:rsidR="00424E2E" w:rsidRPr="00DB40A0">
        <w:rPr>
          <w:rFonts w:cs="Arial"/>
          <w:b/>
          <w:color w:val="000000" w:themeColor="text1"/>
        </w:rPr>
        <w:t>Figure 2.31</w:t>
      </w:r>
      <w:r w:rsidRPr="00DB40A0">
        <w:rPr>
          <w:rFonts w:cs="Arial"/>
          <w:b/>
          <w:color w:val="000000" w:themeColor="text1"/>
        </w:rPr>
        <w:t xml:space="preserve"> (i)</w:t>
      </w:r>
      <w:r w:rsidRPr="00DB40A0">
        <w:rPr>
          <w:rFonts w:cs="Arial"/>
          <w:color w:val="000000" w:themeColor="text1"/>
        </w:rPr>
        <w:t xml:space="preserve"> </w:t>
      </w:r>
      <w:r w:rsidRPr="00DB40A0">
        <w:rPr>
          <w:rFonts w:cs="Arial"/>
          <w:bCs/>
          <w:color w:val="000000" w:themeColor="text1"/>
        </w:rPr>
        <w:t xml:space="preserve">shows the cellular uptake of SM20 </w:t>
      </w:r>
      <w:r w:rsidRPr="00DB40A0">
        <w:rPr>
          <w:rFonts w:cs="Arial"/>
          <w:color w:val="000000" w:themeColor="text1"/>
        </w:rPr>
        <w:t>after incubation</w:t>
      </w:r>
      <w:r w:rsidRPr="00DB40A0">
        <w:rPr>
          <w:rFonts w:cs="Arial"/>
          <w:bCs/>
          <w:color w:val="000000" w:themeColor="text1"/>
        </w:rPr>
        <w:t xml:space="preserve"> at </w:t>
      </w:r>
      <w:r w:rsidR="00F64E3C" w:rsidRPr="00DB40A0">
        <w:rPr>
          <w:rFonts w:cs="Arial"/>
          <w:color w:val="000000" w:themeColor="text1"/>
        </w:rPr>
        <w:t>several time points (0, 30, 60 and</w:t>
      </w:r>
      <w:r w:rsidRPr="00DB40A0">
        <w:rPr>
          <w:rFonts w:cs="Arial"/>
          <w:color w:val="000000" w:themeColor="text1"/>
        </w:rPr>
        <w:t xml:space="preserve"> 120 min</w:t>
      </w:r>
      <w:r w:rsidR="00EF4338" w:rsidRPr="00DB40A0">
        <w:rPr>
          <w:rFonts w:cs="Arial"/>
          <w:color w:val="000000" w:themeColor="text1"/>
        </w:rPr>
        <w:t>utes</w:t>
      </w:r>
      <w:r w:rsidRPr="00DB40A0">
        <w:rPr>
          <w:rFonts w:cs="Arial"/>
          <w:color w:val="000000" w:themeColor="text1"/>
        </w:rPr>
        <w:t>)</w:t>
      </w:r>
      <w:r w:rsidRPr="00DB40A0">
        <w:rPr>
          <w:rFonts w:cs="Arial"/>
          <w:bCs/>
          <w:color w:val="000000" w:themeColor="text1"/>
        </w:rPr>
        <w:t>. Similar to SM9, SM20 show</w:t>
      </w:r>
      <w:r w:rsidR="000D6684" w:rsidRPr="00DB40A0">
        <w:rPr>
          <w:rFonts w:cs="Arial"/>
          <w:bCs/>
          <w:color w:val="000000" w:themeColor="text1"/>
        </w:rPr>
        <w:t>ed</w:t>
      </w:r>
      <w:r w:rsidRPr="00DB40A0">
        <w:rPr>
          <w:rFonts w:cs="Arial"/>
          <w:bCs/>
          <w:color w:val="000000" w:themeColor="text1"/>
        </w:rPr>
        <w:t xml:space="preserve"> a punctate staining pattern (</w:t>
      </w:r>
      <w:r w:rsidR="00424E2E" w:rsidRPr="00DB40A0">
        <w:rPr>
          <w:rFonts w:cs="Arial"/>
          <w:b/>
          <w:color w:val="000000" w:themeColor="text1"/>
        </w:rPr>
        <w:t>Figure 2.31</w:t>
      </w:r>
      <w:r w:rsidRPr="00DB40A0">
        <w:rPr>
          <w:rFonts w:cs="Arial"/>
          <w:b/>
          <w:color w:val="000000" w:themeColor="text1"/>
        </w:rPr>
        <w:t xml:space="preserve"> (i)</w:t>
      </w:r>
      <w:r w:rsidRPr="00DB40A0">
        <w:rPr>
          <w:rFonts w:cs="Arial"/>
          <w:color w:val="000000" w:themeColor="text1"/>
        </w:rPr>
        <w:t xml:space="preserve">, </w:t>
      </w:r>
      <w:r w:rsidRPr="00DB40A0">
        <w:rPr>
          <w:rFonts w:cs="Arial"/>
          <w:b/>
          <w:bCs/>
          <w:color w:val="000000" w:themeColor="text1"/>
        </w:rPr>
        <w:t>panels E, H and K</w:t>
      </w:r>
      <w:r w:rsidR="000D6684" w:rsidRPr="00DB40A0">
        <w:rPr>
          <w:rFonts w:cs="Arial"/>
          <w:bCs/>
          <w:color w:val="000000" w:themeColor="text1"/>
        </w:rPr>
        <w:t>) and clear colocalis</w:t>
      </w:r>
      <w:r w:rsidRPr="00DB40A0">
        <w:rPr>
          <w:rFonts w:cs="Arial"/>
          <w:bCs/>
          <w:color w:val="000000" w:themeColor="text1"/>
        </w:rPr>
        <w:t>ation with lysosomes (</w:t>
      </w:r>
      <w:r w:rsidR="00424E2E" w:rsidRPr="00DB40A0">
        <w:rPr>
          <w:rFonts w:cs="Arial"/>
          <w:b/>
          <w:color w:val="000000" w:themeColor="text1"/>
        </w:rPr>
        <w:t>Figure 2.31</w:t>
      </w:r>
      <w:r w:rsidRPr="00DB40A0">
        <w:rPr>
          <w:rFonts w:cs="Arial"/>
          <w:b/>
          <w:color w:val="000000" w:themeColor="text1"/>
        </w:rPr>
        <w:t xml:space="preserve"> (i)</w:t>
      </w:r>
      <w:r w:rsidRPr="00DB40A0">
        <w:rPr>
          <w:rFonts w:cs="Arial"/>
          <w:b/>
          <w:bCs/>
          <w:color w:val="000000" w:themeColor="text1"/>
        </w:rPr>
        <w:t>, panels F, I and L</w:t>
      </w:r>
      <w:r w:rsidRPr="00DB40A0">
        <w:rPr>
          <w:rFonts w:cs="Arial"/>
          <w:bCs/>
          <w:color w:val="000000" w:themeColor="text1"/>
        </w:rPr>
        <w:t xml:space="preserve">). </w:t>
      </w:r>
      <w:r w:rsidR="000D6684" w:rsidRPr="00DB40A0">
        <w:rPr>
          <w:rFonts w:cs="Arial"/>
          <w:bCs/>
          <w:color w:val="000000" w:themeColor="text1"/>
        </w:rPr>
        <w:t xml:space="preserve">There is no localization of </w:t>
      </w:r>
      <w:r w:rsidRPr="00DB40A0">
        <w:rPr>
          <w:rFonts w:cs="Arial"/>
          <w:bCs/>
          <w:color w:val="000000" w:themeColor="text1"/>
        </w:rPr>
        <w:t>SM20 observed within the n</w:t>
      </w:r>
      <w:r w:rsidR="000D6684" w:rsidRPr="00DB40A0">
        <w:rPr>
          <w:rFonts w:cs="Arial"/>
          <w:bCs/>
          <w:color w:val="000000" w:themeColor="text1"/>
        </w:rPr>
        <w:t>ucleus. To measure the colocalis</w:t>
      </w:r>
      <w:r w:rsidRPr="00DB40A0">
        <w:rPr>
          <w:rFonts w:cs="Arial"/>
          <w:bCs/>
          <w:color w:val="000000" w:themeColor="text1"/>
        </w:rPr>
        <w:t xml:space="preserve">ation of SM20 intact prodrug, a quantitative analysis of confocal images was performed. </w:t>
      </w:r>
      <w:r w:rsidRPr="00DB40A0">
        <w:rPr>
          <w:rFonts w:cs="Arial"/>
          <w:color w:val="000000" w:themeColor="text1"/>
        </w:rPr>
        <w:t>The Pearson’s correlation coefficient (POC) and the Mander’s overlap coefficient (MOC) were used to q</w:t>
      </w:r>
      <w:r w:rsidR="000D6684" w:rsidRPr="00DB40A0">
        <w:rPr>
          <w:rFonts w:cs="Arial"/>
          <w:color w:val="000000" w:themeColor="text1"/>
        </w:rPr>
        <w:t>uantify the degree of co-localis</w:t>
      </w:r>
      <w:r w:rsidRPr="00DB40A0">
        <w:rPr>
          <w:rFonts w:cs="Arial"/>
          <w:color w:val="000000" w:themeColor="text1"/>
        </w:rPr>
        <w:t>ation [</w:t>
      </w:r>
      <w:r w:rsidR="00424E2E" w:rsidRPr="00DB40A0">
        <w:rPr>
          <w:rFonts w:cs="Arial"/>
          <w:b/>
          <w:color w:val="000000" w:themeColor="text1"/>
        </w:rPr>
        <w:t>Figure 2.31</w:t>
      </w:r>
      <w:r w:rsidRPr="00DB40A0">
        <w:rPr>
          <w:rFonts w:cs="Arial"/>
          <w:b/>
          <w:color w:val="000000" w:themeColor="text1"/>
        </w:rPr>
        <w:t xml:space="preserve"> (ii)]. </w:t>
      </w:r>
      <w:r w:rsidRPr="00DB40A0">
        <w:rPr>
          <w:rFonts w:cs="Arial"/>
          <w:color w:val="000000" w:themeColor="text1"/>
        </w:rPr>
        <w:t xml:space="preserve">Here, the </w:t>
      </w:r>
      <w:r w:rsidR="000D6684" w:rsidRPr="00DB40A0">
        <w:rPr>
          <w:rFonts w:cs="Arial"/>
          <w:color w:val="000000" w:themeColor="text1"/>
        </w:rPr>
        <w:t xml:space="preserve">data are </w:t>
      </w:r>
      <w:r w:rsidRPr="00DB40A0">
        <w:rPr>
          <w:rFonts w:cs="Arial"/>
          <w:color w:val="000000" w:themeColor="text1"/>
        </w:rPr>
        <w:t>representa</w:t>
      </w:r>
      <w:r w:rsidR="000D6684" w:rsidRPr="00DB40A0">
        <w:rPr>
          <w:rFonts w:cs="Arial"/>
          <w:color w:val="000000" w:themeColor="text1"/>
        </w:rPr>
        <w:t xml:space="preserve">tive data from one experiment </w:t>
      </w:r>
      <w:r w:rsidR="00C66D59" w:rsidRPr="00DB40A0">
        <w:rPr>
          <w:rFonts w:cs="Arial"/>
          <w:color w:val="000000" w:themeColor="text1"/>
          <w:szCs w:val="24"/>
        </w:rPr>
        <w:t xml:space="preserve">performed </w:t>
      </w:r>
      <w:r w:rsidRPr="00DB40A0">
        <w:rPr>
          <w:rFonts w:cs="Arial"/>
          <w:color w:val="000000" w:themeColor="text1"/>
        </w:rPr>
        <w:t>in triplicate.</w:t>
      </w:r>
    </w:p>
    <w:p w14:paraId="1CE765F8" w14:textId="77777777" w:rsidR="00147B42" w:rsidRPr="00DB40A0" w:rsidRDefault="00147B42" w:rsidP="00147B42">
      <w:pPr>
        <w:widowControl w:val="0"/>
        <w:autoSpaceDE w:val="0"/>
        <w:autoSpaceDN w:val="0"/>
        <w:adjustRightInd w:val="0"/>
        <w:spacing w:line="360" w:lineRule="auto"/>
        <w:jc w:val="both"/>
        <w:rPr>
          <w:rFonts w:cs="Arial"/>
          <w:bCs/>
          <w:color w:val="000000" w:themeColor="text1"/>
        </w:rPr>
      </w:pPr>
    </w:p>
    <w:p w14:paraId="485845AA" w14:textId="77777777" w:rsidR="00147B42" w:rsidRPr="00DB40A0" w:rsidRDefault="00147B42" w:rsidP="00147B42">
      <w:pPr>
        <w:spacing w:line="360" w:lineRule="auto"/>
        <w:jc w:val="both"/>
        <w:rPr>
          <w:rFonts w:cs="Arial"/>
          <w:color w:val="000000" w:themeColor="text1"/>
        </w:rPr>
      </w:pPr>
    </w:p>
    <w:p w14:paraId="40CB1A4E" w14:textId="23FD7E65" w:rsidR="00424E2E" w:rsidRPr="00DB40A0" w:rsidRDefault="00E90692" w:rsidP="00424E2E">
      <w:pPr>
        <w:keepNext/>
        <w:autoSpaceDE w:val="0"/>
        <w:autoSpaceDN w:val="0"/>
        <w:adjustRightInd w:val="0"/>
        <w:spacing w:line="360" w:lineRule="auto"/>
        <w:jc w:val="both"/>
        <w:rPr>
          <w:color w:val="000000" w:themeColor="text1"/>
        </w:rPr>
      </w:pPr>
      <w:r w:rsidRPr="00DB40A0">
        <w:rPr>
          <w:noProof/>
          <w:color w:val="000000" w:themeColor="text1"/>
          <w:lang w:eastAsia="en-GB"/>
        </w:rPr>
        <w:drawing>
          <wp:inline distT="0" distB="0" distL="0" distR="0" wp14:anchorId="4EE6A6CE" wp14:editId="7C712A19">
            <wp:extent cx="4686935" cy="8864600"/>
            <wp:effectExtent l="19050" t="19050" r="18415" b="127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686935" cy="8864600"/>
                    </a:xfrm>
                    <a:prstGeom prst="rect">
                      <a:avLst/>
                    </a:prstGeom>
                    <a:ln>
                      <a:solidFill>
                        <a:schemeClr val="tx1"/>
                      </a:solidFill>
                    </a:ln>
                  </pic:spPr>
                </pic:pic>
              </a:graphicData>
            </a:graphic>
          </wp:inline>
        </w:drawing>
      </w:r>
    </w:p>
    <w:p w14:paraId="696115EA" w14:textId="1BD32C39" w:rsidR="00424E2E" w:rsidRPr="00DB40A0" w:rsidRDefault="00424E2E" w:rsidP="00625400">
      <w:pPr>
        <w:pStyle w:val="Caption"/>
        <w:spacing w:after="0"/>
        <w:rPr>
          <w:i/>
        </w:rPr>
      </w:pPr>
      <w:bookmarkStart w:id="213" w:name="_Toc494786987"/>
      <w:r w:rsidRPr="00DB40A0">
        <w:t xml:space="preserve">Figure </w:t>
      </w:r>
      <w:r w:rsidR="00C66D59" w:rsidRPr="00DB40A0">
        <w:fldChar w:fldCharType="begin"/>
      </w:r>
      <w:r w:rsidR="00C66D59" w:rsidRPr="00DB40A0">
        <w:instrText xml:space="preserve"> STYLEREF 1 \s </w:instrText>
      </w:r>
      <w:r w:rsidR="00C66D59" w:rsidRPr="00DB40A0">
        <w:fldChar w:fldCharType="separate"/>
      </w:r>
      <w:r w:rsidR="004A5E04" w:rsidRPr="00DB40A0">
        <w:rPr>
          <w:noProof/>
        </w:rPr>
        <w:t>2</w:t>
      </w:r>
      <w:r w:rsidR="00C66D59" w:rsidRPr="00DB40A0">
        <w:rPr>
          <w:noProof/>
        </w:rPr>
        <w:fldChar w:fldCharType="end"/>
      </w:r>
      <w:r w:rsidRPr="00DB40A0">
        <w:t>.</w:t>
      </w:r>
      <w:r w:rsidR="00C66D59" w:rsidRPr="00DB40A0">
        <w:fldChar w:fldCharType="begin"/>
      </w:r>
      <w:r w:rsidR="00C66D59" w:rsidRPr="00DB40A0">
        <w:instrText xml:space="preserve"> SEQ Figure \* ARABIC \s 1 </w:instrText>
      </w:r>
      <w:r w:rsidR="00C66D59" w:rsidRPr="00DB40A0">
        <w:fldChar w:fldCharType="separate"/>
      </w:r>
      <w:r w:rsidR="004A5E04" w:rsidRPr="00DB40A0">
        <w:rPr>
          <w:noProof/>
        </w:rPr>
        <w:t>31</w:t>
      </w:r>
      <w:r w:rsidR="00C66D59" w:rsidRPr="00DB40A0">
        <w:rPr>
          <w:noProof/>
        </w:rPr>
        <w:fldChar w:fldCharType="end"/>
      </w:r>
      <w:r w:rsidRPr="00DB40A0">
        <w:t xml:space="preserve">. </w:t>
      </w:r>
      <w:r w:rsidR="00147B42" w:rsidRPr="00DB40A0">
        <w:t>Rho-Pro-Ala-Asn</w:t>
      </w:r>
      <w:r w:rsidR="00147B42" w:rsidRPr="00DB40A0">
        <w:rPr>
          <w:spacing w:val="3"/>
          <w:shd w:val="clear" w:color="auto" w:fill="FFFFFF"/>
        </w:rPr>
        <w:t>-</w:t>
      </w:r>
      <w:r w:rsidR="00147B42" w:rsidRPr="00DB40A0">
        <w:rPr>
          <w:rFonts w:eastAsia="Times New Roman"/>
          <w:bCs/>
        </w:rPr>
        <w:t>Lys-PEG-AQ(4-OH) (</w:t>
      </w:r>
      <w:r w:rsidR="00147B42" w:rsidRPr="00DB40A0">
        <w:t>SM20) uptake i</w:t>
      </w:r>
      <w:r w:rsidRPr="00DB40A0">
        <w:t>n the lysosomes of PC-3 cells.</w:t>
      </w:r>
      <w:bookmarkEnd w:id="213"/>
    </w:p>
    <w:p w14:paraId="585ED8C8" w14:textId="65AA0A27" w:rsidR="00147B42" w:rsidRPr="00DB40A0" w:rsidRDefault="00147B42" w:rsidP="00625400">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sz w:val="20"/>
          <w:szCs w:val="20"/>
        </w:rPr>
        <w:t>(</w:t>
      </w:r>
      <w:r w:rsidRPr="00DB40A0">
        <w:rPr>
          <w:rFonts w:cs="Arial"/>
          <w:b/>
          <w:color w:val="000000" w:themeColor="text1"/>
          <w:sz w:val="20"/>
          <w:szCs w:val="20"/>
        </w:rPr>
        <w:t>i</w:t>
      </w:r>
      <w:r w:rsidRPr="00DB40A0">
        <w:rPr>
          <w:rFonts w:cs="Arial"/>
          <w:color w:val="000000" w:themeColor="text1"/>
          <w:sz w:val="20"/>
          <w:szCs w:val="20"/>
        </w:rPr>
        <w:t>) SM20 (1 μM) localised to the lysosome within 0-120 min as measured by live cell imaging (scale bar = 20 μ</w:t>
      </w:r>
      <w:r w:rsidR="00D75381" w:rsidRPr="00DB40A0">
        <w:rPr>
          <w:rFonts w:cs="Arial"/>
          <w:color w:val="000000" w:themeColor="text1"/>
          <w:sz w:val="20"/>
          <w:szCs w:val="20"/>
        </w:rPr>
        <w:t>m). The colocalis</w:t>
      </w:r>
      <w:r w:rsidR="00190116" w:rsidRPr="00DB40A0">
        <w:rPr>
          <w:rFonts w:cs="Arial"/>
          <w:color w:val="000000" w:themeColor="text1"/>
          <w:sz w:val="20"/>
          <w:szCs w:val="20"/>
        </w:rPr>
        <w:t>ation of LysoT</w:t>
      </w:r>
      <w:r w:rsidRPr="00DB40A0">
        <w:rPr>
          <w:rFonts w:cs="Arial"/>
          <w:color w:val="000000" w:themeColor="text1"/>
          <w:sz w:val="20"/>
          <w:szCs w:val="20"/>
        </w:rPr>
        <w:t>racker Green with SM20 (red) is shown as yellow merged. (</w:t>
      </w:r>
      <w:r w:rsidRPr="00DB40A0">
        <w:rPr>
          <w:rFonts w:cs="Arial"/>
          <w:b/>
          <w:color w:val="000000" w:themeColor="text1"/>
          <w:sz w:val="20"/>
          <w:szCs w:val="20"/>
        </w:rPr>
        <w:t>ii</w:t>
      </w:r>
      <w:r w:rsidR="00D75381" w:rsidRPr="00DB40A0">
        <w:rPr>
          <w:rFonts w:cs="Arial"/>
          <w:color w:val="000000" w:themeColor="text1"/>
          <w:sz w:val="20"/>
          <w:szCs w:val="20"/>
        </w:rPr>
        <w:t>) Degree of colocalis</w:t>
      </w:r>
      <w:r w:rsidRPr="00DB40A0">
        <w:rPr>
          <w:rFonts w:cs="Arial"/>
          <w:color w:val="000000" w:themeColor="text1"/>
          <w:sz w:val="20"/>
          <w:szCs w:val="20"/>
        </w:rPr>
        <w:t>ation of SM20; the bar chart represents the Pearson’s and Mendors’s overlap coefficients of SM20 in the lysosome of PC-3 cells. Images were captured at 63x magnification</w:t>
      </w:r>
      <w:r w:rsidRPr="00DB40A0">
        <w:rPr>
          <w:rFonts w:cs="Arial"/>
          <w:color w:val="000000" w:themeColor="text1"/>
        </w:rPr>
        <w:t>.</w:t>
      </w:r>
      <w:r w:rsidRPr="00DB40A0">
        <w:rPr>
          <w:rFonts w:cs="Arial"/>
          <w:color w:val="000000" w:themeColor="text1"/>
        </w:rPr>
        <w:br w:type="page"/>
      </w:r>
    </w:p>
    <w:p w14:paraId="49AF4E04" w14:textId="44F157C6" w:rsidR="00147B42" w:rsidRPr="00DB40A0" w:rsidRDefault="00147B42" w:rsidP="00EB2C6F">
      <w:pPr>
        <w:pStyle w:val="Heading3"/>
      </w:pPr>
      <w:bookmarkStart w:id="214" w:name="_Toc494786813"/>
      <w:r w:rsidRPr="00DB40A0">
        <w:t>Discussion</w:t>
      </w:r>
      <w:bookmarkEnd w:id="214"/>
    </w:p>
    <w:p w14:paraId="6550D5BA" w14:textId="77777777" w:rsidR="00147B42" w:rsidRPr="00DB40A0" w:rsidRDefault="00147B42" w:rsidP="00147B42">
      <w:pPr>
        <w:pStyle w:val="NormalWeb"/>
        <w:spacing w:before="0" w:beforeAutospacing="0" w:after="0" w:afterAutospacing="0" w:line="360" w:lineRule="auto"/>
        <w:rPr>
          <w:rFonts w:ascii="Arial" w:hAnsi="Arial" w:cs="Arial"/>
          <w:color w:val="000000" w:themeColor="text1"/>
        </w:rPr>
      </w:pPr>
    </w:p>
    <w:p w14:paraId="69243E73" w14:textId="3EB790F0" w:rsidR="00147B42" w:rsidRPr="00DB40A0" w:rsidRDefault="00147B42" w:rsidP="00EF4338">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Imaging tools like magnetic resonance imaging (MRI), ultrasound and fluorescence imaging play a vital role in the diagnostic area and medical research by not only aiding in detection of diseases but also monitoring of disease progression and treatment (</w:t>
      </w:r>
      <w:r w:rsidRPr="00DB40A0">
        <w:rPr>
          <w:rFonts w:ascii="Arial" w:eastAsia="Times New Roman" w:hAnsi="Arial" w:cs="Arial"/>
          <w:color w:val="000000" w:themeColor="text1"/>
          <w:shd w:val="clear" w:color="auto" w:fill="FFFFFF"/>
        </w:rPr>
        <w:t xml:space="preserve">Vithanarachchi </w:t>
      </w:r>
      <w:r w:rsidRPr="00DB40A0">
        <w:rPr>
          <w:rFonts w:ascii="Arial" w:eastAsia="Times New Roman" w:hAnsi="Arial" w:cs="Arial"/>
          <w:i/>
          <w:color w:val="000000" w:themeColor="text1"/>
          <w:shd w:val="clear" w:color="auto" w:fill="FFFFFF"/>
        </w:rPr>
        <w:t>et al</w:t>
      </w:r>
      <w:r w:rsidRPr="00DB40A0">
        <w:rPr>
          <w:rFonts w:ascii="Arial" w:eastAsia="Times New Roman" w:hAnsi="Arial" w:cs="Arial"/>
          <w:color w:val="000000" w:themeColor="text1"/>
          <w:shd w:val="clear" w:color="auto" w:fill="FFFFFF"/>
        </w:rPr>
        <w:t xml:space="preserve">., 2012; </w:t>
      </w:r>
      <w:r w:rsidRPr="00DB40A0">
        <w:rPr>
          <w:rStyle w:val="mceitemhidden"/>
          <w:rFonts w:ascii="Arial" w:hAnsi="Arial" w:cs="Arial"/>
          <w:color w:val="000000" w:themeColor="text1"/>
        </w:rPr>
        <w:t xml:space="preserve">Xue </w:t>
      </w:r>
      <w:r w:rsidRPr="00DB40A0">
        <w:rPr>
          <w:rStyle w:val="mceitemhidden"/>
          <w:rFonts w:ascii="Arial" w:hAnsi="Arial" w:cs="Arial"/>
          <w:i/>
          <w:color w:val="000000" w:themeColor="text1"/>
        </w:rPr>
        <w:t>et al</w:t>
      </w:r>
      <w:r w:rsidRPr="00DB40A0">
        <w:rPr>
          <w:rStyle w:val="mceitemhidden"/>
          <w:rFonts w:ascii="Arial" w:hAnsi="Arial" w:cs="Arial"/>
          <w:color w:val="000000" w:themeColor="text1"/>
        </w:rPr>
        <w:t>., 2014</w:t>
      </w:r>
      <w:r w:rsidRPr="00DB40A0">
        <w:rPr>
          <w:rFonts w:ascii="Arial" w:eastAsia="Times New Roman" w:hAnsi="Arial" w:cs="Arial"/>
          <w:color w:val="000000" w:themeColor="text1"/>
          <w:shd w:val="clear" w:color="auto" w:fill="FFFFFF"/>
        </w:rPr>
        <w:t>)</w:t>
      </w:r>
      <w:r w:rsidRPr="00DB40A0">
        <w:rPr>
          <w:rFonts w:ascii="Arial" w:hAnsi="Arial" w:cs="Arial"/>
          <w:color w:val="000000" w:themeColor="text1"/>
        </w:rPr>
        <w:t xml:space="preserve"> MRI is a very popular non-invasive tool for diagnosis and most importantly, without using harmful radiation. To design </w:t>
      </w:r>
      <w:r w:rsidR="007A64E1" w:rsidRPr="00DB40A0">
        <w:rPr>
          <w:rFonts w:ascii="Arial" w:hAnsi="Arial" w:cs="Arial"/>
          <w:color w:val="000000" w:themeColor="text1"/>
        </w:rPr>
        <w:t>a</w:t>
      </w:r>
      <w:r w:rsidRPr="00DB40A0">
        <w:rPr>
          <w:rFonts w:ascii="Arial" w:hAnsi="Arial" w:cs="Arial"/>
          <w:color w:val="000000" w:themeColor="text1"/>
        </w:rPr>
        <w:t xml:space="preserve"> target </w:t>
      </w:r>
      <w:r w:rsidR="007A64E1" w:rsidRPr="00DB40A0">
        <w:rPr>
          <w:rFonts w:ascii="Arial" w:hAnsi="Arial" w:cs="Arial"/>
          <w:color w:val="000000" w:themeColor="text1"/>
        </w:rPr>
        <w:t xml:space="preserve">specific MRI contrast agent, </w:t>
      </w:r>
      <w:r w:rsidRPr="00DB40A0">
        <w:rPr>
          <w:rFonts w:ascii="Arial" w:hAnsi="Arial" w:cs="Arial"/>
          <w:color w:val="000000" w:themeColor="text1"/>
        </w:rPr>
        <w:t>involves the conjugation of a contrast agent with peptide, an antibody or a small organic molecule that allows interactions with a target (</w:t>
      </w:r>
      <w:r w:rsidRPr="00DB40A0">
        <w:rPr>
          <w:rFonts w:ascii="Arial" w:eastAsia="Times New Roman" w:hAnsi="Arial" w:cs="Arial"/>
          <w:color w:val="000000" w:themeColor="text1"/>
          <w:shd w:val="clear" w:color="auto" w:fill="FFFFFF"/>
        </w:rPr>
        <w:t xml:space="preserve">Vithanarachchi </w:t>
      </w:r>
      <w:r w:rsidRPr="00DB40A0">
        <w:rPr>
          <w:rFonts w:ascii="Arial" w:eastAsia="Times New Roman" w:hAnsi="Arial" w:cs="Arial"/>
          <w:i/>
          <w:color w:val="000000" w:themeColor="text1"/>
          <w:shd w:val="clear" w:color="auto" w:fill="FFFFFF"/>
        </w:rPr>
        <w:t>et al</w:t>
      </w:r>
      <w:r w:rsidRPr="00DB40A0">
        <w:rPr>
          <w:rFonts w:ascii="Arial" w:eastAsia="Times New Roman" w:hAnsi="Arial" w:cs="Arial"/>
          <w:color w:val="000000" w:themeColor="text1"/>
          <w:shd w:val="clear" w:color="auto" w:fill="FFFFFF"/>
        </w:rPr>
        <w:t>., 2012).</w:t>
      </w:r>
      <w:r w:rsidRPr="00DB40A0">
        <w:rPr>
          <w:rFonts w:ascii="Arial" w:hAnsi="Arial" w:cs="Arial"/>
          <w:color w:val="000000" w:themeColor="text1"/>
        </w:rPr>
        <w:t xml:space="preserve"> </w:t>
      </w:r>
    </w:p>
    <w:p w14:paraId="2E7CA19D" w14:textId="77777777" w:rsidR="00147B42" w:rsidRPr="00DB40A0" w:rsidRDefault="00147B42" w:rsidP="00EF4338">
      <w:pPr>
        <w:pStyle w:val="NormalWeb"/>
        <w:spacing w:before="0" w:beforeAutospacing="0" w:after="0" w:afterAutospacing="0" w:line="360" w:lineRule="auto"/>
        <w:jc w:val="both"/>
        <w:rPr>
          <w:rStyle w:val="mceitemhidden"/>
          <w:rFonts w:ascii="Arial" w:hAnsi="Arial" w:cs="Arial"/>
          <w:color w:val="000000" w:themeColor="text1"/>
        </w:rPr>
      </w:pPr>
    </w:p>
    <w:p w14:paraId="7E50C3B9" w14:textId="16A59F59" w:rsidR="00147B42" w:rsidRPr="00DB40A0" w:rsidRDefault="00147B42" w:rsidP="00EF4338">
      <w:pPr>
        <w:widowControl w:val="0"/>
        <w:autoSpaceDE w:val="0"/>
        <w:autoSpaceDN w:val="0"/>
        <w:adjustRightInd w:val="0"/>
        <w:spacing w:after="0" w:line="360" w:lineRule="auto"/>
        <w:jc w:val="both"/>
        <w:rPr>
          <w:rFonts w:cs="Arial"/>
          <w:color w:val="000000" w:themeColor="text1"/>
        </w:rPr>
      </w:pPr>
      <w:r w:rsidRPr="00DB40A0">
        <w:rPr>
          <w:rStyle w:val="mceitemhidden"/>
          <w:rFonts w:cs="Arial"/>
          <w:color w:val="000000" w:themeColor="text1"/>
        </w:rPr>
        <w:t xml:space="preserve">Based on the successful design of first generation </w:t>
      </w:r>
      <w:r w:rsidR="00D75381" w:rsidRPr="00DB40A0">
        <w:rPr>
          <w:rStyle w:val="mceitemhidden"/>
          <w:rFonts w:cs="Arial"/>
          <w:color w:val="000000" w:themeColor="text1"/>
        </w:rPr>
        <w:t xml:space="preserve">fluorogenic </w:t>
      </w:r>
      <w:r w:rsidRPr="00DB40A0">
        <w:rPr>
          <w:rStyle w:val="mceitemhidden"/>
          <w:rFonts w:cs="Arial"/>
          <w:color w:val="000000" w:themeColor="text1"/>
        </w:rPr>
        <w:t xml:space="preserve">probe Rho-Pro-Ala-Asn-PEG-AQ(4-OH) (SM9), in this work, we have decided to use the </w:t>
      </w:r>
      <w:r w:rsidRPr="00DB40A0">
        <w:rPr>
          <w:rFonts w:cs="Arial"/>
          <w:color w:val="000000" w:themeColor="text1"/>
        </w:rPr>
        <w:t xml:space="preserve">design of </w:t>
      </w:r>
      <w:r w:rsidR="00D75381" w:rsidRPr="00DB40A0">
        <w:rPr>
          <w:rFonts w:cs="Arial"/>
          <w:color w:val="000000" w:themeColor="text1"/>
        </w:rPr>
        <w:t xml:space="preserve">molecular probe SM9 to make a further </w:t>
      </w:r>
      <w:r w:rsidRPr="00DB40A0">
        <w:rPr>
          <w:rFonts w:cs="Arial"/>
          <w:color w:val="000000" w:themeColor="text1"/>
        </w:rPr>
        <w:t xml:space="preserve">legumain-targeted probe Rho-Pro-Ala-Asn~Lys-PEG-AQ(4-OH) (SM20) and </w:t>
      </w:r>
      <w:r w:rsidR="00D75381" w:rsidRPr="00DB40A0">
        <w:rPr>
          <w:rFonts w:cs="Arial"/>
          <w:color w:val="000000" w:themeColor="text1"/>
        </w:rPr>
        <w:t xml:space="preserve">second generation </w:t>
      </w:r>
      <w:r w:rsidRPr="00DB40A0">
        <w:rPr>
          <w:rFonts w:cs="Arial"/>
          <w:color w:val="000000" w:themeColor="text1"/>
        </w:rPr>
        <w:t xml:space="preserve">orthogonally functionalised </w:t>
      </w:r>
      <w:r w:rsidRPr="00DB40A0">
        <w:rPr>
          <w:rStyle w:val="mceitemhidden"/>
          <w:rFonts w:cs="Arial"/>
          <w:color w:val="000000" w:themeColor="text1"/>
        </w:rPr>
        <w:t xml:space="preserve">dual MRI </w:t>
      </w:r>
      <w:r w:rsidRPr="00DB40A0">
        <w:rPr>
          <w:rFonts w:cs="Arial"/>
          <w:color w:val="000000" w:themeColor="text1"/>
        </w:rPr>
        <w:t>fluorogenic contrast agent Rho-Pro-Ala-Asn~Lys[DOTA-(Gd</w:t>
      </w:r>
      <w:r w:rsidRPr="00DB40A0">
        <w:rPr>
          <w:rFonts w:cs="Arial"/>
          <w:color w:val="000000" w:themeColor="text1"/>
          <w:vertAlign w:val="superscript"/>
        </w:rPr>
        <w:t>3+</w:t>
      </w:r>
      <w:r w:rsidRPr="00DB40A0">
        <w:rPr>
          <w:rFonts w:cs="Arial"/>
          <w:color w:val="000000" w:themeColor="text1"/>
        </w:rPr>
        <w:t xml:space="preserve">)]-PEG-AQ(4-OH) (SM32) to exploit the proteolytic activity of overexpressed legumain. </w:t>
      </w:r>
      <w:r w:rsidRPr="00DB40A0">
        <w:rPr>
          <w:rStyle w:val="mceitemhidden"/>
          <w:rFonts w:cs="Arial"/>
          <w:color w:val="000000" w:themeColor="text1"/>
        </w:rPr>
        <w:t xml:space="preserve">SM20 </w:t>
      </w:r>
      <w:r w:rsidRPr="00DB40A0">
        <w:rPr>
          <w:rFonts w:cs="Arial"/>
          <w:color w:val="000000" w:themeColor="text1"/>
        </w:rPr>
        <w:t>contains an extra amino acid (lysine) at P1’ which becomes the platform to design SM32, where DOTA-Gd</w:t>
      </w:r>
      <w:r w:rsidRPr="00DB40A0">
        <w:rPr>
          <w:rFonts w:cs="Arial"/>
          <w:color w:val="000000" w:themeColor="text1"/>
          <w:vertAlign w:val="superscript"/>
        </w:rPr>
        <w:t>3+</w:t>
      </w:r>
      <w:r w:rsidRPr="00DB40A0">
        <w:rPr>
          <w:rFonts w:cs="Arial"/>
          <w:color w:val="000000" w:themeColor="text1"/>
        </w:rPr>
        <w:t xml:space="preserve"> was coupled at the </w:t>
      </w:r>
      <w:r w:rsidRPr="00DB40A0">
        <w:rPr>
          <w:rFonts w:cs="Arial"/>
          <w:color w:val="000000" w:themeColor="text1"/>
          <w:lang w:val="en"/>
        </w:rPr>
        <w:t xml:space="preserve">ε-amino group of lysine. </w:t>
      </w:r>
      <w:r w:rsidRPr="00DB40A0">
        <w:rPr>
          <w:rFonts w:cs="Arial"/>
          <w:color w:val="000000" w:themeColor="text1"/>
        </w:rPr>
        <w:t>With the development of fluorogenic substrate and activity based probes, legumain becomes the centre of attraction for the dual fluorogenic MRI contrast agent (Chen</w:t>
      </w:r>
      <w:r w:rsidRPr="00DB40A0">
        <w:rPr>
          <w:rStyle w:val="mceitemhidden"/>
          <w:rFonts w:cs="Arial"/>
          <w:i/>
          <w:color w:val="000000" w:themeColor="text1"/>
        </w:rPr>
        <w:t xml:space="preserve"> et al</w:t>
      </w:r>
      <w:r w:rsidRPr="00DB40A0">
        <w:rPr>
          <w:rStyle w:val="mceitemhidden"/>
          <w:rFonts w:cs="Arial"/>
          <w:color w:val="000000" w:themeColor="text1"/>
        </w:rPr>
        <w:t>., 2014)</w:t>
      </w:r>
      <w:r w:rsidR="007A64E1" w:rsidRPr="00DB40A0">
        <w:rPr>
          <w:rFonts w:cs="Arial"/>
          <w:color w:val="000000" w:themeColor="text1"/>
        </w:rPr>
        <w:t>.</w:t>
      </w:r>
    </w:p>
    <w:p w14:paraId="7B71792E" w14:textId="77777777" w:rsidR="00147B42" w:rsidRPr="00DB40A0" w:rsidRDefault="00147B42" w:rsidP="00B96415">
      <w:pPr>
        <w:widowControl w:val="0"/>
        <w:autoSpaceDE w:val="0"/>
        <w:autoSpaceDN w:val="0"/>
        <w:adjustRightInd w:val="0"/>
        <w:spacing w:after="0" w:line="360" w:lineRule="auto"/>
        <w:jc w:val="both"/>
        <w:rPr>
          <w:rFonts w:cs="Arial"/>
          <w:color w:val="000000" w:themeColor="text1"/>
        </w:rPr>
      </w:pPr>
    </w:p>
    <w:p w14:paraId="4B42C5FB" w14:textId="6B44DE20" w:rsidR="00147B42" w:rsidRPr="00DB40A0" w:rsidRDefault="00147B42" w:rsidP="009F2288">
      <w:pPr>
        <w:autoSpaceDE w:val="0"/>
        <w:autoSpaceDN w:val="0"/>
        <w:adjustRightInd w:val="0"/>
        <w:spacing w:after="0" w:line="360" w:lineRule="auto"/>
        <w:jc w:val="both"/>
        <w:rPr>
          <w:rStyle w:val="mceitemhidden"/>
          <w:rFonts w:cs="Arial"/>
          <w:color w:val="000000" w:themeColor="text1"/>
        </w:rPr>
      </w:pPr>
      <w:r w:rsidRPr="00DB40A0">
        <w:rPr>
          <w:rFonts w:cs="Arial"/>
          <w:color w:val="000000" w:themeColor="text1"/>
        </w:rPr>
        <w:t>As d</w:t>
      </w:r>
      <w:r w:rsidR="007A64E1" w:rsidRPr="00DB40A0">
        <w:rPr>
          <w:rFonts w:cs="Arial"/>
          <w:color w:val="000000" w:themeColor="text1"/>
        </w:rPr>
        <w:t>iscussed earlier, SM20 possesses</w:t>
      </w:r>
      <w:r w:rsidRPr="00DB40A0">
        <w:rPr>
          <w:rFonts w:cs="Arial"/>
          <w:color w:val="000000" w:themeColor="text1"/>
        </w:rPr>
        <w:t xml:space="preserve"> the same rhodamine fluorophore but the peptide sequence is different from the one used for SM9, here, we have used </w:t>
      </w:r>
      <w:r w:rsidR="0098761D" w:rsidRPr="00DB40A0">
        <w:rPr>
          <w:rFonts w:cs="Arial"/>
          <w:color w:val="000000" w:themeColor="text1"/>
        </w:rPr>
        <w:t xml:space="preserve">the </w:t>
      </w:r>
      <w:r w:rsidRPr="00DB40A0">
        <w:rPr>
          <w:rFonts w:cs="Arial"/>
          <w:color w:val="000000" w:themeColor="text1"/>
        </w:rPr>
        <w:t xml:space="preserve">tetrapeptide (P1’- Lys, P1-Asn, P2-Ala, P3- Pro). The </w:t>
      </w:r>
      <w:r w:rsidR="008A45AE" w:rsidRPr="00DB40A0">
        <w:rPr>
          <w:rFonts w:eastAsia="Times New Roman" w:cs="Arial"/>
          <w:bCs/>
          <w:color w:val="000000" w:themeColor="text1"/>
        </w:rPr>
        <w:t>aminoanthraquinone [</w:t>
      </w:r>
      <w:r w:rsidRPr="00DB40A0">
        <w:rPr>
          <w:rFonts w:eastAsia="Times New Roman" w:cs="Arial"/>
          <w:bCs/>
          <w:color w:val="000000" w:themeColor="text1"/>
        </w:rPr>
        <w:t>H-Lys-PEG-AQ</w:t>
      </w:r>
      <w:r w:rsidR="008A45AE" w:rsidRPr="00DB40A0">
        <w:rPr>
          <w:rFonts w:eastAsia="Times New Roman" w:cs="Arial"/>
          <w:bCs/>
          <w:color w:val="000000" w:themeColor="text1"/>
        </w:rPr>
        <w:t>(4-OH</w:t>
      </w:r>
      <w:r w:rsidRPr="00DB40A0">
        <w:rPr>
          <w:rFonts w:eastAsia="Times New Roman" w:cs="Arial"/>
          <w:bCs/>
          <w:color w:val="000000" w:themeColor="text1"/>
        </w:rPr>
        <w:t>)</w:t>
      </w:r>
      <w:r w:rsidR="008A45AE" w:rsidRPr="00DB40A0">
        <w:rPr>
          <w:rFonts w:eastAsia="Times New Roman" w:cs="Arial"/>
          <w:bCs/>
          <w:color w:val="000000" w:themeColor="text1"/>
        </w:rPr>
        <w:t>]</w:t>
      </w:r>
      <w:r w:rsidRPr="00DB40A0">
        <w:rPr>
          <w:rFonts w:eastAsia="Times New Roman" w:cs="Arial"/>
          <w:bCs/>
          <w:color w:val="000000" w:themeColor="text1"/>
        </w:rPr>
        <w:t xml:space="preserve"> </w:t>
      </w:r>
      <w:r w:rsidRPr="00DB40A0">
        <w:rPr>
          <w:rFonts w:cs="Arial"/>
          <w:color w:val="000000" w:themeColor="text1"/>
        </w:rPr>
        <w:t>chromophore attached to the tetrapeptide was found to be an excellent quencher of the fluorescence of rhodamine B based on FRET mechanism (</w:t>
      </w:r>
      <w:r w:rsidRPr="00DB40A0">
        <w:rPr>
          <w:rFonts w:cs="Arial"/>
          <w:b/>
          <w:color w:val="000000" w:themeColor="text1"/>
        </w:rPr>
        <w:t>Section 2.2.7</w:t>
      </w:r>
      <w:r w:rsidRPr="00DB40A0">
        <w:rPr>
          <w:rFonts w:cs="Arial"/>
          <w:color w:val="000000" w:themeColor="text1"/>
        </w:rPr>
        <w:t xml:space="preserve">). Rhodamine B tripeptide fluorescence is suppressed until the probe SM20 is cleaved off. Immediate cleavage of the probe SM20 was observed </w:t>
      </w:r>
      <w:r w:rsidRPr="00DB40A0">
        <w:rPr>
          <w:rFonts w:cs="Arial"/>
          <w:i/>
          <w:color w:val="000000" w:themeColor="text1"/>
        </w:rPr>
        <w:t>in vitro</w:t>
      </w:r>
      <w:r w:rsidRPr="00DB40A0">
        <w:rPr>
          <w:rFonts w:cs="Arial"/>
          <w:color w:val="000000" w:themeColor="text1"/>
        </w:rPr>
        <w:t xml:space="preserve"> upon addition of recombinant human legumain, demonstrated quenching of the fluorogenic probe SM20 and strong restoration of rhodamine fluorescence (</w:t>
      </w:r>
      <w:r w:rsidRPr="00DB40A0">
        <w:rPr>
          <w:rFonts w:cs="Arial"/>
          <w:b/>
          <w:color w:val="000000" w:themeColor="text1"/>
        </w:rPr>
        <w:t>Fi</w:t>
      </w:r>
      <w:r w:rsidR="00424E2E" w:rsidRPr="00DB40A0">
        <w:rPr>
          <w:rFonts w:cs="Arial"/>
          <w:b/>
          <w:color w:val="000000" w:themeColor="text1"/>
        </w:rPr>
        <w:t>gure 2.28</w:t>
      </w:r>
      <w:r w:rsidRPr="00DB40A0">
        <w:rPr>
          <w:rFonts w:cs="Arial"/>
          <w:b/>
          <w:color w:val="000000" w:themeColor="text1"/>
        </w:rPr>
        <w:t>)</w:t>
      </w:r>
      <w:r w:rsidRPr="00DB40A0">
        <w:rPr>
          <w:rFonts w:cs="Arial"/>
          <w:color w:val="000000" w:themeColor="text1"/>
        </w:rPr>
        <w:t xml:space="preserve">. Data presented in </w:t>
      </w:r>
      <w:r w:rsidR="00424E2E" w:rsidRPr="00DB40A0">
        <w:rPr>
          <w:rFonts w:cs="Arial"/>
          <w:b/>
          <w:color w:val="000000" w:themeColor="text1"/>
        </w:rPr>
        <w:t>Figure 2.30</w:t>
      </w:r>
      <w:r w:rsidRPr="00DB40A0">
        <w:rPr>
          <w:rFonts w:cs="Arial"/>
          <w:color w:val="000000" w:themeColor="text1"/>
        </w:rPr>
        <w:t xml:space="preserve"> shows that SM20 is a lipophilic substrate with Log D value +0.8</w:t>
      </w:r>
      <w:r w:rsidR="00EF4338" w:rsidRPr="00DB40A0">
        <w:rPr>
          <w:rFonts w:cs="Arial"/>
          <w:color w:val="000000" w:themeColor="text1"/>
        </w:rPr>
        <w:t xml:space="preserve"> </w:t>
      </w:r>
      <w:r w:rsidRPr="00DB40A0">
        <w:rPr>
          <w:rFonts w:cs="Arial"/>
          <w:color w:val="000000" w:themeColor="text1"/>
        </w:rPr>
        <w:sym w:font="Symbol" w:char="F0B1"/>
      </w:r>
      <w:r w:rsidRPr="00DB40A0">
        <w:rPr>
          <w:rFonts w:cs="Arial"/>
          <w:color w:val="000000" w:themeColor="text1"/>
        </w:rPr>
        <w:t xml:space="preserve"> 0.17.</w:t>
      </w:r>
      <w:r w:rsidR="00EF4338" w:rsidRPr="00DB40A0">
        <w:rPr>
          <w:rFonts w:cs="Arial"/>
          <w:color w:val="000000" w:themeColor="text1"/>
        </w:rPr>
        <w:t xml:space="preserve"> </w:t>
      </w:r>
      <w:r w:rsidR="0098761D" w:rsidRPr="00DB40A0">
        <w:rPr>
          <w:rStyle w:val="mceitemhidden"/>
          <w:rFonts w:cs="Arial"/>
          <w:color w:val="000000" w:themeColor="text1"/>
        </w:rPr>
        <w:t xml:space="preserve">SM20 </w:t>
      </w:r>
      <w:r w:rsidR="007A64E1" w:rsidRPr="00DB40A0">
        <w:rPr>
          <w:rStyle w:val="mceitemhidden"/>
          <w:rFonts w:cs="Arial"/>
          <w:color w:val="000000" w:themeColor="text1"/>
        </w:rPr>
        <w:t>has a</w:t>
      </w:r>
      <w:r w:rsidR="0098761D" w:rsidRPr="00DB40A0">
        <w:rPr>
          <w:rStyle w:val="mceitemhidden"/>
          <w:rFonts w:cs="Arial"/>
          <w:color w:val="000000" w:themeColor="text1"/>
        </w:rPr>
        <w:t xml:space="preserve"> basic amine side chain</w:t>
      </w:r>
      <w:r w:rsidRPr="00DB40A0">
        <w:rPr>
          <w:rStyle w:val="mceitemhidden"/>
          <w:rFonts w:cs="Arial"/>
          <w:color w:val="000000" w:themeColor="text1"/>
        </w:rPr>
        <w:t xml:space="preserve"> and tends to </w:t>
      </w:r>
      <w:r w:rsidRPr="00DB40A0">
        <w:rPr>
          <w:rFonts w:cs="Arial"/>
          <w:color w:val="000000" w:themeColor="text1"/>
        </w:rPr>
        <w:t>freely diffuse across the membranes in neutral form or in unionized from (R-NH</w:t>
      </w:r>
      <w:r w:rsidRPr="00DB40A0">
        <w:rPr>
          <w:rFonts w:cs="Arial"/>
          <w:color w:val="000000" w:themeColor="text1"/>
          <w:vertAlign w:val="subscript"/>
        </w:rPr>
        <w:t>2</w:t>
      </w:r>
      <w:r w:rsidRPr="00DB40A0">
        <w:rPr>
          <w:rFonts w:cs="Arial"/>
          <w:color w:val="000000" w:themeColor="text1"/>
        </w:rPr>
        <w:t>), but after protonation (R-NH</w:t>
      </w:r>
      <w:r w:rsidRPr="00DB40A0">
        <w:rPr>
          <w:rFonts w:cs="Arial"/>
          <w:color w:val="000000" w:themeColor="text1"/>
          <w:vertAlign w:val="subscript"/>
        </w:rPr>
        <w:t>3</w:t>
      </w:r>
      <w:r w:rsidRPr="00DB40A0">
        <w:rPr>
          <w:rFonts w:cs="Arial"/>
          <w:color w:val="000000" w:themeColor="text1"/>
          <w:vertAlign w:val="superscript"/>
        </w:rPr>
        <w:t>+</w:t>
      </w:r>
      <w:r w:rsidR="0098761D" w:rsidRPr="00DB40A0">
        <w:rPr>
          <w:rFonts w:cs="Arial"/>
          <w:color w:val="000000" w:themeColor="text1"/>
        </w:rPr>
        <w:t>) at acidic pH</w:t>
      </w:r>
      <w:r w:rsidRPr="00DB40A0">
        <w:rPr>
          <w:rFonts w:cs="Arial"/>
          <w:color w:val="000000" w:themeColor="text1"/>
        </w:rPr>
        <w:t xml:space="preserve"> </w:t>
      </w:r>
      <w:r w:rsidR="0098761D" w:rsidRPr="00DB40A0">
        <w:rPr>
          <w:rFonts w:cs="Arial"/>
          <w:color w:val="000000" w:themeColor="text1"/>
        </w:rPr>
        <w:t xml:space="preserve">is anticipated to be trapped in the late endosome or lysosomes </w:t>
      </w:r>
      <w:r w:rsidRPr="00DB40A0">
        <w:rPr>
          <w:rFonts w:cs="Arial"/>
          <w:color w:val="000000" w:themeColor="text1"/>
        </w:rPr>
        <w:t xml:space="preserve">(Marceau </w:t>
      </w:r>
      <w:r w:rsidRPr="00DB40A0">
        <w:rPr>
          <w:rFonts w:cs="Arial"/>
          <w:i/>
          <w:color w:val="000000" w:themeColor="text1"/>
        </w:rPr>
        <w:t>et al</w:t>
      </w:r>
      <w:r w:rsidR="0098761D" w:rsidRPr="00DB40A0">
        <w:rPr>
          <w:rFonts w:cs="Arial"/>
          <w:color w:val="000000" w:themeColor="text1"/>
        </w:rPr>
        <w:t xml:space="preserve">., 2012). The results revealed that </w:t>
      </w:r>
      <w:r w:rsidRPr="00DB40A0">
        <w:rPr>
          <w:rFonts w:cs="Arial"/>
          <w:color w:val="000000" w:themeColor="text1"/>
        </w:rPr>
        <w:t xml:space="preserve">SM20 can be easily taken up </w:t>
      </w:r>
      <w:r w:rsidR="0098761D" w:rsidRPr="00DB40A0">
        <w:rPr>
          <w:rFonts w:cs="Arial"/>
          <w:color w:val="000000" w:themeColor="text1"/>
        </w:rPr>
        <w:t xml:space="preserve">by </w:t>
      </w:r>
      <w:r w:rsidRPr="00DB40A0">
        <w:rPr>
          <w:rFonts w:cs="Arial"/>
          <w:color w:val="000000" w:themeColor="text1"/>
        </w:rPr>
        <w:t xml:space="preserve">the cells. With the use of confocal microscopy, we have </w:t>
      </w:r>
      <w:r w:rsidR="007A64E1" w:rsidRPr="00DB40A0">
        <w:rPr>
          <w:rFonts w:cs="Arial"/>
          <w:color w:val="000000" w:themeColor="text1"/>
        </w:rPr>
        <w:t xml:space="preserve">shown </w:t>
      </w:r>
      <w:r w:rsidRPr="00DB40A0">
        <w:rPr>
          <w:rFonts w:cs="Arial"/>
          <w:color w:val="000000" w:themeColor="text1"/>
        </w:rPr>
        <w:t>cellular uptake of SM20 into the lysosome</w:t>
      </w:r>
      <w:r w:rsidR="0098761D" w:rsidRPr="00DB40A0">
        <w:rPr>
          <w:rFonts w:cs="Arial"/>
          <w:color w:val="000000" w:themeColor="text1"/>
        </w:rPr>
        <w:t>s</w:t>
      </w:r>
      <w:r w:rsidRPr="00DB40A0">
        <w:rPr>
          <w:rFonts w:cs="Arial"/>
          <w:color w:val="000000" w:themeColor="text1"/>
        </w:rPr>
        <w:t xml:space="preserve"> of PC-3 cells, where the legumain is overexpressed (Dall and Brandstetter</w:t>
      </w:r>
      <w:r w:rsidR="00EF4338" w:rsidRPr="00DB40A0">
        <w:rPr>
          <w:rFonts w:cs="Arial"/>
          <w:color w:val="000000" w:themeColor="text1"/>
        </w:rPr>
        <w:t>,</w:t>
      </w:r>
      <w:r w:rsidRPr="00DB40A0">
        <w:rPr>
          <w:rFonts w:cs="Arial"/>
          <w:color w:val="000000" w:themeColor="text1"/>
        </w:rPr>
        <w:t xml:space="preserve"> 2015).</w:t>
      </w:r>
      <w:r w:rsidRPr="00DB40A0">
        <w:rPr>
          <w:rStyle w:val="mceitemhidden"/>
          <w:rFonts w:cs="Arial"/>
          <w:color w:val="000000" w:themeColor="text1"/>
        </w:rPr>
        <w:t xml:space="preserve"> </w:t>
      </w:r>
    </w:p>
    <w:p w14:paraId="5BB21A27" w14:textId="77777777" w:rsidR="00147B42" w:rsidRPr="00DB40A0" w:rsidRDefault="00147B42" w:rsidP="009F2288">
      <w:pPr>
        <w:autoSpaceDE w:val="0"/>
        <w:autoSpaceDN w:val="0"/>
        <w:adjustRightInd w:val="0"/>
        <w:spacing w:after="0" w:line="360" w:lineRule="auto"/>
        <w:jc w:val="both"/>
        <w:rPr>
          <w:rFonts w:cs="Arial"/>
          <w:color w:val="000000" w:themeColor="text1"/>
        </w:rPr>
      </w:pPr>
    </w:p>
    <w:p w14:paraId="5AA2408E" w14:textId="6CA441FC" w:rsidR="00147B42" w:rsidRPr="00DB40A0" w:rsidRDefault="00147B42" w:rsidP="009F2288">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During the design of SM32, we conjugated a macrocyclic chelator, DOTA, to the </w:t>
      </w:r>
      <w:r w:rsidRPr="00DB40A0">
        <w:rPr>
          <w:rFonts w:cs="Arial"/>
          <w:color w:val="000000" w:themeColor="text1"/>
          <w:lang w:val="en"/>
        </w:rPr>
        <w:t>ε-amino group</w:t>
      </w:r>
      <w:r w:rsidR="0098761D" w:rsidRPr="00DB40A0">
        <w:rPr>
          <w:rFonts w:cs="Arial"/>
          <w:color w:val="000000" w:themeColor="text1"/>
        </w:rPr>
        <w:t xml:space="preserve"> of lysine. DOTA was selected over</w:t>
      </w:r>
      <w:r w:rsidRPr="00DB40A0">
        <w:rPr>
          <w:rFonts w:cs="Arial"/>
          <w:color w:val="000000" w:themeColor="text1"/>
        </w:rPr>
        <w:t xml:space="preserve"> other chelators (like DTPA) because it forms kinetically and thermodynamically more stable complexes with Gd</w:t>
      </w:r>
      <w:r w:rsidR="00347298" w:rsidRPr="00DB40A0">
        <w:rPr>
          <w:rFonts w:cs="Arial"/>
          <w:color w:val="000000" w:themeColor="text1"/>
          <w:vertAlign w:val="superscript"/>
        </w:rPr>
        <w:t>3+</w:t>
      </w:r>
      <w:r w:rsidRPr="00DB40A0">
        <w:rPr>
          <w:rFonts w:cs="Arial"/>
          <w:color w:val="000000" w:themeColor="text1"/>
        </w:rPr>
        <w:t xml:space="preserve"> (Loncin </w:t>
      </w:r>
      <w:r w:rsidRPr="00DB40A0">
        <w:rPr>
          <w:rFonts w:cs="Arial"/>
          <w:i/>
          <w:color w:val="000000" w:themeColor="text1"/>
        </w:rPr>
        <w:t>et al</w:t>
      </w:r>
      <w:r w:rsidRPr="00DB40A0">
        <w:rPr>
          <w:rFonts w:cs="Arial"/>
          <w:color w:val="000000" w:themeColor="text1"/>
        </w:rPr>
        <w:t xml:space="preserve">., 1986; Aime </w:t>
      </w:r>
      <w:r w:rsidRPr="00DB40A0">
        <w:rPr>
          <w:rFonts w:cs="Arial"/>
          <w:i/>
          <w:color w:val="000000" w:themeColor="text1"/>
        </w:rPr>
        <w:t>et al</w:t>
      </w:r>
      <w:r w:rsidR="00C91C14" w:rsidRPr="00DB40A0">
        <w:rPr>
          <w:rFonts w:cs="Arial"/>
          <w:color w:val="000000" w:themeColor="text1"/>
        </w:rPr>
        <w:t xml:space="preserve">., 1998). </w:t>
      </w:r>
      <w:r w:rsidRPr="00DB40A0">
        <w:rPr>
          <w:rFonts w:cs="Arial"/>
          <w:color w:val="000000" w:themeColor="text1"/>
        </w:rPr>
        <w:t>Schmiedl and colleagues have shown that Gd-DTPA was the first intravenous MRI contrast agent used clinically. However, their use has been limited as imaging agents in the vasculature and cancer due to low molecular weight, and short blood and tissue retention times, whereas macromolecular Gd</w:t>
      </w:r>
      <w:r w:rsidR="00347298" w:rsidRPr="00DB40A0">
        <w:rPr>
          <w:rFonts w:cs="Arial"/>
          <w:color w:val="000000" w:themeColor="text1"/>
          <w:vertAlign w:val="superscript"/>
        </w:rPr>
        <w:t>3+</w:t>
      </w:r>
      <w:r w:rsidRPr="00DB40A0">
        <w:rPr>
          <w:rFonts w:cs="Arial"/>
          <w:color w:val="000000" w:themeColor="text1"/>
        </w:rPr>
        <w:t xml:space="preserve"> contrast agents have shown remarkably better contrast enhancement for MRI of the vasculature and carcinomas. (Schmiedl </w:t>
      </w:r>
      <w:r w:rsidRPr="00DB40A0">
        <w:rPr>
          <w:rFonts w:cs="Arial"/>
          <w:i/>
          <w:color w:val="000000" w:themeColor="text1"/>
        </w:rPr>
        <w:t>et al</w:t>
      </w:r>
      <w:r w:rsidRPr="00DB40A0">
        <w:rPr>
          <w:rFonts w:cs="Arial"/>
          <w:color w:val="000000" w:themeColor="text1"/>
        </w:rPr>
        <w:t xml:space="preserve">., 1987, Preda </w:t>
      </w:r>
      <w:r w:rsidRPr="00DB40A0">
        <w:rPr>
          <w:rFonts w:cs="Arial"/>
          <w:i/>
          <w:color w:val="000000" w:themeColor="text1"/>
        </w:rPr>
        <w:t>et al</w:t>
      </w:r>
      <w:r w:rsidRPr="00DB40A0">
        <w:rPr>
          <w:rFonts w:cs="Arial"/>
          <w:color w:val="000000" w:themeColor="text1"/>
        </w:rPr>
        <w:t xml:space="preserve">., 2006). So, this motivated us to design orthogonally functionalised dual MRI fluorogenic contrast agent SM32. </w:t>
      </w:r>
    </w:p>
    <w:p w14:paraId="1D936121" w14:textId="77777777" w:rsidR="00147B42" w:rsidRPr="00DB40A0" w:rsidRDefault="00147B42" w:rsidP="009F2288">
      <w:pPr>
        <w:autoSpaceDE w:val="0"/>
        <w:autoSpaceDN w:val="0"/>
        <w:adjustRightInd w:val="0"/>
        <w:spacing w:after="0" w:line="360" w:lineRule="auto"/>
        <w:jc w:val="both"/>
        <w:rPr>
          <w:rFonts w:cs="Arial"/>
          <w:color w:val="000000" w:themeColor="text1"/>
        </w:rPr>
      </w:pPr>
    </w:p>
    <w:p w14:paraId="3A01E4CA" w14:textId="583D71A7" w:rsidR="00147B42" w:rsidRPr="00DB40A0" w:rsidRDefault="00147B42" w:rsidP="009F2288">
      <w:pPr>
        <w:autoSpaceDE w:val="0"/>
        <w:autoSpaceDN w:val="0"/>
        <w:adjustRightInd w:val="0"/>
        <w:spacing w:after="0" w:line="360" w:lineRule="auto"/>
        <w:jc w:val="both"/>
        <w:rPr>
          <w:rFonts w:cs="Arial"/>
          <w:color w:val="000000" w:themeColor="text1"/>
        </w:rPr>
      </w:pPr>
      <w:r w:rsidRPr="00DB40A0">
        <w:rPr>
          <w:rFonts w:cs="Arial"/>
          <w:color w:val="000000" w:themeColor="text1"/>
        </w:rPr>
        <w:t>The design of Rho-Pro-Ala-Asn~Lys[DOTA-(Gd</w:t>
      </w:r>
      <w:r w:rsidRPr="00DB40A0">
        <w:rPr>
          <w:rFonts w:cs="Arial"/>
          <w:color w:val="000000" w:themeColor="text1"/>
          <w:vertAlign w:val="superscript"/>
        </w:rPr>
        <w:t>3+</w:t>
      </w:r>
      <w:r w:rsidRPr="00DB40A0">
        <w:rPr>
          <w:rFonts w:cs="Arial"/>
          <w:color w:val="000000" w:themeColor="text1"/>
        </w:rPr>
        <w:t xml:space="preserve">)]-PEG-AQ(4-OH) (SM32) was based on the fluorogenic substrate Rho-Pro-Ala-Asn~Lys-PEG-AQ(4-OH) (SM20), which is an excellent FRET substrate where </w:t>
      </w:r>
      <w:r w:rsidRPr="00DB40A0">
        <w:rPr>
          <w:rFonts w:eastAsia="Times New Roman" w:cs="Arial"/>
          <w:bCs/>
          <w:color w:val="000000" w:themeColor="text1"/>
        </w:rPr>
        <w:t xml:space="preserve">the rhodamine fluorescence is internally quenched by a novel </w:t>
      </w:r>
      <w:r w:rsidRPr="00DB40A0">
        <w:rPr>
          <w:rFonts w:cs="Arial"/>
          <w:color w:val="000000" w:themeColor="text1"/>
        </w:rPr>
        <w:t>aminoanthraquinone</w:t>
      </w:r>
      <w:r w:rsidRPr="00DB40A0">
        <w:rPr>
          <w:rFonts w:eastAsia="Times New Roman" w:cs="Arial"/>
          <w:bCs/>
          <w:color w:val="000000" w:themeColor="text1"/>
        </w:rPr>
        <w:t xml:space="preserve"> quencher until cleaved by the proteolytic action of the legumain.</w:t>
      </w:r>
      <w:r w:rsidRPr="00DB40A0">
        <w:rPr>
          <w:rFonts w:cs="Arial"/>
          <w:color w:val="000000" w:themeColor="text1"/>
        </w:rPr>
        <w:t xml:space="preserve"> Whereas, the dual </w:t>
      </w:r>
      <w:r w:rsidR="0098761D" w:rsidRPr="00DB40A0">
        <w:rPr>
          <w:rFonts w:cs="Arial"/>
          <w:color w:val="000000" w:themeColor="text1"/>
        </w:rPr>
        <w:t>probe (SM32) failed to cleave with</w:t>
      </w:r>
      <w:r w:rsidRPr="00DB40A0">
        <w:rPr>
          <w:rFonts w:cs="Arial"/>
          <w:color w:val="000000" w:themeColor="text1"/>
        </w:rPr>
        <w:t xml:space="preserve"> rh-legumain</w:t>
      </w:r>
      <w:r w:rsidR="00424E2E" w:rsidRPr="00DB40A0">
        <w:rPr>
          <w:rFonts w:cs="Arial"/>
          <w:color w:val="000000" w:themeColor="text1"/>
        </w:rPr>
        <w:t xml:space="preserve"> (</w:t>
      </w:r>
      <w:r w:rsidR="00424E2E" w:rsidRPr="00DB40A0">
        <w:rPr>
          <w:rFonts w:cs="Arial"/>
          <w:b/>
          <w:color w:val="000000" w:themeColor="text1"/>
        </w:rPr>
        <w:t>Figure 2.29</w:t>
      </w:r>
      <w:r w:rsidR="00424E2E" w:rsidRPr="00DB40A0">
        <w:rPr>
          <w:rFonts w:cs="Arial"/>
          <w:color w:val="000000" w:themeColor="text1"/>
        </w:rPr>
        <w:t>)</w:t>
      </w:r>
      <w:r w:rsidRPr="00DB40A0">
        <w:rPr>
          <w:rFonts w:cs="Arial"/>
          <w:color w:val="000000" w:themeColor="text1"/>
        </w:rPr>
        <w:t xml:space="preserve">. It was hypothesised that in SM32, the protease-cleavable site </w:t>
      </w:r>
      <w:r w:rsidR="007A64E1" w:rsidRPr="00DB40A0">
        <w:rPr>
          <w:rFonts w:cs="Arial"/>
          <w:color w:val="000000" w:themeColor="text1"/>
        </w:rPr>
        <w:t>would</w:t>
      </w:r>
      <w:r w:rsidRPr="00DB40A0">
        <w:rPr>
          <w:rFonts w:cs="Arial"/>
          <w:color w:val="000000" w:themeColor="text1"/>
        </w:rPr>
        <w:t xml:space="preserve"> to give selectivity for legumain as it was designed on SM20. It is very difficult to predict the reason behind the SM32 fluorimetric results with recombinant human legumain. It might be possible that the DOTA-Gd chelator complex </w:t>
      </w:r>
      <w:r w:rsidR="0098761D" w:rsidRPr="00DB40A0">
        <w:rPr>
          <w:rFonts w:cs="Arial"/>
          <w:color w:val="000000" w:themeColor="text1"/>
        </w:rPr>
        <w:t>at the P1</w:t>
      </w:r>
      <w:r w:rsidR="0098761D" w:rsidRPr="00DB40A0">
        <w:rPr>
          <w:rFonts w:cs="Arial"/>
          <w:color w:val="000000" w:themeColor="text1"/>
        </w:rPr>
        <w:sym w:font="Symbol" w:char="F0A2"/>
      </w:r>
      <w:r w:rsidR="0098761D" w:rsidRPr="00DB40A0">
        <w:rPr>
          <w:rFonts w:cs="Arial"/>
          <w:color w:val="000000" w:themeColor="text1"/>
        </w:rPr>
        <w:t xml:space="preserve"> position </w:t>
      </w:r>
      <w:r w:rsidRPr="00DB40A0">
        <w:rPr>
          <w:rFonts w:cs="Arial"/>
          <w:color w:val="000000" w:themeColor="text1"/>
        </w:rPr>
        <w:t xml:space="preserve">blocks the cleavage site of the legumain, which is the Asn at </w:t>
      </w:r>
      <w:r w:rsidR="0098761D" w:rsidRPr="00DB40A0">
        <w:rPr>
          <w:rFonts w:cs="Arial"/>
          <w:color w:val="000000" w:themeColor="text1"/>
        </w:rPr>
        <w:t xml:space="preserve">the </w:t>
      </w:r>
      <w:r w:rsidRPr="00DB40A0">
        <w:rPr>
          <w:rFonts w:cs="Arial"/>
          <w:color w:val="000000" w:themeColor="text1"/>
        </w:rPr>
        <w:t>P1 position. Furthermore, the partition coefficient studies</w:t>
      </w:r>
      <w:r w:rsidR="00424E2E" w:rsidRPr="00DB40A0">
        <w:rPr>
          <w:rFonts w:cs="Arial"/>
          <w:color w:val="000000" w:themeColor="text1"/>
        </w:rPr>
        <w:t xml:space="preserve"> (</w:t>
      </w:r>
      <w:r w:rsidR="00424E2E" w:rsidRPr="00DB40A0">
        <w:rPr>
          <w:rFonts w:cs="Arial"/>
          <w:b/>
          <w:color w:val="000000" w:themeColor="text1"/>
        </w:rPr>
        <w:t>Figure 2.30</w:t>
      </w:r>
      <w:r w:rsidR="00424E2E" w:rsidRPr="00DB40A0">
        <w:rPr>
          <w:rFonts w:cs="Arial"/>
          <w:color w:val="000000" w:themeColor="text1"/>
        </w:rPr>
        <w:t>)</w:t>
      </w:r>
      <w:r w:rsidR="008A45AE" w:rsidRPr="00DB40A0">
        <w:rPr>
          <w:rFonts w:cs="Arial"/>
          <w:color w:val="000000" w:themeColor="text1"/>
        </w:rPr>
        <w:t xml:space="preserve"> revealed that </w:t>
      </w:r>
      <w:r w:rsidRPr="00DB40A0">
        <w:rPr>
          <w:rFonts w:cs="Arial"/>
          <w:color w:val="000000" w:themeColor="text1"/>
        </w:rPr>
        <w:t>Rho-Pro-Ala-Asn-Lys(DOTA-Gd</w:t>
      </w:r>
      <w:r w:rsidR="008A45AE" w:rsidRPr="00DB40A0">
        <w:rPr>
          <w:rFonts w:cs="Arial"/>
          <w:color w:val="000000" w:themeColor="text1"/>
          <w:vertAlign w:val="superscript"/>
        </w:rPr>
        <w:t>3+</w:t>
      </w:r>
      <w:r w:rsidRPr="00DB40A0">
        <w:rPr>
          <w:rFonts w:cs="Arial"/>
          <w:color w:val="000000" w:themeColor="text1"/>
        </w:rPr>
        <w:t>)-PEG-AQ</w:t>
      </w:r>
      <w:r w:rsidR="008A45AE" w:rsidRPr="00DB40A0">
        <w:rPr>
          <w:rFonts w:cs="Arial"/>
          <w:color w:val="000000" w:themeColor="text1"/>
        </w:rPr>
        <w:t>(4-OH</w:t>
      </w:r>
      <w:r w:rsidRPr="00DB40A0">
        <w:rPr>
          <w:rFonts w:cs="Arial"/>
          <w:color w:val="000000" w:themeColor="text1"/>
        </w:rPr>
        <w:t>)</w:t>
      </w:r>
      <w:r w:rsidR="008A45AE" w:rsidRPr="00DB40A0">
        <w:rPr>
          <w:rFonts w:cs="Arial"/>
          <w:color w:val="000000" w:themeColor="text1"/>
        </w:rPr>
        <w:t xml:space="preserve"> (SM32)</w:t>
      </w:r>
      <w:r w:rsidRPr="00DB40A0">
        <w:rPr>
          <w:rFonts w:cs="Arial"/>
          <w:color w:val="000000" w:themeColor="text1"/>
        </w:rPr>
        <w:t xml:space="preserve"> (Log D -1.5</w:t>
      </w:r>
      <w:r w:rsidR="00EF4338" w:rsidRPr="00DB40A0">
        <w:rPr>
          <w:rFonts w:cs="Arial"/>
          <w:color w:val="000000" w:themeColor="text1"/>
        </w:rPr>
        <w:t xml:space="preserve"> </w:t>
      </w:r>
      <w:r w:rsidRPr="00DB40A0">
        <w:rPr>
          <w:rFonts w:cs="Arial"/>
          <w:color w:val="000000" w:themeColor="text1"/>
        </w:rPr>
        <w:sym w:font="Symbol" w:char="F0B1"/>
      </w:r>
      <w:r w:rsidR="007A64E1" w:rsidRPr="00DB40A0">
        <w:rPr>
          <w:rFonts w:cs="Arial"/>
          <w:color w:val="000000" w:themeColor="text1"/>
        </w:rPr>
        <w:t xml:space="preserve"> 0.23) is</w:t>
      </w:r>
      <w:r w:rsidRPr="00DB40A0">
        <w:rPr>
          <w:rFonts w:cs="Arial"/>
          <w:color w:val="000000" w:themeColor="text1"/>
        </w:rPr>
        <w:t xml:space="preserve"> less h</w:t>
      </w:r>
      <w:r w:rsidR="008A45AE" w:rsidRPr="00DB40A0">
        <w:rPr>
          <w:rFonts w:cs="Arial"/>
          <w:color w:val="000000" w:themeColor="text1"/>
        </w:rPr>
        <w:t xml:space="preserve">ydrophilic in nature than </w:t>
      </w:r>
      <w:r w:rsidRPr="00DB40A0">
        <w:rPr>
          <w:rFonts w:cs="Arial"/>
          <w:color w:val="000000" w:themeColor="text1"/>
        </w:rPr>
        <w:t>H-Lys(DOTA-Gd)-PEG-AQ</w:t>
      </w:r>
      <w:r w:rsidR="008A45AE" w:rsidRPr="00DB40A0">
        <w:rPr>
          <w:rFonts w:cs="Arial"/>
          <w:color w:val="000000" w:themeColor="text1"/>
        </w:rPr>
        <w:t>(4-OH</w:t>
      </w:r>
      <w:r w:rsidRPr="00DB40A0">
        <w:rPr>
          <w:rFonts w:cs="Arial"/>
          <w:color w:val="000000" w:themeColor="text1"/>
        </w:rPr>
        <w:t>)</w:t>
      </w:r>
      <w:r w:rsidR="008A45AE" w:rsidRPr="00DB40A0">
        <w:rPr>
          <w:rFonts w:cs="Arial"/>
          <w:color w:val="000000" w:themeColor="text1"/>
        </w:rPr>
        <w:t xml:space="preserve"> (SM59)</w:t>
      </w:r>
      <w:r w:rsidRPr="00DB40A0">
        <w:rPr>
          <w:rFonts w:cs="Arial"/>
          <w:color w:val="000000" w:themeColor="text1"/>
        </w:rPr>
        <w:t xml:space="preserve"> (Log D -2.65</w:t>
      </w:r>
      <w:r w:rsidR="00EF4338" w:rsidRPr="00DB40A0">
        <w:rPr>
          <w:rFonts w:cs="Arial"/>
          <w:color w:val="000000" w:themeColor="text1"/>
        </w:rPr>
        <w:t xml:space="preserve"> </w:t>
      </w:r>
      <w:r w:rsidRPr="00DB40A0">
        <w:rPr>
          <w:rFonts w:cs="Arial"/>
          <w:color w:val="000000" w:themeColor="text1"/>
        </w:rPr>
        <w:sym w:font="Symbol" w:char="F0B1"/>
      </w:r>
      <w:r w:rsidRPr="00DB40A0">
        <w:rPr>
          <w:rFonts w:cs="Arial"/>
          <w:color w:val="000000" w:themeColor="text1"/>
        </w:rPr>
        <w:t xml:space="preserve"> 0.71). Compound SM59 possessed a greater hydrophilicity due to the presence of charged species contrast agent (DOTA–Gd), which favoured the interaction with the aqueous phase. Gd</w:t>
      </w:r>
      <w:r w:rsidRPr="00DB40A0">
        <w:rPr>
          <w:rFonts w:cs="Arial"/>
          <w:color w:val="000000" w:themeColor="text1"/>
          <w:vertAlign w:val="superscript"/>
        </w:rPr>
        <w:t>3+</w:t>
      </w:r>
      <w:r w:rsidRPr="00DB40A0">
        <w:rPr>
          <w:rFonts w:cs="Arial"/>
          <w:color w:val="000000" w:themeColor="text1"/>
        </w:rPr>
        <w:t xml:space="preserve"> chelate has high water solubility, likely due to the presence of hydrophilic hydroxyl and the carbonyl group in the side chain of DOTA-Gd improves the water solubility of the SM32. Also, polyethylene glycol (PEG) spacer</w:t>
      </w:r>
      <w:r w:rsidR="0098761D" w:rsidRPr="00DB40A0">
        <w:rPr>
          <w:rFonts w:cs="Arial"/>
          <w:color w:val="000000" w:themeColor="text1"/>
        </w:rPr>
        <w:t>s</w:t>
      </w:r>
      <w:r w:rsidRPr="00DB40A0">
        <w:rPr>
          <w:rFonts w:cs="Arial"/>
          <w:color w:val="000000" w:themeColor="text1"/>
        </w:rPr>
        <w:t xml:space="preserve"> are hydrophilic in nature and </w:t>
      </w:r>
      <w:r w:rsidR="0098761D" w:rsidRPr="00DB40A0">
        <w:rPr>
          <w:rFonts w:cs="Arial"/>
          <w:color w:val="000000" w:themeColor="text1"/>
        </w:rPr>
        <w:t>exhibit</w:t>
      </w:r>
      <w:r w:rsidRPr="00DB40A0">
        <w:rPr>
          <w:rFonts w:cs="Arial"/>
          <w:color w:val="000000" w:themeColor="text1"/>
        </w:rPr>
        <w:t xml:space="preserve"> strong intermolecular hydrogen bonding which improves the water solubility (Yatsuhashi and Inoue 1997; Xue </w:t>
      </w:r>
      <w:r w:rsidRPr="00DB40A0">
        <w:rPr>
          <w:rFonts w:cs="Arial"/>
          <w:i/>
          <w:color w:val="000000" w:themeColor="text1"/>
        </w:rPr>
        <w:t>et al</w:t>
      </w:r>
      <w:r w:rsidRPr="00DB40A0">
        <w:rPr>
          <w:rFonts w:cs="Arial"/>
          <w:color w:val="000000" w:themeColor="text1"/>
        </w:rPr>
        <w:t>., 2011). On the basis of this, we speculated that the contrast age</w:t>
      </w:r>
      <w:r w:rsidR="00C51B03" w:rsidRPr="00DB40A0">
        <w:rPr>
          <w:rFonts w:cs="Arial"/>
          <w:color w:val="000000" w:themeColor="text1"/>
        </w:rPr>
        <w:t xml:space="preserve">nt could be helpful to ensure better </w:t>
      </w:r>
      <w:r w:rsidRPr="00DB40A0">
        <w:rPr>
          <w:rFonts w:cs="Arial"/>
          <w:color w:val="000000" w:themeColor="text1"/>
        </w:rPr>
        <w:t>water solubility of the pa</w:t>
      </w:r>
      <w:r w:rsidR="00C51B03" w:rsidRPr="00DB40A0">
        <w:rPr>
          <w:rFonts w:cs="Arial"/>
          <w:color w:val="000000" w:themeColor="text1"/>
        </w:rPr>
        <w:t xml:space="preserve">rent (intact or uncleaved) SM32, </w:t>
      </w:r>
      <w:r w:rsidRPr="00DB40A0">
        <w:rPr>
          <w:rFonts w:cs="Arial"/>
          <w:color w:val="000000" w:themeColor="text1"/>
        </w:rPr>
        <w:t xml:space="preserve">and </w:t>
      </w:r>
      <w:r w:rsidR="00C51B03" w:rsidRPr="00DB40A0">
        <w:rPr>
          <w:rFonts w:cs="Arial"/>
          <w:color w:val="000000" w:themeColor="text1"/>
        </w:rPr>
        <w:t xml:space="preserve">the presence of the hydrophobic anthraquinone may </w:t>
      </w:r>
      <w:r w:rsidRPr="00DB40A0">
        <w:rPr>
          <w:rFonts w:cs="Arial"/>
          <w:color w:val="000000" w:themeColor="text1"/>
        </w:rPr>
        <w:t xml:space="preserve">reduce the rate of clearance from the blood circulation. Due to lack of time and resources, it was not possible to study further this smart dual MRI contrast agent SM32, but it has the potential to be developed further towards use in the non-invasive tumour phenotyping and as a guide in the treatment planning for individual cancer patients. The potential for this agent to monitor the activity of legumain as a function of treatment response or as a biomarker of tumour aggressiveness will be investigated in future. </w:t>
      </w:r>
      <w:r w:rsidRPr="00DB40A0">
        <w:rPr>
          <w:rFonts w:cs="Arial"/>
          <w:color w:val="000000" w:themeColor="text1"/>
        </w:rPr>
        <w:br w:type="page"/>
      </w:r>
    </w:p>
    <w:p w14:paraId="75B2DCE4" w14:textId="162CB9BE" w:rsidR="00147B42" w:rsidRPr="00DB40A0" w:rsidRDefault="00EB2C6F" w:rsidP="00EF4338">
      <w:pPr>
        <w:pStyle w:val="Heading3"/>
      </w:pPr>
      <w:bookmarkStart w:id="215" w:name="_Toc494786814"/>
      <w:r w:rsidRPr="00DB40A0">
        <w:t>Conclusion</w:t>
      </w:r>
      <w:bookmarkEnd w:id="215"/>
      <w:r w:rsidR="00147B42" w:rsidRPr="00DB40A0">
        <w:t xml:space="preserve"> </w:t>
      </w:r>
    </w:p>
    <w:p w14:paraId="69D109EA" w14:textId="77777777" w:rsidR="00147B42" w:rsidRPr="00DB40A0" w:rsidRDefault="00147B42" w:rsidP="00B96415">
      <w:pPr>
        <w:autoSpaceDE w:val="0"/>
        <w:autoSpaceDN w:val="0"/>
        <w:adjustRightInd w:val="0"/>
        <w:spacing w:after="0" w:line="360" w:lineRule="auto"/>
        <w:jc w:val="both"/>
        <w:rPr>
          <w:rFonts w:cs="Arial"/>
          <w:b/>
          <w:color w:val="000000" w:themeColor="text1"/>
          <w:u w:val="single"/>
        </w:rPr>
      </w:pPr>
    </w:p>
    <w:p w14:paraId="13765637" w14:textId="6697C7AF" w:rsidR="00147B42" w:rsidRPr="00DB40A0" w:rsidRDefault="00147B42" w:rsidP="00B96415">
      <w:pPr>
        <w:autoSpaceDE w:val="0"/>
        <w:autoSpaceDN w:val="0"/>
        <w:adjustRightInd w:val="0"/>
        <w:spacing w:after="0" w:line="360" w:lineRule="auto"/>
        <w:jc w:val="both"/>
        <w:rPr>
          <w:rFonts w:cs="Arial"/>
          <w:color w:val="000000" w:themeColor="text1"/>
        </w:rPr>
      </w:pPr>
      <w:r w:rsidRPr="00DB40A0">
        <w:rPr>
          <w:rFonts w:cs="Arial"/>
          <w:color w:val="000000" w:themeColor="text1"/>
        </w:rPr>
        <w:t>With the increase in advances in the diagnosis and treatment</w:t>
      </w:r>
      <w:r w:rsidR="00C51B03" w:rsidRPr="00DB40A0">
        <w:rPr>
          <w:rFonts w:cs="Arial"/>
          <w:color w:val="000000" w:themeColor="text1"/>
        </w:rPr>
        <w:t xml:space="preserve"> of cancer</w:t>
      </w:r>
      <w:r w:rsidRPr="00DB40A0">
        <w:rPr>
          <w:rFonts w:cs="Arial"/>
          <w:color w:val="000000" w:themeColor="text1"/>
        </w:rPr>
        <w:t xml:space="preserve">, it is becoming very important to establish non-invasive detection methods by uncovering the early presence of the disease. This can be achieved by the design of a novel fluorogenic/dual MRI contrast agent that only responds to a characteristic feature of tumour cells. We have synthesised </w:t>
      </w:r>
      <w:r w:rsidR="00C51B03" w:rsidRPr="00DB40A0">
        <w:rPr>
          <w:rFonts w:cs="Arial"/>
          <w:color w:val="000000" w:themeColor="text1"/>
        </w:rPr>
        <w:t xml:space="preserve">a </w:t>
      </w:r>
      <w:r w:rsidRPr="00DB40A0">
        <w:rPr>
          <w:rFonts w:cs="Arial"/>
          <w:color w:val="000000" w:themeColor="text1"/>
        </w:rPr>
        <w:t xml:space="preserve">second fluorogenic probe Rho-Pro-Ala-Asn~Lys-PEG-AQ(4-OH (SM20) and an orthogonally functionalised </w:t>
      </w:r>
      <w:r w:rsidR="00C51B03" w:rsidRPr="00DB40A0">
        <w:rPr>
          <w:rFonts w:cs="Arial"/>
          <w:color w:val="000000" w:themeColor="text1"/>
        </w:rPr>
        <w:t xml:space="preserve">second generation </w:t>
      </w:r>
      <w:r w:rsidRPr="00DB40A0">
        <w:rPr>
          <w:rStyle w:val="mceitemhidden"/>
          <w:rFonts w:cs="Arial"/>
          <w:color w:val="000000" w:themeColor="text1"/>
        </w:rPr>
        <w:t xml:space="preserve">dual MRI </w:t>
      </w:r>
      <w:r w:rsidRPr="00DB40A0">
        <w:rPr>
          <w:rFonts w:cs="Arial"/>
          <w:color w:val="000000" w:themeColor="text1"/>
        </w:rPr>
        <w:t>fluorogenic contrast agent Rho-Pro-Ala-Asn~Lys[DOTA-(Gd</w:t>
      </w:r>
      <w:r w:rsidRPr="00DB40A0">
        <w:rPr>
          <w:rFonts w:cs="Arial"/>
          <w:color w:val="000000" w:themeColor="text1"/>
          <w:vertAlign w:val="superscript"/>
        </w:rPr>
        <w:t>3+</w:t>
      </w:r>
      <w:r w:rsidRPr="00DB40A0">
        <w:rPr>
          <w:rFonts w:cs="Arial"/>
          <w:color w:val="000000" w:themeColor="text1"/>
        </w:rPr>
        <w:t>)]-PEG-AQ(4-OH) (SM32) by using linear and convergent chemistry methods of successively coupling amino acids on</w:t>
      </w:r>
      <w:r w:rsidR="00C51B03" w:rsidRPr="00DB40A0">
        <w:rPr>
          <w:rFonts w:cs="Arial"/>
          <w:color w:val="000000" w:themeColor="text1"/>
        </w:rPr>
        <w:t>to</w:t>
      </w:r>
      <w:r w:rsidRPr="00DB40A0">
        <w:rPr>
          <w:rFonts w:cs="Arial"/>
          <w:color w:val="000000" w:themeColor="text1"/>
        </w:rPr>
        <w:t xml:space="preserve"> the aminoanthraquinone conjugate template. SM20 was an excellent FRET substrate where </w:t>
      </w:r>
      <w:r w:rsidRPr="00DB40A0">
        <w:rPr>
          <w:rFonts w:eastAsia="Times New Roman" w:cs="Arial"/>
          <w:bCs/>
          <w:color w:val="000000" w:themeColor="text1"/>
        </w:rPr>
        <w:t xml:space="preserve">the rhodamine fluorescence is internally quenched by a novel </w:t>
      </w:r>
      <w:r w:rsidRPr="00DB40A0">
        <w:rPr>
          <w:rFonts w:cs="Arial"/>
          <w:color w:val="000000" w:themeColor="text1"/>
        </w:rPr>
        <w:t>aminoanthraquinone</w:t>
      </w:r>
      <w:r w:rsidRPr="00DB40A0">
        <w:rPr>
          <w:rFonts w:eastAsia="Times New Roman" w:cs="Arial"/>
          <w:bCs/>
          <w:color w:val="000000" w:themeColor="text1"/>
        </w:rPr>
        <w:t xml:space="preserve"> quencher until cleaved by the proteolytic action of the legumain. Furthermore, by colocalization with a known LysoTracker Green stain, the probe SM20 has been </w:t>
      </w:r>
      <w:r w:rsidR="00C51B03" w:rsidRPr="00DB40A0">
        <w:rPr>
          <w:rFonts w:eastAsia="Times New Roman" w:cs="Arial"/>
          <w:bCs/>
          <w:color w:val="000000" w:themeColor="text1"/>
        </w:rPr>
        <w:t xml:space="preserve">demonstrated </w:t>
      </w:r>
      <w:r w:rsidRPr="00DB40A0">
        <w:rPr>
          <w:rFonts w:eastAsia="Times New Roman" w:cs="Arial"/>
          <w:bCs/>
          <w:color w:val="000000" w:themeColor="text1"/>
        </w:rPr>
        <w:t xml:space="preserve">to localise in the lysosomes of PC-3 cells. </w:t>
      </w:r>
      <w:r w:rsidRPr="00DB40A0">
        <w:rPr>
          <w:rFonts w:cs="Arial"/>
          <w:color w:val="000000" w:themeColor="text1"/>
        </w:rPr>
        <w:t xml:space="preserve">Even though the orthogonally functionalised </w:t>
      </w:r>
      <w:r w:rsidRPr="00DB40A0">
        <w:rPr>
          <w:rStyle w:val="mceitemhidden"/>
          <w:rFonts w:cs="Arial"/>
          <w:color w:val="000000" w:themeColor="text1"/>
        </w:rPr>
        <w:t xml:space="preserve">dual MRI </w:t>
      </w:r>
      <w:r w:rsidRPr="00DB40A0">
        <w:rPr>
          <w:rFonts w:cs="Arial"/>
          <w:color w:val="000000" w:themeColor="text1"/>
        </w:rPr>
        <w:t>fluorogenic contrast agent Rho-Pro-Ala-Asn~Lys[DOTA-(Gd</w:t>
      </w:r>
      <w:r w:rsidRPr="00DB40A0">
        <w:rPr>
          <w:rFonts w:cs="Arial"/>
          <w:color w:val="000000" w:themeColor="text1"/>
          <w:vertAlign w:val="superscript"/>
        </w:rPr>
        <w:t>3+</w:t>
      </w:r>
      <w:r w:rsidRPr="00DB40A0">
        <w:rPr>
          <w:rFonts w:cs="Arial"/>
          <w:color w:val="000000" w:themeColor="text1"/>
        </w:rPr>
        <w:t xml:space="preserve">)]-PEG-AQ(4-OH) (SM32) was successfully obtained with the current synthesis procedure, further optimization of the peptide sequence towards legumain-mediated cleavage is needed. Although the peptide sequence (Pro-Ala-Asn-Lys) is a substrate for legumain, in contrast to our expectation, the dual probe (SM32) failed to cleave by rh-legumain during the fluorimetric assay. </w:t>
      </w:r>
    </w:p>
    <w:p w14:paraId="3DD6274A" w14:textId="77777777" w:rsidR="00147B42" w:rsidRPr="00DB40A0" w:rsidRDefault="00147B42" w:rsidP="00147B42">
      <w:pPr>
        <w:spacing w:line="360" w:lineRule="auto"/>
        <w:rPr>
          <w:rFonts w:cs="Arial"/>
          <w:color w:val="000000" w:themeColor="text1"/>
        </w:rPr>
      </w:pPr>
      <w:r w:rsidRPr="00DB40A0">
        <w:rPr>
          <w:rFonts w:cs="Arial"/>
          <w:color w:val="000000" w:themeColor="text1"/>
        </w:rPr>
        <w:br w:type="page"/>
      </w:r>
    </w:p>
    <w:p w14:paraId="5BAE1B45" w14:textId="77777777" w:rsidR="00147B42" w:rsidRPr="00DB40A0" w:rsidRDefault="00147B42" w:rsidP="00147B42">
      <w:pPr>
        <w:autoSpaceDE w:val="0"/>
        <w:autoSpaceDN w:val="0"/>
        <w:adjustRightInd w:val="0"/>
        <w:spacing w:line="360" w:lineRule="auto"/>
        <w:jc w:val="both"/>
        <w:rPr>
          <w:rFonts w:cs="Arial"/>
          <w:b/>
          <w:color w:val="000000" w:themeColor="text1"/>
          <w:sz w:val="96"/>
          <w:szCs w:val="96"/>
        </w:rPr>
      </w:pPr>
    </w:p>
    <w:p w14:paraId="41591AA8" w14:textId="77777777" w:rsidR="00147B42" w:rsidRPr="00DB40A0" w:rsidRDefault="00147B42" w:rsidP="00147B42">
      <w:pPr>
        <w:autoSpaceDE w:val="0"/>
        <w:autoSpaceDN w:val="0"/>
        <w:adjustRightInd w:val="0"/>
        <w:spacing w:line="360" w:lineRule="auto"/>
        <w:jc w:val="both"/>
        <w:rPr>
          <w:rFonts w:cs="Arial"/>
          <w:b/>
          <w:color w:val="000000" w:themeColor="text1"/>
          <w:sz w:val="96"/>
          <w:szCs w:val="96"/>
        </w:rPr>
      </w:pPr>
    </w:p>
    <w:p w14:paraId="5C281C18" w14:textId="77777777" w:rsidR="00B67F58" w:rsidRPr="00DB40A0" w:rsidRDefault="00B67F58" w:rsidP="00147B42">
      <w:pPr>
        <w:autoSpaceDE w:val="0"/>
        <w:autoSpaceDN w:val="0"/>
        <w:adjustRightInd w:val="0"/>
        <w:spacing w:line="360" w:lineRule="auto"/>
        <w:jc w:val="both"/>
        <w:rPr>
          <w:rFonts w:cs="Arial"/>
          <w:b/>
          <w:color w:val="000000" w:themeColor="text1"/>
          <w:sz w:val="96"/>
          <w:szCs w:val="96"/>
        </w:rPr>
      </w:pPr>
    </w:p>
    <w:p w14:paraId="17ED6D00" w14:textId="2202C01D" w:rsidR="00147B42" w:rsidRPr="00DB40A0" w:rsidRDefault="00B67F58" w:rsidP="00147B42">
      <w:pPr>
        <w:autoSpaceDE w:val="0"/>
        <w:autoSpaceDN w:val="0"/>
        <w:adjustRightInd w:val="0"/>
        <w:spacing w:line="360" w:lineRule="auto"/>
        <w:jc w:val="both"/>
        <w:rPr>
          <w:rFonts w:cs="Arial"/>
          <w:b/>
          <w:color w:val="000000" w:themeColor="text1"/>
          <w:sz w:val="72"/>
          <w:szCs w:val="72"/>
        </w:rPr>
      </w:pPr>
      <w:r w:rsidRPr="00DB40A0">
        <w:rPr>
          <w:rFonts w:cs="Arial"/>
          <w:b/>
          <w:color w:val="000000" w:themeColor="text1"/>
          <w:sz w:val="72"/>
          <w:szCs w:val="72"/>
        </w:rPr>
        <w:t>Chapter 2</w:t>
      </w:r>
    </w:p>
    <w:p w14:paraId="0A7B5386" w14:textId="77777777" w:rsidR="00147B42" w:rsidRPr="00DB40A0" w:rsidRDefault="00147B42" w:rsidP="00147B42">
      <w:pPr>
        <w:autoSpaceDE w:val="0"/>
        <w:autoSpaceDN w:val="0"/>
        <w:adjustRightInd w:val="0"/>
        <w:spacing w:line="360" w:lineRule="auto"/>
        <w:jc w:val="both"/>
        <w:rPr>
          <w:rFonts w:cs="Arial"/>
          <w:b/>
          <w:color w:val="000000" w:themeColor="text1"/>
          <w:sz w:val="72"/>
          <w:szCs w:val="72"/>
        </w:rPr>
      </w:pPr>
      <w:r w:rsidRPr="00DB40A0">
        <w:rPr>
          <w:rFonts w:cs="Arial"/>
          <w:b/>
          <w:color w:val="000000" w:themeColor="text1"/>
          <w:sz w:val="72"/>
          <w:szCs w:val="72"/>
        </w:rPr>
        <w:t xml:space="preserve">Experimental </w:t>
      </w:r>
    </w:p>
    <w:p w14:paraId="383FE9D6" w14:textId="77777777" w:rsidR="00147B42" w:rsidRPr="00DB40A0" w:rsidRDefault="00147B42" w:rsidP="00147B42">
      <w:pPr>
        <w:spacing w:line="360" w:lineRule="auto"/>
        <w:rPr>
          <w:rFonts w:cs="Arial"/>
          <w:color w:val="000000" w:themeColor="text1"/>
        </w:rPr>
      </w:pPr>
      <w:r w:rsidRPr="00DB40A0">
        <w:rPr>
          <w:rFonts w:cs="Arial"/>
          <w:color w:val="000000" w:themeColor="text1"/>
        </w:rPr>
        <w:br w:type="page"/>
      </w:r>
    </w:p>
    <w:p w14:paraId="06FA8C64" w14:textId="4CDE7E0C" w:rsidR="00147B42" w:rsidRPr="00DB40A0" w:rsidRDefault="00147B42" w:rsidP="00EF4338">
      <w:pPr>
        <w:pStyle w:val="Heading2"/>
      </w:pPr>
      <w:bookmarkStart w:id="216" w:name="_Toc494786815"/>
      <w:r w:rsidRPr="00DB40A0">
        <w:t>Experimental</w:t>
      </w:r>
      <w:bookmarkEnd w:id="216"/>
      <w:r w:rsidRPr="00DB40A0">
        <w:t xml:space="preserve"> </w:t>
      </w:r>
    </w:p>
    <w:p w14:paraId="54E87D0B" w14:textId="77777777" w:rsidR="00147B42" w:rsidRPr="00DB40A0" w:rsidRDefault="00147B42" w:rsidP="00B67F58">
      <w:pPr>
        <w:spacing w:after="0" w:line="360" w:lineRule="auto"/>
        <w:jc w:val="both"/>
        <w:rPr>
          <w:rFonts w:cs="Arial"/>
          <w:b/>
          <w:color w:val="000000" w:themeColor="text1"/>
        </w:rPr>
      </w:pPr>
    </w:p>
    <w:p w14:paraId="7611E8FB" w14:textId="0E9682E8" w:rsidR="00147B42" w:rsidRPr="00DB40A0" w:rsidRDefault="00147B42" w:rsidP="00EF4338">
      <w:pPr>
        <w:pStyle w:val="Heading3"/>
      </w:pPr>
      <w:bookmarkStart w:id="217" w:name="_Toc494786816"/>
      <w:r w:rsidRPr="00DB40A0">
        <w:t>General methods</w:t>
      </w:r>
      <w:bookmarkEnd w:id="217"/>
    </w:p>
    <w:p w14:paraId="2823EB28" w14:textId="77777777" w:rsidR="00147B42" w:rsidRPr="00DB40A0" w:rsidRDefault="00147B42" w:rsidP="00B67F58">
      <w:pPr>
        <w:spacing w:after="0" w:line="360" w:lineRule="auto"/>
        <w:jc w:val="both"/>
        <w:rPr>
          <w:rFonts w:cs="Arial"/>
          <w:b/>
          <w:color w:val="000000" w:themeColor="text1"/>
        </w:rPr>
      </w:pPr>
    </w:p>
    <w:p w14:paraId="05012EAF"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For general analytical method details for chemical synthesis in this chapter see </w:t>
      </w:r>
      <w:r w:rsidRPr="00DB40A0">
        <w:rPr>
          <w:rFonts w:cs="Arial"/>
          <w:b/>
          <w:color w:val="000000" w:themeColor="text1"/>
        </w:rPr>
        <w:t>Section 1.3.1</w:t>
      </w:r>
      <w:r w:rsidRPr="00DB40A0">
        <w:rPr>
          <w:rFonts w:cs="Arial"/>
          <w:color w:val="000000" w:themeColor="text1"/>
        </w:rPr>
        <w:t xml:space="preserve">. </w:t>
      </w:r>
    </w:p>
    <w:p w14:paraId="19689830"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p>
    <w:p w14:paraId="5CA32E25" w14:textId="3F28AB04" w:rsidR="00147B42" w:rsidRPr="00DB40A0" w:rsidRDefault="00147B42" w:rsidP="00EF4338">
      <w:pPr>
        <w:pStyle w:val="Heading3"/>
      </w:pPr>
      <w:bookmarkStart w:id="218" w:name="_Toc494786817"/>
      <w:r w:rsidRPr="00DB40A0">
        <w:t>Solution and solid phase peptide synthesis</w:t>
      </w:r>
      <w:bookmarkEnd w:id="218"/>
      <w:r w:rsidRPr="00DB40A0">
        <w:t xml:space="preserve"> </w:t>
      </w:r>
    </w:p>
    <w:p w14:paraId="7B2E30EE" w14:textId="77777777" w:rsidR="00147B42" w:rsidRPr="00DB40A0" w:rsidRDefault="00147B42" w:rsidP="00B67F58">
      <w:pPr>
        <w:spacing w:after="0" w:line="360" w:lineRule="auto"/>
        <w:jc w:val="both"/>
        <w:rPr>
          <w:rFonts w:cs="Arial"/>
          <w:b/>
          <w:color w:val="000000" w:themeColor="text1"/>
          <w:u w:val="single"/>
        </w:rPr>
      </w:pPr>
    </w:p>
    <w:p w14:paraId="36182574"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For synthetic method details for chemical synthesis in this chapter see </w:t>
      </w:r>
      <w:r w:rsidRPr="00DB40A0">
        <w:rPr>
          <w:rFonts w:cs="Arial"/>
          <w:b/>
          <w:color w:val="000000" w:themeColor="text1"/>
        </w:rPr>
        <w:t xml:space="preserve">Sections 1.3.2 </w:t>
      </w:r>
      <w:r w:rsidRPr="00DB40A0">
        <w:rPr>
          <w:rFonts w:cs="Arial"/>
          <w:color w:val="000000" w:themeColor="text1"/>
        </w:rPr>
        <w:t xml:space="preserve">and </w:t>
      </w:r>
      <w:r w:rsidRPr="00DB40A0">
        <w:rPr>
          <w:rFonts w:cs="Arial"/>
          <w:b/>
          <w:color w:val="000000" w:themeColor="text1"/>
        </w:rPr>
        <w:t>1.3.4.</w:t>
      </w:r>
    </w:p>
    <w:p w14:paraId="5761AAE1"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p>
    <w:p w14:paraId="58E56E7A" w14:textId="760C5B24" w:rsidR="00147B42" w:rsidRPr="00DB40A0" w:rsidRDefault="00147B42" w:rsidP="00EF4338">
      <w:pPr>
        <w:pStyle w:val="Heading3"/>
      </w:pPr>
      <w:bookmarkStart w:id="219" w:name="_Toc494786818"/>
      <w:r w:rsidRPr="00DB40A0">
        <w:t>Anthraquinone-based solution phase peptide synthesis substrate Rho-Pro-Ala-Asn-Lys-PEG-AQ</w:t>
      </w:r>
      <w:r w:rsidR="008A45AE" w:rsidRPr="00DB40A0">
        <w:t>(4-OH)</w:t>
      </w:r>
      <w:r w:rsidRPr="00DB40A0">
        <w:t xml:space="preserve"> (SM20)</w:t>
      </w:r>
      <w:bookmarkEnd w:id="219"/>
    </w:p>
    <w:p w14:paraId="74CC1802" w14:textId="77777777" w:rsidR="00147B42" w:rsidRPr="00DB40A0" w:rsidRDefault="00147B42" w:rsidP="00B67F58">
      <w:pPr>
        <w:spacing w:after="0" w:line="360" w:lineRule="auto"/>
        <w:jc w:val="both"/>
        <w:rPr>
          <w:rFonts w:cs="Arial"/>
          <w:b/>
          <w:color w:val="000000" w:themeColor="text1"/>
        </w:rPr>
      </w:pPr>
    </w:p>
    <w:p w14:paraId="54C1EED3" w14:textId="33FFC9F7" w:rsidR="00147B42" w:rsidRPr="00DB40A0" w:rsidRDefault="00147B42" w:rsidP="00EF4338">
      <w:pPr>
        <w:pStyle w:val="Heading4"/>
        <w:rPr>
          <w:color w:val="000000" w:themeColor="text1"/>
        </w:rPr>
      </w:pPr>
      <w:r w:rsidRPr="00DB40A0">
        <w:rPr>
          <w:color w:val="000000" w:themeColor="text1"/>
        </w:rPr>
        <w:t>Synthesis of Fmoc-Lys(Boc)-PEG-AQ</w:t>
      </w:r>
      <w:r w:rsidR="008A45AE" w:rsidRPr="00DB40A0">
        <w:rPr>
          <w:color w:val="000000" w:themeColor="text1"/>
        </w:rPr>
        <w:t>(4-OH)</w:t>
      </w:r>
      <w:r w:rsidRPr="00DB40A0">
        <w:rPr>
          <w:color w:val="000000" w:themeColor="text1"/>
        </w:rPr>
        <w:t xml:space="preserve"> (SM11)</w:t>
      </w:r>
    </w:p>
    <w:p w14:paraId="2EF3F649" w14:textId="77777777" w:rsidR="00147B42" w:rsidRPr="00DB40A0" w:rsidRDefault="00147B42" w:rsidP="00B67F58">
      <w:pPr>
        <w:spacing w:after="0" w:line="360" w:lineRule="auto"/>
        <w:jc w:val="both"/>
        <w:rPr>
          <w:rFonts w:cs="Arial"/>
          <w:b/>
          <w:color w:val="000000" w:themeColor="text1"/>
          <w:u w:val="single"/>
        </w:rPr>
      </w:pPr>
    </w:p>
    <w:p w14:paraId="7D0AD86E" w14:textId="0C8D43C5"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To a solution of SM1 (0.7 g, 1.45 mmol) in DMF (5 mL) was added Fmoc-Lys(Boc)-OH (0.81 g, 1.17 mmol), PyBOP (0.9 g, 1.73 mmol) and HOBt (0.23 g, 1.7 mmol) and DIPEA (1.16 mL, 6.67 mmol) dissolved in DMF (5 mL) to give the title compound SM11 (following method A) as a purple solid (1.09 g; 92%). </w:t>
      </w:r>
      <w:r w:rsidRPr="00DB40A0">
        <w:rPr>
          <w:rFonts w:cs="Arial"/>
          <w:i/>
          <w:color w:val="000000" w:themeColor="text1"/>
        </w:rPr>
        <w:t>R</w:t>
      </w:r>
      <w:r w:rsidRPr="00DB40A0">
        <w:rPr>
          <w:rFonts w:cs="Arial"/>
          <w:i/>
          <w:color w:val="000000" w:themeColor="text1"/>
          <w:vertAlign w:val="subscript"/>
        </w:rPr>
        <w:t>f</w:t>
      </w:r>
      <w:r w:rsidR="00EF4338" w:rsidRPr="00DB40A0">
        <w:rPr>
          <w:rFonts w:cs="Arial"/>
          <w:color w:val="000000" w:themeColor="text1"/>
        </w:rPr>
        <w:t xml:space="preserve"> =</w:t>
      </w:r>
      <w:r w:rsidR="00347298" w:rsidRPr="00DB40A0">
        <w:rPr>
          <w:rFonts w:cs="Arial"/>
          <w:color w:val="000000" w:themeColor="text1"/>
        </w:rPr>
        <w:t xml:space="preserve"> </w:t>
      </w:r>
      <w:r w:rsidR="00EF4338" w:rsidRPr="00DB40A0">
        <w:rPr>
          <w:rFonts w:cs="Arial"/>
          <w:color w:val="000000" w:themeColor="text1"/>
        </w:rPr>
        <w:t xml:space="preserve">0.5 (Solvent System B). </w:t>
      </w:r>
      <w:r w:rsidRPr="00DB40A0">
        <w:rPr>
          <w:rFonts w:cs="Arial"/>
          <w:color w:val="000000" w:themeColor="text1"/>
        </w:rPr>
        <w:t>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46</w:t>
      </w:r>
      <w:r w:rsidRPr="00DB40A0">
        <w:rPr>
          <w:rFonts w:cs="Arial"/>
          <w:color w:val="000000" w:themeColor="text1"/>
        </w:rPr>
        <w:t>H</w:t>
      </w:r>
      <w:r w:rsidRPr="00DB40A0">
        <w:rPr>
          <w:rFonts w:cs="Arial"/>
          <w:color w:val="000000" w:themeColor="text1"/>
          <w:vertAlign w:val="subscript"/>
        </w:rPr>
        <w:t>53</w:t>
      </w:r>
      <w:r w:rsidRPr="00DB40A0">
        <w:rPr>
          <w:rFonts w:cs="Arial"/>
          <w:color w:val="000000" w:themeColor="text1"/>
        </w:rPr>
        <w:t>N</w:t>
      </w:r>
      <w:r w:rsidRPr="00DB40A0">
        <w:rPr>
          <w:rFonts w:cs="Arial"/>
          <w:color w:val="000000" w:themeColor="text1"/>
          <w:vertAlign w:val="subscript"/>
        </w:rPr>
        <w:t>4</w:t>
      </w:r>
      <w:r w:rsidRPr="00DB40A0">
        <w:rPr>
          <w:rFonts w:cs="Arial"/>
          <w:color w:val="000000" w:themeColor="text1"/>
        </w:rPr>
        <w:t>O</w:t>
      </w:r>
      <w:r w:rsidRPr="00DB40A0">
        <w:rPr>
          <w:rFonts w:cs="Arial"/>
          <w:color w:val="000000" w:themeColor="text1"/>
          <w:vertAlign w:val="subscript"/>
        </w:rPr>
        <w:t>10</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 xml:space="preserve">821.3756; Found 821.3760. </w:t>
      </w:r>
    </w:p>
    <w:p w14:paraId="241DE927" w14:textId="77777777" w:rsidR="00147B42" w:rsidRPr="00DB40A0" w:rsidRDefault="00147B42" w:rsidP="00B67F58">
      <w:pPr>
        <w:spacing w:after="0" w:line="360" w:lineRule="auto"/>
        <w:jc w:val="both"/>
        <w:rPr>
          <w:rFonts w:cs="Arial"/>
          <w:color w:val="000000" w:themeColor="text1"/>
        </w:rPr>
      </w:pPr>
    </w:p>
    <w:p w14:paraId="2A8633F1" w14:textId="5046BCBA" w:rsidR="00147B42" w:rsidRPr="00DB40A0" w:rsidRDefault="00147B42" w:rsidP="00EF4338">
      <w:pPr>
        <w:pStyle w:val="Heading4"/>
        <w:rPr>
          <w:color w:val="000000" w:themeColor="text1"/>
        </w:rPr>
      </w:pPr>
      <w:r w:rsidRPr="00DB40A0">
        <w:rPr>
          <w:color w:val="000000" w:themeColor="text1"/>
        </w:rPr>
        <w:t>Synthesis of H-Lys(Boc)-PEG-AQ</w:t>
      </w:r>
      <w:r w:rsidR="008A45AE" w:rsidRPr="00DB40A0">
        <w:rPr>
          <w:color w:val="000000" w:themeColor="text1"/>
        </w:rPr>
        <w:t>(4-OH)</w:t>
      </w:r>
      <w:r w:rsidRPr="00DB40A0">
        <w:rPr>
          <w:color w:val="000000" w:themeColor="text1"/>
        </w:rPr>
        <w:t xml:space="preserve"> (SM12)</w:t>
      </w:r>
    </w:p>
    <w:p w14:paraId="798375EB" w14:textId="77777777" w:rsidR="00147B42" w:rsidRPr="00DB40A0" w:rsidRDefault="00147B42" w:rsidP="00B67F58">
      <w:pPr>
        <w:spacing w:after="0" w:line="360" w:lineRule="auto"/>
        <w:jc w:val="both"/>
        <w:rPr>
          <w:rFonts w:cs="Arial"/>
          <w:b/>
          <w:color w:val="000000" w:themeColor="text1"/>
          <w:u w:val="single"/>
        </w:rPr>
      </w:pPr>
    </w:p>
    <w:p w14:paraId="434FC29D" w14:textId="0416AE4B"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The Fmoc-protected compound SM11 (1.09 g, 1.71 mmol) was treated with 20% (v/v) piperidine in DMF (10 mL) for 30 min to give the title compound SM12 (following method B) as a purple solid (0.99 g; 80%).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0.4 (</w:t>
      </w:r>
      <w:r w:rsidR="00347298" w:rsidRPr="00DB40A0">
        <w:rPr>
          <w:rFonts w:cs="Arial"/>
          <w:color w:val="000000" w:themeColor="text1"/>
        </w:rPr>
        <w:t>Solvent System</w:t>
      </w:r>
      <w:r w:rsidRPr="00DB40A0">
        <w:rPr>
          <w:rFonts w:cs="Arial"/>
          <w:color w:val="000000" w:themeColor="text1"/>
        </w:rPr>
        <w:t xml:space="preserve"> A). 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31</w:t>
      </w:r>
      <w:r w:rsidRPr="00DB40A0">
        <w:rPr>
          <w:rFonts w:cs="Arial"/>
          <w:color w:val="000000" w:themeColor="text1"/>
        </w:rPr>
        <w:t>H</w:t>
      </w:r>
      <w:r w:rsidRPr="00DB40A0">
        <w:rPr>
          <w:rFonts w:cs="Arial"/>
          <w:color w:val="000000" w:themeColor="text1"/>
          <w:vertAlign w:val="subscript"/>
        </w:rPr>
        <w:t>43</w:t>
      </w:r>
      <w:r w:rsidRPr="00DB40A0">
        <w:rPr>
          <w:rFonts w:cs="Arial"/>
          <w:color w:val="000000" w:themeColor="text1"/>
        </w:rPr>
        <w:t>N</w:t>
      </w:r>
      <w:r w:rsidRPr="00DB40A0">
        <w:rPr>
          <w:rFonts w:cs="Arial"/>
          <w:color w:val="000000" w:themeColor="text1"/>
          <w:vertAlign w:val="subscript"/>
        </w:rPr>
        <w:t>4</w:t>
      </w:r>
      <w:r w:rsidRPr="00DB40A0">
        <w:rPr>
          <w:rFonts w:cs="Arial"/>
          <w:color w:val="000000" w:themeColor="text1"/>
        </w:rPr>
        <w:t>O</w:t>
      </w:r>
      <w:r w:rsidRPr="00DB40A0">
        <w:rPr>
          <w:rFonts w:cs="Arial"/>
          <w:color w:val="000000" w:themeColor="text1"/>
          <w:vertAlign w:val="subscript"/>
        </w:rPr>
        <w:t>8</w:t>
      </w:r>
      <w:r w:rsidRPr="00DB40A0">
        <w:rPr>
          <w:rFonts w:cs="Arial"/>
          <w:color w:val="000000" w:themeColor="text1"/>
        </w:rPr>
        <w:t>]</w:t>
      </w:r>
      <w:r w:rsidR="00347298" w:rsidRPr="00DB40A0">
        <w:rPr>
          <w:rFonts w:cs="Arial"/>
          <w:color w:val="000000" w:themeColor="text1"/>
          <w:vertAlign w:val="superscript"/>
        </w:rPr>
        <w:t xml:space="preserve">+ </w:t>
      </w:r>
      <w:r w:rsidRPr="00DB40A0">
        <w:rPr>
          <w:rFonts w:cs="Arial"/>
          <w:color w:val="000000" w:themeColor="text1"/>
        </w:rPr>
        <w:t>599.3075; Found 599.3071.</w:t>
      </w:r>
    </w:p>
    <w:p w14:paraId="65E9DFD1" w14:textId="77777777" w:rsidR="00147B42" w:rsidRPr="00DB40A0" w:rsidRDefault="00147B42" w:rsidP="00B67F58">
      <w:pPr>
        <w:spacing w:after="0" w:line="360" w:lineRule="auto"/>
        <w:jc w:val="both"/>
        <w:rPr>
          <w:rFonts w:cs="Arial"/>
          <w:b/>
          <w:color w:val="000000" w:themeColor="text1"/>
        </w:rPr>
      </w:pPr>
    </w:p>
    <w:p w14:paraId="583C4C83" w14:textId="1BE9FF2F" w:rsidR="00147B42" w:rsidRPr="00DB40A0" w:rsidRDefault="00147B42" w:rsidP="00EF4338">
      <w:pPr>
        <w:pStyle w:val="Heading4"/>
        <w:rPr>
          <w:color w:val="000000" w:themeColor="text1"/>
        </w:rPr>
      </w:pPr>
      <w:r w:rsidRPr="00DB40A0">
        <w:rPr>
          <w:color w:val="000000" w:themeColor="text1"/>
        </w:rPr>
        <w:t>Synthesis of F</w:t>
      </w:r>
      <w:r w:rsidR="008B0E94" w:rsidRPr="00DB40A0">
        <w:rPr>
          <w:color w:val="000000" w:themeColor="text1"/>
        </w:rPr>
        <w:t>moc-Asn(Trt)-Lys(Boc)-PEG</w:t>
      </w:r>
      <w:r w:rsidRPr="00DB40A0">
        <w:rPr>
          <w:color w:val="000000" w:themeColor="text1"/>
        </w:rPr>
        <w:t>-AQ</w:t>
      </w:r>
      <w:r w:rsidR="008A45AE" w:rsidRPr="00DB40A0">
        <w:rPr>
          <w:color w:val="000000" w:themeColor="text1"/>
        </w:rPr>
        <w:t>(4-OH)</w:t>
      </w:r>
      <w:r w:rsidRPr="00DB40A0">
        <w:rPr>
          <w:color w:val="000000" w:themeColor="text1"/>
        </w:rPr>
        <w:t xml:space="preserve"> (SM13)</w:t>
      </w:r>
    </w:p>
    <w:p w14:paraId="1C501389" w14:textId="77777777" w:rsidR="00147B42" w:rsidRPr="00DB40A0" w:rsidRDefault="00147B42" w:rsidP="00B67F58">
      <w:pPr>
        <w:spacing w:after="0" w:line="360" w:lineRule="auto"/>
        <w:jc w:val="both"/>
        <w:rPr>
          <w:rFonts w:cs="Arial"/>
          <w:b/>
          <w:color w:val="000000" w:themeColor="text1"/>
        </w:rPr>
      </w:pPr>
    </w:p>
    <w:p w14:paraId="470A2F5C" w14:textId="47CD8CB9" w:rsidR="00147B42" w:rsidRPr="00DB40A0" w:rsidRDefault="00147B42" w:rsidP="00B67F58">
      <w:pPr>
        <w:spacing w:after="0" w:line="360" w:lineRule="auto"/>
        <w:jc w:val="both"/>
        <w:rPr>
          <w:rFonts w:cs="Arial"/>
          <w:color w:val="000000" w:themeColor="text1"/>
        </w:rPr>
      </w:pPr>
      <w:r w:rsidRPr="00DB40A0">
        <w:rPr>
          <w:rFonts w:cs="Arial"/>
          <w:color w:val="000000" w:themeColor="text1"/>
        </w:rPr>
        <w:t>To a solution of H-Lys(Boc)-PEG-AQ</w:t>
      </w:r>
      <w:r w:rsidR="008A45AE" w:rsidRPr="00DB40A0">
        <w:rPr>
          <w:rFonts w:cs="Arial"/>
          <w:color w:val="000000" w:themeColor="text1"/>
        </w:rPr>
        <w:t>(4-OH)</w:t>
      </w:r>
      <w:r w:rsidRPr="00DB40A0">
        <w:rPr>
          <w:rFonts w:cs="Arial"/>
          <w:color w:val="000000" w:themeColor="text1"/>
        </w:rPr>
        <w:t xml:space="preserve"> (SM12) (0.99 g, 1.65 mmol) in DMF (5 mL) was added Fmoc-Asn(Trt)-OH (1.43 g 2.39 mol), PyBOP (</w:t>
      </w:r>
      <w:r w:rsidR="00347298" w:rsidRPr="00DB40A0">
        <w:rPr>
          <w:rFonts w:cs="Arial"/>
          <w:color w:val="000000" w:themeColor="text1"/>
        </w:rPr>
        <w:t xml:space="preserve">1.25 g, 2.40 mmol), HOBt (0.36 </w:t>
      </w:r>
      <w:r w:rsidRPr="00DB40A0">
        <w:rPr>
          <w:rFonts w:cs="Arial"/>
          <w:color w:val="000000" w:themeColor="text1"/>
        </w:rPr>
        <w:t xml:space="preserve">g, 2.40 mmol) and DIPEA (1.6mL, 9.20 mmol) dissolved in DMF (5mL) to give the title compound SM13 (following method A) as a purple solid (0.86 g; 44%).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0.5 (Solvent System A). 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69</w:t>
      </w:r>
      <w:r w:rsidRPr="00DB40A0">
        <w:rPr>
          <w:rFonts w:cs="Arial"/>
          <w:color w:val="000000" w:themeColor="text1"/>
        </w:rPr>
        <w:t>H</w:t>
      </w:r>
      <w:r w:rsidRPr="00DB40A0">
        <w:rPr>
          <w:rFonts w:cs="Arial"/>
          <w:color w:val="000000" w:themeColor="text1"/>
          <w:vertAlign w:val="subscript"/>
        </w:rPr>
        <w:t>73</w:t>
      </w:r>
      <w:r w:rsidRPr="00DB40A0">
        <w:rPr>
          <w:rFonts w:cs="Arial"/>
          <w:color w:val="000000" w:themeColor="text1"/>
        </w:rPr>
        <w:t>N</w:t>
      </w:r>
      <w:r w:rsidRPr="00DB40A0">
        <w:rPr>
          <w:rFonts w:cs="Arial"/>
          <w:color w:val="000000" w:themeColor="text1"/>
          <w:vertAlign w:val="subscript"/>
        </w:rPr>
        <w:t>6</w:t>
      </w:r>
      <w:r w:rsidRPr="00DB40A0">
        <w:rPr>
          <w:rFonts w:cs="Arial"/>
          <w:color w:val="000000" w:themeColor="text1"/>
        </w:rPr>
        <w:t>O</w:t>
      </w:r>
      <w:r w:rsidRPr="00DB40A0">
        <w:rPr>
          <w:rFonts w:cs="Arial"/>
          <w:color w:val="000000" w:themeColor="text1"/>
          <w:vertAlign w:val="subscript"/>
        </w:rPr>
        <w:t>12</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1177.5281; Found 1177.5288.</w:t>
      </w:r>
    </w:p>
    <w:p w14:paraId="6CC7A5ED" w14:textId="77777777" w:rsidR="00147B42" w:rsidRPr="00DB40A0" w:rsidRDefault="00147B42" w:rsidP="00B67F58">
      <w:pPr>
        <w:spacing w:after="0" w:line="360" w:lineRule="auto"/>
        <w:jc w:val="both"/>
        <w:rPr>
          <w:rFonts w:cs="Arial"/>
          <w:color w:val="000000" w:themeColor="text1"/>
        </w:rPr>
      </w:pPr>
    </w:p>
    <w:p w14:paraId="42355634" w14:textId="670CF167" w:rsidR="00147B42" w:rsidRPr="00DB40A0" w:rsidRDefault="00147B42" w:rsidP="00EF4338">
      <w:pPr>
        <w:pStyle w:val="Heading4"/>
        <w:rPr>
          <w:color w:val="000000" w:themeColor="text1"/>
        </w:rPr>
      </w:pPr>
      <w:r w:rsidRPr="00DB40A0">
        <w:rPr>
          <w:color w:val="000000" w:themeColor="text1"/>
        </w:rPr>
        <w:t>Synthesis o</w:t>
      </w:r>
      <w:r w:rsidR="008B0E94" w:rsidRPr="00DB40A0">
        <w:rPr>
          <w:color w:val="000000" w:themeColor="text1"/>
        </w:rPr>
        <w:t>f H-Asn(Trt)-Lys(Boc)-PEG</w:t>
      </w:r>
      <w:r w:rsidRPr="00DB40A0">
        <w:rPr>
          <w:color w:val="000000" w:themeColor="text1"/>
        </w:rPr>
        <w:t>-AQ</w:t>
      </w:r>
      <w:r w:rsidR="008A45AE" w:rsidRPr="00DB40A0">
        <w:rPr>
          <w:color w:val="000000" w:themeColor="text1"/>
        </w:rPr>
        <w:t>(4-OH)</w:t>
      </w:r>
      <w:r w:rsidRPr="00DB40A0">
        <w:rPr>
          <w:color w:val="000000" w:themeColor="text1"/>
        </w:rPr>
        <w:t xml:space="preserve"> (SM14)</w:t>
      </w:r>
    </w:p>
    <w:p w14:paraId="1338F251" w14:textId="77777777" w:rsidR="00147B42" w:rsidRPr="00DB40A0" w:rsidRDefault="00147B42" w:rsidP="00B67F58">
      <w:pPr>
        <w:spacing w:after="0" w:line="360" w:lineRule="auto"/>
        <w:jc w:val="both"/>
        <w:rPr>
          <w:rFonts w:cs="Arial"/>
          <w:b/>
          <w:color w:val="000000" w:themeColor="text1"/>
          <w:u w:val="single"/>
        </w:rPr>
      </w:pPr>
    </w:p>
    <w:p w14:paraId="0AB4D6B6" w14:textId="77777777"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The Fmoc-protected compound SM13 (0.86 g, 0.73 mmol) was treated with 20% (v/v) piperidine in DMF (10 mL) for 1 h to give the title compound SM14 (following method B) as a purple solid (0.608 g; 88%).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0.4 (Solvent System B). 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54</w:t>
      </w:r>
      <w:r w:rsidRPr="00DB40A0">
        <w:rPr>
          <w:rFonts w:cs="Arial"/>
          <w:color w:val="000000" w:themeColor="text1"/>
        </w:rPr>
        <w:t>H</w:t>
      </w:r>
      <w:r w:rsidRPr="00DB40A0">
        <w:rPr>
          <w:rFonts w:cs="Arial"/>
          <w:color w:val="000000" w:themeColor="text1"/>
          <w:vertAlign w:val="subscript"/>
        </w:rPr>
        <w:t>63</w:t>
      </w:r>
      <w:r w:rsidRPr="00DB40A0">
        <w:rPr>
          <w:rFonts w:cs="Arial"/>
          <w:color w:val="000000" w:themeColor="text1"/>
        </w:rPr>
        <w:t>N</w:t>
      </w:r>
      <w:r w:rsidRPr="00DB40A0">
        <w:rPr>
          <w:rFonts w:cs="Arial"/>
          <w:color w:val="000000" w:themeColor="text1"/>
          <w:vertAlign w:val="subscript"/>
        </w:rPr>
        <w:t>6</w:t>
      </w:r>
      <w:r w:rsidRPr="00DB40A0">
        <w:rPr>
          <w:rFonts w:cs="Arial"/>
          <w:color w:val="000000" w:themeColor="text1"/>
        </w:rPr>
        <w:t>O</w:t>
      </w:r>
      <w:r w:rsidRPr="00DB40A0">
        <w:rPr>
          <w:rFonts w:cs="Arial"/>
          <w:color w:val="000000" w:themeColor="text1"/>
          <w:vertAlign w:val="subscript"/>
        </w:rPr>
        <w:t>10</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955.4600; Found 955.4603.</w:t>
      </w:r>
    </w:p>
    <w:p w14:paraId="569DA9F4" w14:textId="77777777" w:rsidR="00147B42" w:rsidRPr="00DB40A0" w:rsidRDefault="00147B42" w:rsidP="00B67F58">
      <w:pPr>
        <w:spacing w:after="0" w:line="360" w:lineRule="auto"/>
        <w:jc w:val="both"/>
        <w:rPr>
          <w:rFonts w:cs="Arial"/>
          <w:color w:val="000000" w:themeColor="text1"/>
        </w:rPr>
      </w:pPr>
    </w:p>
    <w:p w14:paraId="798DEB6D" w14:textId="4E0EA8F8" w:rsidR="00147B42" w:rsidRPr="00DB40A0" w:rsidRDefault="00147B42" w:rsidP="00EF4338">
      <w:pPr>
        <w:pStyle w:val="Heading4"/>
        <w:rPr>
          <w:color w:val="000000" w:themeColor="text1"/>
        </w:rPr>
      </w:pPr>
      <w:r w:rsidRPr="00DB40A0">
        <w:rPr>
          <w:color w:val="000000" w:themeColor="text1"/>
        </w:rPr>
        <w:t>Synthesis of Fmoc-</w:t>
      </w:r>
      <w:r w:rsidR="008B0E94" w:rsidRPr="00DB40A0">
        <w:rPr>
          <w:color w:val="000000" w:themeColor="text1"/>
        </w:rPr>
        <w:t>Ala-Asn(Trt)-Lys(Boc)-PEG</w:t>
      </w:r>
      <w:r w:rsidRPr="00DB40A0">
        <w:rPr>
          <w:color w:val="000000" w:themeColor="text1"/>
        </w:rPr>
        <w:t>-AQ</w:t>
      </w:r>
      <w:r w:rsidR="008A45AE" w:rsidRPr="00DB40A0">
        <w:rPr>
          <w:color w:val="000000" w:themeColor="text1"/>
        </w:rPr>
        <w:t>(4-OH</w:t>
      </w:r>
      <w:r w:rsidR="008B0E94" w:rsidRPr="00DB40A0">
        <w:rPr>
          <w:color w:val="000000" w:themeColor="text1"/>
        </w:rPr>
        <w:t>)</w:t>
      </w:r>
      <w:r w:rsidRPr="00DB40A0">
        <w:rPr>
          <w:color w:val="000000" w:themeColor="text1"/>
        </w:rPr>
        <w:t xml:space="preserve"> (SM15)</w:t>
      </w:r>
    </w:p>
    <w:p w14:paraId="548DA31E" w14:textId="77777777" w:rsidR="00147B42" w:rsidRPr="00DB40A0" w:rsidRDefault="00147B42" w:rsidP="00B67F58">
      <w:pPr>
        <w:spacing w:after="0" w:line="360" w:lineRule="auto"/>
        <w:jc w:val="both"/>
        <w:rPr>
          <w:rFonts w:cs="Arial"/>
          <w:b/>
          <w:color w:val="000000" w:themeColor="text1"/>
          <w:u w:val="single"/>
        </w:rPr>
      </w:pPr>
    </w:p>
    <w:p w14:paraId="58B78CBD" w14:textId="65EC67A0" w:rsidR="00147B42" w:rsidRPr="00DB40A0" w:rsidRDefault="00147B42" w:rsidP="00B67F58">
      <w:pPr>
        <w:spacing w:after="0" w:line="360" w:lineRule="auto"/>
        <w:jc w:val="both"/>
        <w:rPr>
          <w:rFonts w:cs="Arial"/>
          <w:color w:val="000000" w:themeColor="text1"/>
        </w:rPr>
      </w:pPr>
      <w:r w:rsidRPr="00DB40A0">
        <w:rPr>
          <w:rFonts w:cs="Arial"/>
          <w:color w:val="000000" w:themeColor="text1"/>
        </w:rPr>
        <w:t>To a solution o</w:t>
      </w:r>
      <w:r w:rsidR="008B0E94" w:rsidRPr="00DB40A0">
        <w:rPr>
          <w:rFonts w:cs="Arial"/>
          <w:color w:val="000000" w:themeColor="text1"/>
        </w:rPr>
        <w:t>f H-Asn(Trt)-Lys(Boc)-PEG</w:t>
      </w:r>
      <w:r w:rsidRPr="00DB40A0">
        <w:rPr>
          <w:rFonts w:cs="Arial"/>
          <w:color w:val="000000" w:themeColor="text1"/>
        </w:rPr>
        <w:t>-AQ</w:t>
      </w:r>
      <w:r w:rsidR="008B0E94" w:rsidRPr="00DB40A0">
        <w:rPr>
          <w:rFonts w:cs="Arial"/>
          <w:color w:val="000000" w:themeColor="text1"/>
        </w:rPr>
        <w:t>(4-OH)</w:t>
      </w:r>
      <w:r w:rsidRPr="00DB40A0">
        <w:rPr>
          <w:rFonts w:cs="Arial"/>
          <w:color w:val="000000" w:themeColor="text1"/>
        </w:rPr>
        <w:t xml:space="preserve"> (SM14) (0.57 g, 0.59 mmol) in DMF (5 mL)</w:t>
      </w:r>
      <w:r w:rsidRPr="00DB40A0">
        <w:rPr>
          <w:rFonts w:cs="Arial"/>
          <w:b/>
          <w:color w:val="000000" w:themeColor="text1"/>
        </w:rPr>
        <w:t xml:space="preserve"> </w:t>
      </w:r>
      <w:r w:rsidRPr="00DB40A0">
        <w:rPr>
          <w:rFonts w:cs="Arial"/>
          <w:color w:val="000000" w:themeColor="text1"/>
        </w:rPr>
        <w:t xml:space="preserve">was added Fmoc-Ala-OH (0.33 g, 1.06 mmol), HCTU (0.44 g 1.06 mmol) and DIPEA (0.68 mL, 3.94 mmol) dissolved in DMF (5 mL) to give the title compound SM15 (following method A) as a purple solid (0.680 g; 91%).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0.5 (Solvent System A). 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72</w:t>
      </w:r>
      <w:r w:rsidRPr="00DB40A0">
        <w:rPr>
          <w:rFonts w:cs="Arial"/>
          <w:color w:val="000000" w:themeColor="text1"/>
        </w:rPr>
        <w:t>H</w:t>
      </w:r>
      <w:r w:rsidRPr="00DB40A0">
        <w:rPr>
          <w:rFonts w:cs="Arial"/>
          <w:color w:val="000000" w:themeColor="text1"/>
          <w:vertAlign w:val="subscript"/>
        </w:rPr>
        <w:t>78</w:t>
      </w:r>
      <w:r w:rsidRPr="00DB40A0">
        <w:rPr>
          <w:rFonts w:cs="Arial"/>
          <w:color w:val="000000" w:themeColor="text1"/>
        </w:rPr>
        <w:t>N</w:t>
      </w:r>
      <w:r w:rsidRPr="00DB40A0">
        <w:rPr>
          <w:rFonts w:cs="Arial"/>
          <w:color w:val="000000" w:themeColor="text1"/>
          <w:vertAlign w:val="subscript"/>
        </w:rPr>
        <w:t>7</w:t>
      </w:r>
      <w:r w:rsidRPr="00DB40A0">
        <w:rPr>
          <w:rFonts w:cs="Arial"/>
          <w:color w:val="000000" w:themeColor="text1"/>
        </w:rPr>
        <w:t>O</w:t>
      </w:r>
      <w:r w:rsidRPr="00DB40A0">
        <w:rPr>
          <w:rFonts w:cs="Arial"/>
          <w:color w:val="000000" w:themeColor="text1"/>
          <w:vertAlign w:val="subscript"/>
        </w:rPr>
        <w:t>13</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1248.5652; Found 1248.5658.</w:t>
      </w:r>
    </w:p>
    <w:p w14:paraId="149F1C82" w14:textId="77777777" w:rsidR="00147B42" w:rsidRPr="00DB40A0" w:rsidRDefault="00147B42" w:rsidP="00B67F58">
      <w:pPr>
        <w:spacing w:after="0" w:line="360" w:lineRule="auto"/>
        <w:jc w:val="both"/>
        <w:rPr>
          <w:rFonts w:cs="Arial"/>
          <w:b/>
          <w:color w:val="000000" w:themeColor="text1"/>
        </w:rPr>
      </w:pPr>
    </w:p>
    <w:p w14:paraId="371565A5" w14:textId="793A9872" w:rsidR="00147B42" w:rsidRPr="00DB40A0" w:rsidRDefault="00147B42" w:rsidP="00EF4338">
      <w:pPr>
        <w:pStyle w:val="Heading4"/>
        <w:rPr>
          <w:color w:val="000000" w:themeColor="text1"/>
        </w:rPr>
      </w:pPr>
      <w:r w:rsidRPr="00DB40A0">
        <w:rPr>
          <w:color w:val="000000" w:themeColor="text1"/>
        </w:rPr>
        <w:t>Synthesis of H-</w:t>
      </w:r>
      <w:r w:rsidR="008B0E94" w:rsidRPr="00DB40A0">
        <w:rPr>
          <w:color w:val="000000" w:themeColor="text1"/>
        </w:rPr>
        <w:t>Ala-Asn(Trt)-Lys(Boc)-PEG</w:t>
      </w:r>
      <w:r w:rsidRPr="00DB40A0">
        <w:rPr>
          <w:color w:val="000000" w:themeColor="text1"/>
        </w:rPr>
        <w:t>-AQ</w:t>
      </w:r>
      <w:r w:rsidR="008B0E94" w:rsidRPr="00DB40A0">
        <w:rPr>
          <w:color w:val="000000" w:themeColor="text1"/>
        </w:rPr>
        <w:t>(4-OH)</w:t>
      </w:r>
      <w:r w:rsidRPr="00DB40A0">
        <w:rPr>
          <w:color w:val="000000" w:themeColor="text1"/>
        </w:rPr>
        <w:t xml:space="preserve"> (SM16)</w:t>
      </w:r>
    </w:p>
    <w:p w14:paraId="4AE92A2E" w14:textId="77777777" w:rsidR="00147B42" w:rsidRPr="00DB40A0" w:rsidRDefault="00147B42" w:rsidP="00B67F58">
      <w:pPr>
        <w:spacing w:after="0" w:line="360" w:lineRule="auto"/>
        <w:jc w:val="both"/>
        <w:rPr>
          <w:rFonts w:cs="Arial"/>
          <w:b/>
          <w:color w:val="000000" w:themeColor="text1"/>
          <w:u w:val="single"/>
        </w:rPr>
      </w:pPr>
    </w:p>
    <w:p w14:paraId="6E040C3C" w14:textId="79A28418" w:rsidR="00147B42" w:rsidRPr="00DB40A0" w:rsidRDefault="00147B42" w:rsidP="00B67F58">
      <w:pPr>
        <w:spacing w:after="0" w:line="360" w:lineRule="auto"/>
        <w:jc w:val="both"/>
        <w:rPr>
          <w:rFonts w:cs="Arial"/>
          <w:color w:val="000000" w:themeColor="text1"/>
        </w:rPr>
      </w:pPr>
      <w:r w:rsidRPr="00DB40A0">
        <w:rPr>
          <w:rFonts w:cs="Arial"/>
          <w:color w:val="000000" w:themeColor="text1"/>
        </w:rPr>
        <w:t>The Fmoc-protected compound SM15 (0.68 g, 0.54 mmol) was treated with 20% (v/v) piperidine in DMF (10 mL) for 30 min to give the title compound SM16 (following method B) as a purple solid (0.5</w:t>
      </w:r>
      <w:r w:rsidR="00F43C87" w:rsidRPr="00DB40A0">
        <w:rPr>
          <w:rFonts w:cs="Arial"/>
          <w:color w:val="000000" w:themeColor="text1"/>
        </w:rPr>
        <w:t xml:space="preserve"> </w:t>
      </w:r>
      <w:r w:rsidRPr="00DB40A0">
        <w:rPr>
          <w:rFonts w:cs="Arial"/>
          <w:color w:val="000000" w:themeColor="text1"/>
        </w:rPr>
        <w:t xml:space="preserve">g; 91%). </w:t>
      </w:r>
      <w:r w:rsidRPr="00DB40A0">
        <w:rPr>
          <w:rFonts w:cs="Arial"/>
          <w:i/>
          <w:color w:val="000000" w:themeColor="text1"/>
        </w:rPr>
        <w:t>R</w:t>
      </w:r>
      <w:r w:rsidRPr="00DB40A0">
        <w:rPr>
          <w:rFonts w:cs="Arial"/>
          <w:i/>
          <w:color w:val="000000" w:themeColor="text1"/>
          <w:vertAlign w:val="subscript"/>
        </w:rPr>
        <w:t>f</w:t>
      </w:r>
      <w:r w:rsidRPr="00DB40A0">
        <w:rPr>
          <w:rFonts w:cs="Arial"/>
          <w:i/>
          <w:color w:val="000000" w:themeColor="text1"/>
        </w:rPr>
        <w:t xml:space="preserve"> </w:t>
      </w:r>
      <w:r w:rsidRPr="00DB40A0">
        <w:rPr>
          <w:rFonts w:cs="Arial"/>
          <w:color w:val="000000" w:themeColor="text1"/>
        </w:rPr>
        <w:t>= 0.4 (Solvent System B).</w:t>
      </w:r>
    </w:p>
    <w:p w14:paraId="2C565EB9" w14:textId="77777777" w:rsidR="00147B42" w:rsidRPr="00DB40A0" w:rsidRDefault="00147B42" w:rsidP="00B67F58">
      <w:pPr>
        <w:spacing w:after="0" w:line="360" w:lineRule="auto"/>
        <w:jc w:val="both"/>
        <w:rPr>
          <w:rFonts w:cs="Arial"/>
          <w:color w:val="000000" w:themeColor="text1"/>
        </w:rPr>
      </w:pPr>
    </w:p>
    <w:p w14:paraId="087C9BAE" w14:textId="63B7B28D" w:rsidR="00147B42" w:rsidRPr="00DB40A0" w:rsidRDefault="00147B42" w:rsidP="00EF4338">
      <w:pPr>
        <w:pStyle w:val="Heading4"/>
        <w:rPr>
          <w:color w:val="000000" w:themeColor="text1"/>
        </w:rPr>
      </w:pPr>
      <w:r w:rsidRPr="00DB40A0">
        <w:rPr>
          <w:color w:val="000000" w:themeColor="text1"/>
        </w:rPr>
        <w:t>Synthesis of Fmoc-Pro-</w:t>
      </w:r>
      <w:r w:rsidR="008B0E94" w:rsidRPr="00DB40A0">
        <w:rPr>
          <w:color w:val="000000" w:themeColor="text1"/>
        </w:rPr>
        <w:t>Ala-Asn(Trt)-Lys(Boc)-PEG</w:t>
      </w:r>
      <w:r w:rsidRPr="00DB40A0">
        <w:rPr>
          <w:color w:val="000000" w:themeColor="text1"/>
        </w:rPr>
        <w:t>-AQ</w:t>
      </w:r>
      <w:r w:rsidR="008B0E94" w:rsidRPr="00DB40A0">
        <w:rPr>
          <w:color w:val="000000" w:themeColor="text1"/>
        </w:rPr>
        <w:t>(4-OH)</w:t>
      </w:r>
      <w:r w:rsidRPr="00DB40A0">
        <w:rPr>
          <w:color w:val="000000" w:themeColor="text1"/>
        </w:rPr>
        <w:t xml:space="preserve"> (SM17)</w:t>
      </w:r>
    </w:p>
    <w:p w14:paraId="2F6D05BA" w14:textId="77777777" w:rsidR="00147B42" w:rsidRPr="00DB40A0" w:rsidRDefault="00147B42" w:rsidP="00B67F58">
      <w:pPr>
        <w:spacing w:after="0" w:line="360" w:lineRule="auto"/>
        <w:jc w:val="both"/>
        <w:rPr>
          <w:rFonts w:cs="Arial"/>
          <w:b/>
          <w:color w:val="000000" w:themeColor="text1"/>
          <w:u w:val="single"/>
        </w:rPr>
      </w:pPr>
    </w:p>
    <w:p w14:paraId="04818E29" w14:textId="55B30715" w:rsidR="00147B42" w:rsidRPr="00DB40A0" w:rsidRDefault="00147B42" w:rsidP="00B67F58">
      <w:pPr>
        <w:spacing w:after="0" w:line="360" w:lineRule="auto"/>
        <w:jc w:val="both"/>
        <w:rPr>
          <w:rFonts w:cs="Arial"/>
          <w:color w:val="000000" w:themeColor="text1"/>
        </w:rPr>
      </w:pPr>
      <w:r w:rsidRPr="00DB40A0">
        <w:rPr>
          <w:rFonts w:cs="Arial"/>
          <w:color w:val="000000" w:themeColor="text1"/>
        </w:rPr>
        <w:t>To a solution of H</w:t>
      </w:r>
      <w:r w:rsidR="008B0E94" w:rsidRPr="00DB40A0">
        <w:rPr>
          <w:rFonts w:cs="Arial"/>
          <w:color w:val="000000" w:themeColor="text1"/>
        </w:rPr>
        <w:t>-Ala-Asn(Trt)-Lys(Boc)-PEG</w:t>
      </w:r>
      <w:r w:rsidRPr="00DB40A0">
        <w:rPr>
          <w:rFonts w:cs="Arial"/>
          <w:color w:val="000000" w:themeColor="text1"/>
        </w:rPr>
        <w:t>-AQ</w:t>
      </w:r>
      <w:r w:rsidR="008B0E94" w:rsidRPr="00DB40A0">
        <w:rPr>
          <w:rFonts w:cs="Arial"/>
          <w:color w:val="000000" w:themeColor="text1"/>
        </w:rPr>
        <w:t>(4-OH)</w:t>
      </w:r>
      <w:r w:rsidRPr="00DB40A0">
        <w:rPr>
          <w:rFonts w:cs="Arial"/>
          <w:color w:val="000000" w:themeColor="text1"/>
        </w:rPr>
        <w:t xml:space="preserve"> (SM16) (0.5 g, 0. 48 mmol)</w:t>
      </w:r>
      <w:r w:rsidRPr="00DB40A0">
        <w:rPr>
          <w:rFonts w:cs="Arial"/>
          <w:b/>
          <w:color w:val="000000" w:themeColor="text1"/>
        </w:rPr>
        <w:t xml:space="preserve"> </w:t>
      </w:r>
      <w:r w:rsidRPr="00DB40A0">
        <w:rPr>
          <w:rFonts w:cs="Arial"/>
          <w:color w:val="000000" w:themeColor="text1"/>
        </w:rPr>
        <w:t xml:space="preserve">in DMF (5 mL) was added Fmoc-Pro-OH (0.197 g, 0.58 mmol), PyBOP (0.304 g, 0.58 mmol), HOBt (0.079 g, 0.58 mmol) and DIPEA (0.374 mL, 0.00013 mol) dissolved in DMF (5 mL) to give the title compound SM17 (following method A) as a purple solid (0.58g; 89%)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vertAlign w:val="subscript"/>
        </w:rPr>
        <w:t xml:space="preserve"> </w:t>
      </w:r>
      <w:r w:rsidRPr="00DB40A0">
        <w:rPr>
          <w:rFonts w:cs="Arial"/>
          <w:color w:val="000000" w:themeColor="text1"/>
        </w:rPr>
        <w:t>= 0.5 (Solvent System A). 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77</w:t>
      </w:r>
      <w:r w:rsidRPr="00DB40A0">
        <w:rPr>
          <w:rFonts w:cs="Arial"/>
          <w:color w:val="000000" w:themeColor="text1"/>
        </w:rPr>
        <w:t>H</w:t>
      </w:r>
      <w:r w:rsidRPr="00DB40A0">
        <w:rPr>
          <w:rFonts w:cs="Arial"/>
          <w:color w:val="000000" w:themeColor="text1"/>
          <w:vertAlign w:val="subscript"/>
        </w:rPr>
        <w:t>85</w:t>
      </w:r>
      <w:r w:rsidRPr="00DB40A0">
        <w:rPr>
          <w:rFonts w:cs="Arial"/>
          <w:color w:val="000000" w:themeColor="text1"/>
        </w:rPr>
        <w:t>N</w:t>
      </w:r>
      <w:r w:rsidRPr="00DB40A0">
        <w:rPr>
          <w:rFonts w:cs="Arial"/>
          <w:color w:val="000000" w:themeColor="text1"/>
          <w:vertAlign w:val="subscript"/>
        </w:rPr>
        <w:t>8</w:t>
      </w:r>
      <w:r w:rsidRPr="00DB40A0">
        <w:rPr>
          <w:rFonts w:cs="Arial"/>
          <w:color w:val="000000" w:themeColor="text1"/>
        </w:rPr>
        <w:t>O</w:t>
      </w:r>
      <w:r w:rsidRPr="00DB40A0">
        <w:rPr>
          <w:rFonts w:cs="Arial"/>
          <w:color w:val="000000" w:themeColor="text1"/>
          <w:vertAlign w:val="subscript"/>
        </w:rPr>
        <w:t>14</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1345.6180; Found 1345.6184.</w:t>
      </w:r>
    </w:p>
    <w:p w14:paraId="79376959" w14:textId="77777777" w:rsidR="00147B42" w:rsidRPr="00DB40A0" w:rsidRDefault="00147B42" w:rsidP="00B67F58">
      <w:pPr>
        <w:spacing w:after="0" w:line="360" w:lineRule="auto"/>
        <w:jc w:val="both"/>
        <w:rPr>
          <w:rFonts w:cs="Arial"/>
          <w:b/>
          <w:color w:val="000000" w:themeColor="text1"/>
        </w:rPr>
      </w:pPr>
    </w:p>
    <w:p w14:paraId="5DD16CD9" w14:textId="2C0F826A" w:rsidR="00147B42" w:rsidRPr="00DB40A0" w:rsidRDefault="00147B42" w:rsidP="00EF4338">
      <w:pPr>
        <w:pStyle w:val="Heading4"/>
        <w:rPr>
          <w:color w:val="000000" w:themeColor="text1"/>
        </w:rPr>
      </w:pPr>
      <w:r w:rsidRPr="00DB40A0">
        <w:rPr>
          <w:color w:val="000000" w:themeColor="text1"/>
        </w:rPr>
        <w:t>Synthesis of H-Pro-</w:t>
      </w:r>
      <w:r w:rsidR="008B0E94" w:rsidRPr="00DB40A0">
        <w:rPr>
          <w:color w:val="000000" w:themeColor="text1"/>
        </w:rPr>
        <w:t>Ala-Asn(Trt)-Lys(Boc)-PEG</w:t>
      </w:r>
      <w:r w:rsidRPr="00DB40A0">
        <w:rPr>
          <w:color w:val="000000" w:themeColor="text1"/>
        </w:rPr>
        <w:t>-AQ</w:t>
      </w:r>
      <w:r w:rsidR="008B0E94" w:rsidRPr="00DB40A0">
        <w:rPr>
          <w:color w:val="000000" w:themeColor="text1"/>
        </w:rPr>
        <w:t>(4-OH)</w:t>
      </w:r>
      <w:r w:rsidRPr="00DB40A0">
        <w:rPr>
          <w:color w:val="000000" w:themeColor="text1"/>
        </w:rPr>
        <w:t xml:space="preserve"> (SM18)</w:t>
      </w:r>
    </w:p>
    <w:p w14:paraId="4649A1DD" w14:textId="77777777" w:rsidR="00147B42" w:rsidRPr="00DB40A0" w:rsidRDefault="00147B42" w:rsidP="00B67F58">
      <w:pPr>
        <w:spacing w:after="0" w:line="360" w:lineRule="auto"/>
        <w:jc w:val="both"/>
        <w:rPr>
          <w:rFonts w:cs="Arial"/>
          <w:b/>
          <w:color w:val="000000" w:themeColor="text1"/>
          <w:u w:val="single"/>
        </w:rPr>
      </w:pPr>
    </w:p>
    <w:p w14:paraId="11D37DBE" w14:textId="241FA7E3" w:rsidR="00147B42" w:rsidRPr="00DB40A0" w:rsidRDefault="00147B42" w:rsidP="00B67F58">
      <w:pPr>
        <w:spacing w:after="0" w:line="360" w:lineRule="auto"/>
        <w:jc w:val="both"/>
        <w:rPr>
          <w:rFonts w:cs="Arial"/>
          <w:color w:val="000000" w:themeColor="text1"/>
        </w:rPr>
      </w:pPr>
      <w:r w:rsidRPr="00DB40A0">
        <w:rPr>
          <w:rFonts w:cs="Arial"/>
          <w:color w:val="000000" w:themeColor="text1"/>
        </w:rPr>
        <w:t>The Fmoc-protected compound Fmo</w:t>
      </w:r>
      <w:r w:rsidR="008B0E94" w:rsidRPr="00DB40A0">
        <w:rPr>
          <w:rFonts w:cs="Arial"/>
          <w:color w:val="000000" w:themeColor="text1"/>
        </w:rPr>
        <w:t>c-Pro-Ala-Asn(Trt)-Lys(Boc)-PEG</w:t>
      </w:r>
      <w:r w:rsidRPr="00DB40A0">
        <w:rPr>
          <w:rFonts w:cs="Arial"/>
          <w:color w:val="000000" w:themeColor="text1"/>
        </w:rPr>
        <w:t>-AQ</w:t>
      </w:r>
      <w:r w:rsidR="008B0E94" w:rsidRPr="00DB40A0">
        <w:rPr>
          <w:rFonts w:cs="Arial"/>
          <w:color w:val="000000" w:themeColor="text1"/>
        </w:rPr>
        <w:t>(4-OH)</w:t>
      </w:r>
      <w:r w:rsidRPr="00DB40A0">
        <w:rPr>
          <w:rFonts w:cs="Arial"/>
          <w:color w:val="000000" w:themeColor="text1"/>
        </w:rPr>
        <w:t xml:space="preserve"> (SM17) (0.58 g, 0.43 mmol) was treated with 20% (v/v) piperidine in DMF (10 mL) for 30 min to give the title compound SM18 (following method B) as a purple solid (0.3g; 62%).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0.4 (Solvent System B). 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62</w:t>
      </w:r>
      <w:r w:rsidRPr="00DB40A0">
        <w:rPr>
          <w:rFonts w:cs="Arial"/>
          <w:color w:val="000000" w:themeColor="text1"/>
        </w:rPr>
        <w:t>H</w:t>
      </w:r>
      <w:r w:rsidRPr="00DB40A0">
        <w:rPr>
          <w:rFonts w:cs="Arial"/>
          <w:color w:val="000000" w:themeColor="text1"/>
          <w:vertAlign w:val="subscript"/>
        </w:rPr>
        <w:t>75</w:t>
      </w:r>
      <w:r w:rsidRPr="00DB40A0">
        <w:rPr>
          <w:rFonts w:cs="Arial"/>
          <w:color w:val="000000" w:themeColor="text1"/>
        </w:rPr>
        <w:t>N</w:t>
      </w:r>
      <w:r w:rsidRPr="00DB40A0">
        <w:rPr>
          <w:rFonts w:cs="Arial"/>
          <w:color w:val="000000" w:themeColor="text1"/>
          <w:vertAlign w:val="subscript"/>
        </w:rPr>
        <w:t>8</w:t>
      </w:r>
      <w:r w:rsidRPr="00DB40A0">
        <w:rPr>
          <w:rFonts w:cs="Arial"/>
          <w:color w:val="000000" w:themeColor="text1"/>
        </w:rPr>
        <w:t>O</w:t>
      </w:r>
      <w:r w:rsidRPr="00DB40A0">
        <w:rPr>
          <w:rFonts w:cs="Arial"/>
          <w:color w:val="000000" w:themeColor="text1"/>
          <w:vertAlign w:val="subscript"/>
        </w:rPr>
        <w:t>12</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1123.5499; Found 1123.5498.</w:t>
      </w:r>
    </w:p>
    <w:p w14:paraId="798BAF6C" w14:textId="77777777" w:rsidR="00147B42" w:rsidRPr="00DB40A0" w:rsidRDefault="00147B42" w:rsidP="00B67F58">
      <w:pPr>
        <w:spacing w:after="0" w:line="360" w:lineRule="auto"/>
        <w:jc w:val="both"/>
        <w:rPr>
          <w:rFonts w:cs="Arial"/>
          <w:color w:val="000000" w:themeColor="text1"/>
        </w:rPr>
      </w:pPr>
    </w:p>
    <w:p w14:paraId="7ED5B46C" w14:textId="53082604" w:rsidR="00147B42" w:rsidRPr="00DB40A0" w:rsidRDefault="00147B42" w:rsidP="00EF4338">
      <w:pPr>
        <w:pStyle w:val="Heading4"/>
        <w:rPr>
          <w:color w:val="000000" w:themeColor="text1"/>
        </w:rPr>
      </w:pPr>
      <w:r w:rsidRPr="00DB40A0">
        <w:rPr>
          <w:color w:val="000000" w:themeColor="text1"/>
        </w:rPr>
        <w:t>Synthesis of Rho-Pro-</w:t>
      </w:r>
      <w:r w:rsidR="008B0E94" w:rsidRPr="00DB40A0">
        <w:rPr>
          <w:color w:val="000000" w:themeColor="text1"/>
        </w:rPr>
        <w:t>Ala-Asn(Trt)-Lys(Boc)-PEG</w:t>
      </w:r>
      <w:r w:rsidRPr="00DB40A0">
        <w:rPr>
          <w:color w:val="000000" w:themeColor="text1"/>
        </w:rPr>
        <w:t>-AQ</w:t>
      </w:r>
      <w:r w:rsidR="008B0E94" w:rsidRPr="00DB40A0">
        <w:rPr>
          <w:color w:val="000000" w:themeColor="text1"/>
        </w:rPr>
        <w:t>(4-OH)</w:t>
      </w:r>
      <w:r w:rsidRPr="00DB40A0">
        <w:rPr>
          <w:color w:val="000000" w:themeColor="text1"/>
        </w:rPr>
        <w:t xml:space="preserve"> (SM19)</w:t>
      </w:r>
    </w:p>
    <w:p w14:paraId="67778C8B" w14:textId="77777777" w:rsidR="00147B42" w:rsidRPr="00DB40A0" w:rsidRDefault="00147B42" w:rsidP="00B67F58">
      <w:pPr>
        <w:spacing w:after="0" w:line="360" w:lineRule="auto"/>
        <w:jc w:val="both"/>
        <w:rPr>
          <w:rFonts w:cs="Arial"/>
          <w:b/>
          <w:color w:val="000000" w:themeColor="text1"/>
        </w:rPr>
      </w:pPr>
    </w:p>
    <w:p w14:paraId="70578D54" w14:textId="77777777"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To a solution of SM18 (0.245 g, 0.22 mmol) in DMF (4mL) was added Rho-B (0.105 g 0.22 mmol), Pyclock (0.121 g, 0.22 mmol) and DIPEA (0.114 mL, 0.650 mmol) dissolved in DMF (5mL) to give the title compound SM19 (following method A) as a purple solid (0.28g; 77.7%).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vertAlign w:val="subscript"/>
        </w:rPr>
        <w:t xml:space="preserve"> </w:t>
      </w:r>
      <w:r w:rsidRPr="00DB40A0">
        <w:rPr>
          <w:rFonts w:cs="Arial"/>
          <w:color w:val="000000" w:themeColor="text1"/>
        </w:rPr>
        <w:t>= 0.5 (Solvent System B). HRMS (ESI) m/z: [M-C</w:t>
      </w:r>
      <w:r w:rsidRPr="00DB40A0">
        <w:rPr>
          <w:rFonts w:cs="Arial"/>
          <w:color w:val="000000" w:themeColor="text1"/>
          <w:vertAlign w:val="subscript"/>
        </w:rPr>
        <w:t>2</w:t>
      </w:r>
      <w:r w:rsidRPr="00DB40A0">
        <w:rPr>
          <w:rFonts w:cs="Arial"/>
          <w:color w:val="000000" w:themeColor="text1"/>
        </w:rPr>
        <w:t>O</w:t>
      </w:r>
      <w:r w:rsidRPr="00DB40A0">
        <w:rPr>
          <w:rFonts w:cs="Arial"/>
          <w:color w:val="000000" w:themeColor="text1"/>
          <w:vertAlign w:val="subscript"/>
        </w:rPr>
        <w:t>2</w:t>
      </w:r>
      <w:r w:rsidRPr="00DB40A0">
        <w:rPr>
          <w:rFonts w:cs="Arial"/>
          <w:color w:val="000000" w:themeColor="text1"/>
        </w:rPr>
        <w:t>F</w:t>
      </w:r>
      <w:r w:rsidRPr="00DB40A0">
        <w:rPr>
          <w:rFonts w:cs="Arial"/>
          <w:color w:val="000000" w:themeColor="text1"/>
          <w:vertAlign w:val="subscript"/>
        </w:rPr>
        <w:t>3</w:t>
      </w:r>
      <w:r w:rsidRPr="00DB40A0">
        <w:rPr>
          <w:rFonts w:cs="Arial"/>
          <w:color w:val="000000" w:themeColor="text1"/>
        </w:rPr>
        <w:t>]</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90</w:t>
      </w:r>
      <w:r w:rsidRPr="00DB40A0">
        <w:rPr>
          <w:rFonts w:cs="Arial"/>
          <w:color w:val="000000" w:themeColor="text1"/>
        </w:rPr>
        <w:t>H</w:t>
      </w:r>
      <w:r w:rsidRPr="00DB40A0">
        <w:rPr>
          <w:rFonts w:cs="Arial"/>
          <w:color w:val="000000" w:themeColor="text1"/>
          <w:vertAlign w:val="subscript"/>
        </w:rPr>
        <w:t>103</w:t>
      </w:r>
      <w:r w:rsidRPr="00DB40A0">
        <w:rPr>
          <w:rFonts w:cs="Arial"/>
          <w:color w:val="000000" w:themeColor="text1"/>
        </w:rPr>
        <w:t>N</w:t>
      </w:r>
      <w:r w:rsidRPr="00DB40A0">
        <w:rPr>
          <w:rFonts w:cs="Arial"/>
          <w:color w:val="000000" w:themeColor="text1"/>
          <w:vertAlign w:val="subscript"/>
        </w:rPr>
        <w:t>10</w:t>
      </w:r>
      <w:r w:rsidRPr="00DB40A0">
        <w:rPr>
          <w:rFonts w:cs="Arial"/>
          <w:color w:val="000000" w:themeColor="text1"/>
        </w:rPr>
        <w:t>O</w:t>
      </w:r>
      <w:r w:rsidRPr="00DB40A0">
        <w:rPr>
          <w:rFonts w:cs="Arial"/>
          <w:color w:val="000000" w:themeColor="text1"/>
          <w:vertAlign w:val="subscript"/>
        </w:rPr>
        <w:t>14</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1548.7681; Found 1548.7652.</w:t>
      </w:r>
    </w:p>
    <w:p w14:paraId="69D5D1BD" w14:textId="77777777" w:rsidR="00147B42" w:rsidRPr="00DB40A0" w:rsidRDefault="00147B42" w:rsidP="00B67F58">
      <w:pPr>
        <w:spacing w:after="0" w:line="360" w:lineRule="auto"/>
        <w:jc w:val="both"/>
        <w:rPr>
          <w:rFonts w:cs="Arial"/>
          <w:color w:val="000000" w:themeColor="text1"/>
        </w:rPr>
      </w:pPr>
    </w:p>
    <w:p w14:paraId="4ADC342C" w14:textId="3EF46E40" w:rsidR="00147B42" w:rsidRPr="00DB40A0" w:rsidRDefault="00147B42" w:rsidP="00EF4338">
      <w:pPr>
        <w:pStyle w:val="Heading4"/>
        <w:jc w:val="both"/>
        <w:rPr>
          <w:color w:val="000000" w:themeColor="text1"/>
        </w:rPr>
      </w:pPr>
      <w:r w:rsidRPr="00DB40A0">
        <w:rPr>
          <w:color w:val="000000" w:themeColor="text1"/>
        </w:rPr>
        <w:t>Synthesis o</w:t>
      </w:r>
      <w:r w:rsidR="008B0E94" w:rsidRPr="00DB40A0">
        <w:rPr>
          <w:color w:val="000000" w:themeColor="text1"/>
        </w:rPr>
        <w:t>f Rho-Pro-Ala-Asn-Lys-PEG</w:t>
      </w:r>
      <w:r w:rsidRPr="00DB40A0">
        <w:rPr>
          <w:color w:val="000000" w:themeColor="text1"/>
        </w:rPr>
        <w:t>-AQ</w:t>
      </w:r>
      <w:r w:rsidR="008B0E94" w:rsidRPr="00DB40A0">
        <w:rPr>
          <w:color w:val="000000" w:themeColor="text1"/>
        </w:rPr>
        <w:t>(4-OH)</w:t>
      </w:r>
      <w:r w:rsidRPr="00DB40A0">
        <w:rPr>
          <w:color w:val="000000" w:themeColor="text1"/>
        </w:rPr>
        <w:t xml:space="preserve"> (SM20)</w:t>
      </w:r>
    </w:p>
    <w:p w14:paraId="7CCA6721" w14:textId="77777777" w:rsidR="00147B42" w:rsidRPr="00DB40A0" w:rsidRDefault="00147B42" w:rsidP="00B67F58">
      <w:pPr>
        <w:spacing w:after="0" w:line="360" w:lineRule="auto"/>
        <w:jc w:val="both"/>
        <w:rPr>
          <w:rFonts w:cs="Arial"/>
          <w:b/>
          <w:color w:val="000000" w:themeColor="text1"/>
          <w:u w:val="single"/>
        </w:rPr>
      </w:pPr>
    </w:p>
    <w:p w14:paraId="7BE35372" w14:textId="1C979F65"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The Trt and Boc protected </w:t>
      </w:r>
      <w:r w:rsidR="008B0E94" w:rsidRPr="00DB40A0">
        <w:rPr>
          <w:rFonts w:cs="Arial"/>
          <w:color w:val="000000" w:themeColor="text1"/>
        </w:rPr>
        <w:t>compound Rho-Pro-Ala-Asn(Trt)-L</w:t>
      </w:r>
      <w:r w:rsidRPr="00DB40A0">
        <w:rPr>
          <w:rFonts w:cs="Arial"/>
          <w:color w:val="000000" w:themeColor="text1"/>
        </w:rPr>
        <w:t>ys(Boc)-PEG-AQ</w:t>
      </w:r>
      <w:r w:rsidR="008B0E94" w:rsidRPr="00DB40A0">
        <w:rPr>
          <w:rFonts w:cs="Arial"/>
          <w:color w:val="000000" w:themeColor="text1"/>
        </w:rPr>
        <w:t>(4-OH)</w:t>
      </w:r>
      <w:r w:rsidRPr="00DB40A0">
        <w:rPr>
          <w:rFonts w:cs="Arial"/>
          <w:color w:val="000000" w:themeColor="text1"/>
        </w:rPr>
        <w:t xml:space="preserve"> (SM19) (0.28 g, 0.17 mmol) was treated with TFA (3 mL) for 2 h to give the final compound SM20 (following method C) as</w:t>
      </w:r>
      <w:r w:rsidR="00711C19" w:rsidRPr="00DB40A0">
        <w:rPr>
          <w:rFonts w:cs="Arial"/>
          <w:color w:val="000000" w:themeColor="text1"/>
        </w:rPr>
        <w:t xml:space="preserve"> a purple solid (0.101 g; 46%).</w:t>
      </w:r>
      <w:r w:rsidRPr="00DB40A0">
        <w:rPr>
          <w:rFonts w:cs="Arial"/>
          <w:color w:val="000000" w:themeColor="text1"/>
        </w:rPr>
        <w:t xml:space="preserve">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vertAlign w:val="subscript"/>
        </w:rPr>
        <w:t xml:space="preserve"> </w:t>
      </w:r>
      <w:r w:rsidR="00711C19" w:rsidRPr="00DB40A0">
        <w:rPr>
          <w:rFonts w:cs="Arial"/>
          <w:color w:val="000000" w:themeColor="text1"/>
        </w:rPr>
        <w:t>=</w:t>
      </w:r>
      <w:r w:rsidR="00711C19" w:rsidRPr="00DB40A0">
        <w:rPr>
          <w:rFonts w:cs="Arial"/>
          <w:color w:val="000000" w:themeColor="text1"/>
          <w:vertAlign w:val="subscript"/>
        </w:rPr>
        <w:t xml:space="preserve"> </w:t>
      </w:r>
      <w:r w:rsidRPr="00DB40A0">
        <w:rPr>
          <w:rFonts w:cs="Arial"/>
          <w:color w:val="000000" w:themeColor="text1"/>
        </w:rPr>
        <w:t>0.5 (Solvent System A). HRMS (ESI) m/z: [M-C</w:t>
      </w:r>
      <w:r w:rsidRPr="00DB40A0">
        <w:rPr>
          <w:rFonts w:cs="Arial"/>
          <w:color w:val="000000" w:themeColor="text1"/>
          <w:vertAlign w:val="subscript"/>
        </w:rPr>
        <w:t>2</w:t>
      </w:r>
      <w:r w:rsidRPr="00DB40A0">
        <w:rPr>
          <w:rFonts w:cs="Arial"/>
          <w:color w:val="000000" w:themeColor="text1"/>
        </w:rPr>
        <w:t>O</w:t>
      </w:r>
      <w:r w:rsidRPr="00DB40A0">
        <w:rPr>
          <w:rFonts w:cs="Arial"/>
          <w:color w:val="000000" w:themeColor="text1"/>
          <w:vertAlign w:val="subscript"/>
        </w:rPr>
        <w:t>2</w:t>
      </w:r>
      <w:r w:rsidRPr="00DB40A0">
        <w:rPr>
          <w:rFonts w:cs="Arial"/>
          <w:color w:val="000000" w:themeColor="text1"/>
        </w:rPr>
        <w:t>F</w:t>
      </w:r>
      <w:r w:rsidRPr="00DB40A0">
        <w:rPr>
          <w:rFonts w:cs="Arial"/>
          <w:color w:val="000000" w:themeColor="text1"/>
          <w:vertAlign w:val="subscript"/>
        </w:rPr>
        <w:t>3</w:t>
      </w:r>
      <w:r w:rsidRPr="00DB40A0">
        <w:rPr>
          <w:rFonts w:cs="Arial"/>
          <w:color w:val="000000" w:themeColor="text1"/>
        </w:rPr>
        <w:t>]</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66</w:t>
      </w:r>
      <w:r w:rsidRPr="00DB40A0">
        <w:rPr>
          <w:rFonts w:cs="Arial"/>
          <w:color w:val="000000" w:themeColor="text1"/>
        </w:rPr>
        <w:t>H</w:t>
      </w:r>
      <w:r w:rsidRPr="00DB40A0">
        <w:rPr>
          <w:rFonts w:cs="Arial"/>
          <w:color w:val="000000" w:themeColor="text1"/>
          <w:vertAlign w:val="subscript"/>
        </w:rPr>
        <w:t>81</w:t>
      </w:r>
      <w:r w:rsidRPr="00DB40A0">
        <w:rPr>
          <w:rFonts w:cs="Arial"/>
          <w:color w:val="000000" w:themeColor="text1"/>
        </w:rPr>
        <w:t>N</w:t>
      </w:r>
      <w:r w:rsidRPr="00DB40A0">
        <w:rPr>
          <w:rFonts w:cs="Arial"/>
          <w:color w:val="000000" w:themeColor="text1"/>
          <w:vertAlign w:val="subscript"/>
        </w:rPr>
        <w:t>10</w:t>
      </w:r>
      <w:r w:rsidRPr="00DB40A0">
        <w:rPr>
          <w:rFonts w:cs="Arial"/>
          <w:color w:val="000000" w:themeColor="text1"/>
        </w:rPr>
        <w:t>O</w:t>
      </w:r>
      <w:r w:rsidRPr="00DB40A0">
        <w:rPr>
          <w:rFonts w:cs="Arial"/>
          <w:color w:val="000000" w:themeColor="text1"/>
          <w:vertAlign w:val="subscript"/>
        </w:rPr>
        <w:t>12</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 xml:space="preserve">1205.6030; Found 1205.6016. RP-HPLC </w:t>
      </w:r>
      <w:r w:rsidRPr="00DB40A0">
        <w:rPr>
          <w:rFonts w:cs="Arial"/>
          <w:i/>
          <w:iCs/>
          <w:color w:val="000000" w:themeColor="text1"/>
        </w:rPr>
        <w:t>t</w:t>
      </w:r>
      <w:r w:rsidRPr="00DB40A0">
        <w:rPr>
          <w:rFonts w:cs="Arial"/>
          <w:i/>
          <w:iCs/>
          <w:color w:val="000000" w:themeColor="text1"/>
          <w:position w:val="-6"/>
          <w:vertAlign w:val="subscript"/>
        </w:rPr>
        <w:t>R</w:t>
      </w:r>
      <w:r w:rsidRPr="00DB40A0">
        <w:rPr>
          <w:rFonts w:cs="Arial"/>
          <w:color w:val="000000" w:themeColor="text1"/>
        </w:rPr>
        <w:t>= 7.428 min.</w:t>
      </w:r>
    </w:p>
    <w:p w14:paraId="5B05435C" w14:textId="77777777" w:rsidR="00147B42" w:rsidRPr="00DB40A0" w:rsidRDefault="00147B42" w:rsidP="00B67F58">
      <w:pPr>
        <w:spacing w:after="0" w:line="360" w:lineRule="auto"/>
        <w:jc w:val="both"/>
        <w:rPr>
          <w:rFonts w:cs="Arial"/>
          <w:b/>
          <w:color w:val="000000" w:themeColor="text1"/>
        </w:rPr>
      </w:pPr>
    </w:p>
    <w:p w14:paraId="73F5FF81" w14:textId="051F2B12" w:rsidR="00147B42" w:rsidRPr="00DB40A0" w:rsidRDefault="00147B42" w:rsidP="00EF4338">
      <w:pPr>
        <w:pStyle w:val="Heading4"/>
        <w:jc w:val="both"/>
        <w:rPr>
          <w:color w:val="000000" w:themeColor="text1"/>
        </w:rPr>
      </w:pPr>
      <w:r w:rsidRPr="00DB40A0">
        <w:rPr>
          <w:color w:val="000000" w:themeColor="text1"/>
        </w:rPr>
        <w:t>Synthesis of H-Lys-PEG-AQ</w:t>
      </w:r>
      <w:r w:rsidR="008B0E94" w:rsidRPr="00DB40A0">
        <w:rPr>
          <w:color w:val="000000" w:themeColor="text1"/>
        </w:rPr>
        <w:t>(4-OH)</w:t>
      </w:r>
      <w:r w:rsidRPr="00DB40A0">
        <w:rPr>
          <w:color w:val="000000" w:themeColor="text1"/>
        </w:rPr>
        <w:t xml:space="preserve"> (SM56)</w:t>
      </w:r>
    </w:p>
    <w:p w14:paraId="3F57E4F6" w14:textId="77777777" w:rsidR="00147B42" w:rsidRPr="00DB40A0" w:rsidRDefault="00147B42" w:rsidP="00B67F58">
      <w:pPr>
        <w:spacing w:after="0" w:line="360" w:lineRule="auto"/>
        <w:jc w:val="both"/>
        <w:rPr>
          <w:rFonts w:cs="Arial"/>
          <w:color w:val="000000" w:themeColor="text1"/>
        </w:rPr>
      </w:pPr>
    </w:p>
    <w:p w14:paraId="29F776D4" w14:textId="262294DE" w:rsidR="00147B42" w:rsidRPr="00DB40A0" w:rsidRDefault="00147B42" w:rsidP="00B67F58">
      <w:pPr>
        <w:spacing w:after="0" w:line="360" w:lineRule="auto"/>
        <w:jc w:val="both"/>
        <w:rPr>
          <w:rFonts w:cs="Arial"/>
          <w:b/>
          <w:color w:val="000000" w:themeColor="text1"/>
          <w:u w:val="single"/>
        </w:rPr>
      </w:pPr>
      <w:r w:rsidRPr="00DB40A0">
        <w:rPr>
          <w:rFonts w:cs="Arial"/>
          <w:color w:val="000000" w:themeColor="text1"/>
        </w:rPr>
        <w:t>The Fmoc protected compound Fmoc-Lys-PEG-AQ</w:t>
      </w:r>
      <w:r w:rsidR="008B0E94" w:rsidRPr="00DB40A0">
        <w:rPr>
          <w:rFonts w:cs="Arial"/>
          <w:color w:val="000000" w:themeColor="text1"/>
        </w:rPr>
        <w:t>(4-OH)</w:t>
      </w:r>
      <w:r w:rsidRPr="00DB40A0">
        <w:rPr>
          <w:rFonts w:cs="Arial"/>
          <w:color w:val="000000" w:themeColor="text1"/>
        </w:rPr>
        <w:t xml:space="preserve"> (SM28) (0.27 g, 0.21 mmol) was treated with a solution of 20% (v/v) piperidine in DMF (4 mL) for 20 min to give the title compound SM56 (following method B) as a purple solid (0.20 g; 91%).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0.4 (Solvent System B). HRMS (ESI) m/z: [M-C</w:t>
      </w:r>
      <w:r w:rsidRPr="00DB40A0">
        <w:rPr>
          <w:rFonts w:cs="Arial"/>
          <w:color w:val="000000" w:themeColor="text1"/>
          <w:vertAlign w:val="subscript"/>
        </w:rPr>
        <w:t>2</w:t>
      </w:r>
      <w:r w:rsidRPr="00DB40A0">
        <w:rPr>
          <w:rFonts w:cs="Arial"/>
          <w:color w:val="000000" w:themeColor="text1"/>
        </w:rPr>
        <w:t>O</w:t>
      </w:r>
      <w:r w:rsidRPr="00DB40A0">
        <w:rPr>
          <w:rFonts w:cs="Arial"/>
          <w:color w:val="000000" w:themeColor="text1"/>
          <w:vertAlign w:val="subscript"/>
        </w:rPr>
        <w:t>2</w:t>
      </w:r>
      <w:r w:rsidRPr="00DB40A0">
        <w:rPr>
          <w:rFonts w:cs="Arial"/>
          <w:color w:val="000000" w:themeColor="text1"/>
        </w:rPr>
        <w:t>F</w:t>
      </w:r>
      <w:r w:rsidRPr="00DB40A0">
        <w:rPr>
          <w:rFonts w:cs="Arial"/>
          <w:color w:val="000000" w:themeColor="text1"/>
          <w:vertAlign w:val="subscript"/>
        </w:rPr>
        <w:t>3</w:t>
      </w:r>
      <w:r w:rsidRPr="00DB40A0">
        <w:rPr>
          <w:rFonts w:cs="Arial"/>
          <w:color w:val="000000" w:themeColor="text1"/>
        </w:rPr>
        <w:t>]</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26</w:t>
      </w:r>
      <w:r w:rsidRPr="00DB40A0">
        <w:rPr>
          <w:rFonts w:cs="Arial"/>
          <w:color w:val="000000" w:themeColor="text1"/>
        </w:rPr>
        <w:t>H</w:t>
      </w:r>
      <w:r w:rsidRPr="00DB40A0">
        <w:rPr>
          <w:rFonts w:cs="Arial"/>
          <w:color w:val="000000" w:themeColor="text1"/>
          <w:vertAlign w:val="subscript"/>
        </w:rPr>
        <w:t>35</w:t>
      </w:r>
      <w:r w:rsidRPr="00DB40A0">
        <w:rPr>
          <w:rFonts w:cs="Arial"/>
          <w:color w:val="000000" w:themeColor="text1"/>
        </w:rPr>
        <w:t>N</w:t>
      </w:r>
      <w:r w:rsidRPr="00DB40A0">
        <w:rPr>
          <w:rFonts w:cs="Arial"/>
          <w:color w:val="000000" w:themeColor="text1"/>
          <w:vertAlign w:val="subscript"/>
        </w:rPr>
        <w:t>4</w:t>
      </w:r>
      <w:r w:rsidRPr="00DB40A0">
        <w:rPr>
          <w:rFonts w:cs="Arial"/>
          <w:color w:val="000000" w:themeColor="text1"/>
        </w:rPr>
        <w:t>O</w:t>
      </w:r>
      <w:r w:rsidRPr="00DB40A0">
        <w:rPr>
          <w:rFonts w:cs="Arial"/>
          <w:color w:val="000000" w:themeColor="text1"/>
          <w:vertAlign w:val="subscript"/>
        </w:rPr>
        <w:t>6</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 xml:space="preserve">499.2551; Found 499.2542. HPLC </w:t>
      </w:r>
      <w:r w:rsidRPr="00DB40A0">
        <w:rPr>
          <w:rFonts w:cs="Arial"/>
          <w:i/>
          <w:iCs/>
          <w:color w:val="000000" w:themeColor="text1"/>
        </w:rPr>
        <w:t>t</w:t>
      </w:r>
      <w:r w:rsidRPr="00DB40A0">
        <w:rPr>
          <w:rFonts w:cs="Arial"/>
          <w:i/>
          <w:iCs/>
          <w:color w:val="000000" w:themeColor="text1"/>
          <w:position w:val="-6"/>
          <w:vertAlign w:val="subscript"/>
        </w:rPr>
        <w:t>R</w:t>
      </w:r>
      <w:r w:rsidRPr="00DB40A0">
        <w:rPr>
          <w:rFonts w:cs="Arial"/>
          <w:color w:val="000000" w:themeColor="text1"/>
        </w:rPr>
        <w:t>= 1.352.</w:t>
      </w:r>
    </w:p>
    <w:p w14:paraId="1596651B" w14:textId="77777777" w:rsidR="00147B42" w:rsidRPr="00DB40A0" w:rsidRDefault="00147B42" w:rsidP="00B67F58">
      <w:pPr>
        <w:spacing w:after="0" w:line="360" w:lineRule="auto"/>
        <w:jc w:val="both"/>
        <w:rPr>
          <w:rFonts w:cs="Arial"/>
          <w:color w:val="000000" w:themeColor="text1"/>
        </w:rPr>
      </w:pPr>
    </w:p>
    <w:p w14:paraId="45B1783A" w14:textId="126EC474" w:rsidR="00147B42" w:rsidRPr="00DB40A0" w:rsidRDefault="00147B42" w:rsidP="00625400">
      <w:pPr>
        <w:pStyle w:val="Heading3"/>
        <w:spacing w:line="360" w:lineRule="auto"/>
        <w:jc w:val="both"/>
      </w:pPr>
      <w:bookmarkStart w:id="220" w:name="_Toc494786819"/>
      <w:r w:rsidRPr="00DB40A0">
        <w:t>Anthraquinone-based dual MRI contrast agent</w:t>
      </w:r>
      <w:r w:rsidR="008B0E94" w:rsidRPr="00DB40A0">
        <w:t xml:space="preserve"> Rho-Pro-Ala-Asn-Lys(DOTA-Gd</w:t>
      </w:r>
      <w:r w:rsidR="008B0E94" w:rsidRPr="00DB40A0">
        <w:rPr>
          <w:vertAlign w:val="superscript"/>
        </w:rPr>
        <w:t>3+</w:t>
      </w:r>
      <w:r w:rsidR="008B0E94" w:rsidRPr="00DB40A0">
        <w:t>)</w:t>
      </w:r>
      <w:r w:rsidRPr="00DB40A0">
        <w:t>-PEG-AQ</w:t>
      </w:r>
      <w:r w:rsidR="008B0E94" w:rsidRPr="00DB40A0">
        <w:t>(4-OH)</w:t>
      </w:r>
      <w:r w:rsidRPr="00DB40A0">
        <w:t xml:space="preserve"> (SM32)</w:t>
      </w:r>
      <w:bookmarkEnd w:id="220"/>
    </w:p>
    <w:p w14:paraId="445E247C" w14:textId="77777777" w:rsidR="00147B42" w:rsidRPr="00DB40A0" w:rsidRDefault="00147B42" w:rsidP="00625400">
      <w:pPr>
        <w:spacing w:after="0" w:line="360" w:lineRule="auto"/>
        <w:jc w:val="both"/>
        <w:rPr>
          <w:rFonts w:cs="Arial"/>
          <w:b/>
          <w:color w:val="000000" w:themeColor="text1"/>
          <w:u w:val="single"/>
        </w:rPr>
      </w:pPr>
    </w:p>
    <w:p w14:paraId="6AAA7399" w14:textId="48F4E893" w:rsidR="00147B42" w:rsidRPr="00DB40A0" w:rsidRDefault="00147B42" w:rsidP="00EF4338">
      <w:pPr>
        <w:pStyle w:val="Heading4"/>
        <w:jc w:val="both"/>
        <w:rPr>
          <w:color w:val="000000" w:themeColor="text1"/>
        </w:rPr>
      </w:pPr>
      <w:r w:rsidRPr="00DB40A0">
        <w:rPr>
          <w:color w:val="000000" w:themeColor="text1"/>
        </w:rPr>
        <w:t>Synthesis of Fmoc-Lys-PEG-AQ</w:t>
      </w:r>
      <w:r w:rsidR="008B0E94" w:rsidRPr="00DB40A0">
        <w:rPr>
          <w:color w:val="000000" w:themeColor="text1"/>
        </w:rPr>
        <w:t>(4-OH)</w:t>
      </w:r>
      <w:r w:rsidRPr="00DB40A0">
        <w:rPr>
          <w:color w:val="000000" w:themeColor="text1"/>
        </w:rPr>
        <w:t xml:space="preserve"> (SM27)</w:t>
      </w:r>
    </w:p>
    <w:p w14:paraId="2821AA85" w14:textId="77777777" w:rsidR="00147B42" w:rsidRPr="00DB40A0" w:rsidRDefault="00147B42" w:rsidP="00B67F58">
      <w:pPr>
        <w:spacing w:after="0" w:line="360" w:lineRule="auto"/>
        <w:jc w:val="both"/>
        <w:rPr>
          <w:rFonts w:cs="Arial"/>
          <w:b/>
          <w:color w:val="000000" w:themeColor="text1"/>
          <w:u w:val="single"/>
        </w:rPr>
      </w:pPr>
    </w:p>
    <w:p w14:paraId="2E978669" w14:textId="02B75A61" w:rsidR="00147B42" w:rsidRPr="00DB40A0" w:rsidRDefault="00147B42" w:rsidP="00B67F58">
      <w:pPr>
        <w:spacing w:after="0" w:line="360" w:lineRule="auto"/>
        <w:jc w:val="both"/>
        <w:rPr>
          <w:rFonts w:cs="Arial"/>
          <w:color w:val="000000" w:themeColor="text1"/>
        </w:rPr>
      </w:pPr>
      <w:r w:rsidRPr="00DB40A0">
        <w:rPr>
          <w:rFonts w:cs="Arial"/>
          <w:color w:val="000000" w:themeColor="text1"/>
        </w:rPr>
        <w:t>Fmoc-Lys(Boc)-PEG-AQ</w:t>
      </w:r>
      <w:r w:rsidR="008B0E94" w:rsidRPr="00DB40A0">
        <w:rPr>
          <w:rFonts w:cs="Arial"/>
          <w:color w:val="000000" w:themeColor="text1"/>
        </w:rPr>
        <w:t>(4-OH)</w:t>
      </w:r>
      <w:r w:rsidRPr="00DB40A0">
        <w:rPr>
          <w:rFonts w:cs="Arial"/>
          <w:b/>
          <w:color w:val="000000" w:themeColor="text1"/>
        </w:rPr>
        <w:t xml:space="preserve"> </w:t>
      </w:r>
      <w:r w:rsidRPr="00DB40A0">
        <w:rPr>
          <w:rFonts w:cs="Arial"/>
          <w:color w:val="000000" w:themeColor="text1"/>
        </w:rPr>
        <w:t>(SM11) (0.3 g, 0.36 mmol) w</w:t>
      </w:r>
      <w:r w:rsidR="00F43C87" w:rsidRPr="00DB40A0">
        <w:rPr>
          <w:rFonts w:cs="Arial"/>
          <w:color w:val="000000" w:themeColor="text1"/>
        </w:rPr>
        <w:t>as treated with TFA (4 mL) for 2</w:t>
      </w:r>
      <w:r w:rsidRPr="00DB40A0">
        <w:rPr>
          <w:rFonts w:cs="Arial"/>
          <w:color w:val="000000" w:themeColor="text1"/>
        </w:rPr>
        <w:t xml:space="preserve"> h to give the title compound SM27 (following method C) as a purple solid (0.25 g; 83%)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vertAlign w:val="subscript"/>
        </w:rPr>
        <w:t xml:space="preserve"> </w:t>
      </w:r>
      <w:r w:rsidRPr="00DB40A0">
        <w:rPr>
          <w:rFonts w:cs="Arial"/>
          <w:color w:val="000000" w:themeColor="text1"/>
        </w:rPr>
        <w:t>= 0.4 (Solvent System A).</w:t>
      </w:r>
    </w:p>
    <w:p w14:paraId="060C38AC" w14:textId="77777777" w:rsidR="00147B42" w:rsidRPr="00DB40A0" w:rsidRDefault="00147B42" w:rsidP="00B67F58">
      <w:pPr>
        <w:spacing w:after="0" w:line="360" w:lineRule="auto"/>
        <w:jc w:val="both"/>
        <w:rPr>
          <w:rFonts w:cs="Arial"/>
          <w:color w:val="000000" w:themeColor="text1"/>
        </w:rPr>
      </w:pPr>
    </w:p>
    <w:p w14:paraId="1DE6DFC0" w14:textId="75DB6717" w:rsidR="00147B42" w:rsidRPr="00DB40A0" w:rsidRDefault="00147B42" w:rsidP="00EF4338">
      <w:pPr>
        <w:pStyle w:val="Heading4"/>
        <w:rPr>
          <w:color w:val="000000" w:themeColor="text1"/>
        </w:rPr>
      </w:pPr>
      <w:r w:rsidRPr="00DB40A0">
        <w:rPr>
          <w:color w:val="000000" w:themeColor="text1"/>
        </w:rPr>
        <w:t>Sy</w:t>
      </w:r>
      <w:r w:rsidR="008B0E94" w:rsidRPr="00DB40A0">
        <w:rPr>
          <w:color w:val="000000" w:themeColor="text1"/>
        </w:rPr>
        <w:t>nthesis of Fmoc-Lys[DOTA-Tris(O</w:t>
      </w:r>
      <w:r w:rsidRPr="00DB40A0">
        <w:rPr>
          <w:color w:val="000000" w:themeColor="text1"/>
          <w:vertAlign w:val="superscript"/>
        </w:rPr>
        <w:t>t</w:t>
      </w:r>
      <w:r w:rsidRPr="00DB40A0">
        <w:rPr>
          <w:color w:val="000000" w:themeColor="text1"/>
        </w:rPr>
        <w:t>Bu)]-PEG-AQ(4-OH) (SM28)</w:t>
      </w:r>
    </w:p>
    <w:p w14:paraId="3D22843E" w14:textId="77777777" w:rsidR="00147B42" w:rsidRPr="00DB40A0" w:rsidRDefault="00147B42" w:rsidP="00B67F58">
      <w:pPr>
        <w:spacing w:after="0" w:line="360" w:lineRule="auto"/>
        <w:jc w:val="both"/>
        <w:rPr>
          <w:rFonts w:cs="Arial"/>
          <w:b/>
          <w:color w:val="000000" w:themeColor="text1"/>
          <w:u w:val="single"/>
        </w:rPr>
      </w:pPr>
    </w:p>
    <w:p w14:paraId="703820E7" w14:textId="4F12F6F5" w:rsidR="00147B42" w:rsidRPr="00DB40A0" w:rsidRDefault="00147B42" w:rsidP="00B67F58">
      <w:pPr>
        <w:spacing w:after="0" w:line="360" w:lineRule="auto"/>
        <w:jc w:val="both"/>
        <w:rPr>
          <w:rFonts w:cs="Arial"/>
          <w:color w:val="000000" w:themeColor="text1"/>
        </w:rPr>
      </w:pPr>
      <w:r w:rsidRPr="00DB40A0">
        <w:rPr>
          <w:rFonts w:cs="Arial"/>
          <w:color w:val="000000" w:themeColor="text1"/>
        </w:rPr>
        <w:t>To a solution of Fmoc-Lys-PEG-AQ</w:t>
      </w:r>
      <w:r w:rsidR="008B0E94" w:rsidRPr="00DB40A0">
        <w:rPr>
          <w:rFonts w:cs="Arial"/>
          <w:color w:val="000000" w:themeColor="text1"/>
        </w:rPr>
        <w:t>(4-OH)</w:t>
      </w:r>
      <w:r w:rsidRPr="00DB40A0">
        <w:rPr>
          <w:rFonts w:cs="Arial"/>
          <w:color w:val="000000" w:themeColor="text1"/>
        </w:rPr>
        <w:t xml:space="preserve"> (SM27) (0.25 g, 0.29 mmol) in DMF (5mL) was add</w:t>
      </w:r>
      <w:r w:rsidR="008B0E94" w:rsidRPr="00DB40A0">
        <w:rPr>
          <w:rFonts w:cs="Arial"/>
          <w:color w:val="000000" w:themeColor="text1"/>
        </w:rPr>
        <w:t>ed DOTA-Tris(O</w:t>
      </w:r>
      <w:r w:rsidRPr="00DB40A0">
        <w:rPr>
          <w:rFonts w:cs="Arial"/>
          <w:color w:val="000000" w:themeColor="text1"/>
          <w:vertAlign w:val="superscript"/>
        </w:rPr>
        <w:t>t</w:t>
      </w:r>
      <w:r w:rsidRPr="00DB40A0">
        <w:rPr>
          <w:rFonts w:cs="Arial"/>
          <w:color w:val="000000" w:themeColor="text1"/>
        </w:rPr>
        <w:t xml:space="preserve">Bu) ester (0.17 g, 0.29 mmol), PyBOP (0.15 g, 0.28 mmol) and DIPEA (0.15 mL, 5.8 mmol) dissolved in DMF (4 mL) to give the title compound SM28 (following method A) as a purple solid (0.27g; 71%). </w:t>
      </w:r>
      <w:r w:rsidRPr="00DB40A0">
        <w:rPr>
          <w:rFonts w:cs="Arial"/>
          <w:i/>
          <w:color w:val="000000" w:themeColor="text1"/>
        </w:rPr>
        <w:t>R</w:t>
      </w:r>
      <w:r w:rsidRPr="00DB40A0">
        <w:rPr>
          <w:rFonts w:cs="Arial"/>
          <w:i/>
          <w:color w:val="000000" w:themeColor="text1"/>
          <w:vertAlign w:val="subscript"/>
        </w:rPr>
        <w:t>f</w:t>
      </w:r>
      <w:r w:rsidRPr="00DB40A0">
        <w:rPr>
          <w:rFonts w:cs="Arial"/>
          <w:i/>
          <w:color w:val="000000" w:themeColor="text1"/>
        </w:rPr>
        <w:t xml:space="preserve"> </w:t>
      </w:r>
      <w:r w:rsidRPr="00DB40A0">
        <w:rPr>
          <w:rFonts w:cs="Arial"/>
          <w:color w:val="000000" w:themeColor="text1"/>
        </w:rPr>
        <w:t>= 0.3 (Solvent System C). HRMS (ESI) m/z: [M+Na]</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69</w:t>
      </w:r>
      <w:r w:rsidRPr="00DB40A0">
        <w:rPr>
          <w:rFonts w:cs="Arial"/>
          <w:color w:val="000000" w:themeColor="text1"/>
        </w:rPr>
        <w:t>H</w:t>
      </w:r>
      <w:r w:rsidRPr="00DB40A0">
        <w:rPr>
          <w:rFonts w:cs="Arial"/>
          <w:color w:val="000000" w:themeColor="text1"/>
          <w:vertAlign w:val="subscript"/>
        </w:rPr>
        <w:t>94</w:t>
      </w:r>
      <w:r w:rsidRPr="00DB40A0">
        <w:rPr>
          <w:rFonts w:cs="Arial"/>
          <w:color w:val="000000" w:themeColor="text1"/>
        </w:rPr>
        <w:t>N</w:t>
      </w:r>
      <w:r w:rsidRPr="00DB40A0">
        <w:rPr>
          <w:rFonts w:cs="Arial"/>
          <w:color w:val="000000" w:themeColor="text1"/>
          <w:vertAlign w:val="subscript"/>
        </w:rPr>
        <w:t>8</w:t>
      </w:r>
      <w:r w:rsidRPr="00DB40A0">
        <w:rPr>
          <w:rFonts w:cs="Arial"/>
          <w:color w:val="000000" w:themeColor="text1"/>
        </w:rPr>
        <w:t>O</w:t>
      </w:r>
      <w:r w:rsidRPr="00DB40A0">
        <w:rPr>
          <w:rFonts w:cs="Arial"/>
          <w:color w:val="000000" w:themeColor="text1"/>
          <w:vertAlign w:val="subscript"/>
        </w:rPr>
        <w:t>15</w:t>
      </w:r>
      <w:r w:rsidRPr="00DB40A0">
        <w:rPr>
          <w:rFonts w:cs="Arial"/>
          <w:color w:val="000000" w:themeColor="text1"/>
        </w:rPr>
        <w:t>Na</w:t>
      </w:r>
      <w:r w:rsidRPr="00DB40A0">
        <w:rPr>
          <w:rFonts w:cs="Arial"/>
          <w:color w:val="000000" w:themeColor="text1"/>
          <w:vertAlign w:val="subscript"/>
        </w:rPr>
        <w:t>1</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1297.6731; Found 1297.6711.</w:t>
      </w:r>
    </w:p>
    <w:p w14:paraId="34532AB7" w14:textId="77777777" w:rsidR="00147B42" w:rsidRPr="00DB40A0" w:rsidRDefault="00147B42" w:rsidP="00B67F58">
      <w:pPr>
        <w:spacing w:after="0" w:line="360" w:lineRule="auto"/>
        <w:jc w:val="both"/>
        <w:rPr>
          <w:rFonts w:cs="Arial"/>
          <w:color w:val="000000" w:themeColor="text1"/>
        </w:rPr>
      </w:pPr>
    </w:p>
    <w:p w14:paraId="759A7E6D" w14:textId="37B2AC88" w:rsidR="00147B42" w:rsidRPr="00DB40A0" w:rsidRDefault="008B0E94" w:rsidP="00EF4338">
      <w:pPr>
        <w:pStyle w:val="Heading4"/>
        <w:rPr>
          <w:color w:val="000000" w:themeColor="text1"/>
        </w:rPr>
      </w:pPr>
      <w:r w:rsidRPr="00DB40A0">
        <w:rPr>
          <w:color w:val="000000" w:themeColor="text1"/>
        </w:rPr>
        <w:t>Synthesis of H-Lys[DOTA-Tris(O</w:t>
      </w:r>
      <w:r w:rsidR="00147B42" w:rsidRPr="00DB40A0">
        <w:rPr>
          <w:color w:val="000000" w:themeColor="text1"/>
          <w:vertAlign w:val="superscript"/>
        </w:rPr>
        <w:t>t</w:t>
      </w:r>
      <w:r w:rsidR="00147B42" w:rsidRPr="00DB40A0">
        <w:rPr>
          <w:color w:val="000000" w:themeColor="text1"/>
        </w:rPr>
        <w:t>Bu)]-PEG-AQ</w:t>
      </w:r>
      <w:r w:rsidRPr="00DB40A0">
        <w:rPr>
          <w:color w:val="000000" w:themeColor="text1"/>
        </w:rPr>
        <w:t>(4-OH)</w:t>
      </w:r>
      <w:r w:rsidR="00147B42" w:rsidRPr="00DB40A0">
        <w:rPr>
          <w:color w:val="000000" w:themeColor="text1"/>
        </w:rPr>
        <w:t xml:space="preserve"> (SM29)</w:t>
      </w:r>
    </w:p>
    <w:p w14:paraId="42F11488" w14:textId="77777777" w:rsidR="00147B42" w:rsidRPr="00DB40A0" w:rsidRDefault="00147B42" w:rsidP="00B67F58">
      <w:pPr>
        <w:spacing w:after="0" w:line="360" w:lineRule="auto"/>
        <w:jc w:val="both"/>
        <w:rPr>
          <w:rFonts w:cs="Arial"/>
          <w:b/>
          <w:color w:val="000000" w:themeColor="text1"/>
          <w:u w:val="single"/>
        </w:rPr>
      </w:pPr>
    </w:p>
    <w:p w14:paraId="35AD85D7" w14:textId="6034D278" w:rsidR="00147B42" w:rsidRPr="00DB40A0" w:rsidRDefault="008B0E94" w:rsidP="00B67F58">
      <w:pPr>
        <w:spacing w:after="0" w:line="360" w:lineRule="auto"/>
        <w:jc w:val="both"/>
        <w:rPr>
          <w:rFonts w:cs="Arial"/>
          <w:color w:val="000000" w:themeColor="text1"/>
        </w:rPr>
      </w:pPr>
      <w:r w:rsidRPr="00DB40A0">
        <w:rPr>
          <w:rFonts w:cs="Arial"/>
          <w:color w:val="000000" w:themeColor="text1"/>
        </w:rPr>
        <w:t>Fmoc-Lys[DOTA-Tris(O</w:t>
      </w:r>
      <w:r w:rsidR="00147B42" w:rsidRPr="00DB40A0">
        <w:rPr>
          <w:rFonts w:cs="Arial"/>
          <w:color w:val="000000" w:themeColor="text1"/>
          <w:vertAlign w:val="superscript"/>
        </w:rPr>
        <w:t>t</w:t>
      </w:r>
      <w:r w:rsidR="00147B42" w:rsidRPr="00DB40A0">
        <w:rPr>
          <w:rFonts w:cs="Arial"/>
          <w:color w:val="000000" w:themeColor="text1"/>
        </w:rPr>
        <w:t>Bu)]-PEG-AQ</w:t>
      </w:r>
      <w:r w:rsidRPr="00DB40A0">
        <w:rPr>
          <w:rFonts w:cs="Arial"/>
          <w:color w:val="000000" w:themeColor="text1"/>
        </w:rPr>
        <w:t>(4-OH)</w:t>
      </w:r>
      <w:r w:rsidR="00147B42" w:rsidRPr="00DB40A0">
        <w:rPr>
          <w:rFonts w:cs="Arial"/>
          <w:color w:val="000000" w:themeColor="text1"/>
        </w:rPr>
        <w:t xml:space="preserve"> (SM28) (0.27 g, 0.21 mmol) was treated with a solution of 20% (v/v) piperidine in DMF (8 mL) for 20 min to give the title compound SM29 (following method B) as a purple solid (0.20 g; 90%). </w:t>
      </w:r>
      <w:r w:rsidR="00147B42" w:rsidRPr="00DB40A0">
        <w:rPr>
          <w:rFonts w:cs="Arial"/>
          <w:i/>
          <w:color w:val="000000" w:themeColor="text1"/>
        </w:rPr>
        <w:t>R</w:t>
      </w:r>
      <w:r w:rsidR="00147B42" w:rsidRPr="00DB40A0">
        <w:rPr>
          <w:rFonts w:cs="Arial"/>
          <w:i/>
          <w:color w:val="000000" w:themeColor="text1"/>
          <w:vertAlign w:val="subscript"/>
        </w:rPr>
        <w:t>f</w:t>
      </w:r>
      <w:r w:rsidR="00147B42" w:rsidRPr="00DB40A0">
        <w:rPr>
          <w:rFonts w:cs="Arial"/>
          <w:color w:val="000000" w:themeColor="text1"/>
        </w:rPr>
        <w:t xml:space="preserve"> = 0.3 (Solvent System C). HRMS (ESI) m/z: [M+Na]</w:t>
      </w:r>
      <w:r w:rsidR="00147B42" w:rsidRPr="00DB40A0">
        <w:rPr>
          <w:rFonts w:cs="Arial"/>
          <w:color w:val="000000" w:themeColor="text1"/>
          <w:vertAlign w:val="superscript"/>
        </w:rPr>
        <w:t>+</w:t>
      </w:r>
      <w:r w:rsidR="00147B42" w:rsidRPr="00DB40A0">
        <w:rPr>
          <w:rFonts w:cs="Arial"/>
          <w:color w:val="000000" w:themeColor="text1"/>
        </w:rPr>
        <w:t xml:space="preserve"> Calcd for [C</w:t>
      </w:r>
      <w:r w:rsidR="00147B42" w:rsidRPr="00DB40A0">
        <w:rPr>
          <w:rFonts w:cs="Arial"/>
          <w:color w:val="000000" w:themeColor="text1"/>
          <w:vertAlign w:val="subscript"/>
        </w:rPr>
        <w:t>54</w:t>
      </w:r>
      <w:r w:rsidR="00147B42" w:rsidRPr="00DB40A0">
        <w:rPr>
          <w:rFonts w:cs="Arial"/>
          <w:color w:val="000000" w:themeColor="text1"/>
        </w:rPr>
        <w:t>H</w:t>
      </w:r>
      <w:r w:rsidR="00147B42" w:rsidRPr="00DB40A0">
        <w:rPr>
          <w:rFonts w:cs="Arial"/>
          <w:color w:val="000000" w:themeColor="text1"/>
          <w:vertAlign w:val="subscript"/>
        </w:rPr>
        <w:t>84</w:t>
      </w:r>
      <w:r w:rsidR="00147B42" w:rsidRPr="00DB40A0">
        <w:rPr>
          <w:rFonts w:cs="Arial"/>
          <w:color w:val="000000" w:themeColor="text1"/>
        </w:rPr>
        <w:t>N</w:t>
      </w:r>
      <w:r w:rsidR="00147B42" w:rsidRPr="00DB40A0">
        <w:rPr>
          <w:rFonts w:cs="Arial"/>
          <w:color w:val="000000" w:themeColor="text1"/>
          <w:vertAlign w:val="subscript"/>
        </w:rPr>
        <w:t>8</w:t>
      </w:r>
      <w:r w:rsidR="00147B42" w:rsidRPr="00DB40A0">
        <w:rPr>
          <w:rFonts w:cs="Arial"/>
          <w:color w:val="000000" w:themeColor="text1"/>
        </w:rPr>
        <w:t>O</w:t>
      </w:r>
      <w:r w:rsidR="00147B42" w:rsidRPr="00DB40A0">
        <w:rPr>
          <w:rFonts w:cs="Arial"/>
          <w:color w:val="000000" w:themeColor="text1"/>
          <w:vertAlign w:val="subscript"/>
        </w:rPr>
        <w:t>13</w:t>
      </w:r>
      <w:r w:rsidR="00147B42" w:rsidRPr="00DB40A0">
        <w:rPr>
          <w:rFonts w:cs="Arial"/>
          <w:color w:val="000000" w:themeColor="text1"/>
        </w:rPr>
        <w:t>Na</w:t>
      </w:r>
      <w:r w:rsidR="00147B42" w:rsidRPr="00DB40A0">
        <w:rPr>
          <w:rFonts w:cs="Arial"/>
          <w:color w:val="000000" w:themeColor="text1"/>
          <w:vertAlign w:val="subscript"/>
        </w:rPr>
        <w:t>1</w:t>
      </w:r>
      <w:r w:rsidR="00147B42" w:rsidRPr="00DB40A0">
        <w:rPr>
          <w:rFonts w:cs="Arial"/>
          <w:color w:val="000000" w:themeColor="text1"/>
        </w:rPr>
        <w:t>]</w:t>
      </w:r>
      <w:r w:rsidR="00147B42" w:rsidRPr="00DB40A0">
        <w:rPr>
          <w:rFonts w:cs="Arial"/>
          <w:color w:val="000000" w:themeColor="text1"/>
          <w:vertAlign w:val="superscript"/>
        </w:rPr>
        <w:t xml:space="preserve">+ </w:t>
      </w:r>
      <w:r w:rsidR="00147B42" w:rsidRPr="00DB40A0">
        <w:rPr>
          <w:rFonts w:cs="Arial"/>
          <w:color w:val="000000" w:themeColor="text1"/>
        </w:rPr>
        <w:t>1075.6050; Found 1075.6058.</w:t>
      </w:r>
    </w:p>
    <w:p w14:paraId="5CF45A2D" w14:textId="77777777" w:rsidR="00147B42" w:rsidRPr="00DB40A0" w:rsidRDefault="00147B42" w:rsidP="00B67F58">
      <w:pPr>
        <w:spacing w:after="0" w:line="360" w:lineRule="auto"/>
        <w:jc w:val="both"/>
        <w:rPr>
          <w:rFonts w:cs="Arial"/>
          <w:color w:val="000000" w:themeColor="text1"/>
        </w:rPr>
      </w:pPr>
    </w:p>
    <w:p w14:paraId="25345EB8" w14:textId="0F4CFB22" w:rsidR="00147B42" w:rsidRPr="00DB40A0" w:rsidRDefault="00147B42" w:rsidP="00EF4338">
      <w:pPr>
        <w:pStyle w:val="Heading4"/>
        <w:rPr>
          <w:color w:val="000000" w:themeColor="text1"/>
        </w:rPr>
      </w:pPr>
      <w:r w:rsidRPr="00DB40A0">
        <w:rPr>
          <w:color w:val="000000" w:themeColor="text1"/>
        </w:rPr>
        <w:t>Synthesis of Rho-P</w:t>
      </w:r>
      <w:r w:rsidR="008B0E94" w:rsidRPr="00DB40A0">
        <w:rPr>
          <w:color w:val="000000" w:themeColor="text1"/>
        </w:rPr>
        <w:t>ro-Ala-Asn(Trt)-Lys[DOTA-Tris(O</w:t>
      </w:r>
      <w:r w:rsidRPr="00DB40A0">
        <w:rPr>
          <w:color w:val="000000" w:themeColor="text1"/>
          <w:vertAlign w:val="superscript"/>
        </w:rPr>
        <w:t>t</w:t>
      </w:r>
      <w:r w:rsidRPr="00DB40A0">
        <w:rPr>
          <w:color w:val="000000" w:themeColor="text1"/>
        </w:rPr>
        <w:t>Bu)]-PEG-AQ</w:t>
      </w:r>
      <w:r w:rsidR="008B0E94" w:rsidRPr="00DB40A0">
        <w:rPr>
          <w:color w:val="000000" w:themeColor="text1"/>
        </w:rPr>
        <w:t>(4-OH)</w:t>
      </w:r>
      <w:r w:rsidRPr="00DB40A0">
        <w:rPr>
          <w:color w:val="000000" w:themeColor="text1"/>
        </w:rPr>
        <w:t xml:space="preserve"> (SM30)</w:t>
      </w:r>
    </w:p>
    <w:p w14:paraId="652281AC" w14:textId="77777777" w:rsidR="00147B42" w:rsidRPr="00DB40A0" w:rsidRDefault="00147B42" w:rsidP="00B67F58">
      <w:pPr>
        <w:spacing w:after="0" w:line="360" w:lineRule="auto"/>
        <w:jc w:val="both"/>
        <w:rPr>
          <w:rFonts w:cs="Arial"/>
          <w:color w:val="000000" w:themeColor="text1"/>
        </w:rPr>
      </w:pPr>
    </w:p>
    <w:p w14:paraId="57660618" w14:textId="6F1CCBC6"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To </w:t>
      </w:r>
      <w:r w:rsidR="008B0E94" w:rsidRPr="00DB40A0">
        <w:rPr>
          <w:rFonts w:cs="Arial"/>
          <w:color w:val="000000" w:themeColor="text1"/>
        </w:rPr>
        <w:t>a solution of H-Lys[DOTA-Tris(O</w:t>
      </w:r>
      <w:r w:rsidRPr="00DB40A0">
        <w:rPr>
          <w:rFonts w:cs="Arial"/>
          <w:color w:val="000000" w:themeColor="text1"/>
          <w:vertAlign w:val="superscript"/>
        </w:rPr>
        <w:t>t</w:t>
      </w:r>
      <w:r w:rsidRPr="00DB40A0">
        <w:rPr>
          <w:rFonts w:cs="Arial"/>
          <w:color w:val="000000" w:themeColor="text1"/>
        </w:rPr>
        <w:t>Bu)]-PEG-AQ</w:t>
      </w:r>
      <w:r w:rsidR="008B0E94" w:rsidRPr="00DB40A0">
        <w:rPr>
          <w:rFonts w:cs="Arial"/>
          <w:color w:val="000000" w:themeColor="text1"/>
        </w:rPr>
        <w:t>(4-OH)</w:t>
      </w:r>
      <w:r w:rsidRPr="00DB40A0">
        <w:rPr>
          <w:rFonts w:cs="Arial"/>
          <w:color w:val="000000" w:themeColor="text1"/>
        </w:rPr>
        <w:t xml:space="preserve"> (SM29) (0.15 g, 0.14 mmol) in DMF (5 mL) was added SM10-Trt</w:t>
      </w:r>
      <w:r w:rsidR="00F43C87" w:rsidRPr="00DB40A0">
        <w:rPr>
          <w:rFonts w:cs="Arial"/>
          <w:b/>
          <w:color w:val="000000" w:themeColor="text1"/>
        </w:rPr>
        <w:t xml:space="preserve"> </w:t>
      </w:r>
      <w:r w:rsidRPr="00DB40A0">
        <w:rPr>
          <w:rFonts w:cs="Arial"/>
          <w:color w:val="000000" w:themeColor="text1"/>
        </w:rPr>
        <w:t xml:space="preserve">(0.12 g, 0.12 mmol), PyBOP (0.11 g, 0.21 mmol), HOBt (0.02 g, 0.21 mmol) and DIPEA (0.11 mL, 0.65 mmol) dissolved in DMF (4 mL) to give the title compound SM30 as purple solid (0.062 g; 25%).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0.3 (Solvent System C). HRMS (ESI) m/z: [M+Na]</w:t>
      </w:r>
      <w:r w:rsidRPr="00DB40A0">
        <w:rPr>
          <w:rFonts w:cs="Arial"/>
          <w:color w:val="000000" w:themeColor="text1"/>
          <w:vertAlign w:val="superscript"/>
        </w:rPr>
        <w:t>2+</w:t>
      </w:r>
      <w:r w:rsidRPr="00DB40A0">
        <w:rPr>
          <w:rFonts w:cs="Arial"/>
          <w:color w:val="000000" w:themeColor="text1"/>
        </w:rPr>
        <w:t xml:space="preserve"> Calcd for [C</w:t>
      </w:r>
      <w:r w:rsidRPr="00DB40A0">
        <w:rPr>
          <w:rFonts w:cs="Arial"/>
          <w:color w:val="000000" w:themeColor="text1"/>
          <w:vertAlign w:val="subscript"/>
        </w:rPr>
        <w:t>113</w:t>
      </w:r>
      <w:r w:rsidRPr="00DB40A0">
        <w:rPr>
          <w:rFonts w:cs="Arial"/>
          <w:color w:val="000000" w:themeColor="text1"/>
        </w:rPr>
        <w:t>H</w:t>
      </w:r>
      <w:r w:rsidRPr="00DB40A0">
        <w:rPr>
          <w:rFonts w:cs="Arial"/>
          <w:color w:val="000000" w:themeColor="text1"/>
          <w:vertAlign w:val="subscript"/>
        </w:rPr>
        <w:t>145</w:t>
      </w:r>
      <w:r w:rsidRPr="00DB40A0">
        <w:rPr>
          <w:rFonts w:cs="Arial"/>
          <w:color w:val="000000" w:themeColor="text1"/>
        </w:rPr>
        <w:t>N</w:t>
      </w:r>
      <w:r w:rsidRPr="00DB40A0">
        <w:rPr>
          <w:rFonts w:cs="Arial"/>
          <w:color w:val="000000" w:themeColor="text1"/>
          <w:vertAlign w:val="subscript"/>
        </w:rPr>
        <w:t>14</w:t>
      </w:r>
      <w:r w:rsidRPr="00DB40A0">
        <w:rPr>
          <w:rFonts w:cs="Arial"/>
          <w:color w:val="000000" w:themeColor="text1"/>
        </w:rPr>
        <w:t>O</w:t>
      </w:r>
      <w:r w:rsidRPr="00DB40A0">
        <w:rPr>
          <w:rFonts w:cs="Arial"/>
          <w:color w:val="000000" w:themeColor="text1"/>
          <w:vertAlign w:val="subscript"/>
        </w:rPr>
        <w:t>19</w:t>
      </w:r>
      <w:r w:rsidRPr="00DB40A0">
        <w:rPr>
          <w:rFonts w:cs="Arial"/>
          <w:color w:val="000000" w:themeColor="text1"/>
        </w:rPr>
        <w:t>Na</w:t>
      </w:r>
      <w:r w:rsidRPr="00DB40A0">
        <w:rPr>
          <w:rFonts w:cs="Arial"/>
          <w:color w:val="000000" w:themeColor="text1"/>
          <w:vertAlign w:val="subscript"/>
        </w:rPr>
        <w:t>1</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2025.0364; Found 2025.0361.</w:t>
      </w:r>
    </w:p>
    <w:p w14:paraId="0004B325" w14:textId="6C1271DD" w:rsidR="00147B42" w:rsidRPr="00DB40A0" w:rsidRDefault="00147B42" w:rsidP="00EF4338">
      <w:pPr>
        <w:pStyle w:val="Heading4"/>
        <w:rPr>
          <w:color w:val="000000" w:themeColor="text1"/>
        </w:rPr>
      </w:pPr>
      <w:r w:rsidRPr="00DB40A0">
        <w:rPr>
          <w:color w:val="000000" w:themeColor="text1"/>
        </w:rPr>
        <w:t>Synthesis of Rho-Pro-Ala-Asn-Lys(DOTA)-PEG-AQ</w:t>
      </w:r>
      <w:r w:rsidR="008B0E94" w:rsidRPr="00DB40A0">
        <w:rPr>
          <w:color w:val="000000" w:themeColor="text1"/>
        </w:rPr>
        <w:t>(4-OH)</w:t>
      </w:r>
      <w:r w:rsidRPr="00DB40A0">
        <w:rPr>
          <w:color w:val="000000" w:themeColor="text1"/>
        </w:rPr>
        <w:t xml:space="preserve"> (SM31)</w:t>
      </w:r>
    </w:p>
    <w:p w14:paraId="4F593F8C" w14:textId="77777777" w:rsidR="00147B42" w:rsidRPr="00DB40A0" w:rsidRDefault="00147B42" w:rsidP="00B67F58">
      <w:pPr>
        <w:spacing w:after="0" w:line="360" w:lineRule="auto"/>
        <w:jc w:val="both"/>
        <w:rPr>
          <w:rFonts w:cs="Arial"/>
          <w:color w:val="000000" w:themeColor="text1"/>
        </w:rPr>
      </w:pPr>
    </w:p>
    <w:p w14:paraId="2DE7C50A" w14:textId="1A1C2D4F" w:rsidR="00147B42" w:rsidRPr="00DB40A0" w:rsidRDefault="008B0E94" w:rsidP="00B67F58">
      <w:pPr>
        <w:spacing w:after="0" w:line="360" w:lineRule="auto"/>
        <w:jc w:val="both"/>
        <w:rPr>
          <w:rFonts w:cs="Arial"/>
          <w:color w:val="000000" w:themeColor="text1"/>
        </w:rPr>
      </w:pPr>
      <w:r w:rsidRPr="00DB40A0">
        <w:rPr>
          <w:rFonts w:cs="Arial"/>
          <w:color w:val="000000" w:themeColor="text1"/>
        </w:rPr>
        <w:t>The Trt and O</w:t>
      </w:r>
      <w:r w:rsidR="00147B42" w:rsidRPr="00DB40A0">
        <w:rPr>
          <w:rFonts w:cs="Arial"/>
          <w:color w:val="000000" w:themeColor="text1"/>
          <w:vertAlign w:val="superscript"/>
        </w:rPr>
        <w:t>t</w:t>
      </w:r>
      <w:r w:rsidR="00147B42" w:rsidRPr="00DB40A0">
        <w:rPr>
          <w:rFonts w:cs="Arial"/>
          <w:color w:val="000000" w:themeColor="text1"/>
        </w:rPr>
        <w:t>Bu protected compound Rho-P</w:t>
      </w:r>
      <w:r w:rsidRPr="00DB40A0">
        <w:rPr>
          <w:rFonts w:cs="Arial"/>
          <w:color w:val="000000" w:themeColor="text1"/>
        </w:rPr>
        <w:t>ro-Ala-Asn(Trt)-Lys[DOTA-Tris(O</w:t>
      </w:r>
      <w:r w:rsidR="00147B42" w:rsidRPr="00DB40A0">
        <w:rPr>
          <w:rFonts w:cs="Arial"/>
          <w:color w:val="000000" w:themeColor="text1"/>
          <w:vertAlign w:val="superscript"/>
        </w:rPr>
        <w:t>t</w:t>
      </w:r>
      <w:r w:rsidR="00147B42" w:rsidRPr="00DB40A0">
        <w:rPr>
          <w:rFonts w:cs="Arial"/>
          <w:color w:val="000000" w:themeColor="text1"/>
        </w:rPr>
        <w:t>Bu)]-PEG-AQ</w:t>
      </w:r>
      <w:r w:rsidRPr="00DB40A0">
        <w:rPr>
          <w:rFonts w:cs="Arial"/>
          <w:color w:val="000000" w:themeColor="text1"/>
        </w:rPr>
        <w:t>(4-OH)</w:t>
      </w:r>
      <w:r w:rsidR="00147B42" w:rsidRPr="00DB40A0">
        <w:rPr>
          <w:rFonts w:cs="Arial"/>
          <w:color w:val="000000" w:themeColor="text1"/>
        </w:rPr>
        <w:t xml:space="preserve"> (SM30) (0.062 g, 0.30 mmol) was treated with TFA (2 mL) at RT and stirred for 2 h (following method C) to give the title compound as a purple solid (0.058 g; 89%). </w:t>
      </w:r>
      <w:r w:rsidR="00147B42" w:rsidRPr="00DB40A0">
        <w:rPr>
          <w:rFonts w:cs="Arial"/>
          <w:i/>
          <w:color w:val="000000" w:themeColor="text1"/>
        </w:rPr>
        <w:t>R</w:t>
      </w:r>
      <w:r w:rsidR="00147B42" w:rsidRPr="00DB40A0">
        <w:rPr>
          <w:rFonts w:cs="Arial"/>
          <w:i/>
          <w:color w:val="000000" w:themeColor="text1"/>
          <w:vertAlign w:val="subscript"/>
        </w:rPr>
        <w:t>f</w:t>
      </w:r>
      <w:r w:rsidR="00147B42" w:rsidRPr="00DB40A0">
        <w:rPr>
          <w:rFonts w:cs="Arial"/>
          <w:color w:val="000000" w:themeColor="text1"/>
          <w:vertAlign w:val="subscript"/>
        </w:rPr>
        <w:t xml:space="preserve"> </w:t>
      </w:r>
      <w:r w:rsidR="00BE59CF" w:rsidRPr="00DB40A0">
        <w:rPr>
          <w:rFonts w:cs="Arial"/>
          <w:color w:val="000000" w:themeColor="text1"/>
        </w:rPr>
        <w:t xml:space="preserve">= </w:t>
      </w:r>
      <w:r w:rsidR="00147B42" w:rsidRPr="00DB40A0">
        <w:rPr>
          <w:rFonts w:cs="Arial"/>
          <w:color w:val="000000" w:themeColor="text1"/>
        </w:rPr>
        <w:t>0.3 (Solvent System C). HRMS (ESI) m/z: [M]</w:t>
      </w:r>
      <w:r w:rsidR="00147B42" w:rsidRPr="00DB40A0">
        <w:rPr>
          <w:rFonts w:cs="Arial"/>
          <w:color w:val="000000" w:themeColor="text1"/>
          <w:vertAlign w:val="superscript"/>
        </w:rPr>
        <w:t>+</w:t>
      </w:r>
      <w:r w:rsidR="00147B42" w:rsidRPr="00DB40A0">
        <w:rPr>
          <w:rFonts w:cs="Arial"/>
          <w:color w:val="000000" w:themeColor="text1"/>
        </w:rPr>
        <w:t xml:space="preserve"> Calcd for [C</w:t>
      </w:r>
      <w:r w:rsidR="00147B42" w:rsidRPr="00DB40A0">
        <w:rPr>
          <w:rFonts w:cs="Arial"/>
          <w:color w:val="000000" w:themeColor="text1"/>
          <w:vertAlign w:val="subscript"/>
        </w:rPr>
        <w:t>82</w:t>
      </w:r>
      <w:r w:rsidR="00147B42" w:rsidRPr="00DB40A0">
        <w:rPr>
          <w:rFonts w:cs="Arial"/>
          <w:color w:val="000000" w:themeColor="text1"/>
        </w:rPr>
        <w:t>H</w:t>
      </w:r>
      <w:r w:rsidR="00147B42" w:rsidRPr="00DB40A0">
        <w:rPr>
          <w:rFonts w:cs="Arial"/>
          <w:color w:val="000000" w:themeColor="text1"/>
          <w:vertAlign w:val="subscript"/>
        </w:rPr>
        <w:t>107</w:t>
      </w:r>
      <w:r w:rsidR="00147B42" w:rsidRPr="00DB40A0">
        <w:rPr>
          <w:rFonts w:cs="Arial"/>
          <w:color w:val="000000" w:themeColor="text1"/>
        </w:rPr>
        <w:t>N</w:t>
      </w:r>
      <w:r w:rsidR="00147B42" w:rsidRPr="00DB40A0">
        <w:rPr>
          <w:rFonts w:cs="Arial"/>
          <w:color w:val="000000" w:themeColor="text1"/>
          <w:vertAlign w:val="subscript"/>
        </w:rPr>
        <w:t>14</w:t>
      </w:r>
      <w:r w:rsidR="00147B42" w:rsidRPr="00DB40A0">
        <w:rPr>
          <w:rFonts w:cs="Arial"/>
          <w:color w:val="000000" w:themeColor="text1"/>
        </w:rPr>
        <w:t>O</w:t>
      </w:r>
      <w:r w:rsidR="00147B42" w:rsidRPr="00DB40A0">
        <w:rPr>
          <w:rFonts w:cs="Arial"/>
          <w:color w:val="000000" w:themeColor="text1"/>
          <w:vertAlign w:val="subscript"/>
        </w:rPr>
        <w:t>19</w:t>
      </w:r>
      <w:r w:rsidR="00147B42" w:rsidRPr="00DB40A0">
        <w:rPr>
          <w:rFonts w:cs="Arial"/>
          <w:color w:val="000000" w:themeColor="text1"/>
        </w:rPr>
        <w:t>]</w:t>
      </w:r>
      <w:r w:rsidR="00147B42" w:rsidRPr="00DB40A0">
        <w:rPr>
          <w:rFonts w:cs="Arial"/>
          <w:color w:val="000000" w:themeColor="text1"/>
          <w:vertAlign w:val="superscript"/>
        </w:rPr>
        <w:t xml:space="preserve">+ </w:t>
      </w:r>
      <w:r w:rsidR="00147B42" w:rsidRPr="00DB40A0">
        <w:rPr>
          <w:rFonts w:cs="Arial"/>
          <w:color w:val="000000" w:themeColor="text1"/>
        </w:rPr>
        <w:t>1591.7831; Found 1591.7838.</w:t>
      </w:r>
    </w:p>
    <w:p w14:paraId="2F7ED68B" w14:textId="77777777" w:rsidR="00147B42" w:rsidRPr="00DB40A0" w:rsidRDefault="00147B42" w:rsidP="00B67F58">
      <w:pPr>
        <w:spacing w:after="0" w:line="360" w:lineRule="auto"/>
        <w:jc w:val="both"/>
        <w:rPr>
          <w:rFonts w:cs="Arial"/>
          <w:color w:val="000000" w:themeColor="text1"/>
        </w:rPr>
      </w:pPr>
    </w:p>
    <w:p w14:paraId="2FF95808" w14:textId="41E9A4C4" w:rsidR="00147B42" w:rsidRPr="00DB40A0" w:rsidRDefault="00147B42" w:rsidP="00EF4338">
      <w:pPr>
        <w:pStyle w:val="Heading4"/>
        <w:rPr>
          <w:color w:val="000000" w:themeColor="text1"/>
        </w:rPr>
      </w:pPr>
      <w:r w:rsidRPr="00DB40A0">
        <w:rPr>
          <w:color w:val="000000" w:themeColor="text1"/>
        </w:rPr>
        <w:t>Synthesis</w:t>
      </w:r>
      <w:r w:rsidR="008B0E94" w:rsidRPr="00DB40A0">
        <w:rPr>
          <w:color w:val="000000" w:themeColor="text1"/>
        </w:rPr>
        <w:t xml:space="preserve"> of Rho-Pro-Ala-Asn-Lys(DOTA-Gd</w:t>
      </w:r>
      <w:r w:rsidRPr="00DB40A0">
        <w:rPr>
          <w:color w:val="000000" w:themeColor="text1"/>
          <w:vertAlign w:val="superscript"/>
        </w:rPr>
        <w:t>3+</w:t>
      </w:r>
      <w:r w:rsidR="008B0E94" w:rsidRPr="00DB40A0">
        <w:rPr>
          <w:color w:val="000000" w:themeColor="text1"/>
        </w:rPr>
        <w:t>)</w:t>
      </w:r>
      <w:r w:rsidRPr="00DB40A0">
        <w:rPr>
          <w:color w:val="000000" w:themeColor="text1"/>
        </w:rPr>
        <w:t>-PEG-AQ(4-OH) (SM32)</w:t>
      </w:r>
    </w:p>
    <w:p w14:paraId="0BB2F3F7" w14:textId="77777777" w:rsidR="00147B42" w:rsidRPr="00DB40A0" w:rsidRDefault="00147B42" w:rsidP="00B67F58">
      <w:pPr>
        <w:spacing w:after="0" w:line="360" w:lineRule="auto"/>
        <w:jc w:val="both"/>
        <w:rPr>
          <w:rFonts w:cs="Arial"/>
          <w:color w:val="000000" w:themeColor="text1"/>
        </w:rPr>
      </w:pPr>
    </w:p>
    <w:p w14:paraId="6B460206" w14:textId="50D04EE9" w:rsidR="00147B42" w:rsidRPr="00DB40A0" w:rsidRDefault="00147B42" w:rsidP="00B67F58">
      <w:pPr>
        <w:spacing w:after="0" w:line="360" w:lineRule="auto"/>
        <w:jc w:val="both"/>
        <w:rPr>
          <w:rFonts w:cs="Arial"/>
          <w:color w:val="000000" w:themeColor="text1"/>
        </w:rPr>
      </w:pPr>
      <w:r w:rsidRPr="00DB40A0">
        <w:rPr>
          <w:rFonts w:cs="Arial"/>
          <w:color w:val="000000" w:themeColor="text1"/>
        </w:rPr>
        <w:t>Rho-Pro-Ala-Asn-Lys(DOTA)-PEG-AQ</w:t>
      </w:r>
      <w:r w:rsidR="008B0E94" w:rsidRPr="00DB40A0">
        <w:rPr>
          <w:rFonts w:cs="Arial"/>
          <w:color w:val="000000" w:themeColor="text1"/>
        </w:rPr>
        <w:t>(4-OH)</w:t>
      </w:r>
      <w:r w:rsidRPr="00DB40A0">
        <w:rPr>
          <w:rFonts w:cs="Arial"/>
          <w:color w:val="000000" w:themeColor="text1"/>
        </w:rPr>
        <w:t xml:space="preserve"> (SM31) (0.058 g, 0.034 mmol) was dissolved in deionized water (4 mL) at RT. The reaction mixture was added</w:t>
      </w:r>
      <w:r w:rsidR="008B0E94" w:rsidRPr="00DB40A0">
        <w:rPr>
          <w:rFonts w:cs="Arial"/>
          <w:color w:val="000000" w:themeColor="text1"/>
        </w:rPr>
        <w:t xml:space="preserve"> to a stirred solution of GdCl</w:t>
      </w:r>
      <w:r w:rsidR="008B0E94" w:rsidRPr="00DB40A0">
        <w:rPr>
          <w:rFonts w:cs="Arial"/>
          <w:color w:val="000000" w:themeColor="text1"/>
          <w:vertAlign w:val="subscript"/>
        </w:rPr>
        <w:t xml:space="preserve">3 </w:t>
      </w:r>
      <w:r w:rsidRPr="00DB40A0">
        <w:rPr>
          <w:rFonts w:cs="Arial"/>
          <w:color w:val="000000" w:themeColor="text1"/>
        </w:rPr>
        <w:t xml:space="preserve">(0.025 g, 0.068 mmol) in deionised water (1.5 mL). An aqueous solution of ammonia (80 </w:t>
      </w:r>
      <w:r w:rsidRPr="00DB40A0">
        <w:rPr>
          <w:rFonts w:cs="Arial"/>
          <w:color w:val="000000" w:themeColor="text1"/>
        </w:rPr>
        <w:sym w:font="Symbol" w:char="F06D"/>
      </w:r>
      <w:r w:rsidRPr="00DB40A0">
        <w:rPr>
          <w:rFonts w:cs="Arial"/>
          <w:color w:val="000000" w:themeColor="text1"/>
        </w:rPr>
        <w:t>L) was added to raise the pH to 7 and then the reaction was left on a shaker for 2 h. The crude product was purified by using size exclusion chromatography on S</w:t>
      </w:r>
      <w:r w:rsidR="00625400" w:rsidRPr="00DB40A0">
        <w:rPr>
          <w:rFonts w:cs="Arial"/>
          <w:color w:val="000000" w:themeColor="text1"/>
        </w:rPr>
        <w:t>e</w:t>
      </w:r>
      <w:r w:rsidRPr="00DB40A0">
        <w:rPr>
          <w:rFonts w:cs="Arial"/>
          <w:color w:val="000000" w:themeColor="text1"/>
        </w:rPr>
        <w:t xml:space="preserve">phadex G-25 [prepared using deionized water]. The fractions containing the major product were combined and evaporated to dryness. Diethyl ether (5 mL) was added, and the solid precipitate was collected by centrifugation and dried as a blue solid (0.041 g; 65%).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0.2 [butanol: pyridine: water (7:7:6)]. HRMS (ESI) m/z: [M]</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82</w:t>
      </w:r>
      <w:r w:rsidRPr="00DB40A0">
        <w:rPr>
          <w:rFonts w:cs="Arial"/>
          <w:color w:val="000000" w:themeColor="text1"/>
        </w:rPr>
        <w:t>H</w:t>
      </w:r>
      <w:r w:rsidRPr="00DB40A0">
        <w:rPr>
          <w:rFonts w:cs="Arial"/>
          <w:color w:val="000000" w:themeColor="text1"/>
          <w:vertAlign w:val="subscript"/>
        </w:rPr>
        <w:t>104</w:t>
      </w:r>
      <w:r w:rsidRPr="00DB40A0">
        <w:rPr>
          <w:rFonts w:cs="Arial"/>
          <w:color w:val="000000" w:themeColor="text1"/>
        </w:rPr>
        <w:t>N</w:t>
      </w:r>
      <w:r w:rsidRPr="00DB40A0">
        <w:rPr>
          <w:rFonts w:cs="Arial"/>
          <w:color w:val="000000" w:themeColor="text1"/>
          <w:vertAlign w:val="subscript"/>
        </w:rPr>
        <w:t>14</w:t>
      </w:r>
      <w:r w:rsidRPr="00DB40A0">
        <w:rPr>
          <w:rFonts w:cs="Arial"/>
          <w:color w:val="000000" w:themeColor="text1"/>
        </w:rPr>
        <w:t>O</w:t>
      </w:r>
      <w:r w:rsidRPr="00DB40A0">
        <w:rPr>
          <w:rFonts w:cs="Arial"/>
          <w:color w:val="000000" w:themeColor="text1"/>
          <w:vertAlign w:val="subscript"/>
        </w:rPr>
        <w:t>19</w:t>
      </w:r>
      <w:r w:rsidRPr="00DB40A0">
        <w:rPr>
          <w:rFonts w:cs="Arial"/>
          <w:color w:val="000000" w:themeColor="text1"/>
        </w:rPr>
        <w:t>Gd</w:t>
      </w:r>
      <w:r w:rsidRPr="00DB40A0">
        <w:rPr>
          <w:rFonts w:cs="Arial"/>
          <w:color w:val="000000" w:themeColor="text1"/>
          <w:vertAlign w:val="subscript"/>
        </w:rPr>
        <w:t>1</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 xml:space="preserve">1746.6857; Found 1746.6821. </w:t>
      </w:r>
    </w:p>
    <w:p w14:paraId="77C8A254" w14:textId="77777777" w:rsidR="00147B42" w:rsidRPr="00DB40A0" w:rsidRDefault="00147B42" w:rsidP="00B67F58">
      <w:pPr>
        <w:spacing w:after="0" w:line="360" w:lineRule="auto"/>
        <w:jc w:val="both"/>
        <w:rPr>
          <w:rFonts w:cs="Arial"/>
          <w:color w:val="000000" w:themeColor="text1"/>
        </w:rPr>
      </w:pPr>
    </w:p>
    <w:p w14:paraId="67085DFC" w14:textId="53E28567" w:rsidR="00147B42" w:rsidRPr="00DB40A0" w:rsidRDefault="00147B42" w:rsidP="00EF4338">
      <w:pPr>
        <w:pStyle w:val="Heading4"/>
        <w:rPr>
          <w:color w:val="000000" w:themeColor="text1"/>
        </w:rPr>
      </w:pPr>
      <w:r w:rsidRPr="00DB40A0">
        <w:rPr>
          <w:color w:val="000000" w:themeColor="text1"/>
        </w:rPr>
        <w:t>Synthesis of H-Lys(DOTA-OH)-PEG-AQ</w:t>
      </w:r>
      <w:r w:rsidR="008B0E94" w:rsidRPr="00DB40A0">
        <w:rPr>
          <w:color w:val="000000" w:themeColor="text1"/>
        </w:rPr>
        <w:t>(4-OH)</w:t>
      </w:r>
      <w:r w:rsidRPr="00DB40A0">
        <w:rPr>
          <w:color w:val="000000" w:themeColor="text1"/>
        </w:rPr>
        <w:t xml:space="preserve"> (SM58)</w:t>
      </w:r>
    </w:p>
    <w:p w14:paraId="470A74EC" w14:textId="77777777" w:rsidR="00147B42" w:rsidRPr="00DB40A0" w:rsidRDefault="00147B42" w:rsidP="00B67F58">
      <w:pPr>
        <w:spacing w:after="0" w:line="360" w:lineRule="auto"/>
        <w:jc w:val="both"/>
        <w:rPr>
          <w:rFonts w:cs="Arial"/>
          <w:b/>
          <w:color w:val="000000" w:themeColor="text1"/>
          <w:u w:val="single"/>
        </w:rPr>
      </w:pPr>
    </w:p>
    <w:p w14:paraId="2ECF4665" w14:textId="7BBA5A03" w:rsidR="00147B42" w:rsidRPr="00DB40A0" w:rsidRDefault="00F43C87" w:rsidP="00B67F58">
      <w:pPr>
        <w:spacing w:after="0" w:line="360" w:lineRule="auto"/>
        <w:jc w:val="both"/>
        <w:rPr>
          <w:rFonts w:cs="Arial"/>
          <w:color w:val="000000" w:themeColor="text1"/>
        </w:rPr>
      </w:pPr>
      <w:r w:rsidRPr="00DB40A0">
        <w:rPr>
          <w:rFonts w:cs="Arial"/>
          <w:color w:val="000000" w:themeColor="text1"/>
        </w:rPr>
        <w:t>The O</w:t>
      </w:r>
      <w:r w:rsidR="00147B42" w:rsidRPr="00DB40A0">
        <w:rPr>
          <w:rFonts w:cs="Arial"/>
          <w:color w:val="000000" w:themeColor="text1"/>
          <w:vertAlign w:val="superscript"/>
        </w:rPr>
        <w:t>t</w:t>
      </w:r>
      <w:r w:rsidR="00147B42" w:rsidRPr="00DB40A0">
        <w:rPr>
          <w:rFonts w:cs="Arial"/>
          <w:color w:val="000000" w:themeColor="text1"/>
        </w:rPr>
        <w:t>Bu protected compound H</w:t>
      </w:r>
      <w:r w:rsidR="008B0E94" w:rsidRPr="00DB40A0">
        <w:rPr>
          <w:rFonts w:cs="Arial"/>
          <w:color w:val="000000" w:themeColor="text1"/>
        </w:rPr>
        <w:t>-Lys[DOTA-Tris(O</w:t>
      </w:r>
      <w:r w:rsidR="008B0E94" w:rsidRPr="00DB40A0">
        <w:rPr>
          <w:rFonts w:cs="Arial"/>
          <w:color w:val="000000" w:themeColor="text1"/>
          <w:vertAlign w:val="superscript"/>
        </w:rPr>
        <w:t>t</w:t>
      </w:r>
      <w:r w:rsidR="00147B42" w:rsidRPr="00DB40A0">
        <w:rPr>
          <w:rFonts w:cs="Arial"/>
          <w:color w:val="000000" w:themeColor="text1"/>
        </w:rPr>
        <w:t>Bu)]-PEG-AQ</w:t>
      </w:r>
      <w:r w:rsidR="008B0E94" w:rsidRPr="00DB40A0">
        <w:rPr>
          <w:rFonts w:cs="Arial"/>
          <w:color w:val="000000" w:themeColor="text1"/>
        </w:rPr>
        <w:t>(4-OH)</w:t>
      </w:r>
      <w:r w:rsidR="00147B42" w:rsidRPr="00DB40A0">
        <w:rPr>
          <w:rFonts w:cs="Arial"/>
          <w:color w:val="000000" w:themeColor="text1"/>
        </w:rPr>
        <w:t xml:space="preserve"> (SM29) (0.062 g, 0.3 mmol) was treated with TFA (2 mL) at RT and stirred for 2 h (following method C) to give the title compoun</w:t>
      </w:r>
      <w:r w:rsidRPr="00DB40A0">
        <w:rPr>
          <w:rFonts w:cs="Arial"/>
          <w:color w:val="000000" w:themeColor="text1"/>
        </w:rPr>
        <w:t>d SM58</w:t>
      </w:r>
      <w:r w:rsidR="00147B42" w:rsidRPr="00DB40A0">
        <w:rPr>
          <w:rFonts w:cs="Arial"/>
          <w:color w:val="000000" w:themeColor="text1"/>
        </w:rPr>
        <w:t xml:space="preserve"> as purple solid (0.03 g). </w:t>
      </w:r>
      <w:r w:rsidR="00147B42" w:rsidRPr="00DB40A0">
        <w:rPr>
          <w:rFonts w:cs="Arial"/>
          <w:i/>
          <w:color w:val="000000" w:themeColor="text1"/>
        </w:rPr>
        <w:t>R</w:t>
      </w:r>
      <w:r w:rsidR="00147B42" w:rsidRPr="00DB40A0">
        <w:rPr>
          <w:rFonts w:cs="Arial"/>
          <w:i/>
          <w:color w:val="000000" w:themeColor="text1"/>
          <w:vertAlign w:val="subscript"/>
        </w:rPr>
        <w:t xml:space="preserve">f </w:t>
      </w:r>
      <w:r w:rsidR="00BE59CF" w:rsidRPr="00DB40A0">
        <w:rPr>
          <w:rFonts w:cs="Arial"/>
          <w:i/>
          <w:color w:val="000000" w:themeColor="text1"/>
        </w:rPr>
        <w:t>=</w:t>
      </w:r>
      <w:r w:rsidR="00BE59CF" w:rsidRPr="00DB40A0">
        <w:rPr>
          <w:rFonts w:cs="Arial"/>
          <w:i/>
          <w:color w:val="000000" w:themeColor="text1"/>
          <w:vertAlign w:val="subscript"/>
        </w:rPr>
        <w:t xml:space="preserve"> </w:t>
      </w:r>
      <w:r w:rsidRPr="00DB40A0">
        <w:rPr>
          <w:rFonts w:cs="Arial"/>
          <w:color w:val="000000" w:themeColor="text1"/>
        </w:rPr>
        <w:t xml:space="preserve">0.4 (Solvent System C). </w:t>
      </w:r>
      <w:r w:rsidR="00147B42" w:rsidRPr="00DB40A0">
        <w:rPr>
          <w:rFonts w:cs="Arial"/>
          <w:color w:val="000000" w:themeColor="text1"/>
        </w:rPr>
        <w:t>HRMS (ESI) m/z: [M]</w:t>
      </w:r>
      <w:r w:rsidR="00147B42" w:rsidRPr="00DB40A0">
        <w:rPr>
          <w:rFonts w:cs="Arial"/>
          <w:color w:val="000000" w:themeColor="text1"/>
          <w:vertAlign w:val="superscript"/>
        </w:rPr>
        <w:t>+</w:t>
      </w:r>
      <w:r w:rsidR="00147B42" w:rsidRPr="00DB40A0">
        <w:rPr>
          <w:rFonts w:cs="Arial"/>
          <w:color w:val="000000" w:themeColor="text1"/>
        </w:rPr>
        <w:t xml:space="preserve"> Calcd for [C</w:t>
      </w:r>
      <w:r w:rsidR="00147B42" w:rsidRPr="00DB40A0">
        <w:rPr>
          <w:rFonts w:cs="Arial"/>
          <w:color w:val="000000" w:themeColor="text1"/>
          <w:vertAlign w:val="subscript"/>
        </w:rPr>
        <w:t>82</w:t>
      </w:r>
      <w:r w:rsidR="00147B42" w:rsidRPr="00DB40A0">
        <w:rPr>
          <w:rFonts w:cs="Arial"/>
          <w:color w:val="000000" w:themeColor="text1"/>
        </w:rPr>
        <w:t>H</w:t>
      </w:r>
      <w:r w:rsidR="00147B42" w:rsidRPr="00DB40A0">
        <w:rPr>
          <w:rFonts w:cs="Arial"/>
          <w:color w:val="000000" w:themeColor="text1"/>
          <w:vertAlign w:val="subscript"/>
        </w:rPr>
        <w:t>104</w:t>
      </w:r>
      <w:r w:rsidR="00147B42" w:rsidRPr="00DB40A0">
        <w:rPr>
          <w:rFonts w:cs="Arial"/>
          <w:color w:val="000000" w:themeColor="text1"/>
        </w:rPr>
        <w:t>N</w:t>
      </w:r>
      <w:r w:rsidR="00147B42" w:rsidRPr="00DB40A0">
        <w:rPr>
          <w:rFonts w:cs="Arial"/>
          <w:color w:val="000000" w:themeColor="text1"/>
          <w:vertAlign w:val="subscript"/>
        </w:rPr>
        <w:t>14</w:t>
      </w:r>
      <w:r w:rsidR="00147B42" w:rsidRPr="00DB40A0">
        <w:rPr>
          <w:rFonts w:cs="Arial"/>
          <w:color w:val="000000" w:themeColor="text1"/>
        </w:rPr>
        <w:t>O</w:t>
      </w:r>
      <w:r w:rsidR="00147B42" w:rsidRPr="00DB40A0">
        <w:rPr>
          <w:rFonts w:cs="Arial"/>
          <w:color w:val="000000" w:themeColor="text1"/>
          <w:vertAlign w:val="subscript"/>
        </w:rPr>
        <w:t>19</w:t>
      </w:r>
      <w:r w:rsidR="00147B42" w:rsidRPr="00DB40A0">
        <w:rPr>
          <w:rFonts w:cs="Arial"/>
          <w:color w:val="000000" w:themeColor="text1"/>
        </w:rPr>
        <w:t>Gd</w:t>
      </w:r>
      <w:r w:rsidR="00147B42" w:rsidRPr="00DB40A0">
        <w:rPr>
          <w:rFonts w:cs="Arial"/>
          <w:color w:val="000000" w:themeColor="text1"/>
          <w:vertAlign w:val="subscript"/>
        </w:rPr>
        <w:t>1</w:t>
      </w:r>
      <w:r w:rsidR="00147B42" w:rsidRPr="00DB40A0">
        <w:rPr>
          <w:rFonts w:cs="Arial"/>
          <w:color w:val="000000" w:themeColor="text1"/>
        </w:rPr>
        <w:t>]</w:t>
      </w:r>
      <w:r w:rsidR="00147B42" w:rsidRPr="00DB40A0">
        <w:rPr>
          <w:rFonts w:cs="Arial"/>
          <w:color w:val="000000" w:themeColor="text1"/>
          <w:vertAlign w:val="superscript"/>
        </w:rPr>
        <w:t xml:space="preserve">+ </w:t>
      </w:r>
      <w:r w:rsidR="00147B42" w:rsidRPr="00DB40A0">
        <w:rPr>
          <w:rFonts w:cs="Arial"/>
          <w:color w:val="000000" w:themeColor="text1"/>
        </w:rPr>
        <w:t>883.42; Found 882.39.</w:t>
      </w:r>
    </w:p>
    <w:p w14:paraId="60CC5AF2" w14:textId="77777777" w:rsidR="00147B42" w:rsidRPr="00DB40A0" w:rsidRDefault="00147B42" w:rsidP="00B67F58">
      <w:pPr>
        <w:spacing w:after="0" w:line="360" w:lineRule="auto"/>
        <w:jc w:val="both"/>
        <w:rPr>
          <w:rFonts w:cs="Arial"/>
          <w:color w:val="000000" w:themeColor="text1"/>
        </w:rPr>
      </w:pPr>
    </w:p>
    <w:p w14:paraId="1AC9CFFB" w14:textId="5630C464" w:rsidR="00147B42" w:rsidRPr="00DB40A0" w:rsidRDefault="008B0E94" w:rsidP="00EF4338">
      <w:pPr>
        <w:pStyle w:val="Heading4"/>
        <w:rPr>
          <w:color w:val="000000" w:themeColor="text1"/>
        </w:rPr>
      </w:pPr>
      <w:r w:rsidRPr="00DB40A0">
        <w:rPr>
          <w:color w:val="000000" w:themeColor="text1"/>
        </w:rPr>
        <w:t>Synthesis of H-Lys[DOTA-Gd</w:t>
      </w:r>
      <w:r w:rsidRPr="00DB40A0">
        <w:rPr>
          <w:color w:val="000000" w:themeColor="text1"/>
          <w:vertAlign w:val="superscript"/>
        </w:rPr>
        <w:t>3+</w:t>
      </w:r>
      <w:r w:rsidR="00147B42" w:rsidRPr="00DB40A0">
        <w:rPr>
          <w:color w:val="000000" w:themeColor="text1"/>
        </w:rPr>
        <w:t>]-PEG-AQ</w:t>
      </w:r>
      <w:r w:rsidRPr="00DB40A0">
        <w:rPr>
          <w:color w:val="000000" w:themeColor="text1"/>
        </w:rPr>
        <w:t>(4-OH)</w:t>
      </w:r>
      <w:r w:rsidR="00147B42" w:rsidRPr="00DB40A0">
        <w:rPr>
          <w:color w:val="000000" w:themeColor="text1"/>
        </w:rPr>
        <w:t xml:space="preserve"> (SM59)</w:t>
      </w:r>
    </w:p>
    <w:p w14:paraId="4B3C9066" w14:textId="77777777" w:rsidR="00147B42" w:rsidRPr="00DB40A0" w:rsidRDefault="00147B42" w:rsidP="00B67F58">
      <w:pPr>
        <w:spacing w:after="0" w:line="360" w:lineRule="auto"/>
        <w:jc w:val="both"/>
        <w:rPr>
          <w:rFonts w:cs="Arial"/>
          <w:b/>
          <w:color w:val="000000" w:themeColor="text1"/>
          <w:u w:val="single"/>
        </w:rPr>
      </w:pPr>
    </w:p>
    <w:p w14:paraId="6D7C6614" w14:textId="38F136A2" w:rsidR="00147B42" w:rsidRPr="00DB40A0" w:rsidRDefault="00147B42" w:rsidP="00B67F58">
      <w:pPr>
        <w:spacing w:after="0" w:line="360" w:lineRule="auto"/>
        <w:jc w:val="both"/>
        <w:rPr>
          <w:rFonts w:cs="Arial"/>
          <w:color w:val="000000" w:themeColor="text1"/>
        </w:rPr>
      </w:pPr>
      <w:r w:rsidRPr="00DB40A0">
        <w:rPr>
          <w:rFonts w:cs="Arial"/>
          <w:color w:val="000000" w:themeColor="text1"/>
        </w:rPr>
        <w:t>H-Lys(DOTA)-PEG-AQ</w:t>
      </w:r>
      <w:r w:rsidR="008B0E94" w:rsidRPr="00DB40A0">
        <w:rPr>
          <w:rFonts w:cs="Arial"/>
          <w:color w:val="000000" w:themeColor="text1"/>
        </w:rPr>
        <w:t>(4-OH)</w:t>
      </w:r>
      <w:r w:rsidRPr="00DB40A0">
        <w:rPr>
          <w:rFonts w:cs="Arial"/>
          <w:color w:val="000000" w:themeColor="text1"/>
        </w:rPr>
        <w:t xml:space="preserve"> (SM58) (0.03 g, 0.033 mmol) was dissolved in deionized water (4 mL) at RT. The reaction mixture was added to a stirred solution of Gd</w:t>
      </w:r>
      <w:r w:rsidR="00F43C87" w:rsidRPr="00DB40A0">
        <w:rPr>
          <w:rFonts w:cs="Arial"/>
          <w:color w:val="000000" w:themeColor="text1"/>
        </w:rPr>
        <w:t>Cl</w:t>
      </w:r>
      <w:r w:rsidR="00F43C87" w:rsidRPr="00DB40A0">
        <w:rPr>
          <w:rFonts w:cs="Arial"/>
          <w:color w:val="000000" w:themeColor="text1"/>
          <w:vertAlign w:val="subscript"/>
        </w:rPr>
        <w:t>3</w:t>
      </w:r>
      <w:r w:rsidRPr="00DB40A0">
        <w:rPr>
          <w:rFonts w:cs="Arial"/>
          <w:color w:val="000000" w:themeColor="text1"/>
        </w:rPr>
        <w:t xml:space="preserve"> (0.024 g, 0.066 mmol) in deionised water (1.5 mL). An aqueous solution of ammonia (80 </w:t>
      </w:r>
      <w:r w:rsidRPr="00DB40A0">
        <w:rPr>
          <w:rFonts w:cs="Arial"/>
          <w:color w:val="000000" w:themeColor="text1"/>
        </w:rPr>
        <w:sym w:font="Symbol" w:char="F06D"/>
      </w:r>
      <w:r w:rsidRPr="00DB40A0">
        <w:rPr>
          <w:rFonts w:cs="Arial"/>
          <w:color w:val="000000" w:themeColor="text1"/>
        </w:rPr>
        <w:t xml:space="preserve">L) was added to raise the pH to 7 and then the reaction was left on a shaker for 2 h. The crude product was purified by using column chromatography on Sephadex G-25 [prepared using deionized water]. The fractions containing major product were combined and evaporated to dryness. Diethyl ether (5 mL) was added, and the solid precipitate was collected by centrifugation and dried as a blue solid (0.041 g).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0.3 [butanol: pyridine: water (7:7:6)].</w:t>
      </w:r>
      <w:r w:rsidRPr="00DB40A0">
        <w:rPr>
          <w:rFonts w:cs="Arial"/>
          <w:b/>
          <w:color w:val="000000" w:themeColor="text1"/>
        </w:rPr>
        <w:t xml:space="preserve"> </w:t>
      </w:r>
      <w:r w:rsidRPr="00DB40A0">
        <w:rPr>
          <w:rFonts w:cs="Arial"/>
          <w:color w:val="000000" w:themeColor="text1"/>
        </w:rPr>
        <w:t>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42</w:t>
      </w:r>
      <w:r w:rsidRPr="00DB40A0">
        <w:rPr>
          <w:rFonts w:cs="Arial"/>
          <w:color w:val="000000" w:themeColor="text1"/>
        </w:rPr>
        <w:t>H</w:t>
      </w:r>
      <w:r w:rsidRPr="00DB40A0">
        <w:rPr>
          <w:rFonts w:cs="Arial"/>
          <w:color w:val="000000" w:themeColor="text1"/>
          <w:vertAlign w:val="subscript"/>
        </w:rPr>
        <w:t>58</w:t>
      </w:r>
      <w:r w:rsidRPr="00DB40A0">
        <w:rPr>
          <w:rFonts w:cs="Arial"/>
          <w:color w:val="000000" w:themeColor="text1"/>
        </w:rPr>
        <w:t>N</w:t>
      </w:r>
      <w:r w:rsidRPr="00DB40A0">
        <w:rPr>
          <w:rFonts w:cs="Arial"/>
          <w:color w:val="000000" w:themeColor="text1"/>
          <w:vertAlign w:val="subscript"/>
        </w:rPr>
        <w:t>8</w:t>
      </w:r>
      <w:r w:rsidRPr="00DB40A0">
        <w:rPr>
          <w:rFonts w:cs="Arial"/>
          <w:color w:val="000000" w:themeColor="text1"/>
        </w:rPr>
        <w:t>O</w:t>
      </w:r>
      <w:r w:rsidRPr="00DB40A0">
        <w:rPr>
          <w:rFonts w:cs="Arial"/>
          <w:color w:val="000000" w:themeColor="text1"/>
          <w:vertAlign w:val="subscript"/>
        </w:rPr>
        <w:t>13</w:t>
      </w:r>
      <w:r w:rsidRPr="00DB40A0">
        <w:rPr>
          <w:rFonts w:cs="Arial"/>
          <w:color w:val="000000" w:themeColor="text1"/>
        </w:rPr>
        <w:t>Gd</w:t>
      </w:r>
      <w:r w:rsidRPr="00DB40A0">
        <w:rPr>
          <w:rFonts w:cs="Arial"/>
          <w:color w:val="000000" w:themeColor="text1"/>
          <w:vertAlign w:val="subscript"/>
        </w:rPr>
        <w:t>1</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1040.3369; Found 1040.3365.</w:t>
      </w:r>
    </w:p>
    <w:p w14:paraId="586502FA" w14:textId="77777777" w:rsidR="00147B42" w:rsidRPr="00DB40A0" w:rsidRDefault="00147B42" w:rsidP="00B67F58">
      <w:pPr>
        <w:spacing w:after="0" w:line="360" w:lineRule="auto"/>
        <w:jc w:val="both"/>
        <w:rPr>
          <w:rFonts w:cs="Arial"/>
          <w:b/>
          <w:color w:val="000000" w:themeColor="text1"/>
          <w:u w:val="single"/>
        </w:rPr>
      </w:pPr>
    </w:p>
    <w:p w14:paraId="36301872" w14:textId="68D9F73B" w:rsidR="00147B42" w:rsidRPr="00DB40A0" w:rsidRDefault="008803F8" w:rsidP="00EF4338">
      <w:pPr>
        <w:pStyle w:val="Heading3"/>
      </w:pPr>
      <w:bookmarkStart w:id="221" w:name="_Toc494786820"/>
      <w:r w:rsidRPr="00DB40A0">
        <w:t>High performance liquid c</w:t>
      </w:r>
      <w:r w:rsidR="00147B42" w:rsidRPr="00DB40A0">
        <w:t>hromatography (HPLC) analysis</w:t>
      </w:r>
      <w:bookmarkEnd w:id="221"/>
      <w:r w:rsidR="00147B42" w:rsidRPr="00DB40A0">
        <w:t xml:space="preserve"> </w:t>
      </w:r>
    </w:p>
    <w:p w14:paraId="6E26AF45" w14:textId="77777777" w:rsidR="00147B42" w:rsidRPr="00DB40A0" w:rsidRDefault="00147B42" w:rsidP="00B67F58">
      <w:pPr>
        <w:spacing w:after="0" w:line="360" w:lineRule="auto"/>
        <w:jc w:val="both"/>
        <w:rPr>
          <w:rFonts w:cs="Arial"/>
          <w:b/>
          <w:color w:val="000000" w:themeColor="text1"/>
          <w:u w:val="single"/>
        </w:rPr>
      </w:pPr>
    </w:p>
    <w:p w14:paraId="5D1ECC72" w14:textId="27D6EBC9"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Stock solution of Rho-Pro-Ala-Asn-Lys-PEG-AQ(4-OH) (SM20) and H-Lys-PEG-AQ(4-OH) (SM56) were prepared in DMSO (1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xml:space="preserve">). The stock solutions were further diluted with 50% ACN in water to achieve 50 </w:t>
      </w:r>
      <w:r w:rsidRPr="00DB40A0">
        <w:rPr>
          <w:rFonts w:eastAsia="Times New Roman" w:cs="Arial"/>
          <w:color w:val="000000" w:themeColor="text1"/>
        </w:rPr>
        <w:t xml:space="preserve">µM concentration for each test compound. </w:t>
      </w:r>
      <w:r w:rsidRPr="00DB40A0">
        <w:rPr>
          <w:rFonts w:cs="Arial"/>
          <w:color w:val="000000" w:themeColor="text1"/>
        </w:rPr>
        <w:t xml:space="preserve">HPLC was performed on performed on X-bridge shield RP18 column [2.5 µM (2.1 mm X 30 mm), flow rate 2 mL/min] using the same gradient mobile phase as discussed in </w:t>
      </w:r>
      <w:r w:rsidRPr="00DB40A0">
        <w:rPr>
          <w:rFonts w:cs="Arial"/>
          <w:b/>
          <w:color w:val="000000" w:themeColor="text1"/>
        </w:rPr>
        <w:t>Section 1.2.7</w:t>
      </w:r>
      <w:r w:rsidRPr="00DB40A0">
        <w:rPr>
          <w:rFonts w:cs="Arial"/>
          <w:color w:val="000000" w:themeColor="text1"/>
        </w:rPr>
        <w:t>.</w:t>
      </w:r>
    </w:p>
    <w:p w14:paraId="01961E4A" w14:textId="77777777"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 </w:t>
      </w:r>
    </w:p>
    <w:p w14:paraId="7714AD6F" w14:textId="566E6B61" w:rsidR="00147B42" w:rsidRPr="00DB40A0" w:rsidRDefault="00147B42" w:rsidP="00EF4338">
      <w:pPr>
        <w:pStyle w:val="Heading3"/>
      </w:pPr>
      <w:bookmarkStart w:id="222" w:name="_Toc494786821"/>
      <w:r w:rsidRPr="00DB40A0">
        <w:t>UV–Vis absorption and fluorescence spectroscopy</w:t>
      </w:r>
      <w:bookmarkEnd w:id="222"/>
      <w:r w:rsidRPr="00DB40A0">
        <w:t xml:space="preserve"> </w:t>
      </w:r>
    </w:p>
    <w:p w14:paraId="6F4E7023" w14:textId="77777777" w:rsidR="00147B42" w:rsidRPr="00DB40A0" w:rsidRDefault="00147B42" w:rsidP="00B67F58">
      <w:pPr>
        <w:spacing w:after="0" w:line="360" w:lineRule="auto"/>
        <w:jc w:val="both"/>
        <w:rPr>
          <w:rFonts w:cs="Arial"/>
          <w:b/>
          <w:color w:val="000000" w:themeColor="text1"/>
          <w:u w:val="single"/>
        </w:rPr>
      </w:pPr>
    </w:p>
    <w:p w14:paraId="2F30DAFD" w14:textId="0E12C492" w:rsidR="00147B42" w:rsidRPr="00DB40A0" w:rsidRDefault="00147B42" w:rsidP="00B67F58">
      <w:pPr>
        <w:spacing w:after="0" w:line="360" w:lineRule="auto"/>
        <w:jc w:val="both"/>
        <w:rPr>
          <w:rFonts w:cs="Arial"/>
          <w:color w:val="000000" w:themeColor="text1"/>
        </w:rPr>
      </w:pPr>
      <w:r w:rsidRPr="00DB40A0">
        <w:rPr>
          <w:rFonts w:cs="Arial"/>
          <w:color w:val="000000" w:themeColor="text1"/>
        </w:rPr>
        <w:t xml:space="preserve">The UV-Vis absorption spectra of H-Lys-PEG-AQ(4-OH) (SM56)and Rho-Pro-Ala-Asn-OH (SM10), and fluorescence spectra of Rho-Pro-Ala-Asn-Lys-PEG-AQ(4-OH) (SM20) and Rho-Pro-Ala-Asn-OH (SM10) were measured following the same method used in </w:t>
      </w:r>
      <w:r w:rsidR="00F43C87" w:rsidRPr="00DB40A0">
        <w:rPr>
          <w:rFonts w:cs="Arial"/>
          <w:b/>
          <w:color w:val="000000" w:themeColor="text1"/>
        </w:rPr>
        <w:t>S</w:t>
      </w:r>
      <w:r w:rsidRPr="00DB40A0">
        <w:rPr>
          <w:rFonts w:cs="Arial"/>
          <w:b/>
          <w:color w:val="000000" w:themeColor="text1"/>
        </w:rPr>
        <w:t>ection 1.3.11</w:t>
      </w:r>
      <w:r w:rsidRPr="00DB40A0">
        <w:rPr>
          <w:rFonts w:cs="Arial"/>
          <w:color w:val="000000" w:themeColor="text1"/>
        </w:rPr>
        <w:t xml:space="preserve">. </w:t>
      </w:r>
    </w:p>
    <w:p w14:paraId="004DE186" w14:textId="77777777" w:rsidR="00147B42" w:rsidRPr="00DB40A0" w:rsidRDefault="00147B42" w:rsidP="00B67F58">
      <w:pPr>
        <w:spacing w:after="0" w:line="360" w:lineRule="auto"/>
        <w:jc w:val="both"/>
        <w:rPr>
          <w:rFonts w:cs="Arial"/>
          <w:color w:val="000000" w:themeColor="text1"/>
        </w:rPr>
      </w:pPr>
    </w:p>
    <w:p w14:paraId="46D17B57" w14:textId="77777777" w:rsidR="00147B42" w:rsidRPr="00DB40A0" w:rsidRDefault="00147B42" w:rsidP="00B67F58">
      <w:pPr>
        <w:spacing w:after="0" w:line="360" w:lineRule="auto"/>
        <w:jc w:val="both"/>
        <w:rPr>
          <w:rFonts w:cs="Arial"/>
          <w:b/>
          <w:color w:val="000000" w:themeColor="text1"/>
          <w:u w:val="single"/>
        </w:rPr>
      </w:pPr>
      <w:r w:rsidRPr="00DB40A0">
        <w:rPr>
          <w:rFonts w:cs="Arial"/>
          <w:color w:val="000000" w:themeColor="text1"/>
        </w:rPr>
        <w:t>Final conditions:</w:t>
      </w:r>
    </w:p>
    <w:p w14:paraId="2FE9CA17" w14:textId="010BDA6D" w:rsidR="00147B42" w:rsidRPr="00DB40A0" w:rsidRDefault="00147B42" w:rsidP="00B67F58">
      <w:pPr>
        <w:pStyle w:val="ListParagraph"/>
        <w:numPr>
          <w:ilvl w:val="0"/>
          <w:numId w:val="45"/>
        </w:numPr>
        <w:spacing w:after="0" w:line="360" w:lineRule="auto"/>
        <w:jc w:val="both"/>
        <w:rPr>
          <w:rFonts w:cs="Arial"/>
          <w:color w:val="000000" w:themeColor="text1"/>
          <w:szCs w:val="24"/>
        </w:rPr>
      </w:pPr>
      <w:r w:rsidRPr="00DB40A0">
        <w:rPr>
          <w:rFonts w:cs="Arial"/>
          <w:color w:val="000000" w:themeColor="text1"/>
          <w:szCs w:val="24"/>
        </w:rPr>
        <w:t>The absorption spectra of SM56 (20 µM) and SM10 (1 µM) were recorded using quartz cuvette (3 mL) between 420 to 700 nm with a scan speed of 1200</w:t>
      </w:r>
      <w:r w:rsidR="00F43C87" w:rsidRPr="00DB40A0">
        <w:rPr>
          <w:rFonts w:cs="Arial"/>
          <w:color w:val="000000" w:themeColor="text1"/>
          <w:szCs w:val="24"/>
        </w:rPr>
        <w:t xml:space="preserve"> </w:t>
      </w:r>
      <w:r w:rsidRPr="00DB40A0">
        <w:rPr>
          <w:rFonts w:cs="Arial"/>
          <w:color w:val="000000" w:themeColor="text1"/>
          <w:szCs w:val="24"/>
        </w:rPr>
        <w:t xml:space="preserve">nm/min. </w:t>
      </w:r>
    </w:p>
    <w:p w14:paraId="52747FFD" w14:textId="36FAA68D" w:rsidR="00147B42" w:rsidRPr="00DB40A0" w:rsidRDefault="00147B42" w:rsidP="00B67F58">
      <w:pPr>
        <w:pStyle w:val="ListParagraph"/>
        <w:numPr>
          <w:ilvl w:val="0"/>
          <w:numId w:val="45"/>
        </w:numPr>
        <w:spacing w:after="0" w:line="360" w:lineRule="auto"/>
        <w:jc w:val="both"/>
        <w:rPr>
          <w:rFonts w:cs="Arial"/>
          <w:color w:val="000000" w:themeColor="text1"/>
          <w:szCs w:val="24"/>
        </w:rPr>
      </w:pPr>
      <w:r w:rsidRPr="00DB40A0">
        <w:rPr>
          <w:rFonts w:cs="Arial"/>
          <w:color w:val="000000" w:themeColor="text1"/>
          <w:szCs w:val="24"/>
        </w:rPr>
        <w:t>Emission spectra of SM20 (1 µM) and SM10 (1 µM) were recorded using fluorescence cuvette (3 mL) between 500-700 nm, scan speed 500 nm/min, and Ex slit and Em slits were set to 4.5 nm and 5.5 nm, respectively. Samples were excited at 560 nm.</w:t>
      </w:r>
    </w:p>
    <w:p w14:paraId="5A5EF223" w14:textId="77777777" w:rsidR="00147B42" w:rsidRPr="00DB40A0" w:rsidRDefault="00147B42" w:rsidP="00B67F58">
      <w:pPr>
        <w:spacing w:after="0" w:line="360" w:lineRule="auto"/>
        <w:jc w:val="both"/>
        <w:rPr>
          <w:rFonts w:cs="Arial"/>
          <w:color w:val="000000" w:themeColor="text1"/>
        </w:rPr>
      </w:pPr>
    </w:p>
    <w:p w14:paraId="077C11C5" w14:textId="3F150F16" w:rsidR="00147B42" w:rsidRPr="00DB40A0" w:rsidRDefault="00147B42" w:rsidP="00352ED9">
      <w:pPr>
        <w:pStyle w:val="Heading3"/>
        <w:spacing w:line="360" w:lineRule="auto"/>
        <w:jc w:val="both"/>
      </w:pPr>
      <w:bookmarkStart w:id="223" w:name="_Toc494786822"/>
      <w:r w:rsidRPr="00DB40A0">
        <w:t>Rho-Pro-Ala-Asn-Lys-PEG-AQ(4-OH) (SM20)  probe</w:t>
      </w:r>
      <w:r w:rsidRPr="00DB40A0">
        <w:rPr>
          <w:sz w:val="28"/>
        </w:rPr>
        <w:t xml:space="preserve"> </w:t>
      </w:r>
      <w:r w:rsidR="003511C8" w:rsidRPr="00DB40A0">
        <w:t>and Rho-Pro-Ala-Asn-Lys[DOTA-Gd</w:t>
      </w:r>
      <w:r w:rsidRPr="00DB40A0">
        <w:rPr>
          <w:vertAlign w:val="superscript"/>
        </w:rPr>
        <w:t>3+</w:t>
      </w:r>
      <w:r w:rsidRPr="00DB40A0">
        <w:t>]-PEG-AQ(4-OH) (SM32) dual probe MRI contrast agent activation by using recombinant human legumain</w:t>
      </w:r>
      <w:bookmarkEnd w:id="223"/>
    </w:p>
    <w:p w14:paraId="3DC25901" w14:textId="77777777" w:rsidR="00147B42" w:rsidRPr="00DB40A0" w:rsidRDefault="00147B42" w:rsidP="00352ED9">
      <w:pPr>
        <w:spacing w:after="0" w:line="360" w:lineRule="auto"/>
        <w:jc w:val="both"/>
        <w:rPr>
          <w:rFonts w:cs="Arial"/>
          <w:b/>
          <w:color w:val="000000" w:themeColor="text1"/>
          <w:u w:val="single"/>
        </w:rPr>
      </w:pPr>
    </w:p>
    <w:p w14:paraId="63DD5C2B" w14:textId="095D477D" w:rsidR="00147B42" w:rsidRPr="00DB40A0" w:rsidRDefault="00147B42" w:rsidP="00B67F58">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The Rho-Pro-Ala-Asn-Lys-PEG-AQ</w:t>
      </w:r>
      <w:r w:rsidR="003511C8" w:rsidRPr="00DB40A0">
        <w:rPr>
          <w:rFonts w:cs="Arial"/>
          <w:color w:val="000000" w:themeColor="text1"/>
        </w:rPr>
        <w:t>(4-OH) (SM20) and Rho-Pro-Ala-Asn-Lys(DOTA-Gd</w:t>
      </w:r>
      <w:r w:rsidR="003511C8" w:rsidRPr="00DB40A0">
        <w:rPr>
          <w:rFonts w:cs="Arial"/>
          <w:color w:val="000000" w:themeColor="text1"/>
          <w:vertAlign w:val="superscript"/>
        </w:rPr>
        <w:t>3+</w:t>
      </w:r>
      <w:r w:rsidR="003511C8" w:rsidRPr="00DB40A0">
        <w:rPr>
          <w:rFonts w:cs="Arial"/>
          <w:color w:val="000000" w:themeColor="text1"/>
        </w:rPr>
        <w:t>)</w:t>
      </w:r>
      <w:r w:rsidRPr="00DB40A0">
        <w:rPr>
          <w:rFonts w:cs="Arial"/>
          <w:color w:val="000000" w:themeColor="text1"/>
        </w:rPr>
        <w:t>-PEG-AQ</w:t>
      </w:r>
      <w:r w:rsidR="003511C8" w:rsidRPr="00DB40A0">
        <w:rPr>
          <w:rFonts w:cs="Arial"/>
          <w:color w:val="000000" w:themeColor="text1"/>
        </w:rPr>
        <w:t>(4-OH)</w:t>
      </w:r>
      <w:r w:rsidRPr="00DB40A0">
        <w:rPr>
          <w:rFonts w:cs="Arial"/>
          <w:color w:val="000000" w:themeColor="text1"/>
        </w:rPr>
        <w:t xml:space="preserve"> (SM32) fluorimetric assay was carried out following the same method used in </w:t>
      </w:r>
      <w:r w:rsidRPr="00DB40A0">
        <w:rPr>
          <w:rFonts w:cs="Arial"/>
          <w:b/>
          <w:color w:val="000000" w:themeColor="text1"/>
        </w:rPr>
        <w:t>Section 1.3.15.</w:t>
      </w:r>
      <w:r w:rsidRPr="00DB40A0">
        <w:rPr>
          <w:rFonts w:cs="Arial"/>
          <w:color w:val="000000" w:themeColor="text1"/>
        </w:rPr>
        <w:t xml:space="preserve"> </w:t>
      </w:r>
    </w:p>
    <w:p w14:paraId="3E25D189"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p>
    <w:p w14:paraId="4BE44E89"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Final assay conditions per well: </w:t>
      </w:r>
    </w:p>
    <w:p w14:paraId="10A5A87A" w14:textId="77777777" w:rsidR="00147B42" w:rsidRPr="00DB40A0" w:rsidRDefault="00147B42" w:rsidP="00B67F58">
      <w:pPr>
        <w:pStyle w:val="ListParagraph"/>
        <w:widowControl w:val="0"/>
        <w:numPr>
          <w:ilvl w:val="0"/>
          <w:numId w:val="46"/>
        </w:numPr>
        <w:autoSpaceDE w:val="0"/>
        <w:autoSpaceDN w:val="0"/>
        <w:adjustRightInd w:val="0"/>
        <w:spacing w:after="0" w:line="360" w:lineRule="auto"/>
        <w:rPr>
          <w:rFonts w:cs="Arial"/>
          <w:color w:val="000000" w:themeColor="text1"/>
          <w:szCs w:val="24"/>
        </w:rPr>
      </w:pPr>
      <w:r w:rsidRPr="00DB40A0">
        <w:rPr>
          <w:rFonts w:cs="Arial"/>
          <w:color w:val="000000" w:themeColor="text1"/>
          <w:szCs w:val="24"/>
        </w:rPr>
        <w:t>SM10 (10 μM)</w:t>
      </w:r>
    </w:p>
    <w:p w14:paraId="3E3D0778" w14:textId="77777777" w:rsidR="00147B42" w:rsidRPr="00DB40A0" w:rsidRDefault="00147B42" w:rsidP="00B67F58">
      <w:pPr>
        <w:pStyle w:val="ListParagraph"/>
        <w:widowControl w:val="0"/>
        <w:numPr>
          <w:ilvl w:val="0"/>
          <w:numId w:val="46"/>
        </w:numPr>
        <w:autoSpaceDE w:val="0"/>
        <w:autoSpaceDN w:val="0"/>
        <w:adjustRightInd w:val="0"/>
        <w:spacing w:after="0" w:line="360" w:lineRule="auto"/>
        <w:rPr>
          <w:rFonts w:cs="Arial"/>
          <w:color w:val="000000" w:themeColor="text1"/>
          <w:szCs w:val="24"/>
        </w:rPr>
      </w:pPr>
      <w:r w:rsidRPr="00DB40A0">
        <w:rPr>
          <w:rFonts w:eastAsia="Songti SC" w:cs="Arial"/>
          <w:color w:val="000000" w:themeColor="text1"/>
          <w:szCs w:val="24"/>
        </w:rPr>
        <w:t>SM20 probe (</w:t>
      </w:r>
      <w:r w:rsidRPr="00DB40A0">
        <w:rPr>
          <w:rFonts w:cs="Arial"/>
          <w:color w:val="000000" w:themeColor="text1"/>
          <w:szCs w:val="24"/>
        </w:rPr>
        <w:t>10 μM)</w:t>
      </w:r>
    </w:p>
    <w:p w14:paraId="46545472" w14:textId="77777777" w:rsidR="00147B42" w:rsidRPr="00DB40A0" w:rsidRDefault="00147B42" w:rsidP="00B67F58">
      <w:pPr>
        <w:pStyle w:val="ListParagraph"/>
        <w:widowControl w:val="0"/>
        <w:numPr>
          <w:ilvl w:val="0"/>
          <w:numId w:val="46"/>
        </w:numPr>
        <w:autoSpaceDE w:val="0"/>
        <w:autoSpaceDN w:val="0"/>
        <w:adjustRightInd w:val="0"/>
        <w:spacing w:after="0" w:line="360" w:lineRule="auto"/>
        <w:rPr>
          <w:rFonts w:cs="Arial"/>
          <w:color w:val="000000" w:themeColor="text1"/>
          <w:szCs w:val="24"/>
        </w:rPr>
      </w:pPr>
      <w:r w:rsidRPr="00DB40A0">
        <w:rPr>
          <w:rFonts w:eastAsia="Songti SC" w:cs="Arial"/>
          <w:color w:val="000000" w:themeColor="text1"/>
          <w:szCs w:val="24"/>
        </w:rPr>
        <w:t>SM32 dual probe MRI contrast agent (</w:t>
      </w:r>
      <w:r w:rsidRPr="00DB40A0">
        <w:rPr>
          <w:rFonts w:cs="Arial"/>
          <w:color w:val="000000" w:themeColor="text1"/>
          <w:szCs w:val="24"/>
        </w:rPr>
        <w:t>10 μM)</w:t>
      </w:r>
    </w:p>
    <w:p w14:paraId="2C3868B1" w14:textId="01A6795F" w:rsidR="00147B42" w:rsidRPr="00DB40A0" w:rsidRDefault="00625400" w:rsidP="00B67F58">
      <w:pPr>
        <w:pStyle w:val="ListParagraph"/>
        <w:widowControl w:val="0"/>
        <w:numPr>
          <w:ilvl w:val="0"/>
          <w:numId w:val="46"/>
        </w:numPr>
        <w:tabs>
          <w:tab w:val="left" w:pos="220"/>
          <w:tab w:val="left" w:pos="720"/>
        </w:tabs>
        <w:autoSpaceDE w:val="0"/>
        <w:autoSpaceDN w:val="0"/>
        <w:adjustRightInd w:val="0"/>
        <w:spacing w:after="0" w:line="360" w:lineRule="auto"/>
        <w:rPr>
          <w:rFonts w:eastAsia="Songti SC" w:cs="Arial"/>
          <w:color w:val="000000" w:themeColor="text1"/>
          <w:szCs w:val="24"/>
        </w:rPr>
      </w:pPr>
      <w:r w:rsidRPr="00DB40A0">
        <w:rPr>
          <w:rFonts w:cs="Arial"/>
          <w:color w:val="000000" w:themeColor="text1"/>
          <w:szCs w:val="24"/>
        </w:rPr>
        <w:t>R</w:t>
      </w:r>
      <w:r w:rsidR="00147B42" w:rsidRPr="00DB40A0">
        <w:rPr>
          <w:rFonts w:cs="Arial"/>
          <w:color w:val="000000" w:themeColor="text1"/>
          <w:szCs w:val="24"/>
        </w:rPr>
        <w:t>ecombinant human legumain (40 ng)</w:t>
      </w:r>
    </w:p>
    <w:p w14:paraId="0B150886" w14:textId="77777777" w:rsidR="00147B42" w:rsidRPr="00DB40A0" w:rsidRDefault="00147B42" w:rsidP="00B67F58">
      <w:pPr>
        <w:pStyle w:val="ListParagraph"/>
        <w:widowControl w:val="0"/>
        <w:numPr>
          <w:ilvl w:val="0"/>
          <w:numId w:val="46"/>
        </w:numPr>
        <w:tabs>
          <w:tab w:val="left" w:pos="220"/>
          <w:tab w:val="left" w:pos="720"/>
        </w:tabs>
        <w:autoSpaceDE w:val="0"/>
        <w:autoSpaceDN w:val="0"/>
        <w:adjustRightInd w:val="0"/>
        <w:spacing w:after="0" w:line="360" w:lineRule="auto"/>
        <w:rPr>
          <w:rFonts w:eastAsia="Songti SC" w:cs="Arial"/>
          <w:color w:val="000000" w:themeColor="text1"/>
          <w:szCs w:val="24"/>
        </w:rPr>
      </w:pPr>
      <w:r w:rsidRPr="00DB40A0">
        <w:rPr>
          <w:rFonts w:cs="Arial"/>
          <w:color w:val="000000" w:themeColor="text1"/>
          <w:szCs w:val="24"/>
        </w:rPr>
        <w:t>Final volume in each well: 100 µL.</w:t>
      </w:r>
    </w:p>
    <w:p w14:paraId="40F4B553" w14:textId="77777777" w:rsidR="00147B42" w:rsidRPr="00DB40A0" w:rsidRDefault="00147B42" w:rsidP="00B67F58">
      <w:pPr>
        <w:pStyle w:val="ListParagraph"/>
        <w:widowControl w:val="0"/>
        <w:tabs>
          <w:tab w:val="left" w:pos="220"/>
          <w:tab w:val="left" w:pos="720"/>
        </w:tabs>
        <w:autoSpaceDE w:val="0"/>
        <w:autoSpaceDN w:val="0"/>
        <w:adjustRightInd w:val="0"/>
        <w:spacing w:after="0" w:line="360" w:lineRule="auto"/>
        <w:ind w:left="0"/>
        <w:rPr>
          <w:rFonts w:eastAsia="Songti SC" w:cs="Arial"/>
          <w:color w:val="000000" w:themeColor="text1"/>
          <w:szCs w:val="24"/>
        </w:rPr>
      </w:pPr>
    </w:p>
    <w:p w14:paraId="06DD1749" w14:textId="32F8BCE0" w:rsidR="00147B42" w:rsidRPr="00DB40A0" w:rsidRDefault="00147B42" w:rsidP="00EF4338">
      <w:pPr>
        <w:pStyle w:val="Heading3"/>
      </w:pPr>
      <w:bookmarkStart w:id="224" w:name="_Toc494786823"/>
      <w:r w:rsidRPr="00DB40A0">
        <w:t>Physicochemical properties</w:t>
      </w:r>
      <w:bookmarkEnd w:id="224"/>
    </w:p>
    <w:p w14:paraId="6AD2EEBC" w14:textId="77777777" w:rsidR="00147B42" w:rsidRPr="00DB40A0" w:rsidRDefault="00147B42" w:rsidP="00B67F58">
      <w:pPr>
        <w:spacing w:after="0" w:line="360" w:lineRule="auto"/>
        <w:jc w:val="both"/>
        <w:rPr>
          <w:rFonts w:cs="Arial"/>
          <w:color w:val="000000" w:themeColor="text1"/>
        </w:rPr>
      </w:pPr>
    </w:p>
    <w:p w14:paraId="391D8A5F" w14:textId="20FDE23C" w:rsidR="00147B42" w:rsidRPr="00DB40A0" w:rsidRDefault="00842DA9" w:rsidP="00B67F58">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 partition coefficient assay of </w:t>
      </w:r>
      <w:r w:rsidR="00390377" w:rsidRPr="00DB40A0">
        <w:rPr>
          <w:rFonts w:cs="Arial"/>
          <w:color w:val="000000" w:themeColor="text1"/>
        </w:rPr>
        <w:t>Rho-Pro-Ala-Asn-Lys-PEG-AQ(4-OH) (SM20), Rho-Pro-Ala-Asn-Lys(DOTA-Gd</w:t>
      </w:r>
      <w:r w:rsidR="00390377" w:rsidRPr="00DB40A0">
        <w:rPr>
          <w:rFonts w:cs="Arial"/>
          <w:color w:val="000000" w:themeColor="text1"/>
          <w:vertAlign w:val="superscript"/>
        </w:rPr>
        <w:t>3+</w:t>
      </w:r>
      <w:r w:rsidR="00390377" w:rsidRPr="00DB40A0">
        <w:rPr>
          <w:rFonts w:cs="Arial"/>
          <w:color w:val="000000" w:themeColor="text1"/>
        </w:rPr>
        <w:t>)-PEG-AQ(4-OH) (SM32), H-Lys-PEG-AQ(4-OH) (</w:t>
      </w:r>
      <w:r w:rsidR="00147B42" w:rsidRPr="00DB40A0">
        <w:rPr>
          <w:rFonts w:cs="Arial"/>
          <w:color w:val="000000" w:themeColor="text1"/>
        </w:rPr>
        <w:t>SM56</w:t>
      </w:r>
      <w:r w:rsidR="00390377" w:rsidRPr="00DB40A0">
        <w:rPr>
          <w:rFonts w:cs="Arial"/>
          <w:color w:val="000000" w:themeColor="text1"/>
        </w:rPr>
        <w:t>)</w:t>
      </w:r>
      <w:r w:rsidR="00147B42" w:rsidRPr="00DB40A0">
        <w:rPr>
          <w:rFonts w:cs="Arial"/>
          <w:color w:val="000000" w:themeColor="text1"/>
        </w:rPr>
        <w:t xml:space="preserve"> </w:t>
      </w:r>
      <w:r w:rsidR="00390377" w:rsidRPr="00DB40A0">
        <w:rPr>
          <w:rFonts w:cs="Arial"/>
          <w:color w:val="000000" w:themeColor="text1"/>
        </w:rPr>
        <w:t>and H-Lys(DOTA-Gd</w:t>
      </w:r>
      <w:r w:rsidR="00390377" w:rsidRPr="00DB40A0">
        <w:rPr>
          <w:rFonts w:cs="Arial"/>
          <w:color w:val="000000" w:themeColor="text1"/>
          <w:vertAlign w:val="superscript"/>
        </w:rPr>
        <w:t>3+</w:t>
      </w:r>
      <w:r w:rsidR="00390377" w:rsidRPr="00DB40A0">
        <w:rPr>
          <w:rFonts w:cs="Arial"/>
          <w:color w:val="000000" w:themeColor="text1"/>
        </w:rPr>
        <w:t xml:space="preserve">)-PEG-AQ(4-OH) (SM59) </w:t>
      </w:r>
      <w:r w:rsidR="00147B42" w:rsidRPr="00DB40A0">
        <w:rPr>
          <w:rFonts w:cs="Arial"/>
          <w:color w:val="000000" w:themeColor="text1"/>
        </w:rPr>
        <w:t xml:space="preserve">was following the same method used in </w:t>
      </w:r>
      <w:r w:rsidR="00147B42" w:rsidRPr="00DB40A0">
        <w:rPr>
          <w:rFonts w:cs="Arial"/>
          <w:b/>
          <w:color w:val="000000" w:themeColor="text1"/>
        </w:rPr>
        <w:t>Section 1.3.17.</w:t>
      </w:r>
      <w:r w:rsidR="00147B42" w:rsidRPr="00DB40A0">
        <w:rPr>
          <w:rFonts w:cs="Arial"/>
          <w:color w:val="000000" w:themeColor="text1"/>
        </w:rPr>
        <w:t xml:space="preserve"> </w:t>
      </w:r>
    </w:p>
    <w:p w14:paraId="3D5243E4"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p>
    <w:p w14:paraId="18035274" w14:textId="0B72BDD0" w:rsidR="00147B42" w:rsidRPr="00DB40A0" w:rsidRDefault="00147B42" w:rsidP="00EF4338">
      <w:pPr>
        <w:pStyle w:val="Heading3"/>
      </w:pPr>
      <w:bookmarkStart w:id="225" w:name="_Toc494786824"/>
      <w:r w:rsidRPr="00DB40A0">
        <w:t>Confocal microscopy</w:t>
      </w:r>
      <w:bookmarkEnd w:id="225"/>
      <w:r w:rsidRPr="00DB40A0">
        <w:t xml:space="preserve"> </w:t>
      </w:r>
    </w:p>
    <w:p w14:paraId="527EF0B3"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p>
    <w:p w14:paraId="6AE4E495" w14:textId="77777777" w:rsidR="00147B42" w:rsidRPr="00DB40A0" w:rsidRDefault="00147B42" w:rsidP="00B67F58">
      <w:pPr>
        <w:spacing w:after="0" w:line="360" w:lineRule="auto"/>
        <w:jc w:val="both"/>
        <w:rPr>
          <w:rFonts w:cs="Arial"/>
          <w:b/>
          <w:color w:val="000000" w:themeColor="text1"/>
          <w:u w:val="single"/>
        </w:rPr>
      </w:pPr>
      <w:r w:rsidRPr="00DB40A0">
        <w:rPr>
          <w:rFonts w:cs="Arial"/>
          <w:b/>
          <w:color w:val="000000" w:themeColor="text1"/>
          <w:u w:val="single"/>
        </w:rPr>
        <w:t>Materials</w:t>
      </w:r>
    </w:p>
    <w:p w14:paraId="6A2214FF" w14:textId="77777777" w:rsidR="00147B42" w:rsidRPr="00DB40A0" w:rsidRDefault="00147B42" w:rsidP="00B67F58">
      <w:pPr>
        <w:spacing w:after="0" w:line="360" w:lineRule="auto"/>
        <w:jc w:val="both"/>
        <w:rPr>
          <w:rFonts w:cs="Arial"/>
          <w:b/>
          <w:color w:val="000000" w:themeColor="text1"/>
          <w:u w:val="single"/>
        </w:rPr>
      </w:pPr>
    </w:p>
    <w:p w14:paraId="388C77FE" w14:textId="226469C5" w:rsidR="00147B42" w:rsidRPr="00DB40A0" w:rsidRDefault="00147B42" w:rsidP="00B67F58">
      <w:pPr>
        <w:spacing w:after="0" w:line="360" w:lineRule="auto"/>
        <w:jc w:val="both"/>
        <w:rPr>
          <w:rFonts w:cs="Arial"/>
          <w:color w:val="000000" w:themeColor="text1"/>
        </w:rPr>
      </w:pPr>
      <w:r w:rsidRPr="00DB40A0">
        <w:rPr>
          <w:rFonts w:cs="Arial"/>
          <w:color w:val="000000" w:themeColor="text1"/>
        </w:rPr>
        <w:t>Prostate cancer cells (PC-3), RPMI-1640 medium containing phenol red (Sigma); NaCl (sterile); 35</w:t>
      </w:r>
      <w:r w:rsidR="00352ED9" w:rsidRPr="00DB40A0">
        <w:rPr>
          <w:rFonts w:cs="Arial"/>
          <w:color w:val="000000" w:themeColor="text1"/>
        </w:rPr>
        <w:t xml:space="preserve"> </w:t>
      </w:r>
      <w:r w:rsidRPr="00DB40A0">
        <w:rPr>
          <w:rFonts w:cs="Arial"/>
          <w:color w:val="000000" w:themeColor="text1"/>
        </w:rPr>
        <w:t>mm glass bottom micro well dish (I</w:t>
      </w:r>
      <w:r w:rsidR="00190116" w:rsidRPr="00DB40A0">
        <w:rPr>
          <w:rFonts w:cs="Arial"/>
          <w:color w:val="000000" w:themeColor="text1"/>
        </w:rPr>
        <w:t>bidi/Thistle Scientific); LysoT</w:t>
      </w:r>
      <w:r w:rsidRPr="00DB40A0">
        <w:rPr>
          <w:rFonts w:cs="Arial"/>
          <w:color w:val="000000" w:themeColor="text1"/>
        </w:rPr>
        <w:t>ra</w:t>
      </w:r>
      <w:r w:rsidR="00F43C87" w:rsidRPr="00DB40A0">
        <w:rPr>
          <w:rFonts w:cs="Arial"/>
          <w:color w:val="000000" w:themeColor="text1"/>
        </w:rPr>
        <w:t xml:space="preserve">cker Green DND 26 (Invitrogen); </w:t>
      </w:r>
      <w:r w:rsidRPr="00DB40A0">
        <w:rPr>
          <w:rFonts w:cs="Arial"/>
          <w:color w:val="000000" w:themeColor="text1"/>
        </w:rPr>
        <w:t xml:space="preserve">Stock solutions of the SM20 (1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829 µM) was pr</w:t>
      </w:r>
      <w:r w:rsidR="00C51B03" w:rsidRPr="00DB40A0">
        <w:rPr>
          <w:rFonts w:cs="Arial"/>
          <w:color w:val="000000" w:themeColor="text1"/>
        </w:rPr>
        <w:t>epared in DMSO. To study SM20, d</w:t>
      </w:r>
      <w:r w:rsidRPr="00DB40A0">
        <w:rPr>
          <w:rFonts w:cs="Arial"/>
          <w:color w:val="000000" w:themeColor="text1"/>
        </w:rPr>
        <w:t>iode (405</w:t>
      </w:r>
      <w:r w:rsidR="00C91C14" w:rsidRPr="00DB40A0">
        <w:rPr>
          <w:rFonts w:cs="Arial"/>
          <w:color w:val="000000" w:themeColor="text1"/>
        </w:rPr>
        <w:t xml:space="preserve"> </w:t>
      </w:r>
      <w:r w:rsidRPr="00DB40A0">
        <w:rPr>
          <w:rFonts w:cs="Arial"/>
          <w:color w:val="000000" w:themeColor="text1"/>
        </w:rPr>
        <w:t>nm), Argon (458</w:t>
      </w:r>
      <w:r w:rsidR="00390377" w:rsidRPr="00DB40A0">
        <w:rPr>
          <w:rFonts w:cs="Arial"/>
          <w:color w:val="000000" w:themeColor="text1"/>
        </w:rPr>
        <w:t xml:space="preserve"> nm</w:t>
      </w:r>
      <w:r w:rsidRPr="00DB40A0">
        <w:rPr>
          <w:rFonts w:cs="Arial"/>
          <w:color w:val="000000" w:themeColor="text1"/>
        </w:rPr>
        <w:t>, 488</w:t>
      </w:r>
      <w:r w:rsidR="00390377" w:rsidRPr="00DB40A0">
        <w:rPr>
          <w:rFonts w:cs="Arial"/>
          <w:color w:val="000000" w:themeColor="text1"/>
        </w:rPr>
        <w:t xml:space="preserve"> nm</w:t>
      </w:r>
      <w:r w:rsidRPr="00DB40A0">
        <w:rPr>
          <w:rFonts w:cs="Arial"/>
          <w:color w:val="000000" w:themeColor="text1"/>
        </w:rPr>
        <w:t>, 514 nm), HeNe (543 nm), HeNe (594 nm) and HeNe (633 nm) lasers were used.</w:t>
      </w:r>
    </w:p>
    <w:p w14:paraId="7FE420B0" w14:textId="77777777" w:rsidR="00147B42" w:rsidRPr="00DB40A0" w:rsidRDefault="00147B42" w:rsidP="00B67F58">
      <w:pPr>
        <w:spacing w:after="0" w:line="360" w:lineRule="auto"/>
        <w:jc w:val="both"/>
        <w:rPr>
          <w:rFonts w:cs="Arial"/>
          <w:color w:val="000000" w:themeColor="text1"/>
        </w:rPr>
      </w:pPr>
    </w:p>
    <w:p w14:paraId="6DC702D6" w14:textId="77777777" w:rsidR="00147B42" w:rsidRPr="00DB40A0" w:rsidRDefault="00147B42" w:rsidP="00B67F58">
      <w:pPr>
        <w:widowControl w:val="0"/>
        <w:autoSpaceDE w:val="0"/>
        <w:autoSpaceDN w:val="0"/>
        <w:adjustRightInd w:val="0"/>
        <w:spacing w:after="0" w:line="360" w:lineRule="auto"/>
        <w:jc w:val="both"/>
        <w:rPr>
          <w:rFonts w:cs="Arial"/>
          <w:b/>
          <w:color w:val="000000" w:themeColor="text1"/>
          <w:u w:val="single"/>
        </w:rPr>
      </w:pPr>
      <w:r w:rsidRPr="00DB40A0">
        <w:rPr>
          <w:rFonts w:cs="Arial"/>
          <w:b/>
          <w:color w:val="000000" w:themeColor="text1"/>
          <w:u w:val="single"/>
        </w:rPr>
        <w:t>Methods</w:t>
      </w:r>
    </w:p>
    <w:p w14:paraId="06C4B22C" w14:textId="77777777" w:rsidR="00147B42" w:rsidRPr="00DB40A0" w:rsidRDefault="00147B42" w:rsidP="00B67F58">
      <w:pPr>
        <w:widowControl w:val="0"/>
        <w:autoSpaceDE w:val="0"/>
        <w:autoSpaceDN w:val="0"/>
        <w:adjustRightInd w:val="0"/>
        <w:spacing w:after="0" w:line="360" w:lineRule="auto"/>
        <w:jc w:val="both"/>
        <w:rPr>
          <w:rFonts w:cs="Arial"/>
          <w:color w:val="000000" w:themeColor="text1"/>
        </w:rPr>
      </w:pPr>
    </w:p>
    <w:p w14:paraId="42F40126" w14:textId="34C2ACC0" w:rsidR="00147B42" w:rsidRPr="00DB40A0" w:rsidRDefault="00147B42" w:rsidP="00B67F58">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The cel</w:t>
      </w:r>
      <w:r w:rsidR="00C51B03" w:rsidRPr="00DB40A0">
        <w:rPr>
          <w:rFonts w:cs="Arial"/>
          <w:color w:val="000000" w:themeColor="text1"/>
        </w:rPr>
        <w:t>lular uptake of SM20 (1 µM) was</w:t>
      </w:r>
      <w:r w:rsidRPr="00DB40A0">
        <w:rPr>
          <w:rFonts w:cs="Arial"/>
          <w:color w:val="000000" w:themeColor="text1"/>
        </w:rPr>
        <w:t xml:space="preserve"> measured using confocal microscopy as described in </w:t>
      </w:r>
      <w:r w:rsidRPr="00DB40A0">
        <w:rPr>
          <w:rFonts w:cs="Arial"/>
          <w:b/>
          <w:color w:val="000000" w:themeColor="text1"/>
        </w:rPr>
        <w:t>Section 1.3.19.</w:t>
      </w:r>
      <w:r w:rsidRPr="00DB40A0">
        <w:rPr>
          <w:rFonts w:cs="Arial"/>
          <w:color w:val="000000" w:themeColor="text1"/>
        </w:rPr>
        <w:t xml:space="preserve"> Cells were imaged live using a Zeiss LSM800 confocal laser scanning microscope with a 63.0</w:t>
      </w:r>
      <w:r w:rsidR="004A3777" w:rsidRPr="00DB40A0">
        <w:rPr>
          <w:rFonts w:cs="Arial"/>
          <w:color w:val="000000" w:themeColor="text1"/>
        </w:rPr>
        <w:t xml:space="preserve"> </w:t>
      </w:r>
      <w:r w:rsidRPr="00DB40A0">
        <w:rPr>
          <w:rFonts w:cs="Arial"/>
          <w:color w:val="000000" w:themeColor="text1"/>
        </w:rPr>
        <w:t>x</w:t>
      </w:r>
      <w:r w:rsidR="004A3777" w:rsidRPr="00DB40A0">
        <w:rPr>
          <w:rFonts w:cs="Arial"/>
          <w:color w:val="000000" w:themeColor="text1"/>
        </w:rPr>
        <w:t xml:space="preserve"> </w:t>
      </w:r>
      <w:r w:rsidRPr="00DB40A0">
        <w:rPr>
          <w:rFonts w:cs="Arial"/>
          <w:color w:val="000000" w:themeColor="text1"/>
        </w:rPr>
        <w:t xml:space="preserve">1.4 oil-immersion objective lens. Image analysis (field-of-view) was performed using Image J software. The Pearson’s correlation coefficient (POC) and the Mander’s overlap coefficient (MOC) were used to quantify the degree of co-localization. </w:t>
      </w:r>
    </w:p>
    <w:p w14:paraId="25DCED5E" w14:textId="77777777" w:rsidR="00147B42" w:rsidRPr="00DB40A0" w:rsidRDefault="00147B42" w:rsidP="00147B42">
      <w:pPr>
        <w:spacing w:line="360" w:lineRule="auto"/>
        <w:rPr>
          <w:rFonts w:cs="Arial"/>
          <w:color w:val="000000" w:themeColor="text1"/>
        </w:rPr>
      </w:pPr>
      <w:r w:rsidRPr="00DB40A0">
        <w:rPr>
          <w:rFonts w:cs="Arial"/>
          <w:color w:val="000000" w:themeColor="text1"/>
        </w:rPr>
        <w:br w:type="page"/>
      </w:r>
    </w:p>
    <w:p w14:paraId="278AEB78" w14:textId="77777777" w:rsidR="00147B42" w:rsidRPr="00DB40A0" w:rsidRDefault="00147B42" w:rsidP="00147B42">
      <w:pPr>
        <w:widowControl w:val="0"/>
        <w:autoSpaceDE w:val="0"/>
        <w:autoSpaceDN w:val="0"/>
        <w:adjustRightInd w:val="0"/>
        <w:spacing w:line="360" w:lineRule="auto"/>
        <w:jc w:val="both"/>
        <w:rPr>
          <w:rFonts w:cs="Arial"/>
          <w:color w:val="000000" w:themeColor="text1"/>
          <w:sz w:val="72"/>
          <w:szCs w:val="72"/>
        </w:rPr>
      </w:pPr>
    </w:p>
    <w:p w14:paraId="1778168A" w14:textId="77777777" w:rsidR="00147B42" w:rsidRPr="00DB40A0" w:rsidRDefault="00147B42" w:rsidP="00147B42">
      <w:pPr>
        <w:widowControl w:val="0"/>
        <w:autoSpaceDE w:val="0"/>
        <w:autoSpaceDN w:val="0"/>
        <w:adjustRightInd w:val="0"/>
        <w:spacing w:line="360" w:lineRule="auto"/>
        <w:jc w:val="both"/>
        <w:rPr>
          <w:rFonts w:cs="Arial"/>
          <w:color w:val="000000" w:themeColor="text1"/>
          <w:sz w:val="72"/>
          <w:szCs w:val="72"/>
        </w:rPr>
      </w:pPr>
    </w:p>
    <w:p w14:paraId="018DC52E" w14:textId="77777777" w:rsidR="00B67F58" w:rsidRPr="00DB40A0" w:rsidRDefault="00B67F58" w:rsidP="00147B42">
      <w:pPr>
        <w:widowControl w:val="0"/>
        <w:autoSpaceDE w:val="0"/>
        <w:autoSpaceDN w:val="0"/>
        <w:adjustRightInd w:val="0"/>
        <w:spacing w:line="360" w:lineRule="auto"/>
        <w:jc w:val="both"/>
        <w:rPr>
          <w:rFonts w:cs="Arial"/>
          <w:color w:val="000000" w:themeColor="text1"/>
          <w:sz w:val="72"/>
          <w:szCs w:val="72"/>
        </w:rPr>
      </w:pPr>
    </w:p>
    <w:p w14:paraId="36D23926" w14:textId="77777777" w:rsidR="00B67F58" w:rsidRPr="00DB40A0" w:rsidRDefault="00B67F58" w:rsidP="00147B42">
      <w:pPr>
        <w:widowControl w:val="0"/>
        <w:autoSpaceDE w:val="0"/>
        <w:autoSpaceDN w:val="0"/>
        <w:adjustRightInd w:val="0"/>
        <w:spacing w:line="360" w:lineRule="auto"/>
        <w:jc w:val="both"/>
        <w:rPr>
          <w:rFonts w:cs="Arial"/>
          <w:color w:val="000000" w:themeColor="text1"/>
          <w:sz w:val="72"/>
          <w:szCs w:val="72"/>
        </w:rPr>
      </w:pPr>
    </w:p>
    <w:p w14:paraId="75056B98" w14:textId="3B4619C7" w:rsidR="00147B42" w:rsidRPr="00DB40A0" w:rsidRDefault="00B67F58" w:rsidP="00147B42">
      <w:pPr>
        <w:widowControl w:val="0"/>
        <w:autoSpaceDE w:val="0"/>
        <w:autoSpaceDN w:val="0"/>
        <w:adjustRightInd w:val="0"/>
        <w:spacing w:line="360" w:lineRule="auto"/>
        <w:jc w:val="both"/>
        <w:rPr>
          <w:rFonts w:cs="Arial"/>
          <w:b/>
          <w:color w:val="000000" w:themeColor="text1"/>
          <w:sz w:val="72"/>
          <w:szCs w:val="72"/>
        </w:rPr>
      </w:pPr>
      <w:r w:rsidRPr="00DB40A0">
        <w:rPr>
          <w:rFonts w:cs="Arial"/>
          <w:b/>
          <w:color w:val="000000" w:themeColor="text1"/>
          <w:sz w:val="72"/>
          <w:szCs w:val="72"/>
        </w:rPr>
        <w:t>Chapter 2</w:t>
      </w:r>
    </w:p>
    <w:p w14:paraId="6BFDA0A6" w14:textId="77777777" w:rsidR="00147B42" w:rsidRPr="00DB40A0" w:rsidRDefault="00147B42" w:rsidP="00147B42">
      <w:pPr>
        <w:widowControl w:val="0"/>
        <w:autoSpaceDE w:val="0"/>
        <w:autoSpaceDN w:val="0"/>
        <w:adjustRightInd w:val="0"/>
        <w:spacing w:line="360" w:lineRule="auto"/>
        <w:jc w:val="both"/>
        <w:rPr>
          <w:rFonts w:cs="Arial"/>
          <w:b/>
          <w:color w:val="000000" w:themeColor="text1"/>
          <w:sz w:val="72"/>
          <w:szCs w:val="72"/>
        </w:rPr>
      </w:pPr>
      <w:r w:rsidRPr="00DB40A0">
        <w:rPr>
          <w:rFonts w:cs="Arial"/>
          <w:b/>
          <w:color w:val="000000" w:themeColor="text1"/>
          <w:sz w:val="72"/>
          <w:szCs w:val="72"/>
        </w:rPr>
        <w:t xml:space="preserve">Structure library </w:t>
      </w:r>
    </w:p>
    <w:p w14:paraId="7C08F903" w14:textId="77777777" w:rsidR="00147B42" w:rsidRPr="00DB40A0" w:rsidRDefault="00147B42" w:rsidP="00147B42">
      <w:pPr>
        <w:spacing w:line="360" w:lineRule="auto"/>
        <w:rPr>
          <w:rFonts w:cs="Arial"/>
          <w:color w:val="000000" w:themeColor="text1"/>
        </w:rPr>
      </w:pPr>
      <w:r w:rsidRPr="00DB40A0">
        <w:rPr>
          <w:rFonts w:cs="Arial"/>
          <w:color w:val="000000" w:themeColor="text1"/>
        </w:rPr>
        <w:br w:type="page"/>
      </w:r>
    </w:p>
    <w:p w14:paraId="7F45D9E7" w14:textId="3D15BC5E" w:rsidR="00147B42" w:rsidRPr="00DB40A0" w:rsidRDefault="00147B42" w:rsidP="008803F8">
      <w:pPr>
        <w:pStyle w:val="Heading2"/>
      </w:pPr>
      <w:bookmarkStart w:id="226" w:name="_Toc494786825"/>
      <w:r w:rsidRPr="00DB40A0">
        <w:t>Structure library</w:t>
      </w:r>
      <w:bookmarkEnd w:id="226"/>
    </w:p>
    <w:p w14:paraId="725FC3B2" w14:textId="77777777" w:rsidR="00147B42" w:rsidRPr="00DB40A0" w:rsidRDefault="00147B42" w:rsidP="00147B42">
      <w:pPr>
        <w:spacing w:line="360" w:lineRule="auto"/>
        <w:rPr>
          <w:rFonts w:cs="Arial"/>
          <w:b/>
          <w:color w:val="000000" w:themeColor="text1"/>
        </w:rPr>
      </w:pPr>
    </w:p>
    <w:p w14:paraId="58AE5453" w14:textId="5882B047" w:rsidR="00147B42" w:rsidRPr="00DB40A0" w:rsidRDefault="00147B42" w:rsidP="00147B42">
      <w:pPr>
        <w:spacing w:line="360" w:lineRule="auto"/>
        <w:rPr>
          <w:rFonts w:cs="Arial"/>
          <w:b/>
          <w:color w:val="000000" w:themeColor="text1"/>
        </w:rPr>
      </w:pPr>
      <w:r w:rsidRPr="00DB40A0">
        <w:rPr>
          <w:rFonts w:cs="Arial"/>
          <w:b/>
          <w:color w:val="000000" w:themeColor="text1"/>
        </w:rPr>
        <w:object w:dxaOrig="6471" w:dyaOrig="3496" w14:anchorId="27C65AE8">
          <v:shape id="_x0000_i1096" type="#_x0000_t75" style="width:323.25pt;height:174.75pt" o:ole="">
            <v:imagedata r:id="rId239" o:title=""/>
          </v:shape>
          <o:OLEObject Type="Embed" ProgID="ACD.ChemSketchCDX" ShapeID="_x0000_i1096" DrawAspect="Content" ObjectID="_1569059590" r:id="rId240"/>
        </w:object>
      </w:r>
    </w:p>
    <w:p w14:paraId="32E5CFB7" w14:textId="16743114" w:rsidR="00147B42" w:rsidRPr="00DB40A0" w:rsidRDefault="003511C8" w:rsidP="00147B42">
      <w:pPr>
        <w:spacing w:line="360" w:lineRule="auto"/>
        <w:rPr>
          <w:rFonts w:cs="Arial"/>
          <w:b/>
          <w:color w:val="000000" w:themeColor="text1"/>
          <w:szCs w:val="24"/>
        </w:rPr>
      </w:pPr>
      <w:r w:rsidRPr="00DB40A0">
        <w:rPr>
          <w:rFonts w:cs="Arial"/>
          <w:b/>
          <w:color w:val="000000" w:themeColor="text1"/>
          <w:szCs w:val="24"/>
        </w:rPr>
        <w:t>Fmoc-Lys</w:t>
      </w:r>
      <w:r w:rsidR="00147B42" w:rsidRPr="00DB40A0">
        <w:rPr>
          <w:rFonts w:cs="Arial"/>
          <w:b/>
          <w:color w:val="000000" w:themeColor="text1"/>
          <w:szCs w:val="24"/>
        </w:rPr>
        <w:t>(Boc)-PEG-AQ</w:t>
      </w:r>
      <w:r w:rsidRPr="00DB40A0">
        <w:rPr>
          <w:rFonts w:cs="Arial"/>
          <w:b/>
          <w:color w:val="000000" w:themeColor="text1"/>
          <w:szCs w:val="24"/>
        </w:rPr>
        <w:t>(4-OH)</w:t>
      </w:r>
      <w:r w:rsidR="00F43C87" w:rsidRPr="00DB40A0">
        <w:rPr>
          <w:rFonts w:cs="Arial"/>
          <w:b/>
          <w:color w:val="000000" w:themeColor="text1"/>
          <w:szCs w:val="24"/>
        </w:rPr>
        <w:t xml:space="preserve"> </w:t>
      </w:r>
      <w:r w:rsidR="00147B42" w:rsidRPr="00DB40A0">
        <w:rPr>
          <w:rFonts w:cs="Arial"/>
          <w:b/>
          <w:color w:val="000000" w:themeColor="text1"/>
          <w:szCs w:val="24"/>
        </w:rPr>
        <w:t>(SM11)</w:t>
      </w:r>
    </w:p>
    <w:p w14:paraId="042D52CB" w14:textId="77777777" w:rsidR="00147B42" w:rsidRPr="00DB40A0" w:rsidRDefault="00147B42" w:rsidP="00147B42">
      <w:pPr>
        <w:spacing w:line="360" w:lineRule="auto"/>
        <w:rPr>
          <w:rFonts w:cs="Arial"/>
          <w:b/>
          <w:color w:val="000000" w:themeColor="text1"/>
          <w:szCs w:val="24"/>
        </w:rPr>
      </w:pPr>
    </w:p>
    <w:p w14:paraId="4B06068D" w14:textId="28B17A12"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4704" w:dyaOrig="3496" w14:anchorId="7F9A2E53">
          <v:shape id="_x0000_i1097" type="#_x0000_t75" style="width:235.5pt;height:174.75pt" o:ole="">
            <v:imagedata r:id="rId241" o:title=""/>
          </v:shape>
          <o:OLEObject Type="Embed" ProgID="ACD.ChemSketchCDX" ShapeID="_x0000_i1097" DrawAspect="Content" ObjectID="_1569059591" r:id="rId242"/>
        </w:object>
      </w:r>
    </w:p>
    <w:p w14:paraId="5CC3FE79" w14:textId="4E676C0D" w:rsidR="00147B42" w:rsidRPr="00DB40A0" w:rsidRDefault="003511C8" w:rsidP="00147B42">
      <w:pPr>
        <w:spacing w:line="360" w:lineRule="auto"/>
        <w:rPr>
          <w:rFonts w:cs="Arial"/>
          <w:b/>
          <w:color w:val="000000" w:themeColor="text1"/>
          <w:szCs w:val="24"/>
        </w:rPr>
      </w:pPr>
      <w:r w:rsidRPr="00DB40A0">
        <w:rPr>
          <w:rFonts w:cs="Arial"/>
          <w:b/>
          <w:color w:val="000000" w:themeColor="text1"/>
          <w:szCs w:val="24"/>
        </w:rPr>
        <w:t>H-Lys</w:t>
      </w:r>
      <w:r w:rsidR="003B1A62" w:rsidRPr="00DB40A0">
        <w:rPr>
          <w:rFonts w:cs="Arial"/>
          <w:b/>
          <w:color w:val="000000" w:themeColor="text1"/>
          <w:szCs w:val="24"/>
        </w:rPr>
        <w:t>(Boc)-PEG-</w:t>
      </w:r>
      <w:r w:rsidRPr="00DB40A0">
        <w:rPr>
          <w:rFonts w:cs="Arial"/>
          <w:b/>
          <w:color w:val="000000" w:themeColor="text1"/>
          <w:szCs w:val="24"/>
        </w:rPr>
        <w:t>AQ(4-OH)</w:t>
      </w:r>
      <w:r w:rsidR="003B1A62" w:rsidRPr="00DB40A0">
        <w:rPr>
          <w:rFonts w:cs="Arial"/>
          <w:b/>
          <w:color w:val="000000" w:themeColor="text1"/>
          <w:szCs w:val="24"/>
        </w:rPr>
        <w:t xml:space="preserve"> (SM12)</w:t>
      </w:r>
    </w:p>
    <w:p w14:paraId="3E9AE4EB" w14:textId="77777777" w:rsidR="003B1A62" w:rsidRPr="00DB40A0" w:rsidRDefault="003B1A62" w:rsidP="00147B42">
      <w:pPr>
        <w:spacing w:line="360" w:lineRule="auto"/>
        <w:rPr>
          <w:rFonts w:cs="Arial"/>
          <w:b/>
          <w:color w:val="000000" w:themeColor="text1"/>
          <w:szCs w:val="24"/>
        </w:rPr>
      </w:pPr>
    </w:p>
    <w:p w14:paraId="66064684" w14:textId="77777777"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7424" w:dyaOrig="3532" w14:anchorId="58F02142">
          <v:shape id="_x0000_i1098" type="#_x0000_t75" style="width:370.5pt;height:176.25pt" o:ole="">
            <v:imagedata r:id="rId243" o:title=""/>
          </v:shape>
          <o:OLEObject Type="Embed" ProgID="ACD.ChemSketchCDX" ShapeID="_x0000_i1098" DrawAspect="Content" ObjectID="_1569059592" r:id="rId244"/>
        </w:object>
      </w:r>
    </w:p>
    <w:p w14:paraId="19CC18A3" w14:textId="7710124A"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t>Fmoc-</w:t>
      </w:r>
      <w:r w:rsidR="003511C8" w:rsidRPr="00DB40A0">
        <w:rPr>
          <w:rFonts w:cs="Arial"/>
          <w:b/>
          <w:color w:val="000000" w:themeColor="text1"/>
          <w:szCs w:val="24"/>
        </w:rPr>
        <w:t>Asn(Trt)-Lys</w:t>
      </w:r>
      <w:r w:rsidRPr="00DB40A0">
        <w:rPr>
          <w:rFonts w:cs="Arial"/>
          <w:b/>
          <w:color w:val="000000" w:themeColor="text1"/>
          <w:szCs w:val="24"/>
        </w:rPr>
        <w:t>(Boc)-PEG-</w:t>
      </w:r>
      <w:r w:rsidR="003511C8" w:rsidRPr="00DB40A0">
        <w:rPr>
          <w:rFonts w:cs="Arial"/>
          <w:b/>
          <w:color w:val="000000" w:themeColor="text1"/>
          <w:szCs w:val="24"/>
        </w:rPr>
        <w:t>AQ(4-OH)</w:t>
      </w:r>
      <w:r w:rsidRPr="00DB40A0">
        <w:rPr>
          <w:rFonts w:cs="Arial"/>
          <w:b/>
          <w:color w:val="000000" w:themeColor="text1"/>
          <w:szCs w:val="24"/>
        </w:rPr>
        <w:t xml:space="preserve"> (</w:t>
      </w:r>
      <w:r w:rsidRPr="00DB40A0">
        <w:rPr>
          <w:rFonts w:cs="Arial"/>
          <w:b/>
          <w:bCs/>
          <w:color w:val="000000" w:themeColor="text1"/>
          <w:szCs w:val="24"/>
        </w:rPr>
        <w:t>SM13)</w:t>
      </w:r>
    </w:p>
    <w:p w14:paraId="529FA15C" w14:textId="574CF16C"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5760" w:dyaOrig="3532" w14:anchorId="0F38CB9A">
          <v:shape id="_x0000_i1099" type="#_x0000_t75" style="width:4in;height:176.25pt" o:ole="">
            <v:imagedata r:id="rId245" o:title=""/>
          </v:shape>
          <o:OLEObject Type="Embed" ProgID="ACD.ChemSketchCDX" ShapeID="_x0000_i1099" DrawAspect="Content" ObjectID="_1569059593" r:id="rId246"/>
        </w:object>
      </w:r>
    </w:p>
    <w:p w14:paraId="50FE1A7E" w14:textId="5636CB5A" w:rsidR="00147B42" w:rsidRPr="00DB40A0" w:rsidRDefault="003511C8" w:rsidP="003511C8">
      <w:pPr>
        <w:rPr>
          <w:b/>
          <w:i/>
          <w:color w:val="000000" w:themeColor="text1"/>
        </w:rPr>
      </w:pPr>
      <w:r w:rsidRPr="00DB40A0">
        <w:rPr>
          <w:b/>
          <w:color w:val="000000" w:themeColor="text1"/>
        </w:rPr>
        <w:t>H-Asn(Trt)-Lys(Boc)-PEG-</w:t>
      </w:r>
      <w:r w:rsidRPr="00DB40A0">
        <w:rPr>
          <w:rFonts w:cs="Arial"/>
          <w:b/>
          <w:color w:val="000000" w:themeColor="text1"/>
          <w:szCs w:val="24"/>
        </w:rPr>
        <w:t>AQ(4-OH)</w:t>
      </w:r>
      <w:r w:rsidR="00147B42" w:rsidRPr="00DB40A0">
        <w:rPr>
          <w:b/>
          <w:color w:val="000000" w:themeColor="text1"/>
        </w:rPr>
        <w:t xml:space="preserve"> (SM14)</w:t>
      </w:r>
    </w:p>
    <w:p w14:paraId="40FC7EE6" w14:textId="77777777" w:rsidR="00147B42" w:rsidRPr="00DB40A0" w:rsidRDefault="00147B42" w:rsidP="00147B42">
      <w:pPr>
        <w:spacing w:line="360" w:lineRule="auto"/>
        <w:rPr>
          <w:rFonts w:cs="Arial"/>
          <w:b/>
          <w:color w:val="000000" w:themeColor="text1"/>
          <w:szCs w:val="24"/>
        </w:rPr>
      </w:pPr>
    </w:p>
    <w:p w14:paraId="7246D2FB" w14:textId="3DD6A536"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7972" w:dyaOrig="3532" w14:anchorId="10E798A2">
          <v:shape id="_x0000_i1100" type="#_x0000_t75" style="width:399pt;height:176.25pt" o:ole="">
            <v:imagedata r:id="rId247" o:title=""/>
          </v:shape>
          <o:OLEObject Type="Embed" ProgID="ACD.ChemSketchCDX" ShapeID="_x0000_i1100" DrawAspect="Content" ObjectID="_1569059594" r:id="rId248"/>
        </w:object>
      </w:r>
    </w:p>
    <w:p w14:paraId="2218E73D" w14:textId="0E902A67" w:rsidR="00147B42" w:rsidRPr="00DB40A0" w:rsidRDefault="003511C8" w:rsidP="003511C8">
      <w:pPr>
        <w:rPr>
          <w:b/>
          <w:i/>
          <w:color w:val="000000" w:themeColor="text1"/>
        </w:rPr>
      </w:pPr>
      <w:r w:rsidRPr="00DB40A0">
        <w:rPr>
          <w:b/>
          <w:color w:val="000000" w:themeColor="text1"/>
        </w:rPr>
        <w:t>Fmoc-Ala-Asn(Trt)-Lys</w:t>
      </w:r>
      <w:r w:rsidR="00147B42" w:rsidRPr="00DB40A0">
        <w:rPr>
          <w:b/>
          <w:color w:val="000000" w:themeColor="text1"/>
        </w:rPr>
        <w:t>(Boc)-PEG-</w:t>
      </w:r>
      <w:r w:rsidRPr="00DB40A0">
        <w:rPr>
          <w:rFonts w:cs="Arial"/>
          <w:b/>
          <w:color w:val="000000" w:themeColor="text1"/>
          <w:szCs w:val="24"/>
        </w:rPr>
        <w:t>AQ(4-OH)</w:t>
      </w:r>
      <w:r w:rsidR="00147B42" w:rsidRPr="00DB40A0">
        <w:rPr>
          <w:b/>
          <w:color w:val="000000" w:themeColor="text1"/>
        </w:rPr>
        <w:t xml:space="preserve"> (SM15)</w:t>
      </w:r>
    </w:p>
    <w:p w14:paraId="33895CB2" w14:textId="77777777" w:rsidR="00147B42" w:rsidRPr="00DB40A0" w:rsidRDefault="00147B42" w:rsidP="00147B42">
      <w:pPr>
        <w:spacing w:line="360" w:lineRule="auto"/>
        <w:rPr>
          <w:rFonts w:cs="Arial"/>
          <w:b/>
          <w:color w:val="000000" w:themeColor="text1"/>
          <w:szCs w:val="24"/>
        </w:rPr>
      </w:pPr>
    </w:p>
    <w:p w14:paraId="57ACACFC" w14:textId="6E8CCE73"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6448" w:dyaOrig="3532" w14:anchorId="1FD72F7B">
          <v:shape id="_x0000_i1101" type="#_x0000_t75" style="width:322.5pt;height:176.25pt" o:ole="">
            <v:imagedata r:id="rId249" o:title=""/>
          </v:shape>
          <o:OLEObject Type="Embed" ProgID="ACD.ChemSketchCDX" ShapeID="_x0000_i1101" DrawAspect="Content" ObjectID="_1569059595" r:id="rId250"/>
        </w:object>
      </w:r>
    </w:p>
    <w:p w14:paraId="16753137" w14:textId="17B17989" w:rsidR="00147B42" w:rsidRPr="00DB40A0" w:rsidRDefault="003511C8" w:rsidP="00147B42">
      <w:pPr>
        <w:spacing w:line="360" w:lineRule="auto"/>
        <w:rPr>
          <w:rFonts w:cs="Arial"/>
          <w:b/>
          <w:bCs/>
          <w:color w:val="000000" w:themeColor="text1"/>
          <w:szCs w:val="24"/>
        </w:rPr>
      </w:pPr>
      <w:r w:rsidRPr="00DB40A0">
        <w:rPr>
          <w:rFonts w:cs="Arial"/>
          <w:b/>
          <w:color w:val="000000" w:themeColor="text1"/>
          <w:szCs w:val="24"/>
        </w:rPr>
        <w:t>H-Ala-Asn(Trt)-Lys</w:t>
      </w:r>
      <w:r w:rsidR="00147B42" w:rsidRPr="00DB40A0">
        <w:rPr>
          <w:rFonts w:cs="Arial"/>
          <w:b/>
          <w:color w:val="000000" w:themeColor="text1"/>
          <w:szCs w:val="24"/>
        </w:rPr>
        <w:t>(Boc)-PEG-</w:t>
      </w:r>
      <w:r w:rsidRPr="00DB40A0">
        <w:rPr>
          <w:rFonts w:cs="Arial"/>
          <w:b/>
          <w:color w:val="000000" w:themeColor="text1"/>
          <w:szCs w:val="24"/>
        </w:rPr>
        <w:t>AQ(4-OH)</w:t>
      </w:r>
      <w:r w:rsidR="00147B42" w:rsidRPr="00DB40A0">
        <w:rPr>
          <w:rFonts w:cs="Arial"/>
          <w:b/>
          <w:bCs/>
          <w:color w:val="000000" w:themeColor="text1"/>
          <w:szCs w:val="24"/>
        </w:rPr>
        <w:t xml:space="preserve"> (SM16)</w:t>
      </w:r>
    </w:p>
    <w:p w14:paraId="28EDD383" w14:textId="77777777" w:rsidR="00147B42" w:rsidRPr="00DB40A0" w:rsidRDefault="00147B42" w:rsidP="00147B42">
      <w:pPr>
        <w:spacing w:line="360" w:lineRule="auto"/>
        <w:rPr>
          <w:rFonts w:cs="Arial"/>
          <w:b/>
          <w:bCs/>
          <w:color w:val="000000" w:themeColor="text1"/>
          <w:szCs w:val="24"/>
        </w:rPr>
      </w:pPr>
    </w:p>
    <w:p w14:paraId="6BB0B303" w14:textId="2AD8F6B5"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9132" w:dyaOrig="3532" w14:anchorId="1D45571B">
          <v:shape id="_x0000_i1102" type="#_x0000_t75" style="width:414.75pt;height:161.25pt" o:ole="">
            <v:imagedata r:id="rId251" o:title=""/>
          </v:shape>
          <o:OLEObject Type="Embed" ProgID="ACD.ChemSketchCDX" ShapeID="_x0000_i1102" DrawAspect="Content" ObjectID="_1569059596" r:id="rId252"/>
        </w:object>
      </w:r>
    </w:p>
    <w:p w14:paraId="7A1B83F9" w14:textId="4BB77CA5" w:rsidR="00147B42" w:rsidRPr="00DB40A0" w:rsidRDefault="00147B42" w:rsidP="003511C8">
      <w:pPr>
        <w:rPr>
          <w:b/>
          <w:i/>
          <w:color w:val="000000" w:themeColor="text1"/>
        </w:rPr>
      </w:pPr>
      <w:r w:rsidRPr="00DB40A0">
        <w:rPr>
          <w:b/>
          <w:color w:val="000000" w:themeColor="text1"/>
        </w:rPr>
        <w:t>Fmoc</w:t>
      </w:r>
      <w:r w:rsidR="003B1A62" w:rsidRPr="00DB40A0">
        <w:rPr>
          <w:b/>
          <w:color w:val="000000" w:themeColor="text1"/>
        </w:rPr>
        <w:t>-Pro-Ala-Asn(Trt)-</w:t>
      </w:r>
      <w:r w:rsidR="003511C8" w:rsidRPr="00DB40A0">
        <w:rPr>
          <w:rFonts w:cs="Arial"/>
          <w:b/>
          <w:color w:val="000000" w:themeColor="text1"/>
          <w:szCs w:val="24"/>
        </w:rPr>
        <w:t>Lys(Boc)-PEG-AQ(4-OH)</w:t>
      </w:r>
      <w:r w:rsidR="003511C8" w:rsidRPr="00DB40A0">
        <w:rPr>
          <w:rFonts w:cs="Arial"/>
          <w:b/>
          <w:bCs/>
          <w:color w:val="000000" w:themeColor="text1"/>
          <w:szCs w:val="24"/>
        </w:rPr>
        <w:t xml:space="preserve"> </w:t>
      </w:r>
      <w:r w:rsidR="003B1A62" w:rsidRPr="00DB40A0">
        <w:rPr>
          <w:b/>
          <w:color w:val="000000" w:themeColor="text1"/>
        </w:rPr>
        <w:t>(SM17)</w:t>
      </w:r>
    </w:p>
    <w:p w14:paraId="6081516F" w14:textId="161C0D97"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7240" w:dyaOrig="3532" w14:anchorId="082B5CFC">
          <v:shape id="_x0000_i1103" type="#_x0000_t75" style="width:362.25pt;height:176.25pt" o:ole="">
            <v:imagedata r:id="rId253" o:title=""/>
          </v:shape>
          <o:OLEObject Type="Embed" ProgID="ACD.ChemSketchCDX" ShapeID="_x0000_i1103" DrawAspect="Content" ObjectID="_1569059597" r:id="rId254"/>
        </w:object>
      </w:r>
    </w:p>
    <w:p w14:paraId="5C1DF287" w14:textId="5935ADDE" w:rsidR="00147B42" w:rsidRPr="00DB40A0" w:rsidRDefault="00147B42" w:rsidP="003511C8">
      <w:pPr>
        <w:rPr>
          <w:b/>
          <w:i/>
          <w:color w:val="000000" w:themeColor="text1"/>
        </w:rPr>
      </w:pPr>
      <w:r w:rsidRPr="00DB40A0">
        <w:rPr>
          <w:b/>
          <w:color w:val="000000" w:themeColor="text1"/>
        </w:rPr>
        <w:t>H-Pro-Ala-Asn(Trt)-</w:t>
      </w:r>
      <w:r w:rsidR="003511C8" w:rsidRPr="00DB40A0">
        <w:rPr>
          <w:rFonts w:cs="Arial"/>
          <w:b/>
          <w:color w:val="000000" w:themeColor="text1"/>
          <w:szCs w:val="24"/>
        </w:rPr>
        <w:t>Lys(Boc)-PEG-AQ(4-OH)</w:t>
      </w:r>
      <w:r w:rsidR="003511C8" w:rsidRPr="00DB40A0">
        <w:rPr>
          <w:rFonts w:cs="Arial"/>
          <w:b/>
          <w:bCs/>
          <w:color w:val="000000" w:themeColor="text1"/>
          <w:szCs w:val="24"/>
        </w:rPr>
        <w:t xml:space="preserve"> </w:t>
      </w:r>
      <w:r w:rsidRPr="00DB40A0">
        <w:rPr>
          <w:b/>
          <w:color w:val="000000" w:themeColor="text1"/>
        </w:rPr>
        <w:t>(SM18)</w:t>
      </w:r>
    </w:p>
    <w:p w14:paraId="5F2C552F" w14:textId="77777777" w:rsidR="00147B42" w:rsidRPr="00DB40A0" w:rsidRDefault="00147B42" w:rsidP="00147B42">
      <w:pPr>
        <w:spacing w:line="360" w:lineRule="auto"/>
        <w:rPr>
          <w:rFonts w:cs="Arial"/>
          <w:b/>
          <w:bCs/>
          <w:color w:val="000000" w:themeColor="text1"/>
          <w:szCs w:val="24"/>
        </w:rPr>
      </w:pPr>
    </w:p>
    <w:p w14:paraId="42CCC2C4" w14:textId="77777777"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9416" w:dyaOrig="3588" w14:anchorId="029AEF8A">
          <v:shape id="_x0000_i1104" type="#_x0000_t75" style="width:414pt;height:157.5pt" o:ole="">
            <v:imagedata r:id="rId255" o:title=""/>
          </v:shape>
          <o:OLEObject Type="Embed" ProgID="ACD.ChemSketchCDX" ShapeID="_x0000_i1104" DrawAspect="Content" ObjectID="_1569059598" r:id="rId256"/>
        </w:object>
      </w:r>
    </w:p>
    <w:p w14:paraId="1AC25432" w14:textId="7B5BF503" w:rsidR="00147B42" w:rsidRPr="00DB40A0" w:rsidRDefault="00147B42" w:rsidP="00147B42">
      <w:pPr>
        <w:rPr>
          <w:rFonts w:cs="Arial"/>
          <w:b/>
          <w:color w:val="000000" w:themeColor="text1"/>
          <w:szCs w:val="24"/>
        </w:rPr>
      </w:pPr>
      <w:r w:rsidRPr="00DB40A0">
        <w:rPr>
          <w:rFonts w:cs="Arial"/>
          <w:b/>
          <w:color w:val="000000" w:themeColor="text1"/>
          <w:szCs w:val="24"/>
        </w:rPr>
        <w:t>Rho-Pro-Ala-</w:t>
      </w:r>
      <w:r w:rsidR="003511C8" w:rsidRPr="00DB40A0">
        <w:rPr>
          <w:b/>
          <w:color w:val="000000" w:themeColor="text1"/>
        </w:rPr>
        <w:t>Asn(Trt)-</w:t>
      </w:r>
      <w:r w:rsidR="003511C8" w:rsidRPr="00DB40A0">
        <w:rPr>
          <w:rFonts w:cs="Arial"/>
          <w:b/>
          <w:color w:val="000000" w:themeColor="text1"/>
          <w:szCs w:val="24"/>
        </w:rPr>
        <w:t xml:space="preserve">Lys(Boc)-PEG-AQ(4-OH) </w:t>
      </w:r>
      <w:r w:rsidRPr="00DB40A0">
        <w:rPr>
          <w:rFonts w:cs="Arial"/>
          <w:b/>
          <w:color w:val="000000" w:themeColor="text1"/>
          <w:szCs w:val="24"/>
        </w:rPr>
        <w:t>(SM19)</w:t>
      </w:r>
    </w:p>
    <w:p w14:paraId="2C24C0A8" w14:textId="77777777" w:rsidR="00147B42" w:rsidRPr="00DB40A0" w:rsidRDefault="00147B42" w:rsidP="00147B42">
      <w:pPr>
        <w:spacing w:line="360" w:lineRule="auto"/>
        <w:rPr>
          <w:rFonts w:cs="Arial"/>
          <w:b/>
          <w:bCs/>
          <w:color w:val="000000" w:themeColor="text1"/>
          <w:szCs w:val="24"/>
        </w:rPr>
      </w:pPr>
    </w:p>
    <w:p w14:paraId="248C0C92" w14:textId="4D420F81"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9436" w:dyaOrig="3284" w14:anchorId="0CE43942">
          <v:shape id="_x0000_i1105" type="#_x0000_t75" style="width:416.25pt;height:144.75pt" o:ole="">
            <v:imagedata r:id="rId257" o:title=""/>
          </v:shape>
          <o:OLEObject Type="Embed" ProgID="ACD.ChemSketchCDX" ShapeID="_x0000_i1105" DrawAspect="Content" ObjectID="_1569059599" r:id="rId258"/>
        </w:object>
      </w:r>
    </w:p>
    <w:p w14:paraId="2BCAF59D" w14:textId="4A110B45" w:rsidR="00147B42" w:rsidRPr="00DB40A0" w:rsidRDefault="00147B42" w:rsidP="00147B42">
      <w:pPr>
        <w:rPr>
          <w:rFonts w:cs="Arial"/>
          <w:b/>
          <w:color w:val="000000" w:themeColor="text1"/>
          <w:szCs w:val="24"/>
        </w:rPr>
      </w:pPr>
      <w:r w:rsidRPr="00DB40A0">
        <w:rPr>
          <w:rFonts w:cs="Arial"/>
          <w:b/>
          <w:color w:val="000000" w:themeColor="text1"/>
          <w:szCs w:val="24"/>
        </w:rPr>
        <w:t>Rho-Pro-Ala-Asn-Lys-PEG-AQ</w:t>
      </w:r>
      <w:r w:rsidR="003511C8" w:rsidRPr="00DB40A0">
        <w:rPr>
          <w:rFonts w:cs="Arial"/>
          <w:b/>
          <w:color w:val="000000" w:themeColor="text1"/>
          <w:szCs w:val="24"/>
        </w:rPr>
        <w:t>(4-OH)</w:t>
      </w:r>
      <w:r w:rsidRPr="00DB40A0">
        <w:rPr>
          <w:rFonts w:cs="Arial"/>
          <w:b/>
          <w:color w:val="000000" w:themeColor="text1"/>
          <w:szCs w:val="24"/>
        </w:rPr>
        <w:t xml:space="preserve"> (SM20)</w:t>
      </w:r>
    </w:p>
    <w:p w14:paraId="5CECF914" w14:textId="77777777" w:rsidR="00147B42" w:rsidRPr="00DB40A0" w:rsidRDefault="00147B42" w:rsidP="00147B42">
      <w:pPr>
        <w:spacing w:line="360" w:lineRule="auto"/>
        <w:rPr>
          <w:rFonts w:cs="Arial"/>
          <w:b/>
          <w:bCs/>
          <w:color w:val="000000" w:themeColor="text1"/>
          <w:szCs w:val="24"/>
        </w:rPr>
      </w:pPr>
    </w:p>
    <w:p w14:paraId="7D00FB8D" w14:textId="7A59A3CC"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6471" w:dyaOrig="3240" w14:anchorId="2A754E54">
          <v:shape id="_x0000_i1106" type="#_x0000_t75" style="width:323.25pt;height:162pt" o:ole="">
            <v:imagedata r:id="rId259" o:title=""/>
          </v:shape>
          <o:OLEObject Type="Embed" ProgID="ACD.ChemSketchCDX" ShapeID="_x0000_i1106" DrawAspect="Content" ObjectID="_1569059600" r:id="rId260"/>
        </w:object>
      </w:r>
    </w:p>
    <w:p w14:paraId="29BF54D9" w14:textId="6A948E85"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t>Fmoc-Lys-PEG-AQ</w:t>
      </w:r>
      <w:r w:rsidR="003511C8" w:rsidRPr="00DB40A0">
        <w:rPr>
          <w:rFonts w:cs="Arial"/>
          <w:b/>
          <w:color w:val="000000" w:themeColor="text1"/>
          <w:szCs w:val="24"/>
        </w:rPr>
        <w:t>(4-OH)</w:t>
      </w:r>
      <w:r w:rsidRPr="00DB40A0">
        <w:rPr>
          <w:rFonts w:cs="Arial"/>
          <w:b/>
          <w:color w:val="000000" w:themeColor="text1"/>
          <w:szCs w:val="24"/>
        </w:rPr>
        <w:t xml:space="preserve"> TFA (SM27)</w:t>
      </w:r>
    </w:p>
    <w:p w14:paraId="2C26CFCA" w14:textId="77777777" w:rsidR="00147B42" w:rsidRPr="00DB40A0" w:rsidRDefault="00147B42" w:rsidP="00147B42">
      <w:pPr>
        <w:spacing w:line="360" w:lineRule="auto"/>
        <w:rPr>
          <w:rFonts w:cs="Arial"/>
          <w:b/>
          <w:bCs/>
          <w:color w:val="000000" w:themeColor="text1"/>
          <w:szCs w:val="24"/>
        </w:rPr>
      </w:pPr>
    </w:p>
    <w:p w14:paraId="22B9457A" w14:textId="5BEDC471"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6471" w:dyaOrig="4536" w14:anchorId="714AC392">
          <v:shape id="_x0000_i1107" type="#_x0000_t75" style="width:323.25pt;height:225.75pt" o:ole="">
            <v:imagedata r:id="rId261" o:title=""/>
          </v:shape>
          <o:OLEObject Type="Embed" ProgID="ACD.ChemSketchCDX" ShapeID="_x0000_i1107" DrawAspect="Content" ObjectID="_1569059601" r:id="rId262"/>
        </w:object>
      </w:r>
    </w:p>
    <w:p w14:paraId="38AB15DD" w14:textId="059A03CF" w:rsidR="00147B42" w:rsidRPr="00DB40A0" w:rsidRDefault="003511C8" w:rsidP="00147B42">
      <w:pPr>
        <w:spacing w:line="360" w:lineRule="auto"/>
        <w:rPr>
          <w:rFonts w:cs="Arial"/>
          <w:b/>
          <w:color w:val="000000" w:themeColor="text1"/>
          <w:szCs w:val="24"/>
        </w:rPr>
      </w:pPr>
      <w:r w:rsidRPr="00DB40A0">
        <w:rPr>
          <w:rFonts w:cs="Arial"/>
          <w:b/>
          <w:color w:val="000000" w:themeColor="text1"/>
          <w:szCs w:val="24"/>
        </w:rPr>
        <w:t>Fmoc-Lys-[DOTA-t</w:t>
      </w:r>
      <w:r w:rsidR="00147B42" w:rsidRPr="00DB40A0">
        <w:rPr>
          <w:rFonts w:cs="Arial"/>
          <w:b/>
          <w:color w:val="000000" w:themeColor="text1"/>
          <w:szCs w:val="24"/>
        </w:rPr>
        <w:t>ri</w:t>
      </w:r>
      <w:r w:rsidRPr="00DB40A0">
        <w:rPr>
          <w:rFonts w:cs="Arial"/>
          <w:b/>
          <w:color w:val="000000" w:themeColor="text1"/>
          <w:szCs w:val="24"/>
        </w:rPr>
        <w:t>s</w:t>
      </w:r>
      <w:r w:rsidR="00147B42" w:rsidRPr="00DB40A0">
        <w:rPr>
          <w:rFonts w:cs="Arial"/>
          <w:b/>
          <w:color w:val="000000" w:themeColor="text1"/>
          <w:szCs w:val="24"/>
        </w:rPr>
        <w:t>(O</w:t>
      </w:r>
      <w:r w:rsidR="00147B42" w:rsidRPr="00DB40A0">
        <w:rPr>
          <w:rFonts w:cs="Arial"/>
          <w:b/>
          <w:color w:val="000000" w:themeColor="text1"/>
          <w:szCs w:val="24"/>
          <w:vertAlign w:val="superscript"/>
        </w:rPr>
        <w:t>t</w:t>
      </w:r>
      <w:r w:rsidR="00C91C14" w:rsidRPr="00DB40A0">
        <w:rPr>
          <w:rFonts w:cs="Arial"/>
          <w:b/>
          <w:color w:val="000000" w:themeColor="text1"/>
          <w:szCs w:val="24"/>
        </w:rPr>
        <w:t>B</w:t>
      </w:r>
      <w:r w:rsidR="00147B42" w:rsidRPr="00DB40A0">
        <w:rPr>
          <w:rFonts w:cs="Arial"/>
          <w:b/>
          <w:color w:val="000000" w:themeColor="text1"/>
          <w:szCs w:val="24"/>
        </w:rPr>
        <w:t>u) ester]-PEG-AQ</w:t>
      </w:r>
      <w:r w:rsidRPr="00DB40A0">
        <w:rPr>
          <w:rFonts w:cs="Arial"/>
          <w:b/>
          <w:color w:val="000000" w:themeColor="text1"/>
          <w:szCs w:val="24"/>
        </w:rPr>
        <w:t>(4-OH)</w:t>
      </w:r>
      <w:r w:rsidR="00147B42" w:rsidRPr="00DB40A0">
        <w:rPr>
          <w:rFonts w:cs="Arial"/>
          <w:b/>
          <w:color w:val="000000" w:themeColor="text1"/>
          <w:szCs w:val="24"/>
        </w:rPr>
        <w:t xml:space="preserve"> TFA salt (SM28)</w:t>
      </w:r>
    </w:p>
    <w:p w14:paraId="441041D1" w14:textId="77777777" w:rsidR="00147B42" w:rsidRPr="00DB40A0" w:rsidRDefault="00147B42" w:rsidP="00147B42">
      <w:pPr>
        <w:spacing w:line="360" w:lineRule="auto"/>
        <w:rPr>
          <w:rFonts w:cs="Arial"/>
          <w:b/>
          <w:color w:val="000000" w:themeColor="text1"/>
          <w:szCs w:val="24"/>
        </w:rPr>
      </w:pPr>
    </w:p>
    <w:p w14:paraId="77A5A0E4" w14:textId="4B95FC4A"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4704" w:dyaOrig="4540" w14:anchorId="5C3DAB8A">
          <v:shape id="_x0000_i1108" type="#_x0000_t75" style="width:235.5pt;height:226.5pt" o:ole="">
            <v:imagedata r:id="rId263" o:title=""/>
          </v:shape>
          <o:OLEObject Type="Embed" ProgID="ACD.ChemSketchCDX" ShapeID="_x0000_i1108" DrawAspect="Content" ObjectID="_1569059602" r:id="rId264"/>
        </w:object>
      </w:r>
    </w:p>
    <w:p w14:paraId="281A3D8C" w14:textId="4DB2BA92" w:rsidR="00147B42" w:rsidRPr="00DB40A0" w:rsidRDefault="003511C8" w:rsidP="003511C8">
      <w:pPr>
        <w:rPr>
          <w:b/>
          <w:i/>
          <w:color w:val="000000" w:themeColor="text1"/>
        </w:rPr>
      </w:pPr>
      <w:r w:rsidRPr="00DB40A0">
        <w:rPr>
          <w:b/>
          <w:color w:val="000000" w:themeColor="text1"/>
        </w:rPr>
        <w:t>H-Lys-[DOTA-T</w:t>
      </w:r>
      <w:r w:rsidR="00147B42" w:rsidRPr="00DB40A0">
        <w:rPr>
          <w:b/>
          <w:color w:val="000000" w:themeColor="text1"/>
        </w:rPr>
        <w:t>ri</w:t>
      </w:r>
      <w:r w:rsidRPr="00DB40A0">
        <w:rPr>
          <w:b/>
          <w:color w:val="000000" w:themeColor="text1"/>
        </w:rPr>
        <w:t>s</w:t>
      </w:r>
      <w:r w:rsidR="00147B42" w:rsidRPr="00DB40A0">
        <w:rPr>
          <w:b/>
          <w:color w:val="000000" w:themeColor="text1"/>
        </w:rPr>
        <w:t>(O</w:t>
      </w:r>
      <w:r w:rsidR="00147B42" w:rsidRPr="00DB40A0">
        <w:rPr>
          <w:b/>
          <w:color w:val="000000" w:themeColor="text1"/>
          <w:vertAlign w:val="superscript"/>
        </w:rPr>
        <w:t>t</w:t>
      </w:r>
      <w:r w:rsidR="00C91C14" w:rsidRPr="00DB40A0">
        <w:rPr>
          <w:b/>
          <w:color w:val="000000" w:themeColor="text1"/>
        </w:rPr>
        <w:t>B</w:t>
      </w:r>
      <w:r w:rsidR="00147B42" w:rsidRPr="00DB40A0">
        <w:rPr>
          <w:b/>
          <w:color w:val="000000" w:themeColor="text1"/>
        </w:rPr>
        <w:t>u) ester]-PEG-</w:t>
      </w:r>
      <w:r w:rsidRPr="00DB40A0">
        <w:rPr>
          <w:rFonts w:cs="Arial"/>
          <w:b/>
          <w:color w:val="000000" w:themeColor="text1"/>
          <w:szCs w:val="24"/>
        </w:rPr>
        <w:t>AQ(4-OH)</w:t>
      </w:r>
      <w:r w:rsidR="00147B42" w:rsidRPr="00DB40A0">
        <w:rPr>
          <w:b/>
          <w:color w:val="000000" w:themeColor="text1"/>
        </w:rPr>
        <w:t xml:space="preserve"> TFA (SM29)</w:t>
      </w:r>
    </w:p>
    <w:p w14:paraId="11B7DAEF" w14:textId="77777777" w:rsidR="00147B42" w:rsidRPr="00DB40A0" w:rsidRDefault="00147B42" w:rsidP="00147B42">
      <w:pPr>
        <w:spacing w:line="360" w:lineRule="auto"/>
        <w:rPr>
          <w:rFonts w:cs="Arial"/>
          <w:b/>
          <w:bCs/>
          <w:color w:val="000000" w:themeColor="text1"/>
          <w:szCs w:val="24"/>
        </w:rPr>
      </w:pPr>
    </w:p>
    <w:p w14:paraId="7D84F825" w14:textId="53FC8989"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11248" w:dyaOrig="5780" w14:anchorId="44EABA27">
          <v:shape id="_x0000_i1109" type="#_x0000_t75" style="width:414pt;height:213.75pt" o:ole="">
            <v:imagedata r:id="rId265" o:title=""/>
          </v:shape>
          <o:OLEObject Type="Embed" ProgID="ACD.ChemSketchCDX" ShapeID="_x0000_i1109" DrawAspect="Content" ObjectID="_1569059603" r:id="rId266"/>
        </w:object>
      </w:r>
    </w:p>
    <w:p w14:paraId="7130AA03" w14:textId="5BF98F3F" w:rsidR="00147B42" w:rsidRPr="00DB40A0" w:rsidRDefault="00147B42" w:rsidP="003511C8">
      <w:pPr>
        <w:rPr>
          <w:b/>
          <w:i/>
          <w:color w:val="000000" w:themeColor="text1"/>
        </w:rPr>
      </w:pPr>
      <w:r w:rsidRPr="00DB40A0">
        <w:rPr>
          <w:b/>
          <w:color w:val="000000" w:themeColor="text1"/>
        </w:rPr>
        <w:t>Rho-Pro-A</w:t>
      </w:r>
      <w:r w:rsidR="003511C8" w:rsidRPr="00DB40A0">
        <w:rPr>
          <w:b/>
          <w:color w:val="000000" w:themeColor="text1"/>
        </w:rPr>
        <w:t>la-Asn-Lys-[DOTA-T</w:t>
      </w:r>
      <w:r w:rsidRPr="00DB40A0">
        <w:rPr>
          <w:b/>
          <w:color w:val="000000" w:themeColor="text1"/>
        </w:rPr>
        <w:t>ri</w:t>
      </w:r>
      <w:r w:rsidR="003511C8" w:rsidRPr="00DB40A0">
        <w:rPr>
          <w:b/>
          <w:color w:val="000000" w:themeColor="text1"/>
        </w:rPr>
        <w:t>s</w:t>
      </w:r>
      <w:r w:rsidRPr="00DB40A0">
        <w:rPr>
          <w:b/>
          <w:color w:val="000000" w:themeColor="text1"/>
        </w:rPr>
        <w:t>(O</w:t>
      </w:r>
      <w:r w:rsidRPr="00DB40A0">
        <w:rPr>
          <w:b/>
          <w:color w:val="000000" w:themeColor="text1"/>
          <w:vertAlign w:val="superscript"/>
        </w:rPr>
        <w:t>t</w:t>
      </w:r>
      <w:r w:rsidR="00C91C14" w:rsidRPr="00DB40A0">
        <w:rPr>
          <w:b/>
          <w:color w:val="000000" w:themeColor="text1"/>
        </w:rPr>
        <w:t>B</w:t>
      </w:r>
      <w:r w:rsidRPr="00DB40A0">
        <w:rPr>
          <w:b/>
          <w:color w:val="000000" w:themeColor="text1"/>
        </w:rPr>
        <w:t>u) ester]-PEG-</w:t>
      </w:r>
      <w:r w:rsidR="003511C8" w:rsidRPr="00DB40A0">
        <w:rPr>
          <w:rFonts w:cs="Arial"/>
          <w:b/>
          <w:color w:val="000000" w:themeColor="text1"/>
          <w:szCs w:val="24"/>
        </w:rPr>
        <w:t>AQ(4-OH)</w:t>
      </w:r>
      <w:r w:rsidRPr="00DB40A0">
        <w:rPr>
          <w:b/>
          <w:color w:val="000000" w:themeColor="text1"/>
        </w:rPr>
        <w:t xml:space="preserve"> (SM30)</w:t>
      </w:r>
    </w:p>
    <w:p w14:paraId="0C520336" w14:textId="77777777" w:rsidR="00147B42" w:rsidRPr="00DB40A0" w:rsidRDefault="00147B42" w:rsidP="00147B42">
      <w:pPr>
        <w:spacing w:line="360" w:lineRule="auto"/>
        <w:rPr>
          <w:rFonts w:cs="Arial"/>
          <w:b/>
          <w:bCs/>
          <w:color w:val="000000" w:themeColor="text1"/>
          <w:szCs w:val="24"/>
        </w:rPr>
      </w:pPr>
    </w:p>
    <w:p w14:paraId="7BB21787" w14:textId="1A3520C4"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11248" w:dyaOrig="5420" w14:anchorId="7BF44F05">
          <v:shape id="_x0000_i1110" type="#_x0000_t75" style="width:414pt;height:198.75pt" o:ole="">
            <v:imagedata r:id="rId267" o:title=""/>
          </v:shape>
          <o:OLEObject Type="Embed" ProgID="ACD.ChemSketchCDX" ShapeID="_x0000_i1110" DrawAspect="Content" ObjectID="_1569059604" r:id="rId268"/>
        </w:object>
      </w:r>
    </w:p>
    <w:p w14:paraId="7A3D91E5" w14:textId="76F080B3" w:rsidR="00147B42" w:rsidRPr="00DB40A0" w:rsidRDefault="00147B42" w:rsidP="003511C8">
      <w:pPr>
        <w:rPr>
          <w:b/>
          <w:i/>
          <w:color w:val="000000" w:themeColor="text1"/>
        </w:rPr>
      </w:pPr>
      <w:r w:rsidRPr="00DB40A0">
        <w:rPr>
          <w:b/>
          <w:color w:val="000000" w:themeColor="text1"/>
        </w:rPr>
        <w:t>Rho-Pro-Ala-Asn-Lys-(DOTA-OH)-PEG-</w:t>
      </w:r>
      <w:r w:rsidR="003511C8" w:rsidRPr="00DB40A0">
        <w:rPr>
          <w:rFonts w:cs="Arial"/>
          <w:b/>
          <w:color w:val="000000" w:themeColor="text1"/>
          <w:szCs w:val="24"/>
        </w:rPr>
        <w:t>AQ(4-OH)</w:t>
      </w:r>
      <w:r w:rsidRPr="00DB40A0">
        <w:rPr>
          <w:b/>
          <w:color w:val="000000" w:themeColor="text1"/>
        </w:rPr>
        <w:t xml:space="preserve"> (SM31)</w:t>
      </w:r>
    </w:p>
    <w:p w14:paraId="27130823" w14:textId="77777777" w:rsidR="00147B42" w:rsidRPr="00DB40A0" w:rsidRDefault="00147B42" w:rsidP="00147B42">
      <w:pPr>
        <w:spacing w:line="360" w:lineRule="auto"/>
        <w:rPr>
          <w:rFonts w:cs="Arial"/>
          <w:b/>
          <w:color w:val="000000" w:themeColor="text1"/>
          <w:szCs w:val="24"/>
        </w:rPr>
      </w:pPr>
    </w:p>
    <w:p w14:paraId="4FAE80D5" w14:textId="0336CA6F"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11248" w:dyaOrig="5420" w14:anchorId="66885F63">
          <v:shape id="_x0000_i1111" type="#_x0000_t75" style="width:414pt;height:198.75pt" o:ole="">
            <v:imagedata r:id="rId269" o:title=""/>
          </v:shape>
          <o:OLEObject Type="Embed" ProgID="ACD.ChemSketchCDX" ShapeID="_x0000_i1111" DrawAspect="Content" ObjectID="_1569059605" r:id="rId270"/>
        </w:object>
      </w:r>
    </w:p>
    <w:p w14:paraId="54F875DD" w14:textId="0386423A" w:rsidR="00147B42" w:rsidRPr="00DB40A0" w:rsidRDefault="003511C8" w:rsidP="003511C8">
      <w:pPr>
        <w:rPr>
          <w:b/>
          <w:i/>
          <w:color w:val="000000" w:themeColor="text1"/>
        </w:rPr>
      </w:pPr>
      <w:r w:rsidRPr="00DB40A0">
        <w:rPr>
          <w:b/>
          <w:color w:val="000000" w:themeColor="text1"/>
        </w:rPr>
        <w:t>Rho-Pro-Ala-Asn-Lys-(DOTA-Gd</w:t>
      </w:r>
      <w:r w:rsidR="00147B42" w:rsidRPr="00DB40A0">
        <w:rPr>
          <w:b/>
          <w:color w:val="000000" w:themeColor="text1"/>
          <w:vertAlign w:val="superscript"/>
        </w:rPr>
        <w:t>3+</w:t>
      </w:r>
      <w:r w:rsidRPr="00DB40A0">
        <w:rPr>
          <w:b/>
          <w:color w:val="000000" w:themeColor="text1"/>
        </w:rPr>
        <w:t>)</w:t>
      </w:r>
      <w:r w:rsidR="003B1A62" w:rsidRPr="00DB40A0">
        <w:rPr>
          <w:b/>
          <w:color w:val="000000" w:themeColor="text1"/>
        </w:rPr>
        <w:t>-PEG-</w:t>
      </w:r>
      <w:r w:rsidRPr="00DB40A0">
        <w:rPr>
          <w:rFonts w:cs="Arial"/>
          <w:b/>
          <w:color w:val="000000" w:themeColor="text1"/>
          <w:szCs w:val="24"/>
        </w:rPr>
        <w:t xml:space="preserve">AQ(4-OH) </w:t>
      </w:r>
      <w:r w:rsidR="003B1A62" w:rsidRPr="00DB40A0">
        <w:rPr>
          <w:b/>
          <w:color w:val="000000" w:themeColor="text1"/>
        </w:rPr>
        <w:t>(SM32)</w:t>
      </w:r>
    </w:p>
    <w:p w14:paraId="4017B1A2" w14:textId="6800C5E2" w:rsidR="00147B42" w:rsidRPr="00DB40A0" w:rsidRDefault="00147B42" w:rsidP="003B1A62">
      <w:pPr>
        <w:spacing w:line="360" w:lineRule="auto"/>
        <w:rPr>
          <w:rFonts w:cs="Arial"/>
          <w:b/>
          <w:color w:val="000000" w:themeColor="text1"/>
          <w:szCs w:val="24"/>
        </w:rPr>
      </w:pPr>
      <w:r w:rsidRPr="00DB40A0">
        <w:rPr>
          <w:rFonts w:cs="Arial"/>
          <w:b/>
          <w:color w:val="000000" w:themeColor="text1"/>
          <w:szCs w:val="24"/>
        </w:rPr>
        <w:object w:dxaOrig="4704" w:dyaOrig="3240" w14:anchorId="18C03A73">
          <v:shape id="_x0000_i1112" type="#_x0000_t75" style="width:235.5pt;height:162pt" o:ole="">
            <v:imagedata r:id="rId271" o:title=""/>
          </v:shape>
          <o:OLEObject Type="Embed" ProgID="ACD.ChemSketchCDX" ShapeID="_x0000_i1112" DrawAspect="Content" ObjectID="_1569059606" r:id="rId272"/>
        </w:object>
      </w:r>
    </w:p>
    <w:p w14:paraId="3B1F3499" w14:textId="6996E238" w:rsidR="00147B42" w:rsidRPr="00DB40A0" w:rsidRDefault="00147B42" w:rsidP="003511C8">
      <w:pPr>
        <w:rPr>
          <w:b/>
          <w:i/>
          <w:color w:val="000000" w:themeColor="text1"/>
        </w:rPr>
      </w:pPr>
      <w:r w:rsidRPr="00DB40A0">
        <w:rPr>
          <w:b/>
          <w:color w:val="000000" w:themeColor="text1"/>
        </w:rPr>
        <w:t>H-Lys-PEG-</w:t>
      </w:r>
      <w:r w:rsidR="003511C8" w:rsidRPr="00DB40A0">
        <w:rPr>
          <w:rFonts w:cs="Arial"/>
          <w:b/>
          <w:color w:val="000000" w:themeColor="text1"/>
          <w:szCs w:val="24"/>
        </w:rPr>
        <w:t xml:space="preserve">AQ(4-OH) </w:t>
      </w:r>
      <w:r w:rsidRPr="00DB40A0">
        <w:rPr>
          <w:b/>
          <w:color w:val="000000" w:themeColor="text1"/>
        </w:rPr>
        <w:t xml:space="preserve">TFA </w:t>
      </w:r>
      <w:r w:rsidR="003B1A62" w:rsidRPr="00DB40A0">
        <w:rPr>
          <w:b/>
          <w:color w:val="000000" w:themeColor="text1"/>
        </w:rPr>
        <w:t>(SM56)</w:t>
      </w:r>
    </w:p>
    <w:p w14:paraId="087E74EB" w14:textId="00B46CD6" w:rsidR="00147B42" w:rsidRPr="00DB40A0" w:rsidRDefault="00147B42" w:rsidP="00147B42">
      <w:pPr>
        <w:spacing w:line="360" w:lineRule="auto"/>
        <w:rPr>
          <w:rFonts w:cs="Arial"/>
          <w:b/>
          <w:color w:val="000000" w:themeColor="text1"/>
          <w:szCs w:val="24"/>
        </w:rPr>
      </w:pPr>
      <w:r w:rsidRPr="00DB40A0">
        <w:rPr>
          <w:rFonts w:cs="Arial"/>
          <w:b/>
          <w:color w:val="000000" w:themeColor="text1"/>
          <w:szCs w:val="24"/>
        </w:rPr>
        <w:object w:dxaOrig="4964" w:dyaOrig="3656" w14:anchorId="218F0D52">
          <v:shape id="_x0000_i1113" type="#_x0000_t75" style="width:248.25pt;height:182.25pt" o:ole="">
            <v:imagedata r:id="rId273" o:title=""/>
          </v:shape>
          <o:OLEObject Type="Embed" ProgID="ACD.ChemSketchCDX" ShapeID="_x0000_i1113" DrawAspect="Content" ObjectID="_1569059607" r:id="rId274"/>
        </w:object>
      </w:r>
    </w:p>
    <w:p w14:paraId="76580960" w14:textId="50A74D76" w:rsidR="00147B42" w:rsidRPr="00DB40A0" w:rsidRDefault="003511C8" w:rsidP="00147B42">
      <w:pPr>
        <w:spacing w:line="360" w:lineRule="auto"/>
        <w:rPr>
          <w:rFonts w:cs="Arial"/>
          <w:b/>
          <w:color w:val="000000" w:themeColor="text1"/>
          <w:szCs w:val="24"/>
        </w:rPr>
      </w:pPr>
      <w:r w:rsidRPr="00DB40A0">
        <w:rPr>
          <w:rFonts w:cs="Arial"/>
          <w:b/>
          <w:color w:val="000000" w:themeColor="text1"/>
          <w:szCs w:val="24"/>
        </w:rPr>
        <w:t>H-Lys-(</w:t>
      </w:r>
      <w:r w:rsidR="00147B42" w:rsidRPr="00DB40A0">
        <w:rPr>
          <w:rFonts w:cs="Arial"/>
          <w:b/>
          <w:color w:val="000000" w:themeColor="text1"/>
          <w:szCs w:val="24"/>
        </w:rPr>
        <w:t>DOTA-Gd(</w:t>
      </w:r>
      <w:r w:rsidR="00147B42" w:rsidRPr="00DB40A0">
        <w:rPr>
          <w:rFonts w:cs="Arial"/>
          <w:b/>
          <w:color w:val="000000" w:themeColor="text1"/>
          <w:szCs w:val="24"/>
          <w:vertAlign w:val="superscript"/>
        </w:rPr>
        <w:t>3+</w:t>
      </w:r>
      <w:r w:rsidRPr="00DB40A0">
        <w:rPr>
          <w:rFonts w:cs="Arial"/>
          <w:b/>
          <w:color w:val="000000" w:themeColor="text1"/>
          <w:szCs w:val="24"/>
        </w:rPr>
        <w:t>)</w:t>
      </w:r>
      <w:r w:rsidR="00147B42" w:rsidRPr="00DB40A0">
        <w:rPr>
          <w:rFonts w:cs="Arial"/>
          <w:b/>
          <w:color w:val="000000" w:themeColor="text1"/>
          <w:szCs w:val="24"/>
        </w:rPr>
        <w:t>-PEG-</w:t>
      </w:r>
      <w:r w:rsidRPr="00DB40A0">
        <w:rPr>
          <w:rFonts w:cs="Arial"/>
          <w:b/>
          <w:color w:val="000000" w:themeColor="text1"/>
          <w:szCs w:val="24"/>
        </w:rPr>
        <w:t xml:space="preserve">AQ(4-OH) </w:t>
      </w:r>
      <w:r w:rsidR="00147B42" w:rsidRPr="00DB40A0">
        <w:rPr>
          <w:rFonts w:cs="Arial"/>
          <w:b/>
          <w:color w:val="000000" w:themeColor="text1"/>
          <w:szCs w:val="24"/>
        </w:rPr>
        <w:t>(SM59)</w:t>
      </w:r>
    </w:p>
    <w:p w14:paraId="2A6C95F2" w14:textId="77777777" w:rsidR="00147B42" w:rsidRPr="00DB40A0" w:rsidRDefault="00147B42" w:rsidP="00147B42">
      <w:pPr>
        <w:spacing w:line="360" w:lineRule="auto"/>
        <w:rPr>
          <w:rFonts w:cs="Arial"/>
          <w:color w:val="000000" w:themeColor="text1"/>
        </w:rPr>
      </w:pPr>
      <w:r w:rsidRPr="00DB40A0">
        <w:rPr>
          <w:rFonts w:cs="Arial"/>
          <w:color w:val="000000" w:themeColor="text1"/>
        </w:rPr>
        <w:br w:type="page"/>
      </w:r>
    </w:p>
    <w:p w14:paraId="22C13850" w14:textId="0F63B2E8" w:rsidR="00147B42" w:rsidRPr="00DB40A0" w:rsidRDefault="00147B42" w:rsidP="00EF4338">
      <w:pPr>
        <w:pStyle w:val="Heading2"/>
      </w:pPr>
      <w:bookmarkStart w:id="227" w:name="_Toc494786826"/>
      <w:r w:rsidRPr="00DB40A0">
        <w:t>References</w:t>
      </w:r>
      <w:bookmarkEnd w:id="227"/>
      <w:r w:rsidRPr="00DB40A0">
        <w:t xml:space="preserve"> </w:t>
      </w:r>
    </w:p>
    <w:p w14:paraId="699A0EE8" w14:textId="77777777" w:rsidR="00147B42" w:rsidRPr="00DB40A0" w:rsidRDefault="00147B42" w:rsidP="003B1A62">
      <w:pPr>
        <w:widowControl w:val="0"/>
        <w:autoSpaceDE w:val="0"/>
        <w:autoSpaceDN w:val="0"/>
        <w:adjustRightInd w:val="0"/>
        <w:spacing w:after="0" w:line="360" w:lineRule="auto"/>
        <w:jc w:val="both"/>
        <w:rPr>
          <w:rFonts w:cs="Arial"/>
          <w:b/>
          <w:color w:val="000000" w:themeColor="text1"/>
        </w:rPr>
      </w:pPr>
    </w:p>
    <w:p w14:paraId="563ABCD0"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Aime, S., Botta, M., Fasano, M. and Terreno, E. (1998) Lanthanide(III) chelates for NMR biomedical applications. </w:t>
      </w:r>
      <w:r w:rsidRPr="00DB40A0">
        <w:rPr>
          <w:rFonts w:cs="Arial"/>
          <w:i/>
          <w:iCs/>
          <w:color w:val="000000" w:themeColor="text1"/>
        </w:rPr>
        <w:t>Chem. Soc. Re</w:t>
      </w:r>
      <w:r w:rsidRPr="00DB40A0">
        <w:rPr>
          <w:rFonts w:cs="Arial"/>
          <w:i/>
          <w:color w:val="000000" w:themeColor="text1"/>
        </w:rPr>
        <w:t>v</w:t>
      </w:r>
      <w:r w:rsidRPr="00DB40A0">
        <w:rPr>
          <w:rFonts w:cs="Arial"/>
          <w:i/>
          <w:iCs/>
          <w:color w:val="000000" w:themeColor="text1"/>
        </w:rPr>
        <w:t xml:space="preserve">. </w:t>
      </w:r>
      <w:r w:rsidRPr="00DB40A0">
        <w:rPr>
          <w:rFonts w:cs="Arial"/>
          <w:b/>
          <w:iCs/>
          <w:color w:val="000000" w:themeColor="text1"/>
        </w:rPr>
        <w:t>27</w:t>
      </w:r>
      <w:r w:rsidRPr="00DB40A0">
        <w:rPr>
          <w:rFonts w:cs="Arial"/>
          <w:color w:val="000000" w:themeColor="text1"/>
        </w:rPr>
        <w:t xml:space="preserve">, 19–29. </w:t>
      </w:r>
    </w:p>
    <w:p w14:paraId="266A4BEF"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56EFD788" w14:textId="77777777" w:rsidR="00147B42" w:rsidRPr="00DB40A0" w:rsidRDefault="00147B42" w:rsidP="003B1A62">
      <w:pPr>
        <w:autoSpaceDE w:val="0"/>
        <w:autoSpaceDN w:val="0"/>
        <w:adjustRightInd w:val="0"/>
        <w:spacing w:after="0" w:line="360" w:lineRule="auto"/>
        <w:jc w:val="both"/>
        <w:rPr>
          <w:rFonts w:cs="Arial"/>
          <w:color w:val="000000" w:themeColor="text1"/>
          <w:shd w:val="clear" w:color="auto" w:fill="FFFFFF"/>
        </w:rPr>
      </w:pPr>
      <w:r w:rsidRPr="00DB40A0">
        <w:rPr>
          <w:rFonts w:cs="Arial"/>
          <w:color w:val="000000" w:themeColor="text1"/>
          <w:shd w:val="clear" w:color="auto" w:fill="FFFFFF"/>
        </w:rPr>
        <w:t xml:space="preserve">Beija, M., Afonso, C. A. and Martinho, J. M. (2009) Synthesis and applications of rhodamine derivatives as fluorescent probes. </w:t>
      </w:r>
      <w:r w:rsidRPr="00DB40A0">
        <w:rPr>
          <w:rFonts w:cs="Arial"/>
          <w:i/>
          <w:color w:val="000000" w:themeColor="text1"/>
          <w:shd w:val="clear" w:color="auto" w:fill="FFFFFF"/>
        </w:rPr>
        <w:t>Chem Soc Rev</w:t>
      </w:r>
      <w:r w:rsidRPr="00DB40A0">
        <w:rPr>
          <w:rFonts w:cs="Arial"/>
          <w:color w:val="000000" w:themeColor="text1"/>
          <w:shd w:val="clear" w:color="auto" w:fill="FFFFFF"/>
        </w:rPr>
        <w:t xml:space="preserve">. </w:t>
      </w:r>
      <w:r w:rsidRPr="00DB40A0">
        <w:rPr>
          <w:rFonts w:cs="Arial"/>
          <w:b/>
          <w:bCs/>
          <w:color w:val="000000" w:themeColor="text1"/>
          <w:shd w:val="clear" w:color="auto" w:fill="FFFFFF"/>
        </w:rPr>
        <w:t>38</w:t>
      </w:r>
      <w:r w:rsidRPr="00DB40A0">
        <w:rPr>
          <w:rFonts w:cs="Arial"/>
          <w:color w:val="000000" w:themeColor="text1"/>
          <w:shd w:val="clear" w:color="auto" w:fill="FFFFFF"/>
        </w:rPr>
        <w:t>(8), 2410-2433.</w:t>
      </w:r>
    </w:p>
    <w:p w14:paraId="4A2C4FBA"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20FB6BD0"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Biagi, B. A. and Enyeart, J. J. (1990) Gadolinium blocks low-threshold and high-threshold calcium currents in pituitary-cells. </w:t>
      </w:r>
      <w:r w:rsidRPr="00DB40A0">
        <w:rPr>
          <w:rFonts w:cs="Arial"/>
          <w:i/>
          <w:color w:val="000000" w:themeColor="text1"/>
        </w:rPr>
        <w:t>Am J Physiol</w:t>
      </w:r>
      <w:r w:rsidRPr="00DB40A0">
        <w:rPr>
          <w:rFonts w:cs="Arial"/>
          <w:color w:val="000000" w:themeColor="text1"/>
        </w:rPr>
        <w:t xml:space="preserve">. </w:t>
      </w:r>
      <w:r w:rsidRPr="00DB40A0">
        <w:rPr>
          <w:rFonts w:cs="Arial"/>
          <w:b/>
          <w:color w:val="000000" w:themeColor="text1"/>
        </w:rPr>
        <w:t>259</w:t>
      </w:r>
      <w:r w:rsidRPr="00DB40A0">
        <w:rPr>
          <w:rFonts w:cs="Arial"/>
          <w:color w:val="000000" w:themeColor="text1"/>
        </w:rPr>
        <w:t>, C515–C520.</w:t>
      </w:r>
    </w:p>
    <w:p w14:paraId="6863CAD9"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5769E130"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Cacheris, W. P., Quay, S. C. and Rocklage, S. M. (1990) The relationship between thermodynamics and the toxicity of gadolinium complexes. </w:t>
      </w:r>
      <w:r w:rsidRPr="00DB40A0">
        <w:rPr>
          <w:rFonts w:cs="Arial"/>
          <w:i/>
          <w:color w:val="000000" w:themeColor="text1"/>
        </w:rPr>
        <w:t>Magn Reson Imaging.</w:t>
      </w:r>
      <w:r w:rsidRPr="00DB40A0">
        <w:rPr>
          <w:rFonts w:cs="Arial"/>
          <w:color w:val="000000" w:themeColor="text1"/>
        </w:rPr>
        <w:t xml:space="preserve"> </w:t>
      </w:r>
      <w:r w:rsidRPr="00DB40A0">
        <w:rPr>
          <w:rFonts w:cs="Arial"/>
          <w:b/>
          <w:color w:val="000000" w:themeColor="text1"/>
        </w:rPr>
        <w:t>8</w:t>
      </w:r>
      <w:r w:rsidRPr="00DB40A0">
        <w:rPr>
          <w:rFonts w:cs="Arial"/>
          <w:color w:val="000000" w:themeColor="text1"/>
        </w:rPr>
        <w:t>(4), 467–481.</w:t>
      </w:r>
    </w:p>
    <w:p w14:paraId="13F0E008"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1ACF5479"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Caravan, P., Ellison, J. J., McMurry, T. J. and Lauffer, R. B. (1999) Gadolinium(III) chelates as MRI contrast agents: structure, dynamics, and applications. </w:t>
      </w:r>
      <w:r w:rsidRPr="00DB40A0">
        <w:rPr>
          <w:rFonts w:cs="Arial"/>
          <w:i/>
          <w:color w:val="000000" w:themeColor="text1"/>
        </w:rPr>
        <w:t>Chem Rev</w:t>
      </w:r>
      <w:r w:rsidRPr="00DB40A0">
        <w:rPr>
          <w:rFonts w:cs="Arial"/>
          <w:color w:val="000000" w:themeColor="text1"/>
        </w:rPr>
        <w:t xml:space="preserve">. </w:t>
      </w:r>
      <w:r w:rsidRPr="00DB40A0">
        <w:rPr>
          <w:rFonts w:cs="Arial"/>
          <w:b/>
          <w:color w:val="000000" w:themeColor="text1"/>
        </w:rPr>
        <w:t>99</w:t>
      </w:r>
      <w:r w:rsidRPr="00DB40A0">
        <w:rPr>
          <w:rFonts w:cs="Arial"/>
          <w:color w:val="000000" w:themeColor="text1"/>
        </w:rPr>
        <w:t>, 2293-352.</w:t>
      </w:r>
    </w:p>
    <w:p w14:paraId="1EE856F6" w14:textId="77777777" w:rsidR="00147B42" w:rsidRPr="00DB40A0" w:rsidRDefault="00147B42" w:rsidP="003B1A62">
      <w:pPr>
        <w:autoSpaceDE w:val="0"/>
        <w:autoSpaceDN w:val="0"/>
        <w:adjustRightInd w:val="0"/>
        <w:spacing w:after="0" w:line="360" w:lineRule="auto"/>
        <w:jc w:val="both"/>
        <w:rPr>
          <w:rFonts w:eastAsia="Times New Roman" w:cs="Arial"/>
          <w:color w:val="000000" w:themeColor="text1"/>
        </w:rPr>
      </w:pPr>
    </w:p>
    <w:p w14:paraId="525CED43" w14:textId="77777777" w:rsidR="00147B42" w:rsidRPr="00DB40A0" w:rsidRDefault="00147B42" w:rsidP="003B1A62">
      <w:pPr>
        <w:autoSpaceDE w:val="0"/>
        <w:autoSpaceDN w:val="0"/>
        <w:adjustRightInd w:val="0"/>
        <w:spacing w:after="0" w:line="360" w:lineRule="auto"/>
        <w:jc w:val="both"/>
        <w:rPr>
          <w:rFonts w:eastAsia="Times New Roman" w:cs="Arial"/>
          <w:color w:val="000000" w:themeColor="text1"/>
        </w:rPr>
      </w:pPr>
      <w:r w:rsidRPr="00DB40A0">
        <w:rPr>
          <w:rFonts w:eastAsia="Times New Roman" w:cs="Arial"/>
          <w:color w:val="000000" w:themeColor="text1"/>
        </w:rPr>
        <w:t xml:space="preserve">Caravan, P. (2009) Protein-targeted gadolinium-based magnetic resonance imaging (MRI) contrast agents: design and mechanism of action. </w:t>
      </w:r>
      <w:r w:rsidRPr="00DB40A0">
        <w:rPr>
          <w:rFonts w:eastAsia="Times New Roman" w:cs="Arial"/>
          <w:i/>
          <w:color w:val="000000" w:themeColor="text1"/>
        </w:rPr>
        <w:t>Acc Chem Res</w:t>
      </w:r>
      <w:r w:rsidRPr="00DB40A0">
        <w:rPr>
          <w:rFonts w:eastAsia="Times New Roman" w:cs="Arial"/>
          <w:color w:val="000000" w:themeColor="text1"/>
        </w:rPr>
        <w:t xml:space="preserve">. </w:t>
      </w:r>
      <w:r w:rsidRPr="00DB40A0">
        <w:rPr>
          <w:rFonts w:eastAsia="Times New Roman" w:cs="Arial"/>
          <w:b/>
          <w:color w:val="000000" w:themeColor="text1"/>
        </w:rPr>
        <w:t>42</w:t>
      </w:r>
      <w:r w:rsidRPr="00DB40A0">
        <w:rPr>
          <w:rFonts w:eastAsia="Times New Roman" w:cs="Arial"/>
          <w:color w:val="000000" w:themeColor="text1"/>
        </w:rPr>
        <w:t>(7), 851-62.</w:t>
      </w:r>
    </w:p>
    <w:p w14:paraId="520711A2"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743C5C13"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Chan, K. W. Y. and Wong, W. T. (2007) Small molecular gadolinium(III) complexes as MRI contrast agents for diagnostic imaging. </w:t>
      </w:r>
      <w:r w:rsidRPr="00DB40A0">
        <w:rPr>
          <w:rFonts w:cs="Arial"/>
          <w:i/>
          <w:color w:val="000000" w:themeColor="text1"/>
        </w:rPr>
        <w:t>Coord Chem Rev</w:t>
      </w:r>
      <w:r w:rsidRPr="00DB40A0">
        <w:rPr>
          <w:rFonts w:cs="Arial"/>
          <w:color w:val="000000" w:themeColor="text1"/>
        </w:rPr>
        <w:t xml:space="preserve">. </w:t>
      </w:r>
      <w:r w:rsidRPr="00DB40A0">
        <w:rPr>
          <w:rFonts w:cs="Arial"/>
          <w:b/>
          <w:color w:val="000000" w:themeColor="text1"/>
        </w:rPr>
        <w:t>251</w:t>
      </w:r>
      <w:r w:rsidRPr="00DB40A0">
        <w:rPr>
          <w:rFonts w:cs="Arial"/>
          <w:color w:val="000000" w:themeColor="text1"/>
        </w:rPr>
        <w:t>, 2428-51.</w:t>
      </w:r>
    </w:p>
    <w:p w14:paraId="4AA53824"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3F67A501"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Cheng, Z., Al, Z. A., Hui, J. Z., Muzykantov, V. R. and Tsourkas, A. (2012) Multifunctional nanoparticles: cost versus benefit of adding targeting and imaging capabilities. </w:t>
      </w:r>
      <w:r w:rsidRPr="00DB40A0">
        <w:rPr>
          <w:rFonts w:cs="Arial"/>
          <w:i/>
          <w:color w:val="000000" w:themeColor="text1"/>
        </w:rPr>
        <w:t>Science</w:t>
      </w:r>
      <w:r w:rsidRPr="00DB40A0">
        <w:rPr>
          <w:rFonts w:cs="Arial"/>
          <w:color w:val="000000" w:themeColor="text1"/>
        </w:rPr>
        <w:t xml:space="preserve">. </w:t>
      </w:r>
      <w:r w:rsidRPr="00DB40A0">
        <w:rPr>
          <w:rFonts w:cs="Arial"/>
          <w:b/>
          <w:color w:val="000000" w:themeColor="text1"/>
        </w:rPr>
        <w:t>338</w:t>
      </w:r>
      <w:r w:rsidRPr="00DB40A0">
        <w:rPr>
          <w:rFonts w:cs="Arial"/>
          <w:color w:val="000000" w:themeColor="text1"/>
        </w:rPr>
        <w:t>, 903-10.</w:t>
      </w:r>
    </w:p>
    <w:p w14:paraId="0631EEBC"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44A04DD5"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Chen, J. M., Dando, P. M., Rawlings, N. D., Brown, M. A., Young, N. E., Stevens, R. A., Hewitt, E., Watts, C. and Barrett, A. J. (1997) Cloning, isolation, and characterization of mammalian legumain, an asparaginyl endopeptidase. </w:t>
      </w:r>
      <w:r w:rsidRPr="00DB40A0">
        <w:rPr>
          <w:rFonts w:cs="Arial"/>
          <w:i/>
          <w:color w:val="000000" w:themeColor="text1"/>
        </w:rPr>
        <w:t>J Biol Chem</w:t>
      </w:r>
      <w:r w:rsidRPr="00DB40A0">
        <w:rPr>
          <w:rFonts w:cs="Arial"/>
          <w:color w:val="000000" w:themeColor="text1"/>
        </w:rPr>
        <w:t xml:space="preserve">. </w:t>
      </w:r>
      <w:r w:rsidRPr="00DB40A0">
        <w:rPr>
          <w:rFonts w:cs="Arial"/>
          <w:b/>
          <w:color w:val="000000" w:themeColor="text1"/>
        </w:rPr>
        <w:t>272</w:t>
      </w:r>
      <w:r w:rsidRPr="00DB40A0">
        <w:rPr>
          <w:rFonts w:cs="Arial"/>
          <w:color w:val="000000" w:themeColor="text1"/>
        </w:rPr>
        <w:t xml:space="preserve">(12), 8090-8098. </w:t>
      </w:r>
    </w:p>
    <w:p w14:paraId="54D6AC4F" w14:textId="77777777" w:rsidR="00147B42" w:rsidRPr="00DB40A0" w:rsidRDefault="00147B42" w:rsidP="003B1A62">
      <w:pPr>
        <w:pStyle w:val="HTMLPreformatted"/>
        <w:spacing w:line="360" w:lineRule="auto"/>
        <w:jc w:val="both"/>
        <w:rPr>
          <w:rFonts w:ascii="Arial" w:hAnsi="Arial" w:cs="Arial"/>
          <w:color w:val="000000" w:themeColor="text1"/>
          <w:sz w:val="24"/>
          <w:szCs w:val="24"/>
        </w:rPr>
      </w:pPr>
    </w:p>
    <w:p w14:paraId="4A9D3AED"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Chen, X., Conti, P. S. and Moats, R. A. (2004) </w:t>
      </w:r>
      <w:r w:rsidRPr="00DB40A0">
        <w:rPr>
          <w:rFonts w:cs="Arial"/>
          <w:i/>
          <w:color w:val="000000" w:themeColor="text1"/>
        </w:rPr>
        <w:t>In vivo</w:t>
      </w:r>
      <w:r w:rsidRPr="00DB40A0">
        <w:rPr>
          <w:rFonts w:cs="Arial"/>
          <w:color w:val="000000" w:themeColor="text1"/>
        </w:rPr>
        <w:t xml:space="preserve"> near-infrared fluorescence imaging of integrin </w:t>
      </w:r>
      <w:r w:rsidRPr="00DB40A0">
        <w:rPr>
          <w:rFonts w:cs="Arial"/>
          <w:i/>
          <w:color w:val="000000" w:themeColor="text1"/>
        </w:rPr>
        <w:t>αVβ3</w:t>
      </w:r>
      <w:r w:rsidRPr="00DB40A0">
        <w:rPr>
          <w:rFonts w:cs="Arial"/>
          <w:color w:val="000000" w:themeColor="text1"/>
        </w:rPr>
        <w:t xml:space="preserve"> in brain tumor xenografts. </w:t>
      </w:r>
      <w:r w:rsidRPr="00DB40A0">
        <w:rPr>
          <w:rFonts w:cs="Arial"/>
          <w:i/>
          <w:color w:val="000000" w:themeColor="text1"/>
        </w:rPr>
        <w:t>Cancer Res</w:t>
      </w:r>
      <w:r w:rsidRPr="00DB40A0">
        <w:rPr>
          <w:rFonts w:cs="Arial"/>
          <w:color w:val="000000" w:themeColor="text1"/>
        </w:rPr>
        <w:t xml:space="preserve">. </w:t>
      </w:r>
      <w:r w:rsidRPr="00DB40A0">
        <w:rPr>
          <w:rFonts w:cs="Arial"/>
          <w:b/>
          <w:color w:val="000000" w:themeColor="text1"/>
        </w:rPr>
        <w:t>64</w:t>
      </w:r>
      <w:r w:rsidRPr="00DB40A0">
        <w:rPr>
          <w:rFonts w:cs="Arial"/>
          <w:color w:val="000000" w:themeColor="text1"/>
        </w:rPr>
        <w:t>, 8009-14.</w:t>
      </w:r>
    </w:p>
    <w:p w14:paraId="0CEA62FA"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16E3D23C"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Chen, Y. J., Wu, S. C., Chen, C.Y., Tzou, S. C., Cheng, T. L., Huang, Y. F., Yuan, S. S and Wang, Y. M. (2014) Peptide-based MRI contrast agent and near-infrared fluorescent probe for intratumoral legumain detection. </w:t>
      </w:r>
      <w:r w:rsidRPr="00DB40A0">
        <w:rPr>
          <w:rFonts w:cs="Arial"/>
          <w:i/>
          <w:color w:val="000000" w:themeColor="text1"/>
        </w:rPr>
        <w:t>Biomaterials</w:t>
      </w:r>
      <w:r w:rsidRPr="00DB40A0">
        <w:rPr>
          <w:rFonts w:cs="Arial"/>
          <w:color w:val="000000" w:themeColor="text1"/>
        </w:rPr>
        <w:t xml:space="preserve">. </w:t>
      </w:r>
      <w:r w:rsidRPr="00DB40A0">
        <w:rPr>
          <w:rFonts w:cs="Arial"/>
          <w:b/>
          <w:color w:val="000000" w:themeColor="text1"/>
        </w:rPr>
        <w:t>35</w:t>
      </w:r>
      <w:r w:rsidRPr="00DB40A0">
        <w:rPr>
          <w:rFonts w:cs="Arial"/>
          <w:color w:val="000000" w:themeColor="text1"/>
        </w:rPr>
        <w:t>(1), 304-15.</w:t>
      </w:r>
    </w:p>
    <w:p w14:paraId="7A11B6CC"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4A3CD3E1" w14:textId="77777777" w:rsidR="00147B42" w:rsidRPr="00DB40A0" w:rsidRDefault="00147B42" w:rsidP="003B1A62">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 xml:space="preserve">Corot, C., Robert, P., Lancelot, E., Prigent, P., Ballet, S., Guilbert, I., Raynaud, J. S., Raynal, I. and Port, M. (2008) Tumor imaging using P866, a high-relaxivity gadolinium chelate designed for folate receptor targeting. </w:t>
      </w:r>
      <w:r w:rsidRPr="00DB40A0">
        <w:rPr>
          <w:rFonts w:ascii="Arial" w:hAnsi="Arial" w:cs="Arial"/>
          <w:i/>
          <w:color w:val="000000" w:themeColor="text1"/>
        </w:rPr>
        <w:t>Magn. Reson. Med</w:t>
      </w:r>
      <w:r w:rsidRPr="00DB40A0">
        <w:rPr>
          <w:rFonts w:ascii="Arial" w:hAnsi="Arial" w:cs="Arial"/>
          <w:color w:val="000000" w:themeColor="text1"/>
        </w:rPr>
        <w:t xml:space="preserve">. </w:t>
      </w:r>
      <w:r w:rsidRPr="00DB40A0">
        <w:rPr>
          <w:rFonts w:ascii="Arial" w:hAnsi="Arial" w:cs="Arial"/>
          <w:b/>
          <w:color w:val="000000" w:themeColor="text1"/>
        </w:rPr>
        <w:t>60</w:t>
      </w:r>
      <w:r w:rsidRPr="00DB40A0">
        <w:rPr>
          <w:rFonts w:ascii="Arial" w:hAnsi="Arial" w:cs="Arial"/>
          <w:color w:val="000000" w:themeColor="text1"/>
        </w:rPr>
        <w:t>, 337-46.</w:t>
      </w:r>
    </w:p>
    <w:p w14:paraId="590D1691" w14:textId="77777777" w:rsidR="000C3827" w:rsidRPr="00DB40A0" w:rsidRDefault="000C3827" w:rsidP="000C3827">
      <w:pPr>
        <w:autoSpaceDE w:val="0"/>
        <w:autoSpaceDN w:val="0"/>
        <w:adjustRightInd w:val="0"/>
        <w:spacing w:after="0" w:line="360" w:lineRule="auto"/>
        <w:jc w:val="both"/>
        <w:rPr>
          <w:rFonts w:cs="Arial"/>
          <w:color w:val="000000" w:themeColor="text1"/>
        </w:rPr>
      </w:pPr>
    </w:p>
    <w:p w14:paraId="6627A459" w14:textId="77777777" w:rsidR="000C3827" w:rsidRPr="00DB40A0" w:rsidRDefault="000C3827" w:rsidP="000C3827">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De-Leon-Rodriguez, L. M., Kovacs, Z., Dieckmann, G. R. and Sherry, A. D. (2004) Solid-phase synthesis of DOTA-peptides. </w:t>
      </w:r>
      <w:r w:rsidRPr="00DB40A0">
        <w:rPr>
          <w:rFonts w:cs="Arial"/>
          <w:i/>
          <w:iCs/>
          <w:color w:val="000000" w:themeColor="text1"/>
        </w:rPr>
        <w:t>Chem</w:t>
      </w:r>
      <w:r w:rsidRPr="00DB40A0">
        <w:rPr>
          <w:rFonts w:cs="Arial"/>
          <w:color w:val="000000" w:themeColor="text1"/>
        </w:rPr>
        <w:t xml:space="preserve">. </w:t>
      </w:r>
      <w:r w:rsidRPr="00DB40A0">
        <w:rPr>
          <w:rFonts w:cs="Arial"/>
          <w:b/>
          <w:iCs/>
          <w:color w:val="000000" w:themeColor="text1"/>
        </w:rPr>
        <w:t>10</w:t>
      </w:r>
      <w:r w:rsidRPr="00DB40A0">
        <w:rPr>
          <w:rFonts w:cs="Arial"/>
          <w:color w:val="000000" w:themeColor="text1"/>
        </w:rPr>
        <w:t>, 1149–1155.</w:t>
      </w:r>
    </w:p>
    <w:p w14:paraId="38048079" w14:textId="77777777" w:rsidR="003B1A62" w:rsidRPr="00DB40A0" w:rsidRDefault="003B1A62" w:rsidP="003B1A62">
      <w:pPr>
        <w:pStyle w:val="NormalWeb"/>
        <w:spacing w:before="0" w:beforeAutospacing="0" w:after="0" w:afterAutospacing="0" w:line="360" w:lineRule="auto"/>
        <w:jc w:val="both"/>
        <w:rPr>
          <w:rFonts w:ascii="Arial" w:hAnsi="Arial" w:cs="Arial"/>
          <w:color w:val="000000" w:themeColor="text1"/>
        </w:rPr>
      </w:pPr>
    </w:p>
    <w:p w14:paraId="4DDCC93A" w14:textId="1A9948D7" w:rsidR="00147B42" w:rsidRPr="00DB40A0" w:rsidRDefault="00147B42" w:rsidP="003B1A62">
      <w:pPr>
        <w:pStyle w:val="NormalWeb"/>
        <w:spacing w:before="0" w:beforeAutospacing="0" w:after="0" w:afterAutospacing="0" w:line="360" w:lineRule="auto"/>
        <w:jc w:val="both"/>
        <w:rPr>
          <w:rFonts w:cs="Arial"/>
          <w:color w:val="000000" w:themeColor="text1"/>
        </w:rPr>
      </w:pPr>
      <w:r w:rsidRPr="00DB40A0">
        <w:rPr>
          <w:rFonts w:ascii="Arial" w:hAnsi="Arial" w:cs="Arial"/>
          <w:color w:val="000000" w:themeColor="text1"/>
        </w:rPr>
        <w:t xml:space="preserve">Dall, E. and Brandstetter, H. (2015) Structure and function of legumain in health and disease. </w:t>
      </w:r>
      <w:r w:rsidRPr="00DB40A0">
        <w:rPr>
          <w:rFonts w:ascii="Arial" w:hAnsi="Arial" w:cs="Arial"/>
          <w:i/>
          <w:color w:val="000000" w:themeColor="text1"/>
        </w:rPr>
        <w:t>Biochimie</w:t>
      </w:r>
      <w:r w:rsidRPr="00DB40A0">
        <w:rPr>
          <w:rFonts w:ascii="Arial" w:hAnsi="Arial" w:cs="Arial"/>
          <w:color w:val="000000" w:themeColor="text1"/>
        </w:rPr>
        <w:t xml:space="preserve">. </w:t>
      </w:r>
      <w:r w:rsidRPr="00DB40A0">
        <w:rPr>
          <w:rFonts w:ascii="Arial" w:hAnsi="Arial" w:cs="Arial"/>
          <w:b/>
          <w:color w:val="000000" w:themeColor="text1"/>
        </w:rPr>
        <w:t>9084</w:t>
      </w:r>
      <w:r w:rsidRPr="00DB40A0">
        <w:rPr>
          <w:rFonts w:ascii="Arial" w:hAnsi="Arial" w:cs="Arial"/>
          <w:color w:val="000000" w:themeColor="text1"/>
        </w:rPr>
        <w:t>(15), 00297-7</w:t>
      </w:r>
      <w:r w:rsidRPr="00DB40A0">
        <w:rPr>
          <w:rFonts w:cs="Arial"/>
          <w:color w:val="000000" w:themeColor="text1"/>
        </w:rPr>
        <w:t>.</w:t>
      </w:r>
    </w:p>
    <w:p w14:paraId="058C1B61" w14:textId="77777777" w:rsidR="00147B42" w:rsidRPr="00DB40A0" w:rsidRDefault="00147B42" w:rsidP="003B1A62">
      <w:pPr>
        <w:pStyle w:val="NormalWeb"/>
        <w:spacing w:before="0" w:beforeAutospacing="0" w:after="0" w:afterAutospacing="0" w:line="360" w:lineRule="auto"/>
        <w:jc w:val="both"/>
        <w:rPr>
          <w:rFonts w:ascii="Arial" w:hAnsi="Arial" w:cs="Arial"/>
          <w:color w:val="000000" w:themeColor="text1"/>
        </w:rPr>
      </w:pPr>
    </w:p>
    <w:p w14:paraId="2A209EE6" w14:textId="3D539005" w:rsidR="00147B42" w:rsidRPr="00DB40A0" w:rsidRDefault="00147B42" w:rsidP="003B1A62">
      <w:pPr>
        <w:spacing w:after="0" w:line="360" w:lineRule="auto"/>
        <w:jc w:val="both"/>
        <w:rPr>
          <w:rFonts w:eastAsia="Times New Roman" w:cs="Arial"/>
          <w:color w:val="000000" w:themeColor="text1"/>
        </w:rPr>
      </w:pPr>
      <w:r w:rsidRPr="00DB40A0">
        <w:rPr>
          <w:rFonts w:eastAsia="Times New Roman" w:cs="Arial"/>
          <w:color w:val="000000" w:themeColor="text1"/>
          <w:shd w:val="clear" w:color="auto" w:fill="FFFFFF"/>
        </w:rPr>
        <w:t xml:space="preserve">Faraj, A. A., Luciani, N., Kolosnjaj-Tabi, J., Mattar, E., Clement, O., Wilhelm, C. and Gazeau, F. (2013) Real-time high-resolution magnetic resonance tracking of macrophage subpopulations in a murine inflammation model: a pilot study with a commercially available cryogenic probe. </w:t>
      </w:r>
      <w:r w:rsidRPr="00DB40A0">
        <w:rPr>
          <w:rFonts w:eastAsia="Times New Roman" w:cs="Arial"/>
          <w:i/>
          <w:color w:val="000000" w:themeColor="text1"/>
          <w:shd w:val="clear" w:color="auto" w:fill="FFFFFF"/>
        </w:rPr>
        <w:t>Mol.</w:t>
      </w:r>
      <w:r w:rsidRPr="00DB40A0">
        <w:rPr>
          <w:rFonts w:eastAsia="Times New Roman" w:cs="Arial"/>
          <w:color w:val="000000" w:themeColor="text1"/>
          <w:shd w:val="clear" w:color="auto" w:fill="FFFFFF"/>
        </w:rPr>
        <w:t xml:space="preserve"> </w:t>
      </w:r>
      <w:r w:rsidRPr="00DB40A0">
        <w:rPr>
          <w:rFonts w:eastAsia="Times New Roman" w:cs="Arial"/>
          <w:i/>
          <w:color w:val="000000" w:themeColor="text1"/>
          <w:shd w:val="clear" w:color="auto" w:fill="FFFFFF"/>
        </w:rPr>
        <w:t>Imaging</w:t>
      </w:r>
      <w:r w:rsidRPr="00DB40A0">
        <w:rPr>
          <w:rFonts w:eastAsia="Times New Roman" w:cs="Arial"/>
          <w:color w:val="000000" w:themeColor="text1"/>
          <w:shd w:val="clear" w:color="auto" w:fill="FFFFFF"/>
        </w:rPr>
        <w:t xml:space="preserve">. </w:t>
      </w:r>
      <w:r w:rsidRPr="00DB40A0">
        <w:rPr>
          <w:rFonts w:eastAsia="Times New Roman" w:cs="Arial"/>
          <w:b/>
          <w:color w:val="000000" w:themeColor="text1"/>
          <w:shd w:val="clear" w:color="auto" w:fill="FFFFFF"/>
        </w:rPr>
        <w:t>8</w:t>
      </w:r>
      <w:r w:rsidRPr="00DB40A0">
        <w:rPr>
          <w:rFonts w:eastAsia="Times New Roman" w:cs="Arial"/>
          <w:color w:val="000000" w:themeColor="text1"/>
          <w:shd w:val="clear" w:color="auto" w:fill="FFFFFF"/>
        </w:rPr>
        <w:t>, 193–203.</w:t>
      </w:r>
      <w:r w:rsidRPr="00DB40A0">
        <w:rPr>
          <w:rStyle w:val="apple-converted-space"/>
          <w:rFonts w:eastAsia="Times New Roman" w:cs="Arial"/>
          <w:color w:val="000000" w:themeColor="text1"/>
          <w:shd w:val="clear" w:color="auto" w:fill="FFFFFF"/>
        </w:rPr>
        <w:t> </w:t>
      </w:r>
    </w:p>
    <w:p w14:paraId="407C9574"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p>
    <w:p w14:paraId="5A85F9FA"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Hachani, R., Lowdell, M., Birchall, M. and Thanh, N. T. (2013) Tracking stem cells in tissue-engineered organs using magnetic nanoparticles. </w:t>
      </w:r>
      <w:r w:rsidRPr="00DB40A0">
        <w:rPr>
          <w:rFonts w:cs="Arial"/>
          <w:i/>
          <w:color w:val="000000" w:themeColor="text1"/>
        </w:rPr>
        <w:t>Nanoscale</w:t>
      </w:r>
      <w:r w:rsidRPr="00DB40A0">
        <w:rPr>
          <w:rFonts w:cs="Arial"/>
          <w:color w:val="000000" w:themeColor="text1"/>
        </w:rPr>
        <w:t xml:space="preserve">. </w:t>
      </w:r>
      <w:r w:rsidRPr="00DB40A0">
        <w:rPr>
          <w:rFonts w:cs="Arial"/>
          <w:b/>
          <w:color w:val="000000" w:themeColor="text1"/>
        </w:rPr>
        <w:t>5</w:t>
      </w:r>
      <w:r w:rsidRPr="00DB40A0">
        <w:rPr>
          <w:rFonts w:cs="Arial"/>
          <w:color w:val="000000" w:themeColor="text1"/>
        </w:rPr>
        <w:t>(23), 11362-73.</w:t>
      </w:r>
    </w:p>
    <w:p w14:paraId="1FC182B1" w14:textId="77777777" w:rsidR="003B1A62" w:rsidRPr="00DB40A0" w:rsidRDefault="003B1A62" w:rsidP="003B1A62">
      <w:pPr>
        <w:widowControl w:val="0"/>
        <w:autoSpaceDE w:val="0"/>
        <w:autoSpaceDN w:val="0"/>
        <w:adjustRightInd w:val="0"/>
        <w:spacing w:after="0" w:line="360" w:lineRule="auto"/>
        <w:jc w:val="both"/>
        <w:rPr>
          <w:rFonts w:cs="Arial"/>
          <w:color w:val="000000" w:themeColor="text1"/>
        </w:rPr>
      </w:pPr>
    </w:p>
    <w:p w14:paraId="2A3A4262"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eastAsia="Times New Roman" w:cs="Arial"/>
          <w:color w:val="000000" w:themeColor="text1"/>
        </w:rPr>
        <w:t xml:space="preserve">Jamous, M., </w:t>
      </w:r>
      <w:r w:rsidRPr="00DB40A0">
        <w:rPr>
          <w:rFonts w:cs="Arial"/>
          <w:color w:val="000000" w:themeColor="text1"/>
        </w:rPr>
        <w:t>Haberkorn, U. and Mier, W. (2012)</w:t>
      </w:r>
      <w:r w:rsidRPr="00DB40A0">
        <w:rPr>
          <w:rFonts w:eastAsia="Times New Roman" w:cs="Arial"/>
          <w:color w:val="000000" w:themeColor="text1"/>
        </w:rPr>
        <w:t xml:space="preserve"> </w:t>
      </w:r>
      <w:r w:rsidRPr="00DB40A0">
        <w:rPr>
          <w:rFonts w:eastAsia="Arial Unicode MS" w:cs="Arial"/>
          <w:bCs/>
          <w:color w:val="000000" w:themeColor="text1"/>
          <w:kern w:val="36"/>
        </w:rPr>
        <w:t>DOTA-tris(OPp ester) as a bifunctional prochelator for the preparation of DOTA–peptide conjugates.</w:t>
      </w:r>
      <w:r w:rsidRPr="00DB40A0">
        <w:rPr>
          <w:rFonts w:eastAsia="Arial Unicode MS" w:cs="Arial"/>
          <w:b/>
          <w:bCs/>
          <w:color w:val="000000" w:themeColor="text1"/>
          <w:kern w:val="36"/>
        </w:rPr>
        <w:t xml:space="preserve"> </w:t>
      </w:r>
      <w:r w:rsidRPr="00DB40A0">
        <w:rPr>
          <w:rFonts w:cs="Arial"/>
          <w:i/>
          <w:color w:val="000000" w:themeColor="text1"/>
        </w:rPr>
        <w:t>Tetrahedron Lett</w:t>
      </w:r>
      <w:r w:rsidRPr="00DB40A0">
        <w:rPr>
          <w:rFonts w:cs="Arial"/>
          <w:color w:val="000000" w:themeColor="text1"/>
        </w:rPr>
        <w:t xml:space="preserve">. </w:t>
      </w:r>
      <w:r w:rsidRPr="00DB40A0">
        <w:rPr>
          <w:rFonts w:cs="Arial"/>
          <w:b/>
          <w:color w:val="000000" w:themeColor="text1"/>
        </w:rPr>
        <w:t>53</w:t>
      </w:r>
      <w:r w:rsidRPr="00DB40A0">
        <w:rPr>
          <w:rFonts w:cs="Arial"/>
          <w:color w:val="000000" w:themeColor="text1"/>
        </w:rPr>
        <w:t>, 6810–6814.</w:t>
      </w:r>
    </w:p>
    <w:p w14:paraId="5DBF86E2" w14:textId="77777777" w:rsidR="003B1A62" w:rsidRPr="00DB40A0" w:rsidRDefault="003B1A62" w:rsidP="003B1A62">
      <w:pPr>
        <w:widowControl w:val="0"/>
        <w:autoSpaceDE w:val="0"/>
        <w:autoSpaceDN w:val="0"/>
        <w:adjustRightInd w:val="0"/>
        <w:spacing w:after="0" w:line="360" w:lineRule="auto"/>
        <w:jc w:val="both"/>
        <w:rPr>
          <w:rFonts w:cs="Arial"/>
          <w:color w:val="000000" w:themeColor="text1"/>
        </w:rPr>
      </w:pPr>
    </w:p>
    <w:p w14:paraId="563184E4" w14:textId="181170F0"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eastAsia="Times New Roman" w:cs="Arial"/>
          <w:color w:val="000000" w:themeColor="text1"/>
        </w:rPr>
        <w:t xml:space="preserve">Jamous, M., Haberkorn, U. and Mier, W. (2013) Synthesis of peptide radiopharmaceuticals for the therapy and diagnosis of tumor diseases. </w:t>
      </w:r>
      <w:r w:rsidRPr="00DB40A0">
        <w:rPr>
          <w:rFonts w:eastAsia="Times New Roman" w:cs="Arial"/>
          <w:i/>
          <w:color w:val="000000" w:themeColor="text1"/>
        </w:rPr>
        <w:t>Molecules</w:t>
      </w:r>
      <w:r w:rsidRPr="00DB40A0">
        <w:rPr>
          <w:rFonts w:eastAsia="Times New Roman" w:cs="Arial"/>
          <w:color w:val="000000" w:themeColor="text1"/>
        </w:rPr>
        <w:t xml:space="preserve">. </w:t>
      </w:r>
      <w:r w:rsidRPr="00DB40A0">
        <w:rPr>
          <w:rFonts w:eastAsia="Times New Roman" w:cs="Arial"/>
          <w:b/>
          <w:color w:val="000000" w:themeColor="text1"/>
        </w:rPr>
        <w:t>18</w:t>
      </w:r>
      <w:r w:rsidRPr="00DB40A0">
        <w:rPr>
          <w:rFonts w:eastAsia="Times New Roman" w:cs="Arial"/>
          <w:color w:val="000000" w:themeColor="text1"/>
        </w:rPr>
        <w:t>(3), 3379-409.</w:t>
      </w:r>
    </w:p>
    <w:p w14:paraId="44C3FB24"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p>
    <w:p w14:paraId="2D866587" w14:textId="45D1B5F2"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Jastrzebska, B., Lebel, R., Therriault, H., McIntyre, J. O., Escher, E., Guérin, B., Paquette, B., Neugebauer, W. A. and Lepage, M. (2009) New enzyme-activated solubility-switchable contrast agent for magnetic resonance imaging: from synthesis to in vivo imaging. </w:t>
      </w:r>
      <w:r w:rsidRPr="00DB40A0">
        <w:rPr>
          <w:rFonts w:cs="Arial"/>
          <w:i/>
          <w:color w:val="000000" w:themeColor="text1"/>
        </w:rPr>
        <w:t>J Med Chem</w:t>
      </w:r>
      <w:r w:rsidRPr="00DB40A0">
        <w:rPr>
          <w:rFonts w:cs="Arial"/>
          <w:color w:val="000000" w:themeColor="text1"/>
        </w:rPr>
        <w:t xml:space="preserve">. </w:t>
      </w:r>
      <w:r w:rsidRPr="00DB40A0">
        <w:rPr>
          <w:rFonts w:cs="Arial"/>
          <w:b/>
          <w:color w:val="000000" w:themeColor="text1"/>
        </w:rPr>
        <w:t>52</w:t>
      </w:r>
      <w:r w:rsidR="00390377" w:rsidRPr="00DB40A0">
        <w:rPr>
          <w:rFonts w:cs="Arial"/>
          <w:color w:val="000000" w:themeColor="text1"/>
        </w:rPr>
        <w:t xml:space="preserve">(6), </w:t>
      </w:r>
      <w:r w:rsidRPr="00DB40A0">
        <w:rPr>
          <w:rFonts w:cs="Arial"/>
          <w:color w:val="000000" w:themeColor="text1"/>
        </w:rPr>
        <w:t>1576-81.</w:t>
      </w:r>
    </w:p>
    <w:p w14:paraId="17F1B088"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2E0E05A2" w14:textId="77777777" w:rsidR="00147B42" w:rsidRPr="00DB40A0" w:rsidRDefault="00147B42" w:rsidP="003B1A62">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Kim, S., Lim, Y. T., Soltesz, E. G., De-Grand, A. M., Lee, J. Nakayama, A., Parker, J. A., Mihaljevic, T., Laurence, R. G., Dor, D. M., Cohn, L. H., Bawendi, M. G. and Frangioni, J. V. (2004) Nearinfrared fluorescent type II quantum dots for sentinel lymph node mapping. </w:t>
      </w:r>
      <w:r w:rsidRPr="00DB40A0">
        <w:rPr>
          <w:rFonts w:ascii="Arial" w:hAnsi="Arial" w:cs="Arial"/>
          <w:i/>
          <w:color w:val="000000" w:themeColor="text1"/>
          <w:sz w:val="24"/>
          <w:szCs w:val="24"/>
        </w:rPr>
        <w:t>Nat Biotechnol</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22</w:t>
      </w:r>
      <w:r w:rsidRPr="00DB40A0">
        <w:rPr>
          <w:rFonts w:ascii="Arial" w:hAnsi="Arial" w:cs="Arial"/>
          <w:color w:val="000000" w:themeColor="text1"/>
          <w:sz w:val="24"/>
          <w:szCs w:val="24"/>
        </w:rPr>
        <w:t>, 93-7.</w:t>
      </w:r>
    </w:p>
    <w:p w14:paraId="6AFAE27A" w14:textId="77777777" w:rsidR="00147B42" w:rsidRPr="00DB40A0" w:rsidRDefault="00147B42" w:rsidP="003B1A62">
      <w:pPr>
        <w:pStyle w:val="HTMLPreformatted"/>
        <w:spacing w:line="360" w:lineRule="auto"/>
        <w:jc w:val="both"/>
        <w:rPr>
          <w:rFonts w:ascii="Arial" w:hAnsi="Arial" w:cs="Arial"/>
          <w:color w:val="000000" w:themeColor="text1"/>
          <w:sz w:val="24"/>
          <w:szCs w:val="24"/>
        </w:rPr>
      </w:pPr>
    </w:p>
    <w:p w14:paraId="35CF5F3A"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Knor, S., Modlinger, A., Poethko, T., Schottelius, M., Wester, H. J. and Kessler, H.  (2007) Synthesis of novel 1,4,7,10-tetraazacyclodecane-1,4,7,10-tetraacetic acid (DOTA) derivatives for chemoselective attachment to unprotected polyfunctionalized compounds. </w:t>
      </w:r>
      <w:r w:rsidRPr="00DB40A0">
        <w:rPr>
          <w:rFonts w:cs="Arial"/>
          <w:i/>
          <w:iCs/>
          <w:color w:val="000000" w:themeColor="text1"/>
        </w:rPr>
        <w:t>Chem</w:t>
      </w:r>
      <w:r w:rsidRPr="00DB40A0">
        <w:rPr>
          <w:rFonts w:cs="Arial"/>
          <w:color w:val="000000" w:themeColor="text1"/>
        </w:rPr>
        <w:t xml:space="preserve">. </w:t>
      </w:r>
      <w:r w:rsidRPr="00DB40A0">
        <w:rPr>
          <w:rFonts w:cs="Arial"/>
          <w:b/>
          <w:iCs/>
          <w:color w:val="000000" w:themeColor="text1"/>
        </w:rPr>
        <w:t>13</w:t>
      </w:r>
      <w:r w:rsidRPr="00DB40A0">
        <w:rPr>
          <w:rFonts w:cs="Arial"/>
          <w:color w:val="000000" w:themeColor="text1"/>
        </w:rPr>
        <w:t>, 6082–6090.</w:t>
      </w:r>
    </w:p>
    <w:p w14:paraId="6F85061D"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5D4882C4"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Kumar, K., Tweedle, M. F., Malley, M. F. and Gougoutas, J. Z. (1995) Synthesis, stability, and crystal-structure studies of some Ca2</w:t>
      </w:r>
      <w:r w:rsidRPr="00DB40A0">
        <w:rPr>
          <w:rFonts w:eastAsia="MTSY" w:cs="Arial"/>
          <w:color w:val="000000" w:themeColor="text1"/>
        </w:rPr>
        <w:t>+</w:t>
      </w:r>
      <w:r w:rsidRPr="00DB40A0">
        <w:rPr>
          <w:rFonts w:cs="Arial"/>
          <w:color w:val="000000" w:themeColor="text1"/>
        </w:rPr>
        <w:t>, Cu2</w:t>
      </w:r>
      <w:r w:rsidRPr="00DB40A0">
        <w:rPr>
          <w:rFonts w:eastAsia="MTSY" w:cs="Arial"/>
          <w:color w:val="000000" w:themeColor="text1"/>
        </w:rPr>
        <w:t xml:space="preserve">+ </w:t>
      </w:r>
      <w:r w:rsidRPr="00DB40A0">
        <w:rPr>
          <w:rFonts w:cs="Arial"/>
          <w:color w:val="000000" w:themeColor="text1"/>
        </w:rPr>
        <w:t>and Zn2</w:t>
      </w:r>
      <w:r w:rsidRPr="00DB40A0">
        <w:rPr>
          <w:rFonts w:eastAsia="MTSY" w:cs="Arial"/>
          <w:color w:val="000000" w:themeColor="text1"/>
        </w:rPr>
        <w:t xml:space="preserve">+ </w:t>
      </w:r>
      <w:r w:rsidRPr="00DB40A0">
        <w:rPr>
          <w:rFonts w:cs="Arial"/>
          <w:color w:val="000000" w:themeColor="text1"/>
        </w:rPr>
        <w:t xml:space="preserve">complexes of macrocyclic polyamino carboxylates. </w:t>
      </w:r>
      <w:r w:rsidRPr="00DB40A0">
        <w:rPr>
          <w:rFonts w:cs="Arial"/>
          <w:i/>
          <w:color w:val="000000" w:themeColor="text1"/>
        </w:rPr>
        <w:t>Inorg Chem</w:t>
      </w:r>
      <w:r w:rsidRPr="00DB40A0">
        <w:rPr>
          <w:rFonts w:cs="Arial"/>
          <w:color w:val="000000" w:themeColor="text1"/>
        </w:rPr>
        <w:t xml:space="preserve">. </w:t>
      </w:r>
      <w:r w:rsidRPr="00DB40A0">
        <w:rPr>
          <w:rFonts w:cs="Arial"/>
          <w:b/>
          <w:color w:val="000000" w:themeColor="text1"/>
        </w:rPr>
        <w:t>34</w:t>
      </w:r>
      <w:r w:rsidRPr="00DB40A0">
        <w:rPr>
          <w:rFonts w:cs="Arial"/>
          <w:color w:val="000000" w:themeColor="text1"/>
        </w:rPr>
        <w:t>(26), 6472–6480.</w:t>
      </w:r>
    </w:p>
    <w:p w14:paraId="41CD7956"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02B4B3CF"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Liu, Q., Fan, Z., Yang, Q. and Li, D. (2012) Peripheral arterial wall imaging using</w:t>
      </w:r>
    </w:p>
    <w:p w14:paraId="0C2C63DA" w14:textId="663CD93D"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contrast-enhanced, susceptibility-weighted phase imaging. </w:t>
      </w:r>
      <w:r w:rsidRPr="00DB40A0">
        <w:rPr>
          <w:rFonts w:cs="Arial"/>
          <w:i/>
          <w:color w:val="000000" w:themeColor="text1"/>
        </w:rPr>
        <w:t>J Comput Assist Tomogr.</w:t>
      </w:r>
      <w:r w:rsidR="003B1A62" w:rsidRPr="00DB40A0">
        <w:rPr>
          <w:rFonts w:cs="Arial"/>
          <w:color w:val="000000" w:themeColor="text1"/>
        </w:rPr>
        <w:t xml:space="preserve"> </w:t>
      </w:r>
      <w:r w:rsidRPr="00DB40A0">
        <w:rPr>
          <w:rFonts w:cs="Arial"/>
          <w:b/>
          <w:color w:val="000000" w:themeColor="text1"/>
        </w:rPr>
        <w:t>36</w:t>
      </w:r>
      <w:r w:rsidRPr="00DB40A0">
        <w:rPr>
          <w:rFonts w:cs="Arial"/>
          <w:color w:val="000000" w:themeColor="text1"/>
        </w:rPr>
        <w:t>(1), 77-82.</w:t>
      </w:r>
    </w:p>
    <w:p w14:paraId="1DFF69AE"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6A85F6A0"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Lansman, J. B. (1990) Blockade of current through single calcium channels by trivalent lanthanide cationseffect of ionic radius on the rates of ion entry and exit. </w:t>
      </w:r>
      <w:r w:rsidRPr="00DB40A0">
        <w:rPr>
          <w:rFonts w:cs="Arial"/>
          <w:i/>
          <w:color w:val="000000" w:themeColor="text1"/>
        </w:rPr>
        <w:t>J Gen Physiol</w:t>
      </w:r>
      <w:r w:rsidRPr="00DB40A0">
        <w:rPr>
          <w:rFonts w:cs="Arial"/>
          <w:color w:val="000000" w:themeColor="text1"/>
        </w:rPr>
        <w:t xml:space="preserve">. </w:t>
      </w:r>
      <w:r w:rsidRPr="00DB40A0">
        <w:rPr>
          <w:rFonts w:cs="Arial"/>
          <w:b/>
          <w:color w:val="000000" w:themeColor="text1"/>
        </w:rPr>
        <w:t>95</w:t>
      </w:r>
      <w:r w:rsidRPr="00DB40A0">
        <w:rPr>
          <w:rFonts w:cs="Arial"/>
          <w:color w:val="000000" w:themeColor="text1"/>
        </w:rPr>
        <w:t>, 679–696.</w:t>
      </w:r>
    </w:p>
    <w:p w14:paraId="30533DBB"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0473EE1A"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Laurent, S., Elst, L. V., Copoix, F. and Muller, R. N. (2001) Stability of MRI paramagnetic contrast media-A proton relaxometric protocol for transmetallation assessment. </w:t>
      </w:r>
      <w:r w:rsidRPr="00DB40A0">
        <w:rPr>
          <w:rFonts w:cs="Arial"/>
          <w:i/>
          <w:color w:val="000000" w:themeColor="text1"/>
        </w:rPr>
        <w:t>Invest Radiol</w:t>
      </w:r>
      <w:r w:rsidRPr="00DB40A0">
        <w:rPr>
          <w:rFonts w:cs="Arial"/>
          <w:color w:val="000000" w:themeColor="text1"/>
        </w:rPr>
        <w:t xml:space="preserve">. </w:t>
      </w:r>
      <w:r w:rsidRPr="00DB40A0">
        <w:rPr>
          <w:rFonts w:cs="Arial"/>
          <w:b/>
          <w:color w:val="000000" w:themeColor="text1"/>
        </w:rPr>
        <w:t>36</w:t>
      </w:r>
      <w:r w:rsidRPr="00DB40A0">
        <w:rPr>
          <w:rFonts w:cs="Arial"/>
          <w:color w:val="000000" w:themeColor="text1"/>
        </w:rPr>
        <w:t xml:space="preserve">, 115–122. </w:t>
      </w:r>
    </w:p>
    <w:p w14:paraId="6E8213A4"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p>
    <w:p w14:paraId="0F385D43"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Lebel, R., Jastrzebska, B., Therriault, H., Cournoyer, M. M., McIntyre, J. O., Escher, E., Neugebauer, W., Paquette, B. and Lepage, M. (2008) Novel solubility-switchable MRI agent allows the noninvasive detection of matrix metalloproteinase-2 activity in vivo in a mouse model. </w:t>
      </w:r>
      <w:r w:rsidRPr="00DB40A0">
        <w:rPr>
          <w:rFonts w:cs="Arial"/>
          <w:i/>
          <w:color w:val="000000" w:themeColor="text1"/>
        </w:rPr>
        <w:t>Magn Reson Med</w:t>
      </w:r>
      <w:r w:rsidRPr="00DB40A0">
        <w:rPr>
          <w:rFonts w:cs="Arial"/>
          <w:color w:val="000000" w:themeColor="text1"/>
        </w:rPr>
        <w:t xml:space="preserve">. </w:t>
      </w:r>
      <w:r w:rsidRPr="00DB40A0">
        <w:rPr>
          <w:rFonts w:cs="Arial"/>
          <w:b/>
          <w:color w:val="000000" w:themeColor="text1"/>
        </w:rPr>
        <w:t>60</w:t>
      </w:r>
      <w:r w:rsidRPr="00DB40A0">
        <w:rPr>
          <w:rFonts w:cs="Arial"/>
          <w:color w:val="000000" w:themeColor="text1"/>
        </w:rPr>
        <w:t>(5), 1056-65.</w:t>
      </w:r>
    </w:p>
    <w:p w14:paraId="005E8F5D"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46AE82DB"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Loncin, M. F., Desreux, J. F. and Merciny, E. (1986) Coordination of lanthanides by 2 polyamino polycarboxylic macrocycles: formation of highly stable lanthanide complexes. </w:t>
      </w:r>
      <w:r w:rsidRPr="00DB40A0">
        <w:rPr>
          <w:rFonts w:cs="Arial"/>
          <w:i/>
          <w:iCs/>
          <w:color w:val="000000" w:themeColor="text1"/>
        </w:rPr>
        <w:t xml:space="preserve">Inorg. Chem. </w:t>
      </w:r>
      <w:r w:rsidRPr="00DB40A0">
        <w:rPr>
          <w:rFonts w:cs="Arial"/>
          <w:b/>
          <w:iCs/>
          <w:color w:val="000000" w:themeColor="text1"/>
        </w:rPr>
        <w:t>25</w:t>
      </w:r>
      <w:r w:rsidRPr="00DB40A0">
        <w:rPr>
          <w:rFonts w:cs="Arial"/>
          <w:color w:val="000000" w:themeColor="text1"/>
        </w:rPr>
        <w:t xml:space="preserve">, 2646–2648. </w:t>
      </w:r>
    </w:p>
    <w:p w14:paraId="2FDEDB83"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p>
    <w:p w14:paraId="1397EB30"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Marceau, F., Bawolak, M. T., Lodge, R., Bouthillier, J., Gagne-Henley, A., Gaudreault, R. C. and Morissette, G. (2012) Cation trapping by cellular acidic compartments: beyond the concept of lysosomotropic drugs. </w:t>
      </w:r>
      <w:r w:rsidRPr="00DB40A0">
        <w:rPr>
          <w:rFonts w:cs="Arial"/>
          <w:i/>
          <w:color w:val="000000" w:themeColor="text1"/>
        </w:rPr>
        <w:t>Toxicol Appl Pharmacol</w:t>
      </w:r>
      <w:r w:rsidRPr="00DB40A0">
        <w:rPr>
          <w:rFonts w:cs="Arial"/>
          <w:color w:val="000000" w:themeColor="text1"/>
        </w:rPr>
        <w:t xml:space="preserve">. </w:t>
      </w:r>
      <w:r w:rsidRPr="00DB40A0">
        <w:rPr>
          <w:rFonts w:cs="Arial"/>
          <w:b/>
          <w:color w:val="000000" w:themeColor="text1"/>
        </w:rPr>
        <w:t>259</w:t>
      </w:r>
      <w:r w:rsidRPr="00DB40A0">
        <w:rPr>
          <w:rFonts w:cs="Arial"/>
          <w:color w:val="000000" w:themeColor="text1"/>
        </w:rPr>
        <w:t>, 1-12.</w:t>
      </w:r>
      <w:r w:rsidRPr="00DB40A0">
        <w:rPr>
          <w:rFonts w:ascii="MS Mincho" w:eastAsia="MS Mincho" w:hAnsi="MS Mincho" w:cs="MS Mincho"/>
          <w:color w:val="000000" w:themeColor="text1"/>
        </w:rPr>
        <w:t> </w:t>
      </w:r>
    </w:p>
    <w:p w14:paraId="46264590"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454776D6"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Marom, H., Miller, K., Bechor-Bar, Y., Tsarfaty, G., Satchi-Fainaro, R. and Gozin, M. (2010) Toward development of targeted nonsteroidal antiandrogen-1,4,7,10- tetraazacyclododecane-1,4,7,10-tetraacetic acid-gadolinium complex for prostate cancer diagnostics. </w:t>
      </w:r>
      <w:r w:rsidRPr="00DB40A0">
        <w:rPr>
          <w:rFonts w:cs="Arial"/>
          <w:i/>
          <w:color w:val="000000" w:themeColor="text1"/>
        </w:rPr>
        <w:t>J Med Chem</w:t>
      </w:r>
      <w:r w:rsidRPr="00DB40A0">
        <w:rPr>
          <w:rFonts w:cs="Arial"/>
          <w:color w:val="000000" w:themeColor="text1"/>
        </w:rPr>
        <w:t>.</w:t>
      </w:r>
      <w:r w:rsidRPr="00DB40A0">
        <w:rPr>
          <w:rFonts w:cs="Arial"/>
          <w:b/>
          <w:color w:val="000000" w:themeColor="text1"/>
        </w:rPr>
        <w:t xml:space="preserve"> 53</w:t>
      </w:r>
      <w:r w:rsidRPr="00DB40A0">
        <w:rPr>
          <w:rFonts w:cs="Arial"/>
          <w:color w:val="000000" w:themeColor="text1"/>
        </w:rPr>
        <w:t>, 6316-25.</w:t>
      </w:r>
    </w:p>
    <w:p w14:paraId="61A6BB31"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546843A1"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Mishra, A., Pfeuffer, J., Mishra, R., Engelmann, J., Mishra, A. K., Ugurbil, K. and Logothetis, N. K. (2006) A new class of Gd-based DO3A-ethylamine-derived targeted contrast agents for MR and optical imaging. </w:t>
      </w:r>
      <w:r w:rsidRPr="00DB40A0">
        <w:rPr>
          <w:rFonts w:cs="Arial"/>
          <w:i/>
          <w:color w:val="000000" w:themeColor="text1"/>
        </w:rPr>
        <w:t>Bioconjug Chem</w:t>
      </w:r>
      <w:r w:rsidRPr="00DB40A0">
        <w:rPr>
          <w:rFonts w:cs="Arial"/>
          <w:color w:val="000000" w:themeColor="text1"/>
        </w:rPr>
        <w:t xml:space="preserve">. </w:t>
      </w:r>
      <w:r w:rsidRPr="00DB40A0">
        <w:rPr>
          <w:rFonts w:cs="Arial"/>
          <w:b/>
          <w:color w:val="000000" w:themeColor="text1"/>
        </w:rPr>
        <w:t>17</w:t>
      </w:r>
      <w:r w:rsidRPr="00DB40A0">
        <w:rPr>
          <w:rFonts w:cs="Arial"/>
          <w:color w:val="000000" w:themeColor="text1"/>
        </w:rPr>
        <w:t>(3), 773-80.</w:t>
      </w:r>
    </w:p>
    <w:p w14:paraId="3EF768DB" w14:textId="77777777" w:rsidR="00147B42" w:rsidRPr="00DB40A0" w:rsidRDefault="00147B42" w:rsidP="003B1A62">
      <w:pPr>
        <w:spacing w:after="0" w:line="360" w:lineRule="auto"/>
        <w:jc w:val="both"/>
        <w:rPr>
          <w:rFonts w:eastAsia="Times New Roman" w:cs="Arial"/>
          <w:color w:val="000000" w:themeColor="text1"/>
          <w:shd w:val="clear" w:color="auto" w:fill="FFFFFF"/>
        </w:rPr>
      </w:pPr>
    </w:p>
    <w:p w14:paraId="347E6C95" w14:textId="7F02B090" w:rsidR="00147B42" w:rsidRPr="00DB40A0" w:rsidRDefault="00390377" w:rsidP="003B1A62">
      <w:pPr>
        <w:spacing w:after="0" w:line="360" w:lineRule="auto"/>
        <w:jc w:val="both"/>
        <w:rPr>
          <w:rFonts w:eastAsia="Times New Roman" w:cs="Arial"/>
          <w:color w:val="000000" w:themeColor="text1"/>
        </w:rPr>
      </w:pPr>
      <w:r w:rsidRPr="00DB40A0">
        <w:rPr>
          <w:rFonts w:eastAsia="Times New Roman" w:cs="Arial"/>
          <w:color w:val="000000" w:themeColor="text1"/>
          <w:shd w:val="clear" w:color="auto" w:fill="FFFFFF"/>
        </w:rPr>
        <w:t>N</w:t>
      </w:r>
      <w:r w:rsidR="00147B42" w:rsidRPr="00DB40A0">
        <w:rPr>
          <w:rFonts w:eastAsia="Times New Roman" w:cs="Arial"/>
          <w:color w:val="000000" w:themeColor="text1"/>
          <w:shd w:val="clear" w:color="auto" w:fill="FFFFFF"/>
        </w:rPr>
        <w:t>w</w:t>
      </w:r>
      <w:r w:rsidRPr="00DB40A0">
        <w:rPr>
          <w:rFonts w:eastAsia="Times New Roman" w:cs="Arial"/>
          <w:color w:val="000000" w:themeColor="text1"/>
          <w:shd w:val="clear" w:color="auto" w:fill="FFFFFF"/>
        </w:rPr>
        <w:t>e</w:t>
      </w:r>
      <w:r w:rsidR="00147B42" w:rsidRPr="00DB40A0">
        <w:rPr>
          <w:rFonts w:eastAsia="Times New Roman" w:cs="Arial"/>
          <w:color w:val="000000" w:themeColor="text1"/>
          <w:shd w:val="clear" w:color="auto" w:fill="FFFFFF"/>
        </w:rPr>
        <w:t>, K., Bryant, L. H. and Brechbiel, M. W. (2010) Poly(amidoamine) Dendrimer Based MRI Contrast Agents Exhibiting Enhanced Relaxivities Derived via Metal Pre-ligation Techniques.</w:t>
      </w:r>
      <w:r w:rsidR="00147B42" w:rsidRPr="00DB40A0">
        <w:rPr>
          <w:rStyle w:val="apple-converted-space"/>
          <w:rFonts w:eastAsia="Times New Roman" w:cs="Arial"/>
          <w:color w:val="000000" w:themeColor="text1"/>
          <w:shd w:val="clear" w:color="auto" w:fill="FFFFFF"/>
        </w:rPr>
        <w:t> </w:t>
      </w:r>
      <w:r w:rsidR="00147B42" w:rsidRPr="00DB40A0">
        <w:rPr>
          <w:rFonts w:eastAsia="Times New Roman" w:cs="Arial"/>
          <w:i/>
          <w:iCs/>
          <w:color w:val="000000" w:themeColor="text1"/>
        </w:rPr>
        <w:t>Bioconjug Chem</w:t>
      </w:r>
      <w:r w:rsidR="00147B42" w:rsidRPr="00DB40A0">
        <w:rPr>
          <w:rFonts w:eastAsia="Times New Roman" w:cs="Arial"/>
          <w:color w:val="000000" w:themeColor="text1"/>
          <w:shd w:val="clear" w:color="auto" w:fill="FFFFFF"/>
        </w:rPr>
        <w:t xml:space="preserve">. </w:t>
      </w:r>
      <w:r w:rsidR="00147B42" w:rsidRPr="00DB40A0">
        <w:rPr>
          <w:rFonts w:eastAsia="Times New Roman" w:cs="Arial"/>
          <w:b/>
          <w:color w:val="000000" w:themeColor="text1"/>
          <w:shd w:val="clear" w:color="auto" w:fill="FFFFFF"/>
        </w:rPr>
        <w:t>21</w:t>
      </w:r>
      <w:r w:rsidR="00147B42" w:rsidRPr="00DB40A0">
        <w:rPr>
          <w:rFonts w:eastAsia="Times New Roman" w:cs="Arial"/>
          <w:color w:val="000000" w:themeColor="text1"/>
          <w:shd w:val="clear" w:color="auto" w:fill="FFFFFF"/>
        </w:rPr>
        <w:t>(6), 1014-1017.</w:t>
      </w:r>
      <w:r w:rsidR="00147B42" w:rsidRPr="00DB40A0">
        <w:rPr>
          <w:rStyle w:val="apple-converted-space"/>
          <w:rFonts w:eastAsia="Times New Roman" w:cs="Arial"/>
          <w:color w:val="000000" w:themeColor="text1"/>
          <w:shd w:val="clear" w:color="auto" w:fill="FFFFFF"/>
        </w:rPr>
        <w:t> </w:t>
      </w:r>
    </w:p>
    <w:p w14:paraId="71184D7E"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p>
    <w:p w14:paraId="4C61D1E9" w14:textId="4328C870"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Preda, A., </w:t>
      </w:r>
      <w:r w:rsidR="00CC2C5C" w:rsidRPr="00DB40A0">
        <w:rPr>
          <w:rFonts w:cs="Arial"/>
          <w:color w:val="000000" w:themeColor="text1"/>
        </w:rPr>
        <w:t>v</w:t>
      </w:r>
      <w:r w:rsidRPr="00DB40A0">
        <w:rPr>
          <w:rFonts w:cs="Arial"/>
          <w:color w:val="000000" w:themeColor="text1"/>
        </w:rPr>
        <w:t>an-Vliet,</w:t>
      </w:r>
      <w:r w:rsidR="000C3827" w:rsidRPr="00DB40A0">
        <w:rPr>
          <w:rFonts w:cs="Arial"/>
          <w:color w:val="000000" w:themeColor="text1"/>
        </w:rPr>
        <w:t xml:space="preserve"> M., Krestin, G. </w:t>
      </w:r>
      <w:r w:rsidRPr="00DB40A0">
        <w:rPr>
          <w:rFonts w:cs="Arial"/>
          <w:color w:val="000000" w:themeColor="text1"/>
        </w:rPr>
        <w:t xml:space="preserve">P., Brasch, R. C. and </w:t>
      </w:r>
      <w:r w:rsidR="00CC2C5C" w:rsidRPr="00DB40A0">
        <w:rPr>
          <w:rFonts w:cs="Arial"/>
          <w:color w:val="000000" w:themeColor="text1"/>
        </w:rPr>
        <w:t>v</w:t>
      </w:r>
      <w:r w:rsidRPr="00DB40A0">
        <w:rPr>
          <w:rFonts w:cs="Arial"/>
          <w:color w:val="000000" w:themeColor="text1"/>
        </w:rPr>
        <w:t>an-Dijke, C. F.</w:t>
      </w:r>
      <w:r w:rsidR="000C3827" w:rsidRPr="00DB40A0">
        <w:rPr>
          <w:rFonts w:cs="Arial"/>
          <w:color w:val="000000" w:themeColor="text1"/>
        </w:rPr>
        <w:t xml:space="preserve"> (2006)</w:t>
      </w:r>
      <w:r w:rsidRPr="00DB40A0">
        <w:rPr>
          <w:rFonts w:cs="Arial"/>
          <w:color w:val="000000" w:themeColor="text1"/>
        </w:rPr>
        <w:t xml:space="preserve"> Magnetic resonance macromolecular agents for monitoring tumor microvessels and angiogenesis inhibition. </w:t>
      </w:r>
      <w:r w:rsidRPr="00DB40A0">
        <w:rPr>
          <w:rFonts w:cs="Arial"/>
          <w:i/>
          <w:color w:val="000000" w:themeColor="text1"/>
        </w:rPr>
        <w:t>Invest Radiol</w:t>
      </w:r>
      <w:r w:rsidRPr="00DB40A0">
        <w:rPr>
          <w:rFonts w:cs="Arial"/>
          <w:color w:val="000000" w:themeColor="text1"/>
        </w:rPr>
        <w:t xml:space="preserve">. </w:t>
      </w:r>
      <w:r w:rsidRPr="00DB40A0">
        <w:rPr>
          <w:rFonts w:cs="Arial"/>
          <w:b/>
          <w:bCs/>
          <w:color w:val="000000" w:themeColor="text1"/>
        </w:rPr>
        <w:t>41</w:t>
      </w:r>
      <w:r w:rsidRPr="00DB40A0">
        <w:rPr>
          <w:rFonts w:cs="Arial"/>
          <w:color w:val="000000" w:themeColor="text1"/>
        </w:rPr>
        <w:t>(3), 325–31.</w:t>
      </w:r>
    </w:p>
    <w:p w14:paraId="5FBEAA4A"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p>
    <w:p w14:paraId="3097C023" w14:textId="253C82B8" w:rsidR="00147B42" w:rsidRPr="00DB40A0" w:rsidRDefault="00147B42" w:rsidP="003B1A62">
      <w:pPr>
        <w:spacing w:after="0" w:line="360" w:lineRule="auto"/>
        <w:jc w:val="both"/>
        <w:rPr>
          <w:rStyle w:val="apple-converted-space"/>
          <w:rFonts w:eastAsia="Times New Roman" w:cs="Arial"/>
          <w:color w:val="000000" w:themeColor="text1"/>
          <w:shd w:val="clear" w:color="auto" w:fill="FFFFFF"/>
        </w:rPr>
      </w:pPr>
      <w:r w:rsidRPr="00DB40A0">
        <w:rPr>
          <w:rFonts w:eastAsia="Times New Roman" w:cs="Arial"/>
          <w:color w:val="000000" w:themeColor="text1"/>
          <w:shd w:val="clear" w:color="auto" w:fill="FFFFFF"/>
        </w:rPr>
        <w:t>Rivas, C., Stasiuk, G. J., Gallo, J., Minuzzi, F., Rutter, G. A. and Long, N. J. (2013) Lanthanide(III) Complexes of Rhodamine–DO3A Conjugates as Agents for Dual-Modal Imaging.</w:t>
      </w:r>
      <w:r w:rsidRPr="00DB40A0">
        <w:rPr>
          <w:rStyle w:val="apple-converted-space"/>
          <w:rFonts w:eastAsia="Times New Roman" w:cs="Arial"/>
          <w:color w:val="000000" w:themeColor="text1"/>
          <w:shd w:val="clear" w:color="auto" w:fill="FFFFFF"/>
        </w:rPr>
        <w:t> </w:t>
      </w:r>
      <w:r w:rsidRPr="00DB40A0">
        <w:rPr>
          <w:rFonts w:eastAsia="Times New Roman" w:cs="Arial"/>
          <w:i/>
          <w:iCs/>
          <w:color w:val="000000" w:themeColor="text1"/>
        </w:rPr>
        <w:t>Inorganic Chemistry</w:t>
      </w:r>
      <w:r w:rsidRPr="00DB40A0">
        <w:rPr>
          <w:rFonts w:eastAsia="Times New Roman" w:cs="Arial"/>
          <w:color w:val="000000" w:themeColor="text1"/>
          <w:shd w:val="clear" w:color="auto" w:fill="FFFFFF"/>
        </w:rPr>
        <w:t xml:space="preserve">. </w:t>
      </w:r>
      <w:r w:rsidRPr="00DB40A0">
        <w:rPr>
          <w:rFonts w:eastAsia="Times New Roman" w:cs="Arial"/>
          <w:b/>
          <w:color w:val="000000" w:themeColor="text1"/>
          <w:shd w:val="clear" w:color="auto" w:fill="FFFFFF"/>
        </w:rPr>
        <w:t>52</w:t>
      </w:r>
      <w:r w:rsidRPr="00DB40A0">
        <w:rPr>
          <w:rFonts w:eastAsia="Times New Roman" w:cs="Arial"/>
          <w:color w:val="000000" w:themeColor="text1"/>
          <w:shd w:val="clear" w:color="auto" w:fill="FFFFFF"/>
        </w:rPr>
        <w:t>(24), 14284-14293.</w:t>
      </w:r>
    </w:p>
    <w:p w14:paraId="1D6F90CE" w14:textId="77777777" w:rsidR="00390377" w:rsidRPr="00DB40A0" w:rsidRDefault="00390377" w:rsidP="003B1A62">
      <w:pPr>
        <w:spacing w:after="0" w:line="360" w:lineRule="auto"/>
        <w:jc w:val="both"/>
        <w:rPr>
          <w:rFonts w:eastAsia="Times New Roman" w:cs="Arial"/>
          <w:color w:val="000000" w:themeColor="text1"/>
        </w:rPr>
      </w:pPr>
    </w:p>
    <w:p w14:paraId="0C257F8F" w14:textId="77777777" w:rsidR="00147B42" w:rsidRPr="00DB40A0" w:rsidRDefault="00147B42" w:rsidP="003B1A62">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Schmiedl, U., Ogan, M., Paajanen, H., Marotti, M., Crooks, L. E., Brito, A. C. and Brasch, R. C. (1987) Albumin labeled with Gd-DTPA as an intravascular, blood pool-enhancing agent for MR imaging: biodistribution and imaging studies. </w:t>
      </w:r>
      <w:r w:rsidRPr="00DB40A0">
        <w:rPr>
          <w:rFonts w:cs="Arial"/>
          <w:i/>
          <w:color w:val="000000" w:themeColor="text1"/>
        </w:rPr>
        <w:t xml:space="preserve">Radiol. </w:t>
      </w:r>
      <w:r w:rsidRPr="00DB40A0">
        <w:rPr>
          <w:rFonts w:cs="Arial"/>
          <w:b/>
          <w:bCs/>
          <w:color w:val="000000" w:themeColor="text1"/>
        </w:rPr>
        <w:t>162</w:t>
      </w:r>
      <w:r w:rsidRPr="00DB40A0">
        <w:rPr>
          <w:rFonts w:cs="Arial"/>
          <w:color w:val="000000" w:themeColor="text1"/>
        </w:rPr>
        <w:t>, 205– 10.</w:t>
      </w:r>
    </w:p>
    <w:p w14:paraId="159B5583" w14:textId="77777777" w:rsidR="00147B42" w:rsidRPr="00DB40A0" w:rsidRDefault="00147B42" w:rsidP="003B1A62">
      <w:pPr>
        <w:spacing w:after="0" w:line="360" w:lineRule="auto"/>
        <w:jc w:val="both"/>
        <w:rPr>
          <w:rFonts w:eastAsia="Times New Roman" w:cs="Arial"/>
          <w:color w:val="000000" w:themeColor="text1"/>
          <w:shd w:val="clear" w:color="auto" w:fill="FFFFFF"/>
        </w:rPr>
      </w:pPr>
    </w:p>
    <w:p w14:paraId="032C3DCA" w14:textId="77777777" w:rsidR="00147B42" w:rsidRPr="00DB40A0" w:rsidRDefault="00147B42" w:rsidP="003B1A6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Suchý, M., Ta, R., Li, A. X., Wojciechowski, F., Pasternak, S. H., Bartha, R. (2010) Hudson, R. H. A paramagnetic chemical exchange-based MRI probe metabolized by cathepsin D: design, synthesis and cellular uptake studies. </w:t>
      </w:r>
      <w:r w:rsidRPr="00DB40A0">
        <w:rPr>
          <w:rFonts w:cs="Arial"/>
          <w:i/>
          <w:color w:val="000000" w:themeColor="text1"/>
        </w:rPr>
        <w:t>Org Biomol Chem</w:t>
      </w:r>
      <w:r w:rsidRPr="00DB40A0">
        <w:rPr>
          <w:rFonts w:cs="Arial"/>
          <w:color w:val="000000" w:themeColor="text1"/>
        </w:rPr>
        <w:t xml:space="preserve">. </w:t>
      </w:r>
      <w:r w:rsidRPr="00DB40A0">
        <w:rPr>
          <w:rFonts w:cs="Arial"/>
          <w:b/>
          <w:color w:val="000000" w:themeColor="text1"/>
        </w:rPr>
        <w:t>8</w:t>
      </w:r>
      <w:r w:rsidRPr="00DB40A0">
        <w:rPr>
          <w:rFonts w:cs="Arial"/>
          <w:color w:val="000000" w:themeColor="text1"/>
        </w:rPr>
        <w:t>(11), 2560-6.</w:t>
      </w:r>
    </w:p>
    <w:p w14:paraId="534B0E87"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017927F7"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Ta, R., Suchy, M., Tam, J. H., Li, A. X., Martinez-Santiesteban, F. S., Scholl, T. J., Hudson, R. H., Bartha, R. and Pasternak, S. H. (2013) A dual magnetic resonance imaging/fluorescent contrast agent for Cathepsin-D detection. </w:t>
      </w:r>
      <w:r w:rsidRPr="00DB40A0">
        <w:rPr>
          <w:rFonts w:cs="Arial"/>
          <w:i/>
          <w:color w:val="000000" w:themeColor="text1"/>
        </w:rPr>
        <w:t>Contrast Media Mol Imaging</w:t>
      </w:r>
      <w:r w:rsidRPr="00DB40A0">
        <w:rPr>
          <w:rFonts w:cs="Arial"/>
          <w:color w:val="000000" w:themeColor="text1"/>
        </w:rPr>
        <w:t xml:space="preserve">. </w:t>
      </w:r>
      <w:r w:rsidRPr="00DB40A0">
        <w:rPr>
          <w:rFonts w:cs="Arial"/>
          <w:b/>
          <w:color w:val="000000" w:themeColor="text1"/>
        </w:rPr>
        <w:t>8</w:t>
      </w:r>
      <w:r w:rsidRPr="00DB40A0">
        <w:rPr>
          <w:rFonts w:cs="Arial"/>
          <w:color w:val="000000" w:themeColor="text1"/>
        </w:rPr>
        <w:t>(2), 127-39.</w:t>
      </w:r>
    </w:p>
    <w:p w14:paraId="1FFEEDD3" w14:textId="77777777" w:rsidR="00147B42" w:rsidRPr="00DB40A0" w:rsidRDefault="00147B42" w:rsidP="003B1A62">
      <w:pPr>
        <w:spacing w:after="0" w:line="360" w:lineRule="auto"/>
        <w:jc w:val="both"/>
        <w:rPr>
          <w:rFonts w:cs="Arial"/>
          <w:color w:val="000000" w:themeColor="text1"/>
          <w:lang w:val="en-US"/>
        </w:rPr>
      </w:pPr>
    </w:p>
    <w:p w14:paraId="11F668E2"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Times New Roman" w:cs="Arial"/>
          <w:color w:val="000000" w:themeColor="text1"/>
        </w:rPr>
      </w:pPr>
      <w:r w:rsidRPr="00DB40A0">
        <w:rPr>
          <w:rFonts w:eastAsia="Times New Roman" w:cs="Arial"/>
          <w:color w:val="000000" w:themeColor="text1"/>
        </w:rPr>
        <w:t xml:space="preserve">Wängler, C., Wängler, B., Eisenhut, M., Haberkorn, U. and Mier, W. (2008) Improved syntheses and applicability of different DOTA building blocks for multiply derivatized scaffolds. </w:t>
      </w:r>
      <w:r w:rsidRPr="00DB40A0">
        <w:rPr>
          <w:rFonts w:eastAsia="Times New Roman" w:cs="Arial"/>
          <w:i/>
          <w:color w:val="000000" w:themeColor="text1"/>
        </w:rPr>
        <w:t>Bioorg Med Chem.</w:t>
      </w:r>
      <w:r w:rsidRPr="00DB40A0">
        <w:rPr>
          <w:rFonts w:eastAsia="Times New Roman" w:cs="Arial"/>
          <w:color w:val="000000" w:themeColor="text1"/>
        </w:rPr>
        <w:t xml:space="preserve"> </w:t>
      </w:r>
      <w:r w:rsidRPr="00DB40A0">
        <w:rPr>
          <w:rFonts w:eastAsia="Times New Roman" w:cs="Arial"/>
          <w:b/>
          <w:color w:val="000000" w:themeColor="text1"/>
        </w:rPr>
        <w:t>16</w:t>
      </w:r>
      <w:r w:rsidRPr="00DB40A0">
        <w:rPr>
          <w:rFonts w:eastAsia="Times New Roman" w:cs="Arial"/>
          <w:color w:val="000000" w:themeColor="text1"/>
        </w:rPr>
        <w:t>(5), 2606-16.</w:t>
      </w:r>
    </w:p>
    <w:p w14:paraId="3522720B" w14:textId="77777777" w:rsidR="00147B42" w:rsidRPr="00DB40A0" w:rsidRDefault="00147B42" w:rsidP="003B1A62">
      <w:pPr>
        <w:autoSpaceDE w:val="0"/>
        <w:autoSpaceDN w:val="0"/>
        <w:adjustRightInd w:val="0"/>
        <w:spacing w:after="0" w:line="360" w:lineRule="auto"/>
        <w:jc w:val="both"/>
        <w:rPr>
          <w:rFonts w:cs="Arial"/>
          <w:color w:val="000000" w:themeColor="text1"/>
        </w:rPr>
      </w:pPr>
    </w:p>
    <w:p w14:paraId="057DDA37" w14:textId="77777777" w:rsidR="00147B42" w:rsidRPr="00DB40A0" w:rsidRDefault="00147B42" w:rsidP="003B1A62">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White, G. W., Gibby, W. A. and Tweedle, M, F. (2006) Comparison of Gd(DTPA-BMA) (Omniscan) versus Gd(HP-DO3A) (ProHance) relative-to gadolinium retention in human bone tissue by inductively coupled plasma mass spectroscopy. </w:t>
      </w:r>
      <w:r w:rsidRPr="00DB40A0">
        <w:rPr>
          <w:rFonts w:cs="Arial"/>
          <w:i/>
          <w:color w:val="000000" w:themeColor="text1"/>
        </w:rPr>
        <w:t>Invest Radiol</w:t>
      </w:r>
      <w:r w:rsidRPr="00DB40A0">
        <w:rPr>
          <w:rFonts w:cs="Arial"/>
          <w:color w:val="000000" w:themeColor="text1"/>
        </w:rPr>
        <w:t xml:space="preserve">. </w:t>
      </w:r>
      <w:r w:rsidRPr="00DB40A0">
        <w:rPr>
          <w:rFonts w:cs="Arial"/>
          <w:b/>
          <w:color w:val="000000" w:themeColor="text1"/>
        </w:rPr>
        <w:t>41</w:t>
      </w:r>
      <w:r w:rsidRPr="00DB40A0">
        <w:rPr>
          <w:rFonts w:cs="Arial"/>
          <w:color w:val="000000" w:themeColor="text1"/>
        </w:rPr>
        <w:t>, 272-8.</w:t>
      </w:r>
    </w:p>
    <w:p w14:paraId="48293361" w14:textId="77777777" w:rsidR="00147B42" w:rsidRPr="00DB40A0" w:rsidRDefault="00147B42" w:rsidP="003B1A62">
      <w:pPr>
        <w:pStyle w:val="HTMLPreformatted"/>
        <w:spacing w:line="360" w:lineRule="auto"/>
        <w:jc w:val="both"/>
        <w:rPr>
          <w:rFonts w:ascii="Arial" w:hAnsi="Arial" w:cs="Arial"/>
          <w:color w:val="000000" w:themeColor="text1"/>
          <w:sz w:val="24"/>
          <w:szCs w:val="24"/>
        </w:rPr>
      </w:pPr>
    </w:p>
    <w:p w14:paraId="6FA4E5B1" w14:textId="77777777" w:rsidR="00147B42" w:rsidRPr="00DB40A0" w:rsidRDefault="00147B42" w:rsidP="003B1A62">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Xue, Y., O'Mara, M. L., Surawski, P. P., Trau, M. and Mark, A. E. (2011) Effect of poly(ethylene glycol) (PEG) spacers on the conformational properties of small peptides: a molecular dynamics study. </w:t>
      </w:r>
      <w:r w:rsidRPr="00DB40A0">
        <w:rPr>
          <w:rFonts w:ascii="Arial" w:hAnsi="Arial" w:cs="Arial"/>
          <w:i/>
          <w:color w:val="000000" w:themeColor="text1"/>
          <w:sz w:val="24"/>
          <w:szCs w:val="24"/>
        </w:rPr>
        <w:t>Langmuir</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27</w:t>
      </w:r>
      <w:r w:rsidRPr="00DB40A0">
        <w:rPr>
          <w:rFonts w:ascii="Arial" w:hAnsi="Arial" w:cs="Arial"/>
          <w:color w:val="000000" w:themeColor="text1"/>
          <w:sz w:val="24"/>
          <w:szCs w:val="24"/>
        </w:rPr>
        <w:t>(1), 296-303.</w:t>
      </w:r>
    </w:p>
    <w:p w14:paraId="240CAA8B" w14:textId="77777777" w:rsidR="00147B42" w:rsidRPr="00DB40A0" w:rsidRDefault="00147B42" w:rsidP="003B1A62">
      <w:pPr>
        <w:autoSpaceDE w:val="0"/>
        <w:autoSpaceDN w:val="0"/>
        <w:adjustRightInd w:val="0"/>
        <w:spacing w:after="0" w:line="360" w:lineRule="auto"/>
        <w:jc w:val="both"/>
        <w:rPr>
          <w:rFonts w:cs="Arial"/>
          <w:i/>
          <w:iCs/>
          <w:color w:val="000000" w:themeColor="text1"/>
        </w:rPr>
      </w:pPr>
    </w:p>
    <w:p w14:paraId="14F75810"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Times New Roman" w:cs="Arial"/>
          <w:color w:val="000000" w:themeColor="text1"/>
        </w:rPr>
      </w:pPr>
      <w:r w:rsidRPr="00DB40A0">
        <w:rPr>
          <w:rFonts w:eastAsia="Times New Roman" w:cs="Arial"/>
          <w:color w:val="000000" w:themeColor="text1"/>
        </w:rPr>
        <w:t>Xue, S., Qiao, J., Jiang, J., Hubbard, K., White, N., Wei, L., Li, S., Liu, Z. R. and Yang, J. J. (2014) Design of ProCAs (protein-based Gd(</w:t>
      </w:r>
      <w:r w:rsidRPr="00DB40A0">
        <w:rPr>
          <w:rFonts w:eastAsia="Times New Roman" w:cs="Arial"/>
          <w:color w:val="000000" w:themeColor="text1"/>
          <w:vertAlign w:val="superscript"/>
        </w:rPr>
        <w:t>3+</w:t>
      </w:r>
      <w:r w:rsidRPr="00DB40A0">
        <w:rPr>
          <w:rFonts w:eastAsia="Times New Roman" w:cs="Arial"/>
          <w:color w:val="000000" w:themeColor="text1"/>
        </w:rPr>
        <w:t xml:space="preserve">) MRI contrast agents) with high dose efficiency and capability for molecular imaging of cancer biomarkers. </w:t>
      </w:r>
      <w:r w:rsidRPr="00DB40A0">
        <w:rPr>
          <w:rFonts w:eastAsia="Times New Roman" w:cs="Arial"/>
          <w:i/>
          <w:color w:val="000000" w:themeColor="text1"/>
        </w:rPr>
        <w:t>Med Res Rev</w:t>
      </w:r>
      <w:r w:rsidRPr="00DB40A0">
        <w:rPr>
          <w:rFonts w:eastAsia="Times New Roman" w:cs="Arial"/>
          <w:color w:val="000000" w:themeColor="text1"/>
        </w:rPr>
        <w:t xml:space="preserve">. </w:t>
      </w:r>
      <w:r w:rsidRPr="00DB40A0">
        <w:rPr>
          <w:rFonts w:eastAsia="Times New Roman" w:cs="Arial"/>
          <w:b/>
          <w:color w:val="000000" w:themeColor="text1"/>
        </w:rPr>
        <w:t>34</w:t>
      </w:r>
      <w:r w:rsidRPr="00DB40A0">
        <w:rPr>
          <w:rFonts w:eastAsia="Times New Roman" w:cs="Arial"/>
          <w:color w:val="000000" w:themeColor="text1"/>
        </w:rPr>
        <w:t>(5), 1070-99.</w:t>
      </w:r>
    </w:p>
    <w:p w14:paraId="6FFA0ED0"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Times New Roman" w:cs="Arial"/>
          <w:color w:val="000000" w:themeColor="text1"/>
        </w:rPr>
      </w:pPr>
    </w:p>
    <w:p w14:paraId="671739D2" w14:textId="77777777" w:rsidR="00147B42" w:rsidRPr="00DB40A0" w:rsidRDefault="00147B42" w:rsidP="003B1A62">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 xml:space="preserve">Yatsuhashi, T., Nakajima, Y., Shimada, T., Tachibana, H. and Inoue, H. (1998) Molecular Mechanism for the Radiationless Deactivation of the Intramolecular Charge- Transfer Excited Singlet State of Aminofluorenones through Hydrogen Bonds with Alcohols. </w:t>
      </w:r>
      <w:r w:rsidRPr="00DB40A0">
        <w:rPr>
          <w:rFonts w:ascii="Arial" w:hAnsi="Arial" w:cs="Arial"/>
          <w:i/>
          <w:color w:val="000000" w:themeColor="text1"/>
        </w:rPr>
        <w:t>J. Phys. Chem. A.</w:t>
      </w:r>
      <w:r w:rsidRPr="00DB40A0">
        <w:rPr>
          <w:rFonts w:ascii="Arial" w:hAnsi="Arial" w:cs="Arial"/>
          <w:color w:val="000000" w:themeColor="text1"/>
        </w:rPr>
        <w:t xml:space="preserve"> </w:t>
      </w:r>
      <w:r w:rsidRPr="00DB40A0">
        <w:rPr>
          <w:rFonts w:ascii="Arial" w:hAnsi="Arial" w:cs="Arial"/>
          <w:b/>
          <w:color w:val="000000" w:themeColor="text1"/>
        </w:rPr>
        <w:t>102</w:t>
      </w:r>
      <w:r w:rsidRPr="00DB40A0">
        <w:rPr>
          <w:rFonts w:ascii="Arial" w:hAnsi="Arial" w:cs="Arial"/>
          <w:color w:val="000000" w:themeColor="text1"/>
        </w:rPr>
        <w:t xml:space="preserve">, 8657–8663. </w:t>
      </w:r>
    </w:p>
    <w:p w14:paraId="01121BAA" w14:textId="77777777" w:rsidR="00147B42" w:rsidRPr="00DB40A0" w:rsidRDefault="00147B42" w:rsidP="003B1A62">
      <w:pPr>
        <w:pStyle w:val="NormalWeb"/>
        <w:spacing w:before="0" w:beforeAutospacing="0" w:after="0" w:afterAutospacing="0" w:line="360" w:lineRule="auto"/>
        <w:jc w:val="both"/>
        <w:rPr>
          <w:rFonts w:ascii="Arial" w:hAnsi="Arial" w:cs="Arial"/>
          <w:color w:val="000000" w:themeColor="text1"/>
        </w:rPr>
      </w:pPr>
    </w:p>
    <w:p w14:paraId="2EBBEB3A" w14:textId="77777777" w:rsidR="00147B42" w:rsidRPr="00DB40A0" w:rsidRDefault="00147B42" w:rsidP="003B1A62">
      <w:pPr>
        <w:spacing w:after="0" w:line="360" w:lineRule="auto"/>
        <w:jc w:val="both"/>
        <w:rPr>
          <w:rFonts w:eastAsia="Times New Roman" w:cs="Arial"/>
          <w:color w:val="000000" w:themeColor="text1"/>
        </w:rPr>
      </w:pPr>
      <w:r w:rsidRPr="00DB40A0">
        <w:rPr>
          <w:rFonts w:eastAsia="Times New Roman" w:cs="Arial"/>
          <w:color w:val="000000" w:themeColor="text1"/>
          <w:shd w:val="clear" w:color="auto" w:fill="FFFFFF"/>
        </w:rPr>
        <w:t>Vithanarachchi, S. M. and Allen, M. J. (2012) Strategies for Target-Specific Contrast Agents for Magnetic Resonance Imaging.</w:t>
      </w:r>
      <w:r w:rsidRPr="00DB40A0">
        <w:rPr>
          <w:rStyle w:val="apple-converted-space"/>
          <w:rFonts w:eastAsia="Times New Roman" w:cs="Arial"/>
          <w:color w:val="000000" w:themeColor="text1"/>
          <w:shd w:val="clear" w:color="auto" w:fill="FFFFFF"/>
        </w:rPr>
        <w:t> </w:t>
      </w:r>
      <w:r w:rsidRPr="00DB40A0">
        <w:rPr>
          <w:rFonts w:eastAsia="Times New Roman" w:cs="Arial"/>
          <w:i/>
          <w:iCs/>
          <w:color w:val="000000" w:themeColor="text1"/>
        </w:rPr>
        <w:t>Curr mol Imaging</w:t>
      </w:r>
      <w:r w:rsidRPr="00DB40A0">
        <w:rPr>
          <w:rFonts w:eastAsia="Times New Roman" w:cs="Arial"/>
          <w:color w:val="000000" w:themeColor="text1"/>
          <w:shd w:val="clear" w:color="auto" w:fill="FFFFFF"/>
        </w:rPr>
        <w:t xml:space="preserve">. </w:t>
      </w:r>
      <w:r w:rsidRPr="00DB40A0">
        <w:rPr>
          <w:rFonts w:eastAsia="Times New Roman" w:cs="Arial"/>
          <w:b/>
          <w:color w:val="000000" w:themeColor="text1"/>
          <w:shd w:val="clear" w:color="auto" w:fill="FFFFFF"/>
        </w:rPr>
        <w:t>1</w:t>
      </w:r>
      <w:r w:rsidRPr="00DB40A0">
        <w:rPr>
          <w:rFonts w:eastAsia="Times New Roman" w:cs="Arial"/>
          <w:color w:val="000000" w:themeColor="text1"/>
          <w:shd w:val="clear" w:color="auto" w:fill="FFFFFF"/>
        </w:rPr>
        <w:t xml:space="preserve">(1), 12-25. </w:t>
      </w:r>
    </w:p>
    <w:p w14:paraId="7A3BD8D3" w14:textId="77777777" w:rsidR="00147B42"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Times New Roman" w:cs="Arial"/>
          <w:color w:val="000000" w:themeColor="text1"/>
        </w:rPr>
      </w:pPr>
    </w:p>
    <w:p w14:paraId="64FA0A4D" w14:textId="2DC9778E" w:rsidR="003032FA" w:rsidRPr="00DB40A0" w:rsidRDefault="00147B42" w:rsidP="003B1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eastAsia="Times New Roman" w:cs="Arial"/>
          <w:color w:val="000000" w:themeColor="text1"/>
        </w:rPr>
      </w:pPr>
      <w:r w:rsidRPr="00DB40A0">
        <w:rPr>
          <w:rFonts w:eastAsia="Times New Roman" w:cs="Arial"/>
          <w:color w:val="000000" w:themeColor="text1"/>
        </w:rPr>
        <w:t xml:space="preserve">Zhou, Z. and Lu, Z. R. (2013) Gadolinium-based contrast agents for magnetic resonance cancer imaging. </w:t>
      </w:r>
      <w:r w:rsidRPr="00DB40A0">
        <w:rPr>
          <w:rFonts w:eastAsia="Times New Roman" w:cs="Arial"/>
          <w:i/>
          <w:color w:val="000000" w:themeColor="text1"/>
        </w:rPr>
        <w:t>Wiley Interdiscip Rev Nanomed Nanobiotechnol</w:t>
      </w:r>
      <w:r w:rsidRPr="00DB40A0">
        <w:rPr>
          <w:rFonts w:eastAsia="Times New Roman" w:cs="Arial"/>
          <w:color w:val="000000" w:themeColor="text1"/>
        </w:rPr>
        <w:t xml:space="preserve">. </w:t>
      </w:r>
      <w:r w:rsidRPr="00DB40A0">
        <w:rPr>
          <w:rFonts w:eastAsia="Times New Roman" w:cs="Arial"/>
          <w:b/>
          <w:color w:val="000000" w:themeColor="text1"/>
        </w:rPr>
        <w:t>5</w:t>
      </w:r>
      <w:r w:rsidRPr="00DB40A0">
        <w:rPr>
          <w:rFonts w:eastAsia="Times New Roman" w:cs="Arial"/>
          <w:color w:val="000000" w:themeColor="text1"/>
        </w:rPr>
        <w:t>(1), 1-18.</w:t>
      </w:r>
      <w:r w:rsidR="003032FA" w:rsidRPr="00DB40A0">
        <w:rPr>
          <w:rFonts w:eastAsia="Times New Roman" w:cs="Arial"/>
          <w:color w:val="000000" w:themeColor="text1"/>
        </w:rPr>
        <w:br w:type="page"/>
      </w:r>
    </w:p>
    <w:p w14:paraId="762D4D80" w14:textId="77777777" w:rsidR="003032FA" w:rsidRPr="00DB40A0" w:rsidRDefault="003032FA" w:rsidP="00147B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Times New Roman" w:cs="Arial"/>
          <w:b/>
          <w:color w:val="000000" w:themeColor="text1"/>
          <w:sz w:val="72"/>
          <w:szCs w:val="72"/>
        </w:rPr>
      </w:pPr>
    </w:p>
    <w:p w14:paraId="43032BC0" w14:textId="77777777" w:rsidR="003032FA" w:rsidRPr="00DB40A0" w:rsidRDefault="003032FA" w:rsidP="00147B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Times New Roman" w:cs="Arial"/>
          <w:b/>
          <w:color w:val="000000" w:themeColor="text1"/>
          <w:sz w:val="72"/>
          <w:szCs w:val="72"/>
        </w:rPr>
      </w:pPr>
    </w:p>
    <w:p w14:paraId="6BB22F27" w14:textId="77777777" w:rsidR="003032FA" w:rsidRPr="00DB40A0" w:rsidRDefault="003032FA" w:rsidP="00147B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Times New Roman" w:cs="Arial"/>
          <w:b/>
          <w:color w:val="000000" w:themeColor="text1"/>
          <w:sz w:val="72"/>
          <w:szCs w:val="72"/>
        </w:rPr>
      </w:pPr>
    </w:p>
    <w:p w14:paraId="4225E72F" w14:textId="77777777" w:rsidR="008D6C0B" w:rsidRPr="00DB40A0" w:rsidRDefault="008D6C0B" w:rsidP="00147B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Times New Roman" w:cs="Arial"/>
          <w:b/>
          <w:color w:val="000000" w:themeColor="text1"/>
          <w:sz w:val="72"/>
          <w:szCs w:val="72"/>
        </w:rPr>
      </w:pPr>
    </w:p>
    <w:p w14:paraId="24FC4280" w14:textId="0BB09AAD" w:rsidR="003032FA" w:rsidRPr="00DB40A0" w:rsidRDefault="003032FA" w:rsidP="00147B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Times New Roman" w:cs="Arial"/>
          <w:b/>
          <w:color w:val="000000" w:themeColor="text1"/>
          <w:sz w:val="96"/>
          <w:szCs w:val="96"/>
        </w:rPr>
      </w:pPr>
      <w:r w:rsidRPr="00DB40A0">
        <w:rPr>
          <w:rFonts w:eastAsia="Times New Roman" w:cs="Arial"/>
          <w:b/>
          <w:color w:val="000000" w:themeColor="text1"/>
          <w:sz w:val="96"/>
          <w:szCs w:val="96"/>
        </w:rPr>
        <w:t>Chapter 3</w:t>
      </w:r>
      <w:r w:rsidRPr="00DB40A0">
        <w:rPr>
          <w:rFonts w:eastAsia="Times New Roman" w:cs="Arial"/>
          <w:b/>
          <w:color w:val="000000" w:themeColor="text1"/>
          <w:sz w:val="96"/>
          <w:szCs w:val="96"/>
        </w:rPr>
        <w:br w:type="page"/>
      </w:r>
    </w:p>
    <w:p w14:paraId="123B897D" w14:textId="77777777" w:rsidR="003032FA" w:rsidRPr="00DB40A0" w:rsidRDefault="003032FA" w:rsidP="00EF4338">
      <w:pPr>
        <w:pStyle w:val="Heading1"/>
      </w:pPr>
      <w:bookmarkStart w:id="228" w:name="_Toc494786827"/>
      <w:r w:rsidRPr="00DB40A0">
        <w:t>Chapter 3</w:t>
      </w:r>
      <w:bookmarkEnd w:id="228"/>
    </w:p>
    <w:p w14:paraId="11164473" w14:textId="77777777" w:rsidR="003032FA" w:rsidRPr="00DB40A0" w:rsidRDefault="003032FA" w:rsidP="00276ABB">
      <w:pPr>
        <w:autoSpaceDE w:val="0"/>
        <w:autoSpaceDN w:val="0"/>
        <w:adjustRightInd w:val="0"/>
        <w:spacing w:after="0" w:line="360" w:lineRule="auto"/>
        <w:jc w:val="both"/>
        <w:rPr>
          <w:rFonts w:cs="Arial"/>
          <w:b/>
          <w:color w:val="000000" w:themeColor="text1"/>
          <w:u w:val="single"/>
        </w:rPr>
      </w:pPr>
    </w:p>
    <w:p w14:paraId="1E4CA08F" w14:textId="77777777" w:rsidR="003032FA" w:rsidRPr="00DB40A0" w:rsidRDefault="003032FA" w:rsidP="00EF4338">
      <w:pPr>
        <w:pStyle w:val="Heading2"/>
      </w:pPr>
      <w:bookmarkStart w:id="229" w:name="_Toc494786828"/>
      <w:r w:rsidRPr="00DB40A0">
        <w:t>Aim</w:t>
      </w:r>
      <w:bookmarkEnd w:id="229"/>
    </w:p>
    <w:p w14:paraId="7CB84AF0" w14:textId="77777777" w:rsidR="003032FA" w:rsidRPr="00DB40A0" w:rsidRDefault="003032FA" w:rsidP="00276ABB">
      <w:pPr>
        <w:autoSpaceDE w:val="0"/>
        <w:autoSpaceDN w:val="0"/>
        <w:adjustRightInd w:val="0"/>
        <w:spacing w:after="0" w:line="360" w:lineRule="auto"/>
        <w:jc w:val="both"/>
        <w:rPr>
          <w:rFonts w:cs="Arial"/>
          <w:b/>
          <w:color w:val="000000" w:themeColor="text1"/>
          <w:u w:val="single"/>
        </w:rPr>
      </w:pPr>
    </w:p>
    <w:p w14:paraId="451FD3D8" w14:textId="0E9E424A" w:rsidR="003032FA" w:rsidRPr="00DB40A0" w:rsidRDefault="003032FA" w:rsidP="00C408A0">
      <w:pPr>
        <w:autoSpaceDE w:val="0"/>
        <w:autoSpaceDN w:val="0"/>
        <w:adjustRightInd w:val="0"/>
        <w:spacing w:after="0" w:line="360" w:lineRule="auto"/>
        <w:jc w:val="both"/>
        <w:rPr>
          <w:rFonts w:cs="Arial"/>
          <w:color w:val="000000" w:themeColor="text1"/>
          <w:szCs w:val="24"/>
          <w:lang w:val="en-US"/>
        </w:rPr>
      </w:pPr>
      <w:r w:rsidRPr="00DB40A0">
        <w:rPr>
          <w:rFonts w:cs="Arial"/>
          <w:color w:val="000000" w:themeColor="text1"/>
        </w:rPr>
        <w:t xml:space="preserve">The aim of this </w:t>
      </w:r>
      <w:r w:rsidR="00C51B03" w:rsidRPr="00DB40A0">
        <w:rPr>
          <w:rFonts w:cs="Arial"/>
          <w:color w:val="000000" w:themeColor="text1"/>
        </w:rPr>
        <w:t xml:space="preserve">phase of the </w:t>
      </w:r>
      <w:r w:rsidR="00D9057C" w:rsidRPr="00DB40A0">
        <w:rPr>
          <w:rFonts w:cs="Arial"/>
          <w:color w:val="000000" w:themeColor="text1"/>
        </w:rPr>
        <w:t>project</w:t>
      </w:r>
      <w:r w:rsidRPr="00DB40A0">
        <w:rPr>
          <w:rFonts w:cs="Arial"/>
          <w:color w:val="000000" w:themeColor="text1"/>
        </w:rPr>
        <w:t xml:space="preserve"> is to develop novel </w:t>
      </w:r>
      <w:r w:rsidRPr="00DB40A0">
        <w:rPr>
          <w:rFonts w:cs="Arial"/>
          <w:i/>
          <w:color w:val="000000" w:themeColor="text1"/>
        </w:rPr>
        <w:t>theranostic</w:t>
      </w:r>
      <w:r w:rsidRPr="00DB40A0">
        <w:rPr>
          <w:rFonts w:cs="Arial"/>
          <w:color w:val="000000" w:themeColor="text1"/>
        </w:rPr>
        <w:t xml:space="preserve"> (diagnostic and therapeutic) prodrugs </w:t>
      </w:r>
      <w:r w:rsidR="00276C26" w:rsidRPr="00DB40A0">
        <w:rPr>
          <w:rFonts w:cs="Arial"/>
          <w:color w:val="000000" w:themeColor="text1"/>
        </w:rPr>
        <w:t>that will be</w:t>
      </w:r>
      <w:r w:rsidRPr="00DB40A0">
        <w:rPr>
          <w:rFonts w:cs="Arial"/>
          <w:color w:val="000000" w:themeColor="text1"/>
        </w:rPr>
        <w:t xml:space="preserve"> </w:t>
      </w:r>
      <w:r w:rsidRPr="00DB40A0">
        <w:rPr>
          <w:rFonts w:cs="Arial"/>
          <w:color w:val="000000" w:themeColor="text1"/>
          <w:szCs w:val="24"/>
        </w:rPr>
        <w:t>selective</w:t>
      </w:r>
      <w:r w:rsidR="00276C26" w:rsidRPr="00DB40A0">
        <w:rPr>
          <w:rFonts w:cs="Arial"/>
          <w:color w:val="000000" w:themeColor="text1"/>
          <w:szCs w:val="24"/>
        </w:rPr>
        <w:t>ly</w:t>
      </w:r>
      <w:r w:rsidRPr="00DB40A0">
        <w:rPr>
          <w:rFonts w:cs="Arial"/>
          <w:color w:val="000000" w:themeColor="text1"/>
          <w:szCs w:val="24"/>
        </w:rPr>
        <w:t xml:space="preserve"> target</w:t>
      </w:r>
      <w:r w:rsidR="00276C26" w:rsidRPr="00DB40A0">
        <w:rPr>
          <w:rFonts w:cs="Arial"/>
          <w:color w:val="000000" w:themeColor="text1"/>
          <w:szCs w:val="24"/>
        </w:rPr>
        <w:t>ted</w:t>
      </w:r>
      <w:r w:rsidRPr="00DB40A0">
        <w:rPr>
          <w:rFonts w:cs="Arial"/>
          <w:color w:val="000000" w:themeColor="text1"/>
          <w:szCs w:val="24"/>
        </w:rPr>
        <w:t xml:space="preserve"> to the tumour microenvironment</w:t>
      </w:r>
      <w:r w:rsidR="00D9057C" w:rsidRPr="00DB40A0">
        <w:rPr>
          <w:rFonts w:cs="Arial"/>
          <w:color w:val="000000" w:themeColor="text1"/>
          <w:szCs w:val="24"/>
        </w:rPr>
        <w:t>.</w:t>
      </w:r>
      <w:r w:rsidRPr="00DB40A0">
        <w:rPr>
          <w:rFonts w:cs="Arial"/>
          <w:color w:val="000000" w:themeColor="text1"/>
          <w:szCs w:val="24"/>
        </w:rPr>
        <w:t xml:space="preserve"> </w:t>
      </w:r>
      <w:r w:rsidR="00D9057C" w:rsidRPr="00DB40A0">
        <w:rPr>
          <w:rFonts w:cs="Arial"/>
          <w:color w:val="000000" w:themeColor="text1"/>
          <w:szCs w:val="24"/>
        </w:rPr>
        <w:t>B</w:t>
      </w:r>
      <w:r w:rsidRPr="00DB40A0">
        <w:rPr>
          <w:rFonts w:cs="Arial"/>
          <w:color w:val="000000" w:themeColor="text1"/>
          <w:szCs w:val="24"/>
        </w:rPr>
        <w:t xml:space="preserve">y exploiting the proteolytic activity of </w:t>
      </w:r>
      <w:r w:rsidR="00276C26" w:rsidRPr="00DB40A0">
        <w:rPr>
          <w:rFonts w:cs="Arial"/>
          <w:color w:val="000000" w:themeColor="text1"/>
          <w:szCs w:val="24"/>
        </w:rPr>
        <w:t xml:space="preserve">legumain that is </w:t>
      </w:r>
      <w:r w:rsidRPr="00DB40A0">
        <w:rPr>
          <w:rFonts w:cs="Arial"/>
          <w:color w:val="000000" w:themeColor="text1"/>
          <w:szCs w:val="24"/>
        </w:rPr>
        <w:t>overexpressed</w:t>
      </w:r>
      <w:r w:rsidR="00276C26" w:rsidRPr="00DB40A0">
        <w:rPr>
          <w:rFonts w:cs="Arial"/>
          <w:color w:val="000000" w:themeColor="text1"/>
          <w:szCs w:val="24"/>
        </w:rPr>
        <w:t xml:space="preserve"> in cancer</w:t>
      </w:r>
      <w:r w:rsidRPr="00DB40A0">
        <w:rPr>
          <w:rFonts w:cs="Arial"/>
          <w:color w:val="000000" w:themeColor="text1"/>
          <w:szCs w:val="24"/>
        </w:rPr>
        <w:t xml:space="preserve">, </w:t>
      </w:r>
      <w:r w:rsidR="00276C26" w:rsidRPr="00DB40A0">
        <w:rPr>
          <w:rFonts w:cs="Arial"/>
          <w:color w:val="000000" w:themeColor="text1"/>
          <w:szCs w:val="24"/>
        </w:rPr>
        <w:t>the goal is to</w:t>
      </w:r>
      <w:r w:rsidRPr="00DB40A0">
        <w:rPr>
          <w:rFonts w:cs="Arial"/>
          <w:color w:val="000000" w:themeColor="text1"/>
          <w:szCs w:val="24"/>
          <w:lang w:val="en-US"/>
        </w:rPr>
        <w:t xml:space="preserve"> improve the therapeutic index </w:t>
      </w:r>
      <w:r w:rsidR="00276C26" w:rsidRPr="00DB40A0">
        <w:rPr>
          <w:rFonts w:cs="Arial"/>
          <w:color w:val="000000" w:themeColor="text1"/>
          <w:szCs w:val="24"/>
          <w:lang w:val="en-US"/>
        </w:rPr>
        <w:t>by</w:t>
      </w:r>
      <w:r w:rsidRPr="00DB40A0">
        <w:rPr>
          <w:rFonts w:cs="Arial"/>
          <w:color w:val="000000" w:themeColor="text1"/>
          <w:szCs w:val="24"/>
          <w:lang w:val="en-US"/>
        </w:rPr>
        <w:t xml:space="preserve"> reduc</w:t>
      </w:r>
      <w:r w:rsidR="00276C26" w:rsidRPr="00DB40A0">
        <w:rPr>
          <w:rFonts w:cs="Arial"/>
          <w:color w:val="000000" w:themeColor="text1"/>
          <w:szCs w:val="24"/>
          <w:lang w:val="en-US"/>
        </w:rPr>
        <w:t>ing</w:t>
      </w:r>
      <w:r w:rsidRPr="00DB40A0">
        <w:rPr>
          <w:rFonts w:cs="Arial"/>
          <w:color w:val="000000" w:themeColor="text1"/>
          <w:szCs w:val="24"/>
          <w:lang w:val="en-US"/>
        </w:rPr>
        <w:t xml:space="preserve"> toxicity toward</w:t>
      </w:r>
      <w:r w:rsidR="00C408A0" w:rsidRPr="00DB40A0">
        <w:rPr>
          <w:rFonts w:cs="Arial"/>
          <w:color w:val="000000" w:themeColor="text1"/>
          <w:szCs w:val="24"/>
          <w:lang w:val="en-US"/>
        </w:rPr>
        <w:t>s</w:t>
      </w:r>
      <w:r w:rsidRPr="00DB40A0">
        <w:rPr>
          <w:rFonts w:cs="Arial"/>
          <w:color w:val="000000" w:themeColor="text1"/>
          <w:szCs w:val="24"/>
          <w:lang w:val="en-US"/>
        </w:rPr>
        <w:t xml:space="preserve"> normal</w:t>
      </w:r>
      <w:r w:rsidR="00276C26" w:rsidRPr="00DB40A0">
        <w:rPr>
          <w:rFonts w:cs="Arial"/>
          <w:color w:val="000000" w:themeColor="text1"/>
          <w:szCs w:val="24"/>
          <w:lang w:val="en-US"/>
        </w:rPr>
        <w:t xml:space="preserve"> healthy</w:t>
      </w:r>
      <w:r w:rsidRPr="00DB40A0">
        <w:rPr>
          <w:rFonts w:cs="Arial"/>
          <w:color w:val="000000" w:themeColor="text1"/>
          <w:szCs w:val="24"/>
          <w:lang w:val="en-US"/>
        </w:rPr>
        <w:t xml:space="preserve"> cells</w:t>
      </w:r>
      <w:r w:rsidR="00276C26" w:rsidRPr="00DB40A0">
        <w:rPr>
          <w:rFonts w:cs="Arial"/>
          <w:color w:val="000000" w:themeColor="text1"/>
          <w:szCs w:val="24"/>
          <w:lang w:val="en-US"/>
        </w:rPr>
        <w:t>, ultimately</w:t>
      </w:r>
      <w:r w:rsidRPr="00DB40A0">
        <w:rPr>
          <w:rFonts w:cs="Arial"/>
          <w:color w:val="000000" w:themeColor="text1"/>
          <w:szCs w:val="24"/>
          <w:lang w:val="en-US"/>
        </w:rPr>
        <w:t xml:space="preserve"> improv</w:t>
      </w:r>
      <w:r w:rsidR="00276C26" w:rsidRPr="00DB40A0">
        <w:rPr>
          <w:rFonts w:cs="Arial"/>
          <w:color w:val="000000" w:themeColor="text1"/>
          <w:szCs w:val="24"/>
          <w:lang w:val="en-US"/>
        </w:rPr>
        <w:t>ing</w:t>
      </w:r>
      <w:r w:rsidRPr="00DB40A0">
        <w:rPr>
          <w:rFonts w:cs="Arial"/>
          <w:color w:val="000000" w:themeColor="text1"/>
          <w:szCs w:val="24"/>
          <w:lang w:val="en-US"/>
        </w:rPr>
        <w:t xml:space="preserve"> therapy for cancer patients. The thernaostic prodrug</w:t>
      </w:r>
      <w:r w:rsidR="000C3827" w:rsidRPr="00DB40A0">
        <w:rPr>
          <w:rFonts w:cs="Arial"/>
          <w:color w:val="000000" w:themeColor="text1"/>
          <w:szCs w:val="24"/>
          <w:lang w:val="en-US"/>
        </w:rPr>
        <w:t>s</w:t>
      </w:r>
      <w:r w:rsidRPr="00DB40A0">
        <w:rPr>
          <w:rFonts w:cs="Arial"/>
          <w:color w:val="000000" w:themeColor="text1"/>
          <w:szCs w:val="24"/>
          <w:lang w:val="en-US"/>
        </w:rPr>
        <w:t xml:space="preserve"> may offer smart tools for early cancer detection </w:t>
      </w:r>
      <w:r w:rsidR="00276C26" w:rsidRPr="00DB40A0">
        <w:rPr>
          <w:rFonts w:cs="Arial"/>
          <w:color w:val="000000" w:themeColor="text1"/>
          <w:szCs w:val="24"/>
          <w:lang w:val="en-US"/>
        </w:rPr>
        <w:t>and</w:t>
      </w:r>
      <w:r w:rsidRPr="00DB40A0">
        <w:rPr>
          <w:rFonts w:cs="Arial"/>
          <w:color w:val="000000" w:themeColor="text1"/>
          <w:szCs w:val="24"/>
          <w:lang w:val="en-US"/>
        </w:rPr>
        <w:t xml:space="preserve"> improve</w:t>
      </w:r>
      <w:r w:rsidR="00276C26" w:rsidRPr="00DB40A0">
        <w:rPr>
          <w:rFonts w:cs="Arial"/>
          <w:color w:val="000000" w:themeColor="text1"/>
          <w:szCs w:val="24"/>
          <w:lang w:val="en-US"/>
        </w:rPr>
        <w:t>d</w:t>
      </w:r>
      <w:r w:rsidRPr="00DB40A0">
        <w:rPr>
          <w:rFonts w:cs="Arial"/>
          <w:color w:val="000000" w:themeColor="text1"/>
          <w:szCs w:val="24"/>
          <w:lang w:val="en-US"/>
        </w:rPr>
        <w:t xml:space="preserve"> patient survival</w:t>
      </w:r>
      <w:r w:rsidR="00276C26" w:rsidRPr="00DB40A0">
        <w:rPr>
          <w:rFonts w:cs="Arial"/>
          <w:color w:val="000000" w:themeColor="text1"/>
          <w:szCs w:val="24"/>
          <w:lang w:val="en-US"/>
        </w:rPr>
        <w:t>,</w:t>
      </w:r>
      <w:r w:rsidRPr="00DB40A0">
        <w:rPr>
          <w:rFonts w:cs="Arial"/>
          <w:color w:val="000000" w:themeColor="text1"/>
          <w:szCs w:val="24"/>
          <w:lang w:val="en-US"/>
        </w:rPr>
        <w:t xml:space="preserve"> and are expected to play an important role in the </w:t>
      </w:r>
      <w:r w:rsidR="00276C26" w:rsidRPr="00DB40A0">
        <w:rPr>
          <w:rFonts w:cs="Arial"/>
          <w:color w:val="000000" w:themeColor="text1"/>
          <w:szCs w:val="24"/>
          <w:lang w:val="en-US"/>
        </w:rPr>
        <w:t xml:space="preserve">early </w:t>
      </w:r>
      <w:r w:rsidRPr="00DB40A0">
        <w:rPr>
          <w:rFonts w:cs="Arial"/>
          <w:color w:val="000000" w:themeColor="text1"/>
          <w:szCs w:val="24"/>
          <w:lang w:val="en-US"/>
        </w:rPr>
        <w:t xml:space="preserve">detection of tumours, </w:t>
      </w:r>
      <w:r w:rsidR="00C408A0" w:rsidRPr="00DB40A0">
        <w:rPr>
          <w:rFonts w:cs="Arial"/>
          <w:color w:val="000000" w:themeColor="text1"/>
          <w:szCs w:val="24"/>
          <w:lang w:val="en-US"/>
        </w:rPr>
        <w:t>with clear, real-time imaging.</w:t>
      </w:r>
    </w:p>
    <w:p w14:paraId="710EECA4" w14:textId="77777777" w:rsidR="003032FA" w:rsidRPr="00DB40A0" w:rsidRDefault="003032FA" w:rsidP="00C408A0">
      <w:pPr>
        <w:autoSpaceDE w:val="0"/>
        <w:autoSpaceDN w:val="0"/>
        <w:adjustRightInd w:val="0"/>
        <w:spacing w:after="0" w:line="360" w:lineRule="auto"/>
        <w:jc w:val="both"/>
        <w:rPr>
          <w:rFonts w:cs="Arial"/>
          <w:color w:val="000000" w:themeColor="text1"/>
          <w:sz w:val="22"/>
          <w:lang w:val="en-US"/>
        </w:rPr>
      </w:pPr>
    </w:p>
    <w:p w14:paraId="64995459" w14:textId="77777777" w:rsidR="003032FA" w:rsidRPr="00DB40A0" w:rsidRDefault="003032FA" w:rsidP="00C408A0">
      <w:pPr>
        <w:pStyle w:val="Heading3"/>
      </w:pPr>
      <w:bookmarkStart w:id="230" w:name="_Toc494786829"/>
      <w:r w:rsidRPr="00DB40A0">
        <w:t>Introduction</w:t>
      </w:r>
      <w:bookmarkEnd w:id="230"/>
    </w:p>
    <w:p w14:paraId="6945D570" w14:textId="77777777" w:rsidR="003032FA" w:rsidRPr="00DB40A0" w:rsidRDefault="003032FA" w:rsidP="00C408A0">
      <w:pPr>
        <w:autoSpaceDE w:val="0"/>
        <w:autoSpaceDN w:val="0"/>
        <w:adjustRightInd w:val="0"/>
        <w:spacing w:after="0" w:line="360" w:lineRule="auto"/>
        <w:jc w:val="both"/>
        <w:rPr>
          <w:rFonts w:cs="Arial"/>
          <w:b/>
          <w:color w:val="000000" w:themeColor="text1"/>
          <w:u w:val="single"/>
        </w:rPr>
      </w:pPr>
    </w:p>
    <w:p w14:paraId="371A143D" w14:textId="46EC81D6" w:rsidR="003032FA" w:rsidRPr="00DB40A0" w:rsidRDefault="003032FA" w:rsidP="00C408A0">
      <w:pPr>
        <w:pStyle w:val="Heading3"/>
      </w:pPr>
      <w:bookmarkStart w:id="231" w:name="_Toc494786830"/>
      <w:r w:rsidRPr="00DB40A0">
        <w:t>Prodrug</w:t>
      </w:r>
      <w:bookmarkEnd w:id="231"/>
      <w:r w:rsidRPr="00DB40A0">
        <w:t xml:space="preserve"> </w:t>
      </w:r>
    </w:p>
    <w:p w14:paraId="7E8726DF" w14:textId="77777777" w:rsidR="003032FA" w:rsidRPr="00DB40A0" w:rsidRDefault="003032FA" w:rsidP="00C408A0">
      <w:pPr>
        <w:widowControl w:val="0"/>
        <w:autoSpaceDE w:val="0"/>
        <w:autoSpaceDN w:val="0"/>
        <w:adjustRightInd w:val="0"/>
        <w:spacing w:after="0" w:line="360" w:lineRule="auto"/>
        <w:jc w:val="both"/>
        <w:rPr>
          <w:rFonts w:cs="Arial"/>
          <w:b/>
          <w:color w:val="000000" w:themeColor="text1"/>
          <w:u w:val="single"/>
        </w:rPr>
      </w:pPr>
    </w:p>
    <w:p w14:paraId="21EB3A7D" w14:textId="6861BCF0" w:rsidR="003032FA" w:rsidRPr="00DB40A0" w:rsidRDefault="003032FA" w:rsidP="00C408A0">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For the first time, in 1910, Paul Ehrlich suggested the concept of a “magic bullet” to increase the selectivity of a compound, where</w:t>
      </w:r>
      <w:r w:rsidR="000C3827" w:rsidRPr="00DB40A0">
        <w:rPr>
          <w:rFonts w:cs="Arial"/>
          <w:color w:val="000000" w:themeColor="text1"/>
        </w:rPr>
        <w:t>in</w:t>
      </w:r>
      <w:r w:rsidRPr="00DB40A0">
        <w:rPr>
          <w:rFonts w:cs="Arial"/>
          <w:color w:val="000000" w:themeColor="text1"/>
        </w:rPr>
        <w:t xml:space="preserve"> he proposed that if one could find a chemical derivative which is selective for a disease-causing organism, then a toxin could be coupled to it for selec</w:t>
      </w:r>
      <w:r w:rsidR="00F11720" w:rsidRPr="00DB40A0">
        <w:rPr>
          <w:rFonts w:cs="Arial"/>
          <w:color w:val="000000" w:themeColor="text1"/>
        </w:rPr>
        <w:t xml:space="preserve">tive delivery (Ehrlich, 1910). </w:t>
      </w:r>
      <w:r w:rsidRPr="00DB40A0">
        <w:rPr>
          <w:rFonts w:cs="Arial"/>
          <w:color w:val="000000" w:themeColor="text1"/>
        </w:rPr>
        <w:t xml:space="preserve">After Ehrlich, the first reported use of the term prodrug was by Adrien Albert, in 1958, defining a prodrug as a pharmacologically inactive compound until it is enzymatically or chemically converted to an active drug </w:t>
      </w:r>
      <w:r w:rsidR="00D466EE" w:rsidRPr="00DB40A0">
        <w:rPr>
          <w:rFonts w:cs="Arial"/>
          <w:i/>
          <w:iCs/>
          <w:color w:val="000000" w:themeColor="text1"/>
        </w:rPr>
        <w:t xml:space="preserve">in vivo </w:t>
      </w:r>
      <w:r w:rsidRPr="00DB40A0">
        <w:rPr>
          <w:rFonts w:cs="Arial"/>
          <w:iCs/>
          <w:color w:val="000000" w:themeColor="text1"/>
        </w:rPr>
        <w:t>(</w:t>
      </w:r>
      <w:r w:rsidRPr="00DB40A0">
        <w:rPr>
          <w:rFonts w:cs="Arial"/>
          <w:b/>
          <w:iCs/>
          <w:color w:val="000000" w:themeColor="text1"/>
        </w:rPr>
        <w:t>Figure 3.1</w:t>
      </w:r>
      <w:r w:rsidRPr="00DB40A0">
        <w:rPr>
          <w:rFonts w:cs="Arial"/>
          <w:iCs/>
          <w:color w:val="000000" w:themeColor="text1"/>
        </w:rPr>
        <w:t>)</w:t>
      </w:r>
      <w:r w:rsidR="00D466EE" w:rsidRPr="00DB40A0">
        <w:rPr>
          <w:rFonts w:cs="Arial"/>
          <w:iCs/>
          <w:color w:val="000000" w:themeColor="text1"/>
        </w:rPr>
        <w:t>,</w:t>
      </w:r>
      <w:r w:rsidRPr="00DB40A0">
        <w:rPr>
          <w:rFonts w:cs="Arial"/>
          <w:color w:val="000000" w:themeColor="text1"/>
        </w:rPr>
        <w:t xml:space="preserve"> to increase the usefulness or decrease the toxicity of a drug. In simpler terms, a prodrug is a precursor of a dru</w:t>
      </w:r>
      <w:r w:rsidR="00B5727E" w:rsidRPr="00DB40A0">
        <w:rPr>
          <w:rFonts w:cs="Arial"/>
          <w:color w:val="000000" w:themeColor="text1"/>
        </w:rPr>
        <w:t>g (Albert, 1958). According to t</w:t>
      </w:r>
      <w:r w:rsidRPr="00DB40A0">
        <w:rPr>
          <w:rFonts w:cs="Arial"/>
          <w:color w:val="000000" w:themeColor="text1"/>
        </w:rPr>
        <w:t xml:space="preserve">he International Union of Pure and Applied Chemistry (IUPAC), the term prodrug is defined as “any chemical moiety which undergoes biotransformation before showing its pharmacological effects </w:t>
      </w:r>
      <w:r w:rsidRPr="00DB40A0">
        <w:rPr>
          <w:rFonts w:cs="Arial"/>
          <w:i/>
          <w:color w:val="000000" w:themeColor="text1"/>
        </w:rPr>
        <w:t>in vivo”</w:t>
      </w:r>
      <w:r w:rsidRPr="00DB40A0">
        <w:rPr>
          <w:rFonts w:cs="Arial"/>
          <w:color w:val="000000" w:themeColor="text1"/>
        </w:rPr>
        <w:t xml:space="preserve"> (IUPAC, 1998).</w:t>
      </w:r>
    </w:p>
    <w:p w14:paraId="582FA274" w14:textId="77777777" w:rsidR="003032FA" w:rsidRPr="00DB40A0" w:rsidRDefault="003032FA" w:rsidP="003032FA">
      <w:pPr>
        <w:widowControl w:val="0"/>
        <w:autoSpaceDE w:val="0"/>
        <w:autoSpaceDN w:val="0"/>
        <w:adjustRightInd w:val="0"/>
        <w:spacing w:line="360" w:lineRule="auto"/>
        <w:jc w:val="both"/>
        <w:rPr>
          <w:rFonts w:cs="Arial"/>
          <w:color w:val="000000" w:themeColor="text1"/>
        </w:rPr>
      </w:pPr>
    </w:p>
    <w:p w14:paraId="4287F422" w14:textId="77777777" w:rsidR="00A13AAE" w:rsidRPr="00DB40A0" w:rsidRDefault="003032FA" w:rsidP="00A13AAE">
      <w:pPr>
        <w:keepNext/>
        <w:widowControl w:val="0"/>
        <w:autoSpaceDE w:val="0"/>
        <w:autoSpaceDN w:val="0"/>
        <w:adjustRightInd w:val="0"/>
        <w:spacing w:line="360" w:lineRule="auto"/>
        <w:jc w:val="both"/>
        <w:rPr>
          <w:color w:val="000000" w:themeColor="text1"/>
        </w:rPr>
      </w:pPr>
      <w:r w:rsidRPr="00DB40A0">
        <w:rPr>
          <w:rFonts w:cs="Arial"/>
          <w:noProof/>
          <w:color w:val="000000" w:themeColor="text1"/>
          <w:lang w:eastAsia="en-GB"/>
        </w:rPr>
        <w:drawing>
          <wp:inline distT="0" distB="0" distL="0" distR="0" wp14:anchorId="2DAA1D72" wp14:editId="74A36EF0">
            <wp:extent cx="5118375" cy="3335731"/>
            <wp:effectExtent l="19050" t="19050" r="25400" b="1714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138377" cy="3348767"/>
                    </a:xfrm>
                    <a:prstGeom prst="rect">
                      <a:avLst/>
                    </a:prstGeom>
                    <a:noFill/>
                    <a:ln w="9525" cmpd="sng">
                      <a:solidFill>
                        <a:schemeClr val="tx1">
                          <a:lumMod val="100000"/>
                          <a:lumOff val="0"/>
                        </a:schemeClr>
                      </a:solidFill>
                      <a:miter lim="800000"/>
                      <a:headEnd/>
                      <a:tailEnd/>
                    </a:ln>
                    <a:effectLst/>
                  </pic:spPr>
                </pic:pic>
              </a:graphicData>
            </a:graphic>
          </wp:inline>
        </w:drawing>
      </w:r>
    </w:p>
    <w:p w14:paraId="507172DF" w14:textId="1F6C52A8" w:rsidR="003032FA" w:rsidRPr="00DB40A0" w:rsidRDefault="00A13AAE" w:rsidP="00F11720">
      <w:pPr>
        <w:pStyle w:val="Caption"/>
        <w:spacing w:after="0"/>
        <w:rPr>
          <w:i/>
        </w:rPr>
      </w:pPr>
      <w:bookmarkStart w:id="232" w:name="_Toc494786988"/>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w:t>
      </w:r>
      <w:r w:rsidR="00C66D59" w:rsidRPr="00DB40A0">
        <w:rPr>
          <w:noProof/>
        </w:rPr>
        <w:fldChar w:fldCharType="end"/>
      </w:r>
      <w:r w:rsidRPr="00DB40A0">
        <w:t xml:space="preserve">. </w:t>
      </w:r>
      <w:r w:rsidR="00276C26" w:rsidRPr="00DB40A0">
        <w:t>I</w:t>
      </w:r>
      <w:r w:rsidR="003032FA" w:rsidRPr="00DB40A0">
        <w:t>llustration of prodrug concept.</w:t>
      </w:r>
      <w:bookmarkEnd w:id="232"/>
    </w:p>
    <w:p w14:paraId="5AB8DEA3" w14:textId="77777777" w:rsidR="00A13AAE" w:rsidRPr="00DB40A0" w:rsidRDefault="00A13AAE" w:rsidP="00F11720">
      <w:pPr>
        <w:spacing w:after="0" w:line="360" w:lineRule="auto"/>
        <w:rPr>
          <w:color w:val="000000" w:themeColor="text1"/>
          <w:lang w:val="en-US"/>
        </w:rPr>
      </w:pPr>
    </w:p>
    <w:p w14:paraId="2B50C255" w14:textId="089A3BE7" w:rsidR="003032FA" w:rsidRPr="00DB40A0" w:rsidRDefault="003032FA" w:rsidP="00F11720">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In the past, a prodrug strategy was often considered only late in drug development</w:t>
      </w:r>
      <w:r w:rsidR="00D466EE" w:rsidRPr="00DB40A0">
        <w:rPr>
          <w:rFonts w:cs="Arial"/>
          <w:color w:val="000000" w:themeColor="text1"/>
        </w:rPr>
        <w:t xml:space="preserve">. According to Ettmayer and </w:t>
      </w:r>
      <w:r w:rsidRPr="00DB40A0">
        <w:rPr>
          <w:rFonts w:cs="Arial"/>
          <w:color w:val="000000" w:themeColor="text1"/>
        </w:rPr>
        <w:t xml:space="preserve">colleagues in 2004, prodrugs were only 10% of marketed drugs worldwide (Ettmayer </w:t>
      </w:r>
      <w:r w:rsidRPr="00DB40A0">
        <w:rPr>
          <w:rFonts w:cs="Arial"/>
          <w:i/>
          <w:color w:val="000000" w:themeColor="text1"/>
        </w:rPr>
        <w:t>et al</w:t>
      </w:r>
      <w:r w:rsidRPr="00DB40A0">
        <w:rPr>
          <w:rFonts w:cs="Arial"/>
          <w:color w:val="000000" w:themeColor="text1"/>
        </w:rPr>
        <w:t xml:space="preserve">., 2004; Huttunen </w:t>
      </w:r>
      <w:r w:rsidRPr="00DB40A0">
        <w:rPr>
          <w:rFonts w:cs="Arial"/>
          <w:i/>
          <w:color w:val="000000" w:themeColor="text1"/>
        </w:rPr>
        <w:t>et al</w:t>
      </w:r>
      <w:r w:rsidRPr="00DB40A0">
        <w:rPr>
          <w:rFonts w:cs="Arial"/>
          <w:color w:val="000000" w:themeColor="text1"/>
        </w:rPr>
        <w:t xml:space="preserve">., 2011). Also, not many pharmaceutical drug companies were in the business of designing prodrugs. However, over the last few years, there has been renewed interest in prodrugs in order to improve their specificity, selectivity and resistance to degradation in different body fluids until reaching the site of action. The use of a prodrug approach not only improves the pharmacokinetic properties of a compound but also improves the half-life of a drug, often with reduced development costs (Huttunen </w:t>
      </w:r>
      <w:r w:rsidRPr="00DB40A0">
        <w:rPr>
          <w:rFonts w:cs="Arial"/>
          <w:i/>
          <w:color w:val="000000" w:themeColor="text1"/>
        </w:rPr>
        <w:t>et al</w:t>
      </w:r>
      <w:r w:rsidRPr="00DB40A0">
        <w:rPr>
          <w:rFonts w:cs="Arial"/>
          <w:color w:val="000000" w:themeColor="text1"/>
        </w:rPr>
        <w:t xml:space="preserve">., 2011). Additionally, the prodrug approach has become a successful technique to overcome various problems such as poor permeability, lack of site specificity, low oral absorption, poor solubility and toxicity (McClellan and Perry, 2001; Huttunen </w:t>
      </w:r>
      <w:r w:rsidRPr="00DB40A0">
        <w:rPr>
          <w:rFonts w:cs="Arial"/>
          <w:i/>
          <w:color w:val="000000" w:themeColor="text1"/>
        </w:rPr>
        <w:t>et al</w:t>
      </w:r>
      <w:r w:rsidRPr="00DB40A0">
        <w:rPr>
          <w:rFonts w:cs="Arial"/>
          <w:color w:val="000000" w:themeColor="text1"/>
        </w:rPr>
        <w:t>., 2011).</w:t>
      </w:r>
    </w:p>
    <w:p w14:paraId="543C113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F6E539D" w14:textId="2B5B09DD"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There is no doubt that currently available chemotherapeutics on the market are effective at </w:t>
      </w:r>
      <w:r w:rsidR="00276C26" w:rsidRPr="00DB40A0">
        <w:rPr>
          <w:rFonts w:cs="Arial"/>
          <w:color w:val="000000" w:themeColor="text1"/>
        </w:rPr>
        <w:t xml:space="preserve">killing </w:t>
      </w:r>
      <w:r w:rsidRPr="00DB40A0">
        <w:rPr>
          <w:rFonts w:cs="Arial"/>
          <w:color w:val="000000" w:themeColor="text1"/>
        </w:rPr>
        <w:t>cell</w:t>
      </w:r>
      <w:r w:rsidR="00276C26" w:rsidRPr="00DB40A0">
        <w:rPr>
          <w:rFonts w:cs="Arial"/>
          <w:color w:val="000000" w:themeColor="text1"/>
        </w:rPr>
        <w:t>s</w:t>
      </w:r>
      <w:r w:rsidRPr="00DB40A0">
        <w:rPr>
          <w:rFonts w:cs="Arial"/>
          <w:color w:val="000000" w:themeColor="text1"/>
        </w:rPr>
        <w:t xml:space="preserve">, </w:t>
      </w:r>
      <w:r w:rsidR="00276C26" w:rsidRPr="00DB40A0">
        <w:rPr>
          <w:rFonts w:cs="Arial"/>
          <w:color w:val="000000" w:themeColor="text1"/>
        </w:rPr>
        <w:t>however</w:t>
      </w:r>
      <w:r w:rsidRPr="00DB40A0">
        <w:rPr>
          <w:rFonts w:cs="Arial"/>
          <w:color w:val="000000" w:themeColor="text1"/>
        </w:rPr>
        <w:t xml:space="preserve"> they are generally limited by a low therapeutic index because of cytotoxicity toward normal cells. Therefore, researchers are focusing on the modification of the available drugs by incorporating the prodrug approach to improve physicochemical properties of the compound at the desired sites of action. This approach would automatically improve the drug efficiency and reduce undesired side effects that are well-known to be linked with the administration of their parent cytotoxic drug (Ettmayer </w:t>
      </w:r>
      <w:r w:rsidRPr="00DB40A0">
        <w:rPr>
          <w:rFonts w:cs="Arial"/>
          <w:i/>
          <w:color w:val="000000" w:themeColor="text1"/>
        </w:rPr>
        <w:t>et al</w:t>
      </w:r>
      <w:r w:rsidRPr="00DB40A0">
        <w:rPr>
          <w:rFonts w:cs="Arial"/>
          <w:color w:val="000000" w:themeColor="text1"/>
        </w:rPr>
        <w:t xml:space="preserve">., 2004; Huttunen </w:t>
      </w:r>
      <w:r w:rsidRPr="00DB40A0">
        <w:rPr>
          <w:rFonts w:cs="Arial"/>
          <w:i/>
          <w:color w:val="000000" w:themeColor="text1"/>
        </w:rPr>
        <w:t>et al</w:t>
      </w:r>
      <w:r w:rsidRPr="00DB40A0">
        <w:rPr>
          <w:rFonts w:cs="Arial"/>
          <w:color w:val="000000" w:themeColor="text1"/>
        </w:rPr>
        <w:t xml:space="preserve">., 2011). Targeting prodrugs at the tumour site by exploiting features such as existence and/or over-expression of proteases, tumour specific antigens, low extracellular pH and hypoxia has the advantage of the selective release of the cytotoxic agent (Perry and Faulds, 1996; Han </w:t>
      </w:r>
      <w:r w:rsidRPr="00DB40A0">
        <w:rPr>
          <w:rFonts w:cs="Arial"/>
          <w:i/>
          <w:color w:val="000000" w:themeColor="text1"/>
        </w:rPr>
        <w:t>et al</w:t>
      </w:r>
      <w:r w:rsidRPr="00DB40A0">
        <w:rPr>
          <w:rFonts w:cs="Arial"/>
          <w:color w:val="000000" w:themeColor="text1"/>
        </w:rPr>
        <w:t>., 1998).</w:t>
      </w:r>
    </w:p>
    <w:p w14:paraId="668A6A9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727809C" w14:textId="22CEED53"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Generally, a prodrug consists of a cytotoxic agent, linker and a trigger (</w:t>
      </w:r>
      <w:r w:rsidRPr="00DB40A0">
        <w:rPr>
          <w:rFonts w:cs="Arial"/>
          <w:b/>
          <w:color w:val="000000" w:themeColor="text1"/>
        </w:rPr>
        <w:t>Figure 3.2</w:t>
      </w:r>
      <w:r w:rsidRPr="00DB40A0">
        <w:rPr>
          <w:rFonts w:cs="Arial"/>
          <w:color w:val="000000" w:themeColor="text1"/>
        </w:rPr>
        <w:t xml:space="preserve">). The trigger can improve selectivity and </w:t>
      </w:r>
      <w:r w:rsidR="000C3827" w:rsidRPr="00DB40A0">
        <w:rPr>
          <w:rFonts w:cs="Arial"/>
          <w:color w:val="000000" w:themeColor="text1"/>
        </w:rPr>
        <w:t>is</w:t>
      </w:r>
      <w:r w:rsidRPr="00DB40A0">
        <w:rPr>
          <w:rFonts w:cs="Arial"/>
          <w:color w:val="000000" w:themeColor="text1"/>
        </w:rPr>
        <w:t xml:space="preserve"> often joined to the cytotoxic agent via a linker. Apart from selectivity, there are other factors which are important for the activation of proteases such as stability </w:t>
      </w:r>
      <w:r w:rsidRPr="00DB40A0">
        <w:rPr>
          <w:rFonts w:cs="Arial"/>
          <w:i/>
          <w:color w:val="000000" w:themeColor="text1"/>
        </w:rPr>
        <w:t>in vivo</w:t>
      </w:r>
      <w:r w:rsidRPr="00DB40A0">
        <w:rPr>
          <w:rFonts w:cs="Arial"/>
          <w:color w:val="000000" w:themeColor="text1"/>
        </w:rPr>
        <w:t xml:space="preserve">, a high volume of distribution into tumour area, less molar toxicity in comparison to active drug and effective selective activation. The design of tumour activated prodrugs involves the design of non-toxic prodrugs where the therapeutic effect of the cytotoxic agent is quenched until activated by overexpressed proteases and/or chemical biotransformation, which allows prodrug to undergoes cellular metabolism (Atkinson </w:t>
      </w:r>
      <w:r w:rsidRPr="00DB40A0">
        <w:rPr>
          <w:rFonts w:cs="Arial"/>
          <w:i/>
          <w:color w:val="000000" w:themeColor="text1"/>
        </w:rPr>
        <w:t>et al</w:t>
      </w:r>
      <w:r w:rsidRPr="00DB40A0">
        <w:rPr>
          <w:rFonts w:cs="Arial"/>
          <w:color w:val="000000" w:themeColor="text1"/>
        </w:rPr>
        <w:t xml:space="preserve">., 2008; Tranoy-Opalinski </w:t>
      </w:r>
      <w:r w:rsidRPr="00DB40A0">
        <w:rPr>
          <w:rFonts w:cs="Arial"/>
          <w:i/>
          <w:color w:val="000000" w:themeColor="text1"/>
        </w:rPr>
        <w:t>et al</w:t>
      </w:r>
      <w:r w:rsidRPr="00DB40A0">
        <w:rPr>
          <w:rFonts w:cs="Arial"/>
          <w:color w:val="000000" w:themeColor="text1"/>
        </w:rPr>
        <w:t xml:space="preserve">., 2008). </w:t>
      </w:r>
    </w:p>
    <w:p w14:paraId="717DE07F"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1246CA7" w14:textId="77777777" w:rsidR="00A13AA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7BF9E0D1" wp14:editId="5B1E2A35">
            <wp:extent cx="5186503" cy="2948026"/>
            <wp:effectExtent l="19050" t="19050" r="14605" b="2413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204462" cy="2958234"/>
                    </a:xfrm>
                    <a:prstGeom prst="rect">
                      <a:avLst/>
                    </a:prstGeom>
                    <a:noFill/>
                    <a:ln w="9525" cmpd="sng">
                      <a:solidFill>
                        <a:srgbClr val="000000"/>
                      </a:solidFill>
                      <a:miter lim="800000"/>
                      <a:headEnd/>
                      <a:tailEnd/>
                    </a:ln>
                    <a:effectLst/>
                  </pic:spPr>
                </pic:pic>
              </a:graphicData>
            </a:graphic>
          </wp:inline>
        </w:drawing>
      </w:r>
    </w:p>
    <w:p w14:paraId="2D76EED5" w14:textId="30866892" w:rsidR="003032FA" w:rsidRPr="00DB40A0" w:rsidRDefault="00A13AAE" w:rsidP="003F4D82">
      <w:pPr>
        <w:pStyle w:val="Caption"/>
        <w:rPr>
          <w:i/>
        </w:rPr>
      </w:pPr>
      <w:bookmarkStart w:id="233" w:name="_Toc494786989"/>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w:t>
      </w:r>
      <w:r w:rsidR="00C66D59" w:rsidRPr="00DB40A0">
        <w:rPr>
          <w:noProof/>
        </w:rPr>
        <w:fldChar w:fldCharType="end"/>
      </w:r>
      <w:r w:rsidRPr="00DB40A0">
        <w:t xml:space="preserve">. </w:t>
      </w:r>
      <w:r w:rsidR="003032FA" w:rsidRPr="00DB40A0">
        <w:t>Schematic design for a tumour activated prodrug.</w:t>
      </w:r>
      <w:bookmarkEnd w:id="233"/>
    </w:p>
    <w:p w14:paraId="7E3CF52D" w14:textId="77777777" w:rsidR="00276ABB" w:rsidRPr="00DB40A0" w:rsidRDefault="00276ABB" w:rsidP="00276ABB">
      <w:pPr>
        <w:spacing w:after="0" w:line="360" w:lineRule="auto"/>
        <w:rPr>
          <w:color w:val="000000" w:themeColor="text1"/>
          <w:lang w:val="en-US"/>
        </w:rPr>
      </w:pPr>
    </w:p>
    <w:p w14:paraId="6339ECBC" w14:textId="77777777" w:rsidR="00685F07" w:rsidRPr="00DB40A0" w:rsidRDefault="00685F07" w:rsidP="00276ABB">
      <w:pPr>
        <w:spacing w:after="0" w:line="360" w:lineRule="auto"/>
        <w:rPr>
          <w:color w:val="000000" w:themeColor="text1"/>
          <w:lang w:val="en-US"/>
        </w:rPr>
      </w:pPr>
    </w:p>
    <w:p w14:paraId="46B53A9E" w14:textId="2F460FF1" w:rsidR="003032FA" w:rsidRPr="00DB40A0" w:rsidRDefault="003032FA" w:rsidP="00EF4338">
      <w:pPr>
        <w:pStyle w:val="Heading3"/>
      </w:pPr>
      <w:bookmarkStart w:id="234" w:name="_Toc494786831"/>
      <w:r w:rsidRPr="00DB40A0">
        <w:t>Enhanced permeability and retention effect (EPR)</w:t>
      </w:r>
      <w:bookmarkEnd w:id="234"/>
    </w:p>
    <w:p w14:paraId="3196A60D" w14:textId="77777777" w:rsidR="003032FA" w:rsidRPr="00DB40A0" w:rsidRDefault="003032FA" w:rsidP="00276ABB">
      <w:pPr>
        <w:widowControl w:val="0"/>
        <w:autoSpaceDE w:val="0"/>
        <w:autoSpaceDN w:val="0"/>
        <w:adjustRightInd w:val="0"/>
        <w:spacing w:after="0" w:line="360" w:lineRule="auto"/>
        <w:rPr>
          <w:rFonts w:cs="Arial"/>
          <w:b/>
          <w:bCs/>
          <w:color w:val="000000" w:themeColor="text1"/>
          <w:u w:val="single"/>
        </w:rPr>
      </w:pPr>
    </w:p>
    <w:p w14:paraId="7B6D14B7" w14:textId="241C2CFB"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bCs/>
          <w:color w:val="000000" w:themeColor="text1"/>
        </w:rPr>
        <w:t xml:space="preserve">EPR is one of the main characteristics which permits </w:t>
      </w:r>
      <w:r w:rsidRPr="00DB40A0">
        <w:rPr>
          <w:rFonts w:cs="Arial"/>
          <w:color w:val="000000" w:themeColor="text1"/>
        </w:rPr>
        <w:t>selective release of macromolecules to tumour sites. Scientists are facing challenges in the development of selective chemotherapeutic drug</w:t>
      </w:r>
      <w:r w:rsidR="004F4C1E" w:rsidRPr="00DB40A0">
        <w:rPr>
          <w:rFonts w:cs="Arial"/>
          <w:color w:val="000000" w:themeColor="text1"/>
        </w:rPr>
        <w:t>s</w:t>
      </w:r>
      <w:r w:rsidRPr="00DB40A0">
        <w:rPr>
          <w:rFonts w:cs="Arial"/>
          <w:color w:val="000000" w:themeColor="text1"/>
        </w:rPr>
        <w:t xml:space="preserve"> which can differentiate between normal cells and tumour cells. Tumours experience extensive angiogenesis in an effort to improve the intake of nutrients and oxygen supply, resulting in the hyper vasculature. The vascular system and lymphatic drainage system formed during the tumour angiogenesis process always becomes defective, dilated and leaky (Maeda </w:t>
      </w:r>
      <w:r w:rsidRPr="00DB40A0">
        <w:rPr>
          <w:rFonts w:cs="Arial"/>
          <w:i/>
          <w:color w:val="000000" w:themeColor="text1"/>
        </w:rPr>
        <w:t>et al</w:t>
      </w:r>
      <w:r w:rsidRPr="00DB40A0">
        <w:rPr>
          <w:rFonts w:cs="Arial"/>
          <w:color w:val="000000" w:themeColor="text1"/>
        </w:rPr>
        <w:t xml:space="preserve">., 2006; Kratz </w:t>
      </w:r>
      <w:r w:rsidRPr="00DB40A0">
        <w:rPr>
          <w:rFonts w:cs="Arial"/>
          <w:i/>
          <w:color w:val="000000" w:themeColor="text1"/>
        </w:rPr>
        <w:t>et al</w:t>
      </w:r>
      <w:r w:rsidRPr="00DB40A0">
        <w:rPr>
          <w:rFonts w:cs="Arial"/>
          <w:color w:val="000000" w:themeColor="text1"/>
        </w:rPr>
        <w:t>., 2008). Widened intercellular spaces in tumour vessels result in leaky blood vessels compared to normal cells (</w:t>
      </w:r>
      <w:r w:rsidRPr="00DB40A0">
        <w:rPr>
          <w:rFonts w:cs="Arial"/>
          <w:b/>
          <w:color w:val="000000" w:themeColor="text1"/>
        </w:rPr>
        <w:t>Figure 3.3</w:t>
      </w:r>
      <w:r w:rsidRPr="00DB40A0">
        <w:rPr>
          <w:rFonts w:cs="Arial"/>
          <w:color w:val="000000" w:themeColor="text1"/>
        </w:rPr>
        <w:t xml:space="preserve">) (Maeda </w:t>
      </w:r>
      <w:r w:rsidRPr="00DB40A0">
        <w:rPr>
          <w:rFonts w:cs="Arial"/>
          <w:i/>
          <w:color w:val="000000" w:themeColor="text1"/>
        </w:rPr>
        <w:t>et al</w:t>
      </w:r>
      <w:r w:rsidRPr="00DB40A0">
        <w:rPr>
          <w:rFonts w:cs="Arial"/>
          <w:color w:val="000000" w:themeColor="text1"/>
        </w:rPr>
        <w:t>., 2000; Arias, 2011) In this way, the EPR process can be exploited to increase the selective delivery of drug to the target tumour site. Normally, in healthy tissues, the size of microvessels is less than 2</w:t>
      </w:r>
      <w:r w:rsidR="00D466EE" w:rsidRPr="00DB40A0">
        <w:rPr>
          <w:rFonts w:cs="Arial"/>
          <w:color w:val="000000" w:themeColor="text1"/>
        </w:rPr>
        <w:t xml:space="preserve"> </w:t>
      </w:r>
      <w:r w:rsidRPr="00DB40A0">
        <w:rPr>
          <w:rFonts w:cs="Arial"/>
          <w:color w:val="000000" w:themeColor="text1"/>
        </w:rPr>
        <w:t>nm in diameter, except liver, spleen and kidney (up to 150</w:t>
      </w:r>
      <w:r w:rsidR="00D466EE" w:rsidRPr="00DB40A0">
        <w:rPr>
          <w:rFonts w:cs="Arial"/>
          <w:color w:val="000000" w:themeColor="text1"/>
        </w:rPr>
        <w:t xml:space="preserve"> </w:t>
      </w:r>
      <w:r w:rsidRPr="00DB40A0">
        <w:rPr>
          <w:rFonts w:cs="Arial"/>
          <w:color w:val="000000" w:themeColor="text1"/>
        </w:rPr>
        <w:t>nm), and post</w:t>
      </w:r>
      <w:r w:rsidR="00C51B03" w:rsidRPr="00DB40A0">
        <w:rPr>
          <w:rFonts w:cs="Arial"/>
          <w:color w:val="000000" w:themeColor="text1"/>
        </w:rPr>
        <w:t>-</w:t>
      </w:r>
      <w:r w:rsidRPr="00DB40A0">
        <w:rPr>
          <w:rFonts w:cs="Arial"/>
          <w:color w:val="000000" w:themeColor="text1"/>
        </w:rPr>
        <w:t>capillary venules (up to 6</w:t>
      </w:r>
      <w:r w:rsidR="00D466EE" w:rsidRPr="00DB40A0">
        <w:rPr>
          <w:rFonts w:cs="Arial"/>
          <w:color w:val="000000" w:themeColor="text1"/>
        </w:rPr>
        <w:t xml:space="preserve"> </w:t>
      </w:r>
      <w:r w:rsidRPr="00DB40A0">
        <w:rPr>
          <w:rFonts w:cs="Arial"/>
          <w:color w:val="000000" w:themeColor="text1"/>
        </w:rPr>
        <w:t xml:space="preserve">nm) (Jang </w:t>
      </w:r>
      <w:r w:rsidRPr="00DB40A0">
        <w:rPr>
          <w:rFonts w:cs="Arial"/>
          <w:i/>
          <w:color w:val="000000" w:themeColor="text1"/>
        </w:rPr>
        <w:t>et al</w:t>
      </w:r>
      <w:r w:rsidRPr="00DB40A0">
        <w:rPr>
          <w:rFonts w:cs="Arial"/>
          <w:color w:val="000000" w:themeColor="text1"/>
        </w:rPr>
        <w:t>., 2003). However, in tumour microvessels, the diameter has been reported between 100</w:t>
      </w:r>
      <w:r w:rsidR="00D466EE" w:rsidRPr="00DB40A0">
        <w:rPr>
          <w:rFonts w:cs="Arial"/>
          <w:color w:val="000000" w:themeColor="text1"/>
        </w:rPr>
        <w:t xml:space="preserve"> </w:t>
      </w:r>
      <w:r w:rsidRPr="00DB40A0">
        <w:rPr>
          <w:rFonts w:cs="Arial"/>
          <w:color w:val="000000" w:themeColor="text1"/>
        </w:rPr>
        <w:t>nm to 1200</w:t>
      </w:r>
      <w:r w:rsidR="00D466EE" w:rsidRPr="00DB40A0">
        <w:rPr>
          <w:rFonts w:cs="Arial"/>
          <w:color w:val="000000" w:themeColor="text1"/>
        </w:rPr>
        <w:t xml:space="preserve"> </w:t>
      </w:r>
      <w:r w:rsidRPr="00DB40A0">
        <w:rPr>
          <w:rFonts w:cs="Arial"/>
          <w:color w:val="000000" w:themeColor="text1"/>
        </w:rPr>
        <w:t xml:space="preserve">nm (Yuan </w:t>
      </w:r>
      <w:r w:rsidRPr="00DB40A0">
        <w:rPr>
          <w:rFonts w:cs="Arial"/>
          <w:i/>
          <w:color w:val="000000" w:themeColor="text1"/>
        </w:rPr>
        <w:t>et al</w:t>
      </w:r>
      <w:r w:rsidRPr="00DB40A0">
        <w:rPr>
          <w:rFonts w:cs="Arial"/>
          <w:color w:val="000000" w:themeColor="text1"/>
        </w:rPr>
        <w:t xml:space="preserve">., 1995; Hobbs </w:t>
      </w:r>
      <w:r w:rsidRPr="00DB40A0">
        <w:rPr>
          <w:rFonts w:cs="Arial"/>
          <w:i/>
          <w:color w:val="000000" w:themeColor="text1"/>
        </w:rPr>
        <w:t>et al</w:t>
      </w:r>
      <w:r w:rsidRPr="00DB40A0">
        <w:rPr>
          <w:rFonts w:cs="Arial"/>
          <w:color w:val="000000" w:themeColor="text1"/>
        </w:rPr>
        <w:t>., 1998). Macromolecules have better uptake by solid tumours due to increased permeability of tumour tissue and poor tissue drainage (</w:t>
      </w:r>
      <w:r w:rsidRPr="00DB40A0">
        <w:rPr>
          <w:rFonts w:cs="Arial"/>
          <w:b/>
          <w:color w:val="000000" w:themeColor="text1"/>
        </w:rPr>
        <w:t>Figure 3.3</w:t>
      </w:r>
      <w:r w:rsidRPr="00DB40A0">
        <w:rPr>
          <w:rFonts w:cs="Arial"/>
          <w:color w:val="000000" w:themeColor="text1"/>
        </w:rPr>
        <w:t>) (Bisht and Maitra, 2009).</w:t>
      </w:r>
    </w:p>
    <w:p w14:paraId="22C0A21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316747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91CC5AA" w14:textId="77777777" w:rsidR="00A13AA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7DB50714" wp14:editId="1CFCCBAF">
            <wp:extent cx="5268848" cy="3628339"/>
            <wp:effectExtent l="19050" t="19050" r="27305" b="10795"/>
            <wp:docPr id="2060" name="Picture 2060" descr="../Screen%20Shot%202017-02-04%20at%2017.4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creen%20Shot%202017-02-04%20at%2017.40.03.png"/>
                    <pic:cNvPicPr>
                      <a:picLocks noChangeAspect="1" noChangeArrowheads="1"/>
                    </pic:cNvPicPr>
                  </pic:nvPicPr>
                  <pic:blipFill>
                    <a:blip r:embed="rId277" cstate="print">
                      <a:extLst>
                        <a:ext uri="{28A0092B-C50C-407E-A947-70E740481C1C}">
                          <a14:useLocalDpi xmlns:a14="http://schemas.microsoft.com/office/drawing/2010/main" val="0"/>
                        </a:ext>
                      </a:extLst>
                    </a:blip>
                    <a:srcRect l="2878" r="4207"/>
                    <a:stretch>
                      <a:fillRect/>
                    </a:stretch>
                  </pic:blipFill>
                  <pic:spPr bwMode="auto">
                    <a:xfrm>
                      <a:off x="0" y="0"/>
                      <a:ext cx="5275934" cy="3633219"/>
                    </a:xfrm>
                    <a:prstGeom prst="rect">
                      <a:avLst/>
                    </a:prstGeom>
                    <a:noFill/>
                    <a:ln w="9525" cmpd="sng">
                      <a:solidFill>
                        <a:srgbClr val="000000"/>
                      </a:solidFill>
                      <a:miter lim="800000"/>
                      <a:headEnd/>
                      <a:tailEnd/>
                    </a:ln>
                    <a:effectLst/>
                  </pic:spPr>
                </pic:pic>
              </a:graphicData>
            </a:graphic>
          </wp:inline>
        </w:drawing>
      </w:r>
    </w:p>
    <w:p w14:paraId="02846B89" w14:textId="4CEFE07E" w:rsidR="00A13AAE" w:rsidRPr="00DB40A0" w:rsidRDefault="00A13AAE" w:rsidP="000E3C1B">
      <w:pPr>
        <w:pStyle w:val="Caption"/>
        <w:spacing w:after="0"/>
        <w:rPr>
          <w:i/>
        </w:rPr>
      </w:pPr>
      <w:bookmarkStart w:id="235" w:name="_Toc494786990"/>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w:t>
      </w:r>
      <w:r w:rsidR="00C66D59" w:rsidRPr="00DB40A0">
        <w:rPr>
          <w:noProof/>
        </w:rPr>
        <w:fldChar w:fldCharType="end"/>
      </w:r>
      <w:r w:rsidRPr="00DB40A0">
        <w:t xml:space="preserve">. </w:t>
      </w:r>
      <w:r w:rsidR="003032FA" w:rsidRPr="00DB40A0">
        <w:t>Difference between the normal and tumour tissue</w:t>
      </w:r>
      <w:bookmarkEnd w:id="235"/>
      <w:r w:rsidR="003032FA" w:rsidRPr="00DB40A0">
        <w:t xml:space="preserve"> </w:t>
      </w:r>
    </w:p>
    <w:p w14:paraId="5F154F7A" w14:textId="2D1E1706" w:rsidR="003032FA" w:rsidRPr="00DB40A0" w:rsidRDefault="003032FA" w:rsidP="000E3C1B">
      <w:pPr>
        <w:widowControl w:val="0"/>
        <w:autoSpaceDE w:val="0"/>
        <w:autoSpaceDN w:val="0"/>
        <w:adjustRightInd w:val="0"/>
        <w:spacing w:after="0" w:line="360" w:lineRule="auto"/>
        <w:jc w:val="both"/>
        <w:rPr>
          <w:rFonts w:cs="Arial"/>
          <w:color w:val="000000" w:themeColor="text1"/>
          <w:sz w:val="20"/>
          <w:szCs w:val="20"/>
        </w:rPr>
      </w:pPr>
      <w:r w:rsidRPr="00DB40A0">
        <w:rPr>
          <w:rFonts w:cs="Arial"/>
          <w:color w:val="000000" w:themeColor="text1"/>
          <w:sz w:val="20"/>
          <w:szCs w:val="20"/>
        </w:rPr>
        <w:t>(Bisht and Maitra, 2009).</w:t>
      </w:r>
    </w:p>
    <w:p w14:paraId="4F96E99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B8D1442" w14:textId="77735846"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Generally, the size of carriers in macromolecular prodrugs are in between 2 nm to 10 nm, therefore, </w:t>
      </w:r>
      <w:r w:rsidR="00C51B03" w:rsidRPr="00DB40A0">
        <w:rPr>
          <w:rFonts w:cs="Arial"/>
          <w:color w:val="000000" w:themeColor="text1"/>
        </w:rPr>
        <w:t xml:space="preserve">a </w:t>
      </w:r>
      <w:r w:rsidRPr="00DB40A0">
        <w:rPr>
          <w:rFonts w:cs="Arial"/>
          <w:color w:val="000000" w:themeColor="text1"/>
        </w:rPr>
        <w:t xml:space="preserve">prodrug approach has the potential to increase the uptake of macromolecules into tumour tissue (Kratz </w:t>
      </w:r>
      <w:r w:rsidRPr="00DB40A0">
        <w:rPr>
          <w:rFonts w:cs="Arial"/>
          <w:i/>
          <w:color w:val="000000" w:themeColor="text1"/>
        </w:rPr>
        <w:t>et al</w:t>
      </w:r>
      <w:r w:rsidRPr="00DB40A0">
        <w:rPr>
          <w:rFonts w:cs="Arial"/>
          <w:color w:val="000000" w:themeColor="text1"/>
        </w:rPr>
        <w:t>., 20</w:t>
      </w:r>
      <w:r w:rsidR="00D466EE" w:rsidRPr="00DB40A0">
        <w:rPr>
          <w:rFonts w:cs="Arial"/>
          <w:color w:val="000000" w:themeColor="text1"/>
        </w:rPr>
        <w:t xml:space="preserve">08). According to Noguchi and </w:t>
      </w:r>
      <w:r w:rsidRPr="00DB40A0">
        <w:rPr>
          <w:rFonts w:cs="Arial"/>
          <w:color w:val="000000" w:themeColor="text1"/>
        </w:rPr>
        <w:t xml:space="preserve">colleagues (1998), macromolecules below 40 kDa could easily clear from the tumour site, while large molecules would be retained at the site due to the lack of lymphatic drainage inside tumour tissue (Noguchi </w:t>
      </w:r>
      <w:r w:rsidRPr="00DB40A0">
        <w:rPr>
          <w:rFonts w:cs="Arial"/>
          <w:i/>
          <w:color w:val="000000" w:themeColor="text1"/>
        </w:rPr>
        <w:t>et al</w:t>
      </w:r>
      <w:r w:rsidRPr="00DB40A0">
        <w:rPr>
          <w:rFonts w:cs="Arial"/>
          <w:color w:val="000000" w:themeColor="text1"/>
        </w:rPr>
        <w:t xml:space="preserve">., 1998). Exploitation of these hyper vasculature abnormalities of the tumour tissue can deliver macromolecules like prodrugs selectively to the tumour site resulting in fewer systemic side-effects with improved therapeutic benefits (Maeda </w:t>
      </w:r>
      <w:r w:rsidRPr="00DB40A0">
        <w:rPr>
          <w:rFonts w:cs="Arial"/>
          <w:i/>
          <w:color w:val="000000" w:themeColor="text1"/>
        </w:rPr>
        <w:t>et al</w:t>
      </w:r>
      <w:r w:rsidRPr="00DB40A0">
        <w:rPr>
          <w:rFonts w:cs="Arial"/>
          <w:color w:val="000000" w:themeColor="text1"/>
        </w:rPr>
        <w:t>., 2000; Arias, 2011). It is well known that the low molecular weight of the anticancer agent often results in short plasma half-lives and high overall clearance. The main reason is the quick diffusion into both normal tissues and tumour tissues which automatically results in less uptake of a drug at the tumour site. This would automatically result in higher level</w:t>
      </w:r>
      <w:r w:rsidR="000C3827" w:rsidRPr="00DB40A0">
        <w:rPr>
          <w:rFonts w:cs="Arial"/>
          <w:color w:val="000000" w:themeColor="text1"/>
        </w:rPr>
        <w:t>s</w:t>
      </w:r>
      <w:r w:rsidRPr="00DB40A0">
        <w:rPr>
          <w:rFonts w:cs="Arial"/>
          <w:color w:val="000000" w:themeColor="text1"/>
        </w:rPr>
        <w:t xml:space="preserve"> of drug concentration in normal tissue which results in severe side effects (Cao and Feng, 2008). According to Bisht and Maitra (2009), anticancer drug attached to a high molecular weight macromolecule (~20 kDa) is expected </w:t>
      </w:r>
      <w:r w:rsidRPr="00DB40A0">
        <w:rPr>
          <w:rFonts w:cs="Arial"/>
          <w:color w:val="000000" w:themeColor="text1"/>
          <w:szCs w:val="24"/>
        </w:rPr>
        <w:t>to alle</w:t>
      </w:r>
      <w:r w:rsidRPr="00DB40A0">
        <w:rPr>
          <w:rStyle w:val="CommentReference"/>
          <w:rFonts w:cs="Arial"/>
          <w:color w:val="000000" w:themeColor="text1"/>
          <w:sz w:val="24"/>
          <w:szCs w:val="24"/>
        </w:rPr>
        <w:t>viate</w:t>
      </w:r>
      <w:r w:rsidRPr="00DB40A0">
        <w:rPr>
          <w:rFonts w:cs="Arial"/>
          <w:color w:val="000000" w:themeColor="text1"/>
        </w:rPr>
        <w:t xml:space="preserve"> the EPR effect (Bisht and Maitra, 2009).</w:t>
      </w:r>
    </w:p>
    <w:p w14:paraId="1E4F1B3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BD3F4E8" w14:textId="291EAF80" w:rsidR="003032FA" w:rsidRPr="00DB40A0" w:rsidRDefault="003032FA" w:rsidP="00EF4338">
      <w:pPr>
        <w:pStyle w:val="Heading3"/>
      </w:pPr>
      <w:bookmarkStart w:id="236" w:name="_Toc494786832"/>
      <w:r w:rsidRPr="00DB40A0">
        <w:t>Protease-activated prodrugs in cancer therapy</w:t>
      </w:r>
      <w:bookmarkEnd w:id="236"/>
      <w:r w:rsidRPr="00DB40A0">
        <w:t xml:space="preserve"> </w:t>
      </w:r>
    </w:p>
    <w:p w14:paraId="6D673FA5" w14:textId="77777777" w:rsidR="003032FA" w:rsidRPr="00DB40A0" w:rsidRDefault="003032FA" w:rsidP="00276ABB">
      <w:pPr>
        <w:widowControl w:val="0"/>
        <w:autoSpaceDE w:val="0"/>
        <w:autoSpaceDN w:val="0"/>
        <w:adjustRightInd w:val="0"/>
        <w:spacing w:after="0" w:line="360" w:lineRule="auto"/>
        <w:rPr>
          <w:rFonts w:cs="Arial"/>
          <w:color w:val="000000" w:themeColor="text1"/>
          <w:u w:val="single"/>
        </w:rPr>
      </w:pPr>
    </w:p>
    <w:p w14:paraId="1F0E6E71" w14:textId="77777777" w:rsidR="000C3827"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It is well known that peptide-based prodrugs are not only important in targeting specific enzymes but they also control the activation of the prodrug to release the active drug at the tumour site. In this situation, the linker or moiety is cleaved from the active drug by an enzyme which is overexpressed at the target site (Huang and </w:t>
      </w:r>
      <w:r w:rsidR="00D466EE" w:rsidRPr="00DB40A0">
        <w:rPr>
          <w:rFonts w:cs="Arial"/>
          <w:color w:val="000000" w:themeColor="text1"/>
        </w:rPr>
        <w:t>Oliff, 2001). According to Lim and</w:t>
      </w:r>
      <w:r w:rsidRPr="00DB40A0">
        <w:rPr>
          <w:rFonts w:cs="Arial"/>
          <w:color w:val="000000" w:themeColor="text1"/>
        </w:rPr>
        <w:t xml:space="preserve"> Craik (2009), proteases are an attractive target for prodrug design beca</w:t>
      </w:r>
      <w:r w:rsidR="006B1E2E" w:rsidRPr="00DB40A0">
        <w:rPr>
          <w:rFonts w:cs="Arial"/>
          <w:color w:val="000000" w:themeColor="text1"/>
        </w:rPr>
        <w:t>use nearly 2% of proteases play</w:t>
      </w:r>
      <w:r w:rsidRPr="00DB40A0">
        <w:rPr>
          <w:rFonts w:cs="Arial"/>
          <w:color w:val="000000" w:themeColor="text1"/>
        </w:rPr>
        <w:t xml:space="preserve"> a vital role in cellular processes (Lim and Craik, 2009). </w:t>
      </w:r>
    </w:p>
    <w:p w14:paraId="7880AD6F" w14:textId="77777777" w:rsidR="000C3827" w:rsidRPr="00DB40A0" w:rsidRDefault="000C3827" w:rsidP="00276ABB">
      <w:pPr>
        <w:widowControl w:val="0"/>
        <w:autoSpaceDE w:val="0"/>
        <w:autoSpaceDN w:val="0"/>
        <w:adjustRightInd w:val="0"/>
        <w:spacing w:after="0" w:line="360" w:lineRule="auto"/>
        <w:jc w:val="both"/>
        <w:rPr>
          <w:rFonts w:cs="Arial"/>
          <w:color w:val="000000" w:themeColor="text1"/>
        </w:rPr>
      </w:pPr>
    </w:p>
    <w:p w14:paraId="7B8A6E30" w14:textId="77777777" w:rsidR="000C3827" w:rsidRPr="00DB40A0" w:rsidRDefault="003032FA" w:rsidP="00276ABB">
      <w:pPr>
        <w:widowControl w:val="0"/>
        <w:autoSpaceDE w:val="0"/>
        <w:autoSpaceDN w:val="0"/>
        <w:adjustRightInd w:val="0"/>
        <w:spacing w:after="0" w:line="360" w:lineRule="auto"/>
        <w:jc w:val="both"/>
        <w:rPr>
          <w:rFonts w:cs="Arial"/>
          <w:bCs/>
          <w:iCs/>
          <w:color w:val="000000" w:themeColor="text1"/>
        </w:rPr>
      </w:pPr>
      <w:r w:rsidRPr="00DB40A0">
        <w:rPr>
          <w:rFonts w:cs="Arial"/>
          <w:color w:val="000000" w:themeColor="text1"/>
        </w:rPr>
        <w:t>The clinically used anticancer drug doxorubicin (Dox) is an anthracycline, with its most serious side effect being life-threatening heart damage. Doxorubicin is widely used in the variety of cancers such as soft tissue sarcomas and solid tumour</w:t>
      </w:r>
      <w:r w:rsidR="006B1E2E" w:rsidRPr="00DB40A0">
        <w:rPr>
          <w:rFonts w:cs="Arial"/>
          <w:color w:val="000000" w:themeColor="text1"/>
        </w:rPr>
        <w:t>s</w:t>
      </w:r>
      <w:r w:rsidRPr="00DB40A0">
        <w:rPr>
          <w:rFonts w:cs="Arial"/>
          <w:color w:val="000000" w:themeColor="text1"/>
        </w:rPr>
        <w:t>. It is very effective in inhibiting the growth of tumours by not only acting as a DNA intercalating agent but also</w:t>
      </w:r>
      <w:r w:rsidR="006B1E2E" w:rsidRPr="00DB40A0">
        <w:rPr>
          <w:rFonts w:cs="Arial"/>
          <w:color w:val="000000" w:themeColor="text1"/>
        </w:rPr>
        <w:t xml:space="preserve"> acting</w:t>
      </w:r>
      <w:r w:rsidRPr="00DB40A0">
        <w:rPr>
          <w:rFonts w:cs="Arial"/>
          <w:color w:val="000000" w:themeColor="text1"/>
        </w:rPr>
        <w:t xml:space="preserve"> as a topo</w:t>
      </w:r>
      <w:r w:rsidR="006B1E2E" w:rsidRPr="00DB40A0">
        <w:rPr>
          <w:rFonts w:cs="Arial"/>
          <w:color w:val="000000" w:themeColor="text1"/>
        </w:rPr>
        <w:t>isomerase</w:t>
      </w:r>
      <w:r w:rsidRPr="00DB40A0">
        <w:rPr>
          <w:rFonts w:cs="Arial"/>
          <w:color w:val="000000" w:themeColor="text1"/>
        </w:rPr>
        <w:t xml:space="preserve"> inhibit</w:t>
      </w:r>
      <w:r w:rsidR="00C50B57" w:rsidRPr="00DB40A0">
        <w:rPr>
          <w:rFonts w:cs="Arial"/>
          <w:color w:val="000000" w:themeColor="text1"/>
        </w:rPr>
        <w:t>or. Working as a DNA intercalating</w:t>
      </w:r>
      <w:r w:rsidRPr="00DB40A0">
        <w:rPr>
          <w:rFonts w:cs="Arial"/>
          <w:color w:val="000000" w:themeColor="text1"/>
        </w:rPr>
        <w:t xml:space="preserve"> agent, Dox stimulates structural disorientation in the DNA molecule and inhibit</w:t>
      </w:r>
      <w:r w:rsidR="00C50B57" w:rsidRPr="00DB40A0">
        <w:rPr>
          <w:rFonts w:cs="Arial"/>
          <w:color w:val="000000" w:themeColor="text1"/>
        </w:rPr>
        <w:t>s</w:t>
      </w:r>
      <w:r w:rsidRPr="00DB40A0">
        <w:rPr>
          <w:rFonts w:cs="Arial"/>
          <w:color w:val="000000" w:themeColor="text1"/>
        </w:rPr>
        <w:t xml:space="preserve"> DNA replication (Lown, 1993; Chen </w:t>
      </w:r>
      <w:r w:rsidRPr="00DB40A0">
        <w:rPr>
          <w:rFonts w:cs="Arial"/>
          <w:i/>
          <w:color w:val="000000" w:themeColor="text1"/>
        </w:rPr>
        <w:t>et al</w:t>
      </w:r>
      <w:r w:rsidRPr="00DB40A0">
        <w:rPr>
          <w:rFonts w:cs="Arial"/>
          <w:color w:val="000000" w:themeColor="text1"/>
        </w:rPr>
        <w:t>, 2015). There are many reported examples in the literature where doxorubicin has been used in the design of p</w:t>
      </w:r>
      <w:r w:rsidRPr="00DB40A0">
        <w:rPr>
          <w:rFonts w:cs="Arial"/>
          <w:bCs/>
          <w:iCs/>
          <w:color w:val="000000" w:themeColor="text1"/>
        </w:rPr>
        <w:t>rotease-activated prodrugs.</w:t>
      </w:r>
    </w:p>
    <w:p w14:paraId="32887447" w14:textId="77777777" w:rsidR="000C3827" w:rsidRPr="00DB40A0" w:rsidRDefault="000C3827" w:rsidP="00276ABB">
      <w:pPr>
        <w:widowControl w:val="0"/>
        <w:autoSpaceDE w:val="0"/>
        <w:autoSpaceDN w:val="0"/>
        <w:adjustRightInd w:val="0"/>
        <w:spacing w:after="0" w:line="360" w:lineRule="auto"/>
        <w:jc w:val="both"/>
        <w:rPr>
          <w:rFonts w:cs="Arial"/>
          <w:bCs/>
          <w:iCs/>
          <w:color w:val="000000" w:themeColor="text1"/>
        </w:rPr>
      </w:pPr>
    </w:p>
    <w:p w14:paraId="16863D42" w14:textId="77777777" w:rsidR="00075EB1" w:rsidRPr="00DB40A0" w:rsidRDefault="003032FA" w:rsidP="00276ABB">
      <w:pPr>
        <w:widowControl w:val="0"/>
        <w:autoSpaceDE w:val="0"/>
        <w:autoSpaceDN w:val="0"/>
        <w:adjustRightInd w:val="0"/>
        <w:spacing w:after="0" w:line="360" w:lineRule="auto"/>
        <w:jc w:val="both"/>
        <w:rPr>
          <w:rFonts w:ascii="MS Gothic" w:eastAsia="MS Gothic" w:hAnsi="MS Gothic" w:cs="MS Gothic"/>
          <w:color w:val="000000" w:themeColor="text1"/>
        </w:rPr>
      </w:pPr>
      <w:r w:rsidRPr="00DB40A0">
        <w:rPr>
          <w:rFonts w:cs="Arial"/>
          <w:bCs/>
          <w:iCs/>
          <w:color w:val="000000" w:themeColor="text1"/>
        </w:rPr>
        <w:t xml:space="preserve">Structurally, Dox has a primary amine, which allows the coupling of amino acid </w:t>
      </w:r>
      <w:r w:rsidRPr="00DB40A0">
        <w:rPr>
          <w:rFonts w:cs="Arial"/>
          <w:color w:val="000000" w:themeColor="text1"/>
        </w:rPr>
        <w:t xml:space="preserve">sequences without the use of a linker (Huang and Oliff, 2001). To exploit this advantage of Dox, for the first time in 1992, Canal and colleagues developed </w:t>
      </w:r>
      <w:r w:rsidRPr="00DB40A0">
        <w:rPr>
          <w:rFonts w:cs="Arial"/>
          <w:i/>
          <w:iCs/>
          <w:color w:val="000000" w:themeColor="text1"/>
        </w:rPr>
        <w:t>N</w:t>
      </w:r>
      <w:r w:rsidR="00C50B57" w:rsidRPr="00DB40A0">
        <w:rPr>
          <w:rFonts w:cs="Arial"/>
          <w:color w:val="000000" w:themeColor="text1"/>
        </w:rPr>
        <w:t>-L-l</w:t>
      </w:r>
      <w:r w:rsidRPr="00DB40A0">
        <w:rPr>
          <w:rFonts w:cs="Arial"/>
          <w:color w:val="000000" w:themeColor="text1"/>
        </w:rPr>
        <w:t xml:space="preserve">eucyl-doxorubicin (Leu-Dox) to reduce the cardiotoxicity of doxorubicin (Canal </w:t>
      </w:r>
      <w:r w:rsidRPr="00DB40A0">
        <w:rPr>
          <w:rFonts w:cs="Arial"/>
          <w:i/>
          <w:color w:val="000000" w:themeColor="text1"/>
        </w:rPr>
        <w:t>et al</w:t>
      </w:r>
      <w:r w:rsidRPr="00DB40A0">
        <w:rPr>
          <w:rFonts w:cs="Arial"/>
          <w:color w:val="000000" w:themeColor="text1"/>
        </w:rPr>
        <w:t xml:space="preserve">., 1992; Bennis </w:t>
      </w:r>
      <w:r w:rsidRPr="00DB40A0">
        <w:rPr>
          <w:rFonts w:cs="Arial"/>
          <w:i/>
          <w:color w:val="000000" w:themeColor="text1"/>
        </w:rPr>
        <w:t>et al</w:t>
      </w:r>
      <w:r w:rsidRPr="00DB40A0">
        <w:rPr>
          <w:rFonts w:cs="Arial"/>
          <w:color w:val="000000" w:themeColor="text1"/>
        </w:rPr>
        <w:t xml:space="preserve">., 1993). The result from a phase I clinical trial showed that after i.v. administration of Leu-Dox, it was not completely converted to free Dox in </w:t>
      </w:r>
      <w:r w:rsidR="000C3827" w:rsidRPr="00DB40A0">
        <w:rPr>
          <w:rFonts w:cs="Arial"/>
          <w:color w:val="000000" w:themeColor="text1"/>
        </w:rPr>
        <w:t xml:space="preserve">plasma (De Jong et al., 1992), </w:t>
      </w:r>
      <w:r w:rsidRPr="00DB40A0">
        <w:rPr>
          <w:rFonts w:cs="Arial"/>
          <w:color w:val="000000" w:themeColor="text1"/>
        </w:rPr>
        <w:t xml:space="preserve">which suggested that Leu-Dox was acting as a prodrug rather than being cytotoxic itself (Boven </w:t>
      </w:r>
      <w:r w:rsidRPr="00DB40A0">
        <w:rPr>
          <w:rFonts w:cs="Arial"/>
          <w:i/>
          <w:color w:val="000000" w:themeColor="text1"/>
        </w:rPr>
        <w:t>et al</w:t>
      </w:r>
      <w:r w:rsidRPr="00DB40A0">
        <w:rPr>
          <w:rFonts w:cs="Arial"/>
          <w:color w:val="000000" w:themeColor="text1"/>
        </w:rPr>
        <w:t xml:space="preserve">., 1992; Breistol </w:t>
      </w:r>
      <w:r w:rsidRPr="00DB40A0">
        <w:rPr>
          <w:rFonts w:cs="Arial"/>
          <w:i/>
          <w:color w:val="000000" w:themeColor="text1"/>
        </w:rPr>
        <w:t>et al</w:t>
      </w:r>
      <w:r w:rsidRPr="00DB40A0">
        <w:rPr>
          <w:rFonts w:cs="Arial"/>
          <w:color w:val="000000" w:themeColor="text1"/>
        </w:rPr>
        <w:t>., 1998). Also, Leu-Dox had a higher maximum tolerated dose in comparison to free Dox. Due to higher free Dox (released from Leu-Dox) concentrations in tumour tissues in murine models, Leu-Dox had a higher maximum tolerate</w:t>
      </w:r>
      <w:r w:rsidR="000C3827" w:rsidRPr="00DB40A0">
        <w:rPr>
          <w:rFonts w:cs="Arial"/>
          <w:color w:val="000000" w:themeColor="text1"/>
        </w:rPr>
        <w:t>d dose in comparison to free Dox</w:t>
      </w:r>
      <w:r w:rsidRPr="00DB40A0">
        <w:rPr>
          <w:rFonts w:cs="Arial"/>
          <w:color w:val="000000" w:themeColor="text1"/>
        </w:rPr>
        <w:t xml:space="preserve"> (Breistol </w:t>
      </w:r>
      <w:r w:rsidRPr="00DB40A0">
        <w:rPr>
          <w:rFonts w:cs="Arial"/>
          <w:i/>
          <w:color w:val="000000" w:themeColor="text1"/>
        </w:rPr>
        <w:t>et al</w:t>
      </w:r>
      <w:r w:rsidRPr="00DB40A0">
        <w:rPr>
          <w:rFonts w:cs="Arial"/>
          <w:color w:val="000000" w:themeColor="text1"/>
        </w:rPr>
        <w:t>., 1999).</w:t>
      </w:r>
      <w:r w:rsidR="00C50B57" w:rsidRPr="00DB40A0">
        <w:rPr>
          <w:rFonts w:ascii="MS Gothic" w:eastAsia="MS Gothic" w:hAnsi="MS Gothic" w:cs="MS Gothic" w:hint="eastAsia"/>
          <w:color w:val="000000" w:themeColor="text1"/>
        </w:rPr>
        <w:t xml:space="preserve"> </w:t>
      </w:r>
    </w:p>
    <w:p w14:paraId="1DEEE87E" w14:textId="77777777" w:rsidR="00075EB1" w:rsidRPr="00DB40A0" w:rsidRDefault="00075EB1" w:rsidP="00276ABB">
      <w:pPr>
        <w:widowControl w:val="0"/>
        <w:autoSpaceDE w:val="0"/>
        <w:autoSpaceDN w:val="0"/>
        <w:adjustRightInd w:val="0"/>
        <w:spacing w:after="0" w:line="360" w:lineRule="auto"/>
        <w:jc w:val="both"/>
        <w:rPr>
          <w:rFonts w:ascii="MS Gothic" w:eastAsia="MS Gothic" w:hAnsi="MS Gothic" w:cs="MS Gothic"/>
          <w:color w:val="000000" w:themeColor="text1"/>
        </w:rPr>
      </w:pPr>
    </w:p>
    <w:p w14:paraId="7159DD52" w14:textId="77777777" w:rsidR="00075EB1"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To expand on the work with Leu-Dox, many groups have attached longer peptide sequences to doxorubicin to allow for more specific activation at the tumour site (</w:t>
      </w:r>
      <w:r w:rsidRPr="00DB40A0">
        <w:rPr>
          <w:rFonts w:cs="Arial"/>
          <w:iCs/>
          <w:color w:val="000000" w:themeColor="text1"/>
        </w:rPr>
        <w:t>Lee</w:t>
      </w:r>
      <w:r w:rsidRPr="00DB40A0">
        <w:rPr>
          <w:rFonts w:cs="Arial"/>
          <w:i/>
          <w:iCs/>
          <w:color w:val="000000" w:themeColor="text1"/>
        </w:rPr>
        <w:t xml:space="preserve"> et al</w:t>
      </w:r>
      <w:r w:rsidRPr="00DB40A0">
        <w:rPr>
          <w:rFonts w:cs="Arial"/>
          <w:iCs/>
          <w:color w:val="000000" w:themeColor="text1"/>
        </w:rPr>
        <w:t>., 2006; Hu</w:t>
      </w:r>
      <w:r w:rsidRPr="00DB40A0">
        <w:rPr>
          <w:rFonts w:cs="Arial"/>
          <w:i/>
          <w:iCs/>
          <w:color w:val="000000" w:themeColor="text1"/>
        </w:rPr>
        <w:t xml:space="preserve"> et al</w:t>
      </w:r>
      <w:r w:rsidRPr="00DB40A0">
        <w:rPr>
          <w:rFonts w:cs="Arial"/>
          <w:iCs/>
          <w:color w:val="000000" w:themeColor="text1"/>
        </w:rPr>
        <w:t>., 2010</w:t>
      </w:r>
      <w:r w:rsidRPr="00DB40A0">
        <w:rPr>
          <w:rFonts w:cs="Arial"/>
          <w:color w:val="000000" w:themeColor="text1"/>
        </w:rPr>
        <w:t xml:space="preserve">). </w:t>
      </w:r>
      <w:r w:rsidRPr="00DB40A0">
        <w:rPr>
          <w:rFonts w:eastAsia="MS Mincho" w:cs="Arial"/>
          <w:color w:val="000000" w:themeColor="text1"/>
        </w:rPr>
        <w:t xml:space="preserve">The work on Leu-Dox has attracted many research groups </w:t>
      </w:r>
      <w:r w:rsidR="00075EB1" w:rsidRPr="00DB40A0">
        <w:rPr>
          <w:rFonts w:eastAsia="MS Mincho" w:cs="Arial"/>
          <w:color w:val="000000" w:themeColor="text1"/>
        </w:rPr>
        <w:t xml:space="preserve">aiming </w:t>
      </w:r>
      <w:r w:rsidRPr="00DB40A0">
        <w:rPr>
          <w:rFonts w:eastAsia="MS Mincho" w:cs="Arial"/>
          <w:color w:val="000000" w:themeColor="text1"/>
        </w:rPr>
        <w:t>to exploit the Dox properties by attaching it with longer peptide sequences which allow very specific release of Dox at the tumour site (</w:t>
      </w:r>
      <w:r w:rsidRPr="00DB40A0">
        <w:rPr>
          <w:rFonts w:cs="Arial"/>
          <w:color w:val="000000" w:themeColor="text1"/>
        </w:rPr>
        <w:t xml:space="preserve">Dubowchik and Firestone, 1998; DeFeo-Jones </w:t>
      </w:r>
      <w:r w:rsidRPr="00DB40A0">
        <w:rPr>
          <w:rFonts w:cs="Arial"/>
          <w:i/>
          <w:color w:val="000000" w:themeColor="text1"/>
        </w:rPr>
        <w:t>et al</w:t>
      </w:r>
      <w:r w:rsidRPr="00DB40A0">
        <w:rPr>
          <w:rFonts w:cs="Arial"/>
          <w:color w:val="000000" w:themeColor="text1"/>
        </w:rPr>
        <w:t xml:space="preserve">., 2000; DiPaola </w:t>
      </w:r>
      <w:r w:rsidRPr="00DB40A0">
        <w:rPr>
          <w:rFonts w:cs="Arial"/>
          <w:i/>
          <w:color w:val="000000" w:themeColor="text1"/>
        </w:rPr>
        <w:t>et al</w:t>
      </w:r>
      <w:r w:rsidRPr="00DB40A0">
        <w:rPr>
          <w:rFonts w:cs="Arial"/>
          <w:color w:val="000000" w:themeColor="text1"/>
        </w:rPr>
        <w:t xml:space="preserve">., 2002; Albright </w:t>
      </w:r>
      <w:r w:rsidRPr="00DB40A0">
        <w:rPr>
          <w:rFonts w:cs="Arial"/>
          <w:i/>
          <w:color w:val="000000" w:themeColor="text1"/>
        </w:rPr>
        <w:t>et al</w:t>
      </w:r>
      <w:r w:rsidRPr="00DB40A0">
        <w:rPr>
          <w:rFonts w:cs="Arial"/>
          <w:color w:val="000000" w:themeColor="text1"/>
        </w:rPr>
        <w:t xml:space="preserve">., 2005; </w:t>
      </w:r>
      <w:r w:rsidRPr="00DB40A0">
        <w:rPr>
          <w:rFonts w:cs="Arial"/>
          <w:iCs/>
          <w:color w:val="000000" w:themeColor="text1"/>
        </w:rPr>
        <w:t>Hu</w:t>
      </w:r>
      <w:r w:rsidRPr="00DB40A0">
        <w:rPr>
          <w:rFonts w:cs="Arial"/>
          <w:i/>
          <w:iCs/>
          <w:color w:val="000000" w:themeColor="text1"/>
        </w:rPr>
        <w:t xml:space="preserve"> et al</w:t>
      </w:r>
      <w:r w:rsidRPr="00DB40A0">
        <w:rPr>
          <w:rFonts w:cs="Arial"/>
          <w:iCs/>
          <w:color w:val="000000" w:themeColor="text1"/>
        </w:rPr>
        <w:t>., 2010</w:t>
      </w:r>
      <w:r w:rsidRPr="00DB40A0">
        <w:rPr>
          <w:rFonts w:eastAsia="MS Mincho" w:cs="Arial"/>
          <w:color w:val="000000" w:themeColor="text1"/>
        </w:rPr>
        <w:t xml:space="preserve">). Interestingly, it was suggested that </w:t>
      </w:r>
      <w:r w:rsidRPr="00DB40A0">
        <w:rPr>
          <w:rFonts w:cs="Arial"/>
          <w:color w:val="000000" w:themeColor="text1"/>
        </w:rPr>
        <w:t>Leu-Dox has superior antitum</w:t>
      </w:r>
      <w:r w:rsidR="00075EB1" w:rsidRPr="00DB40A0">
        <w:rPr>
          <w:rFonts w:cs="Arial"/>
          <w:color w:val="000000" w:themeColor="text1"/>
        </w:rPr>
        <w:t>or efficacy in comparison to Dox</w:t>
      </w:r>
      <w:r w:rsidRPr="00DB40A0">
        <w:rPr>
          <w:rFonts w:cs="Arial"/>
          <w:color w:val="000000" w:themeColor="text1"/>
        </w:rPr>
        <w:t>, due to improved hydrophobicity (</w:t>
      </w:r>
      <w:r w:rsidRPr="00DB40A0">
        <w:rPr>
          <w:rFonts w:cs="Arial"/>
          <w:iCs/>
          <w:color w:val="000000" w:themeColor="text1"/>
        </w:rPr>
        <w:t>Lee</w:t>
      </w:r>
      <w:r w:rsidRPr="00DB40A0">
        <w:rPr>
          <w:rFonts w:cs="Arial"/>
          <w:i/>
          <w:iCs/>
          <w:color w:val="000000" w:themeColor="text1"/>
        </w:rPr>
        <w:t xml:space="preserve"> et al</w:t>
      </w:r>
      <w:r w:rsidRPr="00DB40A0">
        <w:rPr>
          <w:rFonts w:cs="Arial"/>
          <w:iCs/>
          <w:color w:val="000000" w:themeColor="text1"/>
        </w:rPr>
        <w:t xml:space="preserve">., 2006). </w:t>
      </w:r>
      <w:r w:rsidRPr="00DB40A0">
        <w:rPr>
          <w:rFonts w:cs="Arial"/>
          <w:color w:val="000000" w:themeColor="text1"/>
        </w:rPr>
        <w:t>Furthermore, this is also supported by its proteolysis at the tumour site where different proteases such as cathepsins are overexpressed (</w:t>
      </w:r>
      <w:r w:rsidRPr="00DB40A0">
        <w:rPr>
          <w:rFonts w:eastAsia="MS Mincho" w:cs="Arial"/>
          <w:color w:val="000000" w:themeColor="text1"/>
        </w:rPr>
        <w:t>C</w:t>
      </w:r>
      <w:r w:rsidRPr="00DB40A0">
        <w:rPr>
          <w:rFonts w:cs="Arial"/>
          <w:color w:val="000000" w:themeColor="text1"/>
        </w:rPr>
        <w:t xml:space="preserve">hoi </w:t>
      </w:r>
      <w:r w:rsidRPr="00DB40A0">
        <w:rPr>
          <w:rFonts w:cs="Arial"/>
          <w:i/>
          <w:color w:val="000000" w:themeColor="text1"/>
        </w:rPr>
        <w:t>et al</w:t>
      </w:r>
      <w:r w:rsidRPr="00DB40A0">
        <w:rPr>
          <w:rFonts w:cs="Arial"/>
          <w:color w:val="000000" w:themeColor="text1"/>
        </w:rPr>
        <w:t>., 2012).</w:t>
      </w:r>
      <w:r w:rsidRPr="00DB40A0">
        <w:rPr>
          <w:rFonts w:eastAsia="MS Mincho" w:cs="Arial"/>
          <w:color w:val="000000" w:themeColor="text1"/>
        </w:rPr>
        <w:t xml:space="preserve"> </w:t>
      </w:r>
    </w:p>
    <w:p w14:paraId="6EC1EE16" w14:textId="77777777" w:rsidR="00075EB1" w:rsidRPr="00DB40A0" w:rsidRDefault="00075EB1" w:rsidP="00276ABB">
      <w:pPr>
        <w:widowControl w:val="0"/>
        <w:autoSpaceDE w:val="0"/>
        <w:autoSpaceDN w:val="0"/>
        <w:adjustRightInd w:val="0"/>
        <w:spacing w:after="0" w:line="360" w:lineRule="auto"/>
        <w:jc w:val="both"/>
        <w:rPr>
          <w:rFonts w:eastAsia="MS Mincho" w:cs="Arial"/>
          <w:color w:val="000000" w:themeColor="text1"/>
        </w:rPr>
      </w:pPr>
    </w:p>
    <w:p w14:paraId="30C5B3E6" w14:textId="11E00ECE"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eastAsia="MS Mincho" w:cs="Arial"/>
          <w:color w:val="000000" w:themeColor="text1"/>
        </w:rPr>
        <w:t xml:space="preserve">With the use of different proteases such as </w:t>
      </w:r>
      <w:r w:rsidRPr="00DB40A0">
        <w:rPr>
          <w:rFonts w:cs="Arial"/>
          <w:color w:val="000000" w:themeColor="text1"/>
        </w:rPr>
        <w:t>metalloproteases and cysteine</w:t>
      </w:r>
      <w:r w:rsidR="00075EB1" w:rsidRPr="00DB40A0">
        <w:rPr>
          <w:rFonts w:cs="Arial"/>
          <w:color w:val="000000" w:themeColor="text1"/>
        </w:rPr>
        <w:t>,</w:t>
      </w:r>
      <w:r w:rsidRPr="00DB40A0">
        <w:rPr>
          <w:rFonts w:cs="Arial"/>
          <w:color w:val="000000" w:themeColor="text1"/>
        </w:rPr>
        <w:t xml:space="preserve"> various prodrugs have been developed (Lee </w:t>
      </w:r>
      <w:r w:rsidRPr="00DB40A0">
        <w:rPr>
          <w:rFonts w:cs="Arial"/>
          <w:i/>
          <w:color w:val="000000" w:themeColor="text1"/>
        </w:rPr>
        <w:t>et al</w:t>
      </w:r>
      <w:r w:rsidRPr="00DB40A0">
        <w:rPr>
          <w:rFonts w:cs="Arial"/>
          <w:color w:val="000000" w:themeColor="text1"/>
        </w:rPr>
        <w:t xml:space="preserve">., 2004; Atkinson </w:t>
      </w:r>
      <w:r w:rsidRPr="00DB40A0">
        <w:rPr>
          <w:rFonts w:cs="Arial"/>
          <w:i/>
          <w:color w:val="000000" w:themeColor="text1"/>
        </w:rPr>
        <w:t>et al</w:t>
      </w:r>
      <w:r w:rsidRPr="00DB40A0">
        <w:rPr>
          <w:rFonts w:cs="Arial"/>
          <w:color w:val="000000" w:themeColor="text1"/>
        </w:rPr>
        <w:t xml:space="preserve">., 2008; Lim and Craik, 2009). Proteases play an important role in the matrix remodelling, digestion, bioregulation and immune response (Lim and Craik, 2009). Research has shown that the prodrug approach has been applied to the various drugs to increase the site specific delivery of an active compound to the target site such as bone, colon, brain tumours (Han and Amidon, 2000;  Ettmayer </w:t>
      </w:r>
      <w:r w:rsidRPr="00DB40A0">
        <w:rPr>
          <w:rFonts w:cs="Arial"/>
          <w:i/>
          <w:color w:val="000000" w:themeColor="text1"/>
        </w:rPr>
        <w:t>et al</w:t>
      </w:r>
      <w:r w:rsidRPr="00DB40A0">
        <w:rPr>
          <w:rFonts w:cs="Arial"/>
          <w:color w:val="000000" w:themeColor="text1"/>
        </w:rPr>
        <w:t>., 2004;</w:t>
      </w:r>
      <w:r w:rsidRPr="00DB40A0">
        <w:rPr>
          <w:rFonts w:cs="Arial"/>
          <w:i/>
          <w:iCs/>
          <w:color w:val="000000" w:themeColor="text1"/>
        </w:rPr>
        <w:t xml:space="preserve"> </w:t>
      </w:r>
      <w:r w:rsidRPr="00DB40A0">
        <w:rPr>
          <w:rFonts w:cs="Arial"/>
          <w:iCs/>
          <w:color w:val="000000" w:themeColor="text1"/>
        </w:rPr>
        <w:t>Hu</w:t>
      </w:r>
      <w:r w:rsidRPr="00DB40A0">
        <w:rPr>
          <w:rFonts w:cs="Arial"/>
          <w:i/>
          <w:iCs/>
          <w:color w:val="000000" w:themeColor="text1"/>
        </w:rPr>
        <w:t xml:space="preserve"> et al</w:t>
      </w:r>
      <w:r w:rsidRPr="00DB40A0">
        <w:rPr>
          <w:rFonts w:cs="Arial"/>
          <w:iCs/>
          <w:color w:val="000000" w:themeColor="text1"/>
        </w:rPr>
        <w:t>., 2010</w:t>
      </w:r>
      <w:r w:rsidRPr="00DB40A0">
        <w:rPr>
          <w:rFonts w:cs="Arial"/>
          <w:color w:val="000000" w:themeColor="text1"/>
        </w:rPr>
        <w:t xml:space="preserve">). </w:t>
      </w:r>
      <w:r w:rsidR="00075EB1" w:rsidRPr="00DB40A0">
        <w:rPr>
          <w:rFonts w:cs="Arial"/>
          <w:color w:val="000000" w:themeColor="text1"/>
        </w:rPr>
        <w:t>This</w:t>
      </w:r>
      <w:r w:rsidRPr="00DB40A0">
        <w:rPr>
          <w:rFonts w:cs="Arial"/>
          <w:color w:val="000000" w:themeColor="text1"/>
        </w:rPr>
        <w:t xml:space="preserve"> Chapter focuses only on the design of prodrugs in cancer. Several protease-activated prodrugs have been designed and </w:t>
      </w:r>
      <w:r w:rsidR="00075EB1" w:rsidRPr="00DB40A0">
        <w:rPr>
          <w:rFonts w:cs="Arial"/>
          <w:color w:val="000000" w:themeColor="text1"/>
        </w:rPr>
        <w:t xml:space="preserve">are </w:t>
      </w:r>
      <w:r w:rsidRPr="00DB40A0">
        <w:rPr>
          <w:rFonts w:cs="Arial"/>
          <w:color w:val="000000" w:themeColor="text1"/>
        </w:rPr>
        <w:t>currently in clinica</w:t>
      </w:r>
      <w:r w:rsidR="00D466EE" w:rsidRPr="00DB40A0">
        <w:rPr>
          <w:rFonts w:cs="Arial"/>
          <w:color w:val="000000" w:themeColor="text1"/>
        </w:rPr>
        <w:t xml:space="preserve">l trials, an overview of </w:t>
      </w:r>
      <w:r w:rsidRPr="00DB40A0">
        <w:rPr>
          <w:rFonts w:cs="Arial"/>
          <w:color w:val="000000" w:themeColor="text1"/>
        </w:rPr>
        <w:t xml:space="preserve">prodrugs is given in </w:t>
      </w:r>
      <w:r w:rsidRPr="00DB40A0">
        <w:rPr>
          <w:rFonts w:cs="Arial"/>
          <w:b/>
          <w:color w:val="000000" w:themeColor="text1"/>
        </w:rPr>
        <w:t>Table 3.1</w:t>
      </w:r>
      <w:r w:rsidR="00DE46DA" w:rsidRPr="00DB40A0">
        <w:rPr>
          <w:rFonts w:cs="Arial"/>
          <w:color w:val="000000" w:themeColor="text1"/>
        </w:rPr>
        <w:t>.</w:t>
      </w:r>
    </w:p>
    <w:p w14:paraId="2848AAE1" w14:textId="77777777" w:rsidR="00A82B8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eastAsia="MS Mincho" w:cs="Arial"/>
          <w:noProof/>
          <w:color w:val="000000" w:themeColor="text1"/>
          <w:lang w:eastAsia="en-GB"/>
        </w:rPr>
        <w:drawing>
          <wp:inline distT="0" distB="0" distL="0" distR="0" wp14:anchorId="6360808B" wp14:editId="39672151">
            <wp:extent cx="5266294" cy="2823667"/>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81965" cy="2832069"/>
                    </a:xfrm>
                    <a:prstGeom prst="rect">
                      <a:avLst/>
                    </a:prstGeom>
                    <a:noFill/>
                    <a:ln>
                      <a:noFill/>
                    </a:ln>
                  </pic:spPr>
                </pic:pic>
              </a:graphicData>
            </a:graphic>
          </wp:inline>
        </w:drawing>
      </w:r>
    </w:p>
    <w:p w14:paraId="00413119" w14:textId="3A602336" w:rsidR="00A82B8E" w:rsidRPr="00DB40A0" w:rsidRDefault="00A82B8E" w:rsidP="006559C0">
      <w:pPr>
        <w:pStyle w:val="Caption"/>
        <w:spacing w:after="0"/>
        <w:rPr>
          <w:rFonts w:eastAsia="MS Mincho"/>
          <w:i/>
          <w:noProof/>
        </w:rPr>
      </w:pPr>
      <w:bookmarkStart w:id="237" w:name="_Toc483910851"/>
      <w:bookmarkStart w:id="238" w:name="_Toc494787046"/>
      <w:r w:rsidRPr="00DB40A0">
        <w:t>Table 3.</w:t>
      </w:r>
      <w:r w:rsidR="00C66D59" w:rsidRPr="00DB40A0">
        <w:fldChar w:fldCharType="begin"/>
      </w:r>
      <w:r w:rsidR="00C66D59" w:rsidRPr="00DB40A0">
        <w:instrText xml:space="preserve"> SEQ Table_3. \* ARABIC </w:instrText>
      </w:r>
      <w:r w:rsidR="00C66D59" w:rsidRPr="00DB40A0">
        <w:fldChar w:fldCharType="separate"/>
      </w:r>
      <w:r w:rsidR="004A5E04" w:rsidRPr="00DB40A0">
        <w:rPr>
          <w:noProof/>
        </w:rPr>
        <w:t>1</w:t>
      </w:r>
      <w:r w:rsidR="00C66D59" w:rsidRPr="00DB40A0">
        <w:rPr>
          <w:noProof/>
        </w:rPr>
        <w:fldChar w:fldCharType="end"/>
      </w:r>
      <w:r w:rsidRPr="00DB40A0">
        <w:t xml:space="preserve">. </w:t>
      </w:r>
      <w:r w:rsidR="003032FA" w:rsidRPr="00DB40A0">
        <w:t>Protease-m</w:t>
      </w:r>
      <w:r w:rsidRPr="00DB40A0">
        <w:t>ediated prodrugs in the clinic.</w:t>
      </w:r>
      <w:bookmarkEnd w:id="237"/>
      <w:bookmarkEnd w:id="238"/>
    </w:p>
    <w:p w14:paraId="4C2669B8" w14:textId="60053870" w:rsidR="003032FA" w:rsidRPr="00DB40A0" w:rsidRDefault="003032FA" w:rsidP="006559C0">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sz w:val="20"/>
          <w:szCs w:val="20"/>
        </w:rPr>
        <w:t xml:space="preserve">PTX: </w:t>
      </w:r>
      <w:r w:rsidRPr="00DB40A0">
        <w:rPr>
          <w:rFonts w:cs="Arial"/>
          <w:color w:val="000000" w:themeColor="text1"/>
          <w:sz w:val="20"/>
          <w:szCs w:val="20"/>
          <w:lang w:val="en-US"/>
        </w:rPr>
        <w:t xml:space="preserve">Paclitaxel, </w:t>
      </w:r>
      <w:r w:rsidRPr="00DB40A0">
        <w:rPr>
          <w:rFonts w:cs="Arial"/>
          <w:color w:val="000000" w:themeColor="text1"/>
          <w:sz w:val="20"/>
          <w:szCs w:val="20"/>
        </w:rPr>
        <w:t>GAL: galactose, Dox: doxorubicin, HPMAcp: N-(2-hydroxypropyl)methacrylamide copolymer</w:t>
      </w:r>
      <w:r w:rsidRPr="00DB40A0">
        <w:rPr>
          <w:rFonts w:cs="Arial"/>
          <w:color w:val="000000" w:themeColor="text1"/>
        </w:rPr>
        <w:t>.</w:t>
      </w:r>
    </w:p>
    <w:p w14:paraId="78B29FFE"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p>
    <w:p w14:paraId="77B0BF8B" w14:textId="415F99ED" w:rsidR="003032FA" w:rsidRPr="00DB40A0" w:rsidRDefault="003032FA" w:rsidP="00EF4338">
      <w:pPr>
        <w:pStyle w:val="Heading4"/>
        <w:rPr>
          <w:color w:val="000000" w:themeColor="text1"/>
        </w:rPr>
      </w:pPr>
      <w:r w:rsidRPr="00DB40A0">
        <w:rPr>
          <w:color w:val="000000" w:themeColor="text1"/>
        </w:rPr>
        <w:t>MMP-targeted prodrugs</w:t>
      </w:r>
    </w:p>
    <w:p w14:paraId="52B12378" w14:textId="77777777" w:rsidR="003032FA" w:rsidRPr="00DB40A0" w:rsidRDefault="003032FA" w:rsidP="00276ABB">
      <w:pPr>
        <w:widowControl w:val="0"/>
        <w:autoSpaceDE w:val="0"/>
        <w:autoSpaceDN w:val="0"/>
        <w:adjustRightInd w:val="0"/>
        <w:spacing w:after="0" w:line="360" w:lineRule="auto"/>
        <w:rPr>
          <w:rFonts w:cs="Arial"/>
          <w:b/>
          <w:iCs/>
          <w:color w:val="000000" w:themeColor="text1"/>
          <w:u w:val="single"/>
        </w:rPr>
      </w:pPr>
    </w:p>
    <w:p w14:paraId="70AA82B0" w14:textId="783B04E2" w:rsidR="003032FA" w:rsidRPr="00DB40A0" w:rsidRDefault="003032FA" w:rsidP="00276ABB">
      <w:pPr>
        <w:widowControl w:val="0"/>
        <w:autoSpaceDE w:val="0"/>
        <w:autoSpaceDN w:val="0"/>
        <w:adjustRightInd w:val="0"/>
        <w:spacing w:after="0" w:line="360" w:lineRule="auto"/>
        <w:jc w:val="both"/>
        <w:rPr>
          <w:rFonts w:cs="Arial"/>
          <w:color w:val="000000" w:themeColor="text1"/>
          <w:sz w:val="32"/>
          <w:szCs w:val="32"/>
        </w:rPr>
      </w:pPr>
      <w:r w:rsidRPr="00DB40A0">
        <w:rPr>
          <w:rStyle w:val="mceitemhidden"/>
          <w:rFonts w:cs="Arial"/>
          <w:color w:val="000000" w:themeColor="text1"/>
        </w:rPr>
        <w:t xml:space="preserve">It is well known that MMPs are </w:t>
      </w:r>
      <w:r w:rsidRPr="00DB40A0">
        <w:rPr>
          <w:rFonts w:cs="Arial"/>
          <w:color w:val="000000" w:themeColor="text1"/>
        </w:rPr>
        <w:t xml:space="preserve">endopeptidases which degrade the extracellular matrix, leading to tumour cell invasion. Studies have shown that MMPs in both </w:t>
      </w:r>
      <w:r w:rsidRPr="00DB40A0">
        <w:rPr>
          <w:rFonts w:cs="Arial"/>
          <w:i/>
          <w:color w:val="000000" w:themeColor="text1"/>
        </w:rPr>
        <w:t>in-vitro</w:t>
      </w:r>
      <w:r w:rsidRPr="00DB40A0">
        <w:rPr>
          <w:rFonts w:cs="Arial"/>
          <w:color w:val="000000" w:themeColor="text1"/>
        </w:rPr>
        <w:t xml:space="preserve"> and </w:t>
      </w:r>
      <w:r w:rsidRPr="00DB40A0">
        <w:rPr>
          <w:rFonts w:cs="Arial"/>
          <w:i/>
          <w:color w:val="000000" w:themeColor="text1"/>
        </w:rPr>
        <w:t>in-vivo</w:t>
      </w:r>
      <w:r w:rsidRPr="00DB40A0">
        <w:rPr>
          <w:rFonts w:cs="Arial"/>
          <w:color w:val="000000" w:themeColor="text1"/>
        </w:rPr>
        <w:t xml:space="preserve"> conditions are upregulated in cancer (Fingleton, 2006). They are the obvious target for the design of peptide-based prodrugs for chemotherapeutics.  This peptide-based prodrug approach was used in t</w:t>
      </w:r>
      <w:r w:rsidR="007B53F0" w:rsidRPr="00DB40A0">
        <w:rPr>
          <w:rFonts w:cs="Arial"/>
          <w:color w:val="000000" w:themeColor="text1"/>
        </w:rPr>
        <w:t>he design of Dox-based prodrugs, resulted in better</w:t>
      </w:r>
      <w:r w:rsidRPr="00DB40A0">
        <w:rPr>
          <w:rFonts w:cs="Arial"/>
          <w:color w:val="000000" w:themeColor="text1"/>
        </w:rPr>
        <w:t xml:space="preserve"> selectivity and specificity of cancer drug delivery to tumour cells th</w:t>
      </w:r>
      <w:r w:rsidR="00BE0D89" w:rsidRPr="00DB40A0">
        <w:rPr>
          <w:rFonts w:cs="Arial"/>
          <w:color w:val="000000" w:themeColor="text1"/>
        </w:rPr>
        <w:t>at overexpress MMPs</w:t>
      </w:r>
      <w:r w:rsidRPr="00DB40A0">
        <w:rPr>
          <w:rFonts w:cs="Arial"/>
          <w:color w:val="000000" w:themeColor="text1"/>
        </w:rPr>
        <w:t xml:space="preserve"> (</w:t>
      </w:r>
      <w:r w:rsidRPr="00DB40A0">
        <w:rPr>
          <w:rFonts w:cs="Arial"/>
          <w:iCs/>
          <w:color w:val="000000" w:themeColor="text1"/>
        </w:rPr>
        <w:t xml:space="preserve">Young </w:t>
      </w:r>
      <w:r w:rsidRPr="00DB40A0">
        <w:rPr>
          <w:rFonts w:cs="Arial"/>
          <w:i/>
          <w:iCs/>
          <w:color w:val="000000" w:themeColor="text1"/>
        </w:rPr>
        <w:t>et al</w:t>
      </w:r>
      <w:r w:rsidRPr="00DB40A0">
        <w:rPr>
          <w:rFonts w:cs="Arial"/>
          <w:iCs/>
          <w:color w:val="000000" w:themeColor="text1"/>
        </w:rPr>
        <w:t>., 2003; Hu</w:t>
      </w:r>
      <w:r w:rsidRPr="00DB40A0">
        <w:rPr>
          <w:rFonts w:cs="Arial"/>
          <w:i/>
          <w:iCs/>
          <w:color w:val="000000" w:themeColor="text1"/>
        </w:rPr>
        <w:t xml:space="preserve"> et al</w:t>
      </w:r>
      <w:r w:rsidRPr="00DB40A0">
        <w:rPr>
          <w:rFonts w:cs="Arial"/>
          <w:iCs/>
          <w:color w:val="000000" w:themeColor="text1"/>
        </w:rPr>
        <w:t xml:space="preserve">., 2010). In 2005, Albright and colleagues developed a prodrug with an </w:t>
      </w:r>
      <w:r w:rsidRPr="00DB40A0">
        <w:rPr>
          <w:rFonts w:cs="Arial"/>
          <w:color w:val="000000" w:themeColor="text1"/>
        </w:rPr>
        <w:t>MMP-cleavable peptide substrate (Glu-Pro-Cit-Gly~Hof</w:t>
      </w:r>
      <w:r w:rsidR="00075EB1" w:rsidRPr="00DB40A0">
        <w:rPr>
          <w:rFonts w:cs="Arial"/>
          <w:color w:val="000000" w:themeColor="text1"/>
        </w:rPr>
        <w:t>-Tyr-Leu) conjugated with Dox, w</w:t>
      </w:r>
      <w:r w:rsidRPr="00DB40A0">
        <w:rPr>
          <w:rFonts w:cs="Arial"/>
          <w:color w:val="000000" w:themeColor="text1"/>
        </w:rPr>
        <w:t xml:space="preserve">here ~ is an MMP cleavage hot spot. They found that the peptide substrate was specifically cleaved by MMP-2, -9, -14. They </w:t>
      </w:r>
      <w:r w:rsidR="00075EB1" w:rsidRPr="00DB40A0">
        <w:rPr>
          <w:rFonts w:cs="Arial"/>
          <w:color w:val="000000" w:themeColor="text1"/>
        </w:rPr>
        <w:t>also showed</w:t>
      </w:r>
      <w:r w:rsidRPr="00DB40A0">
        <w:rPr>
          <w:rFonts w:cs="Arial"/>
          <w:color w:val="000000" w:themeColor="text1"/>
        </w:rPr>
        <w:t xml:space="preserve"> that after incubation of MMP-expressing fibrosarcoma cell line HT</w:t>
      </w:r>
      <w:r w:rsidR="00075EB1" w:rsidRPr="00DB40A0">
        <w:rPr>
          <w:rFonts w:cs="Arial"/>
          <w:color w:val="000000" w:themeColor="text1"/>
        </w:rPr>
        <w:t>1080 with the prodrug, resulted</w:t>
      </w:r>
      <w:r w:rsidRPr="00DB40A0">
        <w:rPr>
          <w:rFonts w:cs="Arial"/>
          <w:color w:val="000000" w:themeColor="text1"/>
        </w:rPr>
        <w:t xml:space="preserve"> in 10-fold higher accumulation of cleaved DOX from prodrug at the tumour site than in the heart. Furthermore, the use of </w:t>
      </w:r>
      <w:r w:rsidR="00075EB1" w:rsidRPr="00DB40A0">
        <w:rPr>
          <w:rFonts w:cs="Arial"/>
          <w:color w:val="000000" w:themeColor="text1"/>
        </w:rPr>
        <w:t>this prodrug in mice model show</w:t>
      </w:r>
      <w:r w:rsidRPr="00DB40A0">
        <w:rPr>
          <w:rFonts w:cs="Arial"/>
          <w:color w:val="000000" w:themeColor="text1"/>
        </w:rPr>
        <w:t xml:space="preserve"> 80% survival chance with no significant toxicity like weight loss or marrow toxicity (Albright </w:t>
      </w:r>
      <w:r w:rsidRPr="00DB40A0">
        <w:rPr>
          <w:rFonts w:cs="Arial"/>
          <w:i/>
          <w:color w:val="000000" w:themeColor="text1"/>
        </w:rPr>
        <w:t>et al</w:t>
      </w:r>
      <w:r w:rsidRPr="00DB40A0">
        <w:rPr>
          <w:rFonts w:cs="Arial"/>
          <w:color w:val="000000" w:themeColor="text1"/>
        </w:rPr>
        <w:t xml:space="preserve">., 2005). </w:t>
      </w:r>
      <w:r w:rsidRPr="00DB40A0">
        <w:rPr>
          <w:rFonts w:cs="Arial"/>
          <w:iCs/>
          <w:color w:val="000000" w:themeColor="text1"/>
        </w:rPr>
        <w:t xml:space="preserve">Similarly, </w:t>
      </w:r>
      <w:r w:rsidRPr="00DB40A0">
        <w:rPr>
          <w:rFonts w:cs="Arial"/>
          <w:color w:val="000000" w:themeColor="text1"/>
        </w:rPr>
        <w:t>Lee and colleagues have shown that doxorubicin prodrugs (Gly-Pro-Leu-Gly~Val-Dox and Gly-Pro-Leu-Gly~Pro-Ala-Gly-Dox) with MMP-cleavable peptides caused less systemic toxicity in mouse models compared to Dox alone. This research has shown that higher free Dox (released from prodrug) concentrations in tumour tissues suppr</w:t>
      </w:r>
      <w:r w:rsidR="00075EB1" w:rsidRPr="00DB40A0">
        <w:rPr>
          <w:rFonts w:cs="Arial"/>
          <w:color w:val="000000" w:themeColor="text1"/>
        </w:rPr>
        <w:t>esses tumour growth and improves</w:t>
      </w:r>
      <w:r w:rsidRPr="00DB40A0">
        <w:rPr>
          <w:rFonts w:cs="Arial"/>
          <w:color w:val="000000" w:themeColor="text1"/>
        </w:rPr>
        <w:t xml:space="preserve"> the therapeutic index in the experimental mouse model (Lee </w:t>
      </w:r>
      <w:r w:rsidRPr="00DB40A0">
        <w:rPr>
          <w:rFonts w:cs="Arial"/>
          <w:i/>
          <w:color w:val="000000" w:themeColor="text1"/>
        </w:rPr>
        <w:t>et al</w:t>
      </w:r>
      <w:r w:rsidR="00C50B57" w:rsidRPr="00DB40A0">
        <w:rPr>
          <w:rFonts w:cs="Arial"/>
          <w:color w:val="000000" w:themeColor="text1"/>
        </w:rPr>
        <w:t>., 2006).  Various literature</w:t>
      </w:r>
      <w:r w:rsidRPr="00DB40A0">
        <w:rPr>
          <w:rFonts w:cs="Arial"/>
          <w:color w:val="000000" w:themeColor="text1"/>
        </w:rPr>
        <w:t xml:space="preserve"> </w:t>
      </w:r>
      <w:r w:rsidR="00C50B57" w:rsidRPr="00DB40A0">
        <w:rPr>
          <w:rFonts w:cs="Arial"/>
          <w:color w:val="000000" w:themeColor="text1"/>
        </w:rPr>
        <w:t xml:space="preserve">reports </w:t>
      </w:r>
      <w:r w:rsidRPr="00DB40A0">
        <w:rPr>
          <w:rFonts w:cs="Arial"/>
          <w:color w:val="000000" w:themeColor="text1"/>
        </w:rPr>
        <w:t xml:space="preserve">have described the design and properties of these MMPs-activated prodrugs, </w:t>
      </w:r>
      <w:r w:rsidR="00075EB1" w:rsidRPr="00DB40A0">
        <w:rPr>
          <w:rFonts w:cs="Arial"/>
          <w:color w:val="000000" w:themeColor="text1"/>
        </w:rPr>
        <w:t>a review of</w:t>
      </w:r>
      <w:r w:rsidRPr="00DB40A0">
        <w:rPr>
          <w:rFonts w:cs="Arial"/>
          <w:color w:val="000000" w:themeColor="text1"/>
        </w:rPr>
        <w:t xml:space="preserve"> the approaches and key findings </w:t>
      </w:r>
      <w:r w:rsidR="00075EB1" w:rsidRPr="00DB40A0">
        <w:rPr>
          <w:rFonts w:cs="Arial"/>
          <w:color w:val="000000" w:themeColor="text1"/>
        </w:rPr>
        <w:t xml:space="preserve">is shown </w:t>
      </w:r>
      <w:r w:rsidRPr="00DB40A0">
        <w:rPr>
          <w:rFonts w:cs="Arial"/>
          <w:color w:val="000000" w:themeColor="text1"/>
        </w:rPr>
        <w:t xml:space="preserve">in </w:t>
      </w:r>
      <w:r w:rsidRPr="00DB40A0">
        <w:rPr>
          <w:rFonts w:cs="Arial"/>
          <w:b/>
          <w:color w:val="000000" w:themeColor="text1"/>
        </w:rPr>
        <w:t>Table 3.2</w:t>
      </w:r>
      <w:r w:rsidRPr="00DB40A0">
        <w:rPr>
          <w:rFonts w:cs="Arial"/>
          <w:color w:val="000000" w:themeColor="text1"/>
        </w:rPr>
        <w:t>.</w:t>
      </w:r>
      <w:r w:rsidRPr="00DB40A0">
        <w:rPr>
          <w:rFonts w:cs="Arial"/>
          <w:color w:val="000000" w:themeColor="text1"/>
          <w:sz w:val="32"/>
          <w:szCs w:val="32"/>
        </w:rPr>
        <w:t xml:space="preserve"> </w:t>
      </w:r>
    </w:p>
    <w:p w14:paraId="5864A0CF"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sz w:val="32"/>
          <w:szCs w:val="32"/>
        </w:rPr>
      </w:pPr>
    </w:p>
    <w:p w14:paraId="1DF5FF39" w14:textId="77777777" w:rsidR="00A82B8E" w:rsidRPr="00DB40A0" w:rsidRDefault="003032FA" w:rsidP="00276ABB">
      <w:pPr>
        <w:keepNext/>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3B6B8B0B" wp14:editId="08CD8070">
            <wp:extent cx="5171818" cy="5978106"/>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184949" cy="5993284"/>
                    </a:xfrm>
                    <a:prstGeom prst="rect">
                      <a:avLst/>
                    </a:prstGeom>
                    <a:noFill/>
                    <a:ln>
                      <a:noFill/>
                    </a:ln>
                  </pic:spPr>
                </pic:pic>
              </a:graphicData>
            </a:graphic>
          </wp:inline>
        </w:drawing>
      </w:r>
    </w:p>
    <w:p w14:paraId="2779FD3E" w14:textId="37D01D8D" w:rsidR="003032FA" w:rsidRPr="00DB40A0" w:rsidRDefault="00A82B8E" w:rsidP="006559C0">
      <w:pPr>
        <w:pStyle w:val="Caption"/>
        <w:spacing w:after="0"/>
        <w:rPr>
          <w:i/>
        </w:rPr>
      </w:pPr>
      <w:bookmarkStart w:id="239" w:name="_Toc483910852"/>
      <w:bookmarkStart w:id="240" w:name="_Toc494787047"/>
      <w:r w:rsidRPr="00DB40A0">
        <w:t>Table 3.</w:t>
      </w:r>
      <w:r w:rsidR="00C66D59" w:rsidRPr="00DB40A0">
        <w:fldChar w:fldCharType="begin"/>
      </w:r>
      <w:r w:rsidR="00C66D59" w:rsidRPr="00DB40A0">
        <w:instrText xml:space="preserve"> SEQ Table_3. \* ARABIC </w:instrText>
      </w:r>
      <w:r w:rsidR="00C66D59" w:rsidRPr="00DB40A0">
        <w:fldChar w:fldCharType="separate"/>
      </w:r>
      <w:r w:rsidR="004A5E04" w:rsidRPr="00DB40A0">
        <w:rPr>
          <w:noProof/>
        </w:rPr>
        <w:t>2</w:t>
      </w:r>
      <w:r w:rsidR="00C66D59" w:rsidRPr="00DB40A0">
        <w:rPr>
          <w:noProof/>
        </w:rPr>
        <w:fldChar w:fldCharType="end"/>
      </w:r>
      <w:r w:rsidRPr="00DB40A0">
        <w:t xml:space="preserve">. </w:t>
      </w:r>
      <w:r w:rsidR="003032FA" w:rsidRPr="00DB40A0">
        <w:t>MMPs-activatable prodrugs.</w:t>
      </w:r>
      <w:bookmarkEnd w:id="239"/>
      <w:bookmarkEnd w:id="240"/>
    </w:p>
    <w:p w14:paraId="09C4405A" w14:textId="77777777" w:rsidR="003032FA" w:rsidRPr="00DB40A0" w:rsidRDefault="003032FA" w:rsidP="006559C0">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p>
    <w:p w14:paraId="48E581EE" w14:textId="5D6CA204" w:rsidR="003032FA" w:rsidRPr="00DB40A0" w:rsidRDefault="003032FA" w:rsidP="006559C0">
      <w:pPr>
        <w:pStyle w:val="Heading4"/>
        <w:rPr>
          <w:color w:val="000000" w:themeColor="text1"/>
        </w:rPr>
      </w:pPr>
      <w:r w:rsidRPr="00DB40A0">
        <w:rPr>
          <w:color w:val="000000" w:themeColor="text1"/>
        </w:rPr>
        <w:t>Cathepsin-targeted prodrugs</w:t>
      </w:r>
    </w:p>
    <w:p w14:paraId="27B65B02" w14:textId="77777777" w:rsidR="003032FA" w:rsidRPr="00DB40A0" w:rsidRDefault="003032FA" w:rsidP="006559C0">
      <w:pPr>
        <w:widowControl w:val="0"/>
        <w:autoSpaceDE w:val="0"/>
        <w:autoSpaceDN w:val="0"/>
        <w:adjustRightInd w:val="0"/>
        <w:spacing w:after="0" w:line="360" w:lineRule="auto"/>
        <w:rPr>
          <w:rFonts w:cs="Arial"/>
          <w:b/>
          <w:iCs/>
          <w:color w:val="000000" w:themeColor="text1"/>
          <w:u w:val="single"/>
        </w:rPr>
      </w:pPr>
    </w:p>
    <w:p w14:paraId="19CE2383" w14:textId="4F242441" w:rsidR="003032FA" w:rsidRPr="00DB40A0" w:rsidRDefault="003032FA" w:rsidP="006559C0">
      <w:pPr>
        <w:widowControl w:val="0"/>
        <w:autoSpaceDE w:val="0"/>
        <w:autoSpaceDN w:val="0"/>
        <w:adjustRightInd w:val="0"/>
        <w:spacing w:after="0" w:line="360" w:lineRule="auto"/>
        <w:jc w:val="both"/>
        <w:rPr>
          <w:rFonts w:cs="Arial"/>
          <w:color w:val="000000" w:themeColor="text1"/>
        </w:rPr>
      </w:pPr>
      <w:r w:rsidRPr="00DB40A0">
        <w:rPr>
          <w:rFonts w:cs="Arial"/>
          <w:iCs/>
          <w:color w:val="000000" w:themeColor="text1"/>
        </w:rPr>
        <w:t>Cathepsins are</w:t>
      </w:r>
      <w:r w:rsidRPr="00DB40A0">
        <w:rPr>
          <w:rFonts w:cs="Arial"/>
          <w:color w:val="000000" w:themeColor="text1"/>
        </w:rPr>
        <w:t xml:space="preserve"> cysteine proteases that are often upregulated in cancer. Research </w:t>
      </w:r>
      <w:r w:rsidR="00075EB1" w:rsidRPr="00DB40A0">
        <w:rPr>
          <w:rFonts w:cs="Arial"/>
          <w:color w:val="000000" w:themeColor="text1"/>
        </w:rPr>
        <w:t xml:space="preserve">has </w:t>
      </w:r>
      <w:r w:rsidRPr="00DB40A0">
        <w:rPr>
          <w:rFonts w:cs="Arial"/>
          <w:color w:val="000000" w:themeColor="text1"/>
        </w:rPr>
        <w:t xml:space="preserve">shown that cathepsins B and L are expressed at the cell surface and secreted into the extracellular space, where they are not only involved in the degradation of extracellular matrix (Gocheva and Joyce 2007; Jedeszko and Sloane 2004; Mohamed and Sloane 2006; Strojnik </w:t>
      </w:r>
      <w:r w:rsidRPr="00DB40A0">
        <w:rPr>
          <w:rFonts w:cs="Arial"/>
          <w:i/>
          <w:color w:val="000000" w:themeColor="text1"/>
        </w:rPr>
        <w:t>et al</w:t>
      </w:r>
      <w:r w:rsidRPr="00DB40A0">
        <w:rPr>
          <w:rFonts w:cs="Arial"/>
          <w:color w:val="000000" w:themeColor="text1"/>
        </w:rPr>
        <w:t xml:space="preserve">., 2005; Zhong </w:t>
      </w:r>
      <w:r w:rsidRPr="00DB40A0">
        <w:rPr>
          <w:rFonts w:cs="Arial"/>
          <w:i/>
          <w:color w:val="000000" w:themeColor="text1"/>
        </w:rPr>
        <w:t>et al</w:t>
      </w:r>
      <w:r w:rsidRPr="00DB40A0">
        <w:rPr>
          <w:rFonts w:cs="Arial"/>
          <w:color w:val="000000" w:themeColor="text1"/>
        </w:rPr>
        <w:t xml:space="preserve">., 2012), but also associated with angiogenesis and growth of primary and metastatic tumours (Jedeszko and Sloane, 2004). </w:t>
      </w:r>
      <w:r w:rsidRPr="00DB40A0">
        <w:rPr>
          <w:rFonts w:eastAsia="MS Mincho" w:cs="Arial"/>
          <w:color w:val="000000" w:themeColor="text1"/>
        </w:rPr>
        <w:t xml:space="preserve">Cathepsin-B can cleave at different sites, for example, </w:t>
      </w:r>
      <w:r w:rsidRPr="00DB40A0">
        <w:rPr>
          <w:rFonts w:cs="Arial"/>
          <w:color w:val="000000" w:themeColor="text1"/>
        </w:rPr>
        <w:t xml:space="preserve">Ala-Phe-Lys, Arg-Arg, Leu, Ala-Leu, Phe-Arg, Phe-Lys, Gly-Leu-Phe-Gly, Ala-Leu-Ala-Leu and Gly-Phe-Leu-Gly (Kovar </w:t>
      </w:r>
      <w:r w:rsidRPr="00DB40A0">
        <w:rPr>
          <w:rFonts w:cs="Arial"/>
          <w:i/>
          <w:color w:val="000000" w:themeColor="text1"/>
        </w:rPr>
        <w:t>et al</w:t>
      </w:r>
      <w:r w:rsidRPr="00DB40A0">
        <w:rPr>
          <w:rFonts w:cs="Arial"/>
          <w:color w:val="000000" w:themeColor="text1"/>
        </w:rPr>
        <w:t xml:space="preserve">., 2002; Thanou </w:t>
      </w:r>
      <w:r w:rsidRPr="00DB40A0">
        <w:rPr>
          <w:rFonts w:cs="Arial"/>
          <w:i/>
          <w:color w:val="000000" w:themeColor="text1"/>
        </w:rPr>
        <w:t>et al</w:t>
      </w:r>
      <w:r w:rsidRPr="00DB40A0">
        <w:rPr>
          <w:rFonts w:cs="Arial"/>
          <w:color w:val="000000" w:themeColor="text1"/>
        </w:rPr>
        <w:t xml:space="preserve">., 2003; Kartz </w:t>
      </w:r>
      <w:r w:rsidRPr="00DB40A0">
        <w:rPr>
          <w:rFonts w:cs="Arial"/>
          <w:i/>
          <w:color w:val="000000" w:themeColor="text1"/>
        </w:rPr>
        <w:t>et al</w:t>
      </w:r>
      <w:r w:rsidRPr="00DB40A0">
        <w:rPr>
          <w:rFonts w:cs="Arial"/>
          <w:color w:val="000000" w:themeColor="text1"/>
        </w:rPr>
        <w:t xml:space="preserve">., 2008; Calderon </w:t>
      </w:r>
      <w:r w:rsidRPr="00DB40A0">
        <w:rPr>
          <w:rFonts w:cs="Arial"/>
          <w:i/>
          <w:color w:val="000000" w:themeColor="text1"/>
        </w:rPr>
        <w:t>et al</w:t>
      </w:r>
      <w:r w:rsidRPr="00DB40A0">
        <w:rPr>
          <w:rFonts w:cs="Arial"/>
          <w:color w:val="000000" w:themeColor="text1"/>
        </w:rPr>
        <w:t xml:space="preserve">., 2009). Much of the detailed information on cathepsin-targeted prodrugs </w:t>
      </w:r>
      <w:r w:rsidR="00075EB1" w:rsidRPr="00DB40A0">
        <w:rPr>
          <w:rFonts w:cs="Arial"/>
          <w:color w:val="000000" w:themeColor="text1"/>
        </w:rPr>
        <w:t xml:space="preserve">is shown </w:t>
      </w:r>
      <w:r w:rsidRPr="00DB40A0">
        <w:rPr>
          <w:rFonts w:cs="Arial"/>
          <w:color w:val="000000" w:themeColor="text1"/>
        </w:rPr>
        <w:t xml:space="preserve">in </w:t>
      </w:r>
      <w:r w:rsidRPr="00DB40A0">
        <w:rPr>
          <w:rFonts w:cs="Arial"/>
          <w:b/>
          <w:color w:val="000000" w:themeColor="text1"/>
        </w:rPr>
        <w:t>Tables 3.3</w:t>
      </w:r>
      <w:r w:rsidRPr="00DB40A0">
        <w:rPr>
          <w:rFonts w:cs="Arial"/>
          <w:color w:val="000000" w:themeColor="text1"/>
        </w:rPr>
        <w:t xml:space="preserve">, with the text here describing some of the main conceptual developments. </w:t>
      </w:r>
    </w:p>
    <w:p w14:paraId="14350C85"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22DF912" w14:textId="7DB9D429"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To take advantage of cathepsin B overexpression in tumours, Schmid and colleague</w:t>
      </w:r>
      <w:r w:rsidR="006559C0" w:rsidRPr="00DB40A0">
        <w:rPr>
          <w:rFonts w:cs="Arial"/>
          <w:color w:val="000000" w:themeColor="text1"/>
        </w:rPr>
        <w:t>s</w:t>
      </w:r>
      <w:r w:rsidRPr="00DB40A0">
        <w:rPr>
          <w:rFonts w:cs="Arial"/>
          <w:color w:val="000000" w:themeColor="text1"/>
        </w:rPr>
        <w:t xml:space="preserve"> (2007) design</w:t>
      </w:r>
      <w:r w:rsidR="00C50B57" w:rsidRPr="00DB40A0">
        <w:rPr>
          <w:rFonts w:cs="Arial"/>
          <w:color w:val="000000" w:themeColor="text1"/>
        </w:rPr>
        <w:t>ed</w:t>
      </w:r>
      <w:r w:rsidRPr="00DB40A0">
        <w:rPr>
          <w:rFonts w:cs="Arial"/>
          <w:color w:val="000000" w:themeColor="text1"/>
        </w:rPr>
        <w:t xml:space="preserve"> a cathepsin-B cleavable Dox-based prodrug (EMC-Arg-Arg-Ala-Leu-Ala-Leu-Dox), where EMC (6-maleimidocaproic acid used as a spacer) attached to doxorubicin via a cathepsin-B cleavable linker (Ala-Leu-Ala-Leu). The Dox-based prodrug (</w:t>
      </w:r>
      <w:r w:rsidRPr="00DB40A0">
        <w:rPr>
          <w:rFonts w:cs="Arial"/>
          <w:b/>
          <w:color w:val="000000" w:themeColor="text1"/>
        </w:rPr>
        <w:t>Figure 3.4)</w:t>
      </w:r>
      <w:r w:rsidRPr="00DB40A0">
        <w:rPr>
          <w:rFonts w:cs="Arial"/>
          <w:color w:val="000000" w:themeColor="text1"/>
        </w:rPr>
        <w:t xml:space="preserve"> is at the stage of preclinical trials (Zhong </w:t>
      </w:r>
      <w:r w:rsidRPr="00DB40A0">
        <w:rPr>
          <w:rFonts w:cs="Arial"/>
          <w:i/>
          <w:color w:val="000000" w:themeColor="text1"/>
        </w:rPr>
        <w:t>et al</w:t>
      </w:r>
      <w:r w:rsidRPr="00DB40A0">
        <w:rPr>
          <w:rFonts w:cs="Arial"/>
          <w:color w:val="000000" w:themeColor="text1"/>
        </w:rPr>
        <w:t xml:space="preserve">., 2012). </w:t>
      </w:r>
      <w:r w:rsidRPr="00DB40A0">
        <w:rPr>
          <w:rFonts w:eastAsia="MS Mincho" w:cs="Arial"/>
          <w:color w:val="000000" w:themeColor="text1"/>
        </w:rPr>
        <w:t xml:space="preserve">Cathepsin-B efficiently cleaved the </w:t>
      </w:r>
      <w:r w:rsidRPr="00DB40A0">
        <w:rPr>
          <w:rFonts w:cs="Arial"/>
          <w:color w:val="000000" w:themeColor="text1"/>
        </w:rPr>
        <w:t xml:space="preserve">Dox prodrug to H-Leu-Ala-Leu-Dox, H-Leu-Dox, and Dox </w:t>
      </w:r>
      <w:r w:rsidRPr="00DB40A0">
        <w:rPr>
          <w:rFonts w:cs="Arial"/>
          <w:i/>
          <w:iCs/>
          <w:color w:val="000000" w:themeColor="text1"/>
        </w:rPr>
        <w:t xml:space="preserve">in vitro. </w:t>
      </w:r>
      <w:r w:rsidRPr="00DB40A0">
        <w:rPr>
          <w:rFonts w:cs="Arial"/>
          <w:iCs/>
          <w:color w:val="000000" w:themeColor="text1"/>
        </w:rPr>
        <w:t xml:space="preserve">The advantage of this is that although the antitumor </w:t>
      </w:r>
      <w:r w:rsidRPr="00DB40A0">
        <w:rPr>
          <w:rFonts w:cs="Arial"/>
          <w:color w:val="000000" w:themeColor="text1"/>
        </w:rPr>
        <w:t xml:space="preserve">efficacy was similar to that of doxorubicin </w:t>
      </w:r>
      <w:r w:rsidRPr="00DB40A0">
        <w:rPr>
          <w:rFonts w:cs="Arial"/>
          <w:i/>
          <w:iCs/>
          <w:color w:val="000000" w:themeColor="text1"/>
        </w:rPr>
        <w:t xml:space="preserve">in vivo. </w:t>
      </w:r>
      <w:r w:rsidRPr="00DB40A0">
        <w:rPr>
          <w:rFonts w:cs="Arial"/>
          <w:iCs/>
          <w:color w:val="000000" w:themeColor="text1"/>
        </w:rPr>
        <w:t xml:space="preserve">It was found that there was no change in body weight linked to </w:t>
      </w:r>
      <w:r w:rsidRPr="00DB40A0">
        <w:rPr>
          <w:rFonts w:cs="Arial"/>
          <w:color w:val="000000" w:themeColor="text1"/>
        </w:rPr>
        <w:t xml:space="preserve">H-Leu-Ala-Leu-Dox treatment, however, there was 9% weight loss in mice associated with Dox treatment alone. This proves that prodrug treatment can not only improve the therapeutic index but also reduces the off-target toxicity (Schmid </w:t>
      </w:r>
      <w:r w:rsidRPr="00DB40A0">
        <w:rPr>
          <w:rFonts w:cs="Arial"/>
          <w:i/>
          <w:color w:val="000000" w:themeColor="text1"/>
        </w:rPr>
        <w:t>et al</w:t>
      </w:r>
      <w:r w:rsidR="006559C0" w:rsidRPr="00DB40A0">
        <w:rPr>
          <w:rFonts w:cs="Arial"/>
          <w:color w:val="000000" w:themeColor="text1"/>
        </w:rPr>
        <w:t>., 2007).</w:t>
      </w:r>
    </w:p>
    <w:p w14:paraId="48B90E91"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69AC2F5" w14:textId="77777777" w:rsidR="00A82B8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object w:dxaOrig="8452" w:dyaOrig="2528" w14:anchorId="2C166AFA">
          <v:shape id="_x0000_i1114" type="#_x0000_t75" style="width:414.75pt;height:123.75pt" o:ole="">
            <v:imagedata r:id="rId280" o:title=""/>
          </v:shape>
          <o:OLEObject Type="Embed" ProgID="ACD.ChemSketchCDX" ShapeID="_x0000_i1114" DrawAspect="Content" ObjectID="_1569059608" r:id="rId281"/>
        </w:object>
      </w:r>
    </w:p>
    <w:p w14:paraId="41E30BCA" w14:textId="1BDFF0C0" w:rsidR="003032FA" w:rsidRPr="00DB40A0" w:rsidRDefault="00A82B8E" w:rsidP="006559C0">
      <w:pPr>
        <w:pStyle w:val="Caption"/>
        <w:spacing w:after="0"/>
        <w:rPr>
          <w:rFonts w:eastAsia="MS Mincho"/>
          <w:i/>
        </w:rPr>
      </w:pPr>
      <w:bookmarkStart w:id="241" w:name="_Toc494786991"/>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w:t>
      </w:r>
      <w:r w:rsidR="00C66D59" w:rsidRPr="00DB40A0">
        <w:rPr>
          <w:noProof/>
        </w:rPr>
        <w:fldChar w:fldCharType="end"/>
      </w:r>
      <w:r w:rsidRPr="00DB40A0">
        <w:t xml:space="preserve">. </w:t>
      </w:r>
      <w:r w:rsidR="003032FA" w:rsidRPr="00DB40A0">
        <w:rPr>
          <w:rFonts w:eastAsia="MS Mincho"/>
        </w:rPr>
        <w:t>Structure of Dox-prodrug (</w:t>
      </w:r>
      <w:r w:rsidR="003032FA" w:rsidRPr="00DB40A0">
        <w:t>EMC-Arg-Arg-Ala-Leu-Ala-Leu-Dox) containing a cathepsin B specific substrate.</w:t>
      </w:r>
      <w:bookmarkEnd w:id="241"/>
    </w:p>
    <w:p w14:paraId="3E482E42" w14:textId="77777777" w:rsidR="003032FA" w:rsidRPr="00DB40A0" w:rsidRDefault="003032FA" w:rsidP="006559C0">
      <w:pPr>
        <w:widowControl w:val="0"/>
        <w:autoSpaceDE w:val="0"/>
        <w:autoSpaceDN w:val="0"/>
        <w:adjustRightInd w:val="0"/>
        <w:spacing w:after="0" w:line="360" w:lineRule="auto"/>
        <w:jc w:val="both"/>
        <w:rPr>
          <w:rFonts w:eastAsia="MS Mincho" w:cs="Arial"/>
          <w:color w:val="000000" w:themeColor="text1"/>
        </w:rPr>
      </w:pPr>
    </w:p>
    <w:p w14:paraId="722366B3" w14:textId="72ADDAE7" w:rsidR="003032FA" w:rsidRPr="00DB40A0" w:rsidRDefault="003032FA" w:rsidP="006559C0">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Similarly, </w:t>
      </w:r>
      <w:r w:rsidRPr="00DB40A0">
        <w:rPr>
          <w:rFonts w:eastAsia="MS Mincho" w:cs="Arial"/>
          <w:color w:val="000000" w:themeColor="text1"/>
        </w:rPr>
        <w:t>Cathepsin-</w:t>
      </w:r>
      <w:r w:rsidR="00637165" w:rsidRPr="00DB40A0">
        <w:rPr>
          <w:rFonts w:eastAsia="MS Mincho" w:cs="Arial"/>
          <w:color w:val="000000" w:themeColor="text1"/>
        </w:rPr>
        <w:t>L can cleave at different sites;</w:t>
      </w:r>
      <w:r w:rsidRPr="00DB40A0">
        <w:rPr>
          <w:rFonts w:eastAsia="MS Mincho" w:cs="Arial"/>
          <w:color w:val="000000" w:themeColor="text1"/>
        </w:rPr>
        <w:t xml:space="preserve"> for example, </w:t>
      </w:r>
      <w:r w:rsidRPr="00DB40A0">
        <w:rPr>
          <w:rFonts w:cs="Arial"/>
          <w:color w:val="000000" w:themeColor="text1"/>
        </w:rPr>
        <w:t xml:space="preserve">Gln-Lys, Gln-Glu, Ser-Thr, Ser-Ser, Ser-Phe, Arg-Ala, Gly-Phe, Gln-Phe, Leu-Arg and Ala-Thr (Adams-Cioaba </w:t>
      </w:r>
      <w:r w:rsidRPr="00DB40A0">
        <w:rPr>
          <w:rFonts w:cs="Arial"/>
          <w:i/>
          <w:color w:val="000000" w:themeColor="text1"/>
        </w:rPr>
        <w:t>et al</w:t>
      </w:r>
      <w:r w:rsidRPr="00DB40A0">
        <w:rPr>
          <w:rFonts w:cs="Arial"/>
          <w:color w:val="000000" w:themeColor="text1"/>
        </w:rPr>
        <w:t xml:space="preserve">., 2011). Ueki and colleagues (2016), developed a cathepsin-L (CTSL) targeted prodrug Fmoc-Lys(Ac)-Puromycin, that not only improved anticancer efficacy but also seemed to reduce off-target toxicity (Ueki </w:t>
      </w:r>
      <w:r w:rsidRPr="00DB40A0">
        <w:rPr>
          <w:rFonts w:cs="Arial"/>
          <w:i/>
          <w:color w:val="000000" w:themeColor="text1"/>
        </w:rPr>
        <w:t>et al</w:t>
      </w:r>
      <w:r w:rsidRPr="00DB40A0">
        <w:rPr>
          <w:rFonts w:cs="Arial"/>
          <w:color w:val="000000" w:themeColor="text1"/>
        </w:rPr>
        <w:t xml:space="preserve">., 2016). Puromycin is not only used as an experimental agent </w:t>
      </w:r>
      <w:r w:rsidRPr="00DB40A0">
        <w:rPr>
          <w:rFonts w:cs="Arial"/>
          <w:i/>
          <w:color w:val="000000" w:themeColor="text1"/>
        </w:rPr>
        <w:t>in vitro</w:t>
      </w:r>
      <w:r w:rsidRPr="00DB40A0">
        <w:rPr>
          <w:rFonts w:cs="Arial"/>
          <w:color w:val="000000" w:themeColor="text1"/>
        </w:rPr>
        <w:t xml:space="preserve"> against a variety of tissue culture</w:t>
      </w:r>
      <w:r w:rsidR="00637165" w:rsidRPr="00DB40A0">
        <w:rPr>
          <w:rFonts w:cs="Arial"/>
          <w:color w:val="000000" w:themeColor="text1"/>
        </w:rPr>
        <w:t>s but also shows</w:t>
      </w:r>
      <w:r w:rsidRPr="00DB40A0">
        <w:rPr>
          <w:rFonts w:cs="Arial"/>
          <w:color w:val="000000" w:themeColor="text1"/>
        </w:rPr>
        <w:t xml:space="preserve"> activity against various tumour animal models (Ueki </w:t>
      </w:r>
      <w:r w:rsidRPr="00DB40A0">
        <w:rPr>
          <w:rFonts w:cs="Arial"/>
          <w:i/>
          <w:color w:val="000000" w:themeColor="text1"/>
        </w:rPr>
        <w:t>et al</w:t>
      </w:r>
      <w:r w:rsidR="006559C0" w:rsidRPr="00DB40A0">
        <w:rPr>
          <w:rFonts w:cs="Arial"/>
          <w:color w:val="000000" w:themeColor="text1"/>
        </w:rPr>
        <w:t xml:space="preserve">., 2016). Here, Ueki and </w:t>
      </w:r>
      <w:r w:rsidRPr="00DB40A0">
        <w:rPr>
          <w:rFonts w:cs="Arial"/>
          <w:color w:val="000000" w:themeColor="text1"/>
        </w:rPr>
        <w:t>colleague</w:t>
      </w:r>
      <w:r w:rsidR="006559C0" w:rsidRPr="00DB40A0">
        <w:rPr>
          <w:rFonts w:cs="Arial"/>
          <w:color w:val="000000" w:themeColor="text1"/>
        </w:rPr>
        <w:t>s</w:t>
      </w:r>
      <w:r w:rsidRPr="00DB40A0">
        <w:rPr>
          <w:rFonts w:cs="Arial"/>
          <w:color w:val="000000" w:themeColor="text1"/>
        </w:rPr>
        <w:t xml:space="preserve"> (2016) used the acetylated form of ε-acetylated lysine to design the histone deacetylases (HDACs) and cathepsin-L targeted based prodrug Fmoc-Lys(Ac)-Puromycin (</w:t>
      </w:r>
      <w:r w:rsidRPr="00DB40A0">
        <w:rPr>
          <w:rFonts w:cs="Arial"/>
          <w:b/>
          <w:color w:val="000000" w:themeColor="text1"/>
        </w:rPr>
        <w:t>Figure 3.5</w:t>
      </w:r>
      <w:r w:rsidRPr="00DB40A0">
        <w:rPr>
          <w:rFonts w:cs="Arial"/>
          <w:color w:val="000000" w:themeColor="text1"/>
        </w:rPr>
        <w:t>). HDACs are the important enzymes playing significant roles in the regulation of histone and non-his</w:t>
      </w:r>
      <w:r w:rsidR="00637165" w:rsidRPr="00DB40A0">
        <w:rPr>
          <w:rFonts w:cs="Arial"/>
          <w:color w:val="000000" w:themeColor="text1"/>
        </w:rPr>
        <w:t>tone protein. Increased level of</w:t>
      </w:r>
      <w:r w:rsidRPr="00DB40A0">
        <w:rPr>
          <w:rFonts w:cs="Arial"/>
          <w:color w:val="000000" w:themeColor="text1"/>
        </w:rPr>
        <w:t xml:space="preserve"> both HDACs and cathepsin-L in tumour cells are well known in tumour progression and metastasis (Haberland </w:t>
      </w:r>
      <w:r w:rsidRPr="00DB40A0">
        <w:rPr>
          <w:rFonts w:cs="Arial"/>
          <w:i/>
          <w:color w:val="000000" w:themeColor="text1"/>
        </w:rPr>
        <w:t>et al</w:t>
      </w:r>
      <w:r w:rsidR="00C50B57" w:rsidRPr="00DB40A0">
        <w:rPr>
          <w:rFonts w:cs="Arial"/>
          <w:color w:val="000000" w:themeColor="text1"/>
        </w:rPr>
        <w:t xml:space="preserve">., 2009; </w:t>
      </w:r>
      <w:r w:rsidRPr="00DB40A0">
        <w:rPr>
          <w:rFonts w:cs="Arial"/>
          <w:color w:val="000000" w:themeColor="text1"/>
        </w:rPr>
        <w:t xml:space="preserve">Ueki </w:t>
      </w:r>
      <w:r w:rsidRPr="00DB40A0">
        <w:rPr>
          <w:rFonts w:cs="Arial"/>
          <w:i/>
          <w:color w:val="000000" w:themeColor="text1"/>
        </w:rPr>
        <w:t>et al</w:t>
      </w:r>
      <w:r w:rsidRPr="00DB40A0">
        <w:rPr>
          <w:rFonts w:cs="Arial"/>
          <w:color w:val="000000" w:themeColor="text1"/>
        </w:rPr>
        <w:t>., 2013). Due to the presence of ε-acetylated lysine, the Fmoc-Lys(Ac)-Puromycin prodrug was protected to proteolytic cleavage until it was deacetylated by the intracellular HDACs, and t</w:t>
      </w:r>
      <w:r w:rsidR="00637165" w:rsidRPr="00DB40A0">
        <w:rPr>
          <w:rFonts w:cs="Arial"/>
          <w:color w:val="000000" w:themeColor="text1"/>
          <w:shd w:val="clear" w:color="auto" w:fill="FFFFFF"/>
        </w:rPr>
        <w:t>herefore allowing</w:t>
      </w:r>
      <w:r w:rsidRPr="00DB40A0">
        <w:rPr>
          <w:rFonts w:cs="Arial"/>
          <w:color w:val="000000" w:themeColor="text1"/>
          <w:shd w:val="clear" w:color="auto" w:fill="FFFFFF"/>
        </w:rPr>
        <w:t xml:space="preserve"> highly selective activation by cathepsin-L in tumour tissues (</w:t>
      </w:r>
      <w:r w:rsidRPr="00DB40A0">
        <w:rPr>
          <w:rFonts w:cs="Arial"/>
          <w:b/>
          <w:color w:val="000000" w:themeColor="text1"/>
          <w:shd w:val="clear" w:color="auto" w:fill="FFFFFF"/>
        </w:rPr>
        <w:t>Figure 3.5</w:t>
      </w:r>
      <w:r w:rsidRPr="00DB40A0">
        <w:rPr>
          <w:rFonts w:cs="Arial"/>
          <w:color w:val="000000" w:themeColor="text1"/>
          <w:shd w:val="clear" w:color="auto" w:fill="FFFFFF"/>
        </w:rPr>
        <w:t>).</w:t>
      </w:r>
    </w:p>
    <w:p w14:paraId="5327E13B" w14:textId="77777777" w:rsidR="003032FA" w:rsidRPr="00DB40A0" w:rsidRDefault="003032FA" w:rsidP="00276ABB">
      <w:pPr>
        <w:widowControl w:val="0"/>
        <w:autoSpaceDE w:val="0"/>
        <w:autoSpaceDN w:val="0"/>
        <w:adjustRightInd w:val="0"/>
        <w:spacing w:after="0" w:line="360" w:lineRule="auto"/>
        <w:rPr>
          <w:rFonts w:cs="Arial"/>
          <w:noProof/>
          <w:color w:val="000000" w:themeColor="text1"/>
        </w:rPr>
      </w:pPr>
    </w:p>
    <w:p w14:paraId="5431275D" w14:textId="77777777" w:rsidR="00A82B8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object w:dxaOrig="3248" w:dyaOrig="3932" w14:anchorId="7312C744">
          <v:shape id="_x0000_i1115" type="#_x0000_t75" style="width:161.25pt;height:195.75pt" o:ole="">
            <v:imagedata r:id="rId282" o:title=""/>
          </v:shape>
          <o:OLEObject Type="Embed" ProgID="ACD.ChemSketchCDX" ShapeID="_x0000_i1115" DrawAspect="Content" ObjectID="_1569059609" r:id="rId283"/>
        </w:object>
      </w:r>
    </w:p>
    <w:p w14:paraId="4374D312" w14:textId="2FD91A5B" w:rsidR="003032FA" w:rsidRPr="00DB40A0" w:rsidRDefault="00A82B8E" w:rsidP="003F4D82">
      <w:pPr>
        <w:pStyle w:val="Caption"/>
        <w:rPr>
          <w:i/>
        </w:rPr>
      </w:pPr>
      <w:bookmarkStart w:id="242" w:name="_Toc494786992"/>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5</w:t>
      </w:r>
      <w:r w:rsidR="00C66D59" w:rsidRPr="00DB40A0">
        <w:rPr>
          <w:noProof/>
        </w:rPr>
        <w:fldChar w:fldCharType="end"/>
      </w:r>
      <w:r w:rsidRPr="00DB40A0">
        <w:t xml:space="preserve">. </w:t>
      </w:r>
      <w:r w:rsidR="003032FA" w:rsidRPr="00DB40A0">
        <w:rPr>
          <w:rFonts w:eastAsia="MS Mincho"/>
        </w:rPr>
        <w:t xml:space="preserve">Structure of </w:t>
      </w:r>
      <w:r w:rsidR="003032FA" w:rsidRPr="00DB40A0">
        <w:t>Fmoc-Lys(Ac)-Puromycin containing a cathepsin L specific substrate.</w:t>
      </w:r>
      <w:bookmarkEnd w:id="242"/>
    </w:p>
    <w:p w14:paraId="73D223A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5335F81" w14:textId="77777777" w:rsidR="00A82B8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sz w:val="32"/>
          <w:szCs w:val="32"/>
          <w:lang w:eastAsia="en-GB"/>
        </w:rPr>
        <w:drawing>
          <wp:inline distT="0" distB="0" distL="0" distR="0" wp14:anchorId="58E70313" wp14:editId="248EA742">
            <wp:extent cx="5230291" cy="7132320"/>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54161" cy="7164870"/>
                    </a:xfrm>
                    <a:prstGeom prst="rect">
                      <a:avLst/>
                    </a:prstGeom>
                    <a:noFill/>
                    <a:ln>
                      <a:noFill/>
                    </a:ln>
                  </pic:spPr>
                </pic:pic>
              </a:graphicData>
            </a:graphic>
          </wp:inline>
        </w:drawing>
      </w:r>
    </w:p>
    <w:p w14:paraId="3A69A3FF" w14:textId="2176D2E0" w:rsidR="003032FA" w:rsidRPr="00DB40A0" w:rsidRDefault="00A82B8E" w:rsidP="006559C0">
      <w:pPr>
        <w:pStyle w:val="Caption"/>
        <w:spacing w:after="0"/>
        <w:rPr>
          <w:i/>
        </w:rPr>
      </w:pPr>
      <w:bookmarkStart w:id="243" w:name="_Toc483910853"/>
      <w:bookmarkStart w:id="244" w:name="_Toc494787048"/>
      <w:r w:rsidRPr="00DB40A0">
        <w:t>Table 3.</w:t>
      </w:r>
      <w:r w:rsidR="00C66D59" w:rsidRPr="00DB40A0">
        <w:fldChar w:fldCharType="begin"/>
      </w:r>
      <w:r w:rsidR="00C66D59" w:rsidRPr="00DB40A0">
        <w:instrText xml:space="preserve"> SEQ Table_3. \* ARABIC </w:instrText>
      </w:r>
      <w:r w:rsidR="00C66D59" w:rsidRPr="00DB40A0">
        <w:fldChar w:fldCharType="separate"/>
      </w:r>
      <w:r w:rsidR="004A5E04" w:rsidRPr="00DB40A0">
        <w:rPr>
          <w:noProof/>
        </w:rPr>
        <w:t>3</w:t>
      </w:r>
      <w:r w:rsidR="00C66D59" w:rsidRPr="00DB40A0">
        <w:rPr>
          <w:noProof/>
        </w:rPr>
        <w:fldChar w:fldCharType="end"/>
      </w:r>
      <w:r w:rsidRPr="00DB40A0">
        <w:t xml:space="preserve">. </w:t>
      </w:r>
      <w:r w:rsidR="003032FA" w:rsidRPr="00DB40A0">
        <w:t xml:space="preserve">Cathepsins-activatable prodrugs; HDAC: </w:t>
      </w:r>
      <w:r w:rsidR="003032FA" w:rsidRPr="00DB40A0">
        <w:rPr>
          <w:shd w:val="clear" w:color="auto" w:fill="FFFFFF"/>
        </w:rPr>
        <w:t>histone deacetylase.</w:t>
      </w:r>
      <w:bookmarkEnd w:id="243"/>
      <w:bookmarkEnd w:id="244"/>
    </w:p>
    <w:p w14:paraId="064B9C67" w14:textId="77777777" w:rsidR="003032FA" w:rsidRPr="00DB40A0" w:rsidRDefault="003032FA" w:rsidP="006559C0">
      <w:pPr>
        <w:widowControl w:val="0"/>
        <w:autoSpaceDE w:val="0"/>
        <w:autoSpaceDN w:val="0"/>
        <w:adjustRightInd w:val="0"/>
        <w:spacing w:after="0" w:line="360" w:lineRule="auto"/>
        <w:jc w:val="both"/>
        <w:rPr>
          <w:rFonts w:cs="Arial"/>
          <w:color w:val="000000" w:themeColor="text1"/>
        </w:rPr>
      </w:pPr>
    </w:p>
    <w:p w14:paraId="1DBBDF75" w14:textId="0FB34D05" w:rsidR="003032FA" w:rsidRPr="00DB40A0" w:rsidRDefault="003032FA" w:rsidP="006559C0">
      <w:pPr>
        <w:pStyle w:val="Heading4"/>
        <w:rPr>
          <w:color w:val="000000" w:themeColor="text1"/>
        </w:rPr>
      </w:pPr>
      <w:r w:rsidRPr="00DB40A0">
        <w:rPr>
          <w:color w:val="000000" w:themeColor="text1"/>
        </w:rPr>
        <w:t xml:space="preserve">Legumain-targeted prodrugs </w:t>
      </w:r>
    </w:p>
    <w:p w14:paraId="4B785347" w14:textId="77777777" w:rsidR="003032FA" w:rsidRPr="00DB40A0" w:rsidRDefault="003032FA" w:rsidP="006559C0">
      <w:pPr>
        <w:autoSpaceDE w:val="0"/>
        <w:autoSpaceDN w:val="0"/>
        <w:adjustRightInd w:val="0"/>
        <w:spacing w:after="0" w:line="360" w:lineRule="auto"/>
        <w:jc w:val="both"/>
        <w:rPr>
          <w:rFonts w:cs="Arial"/>
          <w:color w:val="000000" w:themeColor="text1"/>
        </w:rPr>
      </w:pPr>
    </w:p>
    <w:p w14:paraId="70C3F606" w14:textId="12B3CC01" w:rsidR="003032FA" w:rsidRPr="00DB40A0" w:rsidRDefault="003032FA" w:rsidP="006559C0">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There are currently only a small number of legumain targeted prodrugs reported in the literature, all of which are peptide conjugates with Asn (P1) attached to an active agent/ warhead/ chemotherapeutic agent, which remains inactive when coupled to the peptide sequence until activated by legumain. Legumain is a lysosomal protease enzyme, overexpressed in solid tumours and has a restricted specificity, as it cleaves only </w:t>
      </w:r>
      <w:r w:rsidR="00637165" w:rsidRPr="00DB40A0">
        <w:rPr>
          <w:rFonts w:cs="Arial"/>
          <w:color w:val="000000" w:themeColor="text1"/>
        </w:rPr>
        <w:t xml:space="preserve">a </w:t>
      </w:r>
      <w:r w:rsidRPr="00DB40A0">
        <w:rPr>
          <w:rFonts w:cs="Arial"/>
          <w:color w:val="000000" w:themeColor="text1"/>
        </w:rPr>
        <w:t>substrate sequence having an asparagine at the P1 site (Dall and Brandstetter, 2015)</w:t>
      </w:r>
      <w:r w:rsidRPr="00DB40A0">
        <w:rPr>
          <w:rStyle w:val="mceitemhidden"/>
          <w:rFonts w:cs="Arial"/>
          <w:color w:val="000000" w:themeColor="text1"/>
        </w:rPr>
        <w:t>.</w:t>
      </w:r>
      <w:r w:rsidRPr="00DB40A0">
        <w:rPr>
          <w:rFonts w:cs="Arial"/>
          <w:color w:val="000000" w:themeColor="text1"/>
        </w:rPr>
        <w:t xml:space="preserve"> </w:t>
      </w:r>
      <w:r w:rsidRPr="00DB40A0">
        <w:rPr>
          <w:rFonts w:cs="Arial"/>
          <w:b/>
          <w:color w:val="000000" w:themeColor="text1"/>
        </w:rPr>
        <w:t>Table 3.4</w:t>
      </w:r>
      <w:r w:rsidRPr="00DB40A0">
        <w:rPr>
          <w:rFonts w:cs="Arial"/>
          <w:color w:val="000000" w:themeColor="text1"/>
        </w:rPr>
        <w:t xml:space="preserve"> outlines the key features of some examples of legumain-targeted prodrugs that will be discussed in m</w:t>
      </w:r>
      <w:r w:rsidR="00A82B8E" w:rsidRPr="00DB40A0">
        <w:rPr>
          <w:rFonts w:cs="Arial"/>
          <w:color w:val="000000" w:themeColor="text1"/>
        </w:rPr>
        <w:t>ore detail within this section.</w:t>
      </w:r>
    </w:p>
    <w:p w14:paraId="7CBD983B" w14:textId="77777777" w:rsidR="0040617F" w:rsidRPr="00DB40A0" w:rsidRDefault="0040617F" w:rsidP="006559C0">
      <w:pPr>
        <w:autoSpaceDE w:val="0"/>
        <w:autoSpaceDN w:val="0"/>
        <w:adjustRightInd w:val="0"/>
        <w:spacing w:after="0" w:line="360" w:lineRule="auto"/>
        <w:jc w:val="both"/>
        <w:rPr>
          <w:rFonts w:cs="Arial"/>
          <w:color w:val="000000" w:themeColor="text1"/>
        </w:rPr>
      </w:pPr>
    </w:p>
    <w:p w14:paraId="1E493E7F" w14:textId="77777777" w:rsidR="00ED4075" w:rsidRPr="00DB40A0" w:rsidRDefault="0040617F" w:rsidP="00ED4075">
      <w:pPr>
        <w:rPr>
          <w:color w:val="000000" w:themeColor="text1"/>
        </w:rPr>
      </w:pPr>
      <w:r w:rsidRPr="00DB40A0">
        <w:rPr>
          <w:noProof/>
          <w:color w:val="000000" w:themeColor="text1"/>
          <w:lang w:eastAsia="en-GB"/>
        </w:rPr>
        <w:drawing>
          <wp:inline distT="0" distB="0" distL="0" distR="0" wp14:anchorId="6D151936" wp14:editId="5FC342B5">
            <wp:extent cx="5396196" cy="364807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b="3833"/>
                    <a:stretch/>
                  </pic:blipFill>
                  <pic:spPr bwMode="auto">
                    <a:xfrm>
                      <a:off x="0" y="0"/>
                      <a:ext cx="5396230" cy="3648098"/>
                    </a:xfrm>
                    <a:prstGeom prst="rect">
                      <a:avLst/>
                    </a:prstGeom>
                    <a:ln>
                      <a:noFill/>
                    </a:ln>
                    <a:extLst>
                      <a:ext uri="{53640926-AAD7-44D8-BBD7-CCE9431645EC}">
                        <a14:shadowObscured xmlns:a14="http://schemas.microsoft.com/office/drawing/2010/main"/>
                      </a:ext>
                    </a:extLst>
                  </pic:spPr>
                </pic:pic>
              </a:graphicData>
            </a:graphic>
          </wp:inline>
        </w:drawing>
      </w:r>
      <w:bookmarkStart w:id="245" w:name="_Toc483910854"/>
    </w:p>
    <w:p w14:paraId="423F8A9A" w14:textId="7AEF414F" w:rsidR="003032FA" w:rsidRPr="00DB40A0" w:rsidRDefault="00A82B8E" w:rsidP="00ED4075">
      <w:pPr>
        <w:pStyle w:val="Caption"/>
        <w:spacing w:after="0"/>
        <w:rPr>
          <w:bCs/>
        </w:rPr>
      </w:pPr>
      <w:bookmarkStart w:id="246" w:name="_Toc494787049"/>
      <w:r w:rsidRPr="00DB40A0">
        <w:t>Table 3.</w:t>
      </w:r>
      <w:r w:rsidR="00C66D59" w:rsidRPr="00DB40A0">
        <w:fldChar w:fldCharType="begin"/>
      </w:r>
      <w:r w:rsidR="00C66D59" w:rsidRPr="00DB40A0">
        <w:instrText xml:space="preserve"> SEQ Table_3. \* ARABIC </w:instrText>
      </w:r>
      <w:r w:rsidR="00C66D59" w:rsidRPr="00DB40A0">
        <w:fldChar w:fldCharType="separate"/>
      </w:r>
      <w:r w:rsidR="004A5E04" w:rsidRPr="00DB40A0">
        <w:rPr>
          <w:noProof/>
        </w:rPr>
        <w:t>4</w:t>
      </w:r>
      <w:r w:rsidR="00C66D59" w:rsidRPr="00DB40A0">
        <w:rPr>
          <w:noProof/>
        </w:rPr>
        <w:fldChar w:fldCharType="end"/>
      </w:r>
      <w:r w:rsidRPr="00DB40A0">
        <w:rPr>
          <w:bCs/>
        </w:rPr>
        <w:t>. Legumain-</w:t>
      </w:r>
      <w:r w:rsidR="003032FA" w:rsidRPr="00DB40A0">
        <w:rPr>
          <w:bCs/>
        </w:rPr>
        <w:t>targeted prodrugs.</w:t>
      </w:r>
      <w:bookmarkEnd w:id="245"/>
      <w:bookmarkEnd w:id="246"/>
      <w:r w:rsidR="003032FA" w:rsidRPr="00DB40A0">
        <w:rPr>
          <w:bCs/>
        </w:rPr>
        <w:t xml:space="preserve"> </w:t>
      </w:r>
    </w:p>
    <w:p w14:paraId="783FCE0D" w14:textId="77777777" w:rsidR="00ED4075" w:rsidRPr="00DB40A0" w:rsidRDefault="00ED4075" w:rsidP="00ED4075">
      <w:pPr>
        <w:spacing w:after="0" w:line="360" w:lineRule="auto"/>
        <w:rPr>
          <w:color w:val="000000" w:themeColor="text1"/>
          <w:lang w:val="en-US"/>
        </w:rPr>
      </w:pPr>
    </w:p>
    <w:p w14:paraId="308A13EA" w14:textId="76AA1839" w:rsidR="003032FA" w:rsidRPr="00DB40A0" w:rsidRDefault="003032FA" w:rsidP="00ED4075">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Liu and colleagues (2003) synthesized a legumain targeted prodrug legubicin (Boc-Ala-Ala-Asn-Leu-Dox)</w:t>
      </w:r>
      <w:r w:rsidRPr="00DB40A0">
        <w:rPr>
          <w:rFonts w:eastAsia="MS Mincho" w:cs="Arial"/>
          <w:b/>
          <w:color w:val="000000" w:themeColor="text1"/>
        </w:rPr>
        <w:t xml:space="preserve"> </w:t>
      </w:r>
      <w:r w:rsidRPr="00DB40A0">
        <w:rPr>
          <w:rFonts w:eastAsia="MS Mincho" w:cs="Arial"/>
          <w:color w:val="000000" w:themeColor="text1"/>
        </w:rPr>
        <w:t>(</w:t>
      </w:r>
      <w:r w:rsidRPr="00DB40A0">
        <w:rPr>
          <w:rFonts w:eastAsia="MS Mincho" w:cs="Arial"/>
          <w:b/>
          <w:color w:val="000000" w:themeColor="text1"/>
        </w:rPr>
        <w:t>Figure 3.6</w:t>
      </w:r>
      <w:r w:rsidRPr="00DB40A0">
        <w:rPr>
          <w:rFonts w:eastAsia="MS Mincho" w:cs="Arial"/>
          <w:color w:val="000000" w:themeColor="text1"/>
        </w:rPr>
        <w:t>)</w:t>
      </w:r>
      <w:r w:rsidRPr="00DB40A0">
        <w:rPr>
          <w:rFonts w:cs="Arial"/>
          <w:color w:val="000000" w:themeColor="text1"/>
        </w:rPr>
        <w:t xml:space="preserve">. Legubicin was synthesised by coupling of the amino group of doxorubicin through a peptide bond at the C- terminus of leucine to the legumain substrate peptide (Boc-Ala-Ala-Asn-Leu). The cytotoxic Dox molecule was released from the prodrug upon legumain cleavage. Also, the presence of a Boc group at the </w:t>
      </w:r>
      <w:r w:rsidRPr="00DB40A0">
        <w:rPr>
          <w:rFonts w:cs="Arial"/>
          <w:i/>
          <w:color w:val="000000" w:themeColor="text1"/>
        </w:rPr>
        <w:t>N</w:t>
      </w:r>
      <w:r w:rsidR="00637165" w:rsidRPr="00DB40A0">
        <w:rPr>
          <w:rFonts w:cs="Arial"/>
          <w:color w:val="000000" w:themeColor="text1"/>
        </w:rPr>
        <w:t>-terminal of Ala slow</w:t>
      </w:r>
      <w:r w:rsidRPr="00DB40A0">
        <w:rPr>
          <w:rFonts w:cs="Arial"/>
          <w:color w:val="000000" w:themeColor="text1"/>
        </w:rPr>
        <w:t xml:space="preserve"> down aminopeptidase hydrolysis of the peptidyl component (Liu </w:t>
      </w:r>
      <w:r w:rsidRPr="00DB40A0">
        <w:rPr>
          <w:rFonts w:cs="Arial"/>
          <w:i/>
          <w:color w:val="000000" w:themeColor="text1"/>
        </w:rPr>
        <w:t>et al</w:t>
      </w:r>
      <w:r w:rsidRPr="00DB40A0">
        <w:rPr>
          <w:rFonts w:cs="Arial"/>
          <w:color w:val="000000" w:themeColor="text1"/>
        </w:rPr>
        <w:t xml:space="preserve">., 2003). Legubicin was effective in murine colon cancer model with reduced toxicity relative to doxorubicin but exhibited efficient tumouricidal activity </w:t>
      </w:r>
      <w:r w:rsidRPr="00DB40A0">
        <w:rPr>
          <w:rFonts w:cs="Arial"/>
          <w:i/>
          <w:iCs/>
          <w:color w:val="000000" w:themeColor="text1"/>
        </w:rPr>
        <w:t>in vivo</w:t>
      </w:r>
      <w:r w:rsidRPr="00DB40A0">
        <w:rPr>
          <w:rFonts w:cs="Arial"/>
          <w:color w:val="000000" w:themeColor="text1"/>
        </w:rPr>
        <w:t xml:space="preserve">. Furthermore, the cytotoxicity of legubicin </w:t>
      </w:r>
      <w:r w:rsidRPr="00DB40A0">
        <w:rPr>
          <w:rFonts w:cs="Arial"/>
          <w:iCs/>
          <w:color w:val="000000" w:themeColor="text1"/>
        </w:rPr>
        <w:t xml:space="preserve">in comparison to Dox </w:t>
      </w:r>
      <w:r w:rsidRPr="00DB40A0">
        <w:rPr>
          <w:rFonts w:cs="Arial"/>
          <w:color w:val="000000" w:themeColor="text1"/>
        </w:rPr>
        <w:t xml:space="preserve">was inactive against HEK-293 cells not expressing legumain </w:t>
      </w:r>
      <w:r w:rsidRPr="00DB40A0">
        <w:rPr>
          <w:rFonts w:cs="Arial"/>
          <w:i/>
          <w:iCs/>
          <w:color w:val="000000" w:themeColor="text1"/>
        </w:rPr>
        <w:t>in vitro</w:t>
      </w:r>
      <w:r w:rsidR="006559C0" w:rsidRPr="00DB40A0">
        <w:rPr>
          <w:rFonts w:cs="Arial"/>
          <w:iCs/>
          <w:color w:val="000000" w:themeColor="text1"/>
        </w:rPr>
        <w:t>.</w:t>
      </w:r>
      <w:r w:rsidRPr="00DB40A0">
        <w:rPr>
          <w:rFonts w:cs="Arial"/>
          <w:i/>
          <w:iCs/>
          <w:color w:val="000000" w:themeColor="text1"/>
        </w:rPr>
        <w:t xml:space="preserve"> </w:t>
      </w:r>
      <w:r w:rsidRPr="00DB40A0">
        <w:rPr>
          <w:rFonts w:cs="Arial"/>
          <w:iCs/>
          <w:color w:val="000000" w:themeColor="text1"/>
        </w:rPr>
        <w:t>However, legubicin</w:t>
      </w:r>
      <w:r w:rsidRPr="00DB40A0">
        <w:rPr>
          <w:rFonts w:cs="Arial"/>
          <w:i/>
          <w:iCs/>
          <w:color w:val="000000" w:themeColor="text1"/>
        </w:rPr>
        <w:t xml:space="preserve"> </w:t>
      </w:r>
      <w:r w:rsidRPr="00DB40A0">
        <w:rPr>
          <w:rFonts w:cs="Arial"/>
          <w:color w:val="000000" w:themeColor="text1"/>
        </w:rPr>
        <w:t xml:space="preserve">was significantly more cytotoxic against legumain overexpressing HEK-293 cells. Similarly, when legubicin was tested </w:t>
      </w:r>
      <w:r w:rsidRPr="00DB40A0">
        <w:rPr>
          <w:rFonts w:cs="Arial"/>
          <w:i/>
          <w:color w:val="000000" w:themeColor="text1"/>
        </w:rPr>
        <w:t>in-vivo</w:t>
      </w:r>
      <w:r w:rsidRPr="00DB40A0">
        <w:rPr>
          <w:rFonts w:cs="Arial"/>
          <w:color w:val="000000" w:themeColor="text1"/>
        </w:rPr>
        <w:t>, using a CT26 murine carcinoma model, it showed tumo</w:t>
      </w:r>
      <w:r w:rsidR="00C50B57" w:rsidRPr="00DB40A0">
        <w:rPr>
          <w:rFonts w:cs="Arial"/>
          <w:color w:val="000000" w:themeColor="text1"/>
        </w:rPr>
        <w:t>u</w:t>
      </w:r>
      <w:r w:rsidRPr="00DB40A0">
        <w:rPr>
          <w:rFonts w:cs="Arial"/>
          <w:color w:val="000000" w:themeColor="text1"/>
        </w:rPr>
        <w:t xml:space="preserve">ricidal activity. However, there was little weight loss or toxicity in healthy organs that also express legumain such as kidney and liver (Liu </w:t>
      </w:r>
      <w:r w:rsidRPr="00DB40A0">
        <w:rPr>
          <w:rFonts w:cs="Arial"/>
          <w:i/>
          <w:color w:val="000000" w:themeColor="text1"/>
        </w:rPr>
        <w:t>et al</w:t>
      </w:r>
      <w:r w:rsidRPr="00DB40A0">
        <w:rPr>
          <w:rFonts w:cs="Arial"/>
          <w:color w:val="000000" w:themeColor="text1"/>
        </w:rPr>
        <w:t>., 2003).</w:t>
      </w:r>
    </w:p>
    <w:p w14:paraId="3C2ACD5A"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2359E6C" w14:textId="77777777" w:rsidR="00A82B8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object w:dxaOrig="5216" w:dyaOrig="2528" w14:anchorId="327382BA">
          <v:shape id="_x0000_i1116" type="#_x0000_t75" style="width:261pt;height:126.75pt" o:ole="">
            <v:imagedata r:id="rId286" o:title=""/>
          </v:shape>
          <o:OLEObject Type="Embed" ProgID="ACD.ChemSketchCDX" ShapeID="_x0000_i1116" DrawAspect="Content" ObjectID="_1569059610" r:id="rId287"/>
        </w:object>
      </w:r>
    </w:p>
    <w:p w14:paraId="25C6B3D1" w14:textId="5E7EFA41" w:rsidR="003032FA" w:rsidRPr="00DB40A0" w:rsidRDefault="00A82B8E" w:rsidP="006559C0">
      <w:pPr>
        <w:pStyle w:val="Caption"/>
        <w:spacing w:after="0"/>
        <w:rPr>
          <w:i/>
        </w:rPr>
      </w:pPr>
      <w:bookmarkStart w:id="247" w:name="_Toc494786993"/>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6</w:t>
      </w:r>
      <w:r w:rsidR="00C66D59" w:rsidRPr="00DB40A0">
        <w:rPr>
          <w:noProof/>
        </w:rPr>
        <w:fldChar w:fldCharType="end"/>
      </w:r>
      <w:r w:rsidRPr="00DB40A0">
        <w:t xml:space="preserve">. </w:t>
      </w:r>
      <w:r w:rsidR="003032FA" w:rsidRPr="00DB40A0">
        <w:t>Structure of legubicin (Boc-Ala-Ala-Asn-Leu-Dox)</w:t>
      </w:r>
      <w:r w:rsidRPr="00DB40A0">
        <w:t>.</w:t>
      </w:r>
      <w:bookmarkEnd w:id="247"/>
    </w:p>
    <w:p w14:paraId="6CED44BC" w14:textId="77777777" w:rsidR="00A82B8E" w:rsidRPr="00DB40A0" w:rsidRDefault="00A82B8E" w:rsidP="006559C0">
      <w:pPr>
        <w:spacing w:after="0" w:line="360" w:lineRule="auto"/>
        <w:jc w:val="both"/>
        <w:rPr>
          <w:rFonts w:cs="Arial"/>
          <w:color w:val="000000" w:themeColor="text1"/>
          <w:lang w:val="en-US"/>
        </w:rPr>
      </w:pPr>
    </w:p>
    <w:p w14:paraId="6BA575B7" w14:textId="00C6E5CD" w:rsidR="003032FA" w:rsidRPr="00DB40A0" w:rsidRDefault="003032FA" w:rsidP="006559C0">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Wu and colleagues (2006), synthesized a novel cell-impermeable legumain cleavable prodrug, LEG-3 (</w:t>
      </w:r>
      <w:r w:rsidRPr="00DB40A0">
        <w:rPr>
          <w:rFonts w:cs="Arial"/>
          <w:i/>
          <w:color w:val="000000" w:themeColor="text1"/>
        </w:rPr>
        <w:t>N</w:t>
      </w:r>
      <w:r w:rsidRPr="00DB40A0">
        <w:rPr>
          <w:rFonts w:cs="Arial"/>
          <w:color w:val="000000" w:themeColor="text1"/>
        </w:rPr>
        <w:t>-succinyl-β-Ala-Ala-Asn-Leu-Dox)</w:t>
      </w:r>
      <w:r w:rsidRPr="00DB40A0">
        <w:rPr>
          <w:rFonts w:eastAsia="MS Mincho" w:cs="Arial"/>
          <w:b/>
          <w:color w:val="000000" w:themeColor="text1"/>
        </w:rPr>
        <w:t xml:space="preserve"> </w:t>
      </w:r>
      <w:r w:rsidRPr="00DB40A0">
        <w:rPr>
          <w:rFonts w:eastAsia="MS Mincho" w:cs="Arial"/>
          <w:color w:val="000000" w:themeColor="text1"/>
        </w:rPr>
        <w:t>(</w:t>
      </w:r>
      <w:r w:rsidRPr="00DB40A0">
        <w:rPr>
          <w:rFonts w:eastAsia="MS Mincho" w:cs="Arial"/>
          <w:b/>
          <w:color w:val="000000" w:themeColor="text1"/>
        </w:rPr>
        <w:t>Figure 3.7</w:t>
      </w:r>
      <w:r w:rsidRPr="00DB40A0">
        <w:rPr>
          <w:rFonts w:eastAsia="MS Mincho" w:cs="Arial"/>
          <w:color w:val="000000" w:themeColor="text1"/>
        </w:rPr>
        <w:t>)</w:t>
      </w:r>
      <w:r w:rsidRPr="00DB40A0">
        <w:rPr>
          <w:rFonts w:cs="Arial"/>
          <w:color w:val="000000" w:themeColor="text1"/>
        </w:rPr>
        <w:t xml:space="preserve">. LEG-3 is an experimental agent, effective against many multidrug resistant solid tumours in mice (Wu </w:t>
      </w:r>
      <w:r w:rsidRPr="00DB40A0">
        <w:rPr>
          <w:rFonts w:cs="Arial"/>
          <w:i/>
          <w:color w:val="000000" w:themeColor="text1"/>
        </w:rPr>
        <w:t>et al</w:t>
      </w:r>
      <w:r w:rsidRPr="00DB40A0">
        <w:rPr>
          <w:rFonts w:cs="Arial"/>
          <w:color w:val="000000" w:themeColor="text1"/>
        </w:rPr>
        <w:t xml:space="preserve">., 2006). LEG-3 had less active drug access to the normal cells as compared to doxorubicin due to the presence of the succinate capping group. The main feature </w:t>
      </w:r>
      <w:r w:rsidR="00637165" w:rsidRPr="00DB40A0">
        <w:rPr>
          <w:rFonts w:cs="Arial"/>
          <w:color w:val="000000" w:themeColor="text1"/>
        </w:rPr>
        <w:t>of</w:t>
      </w:r>
      <w:r w:rsidRPr="00DB40A0">
        <w:rPr>
          <w:rFonts w:cs="Arial"/>
          <w:color w:val="000000" w:themeColor="text1"/>
        </w:rPr>
        <w:t xml:space="preserve"> succinates is that they are designed to activate extracellularly (negatively charged carboxylates at pH 7.2) because the charged form of carboxylate should not go into the cells. However, succinates are not favourable capping agents as they introduce a non-bulky group at the N-terminal which has an accessible amide bond [susceptible to cleavage by other enzymes (endoproteases)] (Wu </w:t>
      </w:r>
      <w:r w:rsidRPr="00DB40A0">
        <w:rPr>
          <w:rFonts w:cs="Arial"/>
          <w:i/>
          <w:color w:val="000000" w:themeColor="text1"/>
        </w:rPr>
        <w:t>et al</w:t>
      </w:r>
      <w:r w:rsidR="006559C0" w:rsidRPr="00DB40A0">
        <w:rPr>
          <w:rFonts w:cs="Arial"/>
          <w:color w:val="000000" w:themeColor="text1"/>
        </w:rPr>
        <w:t>., 2006).</w:t>
      </w:r>
      <w:r w:rsidRPr="00DB40A0">
        <w:rPr>
          <w:rFonts w:cs="Arial"/>
          <w:color w:val="000000" w:themeColor="text1"/>
        </w:rPr>
        <w:t xml:space="preserve"> LEG-3 increased the selectivity towards tumours (in human fibrosarcoma HT1080 and murine CT26 colon cancer models) by reducing the toxicity to normal cells and improved destruction of tumour cells. LEG-3 was less toxic during </w:t>
      </w:r>
      <w:r w:rsidRPr="00DB40A0">
        <w:rPr>
          <w:rFonts w:cs="Arial"/>
          <w:i/>
          <w:color w:val="000000" w:themeColor="text1"/>
        </w:rPr>
        <w:t>in vivo</w:t>
      </w:r>
      <w:r w:rsidRPr="00DB40A0">
        <w:rPr>
          <w:rFonts w:cs="Arial"/>
          <w:color w:val="000000" w:themeColor="text1"/>
        </w:rPr>
        <w:t xml:space="preserve"> studies with higher MTD (maximum tolerable dose) and reduced LD</w:t>
      </w:r>
      <w:r w:rsidRPr="00DB40A0">
        <w:rPr>
          <w:rFonts w:cs="Arial"/>
          <w:color w:val="000000" w:themeColor="text1"/>
          <w:vertAlign w:val="subscript"/>
        </w:rPr>
        <w:t>50</w:t>
      </w:r>
      <w:r w:rsidRPr="00DB40A0">
        <w:rPr>
          <w:rFonts w:cs="Arial"/>
          <w:color w:val="000000" w:themeColor="text1"/>
        </w:rPr>
        <w:t xml:space="preserve"> compared with doxorubicin. When mice were treated with 4.94 µmol/kg LEG-3, no reductions in the total white blood cell (WBC) count</w:t>
      </w:r>
      <w:r w:rsidR="00637165" w:rsidRPr="00DB40A0">
        <w:rPr>
          <w:rFonts w:cs="Arial"/>
          <w:color w:val="000000" w:themeColor="text1"/>
        </w:rPr>
        <w:t xml:space="preserve"> were seen</w:t>
      </w:r>
      <w:r w:rsidRPr="00DB40A0">
        <w:rPr>
          <w:rFonts w:cs="Arial"/>
          <w:color w:val="000000" w:themeColor="text1"/>
        </w:rPr>
        <w:t xml:space="preserve">, however &gt;50% reduction of WBC counts was observed with a smaller dose of 3.4 µmol/kg doxorubicin. The main advantage of LEG-3 over doxorubicin is the restricted specific activation by legumain with better plasma persistence (Wu </w:t>
      </w:r>
      <w:r w:rsidRPr="00DB40A0">
        <w:rPr>
          <w:rFonts w:cs="Arial"/>
          <w:i/>
          <w:color w:val="000000" w:themeColor="text1"/>
        </w:rPr>
        <w:t>et al</w:t>
      </w:r>
      <w:r w:rsidRPr="00DB40A0">
        <w:rPr>
          <w:rFonts w:cs="Arial"/>
          <w:color w:val="000000" w:themeColor="text1"/>
        </w:rPr>
        <w:t>., 2006).</w:t>
      </w:r>
    </w:p>
    <w:p w14:paraId="45A1E88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4418B33" w14:textId="77777777" w:rsidR="00A82B8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object w:dxaOrig="5620" w:dyaOrig="2528" w14:anchorId="146AD956">
          <v:shape id="_x0000_i1117" type="#_x0000_t75" style="width:279.75pt;height:126.75pt" o:ole="">
            <v:imagedata r:id="rId288" o:title=""/>
          </v:shape>
          <o:OLEObject Type="Embed" ProgID="ACD.ChemSketchCDX" ShapeID="_x0000_i1117" DrawAspect="Content" ObjectID="_1569059611" r:id="rId289"/>
        </w:object>
      </w:r>
    </w:p>
    <w:p w14:paraId="160E9391" w14:textId="5F266B2D" w:rsidR="003032FA" w:rsidRPr="00DB40A0" w:rsidRDefault="00A82B8E" w:rsidP="006559C0">
      <w:pPr>
        <w:pStyle w:val="Caption"/>
        <w:spacing w:after="0"/>
        <w:rPr>
          <w:i/>
        </w:rPr>
      </w:pPr>
      <w:bookmarkStart w:id="248" w:name="_Toc494786994"/>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7</w:t>
      </w:r>
      <w:r w:rsidR="00C66D59" w:rsidRPr="00DB40A0">
        <w:rPr>
          <w:noProof/>
        </w:rPr>
        <w:fldChar w:fldCharType="end"/>
      </w:r>
      <w:r w:rsidRPr="00DB40A0">
        <w:t xml:space="preserve">. </w:t>
      </w:r>
      <w:r w:rsidR="003032FA" w:rsidRPr="00DB40A0">
        <w:t>Structure of LEG-3 (N-succinyl-β-Ala-Ala-Asn-Leu-Dox).</w:t>
      </w:r>
      <w:bookmarkEnd w:id="248"/>
    </w:p>
    <w:p w14:paraId="483FCDF5" w14:textId="77777777" w:rsidR="003032FA" w:rsidRPr="00DB40A0" w:rsidRDefault="003032FA" w:rsidP="006559C0">
      <w:pPr>
        <w:widowControl w:val="0"/>
        <w:autoSpaceDE w:val="0"/>
        <w:autoSpaceDN w:val="0"/>
        <w:adjustRightInd w:val="0"/>
        <w:spacing w:after="0" w:line="360" w:lineRule="auto"/>
        <w:jc w:val="both"/>
        <w:rPr>
          <w:rFonts w:cs="Arial"/>
          <w:color w:val="000000" w:themeColor="text1"/>
        </w:rPr>
      </w:pPr>
    </w:p>
    <w:p w14:paraId="52CD1741" w14:textId="5279A413" w:rsidR="003032FA" w:rsidRPr="00DB40A0" w:rsidRDefault="003032FA" w:rsidP="006559C0">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Furthermore, a Dox-based prodrug Carbobenzyloxy-Ala-Asn-Dox (CBZ-Ala-Ala-Asn-Dox) was synthesised and designed as a prodrug by coupling of CBZ-Ala-Ala-Asn to the amino group of doxorubicin through a peptide bond at C-terminus of Asn (</w:t>
      </w:r>
      <w:r w:rsidRPr="00DB40A0">
        <w:rPr>
          <w:rFonts w:eastAsia="MS Mincho" w:cs="Arial"/>
          <w:b/>
          <w:color w:val="000000" w:themeColor="text1"/>
        </w:rPr>
        <w:t>Figure 3.8</w:t>
      </w:r>
      <w:r w:rsidRPr="00DB40A0">
        <w:rPr>
          <w:rFonts w:eastAsia="MS Mincho" w:cs="Arial"/>
          <w:color w:val="000000" w:themeColor="text1"/>
        </w:rPr>
        <w:t>)</w:t>
      </w:r>
      <w:r w:rsidRPr="00DB40A0">
        <w:rPr>
          <w:rFonts w:eastAsia="MS Mincho" w:cs="Arial"/>
          <w:b/>
          <w:color w:val="000000" w:themeColor="text1"/>
        </w:rPr>
        <w:t xml:space="preserve">. </w:t>
      </w:r>
      <w:r w:rsidRPr="00DB40A0">
        <w:rPr>
          <w:rFonts w:cs="Arial"/>
          <w:color w:val="000000" w:themeColor="text1"/>
        </w:rPr>
        <w:t>Upon cleavage by legumain, the CBZ-Ala-Ala-Asn-Dox prodrug released doxorubicin, which was effectively tumouricidal in the mouse model. The IC</w:t>
      </w:r>
      <w:r w:rsidRPr="00DB40A0">
        <w:rPr>
          <w:rFonts w:cs="Arial"/>
          <w:color w:val="000000" w:themeColor="text1"/>
          <w:vertAlign w:val="subscript"/>
        </w:rPr>
        <w:t>50</w:t>
      </w:r>
      <w:r w:rsidRPr="00DB40A0">
        <w:rPr>
          <w:rFonts w:cs="Arial"/>
          <w:color w:val="000000" w:themeColor="text1"/>
        </w:rPr>
        <w:t xml:space="preserve"> value of CBZ-AAN-Dox prodrug was reported </w:t>
      </w:r>
      <w:r w:rsidR="00637165" w:rsidRPr="00DB40A0">
        <w:rPr>
          <w:rFonts w:cs="Arial"/>
          <w:color w:val="000000" w:themeColor="text1"/>
        </w:rPr>
        <w:t>by much higher compared to that</w:t>
      </w:r>
      <w:r w:rsidRPr="00DB40A0">
        <w:rPr>
          <w:rFonts w:cs="Arial"/>
          <w:color w:val="000000" w:themeColor="text1"/>
        </w:rPr>
        <w:t xml:space="preserve"> of Dox when incubated with human cervical carcinoma cell line (SiHa) (Chen </w:t>
      </w:r>
      <w:r w:rsidRPr="00DB40A0">
        <w:rPr>
          <w:rFonts w:cs="Arial"/>
          <w:i/>
          <w:color w:val="000000" w:themeColor="text1"/>
        </w:rPr>
        <w:t>et al</w:t>
      </w:r>
      <w:r w:rsidRPr="00DB40A0">
        <w:rPr>
          <w:rFonts w:cs="Arial"/>
          <w:color w:val="000000" w:themeColor="text1"/>
        </w:rPr>
        <w:t>., 2015).  Most chemotherapeutic agents have serious toxicity towards healthy tissues, but the specific targeting and high selectivity of legumain-based prodrug delivery method offer a unique approach to limit the toxicity of anticancer agents as well as enhancing their efficacy in cancer prognosis/therapy.</w:t>
      </w:r>
    </w:p>
    <w:p w14:paraId="2101FDF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3ADC8AA" w14:textId="77777777" w:rsidR="00A82B8E" w:rsidRPr="00DB40A0" w:rsidRDefault="003032FA" w:rsidP="00276ABB">
      <w:pPr>
        <w:keepNext/>
        <w:autoSpaceDE w:val="0"/>
        <w:autoSpaceDN w:val="0"/>
        <w:adjustRightInd w:val="0"/>
        <w:spacing w:after="0" w:line="360" w:lineRule="auto"/>
        <w:jc w:val="both"/>
        <w:rPr>
          <w:rFonts w:cs="Arial"/>
          <w:color w:val="000000" w:themeColor="text1"/>
        </w:rPr>
      </w:pPr>
      <w:r w:rsidRPr="00DB40A0">
        <w:rPr>
          <w:rFonts w:cs="Arial"/>
          <w:color w:val="000000" w:themeColor="text1"/>
        </w:rPr>
        <w:object w:dxaOrig="5856" w:dyaOrig="2536" w14:anchorId="622081D2">
          <v:shape id="_x0000_i1118" type="#_x0000_t75" style="width:294pt;height:126.75pt" o:ole="">
            <v:imagedata r:id="rId290" o:title=""/>
          </v:shape>
          <o:OLEObject Type="Embed" ProgID="ACD.ChemSketchCDX" ShapeID="_x0000_i1118" DrawAspect="Content" ObjectID="_1569059612" r:id="rId291"/>
        </w:object>
      </w:r>
    </w:p>
    <w:p w14:paraId="4225D718" w14:textId="11BAF74B" w:rsidR="003032FA" w:rsidRPr="00DB40A0" w:rsidRDefault="00A82B8E" w:rsidP="003F4D82">
      <w:pPr>
        <w:pStyle w:val="Caption"/>
        <w:rPr>
          <w:i/>
        </w:rPr>
      </w:pPr>
      <w:bookmarkStart w:id="249" w:name="_Toc494786995"/>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8</w:t>
      </w:r>
      <w:r w:rsidR="00C66D59" w:rsidRPr="00DB40A0">
        <w:rPr>
          <w:noProof/>
        </w:rPr>
        <w:fldChar w:fldCharType="end"/>
      </w:r>
      <w:r w:rsidRPr="00DB40A0">
        <w:t>. Structure of c</w:t>
      </w:r>
      <w:r w:rsidR="003032FA" w:rsidRPr="00DB40A0">
        <w:t>arbobenzyloxy-Ala-Asn-Dox (CBZ-AAN-Dox).</w:t>
      </w:r>
      <w:bookmarkEnd w:id="249"/>
    </w:p>
    <w:p w14:paraId="6AC18D5C" w14:textId="3D0950BC"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Stern and colleagues (2009) synthesised the prodrug CBZ-Ala-Ala-Asn- ethylenediamine-etoposide (</w:t>
      </w:r>
      <w:r w:rsidRPr="00DB40A0">
        <w:rPr>
          <w:rFonts w:cs="Arial"/>
          <w:b/>
          <w:color w:val="000000" w:themeColor="text1"/>
        </w:rPr>
        <w:t>Figure 3.9</w:t>
      </w:r>
      <w:r w:rsidRPr="00DB40A0">
        <w:rPr>
          <w:rFonts w:cs="Arial"/>
          <w:color w:val="000000" w:themeColor="text1"/>
        </w:rPr>
        <w:t xml:space="preserve">), using an amino linker (ethylenediamine) between the CBZ capped tripeptide substrate (CBZ-Ala-Ala-Asn) and the chemotherapeutic agent etoposide. They used engineered/transfected human embryonic kidney (HEK-293) cells which enable legumain overexpression </w:t>
      </w:r>
      <w:r w:rsidRPr="00DB40A0">
        <w:rPr>
          <w:rFonts w:cs="Arial"/>
          <w:i/>
          <w:color w:val="000000" w:themeColor="text1"/>
        </w:rPr>
        <w:t>in vitro</w:t>
      </w:r>
      <w:r w:rsidRPr="00DB40A0">
        <w:rPr>
          <w:rFonts w:cs="Arial"/>
          <w:color w:val="000000" w:themeColor="text1"/>
        </w:rPr>
        <w:t xml:space="preserve">. The group has shown that the prodrug was 100% cleaved by legumain in the transfected HEK-293 cells lysates, but 33% cleaved by lysates of HEK293 cells non-expressing legumain. However, despite this significant legumain lysate activation, the prodrug failed to inhibit the proliferation of 293 HEK-Leg cells. The authors suggested various reasons for failure of the prodrug including that upon cleavage by legumain under the acidic conditions of lysosomes, the ethylenediamine-etoposide reaches the cytosol and does not release etoposide or that cyclization did not occur; a second reason might be the impaired uptake of the prodrug by the cells and therefore did not inhibit the proliferation of the transfected HEK-293 cells (Stern </w:t>
      </w:r>
      <w:r w:rsidRPr="00DB40A0">
        <w:rPr>
          <w:rFonts w:cs="Arial"/>
          <w:i/>
          <w:color w:val="000000" w:themeColor="text1"/>
        </w:rPr>
        <w:t>et al</w:t>
      </w:r>
      <w:r w:rsidR="00A82B8E" w:rsidRPr="00DB40A0">
        <w:rPr>
          <w:rFonts w:cs="Arial"/>
          <w:color w:val="000000" w:themeColor="text1"/>
        </w:rPr>
        <w:t>., 2009).</w:t>
      </w:r>
    </w:p>
    <w:p w14:paraId="17D1F13C" w14:textId="77777777" w:rsidR="00A82B8E" w:rsidRPr="00DB40A0" w:rsidRDefault="003032FA" w:rsidP="00276ABB">
      <w:pPr>
        <w:keepNext/>
        <w:autoSpaceDE w:val="0"/>
        <w:autoSpaceDN w:val="0"/>
        <w:adjustRightInd w:val="0"/>
        <w:spacing w:after="0" w:line="360" w:lineRule="auto"/>
        <w:jc w:val="both"/>
        <w:rPr>
          <w:rFonts w:cs="Arial"/>
          <w:color w:val="000000" w:themeColor="text1"/>
        </w:rPr>
      </w:pPr>
      <w:r w:rsidRPr="00DB40A0">
        <w:rPr>
          <w:rFonts w:cs="Arial"/>
          <w:color w:val="000000" w:themeColor="text1"/>
        </w:rPr>
        <w:object w:dxaOrig="8280" w:dyaOrig="2620" w14:anchorId="14213D5E">
          <v:shape id="_x0000_i1119" type="#_x0000_t75" style="width:416.25pt;height:130.5pt" o:ole="">
            <v:imagedata r:id="rId292" o:title=""/>
          </v:shape>
          <o:OLEObject Type="Embed" ProgID="ACD.ChemSketchCDX" ShapeID="_x0000_i1119" DrawAspect="Content" ObjectID="_1569059613" r:id="rId293"/>
        </w:object>
      </w:r>
    </w:p>
    <w:p w14:paraId="530C5C3E" w14:textId="23A6F542" w:rsidR="003032FA" w:rsidRPr="00DB40A0" w:rsidRDefault="00A82B8E" w:rsidP="007A5332">
      <w:pPr>
        <w:pStyle w:val="Caption"/>
        <w:spacing w:after="0"/>
        <w:rPr>
          <w:i/>
        </w:rPr>
      </w:pPr>
      <w:bookmarkStart w:id="250" w:name="_Toc494786996"/>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9</w:t>
      </w:r>
      <w:r w:rsidR="00C66D59" w:rsidRPr="00DB40A0">
        <w:rPr>
          <w:noProof/>
        </w:rPr>
        <w:fldChar w:fldCharType="end"/>
      </w:r>
      <w:r w:rsidRPr="00DB40A0">
        <w:t xml:space="preserve">. </w:t>
      </w:r>
      <w:r w:rsidR="003032FA" w:rsidRPr="00DB40A0">
        <w:rPr>
          <w:rStyle w:val="mceitemhidden"/>
        </w:rPr>
        <w:t xml:space="preserve">Structure of </w:t>
      </w:r>
      <w:r w:rsidR="003032FA" w:rsidRPr="00DB40A0">
        <w:t>CBZ-Ala-Ala-Asn-ethylenediamine-etoposide prodrug.</w:t>
      </w:r>
      <w:bookmarkEnd w:id="250"/>
    </w:p>
    <w:p w14:paraId="1C3B9888" w14:textId="77777777" w:rsidR="003032FA" w:rsidRPr="00DB40A0" w:rsidRDefault="003032FA" w:rsidP="007A5332">
      <w:pPr>
        <w:autoSpaceDE w:val="0"/>
        <w:autoSpaceDN w:val="0"/>
        <w:adjustRightInd w:val="0"/>
        <w:spacing w:after="0" w:line="360" w:lineRule="auto"/>
        <w:jc w:val="both"/>
        <w:rPr>
          <w:rStyle w:val="mceitemhidden"/>
          <w:rFonts w:cs="Arial"/>
          <w:color w:val="000000" w:themeColor="text1"/>
        </w:rPr>
      </w:pPr>
    </w:p>
    <w:p w14:paraId="3557635D" w14:textId="6F2DC376" w:rsidR="003032FA" w:rsidRPr="00DB40A0" w:rsidRDefault="003032FA" w:rsidP="007A5332">
      <w:pPr>
        <w:autoSpaceDE w:val="0"/>
        <w:autoSpaceDN w:val="0"/>
        <w:adjustRightInd w:val="0"/>
        <w:spacing w:after="0" w:line="360" w:lineRule="auto"/>
        <w:jc w:val="both"/>
        <w:rPr>
          <w:rFonts w:cs="Arial"/>
          <w:color w:val="000000" w:themeColor="text1"/>
        </w:rPr>
      </w:pPr>
      <w:r w:rsidRPr="00DB40A0">
        <w:rPr>
          <w:rFonts w:cs="Arial"/>
          <w:color w:val="000000" w:themeColor="text1"/>
        </w:rPr>
        <w:t>Smith and colleagues (2014) synthesised the prodrug Succinate-Ala-Ala-Asn-Val-colchicine by coupling of the legumain-cleavable peptide sequence Boc-Ala-Ala-Asn-Val-OH with diacetylcolchicine (</w:t>
      </w:r>
      <w:r w:rsidR="00276ABB" w:rsidRPr="00DB40A0">
        <w:rPr>
          <w:rStyle w:val="mceitemhidden"/>
          <w:rFonts w:cs="Arial"/>
          <w:b/>
          <w:color w:val="000000" w:themeColor="text1"/>
        </w:rPr>
        <w:t>Figure 3.10</w:t>
      </w:r>
      <w:r w:rsidRPr="00DB40A0">
        <w:rPr>
          <w:rStyle w:val="mceitemhidden"/>
          <w:rFonts w:cs="Arial"/>
          <w:color w:val="000000" w:themeColor="text1"/>
        </w:rPr>
        <w:t>)</w:t>
      </w:r>
      <w:r w:rsidRPr="00DB40A0">
        <w:rPr>
          <w:rFonts w:cs="Arial"/>
          <w:color w:val="000000" w:themeColor="text1"/>
        </w:rPr>
        <w:t xml:space="preserve">. </w:t>
      </w:r>
      <w:r w:rsidR="00637165" w:rsidRPr="00DB40A0">
        <w:rPr>
          <w:rFonts w:cs="Arial"/>
          <w:color w:val="000000" w:themeColor="text1"/>
        </w:rPr>
        <w:t xml:space="preserve">They </w:t>
      </w:r>
      <w:r w:rsidRPr="00DB40A0">
        <w:rPr>
          <w:rFonts w:cs="Arial"/>
          <w:color w:val="000000" w:themeColor="text1"/>
        </w:rPr>
        <w:t>have shown the cellular uptake and cleavage of the prodrug in the acidic compartments as well as the extracellular environment. Upon legumain cleavage of the prodrug at the C-terminal of Asn of the peptide sequence (Boc-Ala-Ala-Asn), valyl colchicine was released. The prodrug was more toxic to the monoclonal legumain-expressing</w:t>
      </w:r>
      <w:r w:rsidRPr="00DB40A0">
        <w:rPr>
          <w:rStyle w:val="apple-converted-space"/>
          <w:rFonts w:cs="Arial"/>
          <w:bCs/>
          <w:color w:val="000000" w:themeColor="text1"/>
          <w:shd w:val="clear" w:color="auto" w:fill="FFFFFF"/>
        </w:rPr>
        <w:t xml:space="preserve"> </w:t>
      </w:r>
      <w:r w:rsidRPr="00DB40A0">
        <w:rPr>
          <w:rFonts w:cs="Arial"/>
          <w:color w:val="000000" w:themeColor="text1"/>
        </w:rPr>
        <w:t>HEK-293 cells in comparison to native HEK-293 cells. Furthermore, the prodrug showed more toxicity towards the colorectal canc</w:t>
      </w:r>
      <w:r w:rsidR="00351683" w:rsidRPr="00DB40A0">
        <w:rPr>
          <w:rFonts w:cs="Arial"/>
          <w:color w:val="000000" w:themeColor="text1"/>
        </w:rPr>
        <w:t>er HCT116 cells which express</w:t>
      </w:r>
      <w:r w:rsidRPr="00DB40A0">
        <w:rPr>
          <w:rFonts w:cs="Arial"/>
          <w:color w:val="000000" w:themeColor="text1"/>
        </w:rPr>
        <w:t xml:space="preserve"> both active legumain (36 kDa) and prolegumain (56 kDa) form</w:t>
      </w:r>
      <w:r w:rsidR="00637165" w:rsidRPr="00DB40A0">
        <w:rPr>
          <w:rFonts w:cs="Arial"/>
          <w:color w:val="000000" w:themeColor="text1"/>
        </w:rPr>
        <w:t>s</w:t>
      </w:r>
      <w:r w:rsidR="00351683" w:rsidRPr="00DB40A0">
        <w:rPr>
          <w:rFonts w:cs="Arial"/>
          <w:color w:val="000000" w:themeColor="text1"/>
        </w:rPr>
        <w:t>,</w:t>
      </w:r>
      <w:r w:rsidRPr="00DB40A0">
        <w:rPr>
          <w:rFonts w:cs="Arial"/>
          <w:color w:val="000000" w:themeColor="text1"/>
        </w:rPr>
        <w:t xml:space="preserve"> compared to colon cancer S</w:t>
      </w:r>
      <w:r w:rsidR="00637165" w:rsidRPr="00DB40A0">
        <w:rPr>
          <w:rFonts w:cs="Arial"/>
          <w:color w:val="000000" w:themeColor="text1"/>
        </w:rPr>
        <w:t>W620 cells which only express</w:t>
      </w:r>
      <w:r w:rsidR="00351683" w:rsidRPr="00DB40A0">
        <w:rPr>
          <w:rFonts w:cs="Arial"/>
          <w:color w:val="000000" w:themeColor="text1"/>
        </w:rPr>
        <w:t>es</w:t>
      </w:r>
      <w:r w:rsidRPr="00DB40A0">
        <w:rPr>
          <w:rFonts w:cs="Arial"/>
          <w:color w:val="000000" w:themeColor="text1"/>
        </w:rPr>
        <w:t xml:space="preserve"> the prolegumain form (56 kDa). Hence, the observation enables the correlation between the activity of the legumain in the cells and toxicity of the prodrug (Smith </w:t>
      </w:r>
      <w:r w:rsidRPr="00DB40A0">
        <w:rPr>
          <w:rFonts w:cs="Arial"/>
          <w:i/>
          <w:color w:val="000000" w:themeColor="text1"/>
        </w:rPr>
        <w:t>et al</w:t>
      </w:r>
      <w:r w:rsidRPr="00DB40A0">
        <w:rPr>
          <w:rFonts w:cs="Arial"/>
          <w:color w:val="000000" w:themeColor="text1"/>
        </w:rPr>
        <w:t xml:space="preserve">., 2014). </w:t>
      </w:r>
    </w:p>
    <w:p w14:paraId="748BA4F9"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00FBBBB0" w14:textId="77777777" w:rsidR="00394EB4" w:rsidRPr="00DB40A0" w:rsidRDefault="003032FA" w:rsidP="00276ABB">
      <w:pPr>
        <w:keepNext/>
        <w:autoSpaceDE w:val="0"/>
        <w:autoSpaceDN w:val="0"/>
        <w:adjustRightInd w:val="0"/>
        <w:spacing w:after="0" w:line="360" w:lineRule="auto"/>
        <w:jc w:val="both"/>
        <w:rPr>
          <w:rFonts w:cs="Arial"/>
          <w:color w:val="000000" w:themeColor="text1"/>
        </w:rPr>
      </w:pPr>
      <w:r w:rsidRPr="00DB40A0">
        <w:rPr>
          <w:rFonts w:cs="Arial"/>
          <w:color w:val="000000" w:themeColor="text1"/>
        </w:rPr>
        <w:object w:dxaOrig="5648" w:dyaOrig="1812" w14:anchorId="5A3BFE16">
          <v:shape id="_x0000_i1120" type="#_x0000_t75" style="width:283.5pt;height:89.25pt" o:ole="">
            <v:imagedata r:id="rId294" o:title=""/>
          </v:shape>
          <o:OLEObject Type="Embed" ProgID="ACD.ChemSketchCDX" ShapeID="_x0000_i1120" DrawAspect="Content" ObjectID="_1569059614" r:id="rId295"/>
        </w:object>
      </w:r>
    </w:p>
    <w:p w14:paraId="4E4843C6" w14:textId="19FA0C53" w:rsidR="003032FA" w:rsidRPr="00DB40A0" w:rsidRDefault="00394EB4" w:rsidP="007A5332">
      <w:pPr>
        <w:pStyle w:val="Caption"/>
        <w:spacing w:after="0"/>
        <w:rPr>
          <w:i/>
        </w:rPr>
      </w:pPr>
      <w:bookmarkStart w:id="251" w:name="_Toc494786997"/>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10</w:t>
      </w:r>
      <w:r w:rsidR="00C66D59" w:rsidRPr="00DB40A0">
        <w:rPr>
          <w:noProof/>
        </w:rPr>
        <w:fldChar w:fldCharType="end"/>
      </w:r>
      <w:r w:rsidRPr="00DB40A0">
        <w:t xml:space="preserve">. </w:t>
      </w:r>
      <w:r w:rsidR="003032FA" w:rsidRPr="00DB40A0">
        <w:rPr>
          <w:rStyle w:val="mceitemhidden"/>
        </w:rPr>
        <w:t xml:space="preserve">Structure of </w:t>
      </w:r>
      <w:r w:rsidR="003032FA" w:rsidRPr="00DB40A0">
        <w:t>Succinate-Ala-Ala-Asn-Val-colchicine prodrug.</w:t>
      </w:r>
      <w:bookmarkEnd w:id="251"/>
    </w:p>
    <w:p w14:paraId="455CEC0E" w14:textId="77777777" w:rsidR="003032FA" w:rsidRPr="00DB40A0" w:rsidRDefault="003032FA" w:rsidP="007A5332">
      <w:pPr>
        <w:widowControl w:val="0"/>
        <w:autoSpaceDE w:val="0"/>
        <w:autoSpaceDN w:val="0"/>
        <w:adjustRightInd w:val="0"/>
        <w:spacing w:after="0" w:line="360" w:lineRule="auto"/>
        <w:jc w:val="both"/>
        <w:rPr>
          <w:rFonts w:cs="Arial"/>
          <w:color w:val="000000" w:themeColor="text1"/>
        </w:rPr>
      </w:pPr>
    </w:p>
    <w:p w14:paraId="18D8A8DC" w14:textId="6FAE63E0" w:rsidR="003032FA" w:rsidRPr="00DB40A0" w:rsidRDefault="003032FA" w:rsidP="007A5332">
      <w:pPr>
        <w:pStyle w:val="Heading3"/>
      </w:pPr>
      <w:bookmarkStart w:id="252" w:name="_Toc494786833"/>
      <w:r w:rsidRPr="00DB40A0">
        <w:t>Lysosomes</w:t>
      </w:r>
      <w:bookmarkEnd w:id="252"/>
    </w:p>
    <w:p w14:paraId="4AD2B63F" w14:textId="77777777" w:rsidR="003032FA" w:rsidRPr="00DB40A0" w:rsidRDefault="003032FA" w:rsidP="007A5332">
      <w:pPr>
        <w:spacing w:after="0" w:line="360" w:lineRule="auto"/>
        <w:jc w:val="both"/>
        <w:rPr>
          <w:rFonts w:cs="Arial"/>
          <w:b/>
          <w:color w:val="000000" w:themeColor="text1"/>
          <w:u w:val="single"/>
        </w:rPr>
      </w:pPr>
    </w:p>
    <w:p w14:paraId="10A65CD1" w14:textId="0AF00C80" w:rsidR="003032FA" w:rsidRPr="00DB40A0" w:rsidRDefault="00351683" w:rsidP="007A5332">
      <w:pPr>
        <w:spacing w:after="0" w:line="360" w:lineRule="auto"/>
        <w:jc w:val="both"/>
        <w:rPr>
          <w:rFonts w:cs="Arial"/>
          <w:color w:val="000000" w:themeColor="text1"/>
        </w:rPr>
      </w:pPr>
      <w:r w:rsidRPr="00DB40A0">
        <w:rPr>
          <w:rFonts w:cs="Arial"/>
          <w:color w:val="000000" w:themeColor="text1"/>
        </w:rPr>
        <w:t>The l</w:t>
      </w:r>
      <w:r w:rsidR="003032FA" w:rsidRPr="00DB40A0">
        <w:rPr>
          <w:rFonts w:cs="Arial"/>
          <w:color w:val="000000" w:themeColor="text1"/>
        </w:rPr>
        <w:t xml:space="preserve">ysosomes </w:t>
      </w:r>
      <w:r w:rsidR="004F4C1E" w:rsidRPr="00DB40A0">
        <w:rPr>
          <w:rFonts w:cs="Arial"/>
          <w:color w:val="000000" w:themeColor="text1"/>
        </w:rPr>
        <w:t>are</w:t>
      </w:r>
      <w:r w:rsidR="003032FA" w:rsidRPr="00DB40A0">
        <w:rPr>
          <w:rFonts w:cs="Arial"/>
          <w:color w:val="000000" w:themeColor="text1"/>
        </w:rPr>
        <w:t xml:space="preserve"> acidic organelles origin</w:t>
      </w:r>
      <w:r w:rsidR="00C91C14" w:rsidRPr="00DB40A0">
        <w:rPr>
          <w:rFonts w:cs="Arial"/>
          <w:color w:val="000000" w:themeColor="text1"/>
        </w:rPr>
        <w:t>ally d</w:t>
      </w:r>
      <w:r w:rsidR="004F4C1E" w:rsidRPr="00DB40A0">
        <w:rPr>
          <w:rFonts w:cs="Arial"/>
          <w:color w:val="000000" w:themeColor="text1"/>
        </w:rPr>
        <w:t>escribed</w:t>
      </w:r>
      <w:r w:rsidR="00C91C14" w:rsidRPr="00DB40A0">
        <w:rPr>
          <w:rFonts w:cs="Arial"/>
          <w:color w:val="000000" w:themeColor="text1"/>
        </w:rPr>
        <w:t xml:space="preserve"> by Christian de-</w:t>
      </w:r>
      <w:r w:rsidR="003032FA" w:rsidRPr="00DB40A0">
        <w:rPr>
          <w:rFonts w:cs="Arial"/>
          <w:color w:val="000000" w:themeColor="text1"/>
        </w:rPr>
        <w:t>Duve in 1950</w:t>
      </w:r>
      <w:r w:rsidR="004F4C1E" w:rsidRPr="00DB40A0">
        <w:rPr>
          <w:rFonts w:cs="Arial"/>
          <w:color w:val="000000" w:themeColor="text1"/>
        </w:rPr>
        <w:t>. They</w:t>
      </w:r>
      <w:r w:rsidR="003032FA" w:rsidRPr="00DB40A0">
        <w:rPr>
          <w:rFonts w:cs="Arial"/>
          <w:color w:val="000000" w:themeColor="text1"/>
        </w:rPr>
        <w:t xml:space="preserve"> are </w:t>
      </w:r>
      <w:r w:rsidR="004F4C1E" w:rsidRPr="00DB40A0">
        <w:rPr>
          <w:rFonts w:cs="Arial"/>
          <w:color w:val="000000" w:themeColor="text1"/>
        </w:rPr>
        <w:t>involved in</w:t>
      </w:r>
      <w:r w:rsidR="003032FA" w:rsidRPr="00DB40A0">
        <w:rPr>
          <w:rFonts w:cs="Arial"/>
          <w:color w:val="000000" w:themeColor="text1"/>
        </w:rPr>
        <w:t xml:space="preserve"> cellular degradation</w:t>
      </w:r>
      <w:r w:rsidRPr="00DB40A0">
        <w:rPr>
          <w:rFonts w:cs="Arial"/>
          <w:color w:val="000000" w:themeColor="text1"/>
        </w:rPr>
        <w:t xml:space="preserve"> processes</w:t>
      </w:r>
      <w:r w:rsidR="003032FA" w:rsidRPr="00DB40A0">
        <w:rPr>
          <w:rFonts w:cs="Arial"/>
          <w:color w:val="000000" w:themeColor="text1"/>
        </w:rPr>
        <w:t xml:space="preserve"> by exploiting more than 50 hydrolases such as proteases, glycosidases, lipases, and nucleases (Kallunki </w:t>
      </w:r>
      <w:r w:rsidR="003032FA" w:rsidRPr="00DB40A0">
        <w:rPr>
          <w:rFonts w:cs="Arial"/>
          <w:i/>
          <w:color w:val="000000" w:themeColor="text1"/>
        </w:rPr>
        <w:t>et al</w:t>
      </w:r>
      <w:r w:rsidR="003032FA" w:rsidRPr="00DB40A0">
        <w:rPr>
          <w:rFonts w:cs="Arial"/>
          <w:color w:val="000000" w:themeColor="text1"/>
        </w:rPr>
        <w:t xml:space="preserve">., 2013). </w:t>
      </w:r>
      <w:r w:rsidRPr="00DB40A0">
        <w:rPr>
          <w:rFonts w:cs="Arial"/>
          <w:color w:val="000000" w:themeColor="text1"/>
        </w:rPr>
        <w:t>The l</w:t>
      </w:r>
      <w:r w:rsidR="003032FA" w:rsidRPr="00DB40A0">
        <w:rPr>
          <w:rFonts w:cs="Arial"/>
          <w:color w:val="000000" w:themeColor="text1"/>
        </w:rPr>
        <w:t>ysosomes contain enzymes which help in the breakdown of macromolecules (such as carbohydrates, lipids, protein and nucleic acids) and</w:t>
      </w:r>
      <w:r w:rsidRPr="00DB40A0">
        <w:rPr>
          <w:rFonts w:cs="Arial"/>
          <w:color w:val="000000" w:themeColor="text1"/>
        </w:rPr>
        <w:t xml:space="preserve"> the repair of cell membranes. The l</w:t>
      </w:r>
      <w:r w:rsidR="003032FA" w:rsidRPr="00DB40A0">
        <w:rPr>
          <w:rFonts w:cs="Arial"/>
          <w:color w:val="000000" w:themeColor="text1"/>
        </w:rPr>
        <w:t xml:space="preserve">ysosomes respond against foreign substances such as viruses, bacteria and other antigens. </w:t>
      </w:r>
      <w:r w:rsidR="003032FA" w:rsidRPr="00DB40A0">
        <w:rPr>
          <w:rFonts w:cs="Arial"/>
          <w:b/>
          <w:color w:val="000000" w:themeColor="text1"/>
        </w:rPr>
        <w:t>Figure 3.11</w:t>
      </w:r>
      <w:r w:rsidR="003032FA" w:rsidRPr="00DB40A0">
        <w:rPr>
          <w:rFonts w:cs="Arial"/>
          <w:color w:val="000000" w:themeColor="text1"/>
        </w:rPr>
        <w:t xml:space="preserve"> shows the function</w:t>
      </w:r>
      <w:r w:rsidRPr="00DB40A0">
        <w:rPr>
          <w:rFonts w:cs="Arial"/>
          <w:color w:val="000000" w:themeColor="text1"/>
        </w:rPr>
        <w:t>s</w:t>
      </w:r>
      <w:r w:rsidR="003032FA" w:rsidRPr="00DB40A0">
        <w:rPr>
          <w:rFonts w:cs="Arial"/>
          <w:color w:val="000000" w:themeColor="text1"/>
        </w:rPr>
        <w:t xml:space="preserve"> carried out by lysosomes in normal cells which include</w:t>
      </w:r>
      <w:r w:rsidR="004F4C1E" w:rsidRPr="00DB40A0">
        <w:rPr>
          <w:rFonts w:cs="Arial"/>
          <w:color w:val="000000" w:themeColor="text1"/>
        </w:rPr>
        <w:t>s</w:t>
      </w:r>
      <w:r w:rsidR="003032FA" w:rsidRPr="00DB40A0">
        <w:rPr>
          <w:rFonts w:cs="Arial"/>
          <w:color w:val="000000" w:themeColor="text1"/>
        </w:rPr>
        <w:t xml:space="preserve"> the engulfment of food particles as wells as the killing of</w:t>
      </w:r>
      <w:r w:rsidRPr="00DB40A0">
        <w:rPr>
          <w:rFonts w:cs="Arial"/>
          <w:color w:val="000000" w:themeColor="text1"/>
        </w:rPr>
        <w:t xml:space="preserve"> pathogenic bacteria</w:t>
      </w:r>
      <w:r w:rsidR="003032FA" w:rsidRPr="00DB40A0">
        <w:rPr>
          <w:rFonts w:cs="Arial"/>
          <w:color w:val="000000" w:themeColor="text1"/>
        </w:rPr>
        <w:t xml:space="preserve">. The lysosomal membrane is made up of a phospholipid bilayer (7-10 nm) (Saftig </w:t>
      </w:r>
      <w:r w:rsidR="003032FA" w:rsidRPr="00DB40A0">
        <w:rPr>
          <w:rFonts w:cs="Arial"/>
          <w:i/>
          <w:iCs/>
          <w:color w:val="000000" w:themeColor="text1"/>
        </w:rPr>
        <w:t>et al.</w:t>
      </w:r>
      <w:r w:rsidRPr="00DB40A0">
        <w:rPr>
          <w:rFonts w:cs="Arial"/>
          <w:color w:val="000000" w:themeColor="text1"/>
        </w:rPr>
        <w:t>, 2010). The L</w:t>
      </w:r>
      <w:r w:rsidR="003032FA" w:rsidRPr="00DB40A0">
        <w:rPr>
          <w:rFonts w:cs="Arial"/>
          <w:color w:val="000000" w:themeColor="text1"/>
        </w:rPr>
        <w:t xml:space="preserve">ysosomal proteins such as lysosome-associated membrane proteins (LAMPs), lysosome glycoproteins (LGPs) and lysosome integral membrane proteins (LIMPs) (Winchester, 2001; Luzio </w:t>
      </w:r>
      <w:r w:rsidR="003032FA" w:rsidRPr="00DB40A0">
        <w:rPr>
          <w:rFonts w:cs="Arial"/>
          <w:i/>
          <w:iCs/>
          <w:color w:val="000000" w:themeColor="text1"/>
        </w:rPr>
        <w:t>et al.</w:t>
      </w:r>
      <w:r w:rsidR="003032FA" w:rsidRPr="00DB40A0">
        <w:rPr>
          <w:rFonts w:cs="Arial"/>
          <w:color w:val="000000" w:themeColor="text1"/>
        </w:rPr>
        <w:t xml:space="preserve">, 2003) play an important role in maintaining the structural integrity of the lysosomal membrane (Chang </w:t>
      </w:r>
      <w:r w:rsidR="003032FA" w:rsidRPr="00DB40A0">
        <w:rPr>
          <w:rFonts w:cs="Arial"/>
          <w:i/>
          <w:iCs/>
          <w:color w:val="000000" w:themeColor="text1"/>
        </w:rPr>
        <w:t>et al.</w:t>
      </w:r>
      <w:r w:rsidR="003032FA" w:rsidRPr="00DB40A0">
        <w:rPr>
          <w:rFonts w:cs="Arial"/>
          <w:color w:val="000000" w:themeColor="text1"/>
        </w:rPr>
        <w:t xml:space="preserve">, 2002; Eskelinen, 2006).  In normal cells, lysosomes have an acidic pH between 4 and 5 (Ohkuma and Poole, 1978; Christensen </w:t>
      </w:r>
      <w:r w:rsidR="003032FA" w:rsidRPr="00DB40A0">
        <w:rPr>
          <w:rFonts w:cs="Arial"/>
          <w:i/>
          <w:color w:val="000000" w:themeColor="text1"/>
        </w:rPr>
        <w:t>et al</w:t>
      </w:r>
      <w:r w:rsidR="003032FA" w:rsidRPr="00DB40A0">
        <w:rPr>
          <w:rFonts w:cs="Arial"/>
          <w:color w:val="000000" w:themeColor="text1"/>
        </w:rPr>
        <w:t xml:space="preserve">., 2002). The acidic pH of early, late endosomes and lysosomes is maintained by a trans-membrane protein complex known as vacuolar ATPase proton pump, which uses the energy of ATP from the cytosol to pump protons into the lysosome (Nakanishi-Matsui </w:t>
      </w:r>
      <w:r w:rsidR="003032FA" w:rsidRPr="00DB40A0">
        <w:rPr>
          <w:rFonts w:cs="Arial"/>
          <w:i/>
          <w:color w:val="000000" w:themeColor="text1"/>
        </w:rPr>
        <w:t>et al</w:t>
      </w:r>
      <w:r w:rsidR="003032FA" w:rsidRPr="00DB40A0">
        <w:rPr>
          <w:rFonts w:cs="Arial"/>
          <w:color w:val="000000" w:themeColor="text1"/>
        </w:rPr>
        <w:t>., 2010).</w:t>
      </w:r>
      <w:r w:rsidR="003032FA" w:rsidRPr="00DB40A0">
        <w:rPr>
          <w:rFonts w:ascii="MS Gothic" w:eastAsia="MS Gothic" w:hAnsi="MS Gothic" w:cs="MS Gothic" w:hint="eastAsia"/>
          <w:color w:val="000000" w:themeColor="text1"/>
        </w:rPr>
        <w:t> </w:t>
      </w:r>
    </w:p>
    <w:p w14:paraId="011EE7CA" w14:textId="77777777" w:rsidR="00394EB4"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600BBFB7" wp14:editId="1941AD97">
            <wp:extent cx="5311861" cy="2201875"/>
            <wp:effectExtent l="0" t="0" r="3175" b="825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354287" cy="2219462"/>
                    </a:xfrm>
                    <a:prstGeom prst="rect">
                      <a:avLst/>
                    </a:prstGeom>
                    <a:noFill/>
                    <a:ln>
                      <a:noFill/>
                    </a:ln>
                  </pic:spPr>
                </pic:pic>
              </a:graphicData>
            </a:graphic>
          </wp:inline>
        </w:drawing>
      </w:r>
    </w:p>
    <w:p w14:paraId="6448BC27" w14:textId="08751128" w:rsidR="00394EB4" w:rsidRPr="00DB40A0" w:rsidRDefault="00394EB4" w:rsidP="00BE0D89">
      <w:pPr>
        <w:pStyle w:val="Caption"/>
        <w:spacing w:after="0"/>
        <w:rPr>
          <w:i/>
        </w:rPr>
      </w:pPr>
      <w:bookmarkStart w:id="253" w:name="_Toc494786998"/>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11</w:t>
      </w:r>
      <w:r w:rsidR="00C66D59" w:rsidRPr="00DB40A0">
        <w:rPr>
          <w:noProof/>
        </w:rPr>
        <w:fldChar w:fldCharType="end"/>
      </w:r>
      <w:r w:rsidRPr="00DB40A0">
        <w:t xml:space="preserve">. </w:t>
      </w:r>
      <w:r w:rsidR="003032FA" w:rsidRPr="00DB40A0">
        <w:t>Schematic representation of lysosomal function in normal cells.</w:t>
      </w:r>
      <w:bookmarkEnd w:id="253"/>
    </w:p>
    <w:p w14:paraId="0AD8544D" w14:textId="55671A41" w:rsidR="003032FA" w:rsidRPr="00DB40A0" w:rsidRDefault="003032FA" w:rsidP="00BE0D89">
      <w:pPr>
        <w:spacing w:after="0" w:line="360" w:lineRule="auto"/>
        <w:jc w:val="both"/>
        <w:rPr>
          <w:rFonts w:cs="Arial"/>
          <w:color w:val="000000" w:themeColor="text1"/>
          <w:sz w:val="20"/>
          <w:szCs w:val="20"/>
        </w:rPr>
      </w:pPr>
      <w:r w:rsidRPr="00DB40A0">
        <w:rPr>
          <w:rFonts w:cs="Arial"/>
          <w:color w:val="000000" w:themeColor="text1"/>
          <w:sz w:val="20"/>
          <w:szCs w:val="20"/>
        </w:rPr>
        <w:t xml:space="preserve"> </w:t>
      </w:r>
      <w:r w:rsidRPr="00DB40A0">
        <w:rPr>
          <w:rFonts w:cs="Arial"/>
          <w:b/>
          <w:color w:val="000000" w:themeColor="text1"/>
          <w:sz w:val="20"/>
          <w:szCs w:val="20"/>
        </w:rPr>
        <w:t>A)</w:t>
      </w:r>
      <w:r w:rsidRPr="00DB40A0">
        <w:rPr>
          <w:rFonts w:cs="Arial"/>
          <w:color w:val="000000" w:themeColor="text1"/>
          <w:sz w:val="20"/>
          <w:szCs w:val="20"/>
        </w:rPr>
        <w:t xml:space="preserve"> shows the digestion of the particle using lysosomal hydrolytic enzymes and the expulsion of undigested material from the cell; </w:t>
      </w:r>
      <w:r w:rsidRPr="00DB40A0">
        <w:rPr>
          <w:rFonts w:cs="Arial"/>
          <w:b/>
          <w:color w:val="000000" w:themeColor="text1"/>
          <w:sz w:val="20"/>
          <w:szCs w:val="20"/>
        </w:rPr>
        <w:t>B)</w:t>
      </w:r>
      <w:r w:rsidRPr="00DB40A0">
        <w:rPr>
          <w:rFonts w:cs="Arial"/>
          <w:color w:val="000000" w:themeColor="text1"/>
          <w:sz w:val="20"/>
          <w:szCs w:val="20"/>
        </w:rPr>
        <w:t xml:space="preserve"> Lysosomes help to destroy the pathogenic bacterium which enters into the cell (Adapted from </w:t>
      </w:r>
      <w:hyperlink r:id="rId297" w:history="1">
        <w:r w:rsidRPr="00DB40A0">
          <w:rPr>
            <w:rStyle w:val="Hyperlink"/>
            <w:rFonts w:cs="Arial"/>
            <w:color w:val="000000" w:themeColor="text1"/>
            <w:sz w:val="20"/>
            <w:szCs w:val="20"/>
          </w:rPr>
          <w:t>http://courses.lumenlearning.net/biology/chapter/chapter-3-cell-structure-and-function/)</w:t>
        </w:r>
      </w:hyperlink>
      <w:r w:rsidRPr="00DB40A0">
        <w:rPr>
          <w:rFonts w:cs="Arial"/>
          <w:color w:val="000000" w:themeColor="text1"/>
          <w:sz w:val="20"/>
          <w:szCs w:val="20"/>
        </w:rPr>
        <w:t>.</w:t>
      </w:r>
    </w:p>
    <w:p w14:paraId="2826C6FF" w14:textId="77777777" w:rsidR="003032FA" w:rsidRPr="00DB40A0" w:rsidRDefault="003032FA" w:rsidP="00276ABB">
      <w:pPr>
        <w:spacing w:after="0" w:line="360" w:lineRule="auto"/>
        <w:jc w:val="both"/>
        <w:rPr>
          <w:rFonts w:cs="Arial"/>
          <w:color w:val="000000" w:themeColor="text1"/>
        </w:rPr>
      </w:pPr>
    </w:p>
    <w:p w14:paraId="72ACE0E0" w14:textId="103A7AB8" w:rsidR="003032FA" w:rsidRPr="00DB40A0" w:rsidRDefault="003032FA" w:rsidP="00EF4338">
      <w:pPr>
        <w:pStyle w:val="Heading4"/>
        <w:rPr>
          <w:color w:val="000000" w:themeColor="text1"/>
        </w:rPr>
      </w:pPr>
      <w:r w:rsidRPr="00DB40A0">
        <w:rPr>
          <w:color w:val="000000" w:themeColor="text1"/>
        </w:rPr>
        <w:t xml:space="preserve">Lysosomes in cancer cells </w:t>
      </w:r>
    </w:p>
    <w:p w14:paraId="6D3BF313" w14:textId="77777777" w:rsidR="003032FA" w:rsidRPr="00DB40A0" w:rsidRDefault="003032FA" w:rsidP="00276ABB">
      <w:pPr>
        <w:widowControl w:val="0"/>
        <w:autoSpaceDE w:val="0"/>
        <w:autoSpaceDN w:val="0"/>
        <w:adjustRightInd w:val="0"/>
        <w:spacing w:after="0" w:line="360" w:lineRule="auto"/>
        <w:jc w:val="both"/>
        <w:rPr>
          <w:rFonts w:cs="Arial"/>
          <w:b/>
          <w:bCs/>
          <w:color w:val="000000" w:themeColor="text1"/>
        </w:rPr>
      </w:pPr>
    </w:p>
    <w:p w14:paraId="2FE909ED" w14:textId="361C5115"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It is well known that cancer cells contain large</w:t>
      </w:r>
      <w:r w:rsidR="004F4C1E" w:rsidRPr="00DB40A0">
        <w:rPr>
          <w:rFonts w:cs="Arial"/>
          <w:color w:val="000000" w:themeColor="text1"/>
        </w:rPr>
        <w:t>r</w:t>
      </w:r>
      <w:r w:rsidRPr="00DB40A0">
        <w:rPr>
          <w:rFonts w:cs="Arial"/>
          <w:color w:val="000000" w:themeColor="text1"/>
        </w:rPr>
        <w:t xml:space="preserve"> </w:t>
      </w:r>
      <w:r w:rsidR="004F4C1E" w:rsidRPr="00DB40A0">
        <w:rPr>
          <w:rFonts w:cs="Arial"/>
          <w:color w:val="000000" w:themeColor="text1"/>
        </w:rPr>
        <w:t xml:space="preserve">than normal </w:t>
      </w:r>
      <w:r w:rsidRPr="00DB40A0">
        <w:rPr>
          <w:rFonts w:cs="Arial"/>
          <w:color w:val="000000" w:themeColor="text1"/>
        </w:rPr>
        <w:t xml:space="preserve">lysosomes (pH 4 - 4.5) in comparison to healthy cells </w:t>
      </w:r>
      <w:r w:rsidR="004F4C1E" w:rsidRPr="00DB40A0">
        <w:rPr>
          <w:rFonts w:cs="Arial"/>
          <w:color w:val="000000" w:themeColor="text1"/>
        </w:rPr>
        <w:t>and</w:t>
      </w:r>
      <w:r w:rsidRPr="00DB40A0">
        <w:rPr>
          <w:rFonts w:cs="Arial"/>
          <w:color w:val="000000" w:themeColor="text1"/>
        </w:rPr>
        <w:t xml:space="preserve"> </w:t>
      </w:r>
      <w:r w:rsidR="00351683" w:rsidRPr="00DB40A0">
        <w:rPr>
          <w:rFonts w:cs="Arial"/>
          <w:color w:val="000000" w:themeColor="text1"/>
        </w:rPr>
        <w:t xml:space="preserve">that </w:t>
      </w:r>
      <w:r w:rsidRPr="00DB40A0">
        <w:rPr>
          <w:rFonts w:cs="Arial"/>
          <w:color w:val="000000" w:themeColor="text1"/>
        </w:rPr>
        <w:t xml:space="preserve">they are also more fragile (Glunde </w:t>
      </w:r>
      <w:r w:rsidRPr="00DB40A0">
        <w:rPr>
          <w:rFonts w:cs="Arial"/>
          <w:i/>
          <w:color w:val="000000" w:themeColor="text1"/>
        </w:rPr>
        <w:t>et al</w:t>
      </w:r>
      <w:r w:rsidRPr="00DB40A0">
        <w:rPr>
          <w:rFonts w:cs="Arial"/>
          <w:color w:val="000000" w:themeColor="text1"/>
        </w:rPr>
        <w:t xml:space="preserve">., 2003; Ono </w:t>
      </w:r>
      <w:r w:rsidRPr="00DB40A0">
        <w:rPr>
          <w:rFonts w:cs="Arial"/>
          <w:i/>
          <w:color w:val="000000" w:themeColor="text1"/>
        </w:rPr>
        <w:t>et al</w:t>
      </w:r>
      <w:r w:rsidR="007A5332" w:rsidRPr="00DB40A0">
        <w:rPr>
          <w:rFonts w:cs="Arial"/>
          <w:color w:val="000000" w:themeColor="text1"/>
        </w:rPr>
        <w:t xml:space="preserve">., 2003). </w:t>
      </w:r>
      <w:r w:rsidRPr="00DB40A0">
        <w:rPr>
          <w:rFonts w:cs="Arial"/>
          <w:color w:val="000000" w:themeColor="text1"/>
        </w:rPr>
        <w:t>During</w:t>
      </w:r>
      <w:r w:rsidR="004F4C1E" w:rsidRPr="00DB40A0">
        <w:rPr>
          <w:rFonts w:cs="Arial"/>
          <w:color w:val="000000" w:themeColor="text1"/>
        </w:rPr>
        <w:t xml:space="preserve"> development of</w:t>
      </w:r>
      <w:r w:rsidRPr="00DB40A0">
        <w:rPr>
          <w:rFonts w:cs="Arial"/>
          <w:color w:val="000000" w:themeColor="text1"/>
        </w:rPr>
        <w:t xml:space="preserve"> cancer, lysosomes overexpress various proteases which </w:t>
      </w:r>
      <w:r w:rsidR="004F4C1E" w:rsidRPr="00DB40A0">
        <w:rPr>
          <w:rFonts w:cs="Arial"/>
          <w:color w:val="000000" w:themeColor="text1"/>
        </w:rPr>
        <w:t>contribute</w:t>
      </w:r>
      <w:r w:rsidRPr="00DB40A0">
        <w:rPr>
          <w:rFonts w:cs="Arial"/>
          <w:color w:val="000000" w:themeColor="text1"/>
        </w:rPr>
        <w:t xml:space="preserve"> to tumo</w:t>
      </w:r>
      <w:r w:rsidR="00C50B57" w:rsidRPr="00DB40A0">
        <w:rPr>
          <w:rFonts w:cs="Arial"/>
          <w:color w:val="000000" w:themeColor="text1"/>
        </w:rPr>
        <w:t>u</w:t>
      </w:r>
      <w:r w:rsidRPr="00DB40A0">
        <w:rPr>
          <w:rFonts w:cs="Arial"/>
          <w:color w:val="000000" w:themeColor="text1"/>
        </w:rPr>
        <w:t xml:space="preserve">rigenesis (Mohamed and Sloane, 2006). The release of proteases extracellularly has been confirmed to initiate apoptosis and cell death (Foghsgaard </w:t>
      </w:r>
      <w:r w:rsidRPr="00DB40A0">
        <w:rPr>
          <w:rFonts w:cs="Arial"/>
          <w:i/>
          <w:color w:val="000000" w:themeColor="text1"/>
        </w:rPr>
        <w:t>et al</w:t>
      </w:r>
      <w:r w:rsidRPr="00DB40A0">
        <w:rPr>
          <w:rFonts w:cs="Arial"/>
          <w:color w:val="000000" w:themeColor="text1"/>
        </w:rPr>
        <w:t xml:space="preserve">., 2001; Kirkegaard and Jäättelä, 2009). </w:t>
      </w:r>
      <w:r w:rsidRPr="00DB40A0">
        <w:rPr>
          <w:rFonts w:cs="Arial"/>
          <w:b/>
          <w:color w:val="000000" w:themeColor="text1"/>
        </w:rPr>
        <w:t>Figure 3.12</w:t>
      </w:r>
      <w:r w:rsidRPr="00DB40A0">
        <w:rPr>
          <w:rFonts w:cs="Arial"/>
          <w:color w:val="000000" w:themeColor="text1"/>
        </w:rPr>
        <w:t xml:space="preserve"> shows the function of lysosom</w:t>
      </w:r>
      <w:r w:rsidR="007A5332" w:rsidRPr="00DB40A0">
        <w:rPr>
          <w:rFonts w:cs="Arial"/>
          <w:color w:val="000000" w:themeColor="text1"/>
        </w:rPr>
        <w:t>es in cancer cells.  Christian d</w:t>
      </w:r>
      <w:r w:rsidR="00C91C14" w:rsidRPr="00DB40A0">
        <w:rPr>
          <w:rFonts w:cs="Arial"/>
          <w:color w:val="000000" w:themeColor="text1"/>
        </w:rPr>
        <w:t>e-</w:t>
      </w:r>
      <w:r w:rsidRPr="00DB40A0">
        <w:rPr>
          <w:rFonts w:cs="Arial"/>
          <w:color w:val="000000" w:themeColor="text1"/>
        </w:rPr>
        <w:t>Duve (1959) described lysosomes as “suicide bags” due to the fact that lysosomal partial permeabilization of the membrane triggers apoptosis and massive lysosomal rupture induces necrosis</w:t>
      </w:r>
      <w:r w:rsidR="007A5332" w:rsidRPr="00DB40A0">
        <w:rPr>
          <w:rFonts w:cs="Arial"/>
          <w:color w:val="000000" w:themeColor="text1"/>
        </w:rPr>
        <w:t xml:space="preserve"> (de-</w:t>
      </w:r>
      <w:r w:rsidRPr="00DB40A0">
        <w:rPr>
          <w:rFonts w:cs="Arial"/>
          <w:color w:val="000000" w:themeColor="text1"/>
        </w:rPr>
        <w:t xml:space="preserve">Duve, 1959; Turk and Turk, 2009). </w:t>
      </w:r>
    </w:p>
    <w:p w14:paraId="1A2EA3D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A0E4D4F" w14:textId="77777777" w:rsidR="00394EB4"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0A20D78B" wp14:editId="4455C11E">
            <wp:extent cx="5223452" cy="3683480"/>
            <wp:effectExtent l="19050" t="19050" r="15875" b="1270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46880" cy="3700001"/>
                    </a:xfrm>
                    <a:prstGeom prst="rect">
                      <a:avLst/>
                    </a:prstGeom>
                    <a:noFill/>
                    <a:ln w="9525" cmpd="sng">
                      <a:solidFill>
                        <a:srgbClr val="000000"/>
                      </a:solidFill>
                      <a:miter lim="800000"/>
                      <a:headEnd/>
                      <a:tailEnd/>
                    </a:ln>
                    <a:effectLst/>
                  </pic:spPr>
                </pic:pic>
              </a:graphicData>
            </a:graphic>
          </wp:inline>
        </w:drawing>
      </w:r>
    </w:p>
    <w:p w14:paraId="3F4B27CA" w14:textId="31467D3F" w:rsidR="00394EB4" w:rsidRPr="00DB40A0" w:rsidRDefault="00394EB4" w:rsidP="00BE0D89">
      <w:pPr>
        <w:pStyle w:val="Caption"/>
        <w:spacing w:after="0"/>
        <w:rPr>
          <w:i/>
        </w:rPr>
      </w:pPr>
      <w:bookmarkStart w:id="254" w:name="_Toc494786999"/>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12</w:t>
      </w:r>
      <w:r w:rsidR="00C66D59" w:rsidRPr="00DB40A0">
        <w:rPr>
          <w:noProof/>
        </w:rPr>
        <w:fldChar w:fldCharType="end"/>
      </w:r>
      <w:r w:rsidRPr="00DB40A0">
        <w:t xml:space="preserve">. </w:t>
      </w:r>
      <w:r w:rsidR="003032FA" w:rsidRPr="00DB40A0">
        <w:t>Schematic representation of lysosomal function in a cancer cell.</w:t>
      </w:r>
      <w:bookmarkEnd w:id="254"/>
    </w:p>
    <w:p w14:paraId="3F1AA200" w14:textId="2537D4A0" w:rsidR="003032FA" w:rsidRPr="00DB40A0" w:rsidRDefault="003032FA" w:rsidP="00BE0D89">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sz w:val="20"/>
          <w:szCs w:val="20"/>
        </w:rPr>
        <w:t>Release of proteases into the cytosol via lysosomal membrane permeabilization (LMP) results in cell death (apoptosis and/or necrosis).</w:t>
      </w:r>
      <w:r w:rsidRPr="00DB40A0">
        <w:rPr>
          <w:rFonts w:cs="Arial"/>
          <w:color w:val="000000" w:themeColor="text1"/>
        </w:rPr>
        <w:t xml:space="preserve"> </w:t>
      </w:r>
    </w:p>
    <w:p w14:paraId="7BC5ACB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97FFD10" w14:textId="05E5E1E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The mode of cell death such as apoptosis or necrosis depends on various morphological factors such as cell type, the energy level and the signalling pathway. In 1972, Kerr and colleague</w:t>
      </w:r>
      <w:r w:rsidR="007A5332" w:rsidRPr="00DB40A0">
        <w:rPr>
          <w:rFonts w:cs="Arial"/>
          <w:color w:val="000000" w:themeColor="text1"/>
        </w:rPr>
        <w:t>s</w:t>
      </w:r>
      <w:r w:rsidRPr="00DB40A0">
        <w:rPr>
          <w:rFonts w:cs="Arial"/>
          <w:color w:val="000000" w:themeColor="text1"/>
        </w:rPr>
        <w:t xml:space="preserve"> introduced the apoptosis term as Type 1 cell death (Kerr </w:t>
      </w:r>
      <w:r w:rsidRPr="00DB40A0">
        <w:rPr>
          <w:rFonts w:cs="Arial"/>
          <w:i/>
          <w:color w:val="000000" w:themeColor="text1"/>
        </w:rPr>
        <w:t>et al</w:t>
      </w:r>
      <w:r w:rsidR="00BE0D89" w:rsidRPr="00DB40A0">
        <w:rPr>
          <w:rFonts w:cs="Arial"/>
          <w:color w:val="000000" w:themeColor="text1"/>
        </w:rPr>
        <w:t>., 1972). In 1995, Majno and</w:t>
      </w:r>
      <w:r w:rsidRPr="00DB40A0">
        <w:rPr>
          <w:rFonts w:cs="Arial"/>
          <w:color w:val="000000" w:themeColor="text1"/>
        </w:rPr>
        <w:t xml:space="preserve"> Joris coined the word necrosis, which is known as accidental and acute cell death (Majno and Joris, 1995). In 2001, Leist and Jäättelä introduced cell death as apoptosis-like programmed cell death and necrosis-like programmed cell death (Kitanaka and Kuchino, 1999; Leist and Jäättelä, 2001). </w:t>
      </w:r>
      <w:r w:rsidRPr="00DB40A0">
        <w:rPr>
          <w:rFonts w:cs="Arial"/>
          <w:b/>
          <w:color w:val="000000" w:themeColor="text1"/>
        </w:rPr>
        <w:t>Figure 3.13</w:t>
      </w:r>
      <w:r w:rsidRPr="00DB40A0">
        <w:rPr>
          <w:rFonts w:cs="Arial"/>
          <w:color w:val="000000" w:themeColor="text1"/>
        </w:rPr>
        <w:t xml:space="preserve"> shows the different morphological changes during apoptotic and necrotic cell death. Cell death by an apoptosis process is morphologically characterised by rounding up of the cell, condensation of chromatin, fragmentation of the nucleus, </w:t>
      </w:r>
      <w:r w:rsidR="004F4C1E" w:rsidRPr="00DB40A0">
        <w:rPr>
          <w:rFonts w:cs="Arial"/>
          <w:color w:val="000000" w:themeColor="text1"/>
        </w:rPr>
        <w:t>and reduction</w:t>
      </w:r>
      <w:r w:rsidRPr="00DB40A0">
        <w:rPr>
          <w:rFonts w:cs="Arial"/>
          <w:color w:val="000000" w:themeColor="text1"/>
        </w:rPr>
        <w:t xml:space="preserve"> of cellular volume, plasma membrane blebbing and formation of small apoptotic bodies which carry cytoplasmic material. Cell death by necrosis is different from apoptosis. Necrosis is caused by the acute permeabilization of the plasma membrane, which causes the release of cellular material which stimulates an inflammatory response. Cell death by apoptosis process is morphologically characterised by cell swelling, production of reactive oxygen species (ROS) and ATP depletion (Golstein and Kroemer, 2007).  </w:t>
      </w:r>
    </w:p>
    <w:p w14:paraId="6E1C302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D4B954C" w14:textId="77777777" w:rsidR="00394EB4"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097E3832" wp14:editId="48BFBB62">
            <wp:extent cx="5167223" cy="3726848"/>
            <wp:effectExtent l="19050" t="19050" r="14605" b="26035"/>
            <wp:docPr id="2067" name="Picture 2067" descr="../Screen%20Shot%202017-02-06%20at%2017.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2-06%20at%2017.57.41.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179781" cy="3735905"/>
                    </a:xfrm>
                    <a:prstGeom prst="rect">
                      <a:avLst/>
                    </a:prstGeom>
                    <a:noFill/>
                    <a:ln w="9525" cmpd="sng">
                      <a:solidFill>
                        <a:srgbClr val="000000"/>
                      </a:solidFill>
                      <a:miter lim="800000"/>
                      <a:headEnd/>
                      <a:tailEnd/>
                    </a:ln>
                    <a:effectLst/>
                  </pic:spPr>
                </pic:pic>
              </a:graphicData>
            </a:graphic>
          </wp:inline>
        </w:drawing>
      </w:r>
    </w:p>
    <w:p w14:paraId="314F3D7D" w14:textId="1E2762B4" w:rsidR="00394EB4" w:rsidRPr="00DB40A0" w:rsidRDefault="00394EB4" w:rsidP="00BE0D89">
      <w:pPr>
        <w:pStyle w:val="Caption"/>
        <w:spacing w:after="0"/>
        <w:rPr>
          <w:i/>
        </w:rPr>
      </w:pPr>
      <w:bookmarkStart w:id="255" w:name="_Toc494787000"/>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13</w:t>
      </w:r>
      <w:r w:rsidR="00C66D59" w:rsidRPr="00DB40A0">
        <w:rPr>
          <w:noProof/>
        </w:rPr>
        <w:fldChar w:fldCharType="end"/>
      </w:r>
      <w:r w:rsidRPr="00DB40A0">
        <w:t xml:space="preserve">. </w:t>
      </w:r>
      <w:r w:rsidR="003032FA" w:rsidRPr="00DB40A0">
        <w:t>Schematic representation of cell death via apoptosis and necrosis</w:t>
      </w:r>
      <w:bookmarkEnd w:id="255"/>
    </w:p>
    <w:p w14:paraId="3F0E2036" w14:textId="1139CAED" w:rsidR="003032FA" w:rsidRPr="00DB40A0" w:rsidRDefault="003032FA" w:rsidP="00BE0D89">
      <w:pPr>
        <w:widowControl w:val="0"/>
        <w:autoSpaceDE w:val="0"/>
        <w:autoSpaceDN w:val="0"/>
        <w:adjustRightInd w:val="0"/>
        <w:spacing w:after="0" w:line="360" w:lineRule="auto"/>
        <w:jc w:val="both"/>
        <w:rPr>
          <w:rFonts w:cs="Arial"/>
          <w:color w:val="000000" w:themeColor="text1"/>
          <w:sz w:val="20"/>
          <w:szCs w:val="20"/>
        </w:rPr>
      </w:pPr>
      <w:r w:rsidRPr="00DB40A0">
        <w:rPr>
          <w:rFonts w:cs="Arial"/>
          <w:color w:val="000000" w:themeColor="text1"/>
          <w:sz w:val="20"/>
          <w:szCs w:val="20"/>
        </w:rPr>
        <w:t>(</w:t>
      </w:r>
      <w:r w:rsidR="00CC2C5C" w:rsidRPr="00DB40A0">
        <w:rPr>
          <w:rFonts w:cs="Arial"/>
          <w:color w:val="000000" w:themeColor="text1"/>
          <w:sz w:val="20"/>
          <w:szCs w:val="20"/>
        </w:rPr>
        <w:t>v</w:t>
      </w:r>
      <w:r w:rsidRPr="00DB40A0">
        <w:rPr>
          <w:rFonts w:cs="Arial"/>
          <w:color w:val="000000" w:themeColor="text1"/>
          <w:sz w:val="20"/>
          <w:szCs w:val="20"/>
        </w:rPr>
        <w:t xml:space="preserve">an-Cruchten and </w:t>
      </w:r>
      <w:r w:rsidR="00CC2C5C" w:rsidRPr="00DB40A0">
        <w:rPr>
          <w:rFonts w:cs="Arial"/>
          <w:color w:val="000000" w:themeColor="text1"/>
          <w:sz w:val="20"/>
          <w:szCs w:val="20"/>
        </w:rPr>
        <w:t>v</w:t>
      </w:r>
      <w:r w:rsidRPr="00DB40A0">
        <w:rPr>
          <w:rFonts w:cs="Arial"/>
          <w:color w:val="000000" w:themeColor="text1"/>
          <w:sz w:val="20"/>
          <w:szCs w:val="20"/>
        </w:rPr>
        <w:t>an-Den-Broeck; 2002).</w:t>
      </w:r>
    </w:p>
    <w:p w14:paraId="1BF692E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D6DA4B8" w14:textId="7F5F1EB5"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Cancer cell lysosomes are less stable than the lysosomes of normal cells with increased cathepsin activity and cathepsin-mediated proteolysis of lysosomal membrane proteins and release of these proteins into the cytosol resulting in cell death (Fehrenbacher and Jäättelä, 2005; Kuester </w:t>
      </w:r>
      <w:r w:rsidRPr="00DB40A0">
        <w:rPr>
          <w:rFonts w:cs="Arial"/>
          <w:i/>
          <w:color w:val="000000" w:themeColor="text1"/>
        </w:rPr>
        <w:t>et al</w:t>
      </w:r>
      <w:r w:rsidRPr="00DB40A0">
        <w:rPr>
          <w:rFonts w:cs="Arial"/>
          <w:color w:val="000000" w:themeColor="text1"/>
        </w:rPr>
        <w:t>., 2008; K</w:t>
      </w:r>
      <w:r w:rsidR="007A5332" w:rsidRPr="00DB40A0">
        <w:rPr>
          <w:rFonts w:cs="Arial"/>
          <w:color w:val="000000" w:themeColor="text1"/>
        </w:rPr>
        <w:t xml:space="preserve">irkegaard and Jäättelä, 2009). </w:t>
      </w:r>
      <w:r w:rsidRPr="00DB40A0">
        <w:rPr>
          <w:rStyle w:val="mceitemhidden"/>
          <w:rFonts w:cs="Arial"/>
          <w:color w:val="000000" w:themeColor="text1"/>
        </w:rPr>
        <w:t xml:space="preserve">Legumain is secreted by tumour cells and in the tumour vasculature, promotes cell migration and is associated with tissue invasion and metastasis (Wu </w:t>
      </w:r>
      <w:r w:rsidRPr="00DB40A0">
        <w:rPr>
          <w:rStyle w:val="mceitemhidden"/>
          <w:rFonts w:cs="Arial"/>
          <w:i/>
          <w:color w:val="000000" w:themeColor="text1"/>
        </w:rPr>
        <w:t>et al</w:t>
      </w:r>
      <w:r w:rsidRPr="00DB40A0">
        <w:rPr>
          <w:rStyle w:val="mceitemhidden"/>
          <w:rFonts w:cs="Arial"/>
          <w:color w:val="000000" w:themeColor="text1"/>
        </w:rPr>
        <w:t xml:space="preserve">., 2006). Lysosomal legumain plays an important role in MHC class II-mediated antigen presentation and regulation of the activity of cathepsin B, H and L (Shirahama-Noda </w:t>
      </w:r>
      <w:r w:rsidRPr="00DB40A0">
        <w:rPr>
          <w:rStyle w:val="mceitemhidden"/>
          <w:rFonts w:cs="Arial"/>
          <w:i/>
          <w:color w:val="000000" w:themeColor="text1"/>
        </w:rPr>
        <w:t>et al</w:t>
      </w:r>
      <w:r w:rsidRPr="00DB40A0">
        <w:rPr>
          <w:rStyle w:val="mceitemhidden"/>
          <w:rFonts w:cs="Arial"/>
          <w:color w:val="000000" w:themeColor="text1"/>
        </w:rPr>
        <w:t>., 2003; Manoury, 2013).</w:t>
      </w:r>
      <w:r w:rsidRPr="00DB40A0">
        <w:rPr>
          <w:rFonts w:cs="Arial"/>
          <w:color w:val="000000" w:themeColor="text1"/>
        </w:rPr>
        <w:t xml:space="preserve"> Cathepsins have been well accepted to promote tumours as well as acting as tumour suppressors. Their action depends on the intracellular overexpression, and thus enables apoptosis or necrosis (Fehrenbacher and Jäättelä, 2005), or leakage into the ECM where they stimulate tumour growth and migration, angiogenesis and metastasis (Sameni </w:t>
      </w:r>
      <w:r w:rsidRPr="00DB40A0">
        <w:rPr>
          <w:rFonts w:cs="Arial"/>
          <w:i/>
          <w:color w:val="000000" w:themeColor="text1"/>
        </w:rPr>
        <w:t>et al</w:t>
      </w:r>
      <w:r w:rsidRPr="00DB40A0">
        <w:rPr>
          <w:rFonts w:cs="Arial"/>
          <w:color w:val="000000" w:themeColor="text1"/>
        </w:rPr>
        <w:t xml:space="preserve">., 1995; Mohamed and Sloane, 2006; Gocheva </w:t>
      </w:r>
      <w:r w:rsidRPr="00DB40A0">
        <w:rPr>
          <w:rFonts w:cs="Arial"/>
          <w:i/>
          <w:color w:val="000000" w:themeColor="text1"/>
        </w:rPr>
        <w:t>et al</w:t>
      </w:r>
      <w:r w:rsidRPr="00DB40A0">
        <w:rPr>
          <w:rFonts w:cs="Arial"/>
          <w:color w:val="000000" w:themeColor="text1"/>
        </w:rPr>
        <w:t xml:space="preserve">., 2006). </w:t>
      </w:r>
    </w:p>
    <w:p w14:paraId="5254FEA9" w14:textId="77777777" w:rsidR="003032FA" w:rsidRPr="00DB40A0" w:rsidRDefault="003032FA" w:rsidP="00276ABB">
      <w:pPr>
        <w:spacing w:after="0" w:line="360" w:lineRule="auto"/>
        <w:jc w:val="both"/>
        <w:rPr>
          <w:rFonts w:cs="Arial"/>
          <w:color w:val="000000" w:themeColor="text1"/>
        </w:rPr>
      </w:pPr>
    </w:p>
    <w:p w14:paraId="21BA6EBD" w14:textId="0CCA112C" w:rsidR="003032FA" w:rsidRPr="00DB40A0" w:rsidRDefault="003032FA" w:rsidP="00EF4338">
      <w:pPr>
        <w:pStyle w:val="Heading4"/>
        <w:rPr>
          <w:color w:val="000000" w:themeColor="text1"/>
        </w:rPr>
      </w:pPr>
      <w:r w:rsidRPr="00DB40A0">
        <w:rPr>
          <w:color w:val="000000" w:themeColor="text1"/>
        </w:rPr>
        <w:t>Lysosomotropism</w:t>
      </w:r>
    </w:p>
    <w:p w14:paraId="08371E3B" w14:textId="77777777" w:rsidR="003032FA" w:rsidRPr="00DB40A0" w:rsidRDefault="003032FA" w:rsidP="00276ABB">
      <w:pPr>
        <w:widowControl w:val="0"/>
        <w:autoSpaceDE w:val="0"/>
        <w:autoSpaceDN w:val="0"/>
        <w:adjustRightInd w:val="0"/>
        <w:spacing w:after="0" w:line="360" w:lineRule="auto"/>
        <w:rPr>
          <w:rFonts w:cs="Arial"/>
          <w:b/>
          <w:color w:val="000000" w:themeColor="text1"/>
          <w:u w:val="single"/>
        </w:rPr>
      </w:pPr>
    </w:p>
    <w:p w14:paraId="458F818B" w14:textId="0B37A531" w:rsidR="003032FA" w:rsidRPr="00DB40A0" w:rsidRDefault="007A5332"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In 1974, </w:t>
      </w:r>
      <w:r w:rsidR="00C91C14" w:rsidRPr="00DB40A0">
        <w:rPr>
          <w:rFonts w:cs="Arial"/>
          <w:color w:val="000000" w:themeColor="text1"/>
        </w:rPr>
        <w:t>de-</w:t>
      </w:r>
      <w:r w:rsidRPr="00DB40A0">
        <w:rPr>
          <w:rFonts w:cs="Arial"/>
          <w:color w:val="000000" w:themeColor="text1"/>
        </w:rPr>
        <w:t xml:space="preserve">Duve and </w:t>
      </w:r>
      <w:r w:rsidR="003032FA" w:rsidRPr="00DB40A0">
        <w:rPr>
          <w:rFonts w:cs="Arial"/>
          <w:color w:val="000000" w:themeColor="text1"/>
        </w:rPr>
        <w:t>colleagues coined the term “lysosomotropism” to explain the greater accumulation of some compounds within the lysoso</w:t>
      </w:r>
      <w:r w:rsidR="00C91C14" w:rsidRPr="00DB40A0">
        <w:rPr>
          <w:rFonts w:cs="Arial"/>
          <w:color w:val="000000" w:themeColor="text1"/>
        </w:rPr>
        <w:t>mes compared to the cytosol (de-</w:t>
      </w:r>
      <w:r w:rsidR="003032FA" w:rsidRPr="00DB40A0">
        <w:rPr>
          <w:rFonts w:cs="Arial"/>
          <w:color w:val="000000" w:themeColor="text1"/>
        </w:rPr>
        <w:t>Duve, 1974). Some lipophilic amines or weakly basic compounds are known as lysosomotropic molecules because they favour the quick vacuolization of a cell following accumulation inside the acidic cellular compar</w:t>
      </w:r>
      <w:r w:rsidR="00C91C14" w:rsidRPr="00DB40A0">
        <w:rPr>
          <w:rFonts w:cs="Arial"/>
          <w:color w:val="000000" w:themeColor="text1"/>
        </w:rPr>
        <w:t>tment (Grabe and Oster 2001; de-</w:t>
      </w:r>
      <w:r w:rsidR="003032FA" w:rsidRPr="00DB40A0">
        <w:rPr>
          <w:rFonts w:cs="Arial"/>
          <w:color w:val="000000" w:themeColor="text1"/>
        </w:rPr>
        <w:t>Duve, 1974; Oblak and Krasowska, 2010). The acidic pH of endocytic and secretory organelles depends on the V</w:t>
      </w:r>
      <w:r w:rsidR="003032FA" w:rsidRPr="00DB40A0">
        <w:rPr>
          <w:rFonts w:cs="Arial"/>
          <w:color w:val="000000" w:themeColor="text1"/>
          <w:position w:val="-6"/>
          <w:vertAlign w:val="subscript"/>
        </w:rPr>
        <w:t>0</w:t>
      </w:r>
      <w:r w:rsidR="003032FA" w:rsidRPr="00DB40A0">
        <w:rPr>
          <w:rFonts w:cs="Arial"/>
          <w:color w:val="000000" w:themeColor="text1"/>
        </w:rPr>
        <w:t>/V</w:t>
      </w:r>
      <w:r w:rsidR="003032FA" w:rsidRPr="00DB40A0">
        <w:rPr>
          <w:rFonts w:cs="Arial"/>
          <w:color w:val="000000" w:themeColor="text1"/>
          <w:position w:val="-6"/>
          <w:vertAlign w:val="subscript"/>
        </w:rPr>
        <w:t>1</w:t>
      </w:r>
      <w:r w:rsidR="003032FA" w:rsidRPr="00DB40A0">
        <w:rPr>
          <w:rFonts w:cs="Arial"/>
          <w:color w:val="000000" w:themeColor="text1"/>
        </w:rPr>
        <w:t xml:space="preserve"> ATPase pump (Forgac, 1999). </w:t>
      </w:r>
      <w:r w:rsidR="00BE0D89" w:rsidRPr="00DB40A0">
        <w:rPr>
          <w:rFonts w:cs="Arial"/>
          <w:b/>
          <w:color w:val="000000" w:themeColor="text1"/>
        </w:rPr>
        <w:t>Figure 3.14</w:t>
      </w:r>
      <w:r w:rsidR="00351683" w:rsidRPr="00DB40A0">
        <w:rPr>
          <w:rFonts w:cs="Arial"/>
          <w:color w:val="000000" w:themeColor="text1"/>
        </w:rPr>
        <w:t xml:space="preserve"> shows a</w:t>
      </w:r>
      <w:r w:rsidR="00BE0D89" w:rsidRPr="00DB40A0">
        <w:rPr>
          <w:rFonts w:cs="Arial"/>
          <w:color w:val="000000" w:themeColor="text1"/>
        </w:rPr>
        <w:t xml:space="preserve"> </w:t>
      </w:r>
      <w:r w:rsidR="00BE0D89" w:rsidRPr="00DB40A0">
        <w:rPr>
          <w:color w:val="000000" w:themeColor="text1"/>
        </w:rPr>
        <w:t>representation of the intracellular compartment of a normal cell showing compartments of different pH.</w:t>
      </w:r>
      <w:r w:rsidR="00BE0D89" w:rsidRPr="00DB40A0">
        <w:rPr>
          <w:rFonts w:cs="Arial"/>
          <w:color w:val="000000" w:themeColor="text1"/>
        </w:rPr>
        <w:t xml:space="preserve"> </w:t>
      </w:r>
      <w:r w:rsidR="003032FA" w:rsidRPr="00DB40A0">
        <w:rPr>
          <w:rFonts w:cs="Arial"/>
          <w:color w:val="000000" w:themeColor="text1"/>
        </w:rPr>
        <w:t>Weakly basic, lipophilic amine compounds are easily protonated at the acidic</w:t>
      </w:r>
      <w:r w:rsidR="00BE0D89" w:rsidRPr="00DB40A0">
        <w:rPr>
          <w:rFonts w:cs="Arial"/>
          <w:color w:val="000000" w:themeColor="text1"/>
        </w:rPr>
        <w:t xml:space="preserve"> pH of endosomes and lysosomes. </w:t>
      </w:r>
      <w:r w:rsidR="003032FA" w:rsidRPr="00DB40A0">
        <w:rPr>
          <w:rFonts w:cs="Arial"/>
          <w:color w:val="000000" w:themeColor="text1"/>
        </w:rPr>
        <w:t>The amount of compound accumulation depends on the physicochemical characteristics of the drug</w:t>
      </w:r>
      <w:r w:rsidR="00351683" w:rsidRPr="00DB40A0">
        <w:rPr>
          <w:rFonts w:cs="Arial"/>
          <w:color w:val="000000" w:themeColor="text1"/>
        </w:rPr>
        <w:t>,</w:t>
      </w:r>
      <w:r w:rsidR="003032FA" w:rsidRPr="00DB40A0">
        <w:rPr>
          <w:rFonts w:cs="Arial"/>
          <w:color w:val="000000" w:themeColor="text1"/>
        </w:rPr>
        <w:t xml:space="preserve"> such as dissociation constant (pKa) and membrane permeability, the lipophilicity of the compound and the pH of the cellular compartment (Duvvuri and Krise, 2005). The difference in pH between the acidic organelles and cytosol favours the protonated lipophilic amine-containing drug to accumulate in the acidic compartments. Similarly, the dissociation constant (pKa) helps in deciding drug uptake by measuring the strength of a base or an acid in a solution. Lipophilicity is a vital parameter of a drug which helps in determining its passive diffusion across the lipid bilayer. Last but not least, the partition coefficient (logP) of a drug is an important factor that measures the solubility of a drug in lipophilic and hydrophilic environments (Nadanaciva </w:t>
      </w:r>
      <w:r w:rsidR="003032FA" w:rsidRPr="00DB40A0">
        <w:rPr>
          <w:rFonts w:cs="Arial"/>
          <w:i/>
          <w:color w:val="000000" w:themeColor="text1"/>
        </w:rPr>
        <w:t>et al</w:t>
      </w:r>
      <w:r w:rsidR="003032FA" w:rsidRPr="00DB40A0">
        <w:rPr>
          <w:rFonts w:cs="Arial"/>
          <w:color w:val="000000" w:themeColor="text1"/>
        </w:rPr>
        <w:t>., 2011). Liver and lungs have more potential to accumulate lysosomotropic molecules, due to the highest abundance of lysosomes in these organs (Kaufmann and Krise, 2007).</w:t>
      </w:r>
    </w:p>
    <w:p w14:paraId="40B5CE64" w14:textId="77777777" w:rsidR="00394EB4"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5DEAF676" wp14:editId="3A9D6ECA">
            <wp:extent cx="5201221" cy="3847795"/>
            <wp:effectExtent l="0" t="0" r="0" b="635"/>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11693" cy="3855542"/>
                    </a:xfrm>
                    <a:prstGeom prst="rect">
                      <a:avLst/>
                    </a:prstGeom>
                    <a:noFill/>
                    <a:ln>
                      <a:noFill/>
                    </a:ln>
                  </pic:spPr>
                </pic:pic>
              </a:graphicData>
            </a:graphic>
          </wp:inline>
        </w:drawing>
      </w:r>
    </w:p>
    <w:p w14:paraId="1A69052B" w14:textId="66CCDBB5" w:rsidR="003032FA" w:rsidRPr="00DB40A0" w:rsidRDefault="00394EB4" w:rsidP="007A5332">
      <w:pPr>
        <w:pStyle w:val="Caption"/>
        <w:spacing w:after="0"/>
        <w:rPr>
          <w:i/>
        </w:rPr>
      </w:pPr>
      <w:bookmarkStart w:id="256" w:name="_Toc494787001"/>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14</w:t>
      </w:r>
      <w:r w:rsidR="00C66D59" w:rsidRPr="00DB40A0">
        <w:rPr>
          <w:noProof/>
        </w:rPr>
        <w:fldChar w:fldCharType="end"/>
      </w:r>
      <w:r w:rsidRPr="00DB40A0">
        <w:t xml:space="preserve">. </w:t>
      </w:r>
      <w:r w:rsidR="003032FA" w:rsidRPr="00DB40A0">
        <w:t>Representation of the intracellular compartment of a normal cell showing compartments of different pH.</w:t>
      </w:r>
      <w:bookmarkEnd w:id="256"/>
      <w:r w:rsidR="003032FA" w:rsidRPr="00DB40A0">
        <w:t xml:space="preserve"> </w:t>
      </w:r>
    </w:p>
    <w:p w14:paraId="49F7FFD6" w14:textId="77777777" w:rsidR="003032FA" w:rsidRPr="00DB40A0" w:rsidRDefault="003032FA" w:rsidP="007A5332">
      <w:pPr>
        <w:widowControl w:val="0"/>
        <w:autoSpaceDE w:val="0"/>
        <w:autoSpaceDN w:val="0"/>
        <w:adjustRightInd w:val="0"/>
        <w:spacing w:after="0" w:line="360" w:lineRule="auto"/>
        <w:rPr>
          <w:rFonts w:cs="Arial"/>
          <w:color w:val="000000" w:themeColor="text1"/>
        </w:rPr>
      </w:pPr>
    </w:p>
    <w:p w14:paraId="4A1E9DF1" w14:textId="6ACD9297" w:rsidR="003032FA" w:rsidRPr="00DB40A0" w:rsidRDefault="003032FA" w:rsidP="007A533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 acidic environment of a cellular compartment attracts compounds with basic moieties (Goldman </w:t>
      </w:r>
      <w:r w:rsidRPr="00DB40A0">
        <w:rPr>
          <w:rFonts w:cs="Arial"/>
          <w:i/>
          <w:color w:val="000000" w:themeColor="text1"/>
        </w:rPr>
        <w:t>et al</w:t>
      </w:r>
      <w:r w:rsidRPr="00DB40A0">
        <w:rPr>
          <w:rFonts w:cs="Arial"/>
          <w:color w:val="000000" w:themeColor="text1"/>
        </w:rPr>
        <w:t>., 2009).</w:t>
      </w:r>
      <w:r w:rsidRPr="00DB40A0">
        <w:rPr>
          <w:rFonts w:ascii="MS Gothic" w:eastAsia="MS Gothic" w:hAnsi="MS Gothic" w:cs="MS Gothic" w:hint="eastAsia"/>
          <w:color w:val="000000" w:themeColor="text1"/>
        </w:rPr>
        <w:t> </w:t>
      </w:r>
      <w:r w:rsidR="00B415D5" w:rsidRPr="00DB40A0">
        <w:rPr>
          <w:rFonts w:eastAsia="MS Mincho" w:cs="Arial"/>
          <w:color w:val="000000" w:themeColor="text1"/>
        </w:rPr>
        <w:t>Even though every</w:t>
      </w:r>
      <w:r w:rsidRPr="00DB40A0">
        <w:rPr>
          <w:rFonts w:eastAsia="MS Mincho" w:cs="Arial"/>
          <w:color w:val="000000" w:themeColor="text1"/>
        </w:rPr>
        <w:t xml:space="preserve"> compound has different functional groups, most of the l</w:t>
      </w:r>
      <w:r w:rsidRPr="00DB40A0">
        <w:rPr>
          <w:rFonts w:cs="Arial"/>
          <w:color w:val="000000" w:themeColor="text1"/>
        </w:rPr>
        <w:t>ysosomotropic molecules harbour a</w:t>
      </w:r>
      <w:r w:rsidRPr="00DB40A0">
        <w:rPr>
          <w:rFonts w:eastAsia="MS Mincho" w:cs="Arial"/>
          <w:color w:val="000000" w:themeColor="text1"/>
        </w:rPr>
        <w:t xml:space="preserve"> </w:t>
      </w:r>
      <w:r w:rsidRPr="00DB40A0">
        <w:rPr>
          <w:rFonts w:cs="Arial"/>
          <w:color w:val="000000" w:themeColor="text1"/>
        </w:rPr>
        <w:t>nitrogen atom which is responsible for its weakly basic properties.</w:t>
      </w:r>
      <w:r w:rsidRPr="00DB40A0">
        <w:rPr>
          <w:rFonts w:ascii="MS Gothic" w:eastAsia="MS Gothic" w:hAnsi="MS Gothic" w:cs="MS Gothic" w:hint="eastAsia"/>
          <w:color w:val="000000" w:themeColor="text1"/>
        </w:rPr>
        <w:t> </w:t>
      </w:r>
      <w:r w:rsidRPr="00DB40A0">
        <w:rPr>
          <w:rFonts w:eastAsia="MS Mincho" w:cs="Arial"/>
          <w:b/>
          <w:color w:val="000000" w:themeColor="text1"/>
        </w:rPr>
        <w:t>Figure 3.15</w:t>
      </w:r>
      <w:r w:rsidRPr="00DB40A0">
        <w:rPr>
          <w:rFonts w:eastAsia="MS Mincho" w:cs="Arial"/>
          <w:color w:val="000000" w:themeColor="text1"/>
        </w:rPr>
        <w:t xml:space="preserve"> shows how the </w:t>
      </w:r>
      <w:r w:rsidRPr="00DB40A0">
        <w:rPr>
          <w:rFonts w:cs="Arial"/>
          <w:color w:val="000000" w:themeColor="text1"/>
        </w:rPr>
        <w:t>protonation of lipophilic basic amines favours their accumulation in the lysosome. Weakly basic amines freely diffuse across the membranes only in neutral form or in unionized from (R-NH</w:t>
      </w:r>
      <w:r w:rsidRPr="00DB40A0">
        <w:rPr>
          <w:rFonts w:cs="Arial"/>
          <w:color w:val="000000" w:themeColor="text1"/>
          <w:vertAlign w:val="subscript"/>
        </w:rPr>
        <w:t>2</w:t>
      </w:r>
      <w:r w:rsidRPr="00DB40A0">
        <w:rPr>
          <w:rFonts w:cs="Arial"/>
          <w:color w:val="000000" w:themeColor="text1"/>
        </w:rPr>
        <w:t>), but after protonation (R-NH</w:t>
      </w:r>
      <w:r w:rsidRPr="00DB40A0">
        <w:rPr>
          <w:rFonts w:cs="Arial"/>
          <w:color w:val="000000" w:themeColor="text1"/>
          <w:vertAlign w:val="subscript"/>
        </w:rPr>
        <w:t>3</w:t>
      </w:r>
      <w:r w:rsidRPr="00DB40A0">
        <w:rPr>
          <w:rFonts w:cs="Arial"/>
          <w:color w:val="000000" w:themeColor="text1"/>
          <w:vertAlign w:val="superscript"/>
        </w:rPr>
        <w:t>+</w:t>
      </w:r>
      <w:r w:rsidRPr="00DB40A0">
        <w:rPr>
          <w:rFonts w:cs="Arial"/>
          <w:color w:val="000000" w:themeColor="text1"/>
        </w:rPr>
        <w:t xml:space="preserve">) at acidic pH, these lipophilic amines lose their membrane permeability becoming trapped in these organelles. This phenomenon is known as the “lysosomotropic effect” or “ion trapping” (Marceau </w:t>
      </w:r>
      <w:r w:rsidRPr="00DB40A0">
        <w:rPr>
          <w:rFonts w:cs="Arial"/>
          <w:i/>
          <w:color w:val="000000" w:themeColor="text1"/>
        </w:rPr>
        <w:t>et al</w:t>
      </w:r>
      <w:r w:rsidRPr="00DB40A0">
        <w:rPr>
          <w:rFonts w:cs="Arial"/>
          <w:color w:val="000000" w:themeColor="text1"/>
        </w:rPr>
        <w:t>., 2012).  The accumulation of lipophilic basic drugs in acidic compartment</w:t>
      </w:r>
      <w:r w:rsidR="00351683" w:rsidRPr="00DB40A0">
        <w:rPr>
          <w:rFonts w:cs="Arial"/>
          <w:color w:val="000000" w:themeColor="text1"/>
        </w:rPr>
        <w:t>s</w:t>
      </w:r>
      <w:r w:rsidRPr="00DB40A0">
        <w:rPr>
          <w:rFonts w:cs="Arial"/>
          <w:color w:val="000000" w:themeColor="text1"/>
        </w:rPr>
        <w:t xml:space="preserve"> of the cell such as lysosome</w:t>
      </w:r>
      <w:r w:rsidR="00351683" w:rsidRPr="00DB40A0">
        <w:rPr>
          <w:rFonts w:cs="Arial"/>
          <w:color w:val="000000" w:themeColor="text1"/>
        </w:rPr>
        <w:t>s</w:t>
      </w:r>
      <w:r w:rsidRPr="00DB40A0">
        <w:rPr>
          <w:rFonts w:cs="Arial"/>
          <w:color w:val="000000" w:themeColor="text1"/>
        </w:rPr>
        <w:t xml:space="preserve"> can result in cytosolic leakage of lysosomal hydrolases and cell death (Barbosa </w:t>
      </w:r>
      <w:r w:rsidRPr="00DB40A0">
        <w:rPr>
          <w:rFonts w:cs="Arial"/>
          <w:i/>
          <w:color w:val="000000" w:themeColor="text1"/>
        </w:rPr>
        <w:t>et al</w:t>
      </w:r>
      <w:r w:rsidRPr="00DB40A0">
        <w:rPr>
          <w:rFonts w:cs="Arial"/>
          <w:color w:val="000000" w:themeColor="text1"/>
        </w:rPr>
        <w:t xml:space="preserve">., 2006; Logan </w:t>
      </w:r>
      <w:r w:rsidRPr="00DB40A0">
        <w:rPr>
          <w:rFonts w:cs="Arial"/>
          <w:i/>
          <w:color w:val="000000" w:themeColor="text1"/>
        </w:rPr>
        <w:t>et al</w:t>
      </w:r>
      <w:r w:rsidRPr="00DB40A0">
        <w:rPr>
          <w:rFonts w:cs="Arial"/>
          <w:color w:val="000000" w:themeColor="text1"/>
        </w:rPr>
        <w:t xml:space="preserve">., 2012). </w:t>
      </w:r>
    </w:p>
    <w:p w14:paraId="139E014B" w14:textId="77777777" w:rsidR="003032FA" w:rsidRPr="00DB40A0" w:rsidRDefault="003032FA" w:rsidP="00276ABB">
      <w:pPr>
        <w:widowControl w:val="0"/>
        <w:autoSpaceDE w:val="0"/>
        <w:autoSpaceDN w:val="0"/>
        <w:adjustRightInd w:val="0"/>
        <w:spacing w:after="0" w:line="360" w:lineRule="auto"/>
        <w:rPr>
          <w:rFonts w:cs="Arial"/>
          <w:color w:val="000000" w:themeColor="text1"/>
        </w:rPr>
      </w:pPr>
    </w:p>
    <w:p w14:paraId="0C4FF280" w14:textId="77777777" w:rsidR="00394EB4"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3FB5FAD4" wp14:editId="00FE700F">
            <wp:extent cx="4962964" cy="3101645"/>
            <wp:effectExtent l="19050" t="19050" r="9525" b="2286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969467" cy="3105709"/>
                    </a:xfrm>
                    <a:prstGeom prst="rect">
                      <a:avLst/>
                    </a:prstGeom>
                    <a:noFill/>
                    <a:ln w="9525" cmpd="sng">
                      <a:solidFill>
                        <a:srgbClr val="000000"/>
                      </a:solidFill>
                      <a:miter lim="800000"/>
                      <a:headEnd/>
                      <a:tailEnd/>
                    </a:ln>
                    <a:effectLst/>
                  </pic:spPr>
                </pic:pic>
              </a:graphicData>
            </a:graphic>
          </wp:inline>
        </w:drawing>
      </w:r>
    </w:p>
    <w:p w14:paraId="043DA847" w14:textId="747A9F59" w:rsidR="00394EB4" w:rsidRPr="00DB40A0" w:rsidRDefault="00394EB4" w:rsidP="00BE0D89">
      <w:pPr>
        <w:pStyle w:val="Caption"/>
        <w:spacing w:after="0"/>
        <w:rPr>
          <w:i/>
        </w:rPr>
      </w:pPr>
      <w:bookmarkStart w:id="257" w:name="_Toc494787002"/>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15</w:t>
      </w:r>
      <w:r w:rsidR="00C66D59" w:rsidRPr="00DB40A0">
        <w:rPr>
          <w:noProof/>
        </w:rPr>
        <w:fldChar w:fldCharType="end"/>
      </w:r>
      <w:r w:rsidRPr="00DB40A0">
        <w:t xml:space="preserve">. </w:t>
      </w:r>
      <w:r w:rsidR="003032FA" w:rsidRPr="00DB40A0">
        <w:t>Representation of lipophilic weak base accumulatio</w:t>
      </w:r>
      <w:r w:rsidRPr="00DB40A0">
        <w:t>n in acidic organelles</w:t>
      </w:r>
      <w:bookmarkEnd w:id="257"/>
    </w:p>
    <w:p w14:paraId="4D15A614" w14:textId="11D4E8CF" w:rsidR="003032FA" w:rsidRPr="00DB40A0" w:rsidRDefault="003032FA" w:rsidP="00BE0D89">
      <w:pPr>
        <w:widowControl w:val="0"/>
        <w:autoSpaceDE w:val="0"/>
        <w:autoSpaceDN w:val="0"/>
        <w:adjustRightInd w:val="0"/>
        <w:spacing w:after="0" w:line="360" w:lineRule="auto"/>
        <w:jc w:val="both"/>
        <w:rPr>
          <w:rFonts w:cs="Arial"/>
          <w:color w:val="000000" w:themeColor="text1"/>
          <w:sz w:val="20"/>
          <w:szCs w:val="20"/>
        </w:rPr>
      </w:pPr>
      <w:r w:rsidRPr="00DB40A0">
        <w:rPr>
          <w:rFonts w:cs="Arial"/>
          <w:color w:val="000000" w:themeColor="text1"/>
          <w:sz w:val="20"/>
          <w:szCs w:val="20"/>
        </w:rPr>
        <w:t xml:space="preserve"> R: cationic lipophilic weak base.</w:t>
      </w:r>
    </w:p>
    <w:p w14:paraId="6CB6A10B" w14:textId="77777777" w:rsidR="00BE0D89" w:rsidRPr="00DB40A0" w:rsidRDefault="00BE0D89" w:rsidP="00276ABB">
      <w:pPr>
        <w:widowControl w:val="0"/>
        <w:autoSpaceDE w:val="0"/>
        <w:autoSpaceDN w:val="0"/>
        <w:adjustRightInd w:val="0"/>
        <w:spacing w:after="0" w:line="360" w:lineRule="auto"/>
        <w:rPr>
          <w:rFonts w:cs="Arial"/>
          <w:color w:val="000000" w:themeColor="text1"/>
        </w:rPr>
      </w:pPr>
    </w:p>
    <w:p w14:paraId="396B8413" w14:textId="1C76C76D" w:rsidR="00BE0D89" w:rsidRPr="00DB40A0" w:rsidRDefault="00BE0D89" w:rsidP="00BE0D89">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It is well established that lysosomotropic compounds contribute to the therapeutic activity of many compounds, such as the antimalarial drug chloroquine (Homewood </w:t>
      </w:r>
      <w:r w:rsidRPr="00DB40A0">
        <w:rPr>
          <w:rFonts w:cs="Arial"/>
          <w:i/>
          <w:color w:val="000000" w:themeColor="text1"/>
        </w:rPr>
        <w:t>et al</w:t>
      </w:r>
      <w:r w:rsidRPr="00DB40A0">
        <w:rPr>
          <w:rFonts w:cs="Arial"/>
          <w:color w:val="000000" w:themeColor="text1"/>
        </w:rPr>
        <w:t xml:space="preserve">., 1972; Kornhuber </w:t>
      </w:r>
      <w:r w:rsidRPr="00DB40A0">
        <w:rPr>
          <w:rFonts w:cs="Arial"/>
          <w:i/>
          <w:color w:val="000000" w:themeColor="text1"/>
        </w:rPr>
        <w:t>et al</w:t>
      </w:r>
      <w:r w:rsidRPr="00DB40A0">
        <w:rPr>
          <w:rFonts w:cs="Arial"/>
          <w:color w:val="000000" w:themeColor="text1"/>
        </w:rPr>
        <w:t>., 1995). Chloroquine (</w:t>
      </w:r>
      <w:r w:rsidRPr="00DB40A0">
        <w:rPr>
          <w:rFonts w:cs="Arial"/>
          <w:b/>
          <w:color w:val="000000" w:themeColor="text1"/>
        </w:rPr>
        <w:t>Figure 3.16</w:t>
      </w:r>
      <w:r w:rsidRPr="00DB40A0">
        <w:rPr>
          <w:rFonts w:cs="Arial"/>
          <w:color w:val="000000" w:themeColor="text1"/>
        </w:rPr>
        <w:t>) shows its therapeutic activity by accumulating inside the acidic food vacuoles of the malaria parasite and then obstructing essential processes which are necessary for the parasite</w:t>
      </w:r>
      <w:r w:rsidR="00387150" w:rsidRPr="00DB40A0">
        <w:rPr>
          <w:rFonts w:cs="Arial"/>
          <w:color w:val="000000" w:themeColor="text1"/>
        </w:rPr>
        <w:t>’</w:t>
      </w:r>
      <w:r w:rsidRPr="00DB40A0">
        <w:rPr>
          <w:rFonts w:cs="Arial"/>
          <w:color w:val="000000" w:themeColor="text1"/>
        </w:rPr>
        <w:t xml:space="preserve">s life-cycle (Homewood </w:t>
      </w:r>
      <w:r w:rsidRPr="00DB40A0">
        <w:rPr>
          <w:rFonts w:cs="Arial"/>
          <w:i/>
          <w:color w:val="000000" w:themeColor="text1"/>
        </w:rPr>
        <w:t>et al</w:t>
      </w:r>
      <w:r w:rsidRPr="00DB40A0">
        <w:rPr>
          <w:rFonts w:cs="Arial"/>
          <w:color w:val="000000" w:themeColor="text1"/>
        </w:rPr>
        <w:t>., 1972). Furtherm</w:t>
      </w:r>
      <w:r w:rsidR="00351683" w:rsidRPr="00DB40A0">
        <w:rPr>
          <w:rFonts w:cs="Arial"/>
          <w:color w:val="000000" w:themeColor="text1"/>
        </w:rPr>
        <w:t xml:space="preserve">ore, research has shown that </w:t>
      </w:r>
      <w:r w:rsidRPr="00DB40A0">
        <w:rPr>
          <w:rFonts w:cs="Arial"/>
          <w:color w:val="000000" w:themeColor="text1"/>
        </w:rPr>
        <w:t>antidepressa</w:t>
      </w:r>
      <w:r w:rsidR="00351683" w:rsidRPr="00DB40A0">
        <w:rPr>
          <w:rFonts w:cs="Arial"/>
          <w:color w:val="000000" w:themeColor="text1"/>
        </w:rPr>
        <w:t>nt</w:t>
      </w:r>
      <w:r w:rsidR="007A5332" w:rsidRPr="00DB40A0">
        <w:rPr>
          <w:rFonts w:cs="Arial"/>
          <w:color w:val="000000" w:themeColor="text1"/>
        </w:rPr>
        <w:t xml:space="preserve"> drug (fluoxetine) act</w:t>
      </w:r>
      <w:r w:rsidR="00351683" w:rsidRPr="00DB40A0">
        <w:rPr>
          <w:rFonts w:cs="Arial"/>
          <w:color w:val="000000" w:themeColor="text1"/>
        </w:rPr>
        <w:t>s</w:t>
      </w:r>
      <w:r w:rsidR="007A5332" w:rsidRPr="00DB40A0">
        <w:rPr>
          <w:rFonts w:cs="Arial"/>
          <w:color w:val="000000" w:themeColor="text1"/>
        </w:rPr>
        <w:t xml:space="preserve"> as a </w:t>
      </w:r>
      <w:r w:rsidRPr="00DB40A0">
        <w:rPr>
          <w:rFonts w:cs="Arial"/>
          <w:color w:val="000000" w:themeColor="text1"/>
        </w:rPr>
        <w:t xml:space="preserve">lysosomotropic agent, which was further revealed as an anti-metastatic agent with anti-proliferative and pro-apoptotic effects (Peer and Margalit, 2006; Zhou </w:t>
      </w:r>
      <w:r w:rsidRPr="00DB40A0">
        <w:rPr>
          <w:rFonts w:cs="Arial"/>
          <w:i/>
          <w:color w:val="000000" w:themeColor="text1"/>
        </w:rPr>
        <w:t>et al</w:t>
      </w:r>
      <w:r w:rsidRPr="00DB40A0">
        <w:rPr>
          <w:rFonts w:cs="Arial"/>
          <w:color w:val="000000" w:themeColor="text1"/>
        </w:rPr>
        <w:t xml:space="preserve">., 2012). </w:t>
      </w:r>
    </w:p>
    <w:p w14:paraId="52911FFC" w14:textId="77777777" w:rsidR="003032FA" w:rsidRPr="00DB40A0" w:rsidRDefault="003032FA" w:rsidP="00276ABB">
      <w:pPr>
        <w:widowControl w:val="0"/>
        <w:autoSpaceDE w:val="0"/>
        <w:autoSpaceDN w:val="0"/>
        <w:adjustRightInd w:val="0"/>
        <w:spacing w:after="0" w:line="360" w:lineRule="auto"/>
        <w:rPr>
          <w:rFonts w:cs="Arial"/>
          <w:color w:val="000000" w:themeColor="text1"/>
        </w:rPr>
      </w:pPr>
    </w:p>
    <w:p w14:paraId="4A0922EB" w14:textId="77777777" w:rsidR="00394EB4"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object w:dxaOrig="2924" w:dyaOrig="1540" w14:anchorId="4A8F8202">
          <v:shape id="_x0000_i1121" type="#_x0000_t75" style="width:146.25pt;height:76.5pt" o:ole="">
            <v:imagedata r:id="rId302" o:title=""/>
          </v:shape>
          <o:OLEObject Type="Embed" ProgID="ACD.ChemSketchCDX" ShapeID="_x0000_i1121" DrawAspect="Content" ObjectID="_1569059615" r:id="rId303"/>
        </w:object>
      </w:r>
    </w:p>
    <w:p w14:paraId="1F7F53DE" w14:textId="020836A2" w:rsidR="003032FA" w:rsidRPr="00DB40A0" w:rsidRDefault="00394EB4" w:rsidP="007A5332">
      <w:pPr>
        <w:pStyle w:val="Caption"/>
        <w:spacing w:after="0"/>
        <w:rPr>
          <w:i/>
        </w:rPr>
      </w:pPr>
      <w:bookmarkStart w:id="258" w:name="_Toc494787003"/>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16</w:t>
      </w:r>
      <w:r w:rsidR="00C66D59" w:rsidRPr="00DB40A0">
        <w:rPr>
          <w:noProof/>
        </w:rPr>
        <w:fldChar w:fldCharType="end"/>
      </w:r>
      <w:r w:rsidRPr="00DB40A0">
        <w:t xml:space="preserve">. </w:t>
      </w:r>
      <w:r w:rsidR="003032FA" w:rsidRPr="00DB40A0">
        <w:t>Structure of chloroquine.</w:t>
      </w:r>
      <w:bookmarkEnd w:id="258"/>
    </w:p>
    <w:p w14:paraId="37FED66B" w14:textId="77777777" w:rsidR="00394EB4" w:rsidRPr="00DB40A0" w:rsidRDefault="00394EB4" w:rsidP="007A5332">
      <w:pPr>
        <w:spacing w:after="0" w:line="360" w:lineRule="auto"/>
        <w:rPr>
          <w:rFonts w:cs="Arial"/>
          <w:color w:val="000000" w:themeColor="text1"/>
          <w:lang w:val="en-US"/>
        </w:rPr>
      </w:pPr>
    </w:p>
    <w:p w14:paraId="72C12CAF" w14:textId="431BDE44" w:rsidR="003032FA" w:rsidRPr="00DB40A0" w:rsidRDefault="00BE0D89" w:rsidP="007A5332">
      <w:pPr>
        <w:spacing w:after="0" w:line="360" w:lineRule="auto"/>
        <w:jc w:val="both"/>
        <w:rPr>
          <w:rFonts w:cs="Arial"/>
          <w:color w:val="000000" w:themeColor="text1"/>
        </w:rPr>
      </w:pPr>
      <w:r w:rsidRPr="00DB40A0">
        <w:rPr>
          <w:rFonts w:cs="Arial"/>
          <w:color w:val="000000" w:themeColor="text1"/>
        </w:rPr>
        <w:t xml:space="preserve">Burger and </w:t>
      </w:r>
      <w:r w:rsidR="003032FA" w:rsidRPr="00DB40A0">
        <w:rPr>
          <w:rFonts w:cs="Arial"/>
          <w:color w:val="000000" w:themeColor="text1"/>
        </w:rPr>
        <w:t>colleagues (1999), used the lysosomotropic detergent property to synthesise the imidazoacridinone C1311, which shows lysosomal swelling and rupturing of the lysosomal membrane followed by the cytosolic release of proteases and finally resulted in cell death (</w:t>
      </w:r>
      <w:r w:rsidR="003032FA" w:rsidRPr="00DB40A0">
        <w:rPr>
          <w:rFonts w:cs="Arial"/>
          <w:b/>
          <w:color w:val="000000" w:themeColor="text1"/>
        </w:rPr>
        <w:t>Figure 3.17</w:t>
      </w:r>
      <w:r w:rsidR="003032FA" w:rsidRPr="00DB40A0">
        <w:rPr>
          <w:rFonts w:cs="Arial"/>
          <w:color w:val="000000" w:themeColor="text1"/>
        </w:rPr>
        <w:t xml:space="preserve">) (Burger </w:t>
      </w:r>
      <w:r w:rsidR="003032FA" w:rsidRPr="00DB40A0">
        <w:rPr>
          <w:rFonts w:cs="Arial"/>
          <w:i/>
          <w:color w:val="000000" w:themeColor="text1"/>
        </w:rPr>
        <w:t>et al</w:t>
      </w:r>
      <w:r w:rsidR="003032FA" w:rsidRPr="00DB40A0">
        <w:rPr>
          <w:rFonts w:cs="Arial"/>
          <w:color w:val="000000" w:themeColor="text1"/>
        </w:rPr>
        <w:t xml:space="preserve">., 1999). </w:t>
      </w:r>
    </w:p>
    <w:p w14:paraId="77DC28E3" w14:textId="77777777" w:rsidR="003032FA" w:rsidRPr="00DB40A0" w:rsidRDefault="003032FA" w:rsidP="00276ABB">
      <w:pPr>
        <w:spacing w:after="0" w:line="360" w:lineRule="auto"/>
        <w:jc w:val="both"/>
        <w:rPr>
          <w:rFonts w:cs="Arial"/>
          <w:color w:val="000000" w:themeColor="text1"/>
        </w:rPr>
      </w:pPr>
    </w:p>
    <w:p w14:paraId="0AB61A83" w14:textId="77777777" w:rsidR="00394EB4" w:rsidRPr="00DB40A0" w:rsidRDefault="003032FA" w:rsidP="00276ABB">
      <w:pPr>
        <w:keepNext/>
        <w:spacing w:after="0" w:line="360" w:lineRule="auto"/>
        <w:jc w:val="both"/>
        <w:rPr>
          <w:rFonts w:cs="Arial"/>
          <w:color w:val="000000" w:themeColor="text1"/>
        </w:rPr>
      </w:pPr>
      <w:r w:rsidRPr="00DB40A0">
        <w:rPr>
          <w:rFonts w:cs="Arial"/>
          <w:color w:val="000000" w:themeColor="text1"/>
        </w:rPr>
        <w:object w:dxaOrig="2980" w:dyaOrig="1824" w14:anchorId="7E7B75C4">
          <v:shape id="_x0000_i1122" type="#_x0000_t75" style="width:147pt;height:89.25pt" o:ole="">
            <v:imagedata r:id="rId304" o:title=""/>
          </v:shape>
          <o:OLEObject Type="Embed" ProgID="ACD.ChemSketchCDX" ShapeID="_x0000_i1122" DrawAspect="Content" ObjectID="_1569059616" r:id="rId305"/>
        </w:object>
      </w:r>
    </w:p>
    <w:p w14:paraId="709B6BDE" w14:textId="072CD29C" w:rsidR="003032FA" w:rsidRPr="00DB40A0" w:rsidRDefault="00394EB4" w:rsidP="00BE0D89">
      <w:pPr>
        <w:pStyle w:val="Caption"/>
        <w:spacing w:after="0"/>
        <w:rPr>
          <w:i/>
        </w:rPr>
      </w:pPr>
      <w:bookmarkStart w:id="259" w:name="_Toc494787004"/>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17</w:t>
      </w:r>
      <w:r w:rsidR="00C66D59" w:rsidRPr="00DB40A0">
        <w:rPr>
          <w:noProof/>
        </w:rPr>
        <w:fldChar w:fldCharType="end"/>
      </w:r>
      <w:r w:rsidRPr="00DB40A0">
        <w:t xml:space="preserve">. </w:t>
      </w:r>
      <w:r w:rsidR="003032FA" w:rsidRPr="00DB40A0">
        <w:t>Structure of imidazoacridinone C1311.</w:t>
      </w:r>
      <w:bookmarkEnd w:id="259"/>
    </w:p>
    <w:p w14:paraId="15862760" w14:textId="77777777" w:rsidR="003032FA" w:rsidRPr="00DB40A0" w:rsidRDefault="003032FA" w:rsidP="00BE0D89">
      <w:pPr>
        <w:spacing w:after="0" w:line="360" w:lineRule="auto"/>
        <w:jc w:val="both"/>
        <w:rPr>
          <w:rFonts w:cs="Arial"/>
          <w:color w:val="000000" w:themeColor="text1"/>
        </w:rPr>
      </w:pPr>
    </w:p>
    <w:p w14:paraId="56A14DF0" w14:textId="475FB845" w:rsidR="003032FA" w:rsidRPr="00DB40A0" w:rsidRDefault="003032FA" w:rsidP="00BE0D89">
      <w:pPr>
        <w:spacing w:after="0" w:line="360" w:lineRule="auto"/>
        <w:jc w:val="both"/>
        <w:rPr>
          <w:rFonts w:cs="Arial"/>
          <w:color w:val="000000" w:themeColor="text1"/>
        </w:rPr>
      </w:pPr>
      <w:r w:rsidRPr="00DB40A0">
        <w:rPr>
          <w:rFonts w:cs="Arial"/>
          <w:color w:val="000000" w:themeColor="text1"/>
        </w:rPr>
        <w:t xml:space="preserve">Kowak and Richardson (2004) </w:t>
      </w:r>
      <w:r w:rsidR="00B415D5" w:rsidRPr="00DB40A0">
        <w:rPr>
          <w:rFonts w:cs="Arial"/>
          <w:color w:val="000000" w:themeColor="text1"/>
        </w:rPr>
        <w:t xml:space="preserve">have </w:t>
      </w:r>
      <w:r w:rsidRPr="00DB40A0">
        <w:rPr>
          <w:rFonts w:cs="Arial"/>
          <w:color w:val="000000" w:themeColor="text1"/>
        </w:rPr>
        <w:t>shown that anthracycline derivatives like Dox accumulate</w:t>
      </w:r>
      <w:r w:rsidR="00B415D5" w:rsidRPr="00DB40A0">
        <w:rPr>
          <w:rFonts w:cs="Arial"/>
          <w:color w:val="000000" w:themeColor="text1"/>
        </w:rPr>
        <w:t>d</w:t>
      </w:r>
      <w:r w:rsidRPr="00DB40A0">
        <w:rPr>
          <w:rFonts w:cs="Arial"/>
          <w:color w:val="000000" w:themeColor="text1"/>
        </w:rPr>
        <w:t xml:space="preserve"> in the lysosomes (Kwok and Richardson, 2004). Weakly basic anticancer drugs mitoxantrone and daunorubicin showed effective lysosomal sequestration capacity (Ndolo </w:t>
      </w:r>
      <w:r w:rsidRPr="00DB40A0">
        <w:rPr>
          <w:rFonts w:cs="Arial"/>
          <w:i/>
          <w:color w:val="000000" w:themeColor="text1"/>
        </w:rPr>
        <w:t>et al</w:t>
      </w:r>
      <w:r w:rsidRPr="00DB40A0">
        <w:rPr>
          <w:rFonts w:cs="Arial"/>
          <w:color w:val="000000" w:themeColor="text1"/>
        </w:rPr>
        <w:t xml:space="preserve">., 2012). Furthermore, weakly basic anticancer drugs with lysosomotropic properties show better selectivity towards cancer cells than do their non-lysosomotropic agents.  Wang and colleagues (2012), developed polyaminoanthraquinones (compound 9b and 9c, </w:t>
      </w:r>
      <w:r w:rsidRPr="00DB40A0">
        <w:rPr>
          <w:rFonts w:cs="Arial"/>
          <w:b/>
          <w:color w:val="000000" w:themeColor="text1"/>
        </w:rPr>
        <w:t>Figure 3.18</w:t>
      </w:r>
      <w:r w:rsidRPr="00DB40A0">
        <w:rPr>
          <w:rFonts w:cs="Arial"/>
          <w:color w:val="000000" w:themeColor="text1"/>
        </w:rPr>
        <w:t xml:space="preserve">) as anticancer agents; they described the uptake of these polyamines into the lysosomes that resulted in different modes of cell death for each compound (Wang </w:t>
      </w:r>
      <w:r w:rsidRPr="00DB40A0">
        <w:rPr>
          <w:rFonts w:cs="Arial"/>
          <w:i/>
          <w:color w:val="000000" w:themeColor="text1"/>
        </w:rPr>
        <w:t>et al</w:t>
      </w:r>
      <w:r w:rsidRPr="00DB40A0">
        <w:rPr>
          <w:rFonts w:cs="Arial"/>
          <w:color w:val="000000" w:themeColor="text1"/>
        </w:rPr>
        <w:t>., 2012). Both compounds (9b and 9c) destabilised the lysosomal membrane o</w:t>
      </w:r>
      <w:r w:rsidR="00351683" w:rsidRPr="00DB40A0">
        <w:rPr>
          <w:rFonts w:cs="Arial"/>
          <w:color w:val="000000" w:themeColor="text1"/>
        </w:rPr>
        <w:t xml:space="preserve">f the lysosome and triggered </w:t>
      </w:r>
      <w:r w:rsidRPr="00DB40A0">
        <w:rPr>
          <w:rFonts w:cs="Arial"/>
          <w:color w:val="000000" w:themeColor="text1"/>
        </w:rPr>
        <w:t xml:space="preserve">the release of lysosomal contents into the cytosol, which forces cell death. However, compound 9b resulted in necrosis, while </w:t>
      </w:r>
      <w:r w:rsidR="00351683" w:rsidRPr="00DB40A0">
        <w:rPr>
          <w:rFonts w:cs="Arial"/>
          <w:color w:val="000000" w:themeColor="text1"/>
        </w:rPr>
        <w:t xml:space="preserve">for </w:t>
      </w:r>
      <w:r w:rsidRPr="00DB40A0">
        <w:rPr>
          <w:rFonts w:cs="Arial"/>
          <w:color w:val="000000" w:themeColor="text1"/>
        </w:rPr>
        <w:t>compound 9b cell death was via apoptosis. This work shows that compound 9b, which has a terminal aminopropyl scaffold, induced cell necrosis, whereas compound 9c, which contained a terminal aminobutyl scaffold in the side chain, was shown to cause mitochondria-mediated cell apoptotic death, s</w:t>
      </w:r>
      <w:r w:rsidR="00351683" w:rsidRPr="00DB40A0">
        <w:rPr>
          <w:rFonts w:cs="Arial"/>
          <w:color w:val="000000" w:themeColor="text1"/>
        </w:rPr>
        <w:t>uggesting</w:t>
      </w:r>
      <w:r w:rsidRPr="00DB40A0">
        <w:rPr>
          <w:rFonts w:cs="Arial"/>
          <w:color w:val="000000" w:themeColor="text1"/>
        </w:rPr>
        <w:t xml:space="preserve"> that apparently, very small changes in chemical structure can have a very large impact on cellular localisation and mechanism of cell death (Wang </w:t>
      </w:r>
      <w:r w:rsidRPr="00DB40A0">
        <w:rPr>
          <w:rFonts w:cs="Arial"/>
          <w:i/>
          <w:color w:val="000000" w:themeColor="text1"/>
        </w:rPr>
        <w:t>et al</w:t>
      </w:r>
      <w:r w:rsidRPr="00DB40A0">
        <w:rPr>
          <w:rFonts w:cs="Arial"/>
          <w:color w:val="000000" w:themeColor="text1"/>
        </w:rPr>
        <w:t xml:space="preserve">., 2012). </w:t>
      </w:r>
    </w:p>
    <w:p w14:paraId="0537D5A5" w14:textId="77777777" w:rsidR="003032FA" w:rsidRPr="00DB40A0" w:rsidRDefault="003032FA" w:rsidP="00276ABB">
      <w:pPr>
        <w:spacing w:after="0" w:line="360" w:lineRule="auto"/>
        <w:jc w:val="both"/>
        <w:rPr>
          <w:rFonts w:cs="Arial"/>
          <w:color w:val="000000" w:themeColor="text1"/>
        </w:rPr>
      </w:pPr>
    </w:p>
    <w:p w14:paraId="4169B7EA" w14:textId="77777777" w:rsidR="00394EB4" w:rsidRPr="00DB40A0" w:rsidRDefault="003032FA" w:rsidP="00276ABB">
      <w:pPr>
        <w:keepNext/>
        <w:spacing w:after="0" w:line="360" w:lineRule="auto"/>
        <w:jc w:val="both"/>
        <w:rPr>
          <w:rFonts w:cs="Arial"/>
          <w:color w:val="000000" w:themeColor="text1"/>
        </w:rPr>
      </w:pPr>
      <w:r w:rsidRPr="00DB40A0">
        <w:rPr>
          <w:rFonts w:cs="Arial"/>
          <w:color w:val="000000" w:themeColor="text1"/>
        </w:rPr>
        <w:object w:dxaOrig="4540" w:dyaOrig="1476" w14:anchorId="6161E7BF">
          <v:shape id="_x0000_i1123" type="#_x0000_t75" style="width:227.25pt;height:74.25pt" o:ole="">
            <v:imagedata r:id="rId306" o:title=""/>
          </v:shape>
          <o:OLEObject Type="Embed" ProgID="ACD.ChemSketchCDX" ShapeID="_x0000_i1123" DrawAspect="Content" ObjectID="_1569059617" r:id="rId307"/>
        </w:object>
      </w:r>
    </w:p>
    <w:p w14:paraId="41A4746C" w14:textId="07C3567F" w:rsidR="003032FA" w:rsidRPr="00DB40A0" w:rsidRDefault="00394EB4" w:rsidP="003F4D82">
      <w:pPr>
        <w:pStyle w:val="Caption"/>
        <w:rPr>
          <w:i/>
        </w:rPr>
      </w:pPr>
      <w:bookmarkStart w:id="260" w:name="_Toc494787005"/>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18</w:t>
      </w:r>
      <w:r w:rsidR="00C66D59" w:rsidRPr="00DB40A0">
        <w:rPr>
          <w:noProof/>
        </w:rPr>
        <w:fldChar w:fldCharType="end"/>
      </w:r>
      <w:r w:rsidRPr="00DB40A0">
        <w:t xml:space="preserve">. </w:t>
      </w:r>
      <w:r w:rsidR="003032FA" w:rsidRPr="00DB40A0">
        <w:t>Structure of polyaminoanthraquinones (compounds 9b and 9c).</w:t>
      </w:r>
      <w:bookmarkEnd w:id="260"/>
    </w:p>
    <w:p w14:paraId="44EB759B" w14:textId="50E25FD4"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Furthermore, in 2013, Shaul and colleagues developed a range of experimental anticancer anthracycline derivatives which were shown to accumulate in the lysosomes. These anthracycline derivatives (compound 1 and compound 2) which differ by the substitution patterns on the anthraquinone segment </w:t>
      </w:r>
      <w:r w:rsidR="00351683" w:rsidRPr="00DB40A0">
        <w:rPr>
          <w:rFonts w:cs="Arial"/>
          <w:color w:val="000000" w:themeColor="text1"/>
        </w:rPr>
        <w:t>showed</w:t>
      </w:r>
      <w:r w:rsidRPr="00DB40A0">
        <w:rPr>
          <w:rFonts w:cs="Arial"/>
          <w:color w:val="000000" w:themeColor="text1"/>
        </w:rPr>
        <w:t xml:space="preserve"> antitumour activity (</w:t>
      </w:r>
      <w:r w:rsidRPr="00DB40A0">
        <w:rPr>
          <w:rFonts w:cs="Arial"/>
          <w:b/>
          <w:color w:val="000000" w:themeColor="text1"/>
        </w:rPr>
        <w:t>Figure 3.19</w:t>
      </w:r>
      <w:r w:rsidRPr="00DB40A0">
        <w:rPr>
          <w:rFonts w:cs="Arial"/>
          <w:color w:val="000000" w:themeColor="text1"/>
        </w:rPr>
        <w:t xml:space="preserve">) This study supports the possibility that the three ring anthraquinone-based derivatives (compound 1 and compound 2) support the lysosomal pathway to achieve antitumour activity. (Shaul </w:t>
      </w:r>
      <w:r w:rsidRPr="00DB40A0">
        <w:rPr>
          <w:rFonts w:cs="Arial"/>
          <w:i/>
          <w:color w:val="000000" w:themeColor="text1"/>
        </w:rPr>
        <w:t>et al.,</w:t>
      </w:r>
      <w:r w:rsidRPr="00DB40A0">
        <w:rPr>
          <w:rFonts w:cs="Arial"/>
          <w:color w:val="000000" w:themeColor="text1"/>
        </w:rPr>
        <w:t xml:space="preserve"> 2013).</w:t>
      </w:r>
    </w:p>
    <w:p w14:paraId="180BA3FC" w14:textId="77777777" w:rsidR="003032FA" w:rsidRPr="00DB40A0" w:rsidRDefault="003032FA" w:rsidP="00276ABB">
      <w:pPr>
        <w:spacing w:after="0" w:line="360" w:lineRule="auto"/>
        <w:jc w:val="both"/>
        <w:rPr>
          <w:rFonts w:cs="Arial"/>
          <w:color w:val="000000" w:themeColor="text1"/>
        </w:rPr>
      </w:pPr>
    </w:p>
    <w:p w14:paraId="0FD32DE4" w14:textId="77777777" w:rsidR="00394EB4" w:rsidRPr="00DB40A0" w:rsidRDefault="003032FA" w:rsidP="00276ABB">
      <w:pPr>
        <w:keepNext/>
        <w:spacing w:after="0" w:line="360" w:lineRule="auto"/>
        <w:jc w:val="both"/>
        <w:rPr>
          <w:rFonts w:cs="Arial"/>
          <w:color w:val="000000" w:themeColor="text1"/>
        </w:rPr>
      </w:pPr>
      <w:r w:rsidRPr="00DB40A0">
        <w:rPr>
          <w:rFonts w:cs="Arial"/>
          <w:color w:val="000000" w:themeColor="text1"/>
        </w:rPr>
        <w:object w:dxaOrig="5391" w:dyaOrig="2655" w14:anchorId="04047ADC">
          <v:shape id="_x0000_i1124" type="#_x0000_t75" style="width:270pt;height:133.5pt" o:ole="">
            <v:imagedata r:id="rId308" o:title=""/>
          </v:shape>
          <o:OLEObject Type="Embed" ProgID="ACD.ChemSketchCDX" ShapeID="_x0000_i1124" DrawAspect="Content" ObjectID="_1569059618" r:id="rId309"/>
        </w:object>
      </w:r>
    </w:p>
    <w:p w14:paraId="13D99C10" w14:textId="60799CCC" w:rsidR="003032FA" w:rsidRPr="00DB40A0" w:rsidRDefault="00394EB4" w:rsidP="007A5332">
      <w:pPr>
        <w:pStyle w:val="Caption"/>
        <w:spacing w:after="0"/>
        <w:rPr>
          <w:i/>
        </w:rPr>
      </w:pPr>
      <w:bookmarkStart w:id="261" w:name="_Toc494787006"/>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19</w:t>
      </w:r>
      <w:r w:rsidR="00C66D59" w:rsidRPr="00DB40A0">
        <w:rPr>
          <w:noProof/>
        </w:rPr>
        <w:fldChar w:fldCharType="end"/>
      </w:r>
      <w:r w:rsidRPr="00DB40A0">
        <w:t xml:space="preserve">. </w:t>
      </w:r>
      <w:r w:rsidR="003032FA" w:rsidRPr="00DB40A0">
        <w:t>Structure of anthracycline</w:t>
      </w:r>
      <w:r w:rsidR="00C91C14" w:rsidRPr="00DB40A0">
        <w:t xml:space="preserve"> </w:t>
      </w:r>
      <w:r w:rsidR="00255C3F" w:rsidRPr="00DB40A0">
        <w:t>analogues</w:t>
      </w:r>
      <w:r w:rsidR="003032FA" w:rsidRPr="00DB40A0">
        <w:t xml:space="preserve"> (compound 1 and compound 2).</w:t>
      </w:r>
      <w:bookmarkEnd w:id="261"/>
      <w:r w:rsidR="003032FA" w:rsidRPr="00DB40A0">
        <w:t xml:space="preserve"> </w:t>
      </w:r>
    </w:p>
    <w:p w14:paraId="30D2CD46" w14:textId="77777777" w:rsidR="00394EB4" w:rsidRPr="00DB40A0" w:rsidRDefault="00394EB4" w:rsidP="007A5332">
      <w:pPr>
        <w:spacing w:after="0" w:line="360" w:lineRule="auto"/>
        <w:rPr>
          <w:rFonts w:cs="Arial"/>
          <w:color w:val="000000" w:themeColor="text1"/>
          <w:lang w:val="en-US"/>
        </w:rPr>
      </w:pPr>
    </w:p>
    <w:p w14:paraId="638FF6DC" w14:textId="1B972D2A" w:rsidR="00EF4338" w:rsidRPr="00DB40A0" w:rsidRDefault="003032FA" w:rsidP="007A5332">
      <w:pPr>
        <w:spacing w:after="0" w:line="360" w:lineRule="auto"/>
        <w:jc w:val="both"/>
        <w:rPr>
          <w:rFonts w:cs="Arial"/>
          <w:color w:val="000000" w:themeColor="text1"/>
        </w:rPr>
      </w:pPr>
      <w:r w:rsidRPr="00DB40A0">
        <w:rPr>
          <w:rFonts w:cs="Arial"/>
          <w:color w:val="000000" w:themeColor="text1"/>
        </w:rPr>
        <w:t xml:space="preserve">Reduction in side effects of current chemotherapeutic agents and their lack of specificity are the main hurdles of the currently available chemotherapeutic treatment effectivity (Cairns </w:t>
      </w:r>
      <w:r w:rsidRPr="00DB40A0">
        <w:rPr>
          <w:rFonts w:cs="Arial"/>
          <w:i/>
          <w:color w:val="000000" w:themeColor="text1"/>
        </w:rPr>
        <w:t>et al</w:t>
      </w:r>
      <w:r w:rsidRPr="00DB40A0">
        <w:rPr>
          <w:rFonts w:cs="Arial"/>
          <w:color w:val="000000" w:themeColor="text1"/>
        </w:rPr>
        <w:t>., 2006). There is a great demand for novel methods which can improve the selectivity and specificity of anticancer agents, a nontoxic theranostic prodrug is therefore highly desirable for accurate diagnosis and tre</w:t>
      </w:r>
      <w:r w:rsidR="00351683" w:rsidRPr="00DB40A0">
        <w:rPr>
          <w:rFonts w:cs="Arial"/>
          <w:color w:val="000000" w:themeColor="text1"/>
        </w:rPr>
        <w:t>atment of cancer. This motivated</w:t>
      </w:r>
      <w:r w:rsidRPr="00DB40A0">
        <w:rPr>
          <w:rFonts w:cs="Arial"/>
          <w:color w:val="000000" w:themeColor="text1"/>
        </w:rPr>
        <w:t xml:space="preserve"> us to design our first legumain-based theranostic prodrug Rho-Pro-Ala-Asn</w:t>
      </w:r>
      <w:r w:rsidRPr="00DB40A0">
        <w:rPr>
          <w:rFonts w:cs="Arial"/>
          <w:color w:val="000000" w:themeColor="text1"/>
          <w:spacing w:val="3"/>
          <w:shd w:val="clear" w:color="auto" w:fill="FFFFFF"/>
        </w:rPr>
        <w:t>~</w:t>
      </w:r>
      <w:r w:rsidRPr="00DB40A0">
        <w:rPr>
          <w:rFonts w:cs="Arial"/>
          <w:bCs/>
          <w:color w:val="000000" w:themeColor="text1"/>
        </w:rPr>
        <w:t>Propyl-Pip-Propyl-AQ</w:t>
      </w:r>
      <w:r w:rsidRPr="00DB40A0">
        <w:rPr>
          <w:rFonts w:cs="Arial"/>
          <w:color w:val="000000" w:themeColor="text1"/>
        </w:rPr>
        <w:t xml:space="preserve"> (ALS5).</w:t>
      </w:r>
      <w:r w:rsidR="00EF4338" w:rsidRPr="00DB40A0">
        <w:rPr>
          <w:rFonts w:cs="Arial"/>
          <w:color w:val="000000" w:themeColor="text1"/>
        </w:rPr>
        <w:br w:type="page"/>
      </w:r>
    </w:p>
    <w:p w14:paraId="6DE74199" w14:textId="77777777" w:rsidR="00EF4338" w:rsidRPr="00DB40A0" w:rsidRDefault="00EF4338" w:rsidP="00276ABB">
      <w:pPr>
        <w:spacing w:after="0" w:line="360" w:lineRule="auto"/>
        <w:jc w:val="both"/>
        <w:rPr>
          <w:rFonts w:cs="Arial"/>
          <w:b/>
          <w:color w:val="000000" w:themeColor="text1"/>
          <w:sz w:val="72"/>
          <w:szCs w:val="56"/>
        </w:rPr>
      </w:pPr>
    </w:p>
    <w:p w14:paraId="5BCC7D39" w14:textId="77777777" w:rsidR="00EF4338" w:rsidRPr="00DB40A0" w:rsidRDefault="00EF4338" w:rsidP="00276ABB">
      <w:pPr>
        <w:spacing w:after="0" w:line="360" w:lineRule="auto"/>
        <w:jc w:val="both"/>
        <w:rPr>
          <w:rFonts w:cs="Arial"/>
          <w:b/>
          <w:color w:val="000000" w:themeColor="text1"/>
          <w:sz w:val="72"/>
          <w:szCs w:val="56"/>
        </w:rPr>
      </w:pPr>
    </w:p>
    <w:p w14:paraId="4EECCA40" w14:textId="77777777" w:rsidR="00EF4338" w:rsidRPr="00DB40A0" w:rsidRDefault="00EF4338" w:rsidP="00276ABB">
      <w:pPr>
        <w:spacing w:after="0" w:line="360" w:lineRule="auto"/>
        <w:jc w:val="both"/>
        <w:rPr>
          <w:rFonts w:cs="Arial"/>
          <w:b/>
          <w:color w:val="000000" w:themeColor="text1"/>
          <w:sz w:val="72"/>
          <w:szCs w:val="56"/>
        </w:rPr>
      </w:pPr>
    </w:p>
    <w:p w14:paraId="6D17CB38" w14:textId="77777777" w:rsidR="00EF4338" w:rsidRPr="00DB40A0" w:rsidRDefault="00EF4338" w:rsidP="00276ABB">
      <w:pPr>
        <w:spacing w:after="0" w:line="360" w:lineRule="auto"/>
        <w:jc w:val="both"/>
        <w:rPr>
          <w:rFonts w:cs="Arial"/>
          <w:b/>
          <w:color w:val="000000" w:themeColor="text1"/>
          <w:sz w:val="72"/>
          <w:szCs w:val="56"/>
        </w:rPr>
      </w:pPr>
    </w:p>
    <w:p w14:paraId="230D5058" w14:textId="77777777" w:rsidR="00EF4338" w:rsidRPr="00DB40A0" w:rsidRDefault="00EF4338" w:rsidP="00276ABB">
      <w:pPr>
        <w:spacing w:after="0" w:line="360" w:lineRule="auto"/>
        <w:jc w:val="both"/>
        <w:rPr>
          <w:rFonts w:cs="Arial"/>
          <w:b/>
          <w:color w:val="000000" w:themeColor="text1"/>
          <w:sz w:val="72"/>
          <w:szCs w:val="56"/>
        </w:rPr>
      </w:pPr>
      <w:r w:rsidRPr="00DB40A0">
        <w:rPr>
          <w:rFonts w:cs="Arial"/>
          <w:b/>
          <w:color w:val="000000" w:themeColor="text1"/>
          <w:sz w:val="72"/>
          <w:szCs w:val="56"/>
        </w:rPr>
        <w:t>Chapter 3</w:t>
      </w:r>
    </w:p>
    <w:p w14:paraId="0F7501BE" w14:textId="77777777" w:rsidR="003F4D82" w:rsidRPr="00DB40A0" w:rsidRDefault="00EF4338" w:rsidP="00276ABB">
      <w:pPr>
        <w:spacing w:after="0" w:line="360" w:lineRule="auto"/>
        <w:jc w:val="both"/>
        <w:rPr>
          <w:rFonts w:cs="Arial"/>
          <w:b/>
          <w:color w:val="000000" w:themeColor="text1"/>
          <w:sz w:val="72"/>
          <w:szCs w:val="56"/>
        </w:rPr>
      </w:pPr>
      <w:r w:rsidRPr="00DB40A0">
        <w:rPr>
          <w:rFonts w:cs="Arial"/>
          <w:b/>
          <w:color w:val="000000" w:themeColor="text1"/>
          <w:sz w:val="72"/>
          <w:szCs w:val="56"/>
        </w:rPr>
        <w:t>Results and discussion</w:t>
      </w:r>
    </w:p>
    <w:p w14:paraId="52F1EFC8" w14:textId="16D097E3" w:rsidR="009A131A" w:rsidRPr="00DB40A0" w:rsidRDefault="009A131A" w:rsidP="00276ABB">
      <w:pPr>
        <w:spacing w:after="0" w:line="360" w:lineRule="auto"/>
        <w:jc w:val="both"/>
        <w:rPr>
          <w:rFonts w:cs="Arial"/>
          <w:color w:val="000000" w:themeColor="text1"/>
        </w:rPr>
      </w:pPr>
      <w:r w:rsidRPr="00DB40A0">
        <w:rPr>
          <w:rFonts w:cs="Arial"/>
          <w:color w:val="000000" w:themeColor="text1"/>
        </w:rPr>
        <w:br w:type="page"/>
      </w:r>
    </w:p>
    <w:p w14:paraId="02BD8E87" w14:textId="4D96061A" w:rsidR="003032FA" w:rsidRPr="00DB40A0" w:rsidRDefault="009A131A" w:rsidP="003F4D82">
      <w:pPr>
        <w:pStyle w:val="Heading2"/>
      </w:pPr>
      <w:bookmarkStart w:id="262" w:name="_Toc494786834"/>
      <w:r w:rsidRPr="00DB40A0">
        <w:t>Results and discussion</w:t>
      </w:r>
      <w:bookmarkEnd w:id="262"/>
    </w:p>
    <w:p w14:paraId="3D1186D8" w14:textId="77777777" w:rsidR="003032FA" w:rsidRPr="00DB40A0" w:rsidRDefault="003032FA" w:rsidP="00276ABB">
      <w:pPr>
        <w:pStyle w:val="Default"/>
        <w:spacing w:line="360" w:lineRule="auto"/>
        <w:jc w:val="both"/>
        <w:rPr>
          <w:bCs/>
          <w:color w:val="000000" w:themeColor="text1"/>
        </w:rPr>
      </w:pPr>
    </w:p>
    <w:p w14:paraId="0A2DB3EB" w14:textId="5836C38B" w:rsidR="003032FA" w:rsidRPr="00DB40A0" w:rsidRDefault="003032FA" w:rsidP="00276ABB">
      <w:pPr>
        <w:spacing w:after="0" w:line="360" w:lineRule="auto"/>
        <w:jc w:val="both"/>
        <w:rPr>
          <w:rFonts w:cs="Arial"/>
          <w:bCs/>
          <w:color w:val="000000" w:themeColor="text1"/>
        </w:rPr>
      </w:pPr>
      <w:r w:rsidRPr="00DB40A0">
        <w:rPr>
          <w:rFonts w:cs="Arial"/>
          <w:bCs/>
          <w:color w:val="000000" w:themeColor="text1"/>
        </w:rPr>
        <w:t>This</w:t>
      </w:r>
      <w:r w:rsidRPr="00DB40A0">
        <w:rPr>
          <w:rFonts w:cs="Arial"/>
          <w:b/>
          <w:bCs/>
          <w:color w:val="000000" w:themeColor="text1"/>
        </w:rPr>
        <w:t xml:space="preserve"> </w:t>
      </w:r>
      <w:r w:rsidRPr="00DB40A0">
        <w:rPr>
          <w:rFonts w:cs="Arial"/>
          <w:bCs/>
          <w:color w:val="000000" w:themeColor="text1"/>
        </w:rPr>
        <w:t xml:space="preserve">chapter describes the design, synthesis and evaluation </w:t>
      </w:r>
      <w:r w:rsidRPr="00DB40A0">
        <w:rPr>
          <w:rFonts w:cs="Arial"/>
          <w:color w:val="000000" w:themeColor="text1"/>
        </w:rPr>
        <w:t xml:space="preserve">of a </w:t>
      </w:r>
      <w:r w:rsidRPr="00DB40A0">
        <w:rPr>
          <w:rFonts w:cs="Arial"/>
          <w:bCs/>
          <w:color w:val="000000" w:themeColor="text1"/>
        </w:rPr>
        <w:t xml:space="preserve">third generation </w:t>
      </w:r>
      <w:r w:rsidRPr="00DB40A0">
        <w:rPr>
          <w:rFonts w:cs="Arial"/>
          <w:bCs/>
          <w:i/>
          <w:color w:val="000000" w:themeColor="text1"/>
        </w:rPr>
        <w:t>theranostic</w:t>
      </w:r>
      <w:r w:rsidRPr="00DB40A0">
        <w:rPr>
          <w:rFonts w:cs="Arial"/>
          <w:bCs/>
          <w:color w:val="000000" w:themeColor="text1"/>
        </w:rPr>
        <w:t xml:space="preserve"> prodrug</w:t>
      </w:r>
      <w:r w:rsidRPr="00DB40A0">
        <w:rPr>
          <w:rFonts w:cs="Arial"/>
          <w:color w:val="000000" w:themeColor="text1"/>
        </w:rPr>
        <w:t xml:space="preserve"> Rho-Pro-Ala-Asn</w:t>
      </w:r>
      <w:r w:rsidRPr="00DB40A0">
        <w:rPr>
          <w:rFonts w:cs="Arial"/>
          <w:color w:val="000000" w:themeColor="text1"/>
          <w:spacing w:val="3"/>
          <w:shd w:val="clear" w:color="auto" w:fill="FFFFFF"/>
        </w:rPr>
        <w:t>-</w:t>
      </w:r>
      <w:r w:rsidRPr="00DB40A0">
        <w:rPr>
          <w:rFonts w:cs="Arial"/>
          <w:bCs/>
          <w:color w:val="000000" w:themeColor="text1"/>
        </w:rPr>
        <w:t xml:space="preserve">Propyl-Pip-Propyl-AQ(4-OH) (ALS5). An outline of the prodrug is given in </w:t>
      </w:r>
      <w:r w:rsidR="001056FE" w:rsidRPr="00DB40A0">
        <w:rPr>
          <w:rFonts w:cs="Arial"/>
          <w:b/>
          <w:bCs/>
          <w:color w:val="000000" w:themeColor="text1"/>
        </w:rPr>
        <w:t>Figure 3.20</w:t>
      </w:r>
      <w:r w:rsidRPr="00DB40A0">
        <w:rPr>
          <w:rFonts w:cs="Arial"/>
          <w:bCs/>
          <w:color w:val="000000" w:themeColor="text1"/>
        </w:rPr>
        <w:t>, showing the fluorophore, a tripeptide (Pro-Ala-Asn) sequence and a cytotoxic anthracenedione (quencher). The following sections in this chapter explain the rational design, synthetic strategy (</w:t>
      </w:r>
      <w:r w:rsidRPr="00DB40A0">
        <w:rPr>
          <w:rFonts w:cs="Arial"/>
          <w:color w:val="000000" w:themeColor="text1"/>
        </w:rPr>
        <w:t xml:space="preserve">convergent synthesis method) </w:t>
      </w:r>
      <w:r w:rsidRPr="00DB40A0">
        <w:rPr>
          <w:rFonts w:cs="Arial"/>
          <w:bCs/>
          <w:color w:val="000000" w:themeColor="text1"/>
        </w:rPr>
        <w:t xml:space="preserve">and synthesis purification and characterization of ASL5 and its legumain mediated cleaved fragments Propyl-Pip-Propyl-AQ(4-OH) (ALS1) and </w:t>
      </w:r>
      <w:r w:rsidRPr="00DB40A0">
        <w:rPr>
          <w:rFonts w:cs="Arial"/>
          <w:color w:val="000000" w:themeColor="text1"/>
        </w:rPr>
        <w:t>Rho-Pro-Ala-Asn</w:t>
      </w:r>
      <w:r w:rsidRPr="00DB40A0">
        <w:rPr>
          <w:rFonts w:cs="Arial"/>
          <w:bCs/>
          <w:color w:val="000000" w:themeColor="text1"/>
        </w:rPr>
        <w:t>-OH (SM10). The biological evaluation of the prodrug is then presented; incubation of ALS5 with recombinant human legumain, physicochemical properties (partition coefficient), fluorescence studies, cell viability (MTT) assay, morphological studies, flow cytometry analysis and cellular uptake and localization of intact pro</w:t>
      </w:r>
      <w:r w:rsidR="001056FE" w:rsidRPr="00DB40A0">
        <w:rPr>
          <w:rFonts w:cs="Arial"/>
          <w:bCs/>
          <w:color w:val="000000" w:themeColor="text1"/>
        </w:rPr>
        <w:t>drug and cleavage product ALS1.</w:t>
      </w:r>
    </w:p>
    <w:p w14:paraId="7B4A30AF" w14:textId="77777777" w:rsidR="00276ABB" w:rsidRPr="00DB40A0" w:rsidRDefault="00276ABB" w:rsidP="00276ABB">
      <w:pPr>
        <w:spacing w:after="0" w:line="360" w:lineRule="auto"/>
        <w:jc w:val="both"/>
        <w:rPr>
          <w:rFonts w:cs="Arial"/>
          <w:bCs/>
          <w:color w:val="000000" w:themeColor="text1"/>
        </w:rPr>
      </w:pPr>
    </w:p>
    <w:p w14:paraId="1DAA714A" w14:textId="77777777" w:rsidR="001056FE" w:rsidRPr="00DB40A0" w:rsidRDefault="003032FA" w:rsidP="00276ABB">
      <w:pPr>
        <w:keepNext/>
        <w:spacing w:after="0" w:line="360" w:lineRule="auto"/>
        <w:rPr>
          <w:rFonts w:cs="Arial"/>
          <w:color w:val="000000" w:themeColor="text1"/>
        </w:rPr>
      </w:pPr>
      <w:r w:rsidRPr="00DB40A0">
        <w:rPr>
          <w:rFonts w:cs="Arial"/>
          <w:noProof/>
          <w:color w:val="000000" w:themeColor="text1"/>
          <w:lang w:eastAsia="en-GB"/>
        </w:rPr>
        <w:drawing>
          <wp:inline distT="0" distB="0" distL="0" distR="0" wp14:anchorId="7CEBCE84" wp14:editId="4FC075DB">
            <wp:extent cx="5317676" cy="2105025"/>
            <wp:effectExtent l="19050" t="19050" r="16510" b="9525"/>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320582" cy="2106175"/>
                    </a:xfrm>
                    <a:prstGeom prst="rect">
                      <a:avLst/>
                    </a:prstGeom>
                    <a:noFill/>
                    <a:ln w="9525" cmpd="sng">
                      <a:solidFill>
                        <a:srgbClr val="000000"/>
                      </a:solidFill>
                      <a:miter lim="800000"/>
                      <a:headEnd/>
                      <a:tailEnd/>
                    </a:ln>
                    <a:effectLst/>
                  </pic:spPr>
                </pic:pic>
              </a:graphicData>
            </a:graphic>
          </wp:inline>
        </w:drawing>
      </w:r>
    </w:p>
    <w:p w14:paraId="5576220E" w14:textId="38FC90DC" w:rsidR="001056FE" w:rsidRPr="00DB40A0" w:rsidRDefault="001056FE" w:rsidP="00BE0D89">
      <w:pPr>
        <w:pStyle w:val="Caption"/>
        <w:spacing w:after="0"/>
        <w:rPr>
          <w:bCs/>
          <w:i/>
        </w:rPr>
      </w:pPr>
      <w:bookmarkStart w:id="263" w:name="_Toc494787007"/>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20</w:t>
      </w:r>
      <w:r w:rsidR="00C66D59" w:rsidRPr="00DB40A0">
        <w:rPr>
          <w:noProof/>
        </w:rPr>
        <w:fldChar w:fldCharType="end"/>
      </w:r>
      <w:r w:rsidRPr="00DB40A0">
        <w:t xml:space="preserve">. </w:t>
      </w:r>
      <w:r w:rsidR="003032FA" w:rsidRPr="00DB40A0">
        <w:rPr>
          <w:bCs/>
        </w:rPr>
        <w:t>Structure of theranostic prodrug ALS5</w:t>
      </w:r>
      <w:bookmarkEnd w:id="263"/>
    </w:p>
    <w:p w14:paraId="5EFE1327" w14:textId="63A7BAF5" w:rsidR="003032FA" w:rsidRPr="00DB40A0" w:rsidRDefault="003032FA" w:rsidP="00BE0D89">
      <w:pPr>
        <w:spacing w:after="0" w:line="360" w:lineRule="auto"/>
        <w:jc w:val="both"/>
        <w:rPr>
          <w:rFonts w:cs="Arial"/>
          <w:bCs/>
          <w:color w:val="000000" w:themeColor="text1"/>
          <w:sz w:val="20"/>
          <w:szCs w:val="20"/>
        </w:rPr>
      </w:pPr>
      <w:r w:rsidRPr="00DB40A0">
        <w:rPr>
          <w:rFonts w:cs="Arial"/>
          <w:bCs/>
          <w:color w:val="000000" w:themeColor="text1"/>
          <w:sz w:val="20"/>
          <w:szCs w:val="20"/>
        </w:rPr>
        <w:t>P1: Asn; P2: Ala; P3: Pro; fluorophore: rhodamine B; anthracenedione</w:t>
      </w:r>
      <w:r w:rsidRPr="00DB40A0">
        <w:rPr>
          <w:rFonts w:cs="Arial"/>
          <w:color w:val="000000" w:themeColor="text1"/>
          <w:sz w:val="20"/>
          <w:szCs w:val="20"/>
        </w:rPr>
        <w:t>-quencher.</w:t>
      </w:r>
    </w:p>
    <w:p w14:paraId="5431987B" w14:textId="77777777" w:rsidR="003032FA" w:rsidRPr="00DB40A0" w:rsidRDefault="003032FA" w:rsidP="00276ABB">
      <w:pPr>
        <w:widowControl w:val="0"/>
        <w:autoSpaceDE w:val="0"/>
        <w:autoSpaceDN w:val="0"/>
        <w:adjustRightInd w:val="0"/>
        <w:spacing w:after="0" w:line="360" w:lineRule="auto"/>
        <w:rPr>
          <w:rFonts w:cs="Arial"/>
          <w:color w:val="000000" w:themeColor="text1"/>
        </w:rPr>
      </w:pPr>
    </w:p>
    <w:p w14:paraId="0DB3944F" w14:textId="287A7930" w:rsidR="003032FA" w:rsidRPr="00DB40A0" w:rsidRDefault="003032FA" w:rsidP="00E10666">
      <w:pPr>
        <w:pStyle w:val="Heading3"/>
        <w:spacing w:line="360" w:lineRule="auto"/>
        <w:jc w:val="both"/>
      </w:pPr>
      <w:bookmarkStart w:id="264" w:name="_Toc494786835"/>
      <w:r w:rsidRPr="00DB40A0">
        <w:t>Rational design of third generation legumain targeted theranostic prodrug Rho-Pro-Ala-Asn</w:t>
      </w:r>
      <w:r w:rsidRPr="00DB40A0">
        <w:rPr>
          <w:spacing w:val="3"/>
          <w:shd w:val="clear" w:color="auto" w:fill="FFFFFF"/>
        </w:rPr>
        <w:t>~</w:t>
      </w:r>
      <w:r w:rsidRPr="00DB40A0">
        <w:rPr>
          <w:bCs/>
        </w:rPr>
        <w:t xml:space="preserve"> Propyl-Pip-Propyl-AQ</w:t>
      </w:r>
      <w:r w:rsidRPr="00DB40A0">
        <w:t>(4-OH) ALS5</w:t>
      </w:r>
      <w:bookmarkEnd w:id="264"/>
    </w:p>
    <w:p w14:paraId="3D4D4436" w14:textId="77777777" w:rsidR="003032FA" w:rsidRPr="00DB40A0" w:rsidRDefault="003032FA" w:rsidP="00E10666">
      <w:pPr>
        <w:spacing w:after="0" w:line="360" w:lineRule="auto"/>
        <w:jc w:val="both"/>
        <w:rPr>
          <w:rFonts w:cs="Arial"/>
          <w:color w:val="000000" w:themeColor="text1"/>
        </w:rPr>
      </w:pPr>
    </w:p>
    <w:p w14:paraId="583E9738" w14:textId="315E1FCB" w:rsidR="003032FA" w:rsidRPr="00DB40A0" w:rsidRDefault="003032FA" w:rsidP="00276ABB">
      <w:pPr>
        <w:spacing w:after="0" w:line="360" w:lineRule="auto"/>
        <w:jc w:val="both"/>
        <w:rPr>
          <w:rFonts w:cs="Arial"/>
          <w:color w:val="000000" w:themeColor="text1"/>
        </w:rPr>
      </w:pPr>
      <w:r w:rsidRPr="00DB40A0">
        <w:rPr>
          <w:rFonts w:cs="Arial"/>
          <w:bCs/>
          <w:color w:val="000000" w:themeColor="text1"/>
        </w:rPr>
        <w:t>This</w:t>
      </w:r>
      <w:r w:rsidRPr="00DB40A0">
        <w:rPr>
          <w:rFonts w:cs="Arial"/>
          <w:b/>
          <w:bCs/>
          <w:color w:val="000000" w:themeColor="text1"/>
        </w:rPr>
        <w:t xml:space="preserve"> </w:t>
      </w:r>
      <w:r w:rsidRPr="00DB40A0">
        <w:rPr>
          <w:rFonts w:cs="Arial"/>
          <w:bCs/>
          <w:color w:val="000000" w:themeColor="text1"/>
        </w:rPr>
        <w:t xml:space="preserve">section describes the design of a third generation prodrug ASL5 as shown in </w:t>
      </w:r>
      <w:r w:rsidR="001056FE" w:rsidRPr="00DB40A0">
        <w:rPr>
          <w:rFonts w:cs="Arial"/>
          <w:b/>
          <w:bCs/>
          <w:color w:val="000000" w:themeColor="text1"/>
        </w:rPr>
        <w:t>Figure 3.21</w:t>
      </w:r>
      <w:r w:rsidRPr="00DB40A0">
        <w:rPr>
          <w:rFonts w:cs="Arial"/>
          <w:color w:val="000000" w:themeColor="text1"/>
        </w:rPr>
        <w:t>. From the successful design of first generation fluorogenic probe SM9 (</w:t>
      </w:r>
      <w:r w:rsidR="001056FE" w:rsidRPr="00DB40A0">
        <w:rPr>
          <w:rFonts w:cs="Arial"/>
          <w:b/>
          <w:color w:val="000000" w:themeColor="text1"/>
        </w:rPr>
        <w:t>C</w:t>
      </w:r>
      <w:r w:rsidRPr="00DB40A0">
        <w:rPr>
          <w:rFonts w:cs="Arial"/>
          <w:b/>
          <w:color w:val="000000" w:themeColor="text1"/>
        </w:rPr>
        <w:t>hapter 1</w:t>
      </w:r>
      <w:r w:rsidRPr="00DB40A0">
        <w:rPr>
          <w:rFonts w:cs="Arial"/>
          <w:color w:val="000000" w:themeColor="text1"/>
        </w:rPr>
        <w:t xml:space="preserve">), we have extended to a third generation theranostic prodrug ALS5, wherein </w:t>
      </w:r>
      <w:r w:rsidRPr="00DB40A0">
        <w:rPr>
          <w:rFonts w:cs="Arial"/>
          <w:color w:val="000000" w:themeColor="text1"/>
          <w:spacing w:val="3"/>
          <w:shd w:val="clear" w:color="auto" w:fill="FFFFFF"/>
        </w:rPr>
        <w:t>~</w:t>
      </w:r>
      <w:r w:rsidRPr="00DB40A0">
        <w:rPr>
          <w:rFonts w:cs="Arial"/>
          <w:color w:val="000000" w:themeColor="text1"/>
        </w:rPr>
        <w:t xml:space="preserve"> indicates the legumain cleavage ‘hot spot’ at the C- terminal side of an asparagine residue in the P1 position. Theranostics is a technology which combines therapeutic application with diagnostic behaviour, which can be achieved by using fluorophores as a diagnostic element attached to the prodrug. In this way, the drug release can be real-time monitored to study the drug delivery efficacy, drug release kinetics and response location (Kim </w:t>
      </w:r>
      <w:r w:rsidRPr="00DB40A0">
        <w:rPr>
          <w:rFonts w:cs="Arial"/>
          <w:i/>
          <w:color w:val="000000" w:themeColor="text1"/>
        </w:rPr>
        <w:t>et al</w:t>
      </w:r>
      <w:r w:rsidRPr="00DB40A0">
        <w:rPr>
          <w:rFonts w:cs="Arial"/>
          <w:color w:val="000000" w:themeColor="text1"/>
        </w:rPr>
        <w:t xml:space="preserve">., 2014). Towards the rational design of the novel theranostic prodrug (ALS5), </w:t>
      </w:r>
      <w:r w:rsidR="001056FE" w:rsidRPr="00DB40A0">
        <w:rPr>
          <w:rFonts w:cs="Arial"/>
          <w:b/>
          <w:bCs/>
          <w:color w:val="000000" w:themeColor="text1"/>
        </w:rPr>
        <w:t>Figure 3. 21</w:t>
      </w:r>
      <w:r w:rsidRPr="00DB40A0">
        <w:rPr>
          <w:rFonts w:cs="Arial"/>
          <w:bCs/>
          <w:color w:val="000000" w:themeColor="text1"/>
        </w:rPr>
        <w:t xml:space="preserve"> shows the representation of prototype rhodamine-based prodrug in its simplest form, </w:t>
      </w:r>
      <w:r w:rsidRPr="00DB40A0">
        <w:rPr>
          <w:rFonts w:cs="Arial"/>
          <w:color w:val="000000" w:themeColor="text1"/>
        </w:rPr>
        <w:t>where Rho-B (fluorophore) was used to label the N- terminus of a tripeptide (Pro-Ala-Asn) legumain substrate and a cytotoxic, lysosomotropic anthracenedione (ALS1)</w:t>
      </w:r>
      <w:r w:rsidRPr="00DB40A0">
        <w:rPr>
          <w:rFonts w:cs="Arial"/>
          <w:bCs/>
          <w:color w:val="000000" w:themeColor="text1"/>
        </w:rPr>
        <w:t xml:space="preserve"> </w:t>
      </w:r>
      <w:r w:rsidRPr="00DB40A0">
        <w:rPr>
          <w:rFonts w:cs="Arial"/>
          <w:color w:val="000000" w:themeColor="text1"/>
        </w:rPr>
        <w:t>was used in the C-terminus.</w:t>
      </w:r>
    </w:p>
    <w:p w14:paraId="743C23BF" w14:textId="77777777" w:rsidR="003032FA" w:rsidRPr="00DB40A0" w:rsidRDefault="003032FA" w:rsidP="00276ABB">
      <w:pPr>
        <w:spacing w:after="0" w:line="360" w:lineRule="auto"/>
        <w:jc w:val="both"/>
        <w:rPr>
          <w:rFonts w:cs="Arial"/>
          <w:color w:val="000000" w:themeColor="text1"/>
        </w:rPr>
      </w:pPr>
    </w:p>
    <w:p w14:paraId="1D3C4264" w14:textId="77777777" w:rsidR="001056FE"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2FE96D3F" wp14:editId="105017E9">
            <wp:extent cx="5325406" cy="2333625"/>
            <wp:effectExtent l="19050" t="19050" r="27940" b="952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32953" cy="2336932"/>
                    </a:xfrm>
                    <a:prstGeom prst="rect">
                      <a:avLst/>
                    </a:prstGeom>
                    <a:noFill/>
                    <a:ln>
                      <a:solidFill>
                        <a:schemeClr val="tx1"/>
                      </a:solidFill>
                    </a:ln>
                  </pic:spPr>
                </pic:pic>
              </a:graphicData>
            </a:graphic>
          </wp:inline>
        </w:drawing>
      </w:r>
    </w:p>
    <w:p w14:paraId="6975586F" w14:textId="51D8BB17" w:rsidR="003032FA" w:rsidRPr="00DB40A0" w:rsidRDefault="001056FE" w:rsidP="007A5332">
      <w:pPr>
        <w:pStyle w:val="Caption"/>
        <w:spacing w:after="0"/>
        <w:rPr>
          <w:i/>
        </w:rPr>
      </w:pPr>
      <w:bookmarkStart w:id="265" w:name="_Toc494787008"/>
      <w:r w:rsidRPr="00DB40A0">
        <w:t xml:space="preserve">Figure 3. </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21</w:t>
      </w:r>
      <w:r w:rsidR="00C66D59" w:rsidRPr="00DB40A0">
        <w:rPr>
          <w:noProof/>
        </w:rPr>
        <w:fldChar w:fldCharType="end"/>
      </w:r>
      <w:r w:rsidRPr="00DB40A0">
        <w:t xml:space="preserve">. </w:t>
      </w:r>
      <w:r w:rsidR="003032FA" w:rsidRPr="00DB40A0">
        <w:t>Schematic representation of legumain-mediated pro</w:t>
      </w:r>
      <w:r w:rsidRPr="00DB40A0">
        <w:t>drug ALS5 design and activation</w:t>
      </w:r>
      <w:r w:rsidR="00E10666" w:rsidRPr="00DB40A0">
        <w:t xml:space="preserve"> </w:t>
      </w:r>
      <w:r w:rsidR="003032FA" w:rsidRPr="00DB40A0">
        <w:rPr>
          <w:bCs/>
        </w:rPr>
        <w:t>fluorophore (rhodamine B), P1: Asn; P2: Ala; P3: Pro, anthracenedione</w:t>
      </w:r>
      <w:r w:rsidR="003032FA" w:rsidRPr="00DB40A0">
        <w:t xml:space="preserve">-quencher </w:t>
      </w:r>
      <w:r w:rsidR="003511C8" w:rsidRPr="00DB40A0">
        <w:rPr>
          <w:bCs/>
        </w:rPr>
        <w:t>[</w:t>
      </w:r>
      <w:r w:rsidR="003032FA" w:rsidRPr="00DB40A0">
        <w:rPr>
          <w:bCs/>
        </w:rPr>
        <w:t>Propyl-Pip-Propyl-AQ</w:t>
      </w:r>
      <w:r w:rsidR="003511C8" w:rsidRPr="00DB40A0">
        <w:rPr>
          <w:bCs/>
        </w:rPr>
        <w:t>(4-OH</w:t>
      </w:r>
      <w:r w:rsidR="003032FA" w:rsidRPr="00DB40A0">
        <w:rPr>
          <w:bCs/>
        </w:rPr>
        <w:t>)</w:t>
      </w:r>
      <w:r w:rsidR="003511C8" w:rsidRPr="00DB40A0">
        <w:rPr>
          <w:bCs/>
        </w:rPr>
        <w:t>]</w:t>
      </w:r>
      <w:r w:rsidR="00E10666" w:rsidRPr="00DB40A0">
        <w:rPr>
          <w:bCs/>
        </w:rPr>
        <w:t>.</w:t>
      </w:r>
      <w:bookmarkEnd w:id="265"/>
    </w:p>
    <w:p w14:paraId="55CE7DFA" w14:textId="77777777" w:rsidR="003032FA" w:rsidRPr="00DB40A0" w:rsidRDefault="003032FA" w:rsidP="007A5332">
      <w:pPr>
        <w:spacing w:after="0" w:line="360" w:lineRule="auto"/>
        <w:jc w:val="both"/>
        <w:rPr>
          <w:rFonts w:cs="Arial"/>
          <w:color w:val="000000" w:themeColor="text1"/>
        </w:rPr>
      </w:pPr>
    </w:p>
    <w:p w14:paraId="6DC3CFFC" w14:textId="4486FE1B" w:rsidR="003032FA" w:rsidRPr="00DB40A0" w:rsidRDefault="003032FA" w:rsidP="007A5332">
      <w:pPr>
        <w:spacing w:after="0" w:line="360" w:lineRule="auto"/>
        <w:jc w:val="both"/>
        <w:rPr>
          <w:rFonts w:cs="Arial"/>
          <w:color w:val="000000" w:themeColor="text1"/>
        </w:rPr>
      </w:pPr>
      <w:r w:rsidRPr="00DB40A0">
        <w:rPr>
          <w:rFonts w:cs="Arial"/>
          <w:color w:val="000000" w:themeColor="text1"/>
        </w:rPr>
        <w:t xml:space="preserve">The theranostic prodrug (ALS5) is structurally similar to the SM9 probe, with a different aminoanthraquinone quencher </w:t>
      </w:r>
      <w:r w:rsidR="003511C8" w:rsidRPr="00DB40A0">
        <w:rPr>
          <w:rFonts w:cs="Arial"/>
          <w:bCs/>
          <w:color w:val="000000" w:themeColor="text1"/>
        </w:rPr>
        <w:t xml:space="preserve">[Propyl-Pip-Propyl-AQ(4-OH)], </w:t>
      </w:r>
      <w:r w:rsidRPr="00DB40A0">
        <w:rPr>
          <w:rFonts w:cs="Arial"/>
          <w:color w:val="000000" w:themeColor="text1"/>
        </w:rPr>
        <w:t xml:space="preserve">which is a lysosomotropic agent. A lysosomotropic effect is due to the </w:t>
      </w:r>
      <w:r w:rsidR="00B415D5" w:rsidRPr="00DB40A0">
        <w:rPr>
          <w:rFonts w:cs="Arial"/>
          <w:color w:val="000000" w:themeColor="text1"/>
        </w:rPr>
        <w:t xml:space="preserve">greater </w:t>
      </w:r>
      <w:r w:rsidRPr="00DB40A0">
        <w:rPr>
          <w:rFonts w:cs="Arial"/>
          <w:color w:val="000000" w:themeColor="text1"/>
        </w:rPr>
        <w:t>accumulation of a weakly basic, lipophilic compound within the ly</w:t>
      </w:r>
      <w:r w:rsidR="007A5332" w:rsidRPr="00DB40A0">
        <w:rPr>
          <w:rFonts w:cs="Arial"/>
          <w:color w:val="000000" w:themeColor="text1"/>
        </w:rPr>
        <w:t>sosomes than in the cytosol (de-</w:t>
      </w:r>
      <w:r w:rsidRPr="00DB40A0">
        <w:rPr>
          <w:rFonts w:cs="Arial"/>
          <w:color w:val="000000" w:themeColor="text1"/>
        </w:rPr>
        <w:t xml:space="preserve">Duve, 1974). The lipophilic amine or weakly basic compounds are known as lysosomotropic molecules because they favour the quick vacuolization of the cell following accumulation inside the acidic cellular compartment. The accumulation of lipophilic basic compound in acidic pH of the lysosome can culminate in rupture </w:t>
      </w:r>
      <w:r w:rsidR="00351683" w:rsidRPr="00DB40A0">
        <w:rPr>
          <w:rFonts w:cs="Arial"/>
          <w:color w:val="000000" w:themeColor="text1"/>
        </w:rPr>
        <w:t xml:space="preserve">of </w:t>
      </w:r>
      <w:r w:rsidRPr="00DB40A0">
        <w:rPr>
          <w:rFonts w:cs="Arial"/>
          <w:color w:val="000000" w:themeColor="text1"/>
        </w:rPr>
        <w:t xml:space="preserve">the cell membrane and induces cell death (Barbosa </w:t>
      </w:r>
      <w:r w:rsidRPr="00DB40A0">
        <w:rPr>
          <w:rFonts w:cs="Arial"/>
          <w:i/>
          <w:color w:val="000000" w:themeColor="text1"/>
        </w:rPr>
        <w:t>et al</w:t>
      </w:r>
      <w:r w:rsidRPr="00DB40A0">
        <w:rPr>
          <w:rFonts w:cs="Arial"/>
          <w:color w:val="000000" w:themeColor="text1"/>
        </w:rPr>
        <w:t xml:space="preserve">., 2006; Logan </w:t>
      </w:r>
      <w:r w:rsidRPr="00DB40A0">
        <w:rPr>
          <w:rFonts w:cs="Arial"/>
          <w:i/>
          <w:color w:val="000000" w:themeColor="text1"/>
        </w:rPr>
        <w:t>et al</w:t>
      </w:r>
      <w:r w:rsidRPr="00DB40A0">
        <w:rPr>
          <w:rFonts w:cs="Arial"/>
          <w:color w:val="000000" w:themeColor="text1"/>
        </w:rPr>
        <w:t>., 2012). Agban</w:t>
      </w:r>
      <w:r w:rsidR="00351683" w:rsidRPr="00DB40A0">
        <w:rPr>
          <w:rFonts w:cs="Arial"/>
          <w:color w:val="000000" w:themeColor="text1"/>
        </w:rPr>
        <w:t>dje and colleagues (1992), showed</w:t>
      </w:r>
      <w:r w:rsidRPr="00DB40A0">
        <w:rPr>
          <w:rFonts w:cs="Arial"/>
          <w:color w:val="000000" w:themeColor="text1"/>
        </w:rPr>
        <w:t xml:space="preserve"> that anthracene-9,10-dione based compounds have been more effective for some types of cancer and </w:t>
      </w:r>
      <w:r w:rsidR="00351683" w:rsidRPr="00DB40A0">
        <w:rPr>
          <w:rFonts w:cs="Arial"/>
          <w:color w:val="000000" w:themeColor="text1"/>
        </w:rPr>
        <w:t xml:space="preserve">are </w:t>
      </w:r>
      <w:r w:rsidRPr="00DB40A0">
        <w:rPr>
          <w:rFonts w:cs="Arial"/>
          <w:color w:val="000000" w:themeColor="text1"/>
        </w:rPr>
        <w:t xml:space="preserve">systemically less toxic when compared to anthracycline analogues, such as daunomycin and doxorubicin (Agbandje </w:t>
      </w:r>
      <w:r w:rsidRPr="00DB40A0">
        <w:rPr>
          <w:rFonts w:cs="Arial"/>
          <w:i/>
          <w:color w:val="000000" w:themeColor="text1"/>
        </w:rPr>
        <w:t>et al</w:t>
      </w:r>
      <w:r w:rsidRPr="00DB40A0">
        <w:rPr>
          <w:rFonts w:cs="Arial"/>
          <w:color w:val="000000" w:themeColor="text1"/>
        </w:rPr>
        <w:t xml:space="preserve">., </w:t>
      </w:r>
      <w:r w:rsidR="00B415D5" w:rsidRPr="00DB40A0">
        <w:rPr>
          <w:rFonts w:cs="Arial"/>
          <w:color w:val="000000" w:themeColor="text1"/>
        </w:rPr>
        <w:t>1992). For m</w:t>
      </w:r>
      <w:r w:rsidRPr="00DB40A0">
        <w:rPr>
          <w:rFonts w:cs="Arial"/>
          <w:color w:val="000000" w:themeColor="text1"/>
        </w:rPr>
        <w:t xml:space="preserve">ore than over 3 decades, various aminoalkylaminoanthraquinones have been designed in order to reduce cardiotoxic effects caused by doxorubicin. </w:t>
      </w:r>
      <w:r w:rsidRPr="00DB40A0">
        <w:rPr>
          <w:rFonts w:cs="Arial"/>
          <w:i/>
          <w:color w:val="000000" w:themeColor="text1"/>
        </w:rPr>
        <w:t>Proof of principle</w:t>
      </w:r>
      <w:r w:rsidRPr="00DB40A0">
        <w:rPr>
          <w:rFonts w:cs="Arial"/>
          <w:color w:val="000000" w:themeColor="text1"/>
        </w:rPr>
        <w:t xml:space="preserve"> has been established during </w:t>
      </w:r>
      <w:r w:rsidRPr="00DB40A0">
        <w:rPr>
          <w:rFonts w:cs="Arial"/>
          <w:b/>
          <w:color w:val="000000" w:themeColor="text1"/>
        </w:rPr>
        <w:t xml:space="preserve">Chapter 1 </w:t>
      </w:r>
      <w:r w:rsidRPr="00DB40A0">
        <w:rPr>
          <w:rFonts w:cs="Arial"/>
          <w:color w:val="000000" w:themeColor="text1"/>
        </w:rPr>
        <w:t>that the aminoanthraquinone quencher SM1 shows an IC</w:t>
      </w:r>
      <w:r w:rsidRPr="00DB40A0">
        <w:rPr>
          <w:rFonts w:cs="Arial"/>
          <w:color w:val="000000" w:themeColor="text1"/>
          <w:vertAlign w:val="subscript"/>
        </w:rPr>
        <w:t xml:space="preserve">50 </w:t>
      </w:r>
      <w:r w:rsidRPr="00DB40A0">
        <w:rPr>
          <w:rFonts w:cs="Arial"/>
          <w:color w:val="000000" w:themeColor="text1"/>
        </w:rPr>
        <w:t>value of 23.27</w:t>
      </w:r>
      <w:r w:rsidR="007A5332" w:rsidRPr="00DB40A0">
        <w:rPr>
          <w:rFonts w:cs="Arial"/>
          <w:color w:val="000000" w:themeColor="text1"/>
        </w:rPr>
        <w:t xml:space="preserve"> </w:t>
      </w:r>
      <w:r w:rsidRPr="00DB40A0">
        <w:rPr>
          <w:rFonts w:cs="Arial"/>
          <w:color w:val="000000" w:themeColor="text1"/>
        </w:rPr>
        <w:sym w:font="Symbol" w:char="F0B1"/>
      </w:r>
      <w:r w:rsidRPr="00DB40A0">
        <w:rPr>
          <w:rFonts w:cs="Arial"/>
          <w:color w:val="000000" w:themeColor="text1"/>
        </w:rPr>
        <w:t xml:space="preserve"> 0.04 µM. So, we have decided to change the aminoanthraquinone moiety to a more toxic agent (here ALS1), which gives better IC</w:t>
      </w:r>
      <w:r w:rsidRPr="00DB40A0">
        <w:rPr>
          <w:rFonts w:cs="Arial"/>
          <w:color w:val="000000" w:themeColor="text1"/>
          <w:vertAlign w:val="subscript"/>
        </w:rPr>
        <w:t xml:space="preserve">50 </w:t>
      </w:r>
      <w:r w:rsidRPr="00DB40A0">
        <w:rPr>
          <w:rFonts w:cs="Arial"/>
          <w:color w:val="000000" w:themeColor="text1"/>
        </w:rPr>
        <w:t xml:space="preserve">value in terms of an anticancer agent. </w:t>
      </w:r>
    </w:p>
    <w:p w14:paraId="0C0EF388" w14:textId="77777777" w:rsidR="003032FA" w:rsidRPr="00DB40A0" w:rsidRDefault="003032FA" w:rsidP="00276ABB">
      <w:pPr>
        <w:spacing w:after="0" w:line="360" w:lineRule="auto"/>
        <w:jc w:val="both"/>
        <w:rPr>
          <w:rFonts w:cs="Arial"/>
          <w:color w:val="000000" w:themeColor="text1"/>
        </w:rPr>
      </w:pPr>
    </w:p>
    <w:p w14:paraId="2D2C4054" w14:textId="1F0D0525" w:rsidR="003032FA" w:rsidRPr="00DB40A0" w:rsidRDefault="003032FA" w:rsidP="00276ABB">
      <w:pPr>
        <w:spacing w:after="0" w:line="360" w:lineRule="auto"/>
        <w:jc w:val="both"/>
        <w:rPr>
          <w:rFonts w:cs="Arial"/>
          <w:color w:val="000000" w:themeColor="text1"/>
        </w:rPr>
      </w:pPr>
      <w:r w:rsidRPr="00DB40A0">
        <w:rPr>
          <w:rFonts w:cs="Arial"/>
          <w:color w:val="000000" w:themeColor="text1"/>
        </w:rPr>
        <w:t>ALS1 consists of a 4-hydroxyl-anthraquinone substituted i</w:t>
      </w:r>
      <w:r w:rsidR="007A5332" w:rsidRPr="00DB40A0">
        <w:rPr>
          <w:rFonts w:cs="Arial"/>
          <w:color w:val="000000" w:themeColor="text1"/>
        </w:rPr>
        <w:t>n the 1 position by 1,4– bis(3-</w:t>
      </w:r>
      <w:r w:rsidRPr="00DB40A0">
        <w:rPr>
          <w:rFonts w:cs="Arial"/>
          <w:color w:val="000000" w:themeColor="text1"/>
        </w:rPr>
        <w:t xml:space="preserve">aminopropyl)piperazine, </w:t>
      </w:r>
      <w:r w:rsidRPr="00DB40A0">
        <w:rPr>
          <w:rFonts w:cs="Arial"/>
          <w:bCs/>
          <w:color w:val="000000" w:themeColor="text1"/>
        </w:rPr>
        <w:t>which has the potential to act as a cyto</w:t>
      </w:r>
      <w:r w:rsidR="009A131A" w:rsidRPr="00DB40A0">
        <w:rPr>
          <w:rFonts w:cs="Arial"/>
          <w:color w:val="000000" w:themeColor="text1"/>
        </w:rPr>
        <w:t xml:space="preserve">toxic agent as </w:t>
      </w:r>
      <w:r w:rsidRPr="00DB40A0">
        <w:rPr>
          <w:rFonts w:cs="Arial"/>
          <w:color w:val="000000" w:themeColor="text1"/>
        </w:rPr>
        <w:t xml:space="preserve">well as </w:t>
      </w:r>
      <w:r w:rsidRPr="00DB40A0">
        <w:rPr>
          <w:rFonts w:cs="Arial"/>
          <w:bCs/>
          <w:color w:val="000000" w:themeColor="text1"/>
        </w:rPr>
        <w:t>fluorescence quenching chromophore</w:t>
      </w:r>
      <w:r w:rsidRPr="00DB40A0">
        <w:rPr>
          <w:rFonts w:cs="Arial"/>
          <w:color w:val="000000" w:themeColor="text1"/>
        </w:rPr>
        <w:t>.</w:t>
      </w:r>
      <w:r w:rsidRPr="00DB40A0">
        <w:rPr>
          <w:rFonts w:cs="Arial"/>
          <w:bCs/>
          <w:color w:val="000000" w:themeColor="text1"/>
        </w:rPr>
        <w:t xml:space="preserve"> </w:t>
      </w:r>
      <w:r w:rsidRPr="00DB40A0">
        <w:rPr>
          <w:rFonts w:cs="Arial"/>
          <w:color w:val="000000" w:themeColor="text1"/>
        </w:rPr>
        <w:t xml:space="preserve">Piperazines (1, 4-diazacyclohexane) are nitrogen-containing heterocyclic compounds with important pharmacological properties (Siddiqui </w:t>
      </w:r>
      <w:r w:rsidRPr="00DB40A0">
        <w:rPr>
          <w:rFonts w:cs="Arial"/>
          <w:i/>
          <w:color w:val="000000" w:themeColor="text1"/>
        </w:rPr>
        <w:t>et al</w:t>
      </w:r>
      <w:r w:rsidRPr="00DB40A0">
        <w:rPr>
          <w:rFonts w:cs="Arial"/>
          <w:color w:val="000000" w:themeColor="text1"/>
        </w:rPr>
        <w:t xml:space="preserve">., 2011; Asif, 2015). Piperazine like compounds acquires a flexible binding feature with a general binding motif that provide potent and selective binding to the biological targets (Berkheij </w:t>
      </w:r>
      <w:r w:rsidRPr="00DB40A0">
        <w:rPr>
          <w:rFonts w:cs="Arial"/>
          <w:i/>
          <w:iCs/>
          <w:color w:val="000000" w:themeColor="text1"/>
        </w:rPr>
        <w:t>et al</w:t>
      </w:r>
      <w:r w:rsidRPr="00DB40A0">
        <w:rPr>
          <w:rFonts w:cs="Arial"/>
          <w:iCs/>
          <w:color w:val="000000" w:themeColor="text1"/>
        </w:rPr>
        <w:t>., 2005).</w:t>
      </w:r>
      <w:r w:rsidRPr="00DB40A0">
        <w:rPr>
          <w:rFonts w:cs="Arial"/>
          <w:i/>
          <w:iCs/>
          <w:color w:val="000000" w:themeColor="text1"/>
        </w:rPr>
        <w:t xml:space="preserve"> </w:t>
      </w:r>
      <w:r w:rsidRPr="00DB40A0">
        <w:rPr>
          <w:rFonts w:ascii="MS Gothic" w:eastAsia="MS Gothic" w:hAnsi="MS Gothic" w:cs="MS Gothic" w:hint="eastAsia"/>
          <w:color w:val="000000" w:themeColor="text1"/>
        </w:rPr>
        <w:t> </w:t>
      </w:r>
      <w:r w:rsidRPr="00DB40A0">
        <w:rPr>
          <w:rFonts w:cs="Arial"/>
          <w:color w:val="000000" w:themeColor="text1"/>
        </w:rPr>
        <w:t>It is well known that piperazine based molec</w:t>
      </w:r>
      <w:r w:rsidR="00B415D5" w:rsidRPr="00DB40A0">
        <w:rPr>
          <w:rFonts w:cs="Arial"/>
          <w:color w:val="000000" w:themeColor="text1"/>
        </w:rPr>
        <w:t>ules have been recognised as</w:t>
      </w:r>
      <w:r w:rsidRPr="00DB40A0">
        <w:rPr>
          <w:rFonts w:cs="Arial"/>
          <w:color w:val="000000" w:themeColor="text1"/>
        </w:rPr>
        <w:t xml:space="preserve"> anticancer agent</w:t>
      </w:r>
      <w:r w:rsidR="00B415D5" w:rsidRPr="00DB40A0">
        <w:rPr>
          <w:rFonts w:cs="Arial"/>
          <w:color w:val="000000" w:themeColor="text1"/>
        </w:rPr>
        <w:t>s</w:t>
      </w:r>
      <w:r w:rsidRPr="00DB40A0">
        <w:rPr>
          <w:rFonts w:cs="Arial"/>
          <w:color w:val="000000" w:themeColor="text1"/>
        </w:rPr>
        <w:t xml:space="preserve"> (Gillet </w:t>
      </w:r>
      <w:r w:rsidRPr="00DB40A0">
        <w:rPr>
          <w:rFonts w:cs="Arial"/>
          <w:i/>
          <w:iCs/>
          <w:color w:val="000000" w:themeColor="text1"/>
        </w:rPr>
        <w:t>et al</w:t>
      </w:r>
      <w:r w:rsidRPr="00DB40A0">
        <w:rPr>
          <w:rFonts w:cs="Arial"/>
          <w:iCs/>
          <w:color w:val="000000" w:themeColor="text1"/>
        </w:rPr>
        <w:t>., 1997; Hulme and Cherrier, 1999,</w:t>
      </w:r>
      <w:r w:rsidRPr="00DB40A0">
        <w:rPr>
          <w:rFonts w:cs="Arial"/>
          <w:color w:val="000000" w:themeColor="text1"/>
        </w:rPr>
        <w:t xml:space="preserve"> Samie </w:t>
      </w:r>
      <w:r w:rsidRPr="00DB40A0">
        <w:rPr>
          <w:rFonts w:cs="Arial"/>
          <w:i/>
          <w:color w:val="000000" w:themeColor="text1"/>
        </w:rPr>
        <w:t>et al</w:t>
      </w:r>
      <w:r w:rsidRPr="00DB40A0">
        <w:rPr>
          <w:rFonts w:cs="Arial"/>
          <w:color w:val="000000" w:themeColor="text1"/>
        </w:rPr>
        <w:t>., 2016</w:t>
      </w:r>
      <w:r w:rsidRPr="00DB40A0">
        <w:rPr>
          <w:rFonts w:cs="Arial"/>
          <w:iCs/>
          <w:color w:val="000000" w:themeColor="text1"/>
        </w:rPr>
        <w:t>).</w:t>
      </w:r>
      <w:r w:rsidRPr="00DB40A0">
        <w:rPr>
          <w:rFonts w:cs="Arial"/>
          <w:i/>
          <w:iCs/>
          <w:color w:val="000000" w:themeColor="text1"/>
        </w:rPr>
        <w:t xml:space="preserve"> </w:t>
      </w:r>
      <w:r w:rsidRPr="00DB40A0">
        <w:rPr>
          <w:rFonts w:cs="Arial"/>
          <w:color w:val="000000" w:themeColor="text1"/>
        </w:rPr>
        <w:t>Hatnapure and colleagues (2</w:t>
      </w:r>
      <w:r w:rsidR="00B415D5" w:rsidRPr="00DB40A0">
        <w:rPr>
          <w:rFonts w:cs="Arial"/>
          <w:color w:val="000000" w:themeColor="text1"/>
        </w:rPr>
        <w:t>012) have shown that piperazine</w:t>
      </w:r>
      <w:r w:rsidRPr="00DB40A0">
        <w:rPr>
          <w:rFonts w:cs="Arial"/>
          <w:color w:val="000000" w:themeColor="text1"/>
        </w:rPr>
        <w:t xml:space="preserve"> based compounds are more active and potent than cur</w:t>
      </w:r>
      <w:r w:rsidR="00B415D5" w:rsidRPr="00DB40A0">
        <w:rPr>
          <w:rFonts w:cs="Arial"/>
          <w:color w:val="000000" w:themeColor="text1"/>
        </w:rPr>
        <w:t>rent available chemotherapeutic</w:t>
      </w:r>
      <w:r w:rsidRPr="00DB40A0">
        <w:rPr>
          <w:rFonts w:cs="Arial"/>
          <w:color w:val="000000" w:themeColor="text1"/>
        </w:rPr>
        <w:t xml:space="preserve"> agents such doxorubicin and cisplatin against various tumours (Hatnapure </w:t>
      </w:r>
      <w:r w:rsidRPr="00DB40A0">
        <w:rPr>
          <w:rFonts w:cs="Arial"/>
          <w:i/>
          <w:color w:val="000000" w:themeColor="text1"/>
        </w:rPr>
        <w:t>et al</w:t>
      </w:r>
      <w:r w:rsidRPr="00DB40A0">
        <w:rPr>
          <w:rFonts w:cs="Arial"/>
          <w:color w:val="000000" w:themeColor="text1"/>
        </w:rPr>
        <w:t>., 2012). ALS1 contain</w:t>
      </w:r>
      <w:r w:rsidR="00B415D5" w:rsidRPr="00DB40A0">
        <w:rPr>
          <w:rFonts w:cs="Arial"/>
          <w:color w:val="000000" w:themeColor="text1"/>
        </w:rPr>
        <w:t>s</w:t>
      </w:r>
      <w:r w:rsidRPr="00DB40A0">
        <w:rPr>
          <w:rFonts w:cs="Arial"/>
          <w:color w:val="000000" w:themeColor="text1"/>
        </w:rPr>
        <w:t xml:space="preserve"> a piperazine ring which has a potenti</w:t>
      </w:r>
      <w:r w:rsidR="00351683" w:rsidRPr="00DB40A0">
        <w:rPr>
          <w:rFonts w:cs="Arial"/>
          <w:color w:val="000000" w:themeColor="text1"/>
        </w:rPr>
        <w:t xml:space="preserve">al cytotoxic effect towards </w:t>
      </w:r>
      <w:r w:rsidRPr="00DB40A0">
        <w:rPr>
          <w:rFonts w:cs="Arial"/>
          <w:color w:val="000000" w:themeColor="text1"/>
        </w:rPr>
        <w:t xml:space="preserve">prostate cancer cells. </w:t>
      </w:r>
      <w:r w:rsidR="001056FE" w:rsidRPr="00DB40A0">
        <w:rPr>
          <w:rFonts w:cs="Arial"/>
          <w:b/>
          <w:color w:val="000000" w:themeColor="text1"/>
        </w:rPr>
        <w:t>Figure 3.22</w:t>
      </w:r>
      <w:r w:rsidRPr="00DB40A0">
        <w:rPr>
          <w:rFonts w:cs="Arial"/>
          <w:b/>
          <w:color w:val="000000" w:themeColor="text1"/>
        </w:rPr>
        <w:t xml:space="preserve"> </w:t>
      </w:r>
      <w:r w:rsidRPr="00DB40A0">
        <w:rPr>
          <w:rFonts w:cs="Arial"/>
          <w:color w:val="000000" w:themeColor="text1"/>
        </w:rPr>
        <w:t xml:space="preserve">shows the </w:t>
      </w:r>
      <w:r w:rsidR="00034AAD" w:rsidRPr="00DB40A0">
        <w:rPr>
          <w:rFonts w:cs="Arial"/>
          <w:color w:val="000000" w:themeColor="text1"/>
        </w:rPr>
        <w:t xml:space="preserve">proposed </w:t>
      </w:r>
      <w:r w:rsidRPr="00DB40A0">
        <w:rPr>
          <w:rFonts w:cs="Arial"/>
          <w:color w:val="000000" w:themeColor="text1"/>
        </w:rPr>
        <w:t>mechanism for the release of cytotoxic ALS1. The figure shows the hypothetical pathway of prodrug ALS5 and legumain mediated cleaved fragment AL</w:t>
      </w:r>
      <w:r w:rsidR="00351683" w:rsidRPr="00DB40A0">
        <w:rPr>
          <w:rFonts w:cs="Arial"/>
          <w:color w:val="000000" w:themeColor="text1"/>
        </w:rPr>
        <w:t xml:space="preserve">S1 across the cell membrane, </w:t>
      </w:r>
      <w:r w:rsidRPr="00DB40A0">
        <w:rPr>
          <w:rFonts w:cs="Arial"/>
          <w:color w:val="000000" w:themeColor="text1"/>
        </w:rPr>
        <w:t>becoming protonated once reaching the acidic lysosome resulting in lysosomal sequestration (trapping). This trapping of lipophilic amine ruptures the lysosomal membrane and induce</w:t>
      </w:r>
      <w:r w:rsidR="00034AAD" w:rsidRPr="00DB40A0">
        <w:rPr>
          <w:rFonts w:cs="Arial"/>
          <w:color w:val="000000" w:themeColor="text1"/>
        </w:rPr>
        <w:t>s</w:t>
      </w:r>
      <w:r w:rsidRPr="00DB40A0">
        <w:rPr>
          <w:rFonts w:cs="Arial"/>
          <w:color w:val="000000" w:themeColor="text1"/>
        </w:rPr>
        <w:t xml:space="preserve"> apoptosis.</w:t>
      </w:r>
    </w:p>
    <w:p w14:paraId="15AC94A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01C3EC9" w14:textId="537208BB" w:rsidR="001056FE" w:rsidRPr="00DB40A0" w:rsidRDefault="00AB6BC9"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58C5C91F" wp14:editId="103C35FE">
            <wp:extent cx="5396230" cy="3035300"/>
            <wp:effectExtent l="0" t="0" r="0" b="127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396230" cy="3035300"/>
                    </a:xfrm>
                    <a:prstGeom prst="rect">
                      <a:avLst/>
                    </a:prstGeom>
                  </pic:spPr>
                </pic:pic>
              </a:graphicData>
            </a:graphic>
          </wp:inline>
        </w:drawing>
      </w:r>
    </w:p>
    <w:p w14:paraId="51BE27C7" w14:textId="7920D4A2" w:rsidR="003032FA" w:rsidRPr="00DB40A0" w:rsidRDefault="001056FE" w:rsidP="007A5332">
      <w:pPr>
        <w:pStyle w:val="Caption"/>
        <w:spacing w:after="0"/>
        <w:rPr>
          <w:i/>
        </w:rPr>
      </w:pPr>
      <w:bookmarkStart w:id="266" w:name="_Toc494787009"/>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22</w:t>
      </w:r>
      <w:r w:rsidR="00C66D59" w:rsidRPr="00DB40A0">
        <w:rPr>
          <w:noProof/>
        </w:rPr>
        <w:fldChar w:fldCharType="end"/>
      </w:r>
      <w:r w:rsidRPr="00DB40A0">
        <w:t xml:space="preserve">. </w:t>
      </w:r>
      <w:r w:rsidR="003032FA" w:rsidRPr="00DB40A0">
        <w:t xml:space="preserve">Schematic representation of </w:t>
      </w:r>
      <w:r w:rsidR="00034AAD" w:rsidRPr="00DB40A0">
        <w:t xml:space="preserve">proposed </w:t>
      </w:r>
      <w:r w:rsidR="003032FA" w:rsidRPr="00DB40A0">
        <w:t>cytotoxic agent (ALS1) release mechanism.</w:t>
      </w:r>
      <w:bookmarkEnd w:id="266"/>
      <w:r w:rsidR="003032FA" w:rsidRPr="00DB40A0">
        <w:t xml:space="preserve"> </w:t>
      </w:r>
    </w:p>
    <w:p w14:paraId="0708DA5C" w14:textId="77777777" w:rsidR="003032FA" w:rsidRPr="00DB40A0" w:rsidRDefault="003032FA" w:rsidP="007A5332">
      <w:pPr>
        <w:widowControl w:val="0"/>
        <w:autoSpaceDE w:val="0"/>
        <w:autoSpaceDN w:val="0"/>
        <w:adjustRightInd w:val="0"/>
        <w:spacing w:after="0" w:line="360" w:lineRule="auto"/>
        <w:jc w:val="both"/>
        <w:rPr>
          <w:rFonts w:cs="Arial"/>
          <w:b/>
          <w:color w:val="000000" w:themeColor="text1"/>
        </w:rPr>
      </w:pPr>
    </w:p>
    <w:p w14:paraId="79AD9F76" w14:textId="518B29EB" w:rsidR="003032FA" w:rsidRPr="00DB40A0" w:rsidRDefault="003032FA" w:rsidP="007A5332">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As discussed in </w:t>
      </w:r>
      <w:r w:rsidRPr="00DB40A0">
        <w:rPr>
          <w:rFonts w:cs="Arial"/>
          <w:b/>
          <w:color w:val="000000" w:themeColor="text1"/>
        </w:rPr>
        <w:t>Chapter 1</w:t>
      </w:r>
      <w:r w:rsidRPr="00DB40A0">
        <w:rPr>
          <w:rFonts w:cs="Arial"/>
          <w:color w:val="000000" w:themeColor="text1"/>
        </w:rPr>
        <w:t>, the selection of amino acid in the design</w:t>
      </w:r>
      <w:r w:rsidR="00034AAD" w:rsidRPr="00DB40A0">
        <w:rPr>
          <w:rFonts w:cs="Arial"/>
          <w:color w:val="000000" w:themeColor="text1"/>
        </w:rPr>
        <w:t xml:space="preserve"> of prodrug ALS5 remains </w:t>
      </w:r>
      <w:r w:rsidR="00351683" w:rsidRPr="00DB40A0">
        <w:rPr>
          <w:rFonts w:cs="Arial"/>
          <w:color w:val="000000" w:themeColor="text1"/>
        </w:rPr>
        <w:t xml:space="preserve">the </w:t>
      </w:r>
      <w:r w:rsidR="00034AAD" w:rsidRPr="00DB40A0">
        <w:rPr>
          <w:rFonts w:cs="Arial"/>
          <w:color w:val="000000" w:themeColor="text1"/>
        </w:rPr>
        <w:t>same. The</w:t>
      </w:r>
      <w:r w:rsidRPr="00DB40A0">
        <w:rPr>
          <w:rFonts w:cs="Arial"/>
          <w:color w:val="000000" w:themeColor="text1"/>
        </w:rPr>
        <w:t xml:space="preserve"> fluorophore rhodamine B is attached to a tripeptide chain Pro-Ala-Asn at the P3 position to the </w:t>
      </w:r>
      <w:r w:rsidRPr="00DB40A0">
        <w:rPr>
          <w:rFonts w:cs="Arial"/>
          <w:i/>
          <w:iCs/>
          <w:color w:val="000000" w:themeColor="text1"/>
        </w:rPr>
        <w:t>N-</w:t>
      </w:r>
      <w:r w:rsidRPr="00DB40A0">
        <w:rPr>
          <w:rFonts w:cs="Arial"/>
          <w:color w:val="000000" w:themeColor="text1"/>
        </w:rPr>
        <w:t xml:space="preserve">terminus of proline and aminoanthraquinone quencher at the P1 position to the </w:t>
      </w:r>
      <w:r w:rsidRPr="00DB40A0">
        <w:rPr>
          <w:rFonts w:cs="Arial"/>
          <w:i/>
          <w:iCs/>
          <w:color w:val="000000" w:themeColor="text1"/>
        </w:rPr>
        <w:t>C</w:t>
      </w:r>
      <w:r w:rsidRPr="00DB40A0">
        <w:rPr>
          <w:rFonts w:cs="Arial"/>
          <w:color w:val="000000" w:themeColor="text1"/>
        </w:rPr>
        <w:t xml:space="preserve">-terminus of asparagine, where legumain is expected to cleave the prodrug. It is well known that legumain can only cleave at the C-terminus of asparagine; therefore, asparagine was preferred for the P1 position (Chen </w:t>
      </w:r>
      <w:r w:rsidRPr="00DB40A0">
        <w:rPr>
          <w:rFonts w:cs="Arial"/>
          <w:i/>
          <w:color w:val="000000" w:themeColor="text1"/>
        </w:rPr>
        <w:t>et al</w:t>
      </w:r>
      <w:r w:rsidRPr="00DB40A0">
        <w:rPr>
          <w:rFonts w:cs="Arial"/>
          <w:color w:val="000000" w:themeColor="text1"/>
        </w:rPr>
        <w:t xml:space="preserve">., 1997; Edgington </w:t>
      </w:r>
      <w:r w:rsidRPr="00DB40A0">
        <w:rPr>
          <w:rFonts w:cs="Arial"/>
          <w:i/>
          <w:iCs/>
          <w:color w:val="000000" w:themeColor="text1"/>
        </w:rPr>
        <w:t>et al</w:t>
      </w:r>
      <w:r w:rsidRPr="00DB40A0">
        <w:rPr>
          <w:rFonts w:cs="Arial"/>
          <w:color w:val="000000" w:themeColor="text1"/>
        </w:rPr>
        <w:t>., 2013).</w:t>
      </w:r>
    </w:p>
    <w:p w14:paraId="14CB59DF"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rPr>
      </w:pPr>
    </w:p>
    <w:p w14:paraId="584377FB" w14:textId="1D27C7AC" w:rsidR="003032FA" w:rsidRPr="00DB40A0" w:rsidRDefault="003032FA" w:rsidP="00276ABB">
      <w:pPr>
        <w:widowControl w:val="0"/>
        <w:autoSpaceDE w:val="0"/>
        <w:autoSpaceDN w:val="0"/>
        <w:adjustRightInd w:val="0"/>
        <w:spacing w:after="0" w:line="360" w:lineRule="auto"/>
        <w:jc w:val="both"/>
        <w:rPr>
          <w:rFonts w:cs="Arial"/>
          <w:b/>
          <w:color w:val="000000" w:themeColor="text1"/>
        </w:rPr>
      </w:pPr>
      <w:r w:rsidRPr="00DB40A0">
        <w:rPr>
          <w:rFonts w:cs="Arial"/>
          <w:color w:val="000000" w:themeColor="text1"/>
        </w:rPr>
        <w:t xml:space="preserve">Normally in theranostic prodrugs, the use of a fluorophore is to monitor the release of the drug (Kong </w:t>
      </w:r>
      <w:r w:rsidRPr="00DB40A0">
        <w:rPr>
          <w:rFonts w:cs="Arial"/>
          <w:i/>
          <w:color w:val="000000" w:themeColor="text1"/>
        </w:rPr>
        <w:t>et al</w:t>
      </w:r>
      <w:r w:rsidRPr="00DB40A0">
        <w:rPr>
          <w:rFonts w:cs="Arial"/>
          <w:color w:val="000000" w:themeColor="text1"/>
        </w:rPr>
        <w:t xml:space="preserve">., 2016). However, </w:t>
      </w:r>
      <w:r w:rsidR="00034AAD" w:rsidRPr="00DB40A0">
        <w:rPr>
          <w:rFonts w:cs="Arial"/>
          <w:color w:val="000000" w:themeColor="text1"/>
        </w:rPr>
        <w:t xml:space="preserve">in </w:t>
      </w:r>
      <w:r w:rsidRPr="00DB40A0">
        <w:rPr>
          <w:rFonts w:cs="Arial"/>
          <w:i/>
          <w:color w:val="000000" w:themeColor="text1"/>
        </w:rPr>
        <w:t>in vivo</w:t>
      </w:r>
      <w:r w:rsidRPr="00DB40A0">
        <w:rPr>
          <w:rFonts w:cs="Arial"/>
          <w:color w:val="000000" w:themeColor="text1"/>
        </w:rPr>
        <w:t xml:space="preserve"> conditions, a fluorophore such as a coumarin (Maiti </w:t>
      </w:r>
      <w:r w:rsidRPr="00DB40A0">
        <w:rPr>
          <w:rFonts w:cs="Arial"/>
          <w:i/>
          <w:color w:val="000000" w:themeColor="text1"/>
        </w:rPr>
        <w:t>et al</w:t>
      </w:r>
      <w:r w:rsidRPr="00DB40A0">
        <w:rPr>
          <w:rFonts w:cs="Arial"/>
          <w:color w:val="000000" w:themeColor="text1"/>
        </w:rPr>
        <w:t xml:space="preserve">., 2013), fluorescein and BODIPY used for theranostic prodrugs are not suitable for drug monitoring due to their short wavelength emission, poor photostability and low quantum yield (Kong </w:t>
      </w:r>
      <w:r w:rsidRPr="00DB40A0">
        <w:rPr>
          <w:rFonts w:cs="Arial"/>
          <w:i/>
          <w:color w:val="000000" w:themeColor="text1"/>
        </w:rPr>
        <w:t>et al</w:t>
      </w:r>
      <w:r w:rsidRPr="00DB40A0">
        <w:rPr>
          <w:rFonts w:cs="Arial"/>
          <w:color w:val="000000" w:themeColor="text1"/>
        </w:rPr>
        <w:t xml:space="preserve">., 2016). Here, we have exploited the well-known fluorescence properties of </w:t>
      </w:r>
      <w:r w:rsidR="00034AAD" w:rsidRPr="00DB40A0">
        <w:rPr>
          <w:rFonts w:cs="Arial"/>
          <w:color w:val="000000" w:themeColor="text1"/>
        </w:rPr>
        <w:t xml:space="preserve">a </w:t>
      </w:r>
      <w:r w:rsidRPr="00DB40A0">
        <w:rPr>
          <w:rFonts w:cs="Arial"/>
          <w:color w:val="000000" w:themeColor="text1"/>
        </w:rPr>
        <w:t>ring-opened rhodamine-B</w:t>
      </w:r>
      <w:r w:rsidR="00034AAD" w:rsidRPr="00DB40A0">
        <w:rPr>
          <w:rFonts w:cs="Arial"/>
          <w:color w:val="000000" w:themeColor="text1"/>
        </w:rPr>
        <w:t>-peptide conjugate</w:t>
      </w:r>
      <w:r w:rsidRPr="00DB40A0">
        <w:rPr>
          <w:rFonts w:cs="Arial"/>
          <w:color w:val="000000" w:themeColor="text1"/>
        </w:rPr>
        <w:t xml:space="preserve"> to create a theranostic prodrug with a novel </w:t>
      </w:r>
      <w:r w:rsidRPr="00DB40A0">
        <w:rPr>
          <w:rFonts w:cs="Arial"/>
          <w:bCs/>
          <w:color w:val="000000" w:themeColor="text1"/>
        </w:rPr>
        <w:t>anthracenedione</w:t>
      </w:r>
      <w:r w:rsidRPr="00DB40A0">
        <w:rPr>
          <w:rFonts w:cs="Arial"/>
          <w:color w:val="000000" w:themeColor="text1"/>
        </w:rPr>
        <w:t xml:space="preserve"> quencher molecule. Ring-opened rhodamine B shows strong absorption between 540-555 nm and emission between 560-585 nm with high quantum yield (Beija </w:t>
      </w:r>
      <w:r w:rsidRPr="00DB40A0">
        <w:rPr>
          <w:rFonts w:cs="Arial"/>
          <w:i/>
          <w:color w:val="000000" w:themeColor="text1"/>
        </w:rPr>
        <w:t>et al</w:t>
      </w:r>
      <w:r w:rsidRPr="00DB40A0">
        <w:rPr>
          <w:rFonts w:cs="Arial"/>
          <w:color w:val="000000" w:themeColor="text1"/>
        </w:rPr>
        <w:t xml:space="preserve">., 2009; Kim </w:t>
      </w:r>
      <w:r w:rsidRPr="00DB40A0">
        <w:rPr>
          <w:rFonts w:cs="Arial"/>
          <w:i/>
          <w:color w:val="000000" w:themeColor="text1"/>
        </w:rPr>
        <w:t>et al</w:t>
      </w:r>
      <w:r w:rsidRPr="00DB40A0">
        <w:rPr>
          <w:rFonts w:cs="Arial"/>
          <w:color w:val="000000" w:themeColor="text1"/>
        </w:rPr>
        <w:t xml:space="preserve">., 2008). The spectroscopic properties of ring open rhodamine-B have been discussed in </w:t>
      </w:r>
      <w:r w:rsidRPr="00DB40A0">
        <w:rPr>
          <w:rFonts w:cs="Arial"/>
          <w:b/>
          <w:color w:val="000000" w:themeColor="text1"/>
        </w:rPr>
        <w:t>Chapter 1</w:t>
      </w:r>
      <w:r w:rsidRPr="00DB40A0">
        <w:rPr>
          <w:rFonts w:cs="Arial"/>
          <w:color w:val="000000" w:themeColor="text1"/>
        </w:rPr>
        <w:t xml:space="preserve">. To date, there </w:t>
      </w:r>
      <w:r w:rsidR="00034AAD" w:rsidRPr="00DB40A0">
        <w:rPr>
          <w:rFonts w:cs="Arial"/>
          <w:color w:val="000000" w:themeColor="text1"/>
        </w:rPr>
        <w:t xml:space="preserve">are no </w:t>
      </w:r>
      <w:r w:rsidRPr="00DB40A0">
        <w:rPr>
          <w:rFonts w:cs="Arial"/>
          <w:color w:val="000000" w:themeColor="text1"/>
        </w:rPr>
        <w:t>theranostic prodrug</w:t>
      </w:r>
      <w:r w:rsidR="00034AAD" w:rsidRPr="00DB40A0">
        <w:rPr>
          <w:rFonts w:cs="Arial"/>
          <w:color w:val="000000" w:themeColor="text1"/>
        </w:rPr>
        <w:t xml:space="preserve">s that have </w:t>
      </w:r>
      <w:r w:rsidRPr="00DB40A0">
        <w:rPr>
          <w:rFonts w:cs="Arial"/>
          <w:color w:val="000000" w:themeColor="text1"/>
        </w:rPr>
        <w:t>been designed specifically for legumain. Thus, there is an important n</w:t>
      </w:r>
      <w:r w:rsidR="00034AAD" w:rsidRPr="00DB40A0">
        <w:rPr>
          <w:rFonts w:cs="Arial"/>
          <w:color w:val="000000" w:themeColor="text1"/>
        </w:rPr>
        <w:t>eed for monitoring drug release</w:t>
      </w:r>
      <w:r w:rsidRPr="00DB40A0">
        <w:rPr>
          <w:rFonts w:cs="Arial"/>
          <w:color w:val="000000" w:themeColor="text1"/>
        </w:rPr>
        <w:t xml:space="preserve"> </w:t>
      </w:r>
      <w:r w:rsidRPr="00DB40A0">
        <w:rPr>
          <w:rFonts w:cs="Arial"/>
          <w:i/>
          <w:color w:val="000000" w:themeColor="text1"/>
        </w:rPr>
        <w:t>in vivo</w:t>
      </w:r>
      <w:r w:rsidRPr="00DB40A0">
        <w:rPr>
          <w:rFonts w:cs="Arial"/>
          <w:color w:val="000000" w:themeColor="text1"/>
        </w:rPr>
        <w:t>; rhodamine B, which has outstandi</w:t>
      </w:r>
      <w:r w:rsidR="00351683" w:rsidRPr="00DB40A0">
        <w:rPr>
          <w:rFonts w:cs="Arial"/>
          <w:color w:val="000000" w:themeColor="text1"/>
        </w:rPr>
        <w:t xml:space="preserve">ng spectroscopic properties, </w:t>
      </w:r>
      <w:r w:rsidRPr="00DB40A0">
        <w:rPr>
          <w:rFonts w:cs="Arial"/>
          <w:color w:val="000000" w:themeColor="text1"/>
        </w:rPr>
        <w:t>has the po</w:t>
      </w:r>
      <w:r w:rsidR="00351683" w:rsidRPr="00DB40A0">
        <w:rPr>
          <w:rFonts w:cs="Arial"/>
          <w:color w:val="000000" w:themeColor="text1"/>
        </w:rPr>
        <w:t>tential to monitor drug release</w:t>
      </w:r>
      <w:r w:rsidRPr="00DB40A0">
        <w:rPr>
          <w:rFonts w:cs="Arial"/>
          <w:color w:val="000000" w:themeColor="text1"/>
        </w:rPr>
        <w:t xml:space="preserve"> </w:t>
      </w:r>
      <w:r w:rsidRPr="00DB40A0">
        <w:rPr>
          <w:rFonts w:cs="Arial"/>
          <w:i/>
          <w:color w:val="000000" w:themeColor="text1"/>
        </w:rPr>
        <w:t>in vivo</w:t>
      </w:r>
      <w:r w:rsidRPr="00DB40A0">
        <w:rPr>
          <w:rFonts w:cs="Arial"/>
          <w:color w:val="000000" w:themeColor="text1"/>
        </w:rPr>
        <w:t>. The following sections explain the design and evaluation of novel theranostic prodrug ALS5.</w:t>
      </w:r>
    </w:p>
    <w:p w14:paraId="2F5ECC53" w14:textId="77777777" w:rsidR="003032FA" w:rsidRPr="00DB40A0" w:rsidRDefault="003032FA" w:rsidP="00276ABB">
      <w:pPr>
        <w:spacing w:after="0" w:line="360" w:lineRule="auto"/>
        <w:rPr>
          <w:rFonts w:cs="Arial"/>
          <w:color w:val="000000" w:themeColor="text1"/>
        </w:rPr>
      </w:pPr>
    </w:p>
    <w:p w14:paraId="62D15475" w14:textId="66260E4B"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Hence, ALS5 has the potential to be used as both a diagnostic and therapeutic (theranostic) tool for cancer. </w:t>
      </w:r>
      <w:r w:rsidRPr="00DB40A0">
        <w:rPr>
          <w:rFonts w:cs="Arial"/>
          <w:color w:val="000000" w:themeColor="text1"/>
          <w:spacing w:val="3"/>
          <w:shd w:val="clear" w:color="auto" w:fill="FFFFFF"/>
        </w:rPr>
        <w:t xml:space="preserve">The present study utilises a novel </w:t>
      </w:r>
      <w:r w:rsidRPr="00DB40A0">
        <w:rPr>
          <w:rFonts w:cs="Arial"/>
          <w:bCs/>
          <w:color w:val="000000" w:themeColor="text1"/>
        </w:rPr>
        <w:t>anthracenedione</w:t>
      </w:r>
      <w:r w:rsidRPr="00DB40A0">
        <w:rPr>
          <w:rFonts w:cs="Arial"/>
          <w:color w:val="000000" w:themeColor="text1"/>
          <w:spacing w:val="3"/>
          <w:shd w:val="clear" w:color="auto" w:fill="FFFFFF"/>
        </w:rPr>
        <w:t xml:space="preserve">-rhodamine, fluorescence resonance energy transfer (FRET) pair system to label the termini of a uniquely sensitive Pro-Ala-Asn legumain </w:t>
      </w:r>
      <w:r w:rsidRPr="00DB40A0">
        <w:rPr>
          <w:rFonts w:cs="Arial"/>
          <w:color w:val="000000" w:themeColor="text1"/>
        </w:rPr>
        <w:t>substrate</w:t>
      </w:r>
      <w:r w:rsidRPr="00DB40A0">
        <w:rPr>
          <w:rFonts w:cs="Arial"/>
          <w:bCs/>
          <w:color w:val="000000" w:themeColor="text1"/>
        </w:rPr>
        <w:t>,</w:t>
      </w:r>
      <w:r w:rsidRPr="00DB40A0">
        <w:rPr>
          <w:rFonts w:cs="Arial"/>
          <w:color w:val="000000" w:themeColor="text1"/>
          <w:spacing w:val="3"/>
          <w:shd w:val="clear" w:color="auto" w:fill="FFFFFF"/>
        </w:rPr>
        <w:t xml:space="preserve"> which has the potential to be cleaved by the proteolytic action of legumain in the tumour microenvironment.</w:t>
      </w:r>
      <w:r w:rsidR="00351683" w:rsidRPr="00DB40A0">
        <w:rPr>
          <w:rFonts w:cs="Arial"/>
          <w:color w:val="000000" w:themeColor="text1"/>
        </w:rPr>
        <w:t xml:space="preserve"> We hypothesis</w:t>
      </w:r>
      <w:r w:rsidRPr="00DB40A0">
        <w:rPr>
          <w:rFonts w:cs="Arial"/>
          <w:color w:val="000000" w:themeColor="text1"/>
        </w:rPr>
        <w:t xml:space="preserve"> that legumain-triggered theranostic prodrug ALS5 has the </w:t>
      </w:r>
      <w:r w:rsidR="00A427F5" w:rsidRPr="00DB40A0">
        <w:rPr>
          <w:rFonts w:cs="Arial"/>
          <w:color w:val="000000" w:themeColor="text1"/>
        </w:rPr>
        <w:t>potential to selectively target</w:t>
      </w:r>
      <w:r w:rsidRPr="00DB40A0">
        <w:rPr>
          <w:rFonts w:cs="Arial"/>
          <w:color w:val="000000" w:themeColor="text1"/>
        </w:rPr>
        <w:t xml:space="preserve"> cancer cells and may subsequently </w:t>
      </w:r>
      <w:r w:rsidR="00A427F5" w:rsidRPr="00DB40A0">
        <w:rPr>
          <w:rFonts w:cs="Arial"/>
          <w:color w:val="000000" w:themeColor="text1"/>
        </w:rPr>
        <w:t xml:space="preserve">be </w:t>
      </w:r>
      <w:r w:rsidRPr="00DB40A0">
        <w:rPr>
          <w:rFonts w:cs="Arial"/>
          <w:color w:val="000000" w:themeColor="text1"/>
        </w:rPr>
        <w:t>activate</w:t>
      </w:r>
      <w:r w:rsidR="00A427F5" w:rsidRPr="00DB40A0">
        <w:rPr>
          <w:rFonts w:cs="Arial"/>
          <w:color w:val="000000" w:themeColor="text1"/>
        </w:rPr>
        <w:t>d</w:t>
      </w:r>
      <w:r w:rsidRPr="00DB40A0">
        <w:rPr>
          <w:rFonts w:cs="Arial"/>
          <w:color w:val="000000" w:themeColor="text1"/>
        </w:rPr>
        <w:t xml:space="preserve"> in the p</w:t>
      </w:r>
      <w:r w:rsidR="00351683" w:rsidRPr="00DB40A0">
        <w:rPr>
          <w:rFonts w:cs="Arial"/>
          <w:color w:val="000000" w:themeColor="text1"/>
        </w:rPr>
        <w:t>resence of legumain and produce</w:t>
      </w:r>
      <w:r w:rsidRPr="00DB40A0">
        <w:rPr>
          <w:rFonts w:cs="Arial"/>
          <w:color w:val="000000" w:themeColor="text1"/>
        </w:rPr>
        <w:t xml:space="preserve"> a fluorescent signal upon disassembly. The prodrug evaluated here is meant to release the cytotoxic agent </w:t>
      </w:r>
      <w:r w:rsidRPr="00DB40A0">
        <w:rPr>
          <w:rFonts w:cs="Arial"/>
          <w:bCs/>
          <w:color w:val="000000" w:themeColor="text1"/>
        </w:rPr>
        <w:t xml:space="preserve">Propyl-Pip-Propyl-AQ(4-OH) ALS1 </w:t>
      </w:r>
      <w:r w:rsidRPr="00DB40A0">
        <w:rPr>
          <w:rFonts w:cs="Arial"/>
          <w:color w:val="000000" w:themeColor="text1"/>
        </w:rPr>
        <w:t>upon activation by legumain. The following section explains the synthetic strategy, adopted for the preparation of rhodamine-B based third generation legumain targeted theranostic prodrug Rho-Pro-Ala-Asn</w:t>
      </w:r>
      <w:r w:rsidRPr="00DB40A0">
        <w:rPr>
          <w:rFonts w:cs="Arial"/>
          <w:color w:val="000000" w:themeColor="text1"/>
          <w:spacing w:val="3"/>
          <w:shd w:val="clear" w:color="auto" w:fill="FFFFFF"/>
        </w:rPr>
        <w:t>~</w:t>
      </w:r>
      <w:r w:rsidRPr="00DB40A0">
        <w:rPr>
          <w:rFonts w:cs="Arial"/>
          <w:bCs/>
          <w:color w:val="000000" w:themeColor="text1"/>
        </w:rPr>
        <w:t xml:space="preserve"> Propyl-Pip-Propyl-AQ</w:t>
      </w:r>
      <w:r w:rsidRPr="00DB40A0">
        <w:rPr>
          <w:rFonts w:cs="Arial"/>
          <w:color w:val="000000" w:themeColor="text1"/>
        </w:rPr>
        <w:t>(4-OH) ALS5.</w:t>
      </w:r>
    </w:p>
    <w:p w14:paraId="13A1F136" w14:textId="77777777" w:rsidR="003032FA" w:rsidRPr="00DB40A0" w:rsidRDefault="003032FA" w:rsidP="00276ABB">
      <w:pPr>
        <w:spacing w:after="0" w:line="360" w:lineRule="auto"/>
        <w:jc w:val="both"/>
        <w:rPr>
          <w:rFonts w:cs="Arial"/>
          <w:color w:val="000000" w:themeColor="text1"/>
        </w:rPr>
      </w:pPr>
    </w:p>
    <w:p w14:paraId="46AF5CE3" w14:textId="41E723E4" w:rsidR="003032FA" w:rsidRPr="00DB40A0" w:rsidRDefault="003032FA" w:rsidP="003F4D82">
      <w:pPr>
        <w:pStyle w:val="Heading3"/>
      </w:pPr>
      <w:bookmarkStart w:id="267" w:name="_Toc494786836"/>
      <w:r w:rsidRPr="00DB40A0">
        <w:t>Synthetic Strategy</w:t>
      </w:r>
      <w:bookmarkEnd w:id="267"/>
    </w:p>
    <w:p w14:paraId="508B5A1D" w14:textId="77777777" w:rsidR="003032FA" w:rsidRPr="00DB40A0" w:rsidRDefault="003032FA" w:rsidP="00276ABB">
      <w:pPr>
        <w:spacing w:after="0" w:line="360" w:lineRule="auto"/>
        <w:jc w:val="both"/>
        <w:rPr>
          <w:rFonts w:cs="Arial"/>
          <w:b/>
          <w:bCs/>
          <w:color w:val="000000" w:themeColor="text1"/>
          <w:u w:val="single"/>
        </w:rPr>
      </w:pPr>
    </w:p>
    <w:p w14:paraId="0D0CE8B9" w14:textId="50EC7E0C" w:rsidR="003032FA" w:rsidRPr="00DB40A0" w:rsidRDefault="003032FA" w:rsidP="00276ABB">
      <w:pPr>
        <w:spacing w:after="0" w:line="360" w:lineRule="auto"/>
        <w:jc w:val="both"/>
        <w:rPr>
          <w:rFonts w:cs="Arial"/>
          <w:bCs/>
          <w:color w:val="000000" w:themeColor="text1"/>
        </w:rPr>
      </w:pPr>
      <w:r w:rsidRPr="00DB40A0">
        <w:rPr>
          <w:rFonts w:cs="Arial"/>
          <w:bCs/>
          <w:color w:val="000000" w:themeColor="text1"/>
        </w:rPr>
        <w:t xml:space="preserve">For general discussion on aminoanthraquinone, amino acid coupling, protection and deprotection, see </w:t>
      </w:r>
      <w:r w:rsidR="00E10666" w:rsidRPr="00DB40A0">
        <w:rPr>
          <w:rFonts w:cs="Arial"/>
          <w:b/>
          <w:bCs/>
          <w:color w:val="000000" w:themeColor="text1"/>
        </w:rPr>
        <w:t>S</w:t>
      </w:r>
      <w:r w:rsidRPr="00DB40A0">
        <w:rPr>
          <w:rFonts w:cs="Arial"/>
          <w:b/>
          <w:bCs/>
          <w:color w:val="000000" w:themeColor="text1"/>
        </w:rPr>
        <w:t>ection</w:t>
      </w:r>
      <w:r w:rsidR="009F0027" w:rsidRPr="00DB40A0">
        <w:rPr>
          <w:rFonts w:cs="Arial"/>
          <w:b/>
          <w:bCs/>
          <w:color w:val="000000" w:themeColor="text1"/>
        </w:rPr>
        <w:t>s</w:t>
      </w:r>
      <w:r w:rsidRPr="00DB40A0">
        <w:rPr>
          <w:rFonts w:cs="Arial"/>
          <w:b/>
          <w:bCs/>
          <w:color w:val="000000" w:themeColor="text1"/>
        </w:rPr>
        <w:t xml:space="preserve"> 1.2.2.1. – 1.2.2.3</w:t>
      </w:r>
      <w:r w:rsidRPr="00DB40A0">
        <w:rPr>
          <w:rFonts w:cs="Arial"/>
          <w:bCs/>
          <w:color w:val="000000" w:themeColor="text1"/>
        </w:rPr>
        <w:t xml:space="preserve">. </w:t>
      </w:r>
    </w:p>
    <w:p w14:paraId="4348C10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922B9E8" w14:textId="5B58C0B0" w:rsidR="003032FA" w:rsidRPr="00DB40A0" w:rsidRDefault="003032FA" w:rsidP="00255C3F">
      <w:pPr>
        <w:pStyle w:val="Heading3"/>
        <w:spacing w:line="360" w:lineRule="auto"/>
        <w:jc w:val="both"/>
      </w:pPr>
      <w:bookmarkStart w:id="268" w:name="_Toc494786837"/>
      <w:r w:rsidRPr="00DB40A0">
        <w:t>Synthetic overview of rhodamine-based theranostic prodrug Rho-Pro-Ala-Asn</w:t>
      </w:r>
      <w:r w:rsidRPr="00DB40A0">
        <w:rPr>
          <w:bCs/>
        </w:rPr>
        <w:t>-Propyl-Pip-Propyl-AQ(4-OH)</w:t>
      </w:r>
      <w:r w:rsidRPr="00DB40A0">
        <w:t xml:space="preserve"> (ALS5)</w:t>
      </w:r>
      <w:bookmarkEnd w:id="268"/>
    </w:p>
    <w:p w14:paraId="2442DD3D" w14:textId="77777777" w:rsidR="003032FA" w:rsidRPr="00DB40A0" w:rsidRDefault="003032FA" w:rsidP="00255C3F">
      <w:pPr>
        <w:widowControl w:val="0"/>
        <w:autoSpaceDE w:val="0"/>
        <w:autoSpaceDN w:val="0"/>
        <w:adjustRightInd w:val="0"/>
        <w:spacing w:after="0" w:line="360" w:lineRule="auto"/>
        <w:jc w:val="both"/>
        <w:rPr>
          <w:rFonts w:cs="Arial"/>
          <w:b/>
          <w:color w:val="000000" w:themeColor="text1"/>
          <w:u w:val="single"/>
        </w:rPr>
      </w:pPr>
    </w:p>
    <w:p w14:paraId="342E2C7A" w14:textId="70F6B941" w:rsidR="003032FA" w:rsidRPr="00DB40A0" w:rsidRDefault="003032FA" w:rsidP="00255C3F">
      <w:pPr>
        <w:spacing w:after="0" w:line="360" w:lineRule="auto"/>
        <w:jc w:val="both"/>
        <w:rPr>
          <w:rFonts w:cs="Arial"/>
          <w:color w:val="000000" w:themeColor="text1"/>
        </w:rPr>
      </w:pPr>
      <w:r w:rsidRPr="00DB40A0">
        <w:rPr>
          <w:rFonts w:cs="Arial"/>
          <w:color w:val="000000" w:themeColor="text1"/>
        </w:rPr>
        <w:t xml:space="preserve">The synthesis of the unique rhodamine-B based theranostic prodrug (ALS5) was conducted using convergent synthesis methods (both solution and solution phase peptide) as shown in </w:t>
      </w:r>
      <w:r w:rsidRPr="00DB40A0">
        <w:rPr>
          <w:rFonts w:cs="Arial"/>
          <w:b/>
          <w:color w:val="000000" w:themeColor="text1"/>
        </w:rPr>
        <w:t>Scheme 3.1</w:t>
      </w:r>
      <w:r w:rsidRPr="00DB40A0">
        <w:rPr>
          <w:rFonts w:cs="Arial"/>
          <w:color w:val="000000" w:themeColor="text1"/>
        </w:rPr>
        <w:t>. The prodrug was purified by silica gel colum</w:t>
      </w:r>
      <w:r w:rsidR="00A427F5" w:rsidRPr="00DB40A0">
        <w:rPr>
          <w:rFonts w:cs="Arial"/>
          <w:color w:val="000000" w:themeColor="text1"/>
        </w:rPr>
        <w:t>n chromatography and characteris</w:t>
      </w:r>
      <w:r w:rsidRPr="00DB40A0">
        <w:rPr>
          <w:rFonts w:cs="Arial"/>
          <w:color w:val="000000" w:themeColor="text1"/>
        </w:rPr>
        <w:t xml:space="preserve">ed by </w:t>
      </w:r>
      <w:r w:rsidRPr="00DB40A0">
        <w:rPr>
          <w:rFonts w:cs="Arial"/>
          <w:color w:val="000000" w:themeColor="text1"/>
          <w:position w:val="10"/>
          <w:vertAlign w:val="superscript"/>
        </w:rPr>
        <w:t>1</w:t>
      </w:r>
      <w:r w:rsidR="009F0027" w:rsidRPr="00DB40A0">
        <w:rPr>
          <w:rFonts w:cs="Arial"/>
          <w:color w:val="000000" w:themeColor="text1"/>
        </w:rPr>
        <w:t>H nmr</w:t>
      </w:r>
      <w:r w:rsidRPr="00DB40A0">
        <w:rPr>
          <w:rFonts w:cs="Arial"/>
          <w:color w:val="000000" w:themeColor="text1"/>
        </w:rPr>
        <w:t xml:space="preserve">, </w:t>
      </w:r>
      <w:r w:rsidRPr="00DB40A0">
        <w:rPr>
          <w:rFonts w:cs="Arial"/>
          <w:color w:val="000000" w:themeColor="text1"/>
          <w:position w:val="10"/>
          <w:vertAlign w:val="superscript"/>
        </w:rPr>
        <w:t>13</w:t>
      </w:r>
      <w:r w:rsidR="009F0027" w:rsidRPr="00DB40A0">
        <w:rPr>
          <w:rFonts w:cs="Arial"/>
          <w:color w:val="000000" w:themeColor="text1"/>
        </w:rPr>
        <w:t>C nmr</w:t>
      </w:r>
      <w:r w:rsidRPr="00DB40A0">
        <w:rPr>
          <w:rFonts w:cs="Arial"/>
          <w:color w:val="000000" w:themeColor="text1"/>
        </w:rPr>
        <w:t xml:space="preserve"> and high resolution mass spectrometry (HRMS) together with all synthetic intermediates. Rho-Pro-Ala-Asn(Trt)-OH (SM10-Trt) was synthesised on Fmoc-Asn (Trt)-NovaSyn</w:t>
      </w:r>
      <w:r w:rsidRPr="00DB40A0">
        <w:rPr>
          <w:rFonts w:cs="Arial"/>
          <w:color w:val="000000" w:themeColor="text1"/>
          <w:vertAlign w:val="superscript"/>
        </w:rPr>
        <w:t>®</w:t>
      </w:r>
      <w:r w:rsidRPr="00DB40A0">
        <w:rPr>
          <w:rFonts w:cs="Arial"/>
          <w:color w:val="000000" w:themeColor="text1"/>
        </w:rPr>
        <w:t xml:space="preserve">TGT resin using SPPS Fmoc strategy and the anthraquinone derivative, </w:t>
      </w:r>
      <w:r w:rsidRPr="00DB40A0">
        <w:rPr>
          <w:rFonts w:cs="Arial"/>
          <w:bCs/>
          <w:color w:val="000000" w:themeColor="text1"/>
        </w:rPr>
        <w:t>Propyl-Pip-Propyl-AQ(4-OH) TFA (ALS1), was synthesised</w:t>
      </w:r>
      <w:r w:rsidRPr="00DB40A0">
        <w:rPr>
          <w:rFonts w:cs="Arial"/>
          <w:color w:val="000000" w:themeColor="text1"/>
        </w:rPr>
        <w:t xml:space="preserve"> using solution chemistry.</w:t>
      </w:r>
    </w:p>
    <w:p w14:paraId="6A6D0A73" w14:textId="77777777" w:rsidR="003032FA" w:rsidRPr="00DB40A0" w:rsidRDefault="003032FA" w:rsidP="00276ABB">
      <w:pPr>
        <w:spacing w:after="0" w:line="360" w:lineRule="auto"/>
        <w:jc w:val="both"/>
        <w:rPr>
          <w:rFonts w:cs="Arial"/>
          <w:bCs/>
          <w:color w:val="000000" w:themeColor="text1"/>
        </w:rPr>
      </w:pPr>
    </w:p>
    <w:p w14:paraId="7436DE94" w14:textId="303C5F85"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The substrate contained a tripeptide (Pro-Ala-Asn) with a fluorophore rhodamine-B attached to the N-terminal proline and a </w:t>
      </w:r>
      <w:r w:rsidRPr="00DB40A0">
        <w:rPr>
          <w:rFonts w:cs="Arial"/>
          <w:bCs/>
          <w:color w:val="000000" w:themeColor="text1"/>
        </w:rPr>
        <w:t>Propyl-Pip-Propyl</w:t>
      </w:r>
      <w:r w:rsidRPr="00DB40A0">
        <w:rPr>
          <w:rFonts w:cs="Arial"/>
          <w:color w:val="000000" w:themeColor="text1"/>
        </w:rPr>
        <w:t xml:space="preserve"> attached to</w:t>
      </w:r>
      <w:r w:rsidR="00A427F5" w:rsidRPr="00DB40A0">
        <w:rPr>
          <w:rFonts w:cs="Arial"/>
          <w:color w:val="000000" w:themeColor="text1"/>
        </w:rPr>
        <w:t xml:space="preserve"> the asparagine with the scissile</w:t>
      </w:r>
      <w:r w:rsidRPr="00DB40A0">
        <w:rPr>
          <w:rFonts w:cs="Arial"/>
          <w:color w:val="000000" w:themeColor="text1"/>
        </w:rPr>
        <w:t xml:space="preserve"> bond placed between asparagine and the aminoanthraquinone derivative ALS1. The synthesis of the ALS5 prodrug can be divided into the following steps as shown in </w:t>
      </w:r>
      <w:r w:rsidRPr="00DB40A0">
        <w:rPr>
          <w:rFonts w:cs="Arial"/>
          <w:b/>
          <w:color w:val="000000" w:themeColor="text1"/>
        </w:rPr>
        <w:t>Scheme 3.1</w:t>
      </w:r>
      <w:r w:rsidRPr="00DB40A0">
        <w:rPr>
          <w:rFonts w:cs="Arial"/>
          <w:color w:val="000000" w:themeColor="text1"/>
        </w:rPr>
        <w:t>.</w:t>
      </w:r>
    </w:p>
    <w:p w14:paraId="26D778F1" w14:textId="77777777" w:rsidR="00276ABB" w:rsidRPr="00DB40A0" w:rsidRDefault="00276ABB" w:rsidP="00276ABB">
      <w:pPr>
        <w:spacing w:after="0" w:line="360" w:lineRule="auto"/>
        <w:jc w:val="both"/>
        <w:rPr>
          <w:rFonts w:cs="Arial"/>
          <w:color w:val="000000" w:themeColor="text1"/>
        </w:rPr>
      </w:pPr>
    </w:p>
    <w:p w14:paraId="7805B6D1" w14:textId="77777777" w:rsidR="003032FA" w:rsidRPr="00DB40A0" w:rsidRDefault="003032FA" w:rsidP="00276ABB">
      <w:pPr>
        <w:pStyle w:val="ListParagraph"/>
        <w:numPr>
          <w:ilvl w:val="0"/>
          <w:numId w:val="47"/>
        </w:numPr>
        <w:spacing w:after="0" w:line="360" w:lineRule="auto"/>
        <w:jc w:val="both"/>
        <w:rPr>
          <w:rFonts w:cs="Arial"/>
          <w:color w:val="000000" w:themeColor="text1"/>
          <w:szCs w:val="24"/>
        </w:rPr>
      </w:pPr>
      <w:r w:rsidRPr="00DB40A0">
        <w:rPr>
          <w:rFonts w:cs="Arial"/>
          <w:color w:val="000000" w:themeColor="text1"/>
          <w:szCs w:val="24"/>
        </w:rPr>
        <w:t>The synthesis of ALS1-Boc began by the amination of leucoquinzarin with 1,4-bis(3-aminopropyl)piperazine followed by protection of the primary amino group with Boc</w:t>
      </w:r>
      <w:r w:rsidRPr="00DB40A0">
        <w:rPr>
          <w:rFonts w:cs="Arial"/>
          <w:color w:val="000000" w:themeColor="text1"/>
          <w:szCs w:val="24"/>
          <w:vertAlign w:val="subscript"/>
        </w:rPr>
        <w:t>2</w:t>
      </w:r>
      <w:r w:rsidRPr="00DB40A0">
        <w:rPr>
          <w:rFonts w:cs="Arial"/>
          <w:color w:val="000000" w:themeColor="text1"/>
          <w:szCs w:val="24"/>
        </w:rPr>
        <w:t>O using MeOH to produce Boc-</w:t>
      </w:r>
      <w:r w:rsidRPr="00DB40A0">
        <w:rPr>
          <w:rFonts w:cs="Arial"/>
          <w:bCs/>
          <w:color w:val="000000" w:themeColor="text1"/>
          <w:szCs w:val="24"/>
          <w:lang w:eastAsia="en-GB"/>
        </w:rPr>
        <w:t xml:space="preserve"> Propyl-Pip-Propyl-AQ(4-OH) (ALS1-Boc). </w:t>
      </w:r>
    </w:p>
    <w:p w14:paraId="0E43753A" w14:textId="77777777" w:rsidR="003032FA" w:rsidRPr="00DB40A0" w:rsidRDefault="003032FA" w:rsidP="00276ABB">
      <w:pPr>
        <w:pStyle w:val="ListParagraph"/>
        <w:numPr>
          <w:ilvl w:val="0"/>
          <w:numId w:val="47"/>
        </w:numPr>
        <w:spacing w:after="0" w:line="360" w:lineRule="auto"/>
        <w:jc w:val="both"/>
        <w:rPr>
          <w:rFonts w:cs="Arial"/>
          <w:color w:val="000000" w:themeColor="text1"/>
          <w:szCs w:val="24"/>
        </w:rPr>
      </w:pPr>
      <w:r w:rsidRPr="00DB40A0">
        <w:rPr>
          <w:rFonts w:cs="Arial"/>
          <w:color w:val="000000" w:themeColor="text1"/>
          <w:szCs w:val="24"/>
        </w:rPr>
        <w:t xml:space="preserve">Deprotection of Boc protected </w:t>
      </w:r>
      <w:r w:rsidRPr="00DB40A0">
        <w:rPr>
          <w:rFonts w:cs="Arial"/>
          <w:bCs/>
          <w:color w:val="000000" w:themeColor="text1"/>
          <w:szCs w:val="24"/>
          <w:lang w:eastAsia="en-GB"/>
        </w:rPr>
        <w:t xml:space="preserve">ALS1-Boc with </w:t>
      </w:r>
      <w:r w:rsidRPr="00DB40A0">
        <w:rPr>
          <w:rFonts w:cs="Arial"/>
          <w:color w:val="000000" w:themeColor="text1"/>
          <w:szCs w:val="24"/>
        </w:rPr>
        <w:t xml:space="preserve">100% TFA to yield free amine </w:t>
      </w:r>
      <w:r w:rsidRPr="00DB40A0">
        <w:rPr>
          <w:rFonts w:cs="Arial"/>
          <w:bCs/>
          <w:color w:val="000000" w:themeColor="text1"/>
          <w:szCs w:val="24"/>
          <w:lang w:eastAsia="en-GB"/>
        </w:rPr>
        <w:t xml:space="preserve">Propyl-Pip-Propyl-AQ(4-OH) </w:t>
      </w:r>
      <w:r w:rsidRPr="00DB40A0">
        <w:rPr>
          <w:rFonts w:cs="Arial"/>
          <w:color w:val="000000" w:themeColor="text1"/>
          <w:szCs w:val="24"/>
        </w:rPr>
        <w:t xml:space="preserve">TFA (ALS1). </w:t>
      </w:r>
    </w:p>
    <w:p w14:paraId="4CF4EAF1" w14:textId="77777777" w:rsidR="003032FA" w:rsidRPr="00DB40A0" w:rsidRDefault="003032FA" w:rsidP="00276ABB">
      <w:pPr>
        <w:pStyle w:val="ListParagraph"/>
        <w:numPr>
          <w:ilvl w:val="0"/>
          <w:numId w:val="47"/>
        </w:numPr>
        <w:spacing w:after="0" w:line="360" w:lineRule="auto"/>
        <w:jc w:val="both"/>
        <w:rPr>
          <w:rFonts w:cs="Arial"/>
          <w:color w:val="000000" w:themeColor="text1"/>
          <w:szCs w:val="24"/>
        </w:rPr>
      </w:pPr>
      <w:r w:rsidRPr="00DB40A0">
        <w:rPr>
          <w:rFonts w:cs="Arial"/>
          <w:color w:val="000000" w:themeColor="text1"/>
          <w:szCs w:val="24"/>
        </w:rPr>
        <w:t>Rho-Pro-Ala-Asn(Trt)-OH (SM10-Trt) was synthesised on Fmoc-Asn (Trt)-NovaSyn</w:t>
      </w:r>
      <w:r w:rsidRPr="00DB40A0">
        <w:rPr>
          <w:rFonts w:cs="Arial"/>
          <w:color w:val="000000" w:themeColor="text1"/>
          <w:szCs w:val="24"/>
          <w:vertAlign w:val="superscript"/>
        </w:rPr>
        <w:t>®</w:t>
      </w:r>
      <w:r w:rsidRPr="00DB40A0">
        <w:rPr>
          <w:rFonts w:cs="Arial"/>
          <w:color w:val="000000" w:themeColor="text1"/>
          <w:szCs w:val="24"/>
        </w:rPr>
        <w:t xml:space="preserve">TGT resin using Fmoc strategy. </w:t>
      </w:r>
      <w:r w:rsidRPr="00DB40A0">
        <w:rPr>
          <w:rFonts w:cs="Arial"/>
          <w:color w:val="000000" w:themeColor="text1"/>
          <w:szCs w:val="24"/>
          <w:lang w:val="en-US"/>
        </w:rPr>
        <w:t xml:space="preserve">SM10-Trt was cleaved from resin with a solution of </w:t>
      </w:r>
      <w:r w:rsidRPr="00DB40A0">
        <w:rPr>
          <w:rFonts w:cs="Arial"/>
          <w:color w:val="000000" w:themeColor="text1"/>
          <w:szCs w:val="24"/>
        </w:rPr>
        <w:t>0.5% TFA in 100mL DCM.</w:t>
      </w:r>
    </w:p>
    <w:p w14:paraId="6AE5F438" w14:textId="5B9F2D07" w:rsidR="003032FA" w:rsidRPr="00DB40A0" w:rsidRDefault="003032FA" w:rsidP="00276ABB">
      <w:pPr>
        <w:pStyle w:val="ListParagraph"/>
        <w:numPr>
          <w:ilvl w:val="0"/>
          <w:numId w:val="47"/>
        </w:numPr>
        <w:spacing w:after="0" w:line="360" w:lineRule="auto"/>
        <w:jc w:val="both"/>
        <w:rPr>
          <w:rFonts w:cs="Arial"/>
          <w:color w:val="000000" w:themeColor="text1"/>
          <w:szCs w:val="24"/>
        </w:rPr>
      </w:pPr>
      <w:r w:rsidRPr="00DB40A0">
        <w:rPr>
          <w:rFonts w:cs="Arial"/>
          <w:color w:val="000000" w:themeColor="text1"/>
          <w:szCs w:val="24"/>
        </w:rPr>
        <w:t>Finally, coupling of ALS1 TFA in DMF with Rho-Pro-Ala-Asn(Trt)-OH, followed by the deportection of the Trt group, gave the final prodrug Rho-Pro-Ala-Asn-</w:t>
      </w:r>
      <w:r w:rsidRPr="00DB40A0">
        <w:rPr>
          <w:rFonts w:cs="Arial"/>
          <w:bCs/>
          <w:color w:val="000000" w:themeColor="text1"/>
          <w:szCs w:val="24"/>
          <w:lang w:eastAsia="en-GB"/>
        </w:rPr>
        <w:t>Propyl-Pip-Propyl-AQ</w:t>
      </w:r>
      <w:r w:rsidR="003511C8" w:rsidRPr="00DB40A0">
        <w:rPr>
          <w:rFonts w:cs="Arial"/>
          <w:bCs/>
          <w:color w:val="000000" w:themeColor="text1"/>
          <w:szCs w:val="24"/>
          <w:lang w:eastAsia="en-GB"/>
        </w:rPr>
        <w:t>(4-OH)</w:t>
      </w:r>
      <w:r w:rsidRPr="00DB40A0">
        <w:rPr>
          <w:rFonts w:cs="Arial"/>
          <w:color w:val="000000" w:themeColor="text1"/>
          <w:szCs w:val="24"/>
        </w:rPr>
        <w:t xml:space="preserve"> (ALS5). </w:t>
      </w:r>
    </w:p>
    <w:p w14:paraId="159B6080" w14:textId="77777777" w:rsidR="001056FE" w:rsidRPr="00DB40A0" w:rsidRDefault="003032FA" w:rsidP="00276ABB">
      <w:pPr>
        <w:pStyle w:val="ListParagraph"/>
        <w:keepNext/>
        <w:spacing w:after="0" w:line="360" w:lineRule="auto"/>
        <w:ind w:left="0"/>
        <w:jc w:val="both"/>
        <w:rPr>
          <w:rFonts w:cs="Arial"/>
          <w:color w:val="000000" w:themeColor="text1"/>
        </w:rPr>
      </w:pPr>
      <w:r w:rsidRPr="00DB40A0">
        <w:rPr>
          <w:rFonts w:cs="Arial"/>
          <w:color w:val="000000" w:themeColor="text1"/>
        </w:rPr>
        <w:object w:dxaOrig="12748" w:dyaOrig="10092" w14:anchorId="3AE9EFB0">
          <v:shape id="_x0000_i1125" type="#_x0000_t75" style="width:414.75pt;height:327.75pt" o:ole="">
            <v:imagedata r:id="rId313" o:title=""/>
          </v:shape>
          <o:OLEObject Type="Embed" ProgID="ACD.ChemSketchCDX" ShapeID="_x0000_i1125" DrawAspect="Content" ObjectID="_1569059619" r:id="rId314"/>
        </w:object>
      </w:r>
    </w:p>
    <w:p w14:paraId="30C66D0C" w14:textId="1181D46E" w:rsidR="001056FE" w:rsidRPr="00DB40A0" w:rsidRDefault="001056FE" w:rsidP="009F0027">
      <w:pPr>
        <w:pStyle w:val="Caption"/>
        <w:spacing w:after="0"/>
        <w:rPr>
          <w:i/>
        </w:rPr>
      </w:pPr>
      <w:bookmarkStart w:id="269" w:name="_Toc494787042"/>
      <w:r w:rsidRPr="00DB40A0">
        <w:t>Scheme 3.</w:t>
      </w:r>
      <w:r w:rsidR="00C66D59" w:rsidRPr="00DB40A0">
        <w:fldChar w:fldCharType="begin"/>
      </w:r>
      <w:r w:rsidR="00C66D59" w:rsidRPr="00DB40A0">
        <w:instrText xml:space="preserve"> SEQ Scheme_3. \* ARABIC </w:instrText>
      </w:r>
      <w:r w:rsidR="00C66D59" w:rsidRPr="00DB40A0">
        <w:fldChar w:fldCharType="separate"/>
      </w:r>
      <w:r w:rsidR="004A5E04" w:rsidRPr="00DB40A0">
        <w:rPr>
          <w:noProof/>
        </w:rPr>
        <w:t>1</w:t>
      </w:r>
      <w:r w:rsidR="00C66D59" w:rsidRPr="00DB40A0">
        <w:rPr>
          <w:noProof/>
        </w:rPr>
        <w:fldChar w:fldCharType="end"/>
      </w:r>
      <w:r w:rsidRPr="00DB40A0">
        <w:t xml:space="preserve">. </w:t>
      </w:r>
      <w:r w:rsidR="003032FA" w:rsidRPr="00DB40A0">
        <w:t>Synthesis of prodrug Rho-Pro-Ala-Asn-</w:t>
      </w:r>
      <w:r w:rsidR="003032FA" w:rsidRPr="00DB40A0">
        <w:rPr>
          <w:bCs/>
          <w:lang w:eastAsia="en-GB"/>
        </w:rPr>
        <w:t>Propyl-Pip-Propyl-AQ</w:t>
      </w:r>
      <w:r w:rsidR="003511C8" w:rsidRPr="00DB40A0">
        <w:rPr>
          <w:bCs/>
          <w:lang w:eastAsia="en-GB"/>
        </w:rPr>
        <w:t>(4-OH)</w:t>
      </w:r>
      <w:r w:rsidR="003032FA" w:rsidRPr="00DB40A0">
        <w:t xml:space="preserve"> (ALS5).</w:t>
      </w:r>
      <w:bookmarkEnd w:id="269"/>
    </w:p>
    <w:p w14:paraId="715E7C6E" w14:textId="182307C3" w:rsidR="003032FA" w:rsidRPr="00DB40A0" w:rsidRDefault="003032FA" w:rsidP="009F0027">
      <w:pPr>
        <w:pStyle w:val="ListParagraph"/>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 20% piperidine in DMF, RT, 30 min. (ii) Fmoc-Ala-OH, PyBOP, HOBt, DIPEA, DMF, RT, 2 h. (iii) 20% piperidine in DMF, RT, 30 min. (iv) Fmoc-Pro-OH, PyBOP, HOBt, DIPEA, DMF, RT, 2 h. (v) 20% piperidine in DMF, RT, 30 min. (vi) Rho-B</w:t>
      </w:r>
      <w:r w:rsidR="009F0027" w:rsidRPr="00DB40A0">
        <w:rPr>
          <w:rFonts w:cs="Arial"/>
          <w:color w:val="000000" w:themeColor="text1"/>
          <w:sz w:val="20"/>
          <w:szCs w:val="20"/>
        </w:rPr>
        <w:t xml:space="preserve">, PyBOP, HOBt, DIPEA, DMF, RT, 2 </w:t>
      </w:r>
      <w:r w:rsidRPr="00DB40A0">
        <w:rPr>
          <w:rFonts w:cs="Arial"/>
          <w:color w:val="000000" w:themeColor="text1"/>
          <w:sz w:val="20"/>
          <w:szCs w:val="20"/>
        </w:rPr>
        <w:t>h. (vii) 0.5% TFA in DCM, RT, 10 min. (a) 1,4-bis(3-aminopropyl)piperazine, triethylamine, DCM, 95°C, 1 h; Boc</w:t>
      </w:r>
      <w:r w:rsidRPr="00DB40A0">
        <w:rPr>
          <w:rFonts w:cs="Arial"/>
          <w:color w:val="000000" w:themeColor="text1"/>
          <w:sz w:val="20"/>
          <w:szCs w:val="20"/>
          <w:vertAlign w:val="subscript"/>
        </w:rPr>
        <w:t>2</w:t>
      </w:r>
      <w:r w:rsidRPr="00DB40A0">
        <w:rPr>
          <w:rFonts w:cs="Arial"/>
          <w:color w:val="000000" w:themeColor="text1"/>
          <w:sz w:val="20"/>
          <w:szCs w:val="20"/>
        </w:rPr>
        <w:t xml:space="preserve">O 20%, MeOH, 0°C 2 h. (b) TFA, RT, 2 h. (viii) </w:t>
      </w:r>
      <w:r w:rsidRPr="00DB40A0">
        <w:rPr>
          <w:rFonts w:cs="Arial"/>
          <w:bCs/>
          <w:color w:val="000000" w:themeColor="text1"/>
          <w:sz w:val="20"/>
          <w:szCs w:val="20"/>
          <w:lang w:eastAsia="en-GB"/>
        </w:rPr>
        <w:t>Propyl-Pip-Propyl-AQ</w:t>
      </w:r>
      <w:r w:rsidR="003511C8" w:rsidRPr="00DB40A0">
        <w:rPr>
          <w:rFonts w:cs="Arial"/>
          <w:bCs/>
          <w:color w:val="000000" w:themeColor="text1"/>
          <w:sz w:val="20"/>
          <w:szCs w:val="20"/>
          <w:lang w:eastAsia="en-GB"/>
        </w:rPr>
        <w:t>(4-OH)</w:t>
      </w:r>
      <w:r w:rsidRPr="00DB40A0">
        <w:rPr>
          <w:rFonts w:cs="Arial"/>
          <w:color w:val="000000" w:themeColor="text1"/>
          <w:sz w:val="20"/>
          <w:szCs w:val="20"/>
        </w:rPr>
        <w:t xml:space="preserve"> TFA (ALS1), SM10-Trt (Rho-Pro-Ala-Asn(Trt)-OH), PyBOP, HOBt, DIPEA, DMF, RT, 2 h. (ix) TFA, RT, 2 h. </w:t>
      </w:r>
    </w:p>
    <w:p w14:paraId="50D882C5" w14:textId="77777777" w:rsidR="003032FA" w:rsidRPr="00DB40A0" w:rsidRDefault="003032FA" w:rsidP="00276ABB">
      <w:pPr>
        <w:spacing w:after="0" w:line="360" w:lineRule="auto"/>
        <w:jc w:val="both"/>
        <w:rPr>
          <w:rFonts w:cs="Arial"/>
          <w:color w:val="000000" w:themeColor="text1"/>
        </w:rPr>
      </w:pPr>
    </w:p>
    <w:p w14:paraId="1D1D8E52" w14:textId="11F473EC" w:rsidR="003032FA" w:rsidRPr="00DB40A0" w:rsidRDefault="003032FA" w:rsidP="00255C3F">
      <w:pPr>
        <w:pStyle w:val="Heading3"/>
        <w:spacing w:line="360" w:lineRule="auto"/>
      </w:pPr>
      <w:bookmarkStart w:id="270" w:name="_Toc494786838"/>
      <w:r w:rsidRPr="00DB40A0">
        <w:t>Design of rhodamine-based theranostic prodrug Rho-Pro-Ala-Asn</w:t>
      </w:r>
      <w:r w:rsidRPr="00DB40A0">
        <w:rPr>
          <w:bCs/>
        </w:rPr>
        <w:t>-Propyl-Pip-Propyl-AQ(4-OH)</w:t>
      </w:r>
      <w:r w:rsidRPr="00DB40A0">
        <w:t xml:space="preserve"> (ALS5)</w:t>
      </w:r>
      <w:bookmarkEnd w:id="270"/>
    </w:p>
    <w:p w14:paraId="5E2C2ACC" w14:textId="77777777" w:rsidR="001056FE" w:rsidRPr="00DB40A0" w:rsidRDefault="001056FE" w:rsidP="00255C3F">
      <w:pPr>
        <w:spacing w:after="0" w:line="360" w:lineRule="auto"/>
        <w:rPr>
          <w:rFonts w:cs="Arial"/>
          <w:color w:val="000000" w:themeColor="text1"/>
        </w:rPr>
      </w:pPr>
    </w:p>
    <w:p w14:paraId="11E98F99" w14:textId="54C602C6" w:rsidR="003032FA" w:rsidRPr="00DB40A0" w:rsidRDefault="003032FA" w:rsidP="00276ABB">
      <w:pPr>
        <w:spacing w:after="0" w:line="360" w:lineRule="auto"/>
        <w:jc w:val="both"/>
        <w:rPr>
          <w:rFonts w:cs="Arial"/>
          <w:color w:val="000000" w:themeColor="text1"/>
        </w:rPr>
      </w:pPr>
      <w:r w:rsidRPr="00DB40A0">
        <w:rPr>
          <w:rFonts w:cs="Arial"/>
          <w:color w:val="000000" w:themeColor="text1"/>
        </w:rPr>
        <w:t>A convergen</w:t>
      </w:r>
      <w:r w:rsidR="00A427F5" w:rsidRPr="00DB40A0">
        <w:rPr>
          <w:rFonts w:cs="Arial"/>
          <w:color w:val="000000" w:themeColor="text1"/>
        </w:rPr>
        <w:t>t method was used to synthesise</w:t>
      </w:r>
      <w:r w:rsidRPr="00DB40A0">
        <w:rPr>
          <w:rFonts w:cs="Arial"/>
          <w:color w:val="000000" w:themeColor="text1"/>
        </w:rPr>
        <w:t xml:space="preserve"> theranostic Rho-Pro-Ala-Asn</w:t>
      </w:r>
      <w:r w:rsidRPr="00DB40A0">
        <w:rPr>
          <w:rFonts w:cs="Arial"/>
          <w:bCs/>
          <w:color w:val="000000" w:themeColor="text1"/>
        </w:rPr>
        <w:t>-Propyl-Pip-Propyl-AQ(4-OH)</w:t>
      </w:r>
      <w:r w:rsidRPr="00DB40A0">
        <w:rPr>
          <w:rFonts w:cs="Arial"/>
          <w:color w:val="000000" w:themeColor="text1"/>
        </w:rPr>
        <w:t xml:space="preserve"> (ALS5). As discussed in </w:t>
      </w:r>
      <w:r w:rsidR="001056FE" w:rsidRPr="00DB40A0">
        <w:rPr>
          <w:rFonts w:cs="Arial"/>
          <w:b/>
          <w:color w:val="000000" w:themeColor="text1"/>
        </w:rPr>
        <w:t>S</w:t>
      </w:r>
      <w:r w:rsidRPr="00DB40A0">
        <w:rPr>
          <w:rFonts w:cs="Arial"/>
          <w:b/>
          <w:color w:val="000000" w:themeColor="text1"/>
        </w:rPr>
        <w:t>ection 1.2.3.2.2</w:t>
      </w:r>
      <w:r w:rsidRPr="00DB40A0">
        <w:rPr>
          <w:rFonts w:cs="Arial"/>
          <w:color w:val="000000" w:themeColor="text1"/>
        </w:rPr>
        <w:t>, Rho-Pro-Ala-Asn(Trt)-OH (SM10-Trt) was synthesised on Fmoc-Asn (Trt)-NovaSyn</w:t>
      </w:r>
      <w:r w:rsidRPr="00DB40A0">
        <w:rPr>
          <w:rFonts w:cs="Arial"/>
          <w:color w:val="000000" w:themeColor="text1"/>
          <w:vertAlign w:val="superscript"/>
        </w:rPr>
        <w:t>®</w:t>
      </w:r>
      <w:r w:rsidRPr="00DB40A0">
        <w:rPr>
          <w:rFonts w:cs="Arial"/>
          <w:color w:val="000000" w:themeColor="text1"/>
        </w:rPr>
        <w:t>TGT resin using SPPS Fmoc strategy, however, solut</w:t>
      </w:r>
      <w:r w:rsidR="00A427F5" w:rsidRPr="00DB40A0">
        <w:rPr>
          <w:rFonts w:cs="Arial"/>
          <w:color w:val="000000" w:themeColor="text1"/>
        </w:rPr>
        <w:t>ion chemistry was used to make</w:t>
      </w:r>
      <w:r w:rsidRPr="00DB40A0">
        <w:rPr>
          <w:rFonts w:cs="Arial"/>
          <w:color w:val="000000" w:themeColor="text1"/>
        </w:rPr>
        <w:t xml:space="preserve"> </w:t>
      </w:r>
      <w:r w:rsidRPr="00DB40A0">
        <w:rPr>
          <w:rFonts w:cs="Arial"/>
          <w:bCs/>
          <w:color w:val="000000" w:themeColor="text1"/>
        </w:rPr>
        <w:t>Propyl-Pip-Propyl-AQ</w:t>
      </w:r>
      <w:r w:rsidR="003511C8" w:rsidRPr="00DB40A0">
        <w:rPr>
          <w:rFonts w:cs="Arial"/>
          <w:bCs/>
          <w:color w:val="000000" w:themeColor="text1"/>
        </w:rPr>
        <w:t>(4-OH)</w:t>
      </w:r>
      <w:r w:rsidR="009F0027" w:rsidRPr="00DB40A0">
        <w:rPr>
          <w:rFonts w:cs="Arial"/>
          <w:color w:val="000000" w:themeColor="text1"/>
        </w:rPr>
        <w:t xml:space="preserve"> TFA (ALS1).</w:t>
      </w:r>
    </w:p>
    <w:p w14:paraId="06CE436F" w14:textId="77777777" w:rsidR="009F0027" w:rsidRPr="00DB40A0" w:rsidRDefault="009F0027" w:rsidP="00276ABB">
      <w:pPr>
        <w:spacing w:after="0" w:line="360" w:lineRule="auto"/>
        <w:jc w:val="both"/>
        <w:rPr>
          <w:rFonts w:cs="Arial"/>
          <w:color w:val="000000" w:themeColor="text1"/>
        </w:rPr>
      </w:pPr>
    </w:p>
    <w:p w14:paraId="70341C9F" w14:textId="6198E6CA" w:rsidR="003032FA" w:rsidRPr="00DB40A0" w:rsidRDefault="003032FA" w:rsidP="003F4D82">
      <w:pPr>
        <w:pStyle w:val="Heading4"/>
        <w:rPr>
          <w:color w:val="000000" w:themeColor="text1"/>
        </w:rPr>
      </w:pPr>
      <w:r w:rsidRPr="00DB40A0">
        <w:rPr>
          <w:color w:val="000000" w:themeColor="text1"/>
        </w:rPr>
        <w:t>Synthesis of Propyl-Pip-Propyl-AQ(4-OH) TFA (ALS1)</w:t>
      </w:r>
    </w:p>
    <w:p w14:paraId="1A3AE1FF" w14:textId="77777777" w:rsidR="003032FA" w:rsidRPr="00DB40A0" w:rsidRDefault="003032FA" w:rsidP="00276ABB">
      <w:pPr>
        <w:widowControl w:val="0"/>
        <w:autoSpaceDE w:val="0"/>
        <w:autoSpaceDN w:val="0"/>
        <w:adjustRightInd w:val="0"/>
        <w:spacing w:after="0" w:line="360" w:lineRule="auto"/>
        <w:rPr>
          <w:rFonts w:cs="Arial"/>
          <w:b/>
          <w:color w:val="000000" w:themeColor="text1"/>
          <w:u w:val="single"/>
        </w:rPr>
      </w:pPr>
    </w:p>
    <w:p w14:paraId="5FFCAC35" w14:textId="1EDDAEB7" w:rsidR="003032FA" w:rsidRPr="00DB40A0" w:rsidRDefault="003032FA" w:rsidP="00276ABB">
      <w:pPr>
        <w:spacing w:after="0" w:line="360" w:lineRule="auto"/>
        <w:jc w:val="both"/>
        <w:rPr>
          <w:rFonts w:cs="Arial"/>
          <w:color w:val="000000" w:themeColor="text1"/>
        </w:rPr>
      </w:pPr>
      <w:r w:rsidRPr="00DB40A0">
        <w:rPr>
          <w:rFonts w:cs="Arial"/>
          <w:bCs/>
          <w:color w:val="000000" w:themeColor="text1"/>
        </w:rPr>
        <w:t>Propyl-Pip-Propyl-AQ</w:t>
      </w:r>
      <w:r w:rsidR="003511C8" w:rsidRPr="00DB40A0">
        <w:rPr>
          <w:rFonts w:cs="Arial"/>
          <w:bCs/>
          <w:color w:val="000000" w:themeColor="text1"/>
        </w:rPr>
        <w:t>(4-OH)</w:t>
      </w:r>
      <w:r w:rsidR="00A427F5" w:rsidRPr="00DB40A0">
        <w:rPr>
          <w:rFonts w:cs="Arial"/>
          <w:color w:val="000000" w:themeColor="text1"/>
        </w:rPr>
        <w:t xml:space="preserve"> TFA (ALS1) was synthesis</w:t>
      </w:r>
      <w:r w:rsidRPr="00DB40A0">
        <w:rPr>
          <w:rFonts w:cs="Arial"/>
          <w:color w:val="000000" w:themeColor="text1"/>
        </w:rPr>
        <w:t>ed by dissolving leucoquin</w:t>
      </w:r>
      <w:r w:rsidR="009F0027" w:rsidRPr="00DB40A0">
        <w:rPr>
          <w:rFonts w:cs="Arial"/>
          <w:color w:val="000000" w:themeColor="text1"/>
        </w:rPr>
        <w:t>i</w:t>
      </w:r>
      <w:r w:rsidRPr="00DB40A0">
        <w:rPr>
          <w:rFonts w:cs="Arial"/>
          <w:color w:val="000000" w:themeColor="text1"/>
        </w:rPr>
        <w:t>zarin in dichloromethane, followed by the addition of 1,4-bis(3-aminopropyl)piperazine and then the reaction mixture was heated over a water bath at 95°C</w:t>
      </w:r>
      <w:r w:rsidRPr="00DB40A0">
        <w:rPr>
          <w:rFonts w:cs="Arial"/>
          <w:i/>
          <w:color w:val="000000" w:themeColor="text1"/>
        </w:rPr>
        <w:t xml:space="preserve"> </w:t>
      </w:r>
      <w:r w:rsidRPr="00DB40A0">
        <w:rPr>
          <w:rFonts w:cs="Arial"/>
          <w:color w:val="000000" w:themeColor="text1"/>
        </w:rPr>
        <w:t xml:space="preserve">for 1 hour. Leucoquinizarin on reaction with amines can give </w:t>
      </w:r>
      <w:r w:rsidR="00A427F5" w:rsidRPr="00DB40A0">
        <w:rPr>
          <w:rFonts w:cs="Arial"/>
          <w:color w:val="000000" w:themeColor="text1"/>
        </w:rPr>
        <w:t>both mono and</w:t>
      </w:r>
      <w:r w:rsidRPr="00DB40A0">
        <w:rPr>
          <w:rFonts w:cs="Arial"/>
          <w:color w:val="000000" w:themeColor="text1"/>
        </w:rPr>
        <w:t xml:space="preserve"> diaminoanthraquinone derivatives as discussed in </w:t>
      </w:r>
      <w:r w:rsidR="001056FE" w:rsidRPr="00DB40A0">
        <w:rPr>
          <w:rFonts w:cs="Arial"/>
          <w:b/>
          <w:color w:val="000000" w:themeColor="text1"/>
        </w:rPr>
        <w:t>S</w:t>
      </w:r>
      <w:r w:rsidRPr="00DB40A0">
        <w:rPr>
          <w:rFonts w:cs="Arial"/>
          <w:b/>
          <w:color w:val="000000" w:themeColor="text1"/>
        </w:rPr>
        <w:t>ection 1.2.3.1.1</w:t>
      </w:r>
      <w:r w:rsidRPr="00DB40A0">
        <w:rPr>
          <w:rFonts w:cs="Arial"/>
          <w:color w:val="000000" w:themeColor="text1"/>
        </w:rPr>
        <w:t>. The extent of substitution depends on how many equivalents of amine (</w:t>
      </w:r>
      <w:r w:rsidR="00E10666" w:rsidRPr="00DB40A0">
        <w:rPr>
          <w:rFonts w:cs="Arial"/>
          <w:color w:val="000000" w:themeColor="text1"/>
        </w:rPr>
        <w:t xml:space="preserve">here, </w:t>
      </w:r>
      <w:r w:rsidRPr="00DB40A0">
        <w:rPr>
          <w:rFonts w:cs="Arial"/>
          <w:color w:val="000000" w:themeColor="text1"/>
        </w:rPr>
        <w:t>3 equivalents) were added during the reaction</w:t>
      </w:r>
      <w:r w:rsidR="00A427F5" w:rsidRPr="00DB40A0">
        <w:rPr>
          <w:rFonts w:cs="Arial"/>
          <w:color w:val="000000" w:themeColor="text1"/>
        </w:rPr>
        <w:t xml:space="preserve"> and reaction time. A</w:t>
      </w:r>
      <w:r w:rsidRPr="00DB40A0">
        <w:rPr>
          <w:rFonts w:cs="Arial"/>
          <w:color w:val="000000" w:themeColor="text1"/>
        </w:rPr>
        <w:t xml:space="preserve">ddition of a low amount of amine, can only yield </w:t>
      </w:r>
      <w:r w:rsidR="00A427F5" w:rsidRPr="00DB40A0">
        <w:rPr>
          <w:rFonts w:cs="Arial"/>
          <w:color w:val="000000" w:themeColor="text1"/>
        </w:rPr>
        <w:t xml:space="preserve">the required </w:t>
      </w:r>
      <w:r w:rsidRPr="00DB40A0">
        <w:rPr>
          <w:rFonts w:cs="Arial"/>
          <w:color w:val="000000" w:themeColor="text1"/>
        </w:rPr>
        <w:t xml:space="preserve">monoaminoanthraquinone. Once the reaction was complete, trimethylamine was added, followed by aeration (oxidation), </w:t>
      </w:r>
      <w:r w:rsidR="00A427F5" w:rsidRPr="00DB40A0">
        <w:rPr>
          <w:rFonts w:cs="Arial"/>
          <w:color w:val="000000" w:themeColor="text1"/>
        </w:rPr>
        <w:t xml:space="preserve">whereupon </w:t>
      </w:r>
      <w:r w:rsidRPr="00DB40A0">
        <w:rPr>
          <w:rFonts w:cs="Arial"/>
          <w:color w:val="000000" w:themeColor="text1"/>
        </w:rPr>
        <w:t xml:space="preserve">the greenish blue colour of the reduced leuco form of the aminoanthraquinone derivative changed to a typical purple colour providing evidence of the amination of the </w:t>
      </w:r>
      <w:r w:rsidR="00A427F5" w:rsidRPr="00DB40A0">
        <w:rPr>
          <w:rFonts w:cs="Arial"/>
          <w:color w:val="000000" w:themeColor="text1"/>
        </w:rPr>
        <w:t>anthraquinone to introduce the 1,4-</w:t>
      </w:r>
      <w:r w:rsidRPr="00DB40A0">
        <w:rPr>
          <w:rFonts w:cs="Arial"/>
          <w:color w:val="000000" w:themeColor="text1"/>
        </w:rPr>
        <w:t xml:space="preserve">bis(3-aminopropyl) piperazine </w:t>
      </w:r>
      <w:r w:rsidR="00A427F5" w:rsidRPr="00DB40A0">
        <w:rPr>
          <w:rFonts w:cs="Arial"/>
          <w:color w:val="000000" w:themeColor="text1"/>
        </w:rPr>
        <w:t>side-chain and retaining the 4-hydroxy group.</w:t>
      </w:r>
      <w:r w:rsidRPr="00DB40A0">
        <w:rPr>
          <w:rFonts w:cs="Arial"/>
          <w:color w:val="000000" w:themeColor="text1"/>
        </w:rPr>
        <w:t xml:space="preserve"> The crude product was not purified at this s</w:t>
      </w:r>
      <w:r w:rsidR="00E10666" w:rsidRPr="00DB40A0">
        <w:rPr>
          <w:rFonts w:cs="Arial"/>
          <w:color w:val="000000" w:themeColor="text1"/>
        </w:rPr>
        <w:t>tage due to poor solubility. Boc</w:t>
      </w:r>
      <w:r w:rsidRPr="00DB40A0">
        <w:rPr>
          <w:rFonts w:cs="Arial"/>
          <w:color w:val="000000" w:themeColor="text1"/>
          <w:vertAlign w:val="subscript"/>
        </w:rPr>
        <w:t>2</w:t>
      </w:r>
      <w:r w:rsidR="00E10666" w:rsidRPr="00DB40A0">
        <w:rPr>
          <w:rFonts w:cs="Arial"/>
          <w:color w:val="000000" w:themeColor="text1"/>
        </w:rPr>
        <w:t>O</w:t>
      </w:r>
      <w:r w:rsidRPr="00DB40A0">
        <w:rPr>
          <w:rFonts w:cs="Arial"/>
          <w:color w:val="000000" w:themeColor="text1"/>
        </w:rPr>
        <w:t xml:space="preserve"> in MeOH was added dropwise and the mixture was stirred at 0</w:t>
      </w:r>
      <w:r w:rsidRPr="00DB40A0">
        <w:rPr>
          <w:rFonts w:cs="Arial"/>
          <w:color w:val="000000" w:themeColor="text1"/>
        </w:rPr>
        <w:sym w:font="Symbol" w:char="F0B0"/>
      </w:r>
      <w:r w:rsidRPr="00DB40A0">
        <w:rPr>
          <w:rFonts w:cs="Arial"/>
          <w:color w:val="000000" w:themeColor="text1"/>
        </w:rPr>
        <w:t>C for 2 hours. Once the reaction was complete, monitored by TLC</w:t>
      </w:r>
      <w:r w:rsidR="00A427F5" w:rsidRPr="00DB40A0">
        <w:rPr>
          <w:rFonts w:cs="Arial"/>
          <w:color w:val="000000" w:themeColor="text1"/>
        </w:rPr>
        <w:t>,</w:t>
      </w:r>
      <w:r w:rsidRPr="00DB40A0">
        <w:rPr>
          <w:rFonts w:cs="Arial"/>
          <w:color w:val="000000" w:themeColor="text1"/>
        </w:rPr>
        <w:t xml:space="preserve"> the standard purification method to remove impurities</w:t>
      </w:r>
      <w:r w:rsidR="00A427F5" w:rsidRPr="00DB40A0">
        <w:rPr>
          <w:rFonts w:cs="Arial"/>
          <w:color w:val="000000" w:themeColor="text1"/>
        </w:rPr>
        <w:t xml:space="preserve"> was applied</w:t>
      </w:r>
      <w:r w:rsidRPr="00DB40A0">
        <w:rPr>
          <w:rFonts w:cs="Arial"/>
          <w:color w:val="000000" w:themeColor="text1"/>
        </w:rPr>
        <w:t xml:space="preserve">, to give the title </w:t>
      </w:r>
      <w:r w:rsidRPr="00DB40A0">
        <w:rPr>
          <w:rFonts w:cs="Arial"/>
          <w:i/>
          <w:color w:val="000000" w:themeColor="text1"/>
        </w:rPr>
        <w:t>N</w:t>
      </w:r>
      <w:r w:rsidRPr="00DB40A0">
        <w:rPr>
          <w:rFonts w:cs="Arial"/>
          <w:color w:val="000000" w:themeColor="text1"/>
        </w:rPr>
        <w:t>-protected intermediate ALS1-Boc. Subsequent deprotection of the Boc group from compound ALS1-Boc proceeded smoothly in 100% TFA to yield compound H-</w:t>
      </w:r>
      <w:r w:rsidRPr="00DB40A0">
        <w:rPr>
          <w:rFonts w:cs="Arial"/>
          <w:bCs/>
          <w:color w:val="000000" w:themeColor="text1"/>
        </w:rPr>
        <w:t>Propyl-Pip-Propyl-AQ</w:t>
      </w:r>
      <w:r w:rsidR="003511C8" w:rsidRPr="00DB40A0">
        <w:rPr>
          <w:rFonts w:cs="Arial"/>
          <w:bCs/>
          <w:color w:val="000000" w:themeColor="text1"/>
        </w:rPr>
        <w:t>(4-OH)</w:t>
      </w:r>
      <w:r w:rsidRPr="00DB40A0">
        <w:rPr>
          <w:rFonts w:cs="Arial"/>
          <w:color w:val="000000" w:themeColor="text1"/>
        </w:rPr>
        <w:t xml:space="preserve"> TFA (ALS1) (</w:t>
      </w:r>
      <w:r w:rsidR="001056FE" w:rsidRPr="00DB40A0">
        <w:rPr>
          <w:rFonts w:cs="Arial"/>
          <w:b/>
          <w:color w:val="000000" w:themeColor="text1"/>
        </w:rPr>
        <w:t>Figure 3.2</w:t>
      </w:r>
      <w:r w:rsidRPr="00DB40A0">
        <w:rPr>
          <w:rFonts w:cs="Arial"/>
          <w:b/>
          <w:color w:val="000000" w:themeColor="text1"/>
        </w:rPr>
        <w:t>3, Scheme 3.1</w:t>
      </w:r>
      <w:r w:rsidRPr="00DB40A0">
        <w:rPr>
          <w:rFonts w:cs="Arial"/>
          <w:color w:val="000000" w:themeColor="text1"/>
        </w:rPr>
        <w:t>). Finally, diethyl ether was added into the reaction mixture in order to precipitate ALS1 from solution. The purified compound ALS1 was characterised by its HRMS (ESI) mass spectrum which displayed a signal at m/z 423.2377</w:t>
      </w:r>
      <w:r w:rsidR="00E10666" w:rsidRPr="00DB40A0">
        <w:rPr>
          <w:rFonts w:cs="Arial"/>
          <w:color w:val="000000" w:themeColor="text1"/>
        </w:rPr>
        <w:t xml:space="preserve"> Da</w:t>
      </w:r>
      <w:r w:rsidRPr="00DB40A0">
        <w:rPr>
          <w:rFonts w:cs="Arial"/>
          <w:color w:val="000000" w:themeColor="text1"/>
        </w:rPr>
        <w:t xml:space="preserve"> for the species [M]</w:t>
      </w:r>
      <w:r w:rsidRPr="00DB40A0">
        <w:rPr>
          <w:rFonts w:cs="Arial"/>
          <w:color w:val="000000" w:themeColor="text1"/>
          <w:vertAlign w:val="superscript"/>
        </w:rPr>
        <w:t>+</w:t>
      </w:r>
      <w:r w:rsidRPr="00DB40A0">
        <w:rPr>
          <w:rFonts w:cs="Arial"/>
          <w:color w:val="000000" w:themeColor="text1"/>
        </w:rPr>
        <w:t xml:space="preserve">, that is consistent with the theoretical RMM excluding the trifluoroacetate anion. </w:t>
      </w:r>
    </w:p>
    <w:p w14:paraId="7B674C69" w14:textId="77777777" w:rsidR="003032FA" w:rsidRPr="00DB40A0" w:rsidRDefault="003032FA" w:rsidP="00276ABB">
      <w:pPr>
        <w:spacing w:after="0" w:line="360" w:lineRule="auto"/>
        <w:jc w:val="both"/>
        <w:rPr>
          <w:rFonts w:cs="Arial"/>
          <w:color w:val="000000" w:themeColor="text1"/>
        </w:rPr>
      </w:pPr>
    </w:p>
    <w:p w14:paraId="5AAB85F9" w14:textId="77777777" w:rsidR="001056F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color w:val="000000" w:themeColor="text1"/>
        </w:rPr>
        <w:object w:dxaOrig="10212" w:dyaOrig="4420" w14:anchorId="3B9CFB65">
          <v:shape id="_x0000_i1126" type="#_x0000_t75" style="width:414.75pt;height:176.25pt" o:ole="">
            <v:imagedata r:id="rId315" o:title=""/>
          </v:shape>
          <o:OLEObject Type="Embed" ProgID="ACD.ChemSketchCDX" ShapeID="_x0000_i1126" DrawAspect="Content" ObjectID="_1569059620" r:id="rId316"/>
        </w:object>
      </w:r>
    </w:p>
    <w:p w14:paraId="0CC6DF72" w14:textId="49E576E1" w:rsidR="001056FE" w:rsidRPr="00DB40A0" w:rsidRDefault="001056FE" w:rsidP="00E10666">
      <w:pPr>
        <w:pStyle w:val="Caption"/>
        <w:spacing w:after="0"/>
        <w:rPr>
          <w:i/>
        </w:rPr>
      </w:pPr>
      <w:bookmarkStart w:id="271" w:name="_Toc494787010"/>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23</w:t>
      </w:r>
      <w:r w:rsidR="00C66D59" w:rsidRPr="00DB40A0">
        <w:rPr>
          <w:noProof/>
        </w:rPr>
        <w:fldChar w:fldCharType="end"/>
      </w:r>
      <w:r w:rsidRPr="00DB40A0">
        <w:t xml:space="preserve">. </w:t>
      </w:r>
      <w:r w:rsidR="003032FA" w:rsidRPr="00DB40A0">
        <w:t xml:space="preserve">Reaction scheme for the synthesis of </w:t>
      </w:r>
      <w:r w:rsidR="003032FA" w:rsidRPr="00DB40A0">
        <w:rPr>
          <w:bCs/>
        </w:rPr>
        <w:t>Propyl-Pip-Propyl-AQ</w:t>
      </w:r>
      <w:r w:rsidR="003511C8" w:rsidRPr="00DB40A0">
        <w:rPr>
          <w:bCs/>
        </w:rPr>
        <w:t>(4-OH)</w:t>
      </w:r>
      <w:r w:rsidR="003032FA" w:rsidRPr="00DB40A0">
        <w:t xml:space="preserve"> TFA (ALS1).</w:t>
      </w:r>
      <w:bookmarkEnd w:id="271"/>
      <w:r w:rsidR="003032FA" w:rsidRPr="00DB40A0">
        <w:t xml:space="preserve"> </w:t>
      </w:r>
    </w:p>
    <w:p w14:paraId="11B17D57" w14:textId="6D4142BC" w:rsidR="003032FA" w:rsidRPr="00DB40A0" w:rsidRDefault="003032FA" w:rsidP="00E10666">
      <w:pPr>
        <w:widowControl w:val="0"/>
        <w:autoSpaceDE w:val="0"/>
        <w:autoSpaceDN w:val="0"/>
        <w:adjustRightInd w:val="0"/>
        <w:spacing w:after="0" w:line="360" w:lineRule="auto"/>
        <w:jc w:val="both"/>
        <w:rPr>
          <w:rFonts w:cs="Arial"/>
          <w:color w:val="000000" w:themeColor="text1"/>
          <w:sz w:val="20"/>
          <w:szCs w:val="20"/>
        </w:rPr>
      </w:pPr>
      <w:r w:rsidRPr="00DB40A0">
        <w:rPr>
          <w:rFonts w:cs="Arial"/>
          <w:color w:val="000000" w:themeColor="text1"/>
          <w:sz w:val="20"/>
          <w:szCs w:val="20"/>
        </w:rPr>
        <w:t>Reagents and conditions: (i) 1,4-bis(3-aminopropyl)piperazine, triethylamine, DCM, 95°C, 1 h; Boc</w:t>
      </w:r>
      <w:r w:rsidRPr="00DB40A0">
        <w:rPr>
          <w:rFonts w:cs="Arial"/>
          <w:color w:val="000000" w:themeColor="text1"/>
          <w:sz w:val="20"/>
          <w:szCs w:val="20"/>
          <w:vertAlign w:val="subscript"/>
        </w:rPr>
        <w:t>2</w:t>
      </w:r>
      <w:r w:rsidRPr="00DB40A0">
        <w:rPr>
          <w:rFonts w:cs="Arial"/>
          <w:color w:val="000000" w:themeColor="text1"/>
          <w:sz w:val="20"/>
          <w:szCs w:val="20"/>
        </w:rPr>
        <w:t>O 20%, MeOH, 0°C 2</w:t>
      </w:r>
      <w:r w:rsidR="009F0027" w:rsidRPr="00DB40A0">
        <w:rPr>
          <w:rFonts w:cs="Arial"/>
          <w:color w:val="000000" w:themeColor="text1"/>
          <w:sz w:val="20"/>
          <w:szCs w:val="20"/>
        </w:rPr>
        <w:t xml:space="preserve"> </w:t>
      </w:r>
      <w:r w:rsidRPr="00DB40A0">
        <w:rPr>
          <w:rFonts w:cs="Arial"/>
          <w:color w:val="000000" w:themeColor="text1"/>
          <w:sz w:val="20"/>
          <w:szCs w:val="20"/>
        </w:rPr>
        <w:t>h. (ii) TFA, RT, 2 h.</w:t>
      </w:r>
    </w:p>
    <w:p w14:paraId="61222661" w14:textId="77777777" w:rsidR="003032FA" w:rsidRPr="00DB40A0" w:rsidRDefault="003032FA" w:rsidP="00276ABB">
      <w:pPr>
        <w:spacing w:after="0" w:line="360" w:lineRule="auto"/>
        <w:jc w:val="both"/>
        <w:rPr>
          <w:rFonts w:cs="Arial"/>
          <w:color w:val="000000" w:themeColor="text1"/>
        </w:rPr>
      </w:pPr>
    </w:p>
    <w:p w14:paraId="762744C8" w14:textId="7284073F"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The structure of ALS1 was further confirmed by its </w:t>
      </w:r>
      <w:r w:rsidRPr="00DB40A0">
        <w:rPr>
          <w:rFonts w:cs="Arial"/>
          <w:color w:val="000000" w:themeColor="text1"/>
          <w:position w:val="10"/>
          <w:vertAlign w:val="superscript"/>
        </w:rPr>
        <w:t>1</w:t>
      </w:r>
      <w:r w:rsidRPr="00DB40A0">
        <w:rPr>
          <w:rFonts w:cs="Arial"/>
          <w:color w:val="000000" w:themeColor="text1"/>
        </w:rPr>
        <w:t>H nmr spectrum. The four central methylene protons of both propyl groups were assigned to a mul</w:t>
      </w:r>
      <w:r w:rsidR="009F0027" w:rsidRPr="00DB40A0">
        <w:rPr>
          <w:rFonts w:cs="Arial"/>
          <w:color w:val="000000" w:themeColor="text1"/>
        </w:rPr>
        <w:t xml:space="preserve">tiplet between 1.83- 2.00 ppm. </w:t>
      </w:r>
      <w:r w:rsidRPr="00DB40A0">
        <w:rPr>
          <w:rFonts w:cs="Arial"/>
          <w:color w:val="000000" w:themeColor="text1"/>
        </w:rPr>
        <w:t xml:space="preserve">Fourteen methylene protons (adjacent to N) were assigned to signals between 2.50-3.24 ppm and a two-proton quartet was seen at 3.54 ppm (for the methylene group adjacent to N-Aromatic). The aromatic protons were all successfully assigned; the aryl protons at positions </w:t>
      </w:r>
      <w:r w:rsidRPr="00DB40A0">
        <w:rPr>
          <w:rFonts w:cs="Arial"/>
          <w:color w:val="000000" w:themeColor="text1"/>
          <w:lang w:val="en"/>
        </w:rPr>
        <w:t xml:space="preserve">2- and 3- were seen as two separate proton doublets at </w:t>
      </w:r>
      <w:r w:rsidRPr="00DB40A0">
        <w:rPr>
          <w:rFonts w:cs="Arial"/>
          <w:color w:val="000000" w:themeColor="text1"/>
        </w:rPr>
        <w:t xml:space="preserve">7.40 and 7.57 ppm, respectively.  A five-proton multiplet between 7.87-7.99 ppm was assigned to the aryl protons at positions </w:t>
      </w:r>
      <w:r w:rsidR="009F0027" w:rsidRPr="00DB40A0">
        <w:rPr>
          <w:rFonts w:cs="Arial"/>
          <w:color w:val="000000" w:themeColor="text1"/>
        </w:rPr>
        <w:t>-6</w:t>
      </w:r>
      <w:r w:rsidRPr="00DB40A0">
        <w:rPr>
          <w:rFonts w:cs="Arial"/>
          <w:color w:val="000000" w:themeColor="text1"/>
        </w:rPr>
        <w:t xml:space="preserve">, </w:t>
      </w:r>
      <w:r w:rsidR="009F0027" w:rsidRPr="00DB40A0">
        <w:rPr>
          <w:rFonts w:cs="Arial"/>
          <w:color w:val="000000" w:themeColor="text1"/>
        </w:rPr>
        <w:t>-7</w:t>
      </w:r>
      <w:r w:rsidRPr="00DB40A0">
        <w:rPr>
          <w:rFonts w:cs="Arial"/>
          <w:color w:val="000000" w:themeColor="text1"/>
        </w:rPr>
        <w:t xml:space="preserve"> and the NH</w:t>
      </w:r>
      <w:r w:rsidRPr="00DB40A0">
        <w:rPr>
          <w:rFonts w:cs="Arial"/>
          <w:color w:val="000000" w:themeColor="text1"/>
          <w:position w:val="-3"/>
          <w:vertAlign w:val="subscript"/>
        </w:rPr>
        <w:t>3</w:t>
      </w:r>
      <w:r w:rsidRPr="00DB40A0">
        <w:rPr>
          <w:rFonts w:cs="Arial"/>
          <w:color w:val="000000" w:themeColor="text1"/>
          <w:vertAlign w:val="superscript"/>
        </w:rPr>
        <w:t>+</w:t>
      </w:r>
      <w:r w:rsidRPr="00DB40A0">
        <w:rPr>
          <w:rFonts w:cs="Arial"/>
          <w:color w:val="000000" w:themeColor="text1"/>
        </w:rPr>
        <w:t xml:space="preserve"> group. The aryl protons at position </w:t>
      </w:r>
      <w:r w:rsidR="009F0027" w:rsidRPr="00DB40A0">
        <w:rPr>
          <w:rFonts w:cs="Arial"/>
          <w:color w:val="000000" w:themeColor="text1"/>
        </w:rPr>
        <w:t>-5 and -8</w:t>
      </w:r>
      <w:r w:rsidRPr="00DB40A0">
        <w:rPr>
          <w:rFonts w:cs="Arial"/>
          <w:color w:val="000000" w:themeColor="text1"/>
        </w:rPr>
        <w:t xml:space="preserve"> were assigned to a multiplet at 8.28 ppm. A broad singlet centred at 10.30 ppm was assigned to the arylamino proton. The proton of the aryl hydroxyl proton was seen as a singlet at 13.64 ppm.</w:t>
      </w:r>
    </w:p>
    <w:p w14:paraId="5B869BEC" w14:textId="77777777" w:rsidR="003032FA" w:rsidRPr="00DB40A0" w:rsidRDefault="003032FA" w:rsidP="00276ABB">
      <w:pPr>
        <w:spacing w:after="0" w:line="360" w:lineRule="auto"/>
        <w:jc w:val="both"/>
        <w:rPr>
          <w:rFonts w:cs="Arial"/>
          <w:color w:val="000000" w:themeColor="text1"/>
        </w:rPr>
      </w:pPr>
    </w:p>
    <w:p w14:paraId="5618A2E5" w14:textId="3F63DA19"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Additionally, the proton-decoupled, </w:t>
      </w:r>
      <w:r w:rsidRPr="00DB40A0">
        <w:rPr>
          <w:rFonts w:cs="Arial"/>
          <w:color w:val="000000" w:themeColor="text1"/>
          <w:vertAlign w:val="superscript"/>
        </w:rPr>
        <w:t>13</w:t>
      </w:r>
      <w:r w:rsidRPr="00DB40A0">
        <w:rPr>
          <w:rFonts w:cs="Arial"/>
          <w:color w:val="000000" w:themeColor="text1"/>
        </w:rPr>
        <w:t>C nmr showed signals for all carbon environments. A DEPT experi</w:t>
      </w:r>
      <w:r w:rsidR="00B5727E" w:rsidRPr="00DB40A0">
        <w:rPr>
          <w:rFonts w:cs="Arial"/>
          <w:color w:val="000000" w:themeColor="text1"/>
        </w:rPr>
        <w:t>ment clearly distinguished the 10</w:t>
      </w:r>
      <w:r w:rsidRPr="00DB40A0">
        <w:rPr>
          <w:rFonts w:cs="Arial"/>
          <w:color w:val="000000" w:themeColor="text1"/>
        </w:rPr>
        <w:t xml:space="preserve"> methylene CH</w:t>
      </w:r>
      <w:r w:rsidRPr="00DB40A0">
        <w:rPr>
          <w:rFonts w:cs="Arial"/>
          <w:color w:val="000000" w:themeColor="text1"/>
          <w:vertAlign w:val="subscript"/>
        </w:rPr>
        <w:t>2</w:t>
      </w:r>
      <w:r w:rsidRPr="00DB40A0">
        <w:rPr>
          <w:rFonts w:cs="Arial"/>
          <w:color w:val="000000" w:themeColor="text1"/>
        </w:rPr>
        <w:t xml:space="preserve"> carbon signals, 6 methine CH carbon signals, with the remaining 10 quaternary carbon signals being accounted for by difference. The two methylene carbon signals of the propyl spacer were found at 36.65 </w:t>
      </w:r>
      <w:r w:rsidR="009F0027" w:rsidRPr="00DB40A0">
        <w:rPr>
          <w:rFonts w:cs="Arial"/>
          <w:color w:val="000000" w:themeColor="text1"/>
        </w:rPr>
        <w:t xml:space="preserve">ppm </w:t>
      </w:r>
      <w:r w:rsidRPr="00DB40A0">
        <w:rPr>
          <w:rFonts w:cs="Arial"/>
          <w:color w:val="000000" w:themeColor="text1"/>
        </w:rPr>
        <w:t xml:space="preserve">and 36.79 ppm. The remaining methylene carbon signals of the propyl-piperazine-propyl spacer (adjacent to N) were found at 38.65, 39.48, 49.29 and 49.82 ppm. The four quaternary carbon signals of the anthraquinone skeleton was assigned between 107.63 </w:t>
      </w:r>
      <w:r w:rsidR="009F0027" w:rsidRPr="00DB40A0">
        <w:rPr>
          <w:rFonts w:cs="Arial"/>
          <w:color w:val="000000" w:themeColor="text1"/>
        </w:rPr>
        <w:t xml:space="preserve">ppm </w:t>
      </w:r>
      <w:r w:rsidRPr="00DB40A0">
        <w:rPr>
          <w:rFonts w:cs="Arial"/>
          <w:color w:val="000000" w:themeColor="text1"/>
        </w:rPr>
        <w:t xml:space="preserve">and 118.58 ppm. The six methine carbons of the anthraquinone skeleton were accounted for at 125.39, 126.04, 126.32, 128.77, 133.08 and 134.67 ppm. The quaternary carbon signal of the carboxyl acid was assigned at 131.90 ppm. The quaternary carbon signal of the trifluoroacetate salt gave a quartet between 157.85 </w:t>
      </w:r>
      <w:r w:rsidR="009F0027" w:rsidRPr="00DB40A0">
        <w:rPr>
          <w:rFonts w:cs="Arial"/>
          <w:color w:val="000000" w:themeColor="text1"/>
        </w:rPr>
        <w:t xml:space="preserve">ppm </w:t>
      </w:r>
      <w:r w:rsidRPr="00DB40A0">
        <w:rPr>
          <w:rFonts w:cs="Arial"/>
          <w:color w:val="000000" w:themeColor="text1"/>
        </w:rPr>
        <w:t xml:space="preserve">and 159.16 ppm (split by F). The downfield quaternary carbonyl carbon signals were found at 181.99 </w:t>
      </w:r>
      <w:r w:rsidR="00E10666" w:rsidRPr="00DB40A0">
        <w:rPr>
          <w:rFonts w:cs="Arial"/>
          <w:color w:val="000000" w:themeColor="text1"/>
        </w:rPr>
        <w:t xml:space="preserve">ppm </w:t>
      </w:r>
      <w:r w:rsidRPr="00DB40A0">
        <w:rPr>
          <w:rFonts w:cs="Arial"/>
          <w:color w:val="000000" w:themeColor="text1"/>
        </w:rPr>
        <w:t>and 186.82 ppm.</w:t>
      </w:r>
    </w:p>
    <w:p w14:paraId="0A2E1631" w14:textId="77777777" w:rsidR="003032FA" w:rsidRPr="00DB40A0" w:rsidRDefault="003032FA" w:rsidP="00276ABB">
      <w:pPr>
        <w:spacing w:after="0" w:line="360" w:lineRule="auto"/>
        <w:jc w:val="both"/>
        <w:rPr>
          <w:rFonts w:cs="Arial"/>
          <w:color w:val="000000" w:themeColor="text1"/>
        </w:rPr>
      </w:pPr>
    </w:p>
    <w:p w14:paraId="251617F7" w14:textId="7BAF225F" w:rsidR="003032FA" w:rsidRPr="00DB40A0" w:rsidRDefault="003032FA" w:rsidP="003F4D82">
      <w:pPr>
        <w:pStyle w:val="Heading4"/>
        <w:rPr>
          <w:color w:val="000000" w:themeColor="text1"/>
        </w:rPr>
      </w:pPr>
      <w:r w:rsidRPr="00DB40A0">
        <w:rPr>
          <w:color w:val="000000" w:themeColor="text1"/>
        </w:rPr>
        <w:t>Synthesis of Rho-Pro-Ala-Asn(Trt)-OH (SM10-Trt)</w:t>
      </w:r>
    </w:p>
    <w:p w14:paraId="5BA2211E" w14:textId="77777777" w:rsidR="003032FA" w:rsidRPr="00DB40A0" w:rsidRDefault="003032FA" w:rsidP="00276ABB">
      <w:pPr>
        <w:spacing w:after="0" w:line="360" w:lineRule="auto"/>
        <w:jc w:val="both"/>
        <w:rPr>
          <w:rFonts w:cs="Arial"/>
          <w:b/>
          <w:color w:val="000000" w:themeColor="text1"/>
          <w:u w:val="single"/>
        </w:rPr>
      </w:pPr>
    </w:p>
    <w:p w14:paraId="75DD5330" w14:textId="47463DD3" w:rsidR="003032FA" w:rsidRPr="00DB40A0" w:rsidRDefault="003032FA" w:rsidP="00276ABB">
      <w:pPr>
        <w:spacing w:after="0" w:line="360" w:lineRule="auto"/>
        <w:rPr>
          <w:rFonts w:cs="Arial"/>
          <w:color w:val="000000" w:themeColor="text1"/>
        </w:rPr>
      </w:pPr>
      <w:r w:rsidRPr="00DB40A0">
        <w:rPr>
          <w:rFonts w:cs="Arial"/>
          <w:color w:val="000000" w:themeColor="text1"/>
        </w:rPr>
        <w:t xml:space="preserve">See </w:t>
      </w:r>
      <w:r w:rsidR="001056FE" w:rsidRPr="00DB40A0">
        <w:rPr>
          <w:rFonts w:cs="Arial"/>
          <w:b/>
          <w:color w:val="000000" w:themeColor="text1"/>
        </w:rPr>
        <w:t>S</w:t>
      </w:r>
      <w:r w:rsidRPr="00DB40A0">
        <w:rPr>
          <w:rFonts w:cs="Arial"/>
          <w:b/>
          <w:color w:val="000000" w:themeColor="text1"/>
        </w:rPr>
        <w:t>ection 1.2.3.2.2</w:t>
      </w:r>
      <w:r w:rsidRPr="00DB40A0">
        <w:rPr>
          <w:rFonts w:cs="Arial"/>
          <w:color w:val="000000" w:themeColor="text1"/>
        </w:rPr>
        <w:t xml:space="preserve"> for the synthesis and characterisation of SM10-Trt. </w:t>
      </w:r>
    </w:p>
    <w:p w14:paraId="46CD49BB" w14:textId="77777777" w:rsidR="003032FA" w:rsidRPr="00DB40A0" w:rsidRDefault="003032FA" w:rsidP="00276ABB">
      <w:pPr>
        <w:spacing w:after="0" w:line="360" w:lineRule="auto"/>
        <w:jc w:val="both"/>
        <w:rPr>
          <w:rFonts w:cs="Arial"/>
          <w:color w:val="000000" w:themeColor="text1"/>
        </w:rPr>
      </w:pPr>
    </w:p>
    <w:p w14:paraId="4C9256FC" w14:textId="5000D96B" w:rsidR="003032FA" w:rsidRPr="00DB40A0" w:rsidRDefault="003032FA" w:rsidP="009F0027">
      <w:pPr>
        <w:pStyle w:val="Heading4"/>
        <w:spacing w:line="360" w:lineRule="auto"/>
        <w:rPr>
          <w:color w:val="000000" w:themeColor="text1"/>
        </w:rPr>
      </w:pPr>
      <w:r w:rsidRPr="00DB40A0">
        <w:rPr>
          <w:color w:val="000000" w:themeColor="text1"/>
        </w:rPr>
        <w:t>Synthesis of prodrug Rho-Pro-Ala-Asn-Propyl-Pip-Propyl-AQ</w:t>
      </w:r>
      <w:r w:rsidR="003511C8" w:rsidRPr="00DB40A0">
        <w:rPr>
          <w:color w:val="000000" w:themeColor="text1"/>
        </w:rPr>
        <w:t>(4-OH)</w:t>
      </w:r>
      <w:r w:rsidRPr="00DB40A0">
        <w:rPr>
          <w:color w:val="000000" w:themeColor="text1"/>
        </w:rPr>
        <w:t xml:space="preserve"> (ALS5)</w:t>
      </w:r>
    </w:p>
    <w:p w14:paraId="251FE966" w14:textId="77777777" w:rsidR="003032FA" w:rsidRPr="00DB40A0" w:rsidRDefault="003032FA" w:rsidP="009F0027">
      <w:pPr>
        <w:widowControl w:val="0"/>
        <w:autoSpaceDE w:val="0"/>
        <w:autoSpaceDN w:val="0"/>
        <w:adjustRightInd w:val="0"/>
        <w:spacing w:after="0" w:line="360" w:lineRule="auto"/>
        <w:rPr>
          <w:rFonts w:cs="Arial"/>
          <w:b/>
          <w:color w:val="000000" w:themeColor="text1"/>
          <w:u w:val="single"/>
        </w:rPr>
      </w:pPr>
    </w:p>
    <w:p w14:paraId="5449BE74" w14:textId="39B88F9F" w:rsidR="003032FA" w:rsidRPr="00DB40A0" w:rsidRDefault="003032FA" w:rsidP="00276ABB">
      <w:pPr>
        <w:spacing w:after="0" w:line="360" w:lineRule="auto"/>
        <w:jc w:val="both"/>
        <w:rPr>
          <w:rFonts w:cs="Arial"/>
          <w:color w:val="000000" w:themeColor="text1"/>
        </w:rPr>
      </w:pPr>
      <w:r w:rsidRPr="00DB40A0">
        <w:rPr>
          <w:rFonts w:cs="Arial"/>
          <w:color w:val="000000" w:themeColor="text1"/>
        </w:rPr>
        <w:t>The prodrug ALS5, Rho-Pro-Ala-Asn</w:t>
      </w:r>
      <w:r w:rsidRPr="00DB40A0">
        <w:rPr>
          <w:rFonts w:cs="Arial"/>
          <w:color w:val="000000" w:themeColor="text1"/>
          <w:spacing w:val="3"/>
          <w:shd w:val="clear" w:color="auto" w:fill="FFFFFF"/>
        </w:rPr>
        <w:t>-</w:t>
      </w:r>
      <w:r w:rsidRPr="00DB40A0">
        <w:rPr>
          <w:rFonts w:cs="Arial"/>
          <w:bCs/>
          <w:color w:val="000000" w:themeColor="text1"/>
        </w:rPr>
        <w:t>Propyl-Pip-Propyl-AQ</w:t>
      </w:r>
      <w:r w:rsidR="003511C8" w:rsidRPr="00DB40A0">
        <w:rPr>
          <w:rFonts w:cs="Arial"/>
          <w:bCs/>
          <w:color w:val="000000" w:themeColor="text1"/>
        </w:rPr>
        <w:t>(4-OH)</w:t>
      </w:r>
      <w:r w:rsidRPr="00DB40A0">
        <w:rPr>
          <w:rFonts w:cs="Arial"/>
          <w:bCs/>
          <w:color w:val="000000" w:themeColor="text1"/>
        </w:rPr>
        <w:t xml:space="preserve"> </w:t>
      </w:r>
      <w:r w:rsidRPr="00DB40A0">
        <w:rPr>
          <w:rFonts w:cs="Arial"/>
          <w:color w:val="000000" w:themeColor="text1"/>
        </w:rPr>
        <w:t>was synthesized by coupling Rho-Pro-Ala-Asn(Trt)-OH (SM10-Trt) on to the free amine end of H-</w:t>
      </w:r>
      <w:r w:rsidRPr="00DB40A0">
        <w:rPr>
          <w:rFonts w:cs="Arial"/>
          <w:bCs/>
          <w:color w:val="000000" w:themeColor="text1"/>
        </w:rPr>
        <w:t>Propyl-Pip-Propyl-AQ</w:t>
      </w:r>
      <w:r w:rsidR="003511C8" w:rsidRPr="00DB40A0">
        <w:rPr>
          <w:rFonts w:cs="Arial"/>
          <w:bCs/>
          <w:color w:val="000000" w:themeColor="text1"/>
        </w:rPr>
        <w:t>(4-OH)</w:t>
      </w:r>
      <w:r w:rsidRPr="00DB40A0">
        <w:rPr>
          <w:rFonts w:cs="Arial"/>
          <w:color w:val="000000" w:themeColor="text1"/>
        </w:rPr>
        <w:t xml:space="preserve"> TFA (ALS1) by following a simple peptide coupling procedure (PyBOP, HOBt, DIPEA) in DMF (</w:t>
      </w:r>
      <w:r w:rsidR="001056FE" w:rsidRPr="00DB40A0">
        <w:rPr>
          <w:rFonts w:cs="Arial"/>
          <w:b/>
          <w:color w:val="000000" w:themeColor="text1"/>
        </w:rPr>
        <w:t>Figure 3.2</w:t>
      </w:r>
      <w:r w:rsidRPr="00DB40A0">
        <w:rPr>
          <w:rFonts w:cs="Arial"/>
          <w:b/>
          <w:color w:val="000000" w:themeColor="text1"/>
        </w:rPr>
        <w:t>4, Scheme 3.1</w:t>
      </w:r>
      <w:r w:rsidRPr="00DB40A0">
        <w:rPr>
          <w:rFonts w:cs="Arial"/>
          <w:color w:val="000000" w:themeColor="text1"/>
        </w:rPr>
        <w:t>). Once the reaction was complete, the vivid pink colour of the peptide substrate changed to a typical dark pinkish-purple colour. The reaction was monitored by TLC and followed by the standard purification method to remove impurities, to give the intermediate Rho-Pro-Ala-Asn(Trt)</w:t>
      </w:r>
      <w:r w:rsidRPr="00DB40A0">
        <w:rPr>
          <w:rFonts w:cs="Arial"/>
          <w:bCs/>
          <w:color w:val="000000" w:themeColor="text1"/>
        </w:rPr>
        <w:t>-Propyl-Pip-Propyl-AQ</w:t>
      </w:r>
      <w:r w:rsidR="003511C8" w:rsidRPr="00DB40A0">
        <w:rPr>
          <w:rFonts w:cs="Arial"/>
          <w:bCs/>
          <w:color w:val="000000" w:themeColor="text1"/>
        </w:rPr>
        <w:t>(4-OH)</w:t>
      </w:r>
      <w:r w:rsidRPr="00DB40A0">
        <w:rPr>
          <w:rFonts w:cs="Arial"/>
          <w:color w:val="000000" w:themeColor="text1"/>
        </w:rPr>
        <w:t xml:space="preserve">. The fractions containing the major product were combined, filtered, evaporated </w:t>
      </w:r>
      <w:r w:rsidRPr="00DB40A0">
        <w:rPr>
          <w:rFonts w:cs="Arial"/>
          <w:i/>
          <w:color w:val="000000" w:themeColor="text1"/>
        </w:rPr>
        <w:t>in vacuo</w:t>
      </w:r>
      <w:r w:rsidRPr="00DB40A0">
        <w:rPr>
          <w:rFonts w:cs="Arial"/>
          <w:color w:val="000000" w:themeColor="text1"/>
        </w:rPr>
        <w:t xml:space="preserve"> to dryness, followed by subsequent deprotection of the Trt group from the intermediate product by using 100% TFA to yield compound ALS5. The solution was triturated with ether to give ALS5 as a solid precipitate. The compound ALS5 was characterised by its HRMS (ESI) mass spectrum which displayed a signal at m/z 1129.5856 Da for the species [M]</w:t>
      </w:r>
      <w:r w:rsidRPr="00DB40A0">
        <w:rPr>
          <w:rFonts w:cs="Arial"/>
          <w:color w:val="000000" w:themeColor="text1"/>
          <w:vertAlign w:val="superscript"/>
        </w:rPr>
        <w:t>+</w:t>
      </w:r>
      <w:r w:rsidRPr="00DB40A0">
        <w:rPr>
          <w:rFonts w:cs="Arial"/>
          <w:color w:val="000000" w:themeColor="text1"/>
        </w:rPr>
        <w:t>, corresponding to the molecular mass of 1129 Da for prodrug ALS5 (</w:t>
      </w:r>
      <w:r w:rsidR="001056FE" w:rsidRPr="00DB40A0">
        <w:rPr>
          <w:rFonts w:cs="Arial"/>
          <w:b/>
          <w:color w:val="000000" w:themeColor="text1"/>
        </w:rPr>
        <w:t>Figure 3.2</w:t>
      </w:r>
      <w:r w:rsidRPr="00DB40A0">
        <w:rPr>
          <w:rFonts w:cs="Arial"/>
          <w:b/>
          <w:color w:val="000000" w:themeColor="text1"/>
        </w:rPr>
        <w:t>5</w:t>
      </w:r>
      <w:r w:rsidRPr="00DB40A0">
        <w:rPr>
          <w:rFonts w:cs="Arial"/>
          <w:color w:val="000000" w:themeColor="text1"/>
        </w:rPr>
        <w:t>), which verified that ALS5 had the correct structure.</w:t>
      </w:r>
    </w:p>
    <w:p w14:paraId="540CC132" w14:textId="77777777" w:rsidR="009F0027" w:rsidRPr="00DB40A0" w:rsidRDefault="009F0027" w:rsidP="00276ABB">
      <w:pPr>
        <w:spacing w:after="0" w:line="360" w:lineRule="auto"/>
        <w:jc w:val="both"/>
        <w:rPr>
          <w:rFonts w:cs="Arial"/>
          <w:color w:val="000000" w:themeColor="text1"/>
        </w:rPr>
      </w:pPr>
    </w:p>
    <w:p w14:paraId="75FF9B77" w14:textId="77777777" w:rsidR="001056F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color w:val="000000" w:themeColor="text1"/>
        </w:rPr>
        <w:object w:dxaOrig="13060" w:dyaOrig="7280" w14:anchorId="10651DF9">
          <v:shape id="_x0000_i1127" type="#_x0000_t75" style="width:410.25pt;height:228.75pt" o:ole="">
            <v:imagedata r:id="rId317" o:title=""/>
          </v:shape>
          <o:OLEObject Type="Embed" ProgID="ACD.ChemSketchCDX" ShapeID="_x0000_i1127" DrawAspect="Content" ObjectID="_1569059621" r:id="rId318"/>
        </w:object>
      </w:r>
    </w:p>
    <w:p w14:paraId="7A26FF8A" w14:textId="6AF866DE" w:rsidR="001056FE" w:rsidRPr="00DB40A0" w:rsidRDefault="001056FE" w:rsidP="00E10666">
      <w:pPr>
        <w:pStyle w:val="Caption"/>
        <w:spacing w:after="0"/>
        <w:rPr>
          <w:i/>
        </w:rPr>
      </w:pPr>
      <w:bookmarkStart w:id="272" w:name="_Toc494787011"/>
      <w:r w:rsidRPr="00DB40A0">
        <w:t xml:space="preserve">Figure 3. </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24</w:t>
      </w:r>
      <w:r w:rsidR="00C66D59" w:rsidRPr="00DB40A0">
        <w:rPr>
          <w:noProof/>
        </w:rPr>
        <w:fldChar w:fldCharType="end"/>
      </w:r>
      <w:r w:rsidRPr="00DB40A0">
        <w:t xml:space="preserve">. </w:t>
      </w:r>
      <w:r w:rsidR="003032FA" w:rsidRPr="00DB40A0">
        <w:t>Reaction scheme for the synthesis of Rho-Pro-Ala-Asn</w:t>
      </w:r>
      <w:r w:rsidR="003032FA" w:rsidRPr="00DB40A0">
        <w:rPr>
          <w:bCs/>
          <w:lang w:eastAsia="en-GB"/>
        </w:rPr>
        <w:t>-Propyl-Pip-Propyl-AQ</w:t>
      </w:r>
      <w:r w:rsidR="003511C8" w:rsidRPr="00DB40A0">
        <w:rPr>
          <w:bCs/>
          <w:lang w:eastAsia="en-GB"/>
        </w:rPr>
        <w:t>(4-OH)</w:t>
      </w:r>
      <w:r w:rsidR="003032FA" w:rsidRPr="00DB40A0">
        <w:t xml:space="preserve"> (ALS5).</w:t>
      </w:r>
      <w:bookmarkEnd w:id="272"/>
      <w:r w:rsidR="003032FA" w:rsidRPr="00DB40A0">
        <w:t xml:space="preserve"> </w:t>
      </w:r>
    </w:p>
    <w:p w14:paraId="52897273" w14:textId="7F11598E" w:rsidR="003032FA" w:rsidRPr="00DB40A0" w:rsidRDefault="003032FA" w:rsidP="00E10666">
      <w:pPr>
        <w:pStyle w:val="ListParagraph"/>
        <w:spacing w:after="0" w:line="360" w:lineRule="auto"/>
        <w:ind w:left="0"/>
        <w:jc w:val="both"/>
        <w:rPr>
          <w:rFonts w:cs="Arial"/>
          <w:color w:val="000000" w:themeColor="text1"/>
          <w:sz w:val="20"/>
          <w:szCs w:val="20"/>
        </w:rPr>
      </w:pPr>
      <w:r w:rsidRPr="00DB40A0">
        <w:rPr>
          <w:rFonts w:cs="Arial"/>
          <w:color w:val="000000" w:themeColor="text1"/>
          <w:sz w:val="20"/>
          <w:szCs w:val="20"/>
        </w:rPr>
        <w:t>Reagents and conditions: (i)</w:t>
      </w:r>
      <w:r w:rsidRPr="00DB40A0">
        <w:rPr>
          <w:rFonts w:cs="Arial"/>
          <w:b/>
          <w:color w:val="000000" w:themeColor="text1"/>
          <w:sz w:val="20"/>
          <w:szCs w:val="20"/>
        </w:rPr>
        <w:t xml:space="preserve"> </w:t>
      </w:r>
      <w:r w:rsidRPr="00DB40A0">
        <w:rPr>
          <w:rFonts w:cs="Arial"/>
          <w:bCs/>
          <w:color w:val="000000" w:themeColor="text1"/>
          <w:sz w:val="20"/>
          <w:szCs w:val="20"/>
          <w:lang w:eastAsia="en-GB"/>
        </w:rPr>
        <w:t>Propyl-Pip-Propyl-AQ</w:t>
      </w:r>
      <w:r w:rsidR="008E4FA3" w:rsidRPr="00DB40A0">
        <w:rPr>
          <w:rFonts w:cs="Arial"/>
          <w:bCs/>
          <w:color w:val="000000" w:themeColor="text1"/>
          <w:sz w:val="20"/>
          <w:szCs w:val="20"/>
          <w:lang w:eastAsia="en-GB"/>
        </w:rPr>
        <w:t>(4-OH)</w:t>
      </w:r>
      <w:r w:rsidRPr="00DB40A0">
        <w:rPr>
          <w:rFonts w:cs="Arial"/>
          <w:color w:val="000000" w:themeColor="text1"/>
          <w:sz w:val="20"/>
          <w:szCs w:val="20"/>
        </w:rPr>
        <w:t xml:space="preserve"> TFA (ALS1), SM10-Trt (Rho-Pro-Ala-Asn(Trt)-OH), PyBOP, HOBt, DIPEA, DMF, RT, 2 h; TFA, RT, 2 h. </w:t>
      </w:r>
    </w:p>
    <w:p w14:paraId="41731CC6" w14:textId="77777777" w:rsidR="001056FE"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13237C8A" wp14:editId="6E69BED7">
            <wp:extent cx="5363688" cy="3790950"/>
            <wp:effectExtent l="0" t="0" r="0" b="0"/>
            <wp:docPr id="2073" name="Picture 2073" descr="../../../BACK%20UP%20PEN%20DRIVE%2017%20OCT%2016/Results/MASS%20SPEC.%20DATA/ALS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CK%20UP%20PEN%20DRIVE%2017%20OCT%2016/Results/MASS%20SPEC.%20DATA/ALS5.pdf"/>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367572" cy="3793695"/>
                    </a:xfrm>
                    <a:prstGeom prst="rect">
                      <a:avLst/>
                    </a:prstGeom>
                    <a:noFill/>
                    <a:ln>
                      <a:noFill/>
                    </a:ln>
                  </pic:spPr>
                </pic:pic>
              </a:graphicData>
            </a:graphic>
          </wp:inline>
        </w:drawing>
      </w:r>
      <w:r w:rsidRPr="00DB40A0">
        <w:rPr>
          <w:rFonts w:cs="Arial"/>
          <w:noProof/>
          <w:color w:val="000000" w:themeColor="text1"/>
          <w:lang w:eastAsia="en-GB"/>
        </w:rPr>
        <w:drawing>
          <wp:inline distT="0" distB="0" distL="0" distR="0" wp14:anchorId="2A3AB284" wp14:editId="3C03265D">
            <wp:extent cx="5404580" cy="3676650"/>
            <wp:effectExtent l="0" t="0" r="5715" b="0"/>
            <wp:docPr id="2074" name="Picture 2074" descr="../../../Screen%20Shot%202017-05-12%20at%2011.5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7-05-12%20at%2011.58.19.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408535" cy="3679341"/>
                    </a:xfrm>
                    <a:prstGeom prst="rect">
                      <a:avLst/>
                    </a:prstGeom>
                    <a:noFill/>
                    <a:ln>
                      <a:noFill/>
                    </a:ln>
                  </pic:spPr>
                </pic:pic>
              </a:graphicData>
            </a:graphic>
          </wp:inline>
        </w:drawing>
      </w:r>
    </w:p>
    <w:p w14:paraId="43F3A329" w14:textId="7211891E" w:rsidR="003032FA" w:rsidRPr="00DB40A0" w:rsidRDefault="001056FE" w:rsidP="009F0027">
      <w:pPr>
        <w:pStyle w:val="Caption"/>
        <w:spacing w:after="0"/>
        <w:rPr>
          <w:i/>
        </w:rPr>
      </w:pPr>
      <w:bookmarkStart w:id="273" w:name="_Toc494787012"/>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25</w:t>
      </w:r>
      <w:r w:rsidR="00C66D59" w:rsidRPr="00DB40A0">
        <w:rPr>
          <w:noProof/>
        </w:rPr>
        <w:fldChar w:fldCharType="end"/>
      </w:r>
      <w:r w:rsidRPr="00DB40A0">
        <w:t xml:space="preserve">. </w:t>
      </w:r>
      <w:r w:rsidR="003032FA" w:rsidRPr="00DB40A0">
        <w:t>HRMS (ESI+) mass spectrum of prodrug Rho-Pro-Ala-Asn</w:t>
      </w:r>
      <w:r w:rsidR="003032FA" w:rsidRPr="00DB40A0">
        <w:rPr>
          <w:spacing w:val="3"/>
          <w:shd w:val="clear" w:color="auto" w:fill="FFFFFF"/>
        </w:rPr>
        <w:t>-</w:t>
      </w:r>
      <w:r w:rsidR="003032FA" w:rsidRPr="00DB40A0">
        <w:rPr>
          <w:bCs/>
        </w:rPr>
        <w:t>Propyl-Pip-Propyl-AQ</w:t>
      </w:r>
      <w:r w:rsidR="008E4FA3" w:rsidRPr="00DB40A0">
        <w:rPr>
          <w:bCs/>
        </w:rPr>
        <w:t>(4-OH)</w:t>
      </w:r>
      <w:r w:rsidR="003032FA" w:rsidRPr="00DB40A0">
        <w:rPr>
          <w:bCs/>
        </w:rPr>
        <w:t xml:space="preserve"> (ALS5).</w:t>
      </w:r>
      <w:bookmarkEnd w:id="273"/>
    </w:p>
    <w:p w14:paraId="74C741DE" w14:textId="77777777" w:rsidR="003032FA" w:rsidRPr="00DB40A0" w:rsidRDefault="003032FA" w:rsidP="009F0027">
      <w:pPr>
        <w:spacing w:after="0" w:line="360" w:lineRule="auto"/>
        <w:jc w:val="both"/>
        <w:rPr>
          <w:rFonts w:cs="Arial"/>
          <w:b/>
          <w:color w:val="000000" w:themeColor="text1"/>
        </w:rPr>
      </w:pPr>
    </w:p>
    <w:p w14:paraId="24BC8BC6" w14:textId="6C579FB6"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The structure of the compound was further confirmed by its </w:t>
      </w:r>
      <w:r w:rsidRPr="00DB40A0">
        <w:rPr>
          <w:rFonts w:cs="Arial"/>
          <w:color w:val="000000" w:themeColor="text1"/>
          <w:vertAlign w:val="superscript"/>
        </w:rPr>
        <w:t>1</w:t>
      </w:r>
      <w:r w:rsidRPr="00DB40A0">
        <w:rPr>
          <w:rFonts w:cs="Arial"/>
          <w:color w:val="000000" w:themeColor="text1"/>
        </w:rPr>
        <w:t>H nmr spectrum.  A three-proton doublet was assigned to the methyl proton of alanine at 1.07 ppm. The ten-proton multiplet was assigned to the β-methine and γ-methylene proton of proline and propyl group between 1.64 ppm – 1.92 ppm. A β-methylene proton of asparagine was assigned to a two-proton doublet at 2.41 ppm.  Signals between 2.66 – 3.70 ppm were obscured by solvent. A two-proton unresolved multiplet was assigned to the chiral methine protons of proline and asparagine at 4.02</w:t>
      </w:r>
      <w:r w:rsidR="009F0027" w:rsidRPr="00DB40A0">
        <w:rPr>
          <w:rFonts w:cs="Arial"/>
          <w:color w:val="000000" w:themeColor="text1"/>
        </w:rPr>
        <w:t xml:space="preserve"> </w:t>
      </w:r>
      <w:r w:rsidRPr="00DB40A0">
        <w:rPr>
          <w:rFonts w:cs="Arial"/>
          <w:color w:val="000000" w:themeColor="text1"/>
        </w:rPr>
        <w:t>ppm. The chiral methine proton of alanine was assigned as one proton multiplet at 4.36 ppm. The methyl protons of rhodamine were assigned to a twelve-proton triplet at 1.21 ppm. The aromatic protons were all successfully assigned; t</w:t>
      </w:r>
      <w:r w:rsidRPr="00DB40A0">
        <w:rPr>
          <w:rFonts w:cs="Arial"/>
          <w:color w:val="000000" w:themeColor="text1"/>
          <w:lang w:val="en"/>
        </w:rPr>
        <w:t xml:space="preserve">he rhodamine protons at positions </w:t>
      </w:r>
      <w:r w:rsidR="009F0027" w:rsidRPr="00DB40A0">
        <w:rPr>
          <w:rFonts w:cs="Arial"/>
          <w:color w:val="000000" w:themeColor="text1"/>
          <w:lang w:val="en"/>
        </w:rPr>
        <w:t>4</w:t>
      </w:r>
      <w:r w:rsidRPr="00DB40A0">
        <w:rPr>
          <w:rFonts w:cs="Arial"/>
          <w:color w:val="000000" w:themeColor="text1"/>
          <w:lang w:val="en"/>
        </w:rPr>
        <w:t xml:space="preserve"> and </w:t>
      </w:r>
      <w:r w:rsidR="009F0027" w:rsidRPr="00DB40A0">
        <w:rPr>
          <w:rFonts w:cs="Arial"/>
          <w:color w:val="000000" w:themeColor="text1"/>
          <w:lang w:val="en"/>
        </w:rPr>
        <w:t>5</w:t>
      </w:r>
      <w:r w:rsidRPr="00DB40A0">
        <w:rPr>
          <w:rFonts w:cs="Arial"/>
          <w:color w:val="000000" w:themeColor="text1"/>
          <w:lang w:val="en"/>
        </w:rPr>
        <w:t xml:space="preserve"> </w:t>
      </w:r>
      <w:r w:rsidRPr="00DB40A0">
        <w:rPr>
          <w:rFonts w:cs="Arial"/>
          <w:color w:val="000000" w:themeColor="text1"/>
        </w:rPr>
        <w:t xml:space="preserve">were assigned to a two-proton doublet at 6.95 ppm and a five-proton multiplet at 7.11 ppm was assigned to </w:t>
      </w:r>
      <w:r w:rsidRPr="00DB40A0">
        <w:rPr>
          <w:rFonts w:cs="Arial"/>
          <w:color w:val="000000" w:themeColor="text1"/>
          <w:lang w:val="en"/>
        </w:rPr>
        <w:t xml:space="preserve">the rhodamine protons at positions </w:t>
      </w:r>
      <w:r w:rsidR="009F0027" w:rsidRPr="00DB40A0">
        <w:rPr>
          <w:rFonts w:cs="Arial"/>
          <w:color w:val="000000" w:themeColor="text1"/>
        </w:rPr>
        <w:t>1, 2, 7</w:t>
      </w:r>
      <w:r w:rsidRPr="00DB40A0">
        <w:rPr>
          <w:rFonts w:cs="Arial"/>
          <w:color w:val="000000" w:themeColor="text1"/>
        </w:rPr>
        <w:t xml:space="preserve"> and 8 and the amino proton. The H-3’, 4’, 5’ protons were assigned as a three proton multiplet at 7.77 ppm. T</w:t>
      </w:r>
      <w:r w:rsidRPr="00DB40A0">
        <w:rPr>
          <w:rFonts w:cs="Arial"/>
          <w:color w:val="000000" w:themeColor="text1"/>
          <w:lang w:val="en"/>
        </w:rPr>
        <w:t>he rhodamine protons at position</w:t>
      </w:r>
      <w:r w:rsidRPr="00DB40A0">
        <w:rPr>
          <w:rFonts w:cs="Arial"/>
          <w:color w:val="000000" w:themeColor="text1"/>
        </w:rPr>
        <w:t xml:space="preserve"> H-6’ and the anthraquinone proton at position </w:t>
      </w:r>
      <w:r w:rsidR="004801B0" w:rsidRPr="00DB40A0">
        <w:rPr>
          <w:rFonts w:cs="Arial"/>
          <w:color w:val="000000" w:themeColor="text1"/>
        </w:rPr>
        <w:t>-</w:t>
      </w:r>
      <w:r w:rsidR="004801B0" w:rsidRPr="00DB40A0">
        <w:rPr>
          <w:rFonts w:cs="Arial"/>
          <w:color w:val="000000" w:themeColor="text1"/>
          <w:lang w:val="en"/>
        </w:rPr>
        <w:t>3</w:t>
      </w:r>
      <w:r w:rsidRPr="00DB40A0">
        <w:rPr>
          <w:rFonts w:cs="Arial"/>
          <w:color w:val="000000" w:themeColor="text1"/>
          <w:lang w:val="en"/>
        </w:rPr>
        <w:t xml:space="preserve"> </w:t>
      </w:r>
      <w:r w:rsidRPr="00DB40A0">
        <w:rPr>
          <w:rFonts w:cs="Arial"/>
          <w:color w:val="000000" w:themeColor="text1"/>
        </w:rPr>
        <w:t>gave a two-proton doublet at 7.51 ppm</w:t>
      </w:r>
      <w:r w:rsidR="009F0027" w:rsidRPr="00DB40A0">
        <w:rPr>
          <w:rFonts w:cs="Arial"/>
          <w:color w:val="000000" w:themeColor="text1"/>
        </w:rPr>
        <w:t xml:space="preserve">. </w:t>
      </w:r>
      <w:r w:rsidRPr="00DB40A0">
        <w:rPr>
          <w:rFonts w:cs="Arial"/>
          <w:color w:val="000000" w:themeColor="text1"/>
        </w:rPr>
        <w:t xml:space="preserve">A two-proton multiplet was assigned </w:t>
      </w:r>
      <w:r w:rsidR="00A427F5" w:rsidRPr="00DB40A0">
        <w:rPr>
          <w:rFonts w:cs="Arial"/>
          <w:color w:val="000000" w:themeColor="text1"/>
        </w:rPr>
        <w:t xml:space="preserve">to the anthraquinone position </w:t>
      </w:r>
      <w:r w:rsidR="004801B0" w:rsidRPr="00DB40A0">
        <w:rPr>
          <w:rFonts w:cs="Arial"/>
          <w:color w:val="000000" w:themeColor="text1"/>
        </w:rPr>
        <w:t>2</w:t>
      </w:r>
      <w:r w:rsidR="00A427F5" w:rsidRPr="00DB40A0">
        <w:rPr>
          <w:rFonts w:cs="Arial"/>
          <w:color w:val="000000" w:themeColor="text1"/>
        </w:rPr>
        <w:t>,</w:t>
      </w:r>
      <w:r w:rsidRPr="00DB40A0">
        <w:rPr>
          <w:rFonts w:cs="Arial"/>
          <w:color w:val="000000" w:themeColor="text1"/>
        </w:rPr>
        <w:t xml:space="preserve"> and the amino proton at 7.38 ppm. The anthraquinone protons at position </w:t>
      </w:r>
      <w:r w:rsidR="004801B0" w:rsidRPr="00DB40A0">
        <w:rPr>
          <w:rFonts w:cs="Arial"/>
          <w:color w:val="000000" w:themeColor="text1"/>
          <w:lang w:val="en"/>
        </w:rPr>
        <w:t>6 and 7</w:t>
      </w:r>
      <w:r w:rsidRPr="00DB40A0">
        <w:rPr>
          <w:rFonts w:cs="Arial"/>
          <w:color w:val="000000" w:themeColor="text1"/>
          <w:lang w:val="en"/>
        </w:rPr>
        <w:t xml:space="preserve"> were assigned to a multiplet at </w:t>
      </w:r>
      <w:r w:rsidRPr="00DB40A0">
        <w:rPr>
          <w:rFonts w:cs="Arial"/>
          <w:color w:val="000000" w:themeColor="text1"/>
        </w:rPr>
        <w:t xml:space="preserve">7.89 ppm. A signal-proton doublet at 8.19 ppm was assigned to the secondary amino group and a two proton multiplet at 8.26 ppm was assigned to </w:t>
      </w:r>
      <w:r w:rsidRPr="00DB40A0">
        <w:rPr>
          <w:rFonts w:cs="Arial"/>
          <w:color w:val="000000" w:themeColor="text1"/>
          <w:lang w:val="en"/>
        </w:rPr>
        <w:t xml:space="preserve">the </w:t>
      </w:r>
      <w:r w:rsidRPr="00DB40A0">
        <w:rPr>
          <w:rFonts w:cs="Arial"/>
          <w:color w:val="000000" w:themeColor="text1"/>
        </w:rPr>
        <w:t>anthraquinone</w:t>
      </w:r>
      <w:r w:rsidR="00A427F5" w:rsidRPr="00DB40A0">
        <w:rPr>
          <w:rFonts w:cs="Arial"/>
          <w:color w:val="000000" w:themeColor="text1"/>
          <w:lang w:val="en"/>
        </w:rPr>
        <w:t xml:space="preserve"> protons at positions 5 and </w:t>
      </w:r>
      <w:r w:rsidR="004801B0" w:rsidRPr="00DB40A0">
        <w:rPr>
          <w:rFonts w:cs="Arial"/>
          <w:color w:val="000000" w:themeColor="text1"/>
          <w:lang w:val="en"/>
        </w:rPr>
        <w:t>8</w:t>
      </w:r>
      <w:r w:rsidRPr="00DB40A0">
        <w:rPr>
          <w:rFonts w:cs="Arial"/>
          <w:color w:val="000000" w:themeColor="text1"/>
          <w:lang w:val="en"/>
        </w:rPr>
        <w:t xml:space="preserve">. </w:t>
      </w:r>
      <w:r w:rsidRPr="00DB40A0">
        <w:rPr>
          <w:rFonts w:cs="Arial"/>
          <w:color w:val="000000" w:themeColor="text1"/>
        </w:rPr>
        <w:t>The anthraquinone</w:t>
      </w:r>
      <w:r w:rsidRPr="00DB40A0">
        <w:rPr>
          <w:rFonts w:cs="Arial"/>
          <w:color w:val="000000" w:themeColor="text1"/>
          <w:lang w:val="en"/>
        </w:rPr>
        <w:t xml:space="preserve"> </w:t>
      </w:r>
      <w:r w:rsidRPr="00DB40A0">
        <w:rPr>
          <w:rFonts w:cs="Arial"/>
          <w:color w:val="000000" w:themeColor="text1"/>
        </w:rPr>
        <w:t xml:space="preserve">amino proton was assigned as a broad singlet at 10.33 ppm. A proton of the anthraquinone hydroxyl proton was assigned as a singlet at 13.67 ppm. </w:t>
      </w:r>
    </w:p>
    <w:p w14:paraId="704AE91E" w14:textId="77777777" w:rsidR="003032FA" w:rsidRPr="00DB40A0" w:rsidRDefault="003032FA" w:rsidP="00276ABB">
      <w:pPr>
        <w:widowControl w:val="0"/>
        <w:autoSpaceDE w:val="0"/>
        <w:autoSpaceDN w:val="0"/>
        <w:adjustRightInd w:val="0"/>
        <w:spacing w:after="0" w:line="360" w:lineRule="auto"/>
        <w:rPr>
          <w:rFonts w:cs="Arial"/>
          <w:b/>
          <w:color w:val="000000" w:themeColor="text1"/>
          <w:u w:val="single"/>
        </w:rPr>
      </w:pPr>
    </w:p>
    <w:p w14:paraId="04DE1AF7" w14:textId="434AADBF" w:rsidR="003032FA" w:rsidRPr="00DB40A0" w:rsidRDefault="009A131A" w:rsidP="003F4D82">
      <w:pPr>
        <w:pStyle w:val="Heading3"/>
      </w:pPr>
      <w:bookmarkStart w:id="274" w:name="_Toc494786839"/>
      <w:r w:rsidRPr="00DB40A0">
        <w:t>High p</w:t>
      </w:r>
      <w:r w:rsidR="003032FA" w:rsidRPr="00DB40A0">
        <w:t xml:space="preserve">erformance </w:t>
      </w:r>
      <w:r w:rsidRPr="00DB40A0">
        <w:t>liquid c</w:t>
      </w:r>
      <w:r w:rsidR="003032FA" w:rsidRPr="00DB40A0">
        <w:t>hromatography (HPLC) analysis</w:t>
      </w:r>
      <w:bookmarkEnd w:id="274"/>
      <w:r w:rsidR="003032FA" w:rsidRPr="00DB40A0">
        <w:t xml:space="preserve"> </w:t>
      </w:r>
    </w:p>
    <w:p w14:paraId="57BD1AF8" w14:textId="77777777" w:rsidR="003032FA" w:rsidRPr="00DB40A0" w:rsidRDefault="003032FA" w:rsidP="00276ABB">
      <w:pPr>
        <w:spacing w:after="0" w:line="360" w:lineRule="auto"/>
        <w:rPr>
          <w:rFonts w:cs="Arial"/>
          <w:color w:val="000000" w:themeColor="text1"/>
        </w:rPr>
      </w:pPr>
    </w:p>
    <w:p w14:paraId="500E7143" w14:textId="3757FB72"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A successful and quick analytical method was developed for the separation and quantification of Propyl-Pip-Propyl-AQ</w:t>
      </w:r>
      <w:r w:rsidR="008E4FA3" w:rsidRPr="00DB40A0">
        <w:rPr>
          <w:rFonts w:cs="Arial"/>
          <w:color w:val="000000" w:themeColor="text1"/>
        </w:rPr>
        <w:t>(4-OH)</w:t>
      </w:r>
      <w:r w:rsidRPr="00DB40A0">
        <w:rPr>
          <w:rFonts w:cs="Arial"/>
          <w:color w:val="000000" w:themeColor="text1"/>
        </w:rPr>
        <w:t xml:space="preserve"> (ALS1), Rho-Pro-Ala-Asn-Prop-Pip-Prop-AQ</w:t>
      </w:r>
      <w:r w:rsidR="008E4FA3" w:rsidRPr="00DB40A0">
        <w:rPr>
          <w:rFonts w:cs="Arial"/>
          <w:color w:val="000000" w:themeColor="text1"/>
        </w:rPr>
        <w:t>(4-OH)</w:t>
      </w:r>
      <w:r w:rsidRPr="00DB40A0">
        <w:rPr>
          <w:rFonts w:cs="Arial"/>
          <w:color w:val="000000" w:themeColor="text1"/>
        </w:rPr>
        <w:t xml:space="preserve"> (ALS5) and Rho-Pro-Ala-Asn-OH (SM10). Due to the hydrophilic/polarity of ALS1 compound, we have used </w:t>
      </w:r>
      <w:r w:rsidR="00A427F5" w:rsidRPr="00DB40A0">
        <w:rPr>
          <w:rFonts w:cs="Arial"/>
          <w:color w:val="000000" w:themeColor="text1"/>
        </w:rPr>
        <w:t xml:space="preserve">a </w:t>
      </w:r>
      <w:r w:rsidRPr="00DB40A0">
        <w:rPr>
          <w:rFonts w:cs="Arial"/>
          <w:color w:val="000000" w:themeColor="text1"/>
        </w:rPr>
        <w:t>different</w:t>
      </w:r>
      <w:r w:rsidR="00A427F5" w:rsidRPr="00DB40A0">
        <w:rPr>
          <w:rFonts w:cs="Arial"/>
          <w:color w:val="000000" w:themeColor="text1"/>
        </w:rPr>
        <w:t xml:space="preserve"> gradient method which depends</w:t>
      </w:r>
      <w:r w:rsidRPr="00DB40A0">
        <w:rPr>
          <w:rFonts w:cs="Arial"/>
          <w:color w:val="000000" w:themeColor="text1"/>
        </w:rPr>
        <w:t xml:space="preserve"> on the polarity of the compound (</w:t>
      </w:r>
      <w:r w:rsidRPr="00DB40A0">
        <w:rPr>
          <w:rFonts w:cs="Arial"/>
          <w:b/>
          <w:color w:val="000000" w:themeColor="text1"/>
        </w:rPr>
        <w:t>Table 2</w:t>
      </w:r>
      <w:r w:rsidRPr="00DB40A0">
        <w:rPr>
          <w:rFonts w:cs="Arial"/>
          <w:color w:val="000000" w:themeColor="text1"/>
        </w:rPr>
        <w:t xml:space="preserve">). For sample preparation, ALS1, ALS5 and SM10 were diluted in filtered 50% ACN in water. </w:t>
      </w:r>
      <w:r w:rsidR="001056FE" w:rsidRPr="00DB40A0">
        <w:rPr>
          <w:rFonts w:cs="Arial"/>
          <w:b/>
          <w:color w:val="000000" w:themeColor="text1"/>
        </w:rPr>
        <w:t>Figure</w:t>
      </w:r>
      <w:r w:rsidR="00E10666" w:rsidRPr="00DB40A0">
        <w:rPr>
          <w:rFonts w:cs="Arial"/>
          <w:b/>
          <w:color w:val="000000" w:themeColor="text1"/>
        </w:rPr>
        <w:t>s</w:t>
      </w:r>
      <w:r w:rsidR="001056FE" w:rsidRPr="00DB40A0">
        <w:rPr>
          <w:rFonts w:cs="Arial"/>
          <w:b/>
          <w:color w:val="000000" w:themeColor="text1"/>
        </w:rPr>
        <w:t xml:space="preserve"> 3.26- 3.2</w:t>
      </w:r>
      <w:r w:rsidRPr="00DB40A0">
        <w:rPr>
          <w:rFonts w:cs="Arial"/>
          <w:b/>
          <w:color w:val="000000" w:themeColor="text1"/>
        </w:rPr>
        <w:t xml:space="preserve">8 </w:t>
      </w:r>
      <w:r w:rsidRPr="00DB40A0">
        <w:rPr>
          <w:rFonts w:cs="Arial"/>
          <w:color w:val="000000" w:themeColor="text1"/>
        </w:rPr>
        <w:t xml:space="preserve">shows the individual and combined chromatogram for ALS1 ALS5 and SM10. Furthermore, </w:t>
      </w:r>
      <w:r w:rsidRPr="00DB40A0">
        <w:rPr>
          <w:rFonts w:cs="Arial"/>
          <w:b/>
          <w:color w:val="000000" w:themeColor="text1"/>
        </w:rPr>
        <w:t>Figur</w:t>
      </w:r>
      <w:r w:rsidR="001056FE" w:rsidRPr="00DB40A0">
        <w:rPr>
          <w:rFonts w:cs="Arial"/>
          <w:b/>
          <w:color w:val="000000" w:themeColor="text1"/>
        </w:rPr>
        <w:t>e 3.2</w:t>
      </w:r>
      <w:r w:rsidRPr="00DB40A0">
        <w:rPr>
          <w:rFonts w:cs="Arial"/>
          <w:b/>
          <w:color w:val="000000" w:themeColor="text1"/>
        </w:rPr>
        <w:t>9</w:t>
      </w:r>
      <w:r w:rsidRPr="00DB40A0">
        <w:rPr>
          <w:rFonts w:cs="Arial"/>
          <w:color w:val="000000" w:themeColor="text1"/>
        </w:rPr>
        <w:t xml:space="preserve"> shows the combined chromatograph of ALS1, ALS2 and SM10 measured together by retention time on an X-bridge shield RP18. The HPLC chromatogram of a mixture of ALS1, ALS5 and SM10 afforded good resolution, with notably different retention times on an X-bridge shield RP18 reverse-phase column. Here, the </w:t>
      </w:r>
      <w:r w:rsidR="00A427F5" w:rsidRPr="00DB40A0">
        <w:rPr>
          <w:rFonts w:cs="Arial"/>
          <w:color w:val="000000" w:themeColor="text1"/>
        </w:rPr>
        <w:t xml:space="preserve">data </w:t>
      </w:r>
      <w:r w:rsidRPr="00DB40A0">
        <w:rPr>
          <w:rFonts w:cs="Arial"/>
          <w:color w:val="000000" w:themeColor="text1"/>
        </w:rPr>
        <w:t>show</w:t>
      </w:r>
      <w:r w:rsidR="00A427F5" w:rsidRPr="00DB40A0">
        <w:rPr>
          <w:rFonts w:cs="Arial"/>
          <w:color w:val="000000" w:themeColor="text1"/>
        </w:rPr>
        <w:t>n</w:t>
      </w:r>
      <w:r w:rsidRPr="00DB40A0">
        <w:rPr>
          <w:rFonts w:cs="Arial"/>
          <w:color w:val="000000" w:themeColor="text1"/>
        </w:rPr>
        <w:t xml:space="preserve"> </w:t>
      </w:r>
      <w:r w:rsidR="00A427F5" w:rsidRPr="00DB40A0">
        <w:rPr>
          <w:rFonts w:cs="Arial"/>
          <w:color w:val="000000" w:themeColor="text1"/>
        </w:rPr>
        <w:t xml:space="preserve">is representative </w:t>
      </w:r>
      <w:r w:rsidRPr="00DB40A0">
        <w:rPr>
          <w:rFonts w:cs="Arial"/>
          <w:color w:val="000000" w:themeColor="text1"/>
        </w:rPr>
        <w:t xml:space="preserve">from </w:t>
      </w:r>
      <w:r w:rsidR="00A427F5" w:rsidRPr="00DB40A0">
        <w:rPr>
          <w:rFonts w:cs="Arial"/>
          <w:color w:val="000000" w:themeColor="text1"/>
        </w:rPr>
        <w:t xml:space="preserve">one experiment </w:t>
      </w:r>
      <w:r w:rsidR="00C66D59" w:rsidRPr="00DB40A0">
        <w:rPr>
          <w:rFonts w:cs="Arial"/>
          <w:color w:val="000000" w:themeColor="text1"/>
          <w:szCs w:val="24"/>
        </w:rPr>
        <w:t>performed</w:t>
      </w:r>
      <w:r w:rsidR="009A131A" w:rsidRPr="00DB40A0">
        <w:rPr>
          <w:rFonts w:cs="Arial"/>
          <w:color w:val="000000" w:themeColor="text1"/>
        </w:rPr>
        <w:t xml:space="preserve"> in triplicate.</w:t>
      </w:r>
    </w:p>
    <w:p w14:paraId="551BEB1C" w14:textId="77777777" w:rsidR="003032FA" w:rsidRPr="00DB40A0" w:rsidRDefault="003032FA" w:rsidP="00276ABB">
      <w:pPr>
        <w:spacing w:after="0" w:line="360" w:lineRule="auto"/>
        <w:jc w:val="both"/>
        <w:rPr>
          <w:rFonts w:cs="Arial"/>
          <w:color w:val="000000" w:themeColor="text1"/>
        </w:rPr>
      </w:pPr>
    </w:p>
    <w:p w14:paraId="5981CF8B" w14:textId="77777777" w:rsidR="001056FE"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15C26695" wp14:editId="7223B46B">
            <wp:extent cx="5290384" cy="2253081"/>
            <wp:effectExtent l="19050" t="19050" r="24765" b="13970"/>
            <wp:docPr id="2075" name="Picture 2075" descr="/Volumes/NO NAME/Results/HPLC results/16 NOV 16/ALS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umes/NO NAME/Results/HPLC results/16 NOV 16/ALS1.pdf"/>
                    <pic:cNvPicPr>
                      <a:picLocks noChangeAspect="1" noChangeArrowheads="1"/>
                    </pic:cNvPicPr>
                  </pic:nvPicPr>
                  <pic:blipFill>
                    <a:blip r:embed="rId321">
                      <a:extLst>
                        <a:ext uri="{28A0092B-C50C-407E-A947-70E740481C1C}">
                          <a14:useLocalDpi xmlns:a14="http://schemas.microsoft.com/office/drawing/2010/main" val="0"/>
                        </a:ext>
                      </a:extLst>
                    </a:blip>
                    <a:srcRect t="29164" b="37025"/>
                    <a:stretch>
                      <a:fillRect/>
                    </a:stretch>
                  </pic:blipFill>
                  <pic:spPr bwMode="auto">
                    <a:xfrm>
                      <a:off x="0" y="0"/>
                      <a:ext cx="5297391" cy="2256065"/>
                    </a:xfrm>
                    <a:prstGeom prst="rect">
                      <a:avLst/>
                    </a:prstGeom>
                    <a:noFill/>
                    <a:ln w="9525" cmpd="sng">
                      <a:solidFill>
                        <a:srgbClr val="000000"/>
                      </a:solidFill>
                      <a:miter lim="800000"/>
                      <a:headEnd/>
                      <a:tailEnd/>
                    </a:ln>
                    <a:effectLst/>
                  </pic:spPr>
                </pic:pic>
              </a:graphicData>
            </a:graphic>
          </wp:inline>
        </w:drawing>
      </w:r>
    </w:p>
    <w:p w14:paraId="3CDE5ED9" w14:textId="08FCE09B" w:rsidR="003032FA" w:rsidRPr="00DB40A0" w:rsidRDefault="001056FE" w:rsidP="003F4D82">
      <w:pPr>
        <w:pStyle w:val="Caption"/>
        <w:rPr>
          <w:i/>
        </w:rPr>
      </w:pPr>
      <w:bookmarkStart w:id="275" w:name="_Toc494787013"/>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26</w:t>
      </w:r>
      <w:r w:rsidR="00C66D59" w:rsidRPr="00DB40A0">
        <w:rPr>
          <w:noProof/>
        </w:rPr>
        <w:fldChar w:fldCharType="end"/>
      </w:r>
      <w:r w:rsidRPr="00DB40A0">
        <w:t xml:space="preserve">. </w:t>
      </w:r>
      <w:r w:rsidR="003032FA" w:rsidRPr="00DB40A0">
        <w:t>HPLC chromatogram of Propyl-Pip-Propyl-AQ</w:t>
      </w:r>
      <w:r w:rsidR="008E4FA3" w:rsidRPr="00DB40A0">
        <w:t>(4-OH)</w:t>
      </w:r>
      <w:r w:rsidR="003032FA" w:rsidRPr="00DB40A0">
        <w:t xml:space="preserve"> (ALS1; (50 µM) in 50% ACN in water.</w:t>
      </w:r>
      <w:r w:rsidR="004A08AA" w:rsidRPr="00DB40A0">
        <w:t xml:space="preserve"> Retention time (</w:t>
      </w:r>
      <w:r w:rsidR="004A08AA" w:rsidRPr="00DB40A0">
        <w:rPr>
          <w:i/>
        </w:rPr>
        <w:t>t</w:t>
      </w:r>
      <w:r w:rsidR="004A08AA" w:rsidRPr="00DB40A0">
        <w:rPr>
          <w:i/>
          <w:vertAlign w:val="subscript"/>
        </w:rPr>
        <w:t>R</w:t>
      </w:r>
      <w:r w:rsidR="004A08AA" w:rsidRPr="00DB40A0">
        <w:t xml:space="preserve"> </w:t>
      </w:r>
      <w:r w:rsidR="009C3323" w:rsidRPr="00DB40A0">
        <w:t>= 4.600 min</w:t>
      </w:r>
      <w:r w:rsidR="004A08AA" w:rsidRPr="00DB40A0">
        <w:t>).</w:t>
      </w:r>
      <w:bookmarkEnd w:id="275"/>
      <w:r w:rsidR="003032FA" w:rsidRPr="00DB40A0">
        <w:t xml:space="preserve"> </w:t>
      </w:r>
    </w:p>
    <w:p w14:paraId="39E98113" w14:textId="77777777" w:rsidR="003032FA" w:rsidRPr="00DB40A0" w:rsidRDefault="003032FA" w:rsidP="00276ABB">
      <w:pPr>
        <w:spacing w:after="0" w:line="360" w:lineRule="auto"/>
        <w:jc w:val="both"/>
        <w:rPr>
          <w:rFonts w:cs="Arial"/>
          <w:color w:val="000000" w:themeColor="text1"/>
        </w:rPr>
      </w:pPr>
    </w:p>
    <w:p w14:paraId="6D61F322" w14:textId="77777777" w:rsidR="001056FE"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5EE32C76" wp14:editId="1AA15AE0">
            <wp:extent cx="5281627" cy="2348179"/>
            <wp:effectExtent l="19050" t="19050" r="14605" b="14605"/>
            <wp:docPr id="2076" name="Picture 2076" descr="/Volumes/NO NAME/Results/HPLC results/16 NOV 16/ALS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olumes/NO NAME/Results/HPLC results/16 NOV 16/ALS5.pdf"/>
                    <pic:cNvPicPr>
                      <a:picLocks noChangeAspect="1" noChangeArrowheads="1"/>
                    </pic:cNvPicPr>
                  </pic:nvPicPr>
                  <pic:blipFill>
                    <a:blip r:embed="rId322">
                      <a:extLst>
                        <a:ext uri="{28A0092B-C50C-407E-A947-70E740481C1C}">
                          <a14:useLocalDpi xmlns:a14="http://schemas.microsoft.com/office/drawing/2010/main" val="0"/>
                        </a:ext>
                      </a:extLst>
                    </a:blip>
                    <a:srcRect t="28267" b="36848"/>
                    <a:stretch>
                      <a:fillRect/>
                    </a:stretch>
                  </pic:blipFill>
                  <pic:spPr bwMode="auto">
                    <a:xfrm>
                      <a:off x="0" y="0"/>
                      <a:ext cx="5292190" cy="2352875"/>
                    </a:xfrm>
                    <a:prstGeom prst="rect">
                      <a:avLst/>
                    </a:prstGeom>
                    <a:noFill/>
                    <a:ln w="9525" cmpd="sng">
                      <a:solidFill>
                        <a:srgbClr val="000000"/>
                      </a:solidFill>
                      <a:miter lim="800000"/>
                      <a:headEnd/>
                      <a:tailEnd/>
                    </a:ln>
                    <a:effectLst/>
                  </pic:spPr>
                </pic:pic>
              </a:graphicData>
            </a:graphic>
          </wp:inline>
        </w:drawing>
      </w:r>
    </w:p>
    <w:p w14:paraId="6040D92B" w14:textId="6A379A11" w:rsidR="003032FA" w:rsidRPr="00DB40A0" w:rsidRDefault="001056FE" w:rsidP="003F4D82">
      <w:pPr>
        <w:pStyle w:val="Caption"/>
        <w:rPr>
          <w:i/>
        </w:rPr>
      </w:pPr>
      <w:bookmarkStart w:id="276" w:name="_Toc494787014"/>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27</w:t>
      </w:r>
      <w:r w:rsidR="00C66D59" w:rsidRPr="00DB40A0">
        <w:rPr>
          <w:noProof/>
        </w:rPr>
        <w:fldChar w:fldCharType="end"/>
      </w:r>
      <w:r w:rsidRPr="00DB40A0">
        <w:t xml:space="preserve">. </w:t>
      </w:r>
      <w:r w:rsidR="003032FA" w:rsidRPr="00DB40A0">
        <w:t>HPLC chromatogram of Rho-Pro-Ala-Asn-Prop-Pip-Prop-AQ</w:t>
      </w:r>
      <w:r w:rsidR="008E4FA3" w:rsidRPr="00DB40A0">
        <w:t>(4-OH)</w:t>
      </w:r>
      <w:r w:rsidR="003032FA" w:rsidRPr="00DB40A0">
        <w:t xml:space="preserve"> (ALS5; 50 µM) in 50% ACN in water. </w:t>
      </w:r>
      <w:r w:rsidR="004A08AA" w:rsidRPr="00DB40A0">
        <w:t>Retention time (</w:t>
      </w:r>
      <w:r w:rsidR="004A08AA" w:rsidRPr="00DB40A0">
        <w:rPr>
          <w:i/>
        </w:rPr>
        <w:t>t</w:t>
      </w:r>
      <w:r w:rsidR="004A08AA" w:rsidRPr="00DB40A0">
        <w:rPr>
          <w:i/>
          <w:vertAlign w:val="subscript"/>
        </w:rPr>
        <w:t>R</w:t>
      </w:r>
      <w:r w:rsidR="009C3323" w:rsidRPr="00DB40A0">
        <w:t xml:space="preserve"> = 8.805 min</w:t>
      </w:r>
      <w:r w:rsidR="004A08AA" w:rsidRPr="00DB40A0">
        <w:t>).</w:t>
      </w:r>
      <w:bookmarkEnd w:id="276"/>
    </w:p>
    <w:p w14:paraId="32D8293A" w14:textId="77777777" w:rsidR="003032FA" w:rsidRPr="00DB40A0" w:rsidRDefault="003032FA" w:rsidP="00276ABB">
      <w:pPr>
        <w:spacing w:after="0" w:line="360" w:lineRule="auto"/>
        <w:jc w:val="both"/>
        <w:rPr>
          <w:rFonts w:cs="Arial"/>
          <w:color w:val="000000" w:themeColor="text1"/>
        </w:rPr>
      </w:pPr>
    </w:p>
    <w:p w14:paraId="51F0DD67" w14:textId="77777777" w:rsidR="001056FE"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0C7F0071" wp14:editId="78B6B195">
            <wp:extent cx="5331407" cy="2260397"/>
            <wp:effectExtent l="19050" t="19050" r="22225" b="26035"/>
            <wp:docPr id="2077" name="Picture 2077" descr="/Volumes/NO NAME/Results/HPLC results/16 NOV 16/SM10 for ALS HPLC IM metho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lumes/NO NAME/Results/HPLC results/16 NOV 16/SM10 for ALS HPLC IM method.pdf"/>
                    <pic:cNvPicPr>
                      <a:picLocks noChangeAspect="1" noChangeArrowheads="1"/>
                    </pic:cNvPicPr>
                  </pic:nvPicPr>
                  <pic:blipFill>
                    <a:blip r:embed="rId323">
                      <a:extLst>
                        <a:ext uri="{28A0092B-C50C-407E-A947-70E740481C1C}">
                          <a14:useLocalDpi xmlns:a14="http://schemas.microsoft.com/office/drawing/2010/main" val="0"/>
                        </a:ext>
                      </a:extLst>
                    </a:blip>
                    <a:srcRect t="29158" b="37209"/>
                    <a:stretch>
                      <a:fillRect/>
                    </a:stretch>
                  </pic:blipFill>
                  <pic:spPr bwMode="auto">
                    <a:xfrm>
                      <a:off x="0" y="0"/>
                      <a:ext cx="5343353" cy="2265462"/>
                    </a:xfrm>
                    <a:prstGeom prst="rect">
                      <a:avLst/>
                    </a:prstGeom>
                    <a:noFill/>
                    <a:ln w="9525" cmpd="sng">
                      <a:solidFill>
                        <a:srgbClr val="000000"/>
                      </a:solidFill>
                      <a:miter lim="800000"/>
                      <a:headEnd/>
                      <a:tailEnd/>
                    </a:ln>
                    <a:effectLst/>
                  </pic:spPr>
                </pic:pic>
              </a:graphicData>
            </a:graphic>
          </wp:inline>
        </w:drawing>
      </w:r>
    </w:p>
    <w:p w14:paraId="3DB58CBB" w14:textId="42638C7A" w:rsidR="003032FA" w:rsidRPr="00DB40A0" w:rsidRDefault="001056FE" w:rsidP="003F4D82">
      <w:pPr>
        <w:pStyle w:val="Caption"/>
        <w:rPr>
          <w:i/>
        </w:rPr>
      </w:pPr>
      <w:bookmarkStart w:id="277" w:name="_Toc494787015"/>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28</w:t>
      </w:r>
      <w:r w:rsidR="00C66D59" w:rsidRPr="00DB40A0">
        <w:rPr>
          <w:noProof/>
        </w:rPr>
        <w:fldChar w:fldCharType="end"/>
      </w:r>
      <w:r w:rsidRPr="00DB40A0">
        <w:t xml:space="preserve">. </w:t>
      </w:r>
      <w:r w:rsidR="003032FA" w:rsidRPr="00DB40A0">
        <w:t xml:space="preserve">HPLC chromatogram of Rho-Pro-Ala-Asn-OH (SM10; 50 µM) in 50% ACN in water. </w:t>
      </w:r>
      <w:r w:rsidR="004A08AA" w:rsidRPr="00DB40A0">
        <w:t>Retention time (</w:t>
      </w:r>
      <w:r w:rsidR="004A08AA" w:rsidRPr="00DB40A0">
        <w:rPr>
          <w:i/>
        </w:rPr>
        <w:t>t</w:t>
      </w:r>
      <w:r w:rsidR="004A08AA" w:rsidRPr="00DB40A0">
        <w:rPr>
          <w:i/>
          <w:vertAlign w:val="subscript"/>
        </w:rPr>
        <w:t>R</w:t>
      </w:r>
      <w:r w:rsidR="009C3323" w:rsidRPr="00DB40A0">
        <w:t xml:space="preserve"> = 7.351 min</w:t>
      </w:r>
      <w:r w:rsidR="004A08AA" w:rsidRPr="00DB40A0">
        <w:t>).</w:t>
      </w:r>
      <w:bookmarkEnd w:id="277"/>
    </w:p>
    <w:p w14:paraId="78E4B5A0" w14:textId="77777777" w:rsidR="003032FA" w:rsidRPr="00DB40A0" w:rsidRDefault="003032FA" w:rsidP="00276ABB">
      <w:pPr>
        <w:widowControl w:val="0"/>
        <w:autoSpaceDE w:val="0"/>
        <w:autoSpaceDN w:val="0"/>
        <w:adjustRightInd w:val="0"/>
        <w:spacing w:after="0" w:line="360" w:lineRule="auto"/>
        <w:rPr>
          <w:rFonts w:cs="Arial"/>
          <w:color w:val="000000" w:themeColor="text1"/>
        </w:rPr>
      </w:pPr>
    </w:p>
    <w:p w14:paraId="7661716A" w14:textId="77777777" w:rsidR="001056F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6F2ED520" wp14:editId="2DF416A6">
            <wp:extent cx="5324630" cy="2377440"/>
            <wp:effectExtent l="19050" t="19050" r="28575" b="22860"/>
            <wp:docPr id="2081" name="Picture 2081" descr="../../../../Volumes/NO%20NAME/Results/HPLC%20results/16%20NOV%2016/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lumes/NO%20NAME/Results/HPLC%20results/16%20NOV%2016/ALS"/>
                    <pic:cNvPicPr>
                      <a:picLocks noChangeAspect="1" noChangeArrowheads="1"/>
                    </pic:cNvPicPr>
                  </pic:nvPicPr>
                  <pic:blipFill>
                    <a:blip r:embed="rId324">
                      <a:extLst>
                        <a:ext uri="{28A0092B-C50C-407E-A947-70E740481C1C}">
                          <a14:useLocalDpi xmlns:a14="http://schemas.microsoft.com/office/drawing/2010/main" val="0"/>
                        </a:ext>
                      </a:extLst>
                    </a:blip>
                    <a:srcRect t="28969" b="37033"/>
                    <a:stretch>
                      <a:fillRect/>
                    </a:stretch>
                  </pic:blipFill>
                  <pic:spPr bwMode="auto">
                    <a:xfrm>
                      <a:off x="0" y="0"/>
                      <a:ext cx="5334296" cy="2381756"/>
                    </a:xfrm>
                    <a:prstGeom prst="rect">
                      <a:avLst/>
                    </a:prstGeom>
                    <a:noFill/>
                    <a:ln w="9525" cmpd="sng">
                      <a:solidFill>
                        <a:srgbClr val="000000"/>
                      </a:solidFill>
                      <a:miter lim="800000"/>
                      <a:headEnd/>
                      <a:tailEnd/>
                    </a:ln>
                    <a:effectLst/>
                  </pic:spPr>
                </pic:pic>
              </a:graphicData>
            </a:graphic>
          </wp:inline>
        </w:drawing>
      </w:r>
    </w:p>
    <w:p w14:paraId="44393E4D" w14:textId="2FECF457" w:rsidR="003032FA" w:rsidRPr="00DB40A0" w:rsidRDefault="001056FE" w:rsidP="00E10666">
      <w:pPr>
        <w:pStyle w:val="Caption"/>
        <w:spacing w:after="0"/>
        <w:rPr>
          <w:i/>
        </w:rPr>
      </w:pPr>
      <w:bookmarkStart w:id="278" w:name="_Toc494787016"/>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29</w:t>
      </w:r>
      <w:r w:rsidR="00C66D59" w:rsidRPr="00DB40A0">
        <w:rPr>
          <w:noProof/>
        </w:rPr>
        <w:fldChar w:fldCharType="end"/>
      </w:r>
      <w:r w:rsidRPr="00DB40A0">
        <w:t xml:space="preserve">. </w:t>
      </w:r>
      <w:r w:rsidR="003032FA" w:rsidRPr="00DB40A0">
        <w:t>HPLC chromatogram of ALS1, ALS5 and SM10 (50</w:t>
      </w:r>
      <w:r w:rsidR="004801B0" w:rsidRPr="00DB40A0">
        <w:t xml:space="preserve"> </w:t>
      </w:r>
      <w:r w:rsidR="003032FA" w:rsidRPr="00DB40A0">
        <w:t xml:space="preserve">µM each) in 50% ACN in water. </w:t>
      </w:r>
      <w:r w:rsidR="004A08AA" w:rsidRPr="00DB40A0">
        <w:t xml:space="preserve">Retention time (ALS1, </w:t>
      </w:r>
      <w:r w:rsidR="004A08AA" w:rsidRPr="00DB40A0">
        <w:rPr>
          <w:i/>
        </w:rPr>
        <w:t>t</w:t>
      </w:r>
      <w:r w:rsidR="004A08AA" w:rsidRPr="00DB40A0">
        <w:rPr>
          <w:i/>
          <w:vertAlign w:val="subscript"/>
        </w:rPr>
        <w:t>R</w:t>
      </w:r>
      <w:r w:rsidR="00E300EB" w:rsidRPr="00DB40A0">
        <w:t xml:space="preserve"> = 4.451 min</w:t>
      </w:r>
      <w:r w:rsidR="004A08AA" w:rsidRPr="00DB40A0">
        <w:t>; SM10,</w:t>
      </w:r>
      <w:r w:rsidR="004A08AA" w:rsidRPr="00DB40A0">
        <w:rPr>
          <w:i/>
        </w:rPr>
        <w:t xml:space="preserve"> t</w:t>
      </w:r>
      <w:r w:rsidR="004A08AA" w:rsidRPr="00DB40A0">
        <w:rPr>
          <w:i/>
          <w:vertAlign w:val="subscript"/>
        </w:rPr>
        <w:t>R</w:t>
      </w:r>
      <w:r w:rsidR="00E300EB" w:rsidRPr="00DB40A0">
        <w:t xml:space="preserve"> = 7.341 min</w:t>
      </w:r>
      <w:r w:rsidR="004A08AA" w:rsidRPr="00DB40A0">
        <w:t xml:space="preserve"> and SM9, </w:t>
      </w:r>
      <w:r w:rsidR="004A08AA" w:rsidRPr="00DB40A0">
        <w:rPr>
          <w:i/>
        </w:rPr>
        <w:t>t</w:t>
      </w:r>
      <w:r w:rsidR="004A08AA" w:rsidRPr="00DB40A0">
        <w:rPr>
          <w:i/>
          <w:vertAlign w:val="subscript"/>
        </w:rPr>
        <w:t>R</w:t>
      </w:r>
      <w:r w:rsidR="00E300EB" w:rsidRPr="00DB40A0">
        <w:t xml:space="preserve"> = 8.795 min</w:t>
      </w:r>
      <w:r w:rsidR="004A08AA" w:rsidRPr="00DB40A0">
        <w:t>).</w:t>
      </w:r>
      <w:bookmarkEnd w:id="278"/>
    </w:p>
    <w:p w14:paraId="6317E5EA" w14:textId="77777777" w:rsidR="003032FA" w:rsidRPr="00DB40A0" w:rsidRDefault="003032FA" w:rsidP="00E10666">
      <w:pPr>
        <w:spacing w:after="0" w:line="360" w:lineRule="auto"/>
        <w:jc w:val="both"/>
        <w:rPr>
          <w:rFonts w:cs="Arial"/>
          <w:color w:val="000000" w:themeColor="text1"/>
        </w:rPr>
      </w:pPr>
    </w:p>
    <w:p w14:paraId="26DC28F6" w14:textId="1250CB79" w:rsidR="003032FA" w:rsidRPr="00DB40A0" w:rsidRDefault="009A131A" w:rsidP="00E10666">
      <w:pPr>
        <w:pStyle w:val="Heading3"/>
      </w:pPr>
      <w:bookmarkStart w:id="279" w:name="_Toc494786840"/>
      <w:r w:rsidRPr="00DB40A0">
        <w:t>FRET studies</w:t>
      </w:r>
      <w:bookmarkEnd w:id="279"/>
      <w:r w:rsidR="003032FA" w:rsidRPr="00DB40A0">
        <w:t xml:space="preserve"> </w:t>
      </w:r>
    </w:p>
    <w:p w14:paraId="671C2EDF" w14:textId="77777777" w:rsidR="003032FA" w:rsidRPr="00DB40A0" w:rsidRDefault="003032FA" w:rsidP="00E10666">
      <w:pPr>
        <w:autoSpaceDE w:val="0"/>
        <w:autoSpaceDN w:val="0"/>
        <w:adjustRightInd w:val="0"/>
        <w:spacing w:after="0" w:line="360" w:lineRule="auto"/>
        <w:jc w:val="both"/>
        <w:rPr>
          <w:rFonts w:cs="Arial"/>
          <w:b/>
          <w:color w:val="000000" w:themeColor="text1"/>
          <w:u w:val="single"/>
        </w:rPr>
      </w:pPr>
    </w:p>
    <w:p w14:paraId="3F3F021F" w14:textId="47C36AA6" w:rsidR="003032FA" w:rsidRPr="00DB40A0" w:rsidRDefault="003032FA" w:rsidP="00E10666">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As described in </w:t>
      </w:r>
      <w:r w:rsidR="001056FE" w:rsidRPr="00DB40A0">
        <w:rPr>
          <w:rFonts w:cs="Arial"/>
          <w:b/>
          <w:color w:val="000000" w:themeColor="text1"/>
        </w:rPr>
        <w:t>S</w:t>
      </w:r>
      <w:r w:rsidRPr="00DB40A0">
        <w:rPr>
          <w:rFonts w:cs="Arial"/>
          <w:b/>
          <w:color w:val="000000" w:themeColor="text1"/>
        </w:rPr>
        <w:t>ection</w:t>
      </w:r>
      <w:r w:rsidRPr="00DB40A0">
        <w:rPr>
          <w:rFonts w:cs="Arial"/>
          <w:color w:val="000000" w:themeColor="text1"/>
        </w:rPr>
        <w:t xml:space="preserve"> </w:t>
      </w:r>
      <w:r w:rsidRPr="00DB40A0">
        <w:rPr>
          <w:rFonts w:cs="Arial"/>
          <w:b/>
          <w:color w:val="000000" w:themeColor="text1"/>
        </w:rPr>
        <w:t xml:space="preserve">1.2.9.3. </w:t>
      </w:r>
      <w:r w:rsidRPr="00DB40A0">
        <w:rPr>
          <w:rFonts w:cs="Arial"/>
          <w:color w:val="000000" w:themeColor="text1"/>
        </w:rPr>
        <w:t>for the Rho-Pro-Ala-Asn-PEG-AQ(4</w:t>
      </w:r>
      <w:r w:rsidR="008E4FA3" w:rsidRPr="00DB40A0">
        <w:rPr>
          <w:rFonts w:cs="Arial"/>
          <w:color w:val="000000" w:themeColor="text1"/>
        </w:rPr>
        <w:t>-</w:t>
      </w:r>
      <w:r w:rsidRPr="00DB40A0">
        <w:rPr>
          <w:rFonts w:cs="Arial"/>
          <w:color w:val="000000" w:themeColor="text1"/>
        </w:rPr>
        <w:t>OH) probe SM9, a</w:t>
      </w:r>
      <w:r w:rsidRPr="00DB40A0">
        <w:rPr>
          <w:rFonts w:cs="Arial"/>
          <w:b/>
          <w:color w:val="000000" w:themeColor="text1"/>
        </w:rPr>
        <w:t xml:space="preserve"> </w:t>
      </w:r>
      <w:r w:rsidRPr="00DB40A0">
        <w:rPr>
          <w:rFonts w:cs="Arial"/>
          <w:color w:val="000000" w:themeColor="text1"/>
        </w:rPr>
        <w:t>FRET (Forster or fluorescence resonance energy transfer) experiment was carried out to find out whether the emission spectrum of the fluorophore [in this case, Rho-Pro-Ala-Asn-OH (SM10)] overlapped the a</w:t>
      </w:r>
      <w:r w:rsidR="00A427F5" w:rsidRPr="00DB40A0">
        <w:rPr>
          <w:rFonts w:cs="Arial"/>
          <w:color w:val="000000" w:themeColor="text1"/>
        </w:rPr>
        <w:t xml:space="preserve">bsorption spectrum of </w:t>
      </w:r>
      <w:r w:rsidR="007B1135" w:rsidRPr="00DB40A0">
        <w:rPr>
          <w:rFonts w:cs="Arial"/>
          <w:color w:val="000000" w:themeColor="text1"/>
        </w:rPr>
        <w:t xml:space="preserve">the </w:t>
      </w:r>
      <w:r w:rsidR="00A427F5" w:rsidRPr="00DB40A0">
        <w:rPr>
          <w:rFonts w:cs="Arial"/>
          <w:color w:val="000000" w:themeColor="text1"/>
        </w:rPr>
        <w:t xml:space="preserve">quencher </w:t>
      </w:r>
      <w:r w:rsidR="007B1135" w:rsidRPr="00DB40A0">
        <w:rPr>
          <w:rFonts w:cs="Arial"/>
          <w:color w:val="000000" w:themeColor="text1"/>
        </w:rPr>
        <w:t>[</w:t>
      </w:r>
      <w:r w:rsidRPr="00DB40A0">
        <w:rPr>
          <w:rFonts w:cs="Arial"/>
          <w:color w:val="000000" w:themeColor="text1"/>
        </w:rPr>
        <w:t xml:space="preserve">in this case, </w:t>
      </w:r>
      <w:r w:rsidR="00A427F5" w:rsidRPr="00DB40A0">
        <w:rPr>
          <w:rFonts w:cs="Arial"/>
          <w:color w:val="000000" w:themeColor="text1"/>
        </w:rPr>
        <w:t xml:space="preserve">active agent, </w:t>
      </w:r>
      <w:r w:rsidRPr="00DB40A0">
        <w:rPr>
          <w:rFonts w:cs="Arial"/>
          <w:bCs/>
          <w:color w:val="000000" w:themeColor="text1"/>
        </w:rPr>
        <w:t>Propyl-Pip-Propyl-AQ</w:t>
      </w:r>
      <w:r w:rsidR="008E4FA3" w:rsidRPr="00DB40A0">
        <w:rPr>
          <w:rFonts w:cs="Arial"/>
          <w:bCs/>
          <w:color w:val="000000" w:themeColor="text1"/>
        </w:rPr>
        <w:t>(4-OH)</w:t>
      </w:r>
      <w:r w:rsidRPr="00DB40A0">
        <w:rPr>
          <w:rFonts w:cs="Arial"/>
          <w:bCs/>
          <w:color w:val="000000" w:themeColor="text1"/>
        </w:rPr>
        <w:t xml:space="preserve"> (</w:t>
      </w:r>
      <w:r w:rsidRPr="00DB40A0">
        <w:rPr>
          <w:rFonts w:cs="Arial"/>
          <w:color w:val="000000" w:themeColor="text1"/>
        </w:rPr>
        <w:t>ALS1)].</w:t>
      </w:r>
    </w:p>
    <w:p w14:paraId="6F412252"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30CE936F" w14:textId="01CA3F5F" w:rsidR="003032FA" w:rsidRPr="00DB40A0" w:rsidRDefault="001056FE" w:rsidP="00276ABB">
      <w:pPr>
        <w:widowControl w:val="0"/>
        <w:autoSpaceDE w:val="0"/>
        <w:autoSpaceDN w:val="0"/>
        <w:adjustRightInd w:val="0"/>
        <w:spacing w:after="0" w:line="360" w:lineRule="auto"/>
        <w:jc w:val="both"/>
        <w:rPr>
          <w:rFonts w:cs="Arial"/>
          <w:color w:val="000000" w:themeColor="text1"/>
        </w:rPr>
      </w:pPr>
      <w:r w:rsidRPr="00DB40A0">
        <w:rPr>
          <w:rFonts w:cs="Arial"/>
          <w:b/>
          <w:color w:val="000000" w:themeColor="text1"/>
        </w:rPr>
        <w:t>Figure 3.3</w:t>
      </w:r>
      <w:r w:rsidR="003032FA" w:rsidRPr="00DB40A0">
        <w:rPr>
          <w:rFonts w:cs="Arial"/>
          <w:b/>
          <w:color w:val="000000" w:themeColor="text1"/>
        </w:rPr>
        <w:t>0</w:t>
      </w:r>
      <w:r w:rsidR="003032FA" w:rsidRPr="00DB40A0">
        <w:rPr>
          <w:rFonts w:cs="Arial"/>
          <w:color w:val="000000" w:themeColor="text1"/>
        </w:rPr>
        <w:t xml:space="preserve"> shows that the maximum wavelength (570 nm) for the absorption spectrum of compound ALS1 and </w:t>
      </w:r>
      <w:r w:rsidRPr="00DB40A0">
        <w:rPr>
          <w:rFonts w:cs="Arial"/>
          <w:b/>
          <w:color w:val="000000" w:themeColor="text1"/>
        </w:rPr>
        <w:t>Figure 3.3</w:t>
      </w:r>
      <w:r w:rsidR="003032FA" w:rsidRPr="00DB40A0">
        <w:rPr>
          <w:rFonts w:cs="Arial"/>
          <w:b/>
          <w:color w:val="000000" w:themeColor="text1"/>
        </w:rPr>
        <w:t>1</w:t>
      </w:r>
      <w:r w:rsidR="003032FA" w:rsidRPr="00DB40A0">
        <w:rPr>
          <w:rFonts w:cs="Arial"/>
          <w:color w:val="000000" w:themeColor="text1"/>
        </w:rPr>
        <w:t xml:space="preserve"> showed the maximum fluorescence intensity of SM10 at 583 nm.</w:t>
      </w:r>
      <w:r w:rsidRPr="00DB40A0">
        <w:rPr>
          <w:rStyle w:val="Heading4Char"/>
          <w:rFonts w:cs="Arial"/>
          <w:color w:val="000000" w:themeColor="text1"/>
          <w:u w:val="none"/>
        </w:rPr>
        <w:t xml:space="preserve">  As described in S</w:t>
      </w:r>
      <w:r w:rsidR="003032FA" w:rsidRPr="00DB40A0">
        <w:rPr>
          <w:rStyle w:val="Heading4Char"/>
          <w:rFonts w:cs="Arial"/>
          <w:color w:val="000000" w:themeColor="text1"/>
          <w:u w:val="none"/>
        </w:rPr>
        <w:t xml:space="preserve">ection 1.2.8, </w:t>
      </w:r>
      <w:r w:rsidR="003032FA" w:rsidRPr="00DB40A0">
        <w:rPr>
          <w:rFonts w:cs="Arial"/>
          <w:color w:val="000000" w:themeColor="text1"/>
        </w:rPr>
        <w:t xml:space="preserve">rhodamine B has a high quantum yield and is efficiently quenched by aminoanthraquinone group. Fluorescence spectroscopy assay was carried out to reveal that the fluorescence released from the fluorophore (Rho-Pro-Ala-Asn-OH) was perfectly quenched by the ALS1 aminoanthraquinone quencher. Taken together, these results confirm that the legumain based theranostic prodrug ASL5 is an efficient FRET substrate in which rhodamine based (donor) fluorescence is fully quenched by an aminoanthraquinone residue (acceptor). In </w:t>
      </w:r>
      <w:r w:rsidRPr="00DB40A0">
        <w:rPr>
          <w:rFonts w:cs="Arial"/>
          <w:b/>
          <w:bCs/>
          <w:color w:val="000000" w:themeColor="text1"/>
        </w:rPr>
        <w:t>Figure 3.3</w:t>
      </w:r>
      <w:r w:rsidR="003032FA" w:rsidRPr="00DB40A0">
        <w:rPr>
          <w:rFonts w:cs="Arial"/>
          <w:b/>
          <w:bCs/>
          <w:color w:val="000000" w:themeColor="text1"/>
        </w:rPr>
        <w:t>2</w:t>
      </w:r>
      <w:r w:rsidR="003032FA" w:rsidRPr="00DB40A0">
        <w:rPr>
          <w:rFonts w:cs="Arial"/>
          <w:color w:val="000000" w:themeColor="text1"/>
        </w:rPr>
        <w:t xml:space="preserve"> data from fluorophore quenching studies showed that the relative fluorescence intensity of the intact prodrug Rho-Pro-Ala-Asn</w:t>
      </w:r>
      <w:r w:rsidR="003032FA" w:rsidRPr="00DB40A0">
        <w:rPr>
          <w:rFonts w:cs="Arial"/>
          <w:color w:val="000000" w:themeColor="text1"/>
          <w:spacing w:val="3"/>
          <w:shd w:val="clear" w:color="auto" w:fill="FFFFFF"/>
        </w:rPr>
        <w:t>-</w:t>
      </w:r>
      <w:r w:rsidR="003032FA" w:rsidRPr="00DB40A0">
        <w:rPr>
          <w:rFonts w:cs="Arial"/>
          <w:bCs/>
          <w:color w:val="000000" w:themeColor="text1"/>
        </w:rPr>
        <w:t>Propyl-Pip-Propyl-AQ</w:t>
      </w:r>
      <w:r w:rsidR="008E4FA3" w:rsidRPr="00DB40A0">
        <w:rPr>
          <w:rFonts w:cs="Arial"/>
          <w:bCs/>
          <w:color w:val="000000" w:themeColor="text1"/>
        </w:rPr>
        <w:t>(4-OH)</w:t>
      </w:r>
      <w:r w:rsidR="003032FA" w:rsidRPr="00DB40A0">
        <w:rPr>
          <w:rFonts w:cs="Arial"/>
          <w:bCs/>
          <w:color w:val="000000" w:themeColor="text1"/>
        </w:rPr>
        <w:t xml:space="preserve"> (</w:t>
      </w:r>
      <w:r w:rsidR="003032FA" w:rsidRPr="00DB40A0">
        <w:rPr>
          <w:rFonts w:cs="Arial"/>
          <w:color w:val="000000" w:themeColor="text1"/>
        </w:rPr>
        <w:t xml:space="preserve">ALS5; </w:t>
      </w:r>
      <w:r w:rsidR="003032FA" w:rsidRPr="00DB40A0">
        <w:rPr>
          <w:rFonts w:cs="Arial"/>
          <w:bCs/>
          <w:color w:val="000000" w:themeColor="text1"/>
        </w:rPr>
        <w:t xml:space="preserve">released no fluorescence) </w:t>
      </w:r>
      <w:r w:rsidR="003032FA" w:rsidRPr="00DB40A0">
        <w:rPr>
          <w:rFonts w:cs="Arial"/>
          <w:color w:val="000000" w:themeColor="text1"/>
        </w:rPr>
        <w:t>was lower than th</w:t>
      </w:r>
      <w:r w:rsidR="00D15A36" w:rsidRPr="00DB40A0">
        <w:rPr>
          <w:rFonts w:cs="Arial"/>
          <w:color w:val="000000" w:themeColor="text1"/>
        </w:rPr>
        <w:t>e fluorophore SM10. This confirmed</w:t>
      </w:r>
      <w:r w:rsidR="003032FA" w:rsidRPr="00DB40A0">
        <w:rPr>
          <w:rFonts w:cs="Arial"/>
          <w:color w:val="000000" w:themeColor="text1"/>
        </w:rPr>
        <w:t xml:space="preserve"> that ALS5</w:t>
      </w:r>
      <w:r w:rsidR="003032FA" w:rsidRPr="00DB40A0">
        <w:rPr>
          <w:rFonts w:cs="Arial"/>
          <w:b/>
          <w:bCs/>
          <w:color w:val="000000" w:themeColor="text1"/>
        </w:rPr>
        <w:t xml:space="preserve"> </w:t>
      </w:r>
      <w:r w:rsidR="003032FA" w:rsidRPr="00DB40A0">
        <w:rPr>
          <w:rFonts w:cs="Arial"/>
          <w:color w:val="000000" w:themeColor="text1"/>
        </w:rPr>
        <w:t xml:space="preserve">is an efficient FRET substrate in which rhodamine based donor fluorescence is fully quenched by an aminoanthraquinone residue (acceptor). </w:t>
      </w:r>
      <w:r w:rsidR="00D15A36" w:rsidRPr="00DB40A0">
        <w:rPr>
          <w:rFonts w:cs="Arial"/>
          <w:color w:val="000000" w:themeColor="text1"/>
        </w:rPr>
        <w:t xml:space="preserve">Here, the data shown is from one experiment </w:t>
      </w:r>
      <w:r w:rsidR="00D15A36" w:rsidRPr="00DB40A0">
        <w:rPr>
          <w:rFonts w:cs="Arial"/>
          <w:color w:val="000000" w:themeColor="text1"/>
          <w:szCs w:val="24"/>
        </w:rPr>
        <w:t>performed</w:t>
      </w:r>
      <w:r w:rsidR="00D15A36" w:rsidRPr="00DB40A0">
        <w:rPr>
          <w:rFonts w:cs="Arial"/>
          <w:color w:val="000000" w:themeColor="text1"/>
        </w:rPr>
        <w:t xml:space="preserve"> in triplicate.</w:t>
      </w:r>
      <w:r w:rsidR="003032FA" w:rsidRPr="00DB40A0">
        <w:rPr>
          <w:rFonts w:cs="Arial"/>
          <w:color w:val="000000" w:themeColor="text1"/>
        </w:rPr>
        <w:t>.</w:t>
      </w:r>
    </w:p>
    <w:p w14:paraId="7FFAD5AC" w14:textId="77777777" w:rsidR="003032FA" w:rsidRPr="00DB40A0" w:rsidRDefault="003032FA" w:rsidP="00276ABB">
      <w:pPr>
        <w:spacing w:after="0" w:line="360" w:lineRule="auto"/>
        <w:jc w:val="both"/>
        <w:rPr>
          <w:rStyle w:val="Heading4Char"/>
          <w:rFonts w:cs="Arial"/>
          <w:bCs w:val="0"/>
          <w:iCs w:val="0"/>
          <w:color w:val="000000" w:themeColor="text1"/>
        </w:rPr>
      </w:pPr>
    </w:p>
    <w:p w14:paraId="4B040913" w14:textId="77777777" w:rsidR="001056F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color w:val="000000" w:themeColor="text1"/>
        </w:rPr>
        <w:t xml:space="preserve"> </w:t>
      </w:r>
      <w:r w:rsidRPr="00DB40A0">
        <w:rPr>
          <w:rFonts w:cs="Arial"/>
          <w:noProof/>
          <w:color w:val="000000" w:themeColor="text1"/>
          <w:lang w:eastAsia="en-GB"/>
        </w:rPr>
        <w:drawing>
          <wp:inline distT="0" distB="0" distL="0" distR="0" wp14:anchorId="5B3F3BA1" wp14:editId="736674FB">
            <wp:extent cx="4614545" cy="2732405"/>
            <wp:effectExtent l="19050" t="19050" r="14605" b="10795"/>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614545" cy="2732405"/>
                    </a:xfrm>
                    <a:prstGeom prst="rect">
                      <a:avLst/>
                    </a:prstGeom>
                    <a:noFill/>
                    <a:ln>
                      <a:solidFill>
                        <a:schemeClr val="tx1"/>
                      </a:solidFill>
                    </a:ln>
                  </pic:spPr>
                </pic:pic>
              </a:graphicData>
            </a:graphic>
          </wp:inline>
        </w:drawing>
      </w:r>
    </w:p>
    <w:p w14:paraId="0CD875D3" w14:textId="5E58EFAC" w:rsidR="00554D41" w:rsidRPr="00DB40A0" w:rsidRDefault="00554D41" w:rsidP="00E10666">
      <w:pPr>
        <w:pStyle w:val="Caption"/>
        <w:spacing w:after="0"/>
        <w:rPr>
          <w:i/>
        </w:rPr>
      </w:pPr>
      <w:bookmarkStart w:id="280" w:name="_Toc494787017"/>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30</w:t>
      </w:r>
      <w:r w:rsidR="00C66D59" w:rsidRPr="00DB40A0">
        <w:rPr>
          <w:noProof/>
        </w:rPr>
        <w:fldChar w:fldCharType="end"/>
      </w:r>
      <w:r w:rsidRPr="00DB40A0">
        <w:t xml:space="preserve">. </w:t>
      </w:r>
      <w:r w:rsidR="003032FA" w:rsidRPr="00DB40A0">
        <w:t>Absorption Spectrum of Propyl-Pip-Propyl-AQ</w:t>
      </w:r>
      <w:r w:rsidR="008E4FA3" w:rsidRPr="00DB40A0">
        <w:t>(4-OH) (</w:t>
      </w:r>
      <w:r w:rsidR="003032FA" w:rsidRPr="00DB40A0">
        <w:t>ALS1</w:t>
      </w:r>
      <w:r w:rsidR="008E4FA3" w:rsidRPr="00DB40A0">
        <w:t>)</w:t>
      </w:r>
      <w:bookmarkEnd w:id="280"/>
      <w:r w:rsidR="003032FA" w:rsidRPr="00DB40A0">
        <w:t xml:space="preserve"> </w:t>
      </w:r>
    </w:p>
    <w:p w14:paraId="3987D6AA" w14:textId="672CDD51" w:rsidR="003032FA" w:rsidRPr="00DB40A0" w:rsidRDefault="003032FA" w:rsidP="00E10666">
      <w:pPr>
        <w:spacing w:after="0" w:line="360" w:lineRule="auto"/>
        <w:jc w:val="both"/>
        <w:rPr>
          <w:rFonts w:cs="Arial"/>
          <w:color w:val="000000" w:themeColor="text1"/>
          <w:sz w:val="20"/>
          <w:szCs w:val="20"/>
        </w:rPr>
      </w:pPr>
      <w:r w:rsidRPr="00DB40A0">
        <w:rPr>
          <w:rFonts w:cs="Arial"/>
          <w:color w:val="000000" w:themeColor="text1"/>
          <w:sz w:val="20"/>
          <w:szCs w:val="20"/>
        </w:rPr>
        <w:t>(20 µM in assay buffer, pH 5.0).</w:t>
      </w:r>
    </w:p>
    <w:p w14:paraId="2B430F5A" w14:textId="77777777" w:rsidR="003032FA" w:rsidRPr="00DB40A0" w:rsidRDefault="003032FA" w:rsidP="00276ABB">
      <w:pPr>
        <w:spacing w:after="0" w:line="360" w:lineRule="auto"/>
        <w:rPr>
          <w:rFonts w:cs="Arial"/>
          <w:noProof/>
          <w:color w:val="000000" w:themeColor="text1"/>
        </w:rPr>
      </w:pPr>
    </w:p>
    <w:p w14:paraId="05741BEC" w14:textId="77777777" w:rsidR="00554D41" w:rsidRPr="00DB40A0" w:rsidRDefault="003032FA" w:rsidP="00276ABB">
      <w:pPr>
        <w:keepNext/>
        <w:spacing w:after="0" w:line="360" w:lineRule="auto"/>
        <w:rPr>
          <w:rFonts w:cs="Arial"/>
          <w:color w:val="000000" w:themeColor="text1"/>
        </w:rPr>
      </w:pPr>
      <w:bookmarkStart w:id="281" w:name="OLE_LINK3"/>
      <w:bookmarkStart w:id="282" w:name="OLE_LINK4"/>
      <w:r w:rsidRPr="00DB40A0">
        <w:rPr>
          <w:rFonts w:cs="Arial"/>
          <w:noProof/>
          <w:color w:val="000000" w:themeColor="text1"/>
          <w:lang w:eastAsia="en-GB"/>
        </w:rPr>
        <w:drawing>
          <wp:inline distT="0" distB="0" distL="0" distR="0" wp14:anchorId="4D85056D" wp14:editId="2B8F8A2B">
            <wp:extent cx="5328089" cy="3190875"/>
            <wp:effectExtent l="19050" t="19050" r="25400" b="9525"/>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336946" cy="3196179"/>
                    </a:xfrm>
                    <a:prstGeom prst="rect">
                      <a:avLst/>
                    </a:prstGeom>
                    <a:noFill/>
                    <a:ln w="9525" cmpd="sng">
                      <a:solidFill>
                        <a:srgbClr val="000000"/>
                      </a:solidFill>
                      <a:miter lim="800000"/>
                      <a:headEnd/>
                      <a:tailEnd/>
                    </a:ln>
                    <a:effectLst/>
                  </pic:spPr>
                </pic:pic>
              </a:graphicData>
            </a:graphic>
          </wp:inline>
        </w:drawing>
      </w:r>
    </w:p>
    <w:p w14:paraId="4C6D308C" w14:textId="2E3D394D" w:rsidR="00554D41" w:rsidRPr="00DB40A0" w:rsidRDefault="00554D41" w:rsidP="00E10666">
      <w:pPr>
        <w:pStyle w:val="Caption"/>
        <w:spacing w:after="0"/>
        <w:rPr>
          <w:i/>
          <w:noProof/>
        </w:rPr>
      </w:pPr>
      <w:bookmarkStart w:id="283" w:name="_Toc494787018"/>
      <w:r w:rsidRPr="00DB40A0">
        <w:t xml:space="preserve">Figure 3. </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31</w:t>
      </w:r>
      <w:r w:rsidR="00C66D59" w:rsidRPr="00DB40A0">
        <w:rPr>
          <w:noProof/>
        </w:rPr>
        <w:fldChar w:fldCharType="end"/>
      </w:r>
      <w:r w:rsidRPr="00DB40A0">
        <w:t xml:space="preserve">. </w:t>
      </w:r>
      <w:r w:rsidR="003032FA" w:rsidRPr="00DB40A0">
        <w:t>Fluorescence Spectrum of Rho-Pro-Ala-Asn-OH (SM10, 1 µM)</w:t>
      </w:r>
      <w:bookmarkEnd w:id="283"/>
    </w:p>
    <w:p w14:paraId="0361EA49" w14:textId="6A8473A7" w:rsidR="003032FA" w:rsidRPr="00DB40A0" w:rsidRDefault="003032FA" w:rsidP="00E10666">
      <w:pPr>
        <w:spacing w:after="0" w:line="360" w:lineRule="auto"/>
        <w:jc w:val="both"/>
        <w:rPr>
          <w:rFonts w:cs="Arial"/>
          <w:noProof/>
          <w:color w:val="000000" w:themeColor="text1"/>
          <w:sz w:val="20"/>
          <w:szCs w:val="20"/>
        </w:rPr>
      </w:pPr>
      <w:r w:rsidRPr="00DB40A0">
        <w:rPr>
          <w:rFonts w:cs="Arial"/>
          <w:color w:val="000000" w:themeColor="text1"/>
          <w:sz w:val="20"/>
          <w:szCs w:val="20"/>
        </w:rPr>
        <w:t>in assay buffer, pH 5.0, (λ</w:t>
      </w:r>
      <w:r w:rsidRPr="00DB40A0">
        <w:rPr>
          <w:rFonts w:cs="Arial"/>
          <w:color w:val="000000" w:themeColor="text1"/>
          <w:sz w:val="20"/>
          <w:szCs w:val="20"/>
          <w:vertAlign w:val="subscript"/>
        </w:rPr>
        <w:t>ex</w:t>
      </w:r>
      <w:r w:rsidRPr="00DB40A0">
        <w:rPr>
          <w:rFonts w:cs="Arial"/>
          <w:color w:val="000000" w:themeColor="text1"/>
          <w:sz w:val="20"/>
          <w:szCs w:val="20"/>
        </w:rPr>
        <w:t xml:space="preserve"> 540 nm and λ</w:t>
      </w:r>
      <w:r w:rsidRPr="00DB40A0">
        <w:rPr>
          <w:rFonts w:cs="Arial"/>
          <w:color w:val="000000" w:themeColor="text1"/>
          <w:sz w:val="20"/>
          <w:szCs w:val="20"/>
          <w:vertAlign w:val="subscript"/>
        </w:rPr>
        <w:t>em</w:t>
      </w:r>
      <w:r w:rsidRPr="00DB40A0">
        <w:rPr>
          <w:rFonts w:cs="Arial"/>
          <w:color w:val="000000" w:themeColor="text1"/>
          <w:sz w:val="20"/>
          <w:szCs w:val="20"/>
        </w:rPr>
        <w:t xml:space="preserve"> 583 nm).</w:t>
      </w:r>
    </w:p>
    <w:bookmarkEnd w:id="281"/>
    <w:bookmarkEnd w:id="282"/>
    <w:p w14:paraId="5E65B581"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427EC057" w14:textId="77777777" w:rsidR="00554D41"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19F2B669" wp14:editId="2C7FBAC2">
            <wp:extent cx="5112097" cy="3065069"/>
            <wp:effectExtent l="19050" t="19050" r="12700" b="2159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121889" cy="3070940"/>
                    </a:xfrm>
                    <a:prstGeom prst="rect">
                      <a:avLst/>
                    </a:prstGeom>
                    <a:noFill/>
                    <a:ln w="9525" cmpd="sng">
                      <a:solidFill>
                        <a:srgbClr val="000000"/>
                      </a:solidFill>
                      <a:miter lim="800000"/>
                      <a:headEnd/>
                      <a:tailEnd/>
                    </a:ln>
                    <a:effectLst/>
                  </pic:spPr>
                </pic:pic>
              </a:graphicData>
            </a:graphic>
          </wp:inline>
        </w:drawing>
      </w:r>
    </w:p>
    <w:p w14:paraId="7E61C474" w14:textId="7152760F" w:rsidR="003032FA" w:rsidRPr="00DB40A0" w:rsidRDefault="00554D41" w:rsidP="003F4D82">
      <w:pPr>
        <w:pStyle w:val="Caption"/>
        <w:rPr>
          <w:i/>
        </w:rPr>
      </w:pPr>
      <w:bookmarkStart w:id="284" w:name="_Toc494787019"/>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32</w:t>
      </w:r>
      <w:r w:rsidR="00C66D59" w:rsidRPr="00DB40A0">
        <w:rPr>
          <w:noProof/>
        </w:rPr>
        <w:fldChar w:fldCharType="end"/>
      </w:r>
      <w:r w:rsidRPr="00DB40A0">
        <w:t xml:space="preserve">. </w:t>
      </w:r>
      <w:r w:rsidR="003032FA" w:rsidRPr="00DB40A0">
        <w:t>Comparison of relative fluorescence spectra of Rho-Pro-Ala-Asn</w:t>
      </w:r>
      <w:r w:rsidR="003032FA" w:rsidRPr="00DB40A0">
        <w:rPr>
          <w:spacing w:val="3"/>
          <w:shd w:val="clear" w:color="auto" w:fill="FFFFFF"/>
        </w:rPr>
        <w:t>-</w:t>
      </w:r>
      <w:r w:rsidR="003032FA" w:rsidRPr="00DB40A0">
        <w:rPr>
          <w:bCs/>
        </w:rPr>
        <w:t>Propyl-Pip-Propyl-AQ</w:t>
      </w:r>
      <w:r w:rsidR="008E4FA3" w:rsidRPr="00DB40A0">
        <w:rPr>
          <w:bCs/>
        </w:rPr>
        <w:t>(4-OH)</w:t>
      </w:r>
      <w:r w:rsidR="003032FA" w:rsidRPr="00DB40A0">
        <w:rPr>
          <w:bCs/>
        </w:rPr>
        <w:t xml:space="preserve"> (</w:t>
      </w:r>
      <w:r w:rsidR="003032FA" w:rsidRPr="00DB40A0">
        <w:t>ALS5</w:t>
      </w:r>
      <w:r w:rsidR="003032FA" w:rsidRPr="00DB40A0">
        <w:rPr>
          <w:bCs/>
        </w:rPr>
        <w:t xml:space="preserve">; </w:t>
      </w:r>
      <w:r w:rsidR="003032FA" w:rsidRPr="00DB40A0">
        <w:t xml:space="preserve">1 μM) and </w:t>
      </w:r>
      <w:r w:rsidRPr="00DB40A0">
        <w:t xml:space="preserve">Rho-Pro-Ala-Asn-OH (SM10, 1 μM) </w:t>
      </w:r>
      <w:r w:rsidR="003032FA" w:rsidRPr="00DB40A0">
        <w:t>assay buffer, pH 5; λ</w:t>
      </w:r>
      <w:r w:rsidR="003032FA" w:rsidRPr="00DB40A0">
        <w:rPr>
          <w:vertAlign w:val="subscript"/>
        </w:rPr>
        <w:t xml:space="preserve">ex </w:t>
      </w:r>
      <w:r w:rsidR="003032FA" w:rsidRPr="00DB40A0">
        <w:t>544 nm, λ</w:t>
      </w:r>
      <w:r w:rsidR="003032FA" w:rsidRPr="00DB40A0">
        <w:rPr>
          <w:vertAlign w:val="subscript"/>
        </w:rPr>
        <w:t xml:space="preserve">em </w:t>
      </w:r>
      <w:r w:rsidR="003032FA" w:rsidRPr="00DB40A0">
        <w:t>583 nm.</w:t>
      </w:r>
      <w:bookmarkEnd w:id="284"/>
      <w:r w:rsidR="003032FA" w:rsidRPr="00DB40A0">
        <w:rPr>
          <w:bCs/>
        </w:rPr>
        <w:t xml:space="preserve"> </w:t>
      </w:r>
    </w:p>
    <w:p w14:paraId="07BA8B8F" w14:textId="77777777" w:rsidR="003032FA" w:rsidRPr="00DB40A0" w:rsidRDefault="003032FA" w:rsidP="00276ABB">
      <w:pPr>
        <w:widowControl w:val="0"/>
        <w:autoSpaceDE w:val="0"/>
        <w:autoSpaceDN w:val="0"/>
        <w:adjustRightInd w:val="0"/>
        <w:spacing w:after="0" w:line="360" w:lineRule="auto"/>
        <w:rPr>
          <w:rFonts w:cs="Arial"/>
          <w:color w:val="000000" w:themeColor="text1"/>
        </w:rPr>
      </w:pPr>
    </w:p>
    <w:p w14:paraId="30668A5E" w14:textId="77777777" w:rsidR="004801B0" w:rsidRPr="00DB40A0" w:rsidRDefault="004801B0" w:rsidP="00276ABB">
      <w:pPr>
        <w:widowControl w:val="0"/>
        <w:autoSpaceDE w:val="0"/>
        <w:autoSpaceDN w:val="0"/>
        <w:adjustRightInd w:val="0"/>
        <w:spacing w:after="0" w:line="360" w:lineRule="auto"/>
        <w:rPr>
          <w:rFonts w:cs="Arial"/>
          <w:color w:val="000000" w:themeColor="text1"/>
        </w:rPr>
      </w:pPr>
    </w:p>
    <w:p w14:paraId="1A889257" w14:textId="7567648F" w:rsidR="003032FA" w:rsidRPr="00DB40A0" w:rsidRDefault="003032FA" w:rsidP="00E10666">
      <w:pPr>
        <w:pStyle w:val="Heading3"/>
        <w:spacing w:before="0" w:line="360" w:lineRule="auto"/>
        <w:jc w:val="both"/>
      </w:pPr>
      <w:bookmarkStart w:id="285" w:name="_Toc494786841"/>
      <w:r w:rsidRPr="00DB40A0">
        <w:t>Recombinant human legumain mediated cleavage of prodrug Rho-Pro-Ala-Asn</w:t>
      </w:r>
      <w:r w:rsidRPr="00DB40A0">
        <w:rPr>
          <w:spacing w:val="3"/>
          <w:shd w:val="clear" w:color="auto" w:fill="FFFFFF"/>
        </w:rPr>
        <w:t>-</w:t>
      </w:r>
      <w:r w:rsidRPr="00DB40A0">
        <w:rPr>
          <w:bCs/>
        </w:rPr>
        <w:t>Propyl-Pip-Propyl-AQ</w:t>
      </w:r>
      <w:r w:rsidR="008E4FA3" w:rsidRPr="00DB40A0">
        <w:rPr>
          <w:bCs/>
        </w:rPr>
        <w:t>(4-OH)</w:t>
      </w:r>
      <w:r w:rsidRPr="00DB40A0">
        <w:rPr>
          <w:bCs/>
        </w:rPr>
        <w:t xml:space="preserve"> (</w:t>
      </w:r>
      <w:r w:rsidRPr="00DB40A0">
        <w:t>ALS5)</w:t>
      </w:r>
      <w:bookmarkEnd w:id="285"/>
    </w:p>
    <w:p w14:paraId="0462DF96" w14:textId="77777777" w:rsidR="003032FA" w:rsidRPr="00DB40A0" w:rsidRDefault="003032FA" w:rsidP="00276ABB">
      <w:pPr>
        <w:autoSpaceDE w:val="0"/>
        <w:autoSpaceDN w:val="0"/>
        <w:adjustRightInd w:val="0"/>
        <w:spacing w:after="0" w:line="360" w:lineRule="auto"/>
        <w:jc w:val="both"/>
        <w:rPr>
          <w:rFonts w:cs="Arial"/>
          <w:b/>
          <w:color w:val="000000" w:themeColor="text1"/>
          <w:u w:val="single"/>
        </w:rPr>
      </w:pPr>
    </w:p>
    <w:p w14:paraId="60283802" w14:textId="7E62DB00"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As shown previously in </w:t>
      </w:r>
      <w:r w:rsidR="00554D41" w:rsidRPr="00DB40A0">
        <w:rPr>
          <w:rFonts w:cs="Arial"/>
          <w:b/>
          <w:color w:val="000000" w:themeColor="text1"/>
        </w:rPr>
        <w:t>S</w:t>
      </w:r>
      <w:r w:rsidRPr="00DB40A0">
        <w:rPr>
          <w:rFonts w:cs="Arial"/>
          <w:b/>
          <w:color w:val="000000" w:themeColor="text1"/>
        </w:rPr>
        <w:t xml:space="preserve">ection 1.2.10 </w:t>
      </w:r>
      <w:r w:rsidRPr="00DB40A0">
        <w:rPr>
          <w:rFonts w:cs="Arial"/>
          <w:color w:val="000000" w:themeColor="text1"/>
        </w:rPr>
        <w:t xml:space="preserve">for SM9, a fluorimetric assay was developed using human recombinant legumain at 37°C in MES assay buffer (pH 5.0) to demonstrate quenching of the fluorogenic prodrug (ALS5) and strong restoration of rhodamine fluorescence. In </w:t>
      </w:r>
      <w:r w:rsidR="00554D41" w:rsidRPr="00DB40A0">
        <w:rPr>
          <w:rFonts w:cs="Arial"/>
          <w:b/>
          <w:color w:val="000000" w:themeColor="text1"/>
        </w:rPr>
        <w:t>Figure 3.3</w:t>
      </w:r>
      <w:r w:rsidRPr="00DB40A0">
        <w:rPr>
          <w:rFonts w:cs="Arial"/>
          <w:b/>
          <w:color w:val="000000" w:themeColor="text1"/>
        </w:rPr>
        <w:t>3</w:t>
      </w:r>
      <w:r w:rsidRPr="00DB40A0">
        <w:rPr>
          <w:rFonts w:cs="Arial"/>
          <w:color w:val="000000" w:themeColor="text1"/>
        </w:rPr>
        <w:t>,</w:t>
      </w:r>
      <w:r w:rsidRPr="00DB40A0">
        <w:rPr>
          <w:rFonts w:cs="Arial"/>
          <w:b/>
          <w:bCs/>
          <w:color w:val="000000" w:themeColor="text1"/>
        </w:rPr>
        <w:t xml:space="preserve"> </w:t>
      </w:r>
      <w:r w:rsidRPr="00DB40A0">
        <w:rPr>
          <w:rFonts w:cs="Arial"/>
          <w:color w:val="000000" w:themeColor="text1"/>
        </w:rPr>
        <w:t xml:space="preserve">fluorimetric data showed that </w:t>
      </w:r>
      <w:r w:rsidRPr="00DB40A0">
        <w:rPr>
          <w:rFonts w:cs="Arial"/>
          <w:color w:val="000000" w:themeColor="text1"/>
          <w:lang w:val="en-US"/>
        </w:rPr>
        <w:t xml:space="preserve">there was an increase in </w:t>
      </w:r>
      <w:r w:rsidRPr="00DB40A0">
        <w:rPr>
          <w:rFonts w:cs="Arial"/>
          <w:color w:val="000000" w:themeColor="text1"/>
        </w:rPr>
        <w:t xml:space="preserve">relative fluorescence intensity </w:t>
      </w:r>
      <w:r w:rsidRPr="00DB40A0">
        <w:rPr>
          <w:rFonts w:cs="Arial"/>
          <w:color w:val="000000" w:themeColor="text1"/>
          <w:lang w:val="en-US"/>
        </w:rPr>
        <w:t xml:space="preserve">over time, which indicates that the prodrug ALS5 was cleaved by legumain </w:t>
      </w:r>
      <w:r w:rsidRPr="00DB40A0">
        <w:rPr>
          <w:rFonts w:cs="Arial"/>
          <w:color w:val="000000" w:themeColor="text1"/>
        </w:rPr>
        <w:t>releasing the fluorescent Rho-B labelled tripeptide.</w:t>
      </w:r>
      <w:r w:rsidRPr="00DB40A0">
        <w:rPr>
          <w:rFonts w:cs="Arial"/>
          <w:bCs/>
          <w:color w:val="000000" w:themeColor="text1"/>
        </w:rPr>
        <w:t xml:space="preserve"> However, pre-incubation of legumain with iodoacetamide (1 mM; 15 min</w:t>
      </w:r>
      <w:r w:rsidR="00E10666" w:rsidRPr="00DB40A0">
        <w:rPr>
          <w:rFonts w:cs="Arial"/>
          <w:bCs/>
          <w:color w:val="000000" w:themeColor="text1"/>
        </w:rPr>
        <w:t>utes</w:t>
      </w:r>
      <w:r w:rsidRPr="00DB40A0">
        <w:rPr>
          <w:rFonts w:cs="Arial"/>
          <w:bCs/>
          <w:color w:val="000000" w:themeColor="text1"/>
        </w:rPr>
        <w:t>) inhibited fluorescence release.</w:t>
      </w:r>
    </w:p>
    <w:p w14:paraId="01F99F9D" w14:textId="77777777" w:rsidR="003032FA" w:rsidRPr="00DB40A0" w:rsidRDefault="003032FA" w:rsidP="00276ABB">
      <w:pPr>
        <w:autoSpaceDE w:val="0"/>
        <w:autoSpaceDN w:val="0"/>
        <w:adjustRightInd w:val="0"/>
        <w:spacing w:after="0" w:line="360" w:lineRule="auto"/>
        <w:jc w:val="both"/>
        <w:rPr>
          <w:rFonts w:cs="Arial"/>
          <w:b/>
          <w:color w:val="000000" w:themeColor="text1"/>
          <w:u w:val="single"/>
        </w:rPr>
      </w:pPr>
    </w:p>
    <w:p w14:paraId="665BD777" w14:textId="77777777" w:rsidR="00554D41"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0799ED2A" wp14:editId="26D31E9D">
            <wp:extent cx="5335689" cy="3189427"/>
            <wp:effectExtent l="19050" t="19050" r="17780" b="1143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343426" cy="3194052"/>
                    </a:xfrm>
                    <a:prstGeom prst="rect">
                      <a:avLst/>
                    </a:prstGeom>
                    <a:noFill/>
                    <a:ln w="9525" cmpd="sng">
                      <a:solidFill>
                        <a:srgbClr val="000000"/>
                      </a:solidFill>
                      <a:miter lim="800000"/>
                      <a:headEnd/>
                      <a:tailEnd/>
                    </a:ln>
                    <a:effectLst/>
                  </pic:spPr>
                </pic:pic>
              </a:graphicData>
            </a:graphic>
          </wp:inline>
        </w:drawing>
      </w:r>
    </w:p>
    <w:p w14:paraId="66CD60D5" w14:textId="14C38AE8" w:rsidR="00554D41" w:rsidRPr="00DB40A0" w:rsidRDefault="00554D41" w:rsidP="00E10666">
      <w:pPr>
        <w:pStyle w:val="Caption"/>
        <w:spacing w:after="0"/>
        <w:rPr>
          <w:i/>
        </w:rPr>
      </w:pPr>
      <w:bookmarkStart w:id="286" w:name="_Toc494787020"/>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33</w:t>
      </w:r>
      <w:r w:rsidR="00C66D59" w:rsidRPr="00DB40A0">
        <w:rPr>
          <w:noProof/>
        </w:rPr>
        <w:fldChar w:fldCharType="end"/>
      </w:r>
      <w:r w:rsidRPr="00DB40A0">
        <w:t xml:space="preserve">. </w:t>
      </w:r>
      <w:r w:rsidR="003032FA" w:rsidRPr="00DB40A0">
        <w:t>Recombinant human legumain-mediated cleavage of prodrug ALS5.</w:t>
      </w:r>
      <w:bookmarkEnd w:id="286"/>
      <w:r w:rsidR="003032FA" w:rsidRPr="00DB40A0">
        <w:t xml:space="preserve"> </w:t>
      </w:r>
    </w:p>
    <w:p w14:paraId="4FA56381" w14:textId="28AA376F" w:rsidR="003032FA" w:rsidRPr="00DB40A0" w:rsidRDefault="003032FA" w:rsidP="00E10666">
      <w:pPr>
        <w:widowControl w:val="0"/>
        <w:autoSpaceDE w:val="0"/>
        <w:autoSpaceDN w:val="0"/>
        <w:adjustRightInd w:val="0"/>
        <w:spacing w:after="0" w:line="360" w:lineRule="auto"/>
        <w:jc w:val="both"/>
        <w:rPr>
          <w:rFonts w:cs="Arial"/>
          <w:bCs/>
          <w:color w:val="000000" w:themeColor="text1"/>
          <w:sz w:val="20"/>
          <w:szCs w:val="20"/>
        </w:rPr>
      </w:pPr>
      <w:r w:rsidRPr="00DB40A0">
        <w:rPr>
          <w:rFonts w:cs="Arial"/>
          <w:bCs/>
          <w:color w:val="000000" w:themeColor="text1"/>
          <w:sz w:val="20"/>
          <w:szCs w:val="20"/>
        </w:rPr>
        <w:t xml:space="preserve">Variation in relative fluorescence intensity with time for </w:t>
      </w:r>
      <w:r w:rsidRPr="00DB40A0">
        <w:rPr>
          <w:rFonts w:cs="Arial"/>
          <w:color w:val="000000" w:themeColor="text1"/>
          <w:sz w:val="20"/>
          <w:szCs w:val="20"/>
        </w:rPr>
        <w:t>Rho-Pro-Ala-Asn</w:t>
      </w:r>
      <w:r w:rsidRPr="00DB40A0">
        <w:rPr>
          <w:rFonts w:cs="Arial"/>
          <w:color w:val="000000" w:themeColor="text1"/>
          <w:spacing w:val="3"/>
          <w:sz w:val="20"/>
          <w:szCs w:val="20"/>
          <w:shd w:val="clear" w:color="auto" w:fill="FFFFFF"/>
        </w:rPr>
        <w:t>-</w:t>
      </w:r>
      <w:r w:rsidRPr="00DB40A0">
        <w:rPr>
          <w:rFonts w:cs="Arial"/>
          <w:bCs/>
          <w:color w:val="000000" w:themeColor="text1"/>
          <w:sz w:val="20"/>
          <w:szCs w:val="20"/>
        </w:rPr>
        <w:t>Propyl-Pip-Propyl-AQ</w:t>
      </w:r>
      <w:r w:rsidR="008E4FA3" w:rsidRPr="00DB40A0">
        <w:rPr>
          <w:rFonts w:cs="Arial"/>
          <w:bCs/>
          <w:color w:val="000000" w:themeColor="text1"/>
          <w:sz w:val="20"/>
          <w:szCs w:val="20"/>
        </w:rPr>
        <w:t>(4-OH)</w:t>
      </w:r>
      <w:r w:rsidRPr="00DB40A0">
        <w:rPr>
          <w:rFonts w:cs="Arial"/>
          <w:bCs/>
          <w:color w:val="000000" w:themeColor="text1"/>
          <w:sz w:val="20"/>
          <w:szCs w:val="20"/>
        </w:rPr>
        <w:t xml:space="preserve"> (</w:t>
      </w:r>
      <w:r w:rsidRPr="00DB40A0">
        <w:rPr>
          <w:rFonts w:cs="Arial"/>
          <w:color w:val="000000" w:themeColor="text1"/>
          <w:sz w:val="20"/>
          <w:szCs w:val="20"/>
        </w:rPr>
        <w:t>ALS5</w:t>
      </w:r>
      <w:r w:rsidRPr="00DB40A0">
        <w:rPr>
          <w:rFonts w:cs="Arial"/>
          <w:bCs/>
          <w:color w:val="000000" w:themeColor="text1"/>
          <w:sz w:val="20"/>
          <w:szCs w:val="20"/>
        </w:rPr>
        <w:t xml:space="preserve">; </w:t>
      </w:r>
      <w:r w:rsidRPr="00DB40A0">
        <w:rPr>
          <w:rFonts w:cs="Arial"/>
          <w:color w:val="000000" w:themeColor="text1"/>
          <w:sz w:val="20"/>
          <w:szCs w:val="20"/>
        </w:rPr>
        <w:t>10 μM)</w:t>
      </w:r>
      <w:r w:rsidRPr="00DB40A0">
        <w:rPr>
          <w:rFonts w:cs="Arial"/>
          <w:bCs/>
          <w:color w:val="000000" w:themeColor="text1"/>
          <w:sz w:val="20"/>
          <w:szCs w:val="20"/>
        </w:rPr>
        <w:t xml:space="preserve"> upon incubation with rh-legumain (40 ng) in legumain assay buffer (pH 5.0), </w:t>
      </w:r>
      <w:r w:rsidRPr="00DB40A0">
        <w:rPr>
          <w:rFonts w:cs="Arial"/>
          <w:bCs/>
          <w:color w:val="000000" w:themeColor="text1"/>
          <w:sz w:val="20"/>
          <w:szCs w:val="20"/>
          <w:lang w:val="el-GR"/>
        </w:rPr>
        <w:t>λ</w:t>
      </w:r>
      <w:r w:rsidRPr="00DB40A0">
        <w:rPr>
          <w:rFonts w:cs="Arial"/>
          <w:bCs/>
          <w:color w:val="000000" w:themeColor="text1"/>
          <w:sz w:val="20"/>
          <w:szCs w:val="20"/>
          <w:vertAlign w:val="subscript"/>
        </w:rPr>
        <w:t xml:space="preserve">ex </w:t>
      </w:r>
      <w:r w:rsidRPr="00DB40A0">
        <w:rPr>
          <w:rFonts w:cs="Arial"/>
          <w:bCs/>
          <w:color w:val="000000" w:themeColor="text1"/>
          <w:sz w:val="20"/>
          <w:szCs w:val="20"/>
        </w:rPr>
        <w:t xml:space="preserve">544 nm, </w:t>
      </w:r>
      <w:r w:rsidRPr="00DB40A0">
        <w:rPr>
          <w:rFonts w:cs="Arial"/>
          <w:bCs/>
          <w:color w:val="000000" w:themeColor="text1"/>
          <w:sz w:val="20"/>
          <w:szCs w:val="20"/>
          <w:lang w:val="el-GR"/>
        </w:rPr>
        <w:t>λ</w:t>
      </w:r>
      <w:r w:rsidRPr="00DB40A0">
        <w:rPr>
          <w:rFonts w:cs="Arial"/>
          <w:bCs/>
          <w:color w:val="000000" w:themeColor="text1"/>
          <w:sz w:val="20"/>
          <w:szCs w:val="20"/>
          <w:vertAlign w:val="subscript"/>
        </w:rPr>
        <w:t xml:space="preserve">em </w:t>
      </w:r>
      <w:r w:rsidRPr="00DB40A0">
        <w:rPr>
          <w:rFonts w:cs="Arial"/>
          <w:bCs/>
          <w:color w:val="000000" w:themeColor="text1"/>
          <w:sz w:val="20"/>
          <w:szCs w:val="20"/>
        </w:rPr>
        <w:t>583 nm; Pre-incubation of rh-legumain with Iodoacetamide (1 mM, 15 min); (n=3).</w:t>
      </w:r>
    </w:p>
    <w:p w14:paraId="4016741A" w14:textId="77777777" w:rsidR="003032FA" w:rsidRPr="00DB40A0" w:rsidRDefault="003032FA" w:rsidP="00276ABB">
      <w:pPr>
        <w:widowControl w:val="0"/>
        <w:autoSpaceDE w:val="0"/>
        <w:autoSpaceDN w:val="0"/>
        <w:adjustRightInd w:val="0"/>
        <w:spacing w:after="0" w:line="360" w:lineRule="auto"/>
        <w:jc w:val="both"/>
        <w:rPr>
          <w:rFonts w:cs="Arial"/>
          <w:bCs/>
          <w:color w:val="000000" w:themeColor="text1"/>
        </w:rPr>
      </w:pPr>
    </w:p>
    <w:p w14:paraId="3870DB6B" w14:textId="0C4A229D" w:rsidR="003032FA" w:rsidRPr="00DB40A0" w:rsidRDefault="003032FA" w:rsidP="003F4D82">
      <w:pPr>
        <w:pStyle w:val="Heading3"/>
      </w:pPr>
      <w:bookmarkStart w:id="287" w:name="_Toc494786842"/>
      <w:r w:rsidRPr="00DB40A0">
        <w:t>Physiochemical properties</w:t>
      </w:r>
      <w:bookmarkEnd w:id="287"/>
    </w:p>
    <w:p w14:paraId="5BF92FE3" w14:textId="77777777" w:rsidR="00193783" w:rsidRPr="00DB40A0" w:rsidRDefault="00193783" w:rsidP="00276ABB">
      <w:pPr>
        <w:spacing w:after="0" w:line="360" w:lineRule="auto"/>
        <w:rPr>
          <w:rFonts w:cs="Arial"/>
          <w:color w:val="000000" w:themeColor="text1"/>
        </w:rPr>
      </w:pPr>
    </w:p>
    <w:p w14:paraId="5C9E66C5" w14:textId="3A75C61F"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As described in </w:t>
      </w:r>
      <w:r w:rsidR="00554D41" w:rsidRPr="00DB40A0">
        <w:rPr>
          <w:rFonts w:cs="Arial"/>
          <w:b/>
          <w:color w:val="000000" w:themeColor="text1"/>
        </w:rPr>
        <w:t>S</w:t>
      </w:r>
      <w:r w:rsidR="00056A71" w:rsidRPr="00DB40A0">
        <w:rPr>
          <w:rFonts w:cs="Arial"/>
          <w:b/>
          <w:color w:val="000000" w:themeColor="text1"/>
        </w:rPr>
        <w:t>ection 1.2.12</w:t>
      </w:r>
      <w:r w:rsidRPr="00DB40A0">
        <w:rPr>
          <w:rFonts w:cs="Arial"/>
          <w:color w:val="000000" w:themeColor="text1"/>
        </w:rPr>
        <w:t xml:space="preserve">. for the probe </w:t>
      </w:r>
      <w:r w:rsidRPr="00DB40A0">
        <w:rPr>
          <w:rFonts w:cs="Arial"/>
          <w:bCs/>
          <w:color w:val="000000" w:themeColor="text1"/>
        </w:rPr>
        <w:t>Rho-Pro-Ala-Asn-PEG-AQ</w:t>
      </w:r>
      <w:r w:rsidRPr="00DB40A0">
        <w:rPr>
          <w:rFonts w:cs="Arial"/>
          <w:color w:val="000000" w:themeColor="text1"/>
        </w:rPr>
        <w:t>(4-OH) (</w:t>
      </w:r>
      <w:r w:rsidRPr="00DB40A0">
        <w:rPr>
          <w:rFonts w:cs="Arial"/>
          <w:bCs/>
          <w:color w:val="000000" w:themeColor="text1"/>
        </w:rPr>
        <w:t>SM9)</w:t>
      </w:r>
      <w:r w:rsidRPr="00DB40A0">
        <w:rPr>
          <w:rFonts w:cs="Arial"/>
          <w:color w:val="000000" w:themeColor="text1"/>
        </w:rPr>
        <w:t xml:space="preserve"> and its legumain mediated cleavage fragments, PEG-AQ(4-OH) (SM1) and </w:t>
      </w:r>
      <w:r w:rsidRPr="00DB40A0">
        <w:rPr>
          <w:rFonts w:cs="Arial"/>
          <w:bCs/>
          <w:color w:val="000000" w:themeColor="text1"/>
        </w:rPr>
        <w:t xml:space="preserve">Rho-Pro-Ala-Asn-OH (SM10), a </w:t>
      </w:r>
      <w:r w:rsidRPr="00DB40A0">
        <w:rPr>
          <w:rFonts w:cs="Arial"/>
          <w:color w:val="000000" w:themeColor="text1"/>
        </w:rPr>
        <w:t xml:space="preserve">distribution coefficient experiment was carried out to find out the physicochemical properties of </w:t>
      </w:r>
      <w:r w:rsidRPr="00DB40A0">
        <w:rPr>
          <w:rFonts w:cs="Arial"/>
          <w:bCs/>
          <w:color w:val="000000" w:themeColor="text1"/>
        </w:rPr>
        <w:t>Propyl-Pip-Propyl-AQ(4-OH)</w:t>
      </w:r>
      <w:r w:rsidRPr="00DB40A0">
        <w:rPr>
          <w:rFonts w:cs="Arial"/>
          <w:color w:val="000000" w:themeColor="text1"/>
        </w:rPr>
        <w:t xml:space="preserve"> (ALS1) and Rho-Pro-Ala-Asn</w:t>
      </w:r>
      <w:r w:rsidRPr="00DB40A0">
        <w:rPr>
          <w:rFonts w:cs="Arial"/>
          <w:color w:val="000000" w:themeColor="text1"/>
          <w:spacing w:val="3"/>
          <w:shd w:val="clear" w:color="auto" w:fill="FFFFFF"/>
        </w:rPr>
        <w:t>-</w:t>
      </w:r>
      <w:r w:rsidRPr="00DB40A0">
        <w:rPr>
          <w:rFonts w:cs="Arial"/>
          <w:bCs/>
          <w:color w:val="000000" w:themeColor="text1"/>
        </w:rPr>
        <w:t>Propyl-Pip-Propyl-AQ</w:t>
      </w:r>
      <w:r w:rsidR="008E4FA3" w:rsidRPr="00DB40A0">
        <w:rPr>
          <w:rFonts w:cs="Arial"/>
          <w:bCs/>
          <w:color w:val="000000" w:themeColor="text1"/>
        </w:rPr>
        <w:t>(4-OH)</w:t>
      </w:r>
      <w:r w:rsidRPr="00DB40A0">
        <w:rPr>
          <w:rFonts w:cs="Arial"/>
          <w:color w:val="000000" w:themeColor="text1"/>
        </w:rPr>
        <w:t xml:space="preserve"> (ALS5) and Rho-Pro-Ala-Asn-OH (SM10).</w:t>
      </w:r>
    </w:p>
    <w:p w14:paraId="43D977AC" w14:textId="77777777" w:rsidR="003032FA" w:rsidRPr="00DB40A0" w:rsidRDefault="003032FA" w:rsidP="00276ABB">
      <w:pPr>
        <w:spacing w:after="0" w:line="360" w:lineRule="auto"/>
        <w:jc w:val="both"/>
        <w:rPr>
          <w:rFonts w:cs="Arial"/>
          <w:b/>
          <w:color w:val="000000" w:themeColor="text1"/>
          <w:u w:val="single"/>
        </w:rPr>
      </w:pPr>
    </w:p>
    <w:p w14:paraId="08D0CEBD" w14:textId="15AA10A0" w:rsidR="003032FA" w:rsidRPr="00DB40A0" w:rsidRDefault="00193783" w:rsidP="00276ABB">
      <w:pPr>
        <w:spacing w:after="0" w:line="360" w:lineRule="auto"/>
        <w:jc w:val="both"/>
        <w:rPr>
          <w:rFonts w:cs="Arial"/>
          <w:color w:val="000000" w:themeColor="text1"/>
        </w:rPr>
      </w:pPr>
      <w:r w:rsidRPr="00DB40A0">
        <w:rPr>
          <w:rFonts w:cs="Arial"/>
          <w:bCs/>
          <w:color w:val="000000" w:themeColor="text1"/>
        </w:rPr>
        <w:t>Data presented in</w:t>
      </w:r>
      <w:r w:rsidRPr="00DB40A0">
        <w:rPr>
          <w:rFonts w:cs="Arial"/>
          <w:b/>
          <w:bCs/>
          <w:color w:val="000000" w:themeColor="text1"/>
        </w:rPr>
        <w:t xml:space="preserve"> </w:t>
      </w:r>
      <w:r w:rsidR="00554D41" w:rsidRPr="00DB40A0">
        <w:rPr>
          <w:rFonts w:cs="Arial"/>
          <w:b/>
          <w:bCs/>
          <w:color w:val="000000" w:themeColor="text1"/>
        </w:rPr>
        <w:t>Figure 3.3</w:t>
      </w:r>
      <w:r w:rsidR="003032FA" w:rsidRPr="00DB40A0">
        <w:rPr>
          <w:rFonts w:cs="Arial"/>
          <w:b/>
          <w:bCs/>
          <w:color w:val="000000" w:themeColor="text1"/>
        </w:rPr>
        <w:t>4</w:t>
      </w:r>
      <w:r w:rsidR="003032FA" w:rsidRPr="00DB40A0">
        <w:rPr>
          <w:rFonts w:cs="Arial"/>
          <w:color w:val="000000" w:themeColor="text1"/>
        </w:rPr>
        <w:t xml:space="preserve"> shows that ALS5 possessed a greater lipophilicity (Log D +2.45</w:t>
      </w:r>
      <w:r w:rsidR="00E10666" w:rsidRPr="00DB40A0">
        <w:rPr>
          <w:rFonts w:cs="Arial"/>
          <w:color w:val="000000" w:themeColor="text1"/>
        </w:rPr>
        <w:t xml:space="preserve"> </w:t>
      </w:r>
      <w:r w:rsidR="003032FA" w:rsidRPr="00DB40A0">
        <w:rPr>
          <w:rFonts w:cs="Arial"/>
          <w:color w:val="000000" w:themeColor="text1"/>
        </w:rPr>
        <w:sym w:font="Symbol" w:char="F0B1"/>
      </w:r>
      <w:r w:rsidR="003032FA" w:rsidRPr="00DB40A0">
        <w:rPr>
          <w:rFonts w:cs="Arial"/>
          <w:color w:val="000000" w:themeColor="text1"/>
        </w:rPr>
        <w:t xml:space="preserve"> 0.19) than ALS1 (Log D 0.42</w:t>
      </w:r>
      <w:r w:rsidR="00E10666" w:rsidRPr="00DB40A0">
        <w:rPr>
          <w:rFonts w:cs="Arial"/>
          <w:color w:val="000000" w:themeColor="text1"/>
        </w:rPr>
        <w:t xml:space="preserve"> </w:t>
      </w:r>
      <w:r w:rsidR="003032FA" w:rsidRPr="00DB40A0">
        <w:rPr>
          <w:rFonts w:cs="Arial"/>
          <w:color w:val="000000" w:themeColor="text1"/>
        </w:rPr>
        <w:sym w:font="Symbol" w:char="F0B1"/>
      </w:r>
      <w:r w:rsidR="00E10666" w:rsidRPr="00DB40A0">
        <w:rPr>
          <w:rFonts w:cs="Arial"/>
          <w:color w:val="000000" w:themeColor="text1"/>
        </w:rPr>
        <w:t xml:space="preserve"> </w:t>
      </w:r>
      <w:r w:rsidR="003032FA" w:rsidRPr="00DB40A0">
        <w:rPr>
          <w:rFonts w:cs="Arial"/>
          <w:color w:val="000000" w:themeColor="text1"/>
        </w:rPr>
        <w:t>0.08) and SM10 (Log D -0.59</w:t>
      </w:r>
      <w:r w:rsidR="00E10666" w:rsidRPr="00DB40A0">
        <w:rPr>
          <w:rFonts w:cs="Arial"/>
          <w:color w:val="000000" w:themeColor="text1"/>
        </w:rPr>
        <w:t xml:space="preserve"> </w:t>
      </w:r>
      <w:r w:rsidR="003032FA" w:rsidRPr="00DB40A0">
        <w:rPr>
          <w:rFonts w:cs="Arial"/>
          <w:color w:val="000000" w:themeColor="text1"/>
        </w:rPr>
        <w:sym w:font="Symbol" w:char="F0B1"/>
      </w:r>
      <w:r w:rsidR="003032FA" w:rsidRPr="00DB40A0">
        <w:rPr>
          <w:rFonts w:cs="Arial"/>
          <w:color w:val="000000" w:themeColor="text1"/>
        </w:rPr>
        <w:t xml:space="preserve"> 0.11). The calibration curves are discussed in </w:t>
      </w:r>
      <w:r w:rsidR="003032FA" w:rsidRPr="00DB40A0">
        <w:rPr>
          <w:rFonts w:cs="Arial"/>
          <w:b/>
          <w:color w:val="000000" w:themeColor="text1"/>
        </w:rPr>
        <w:t>Appendix 1</w:t>
      </w:r>
      <w:r w:rsidR="003032FA" w:rsidRPr="00DB40A0">
        <w:rPr>
          <w:rFonts w:cs="Arial"/>
          <w:color w:val="000000" w:themeColor="text1"/>
        </w:rPr>
        <w:t xml:space="preserve">. Here, the aminoanthraquinone moiety has been changed to the one used in SM1 [PEG-AQ(4-OH)], by incorporating propyl-pip-propyl to increase the lipophilicity. These results suggest that both the lipophilic prodrug ALS5 and the aminoanthraquinone ALS1 have the ability to passively diffuse across membrane and become protonated once reaching the acidic lysosome (Marceau </w:t>
      </w:r>
      <w:r w:rsidR="003032FA" w:rsidRPr="00DB40A0">
        <w:rPr>
          <w:rFonts w:cs="Arial"/>
          <w:i/>
          <w:color w:val="000000" w:themeColor="text1"/>
        </w:rPr>
        <w:t>et al</w:t>
      </w:r>
      <w:r w:rsidR="003032FA" w:rsidRPr="00DB40A0">
        <w:rPr>
          <w:rFonts w:cs="Arial"/>
          <w:color w:val="000000" w:themeColor="text1"/>
        </w:rPr>
        <w:t>., 2012)</w:t>
      </w:r>
    </w:p>
    <w:p w14:paraId="3699595D" w14:textId="77777777" w:rsidR="00276ABB" w:rsidRPr="00DB40A0" w:rsidRDefault="00276ABB" w:rsidP="00276ABB">
      <w:pPr>
        <w:spacing w:after="0" w:line="360" w:lineRule="auto"/>
        <w:jc w:val="both"/>
        <w:rPr>
          <w:rFonts w:cs="Arial"/>
          <w:color w:val="000000" w:themeColor="text1"/>
        </w:rPr>
      </w:pPr>
    </w:p>
    <w:p w14:paraId="1281B721" w14:textId="77777777" w:rsidR="00554D41"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30E2411E" wp14:editId="77B36265">
            <wp:extent cx="5230913" cy="2390775"/>
            <wp:effectExtent l="19050" t="19050" r="27305" b="9525"/>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236056" cy="2393126"/>
                    </a:xfrm>
                    <a:prstGeom prst="rect">
                      <a:avLst/>
                    </a:prstGeom>
                    <a:noFill/>
                    <a:ln w="9525" cmpd="sng">
                      <a:solidFill>
                        <a:srgbClr val="000000"/>
                      </a:solidFill>
                      <a:miter lim="800000"/>
                      <a:headEnd/>
                      <a:tailEnd/>
                    </a:ln>
                    <a:effectLst/>
                  </pic:spPr>
                </pic:pic>
              </a:graphicData>
            </a:graphic>
          </wp:inline>
        </w:drawing>
      </w:r>
    </w:p>
    <w:p w14:paraId="37D2BE2B" w14:textId="32EDBAC9" w:rsidR="00554D41" w:rsidRPr="00DB40A0" w:rsidRDefault="00554D41" w:rsidP="00E10666">
      <w:pPr>
        <w:pStyle w:val="Caption"/>
        <w:spacing w:after="0"/>
        <w:rPr>
          <w:i/>
          <w:u w:val="single"/>
        </w:rPr>
      </w:pPr>
      <w:bookmarkStart w:id="288" w:name="_Toc494787021"/>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34</w:t>
      </w:r>
      <w:r w:rsidR="00C66D59" w:rsidRPr="00DB40A0">
        <w:rPr>
          <w:noProof/>
        </w:rPr>
        <w:fldChar w:fldCharType="end"/>
      </w:r>
      <w:r w:rsidRPr="00DB40A0">
        <w:t xml:space="preserve">. </w:t>
      </w:r>
      <w:r w:rsidR="003032FA" w:rsidRPr="00DB40A0">
        <w:t>Experimentally determined octanol/water partition coefficients.</w:t>
      </w:r>
      <w:bookmarkEnd w:id="288"/>
      <w:r w:rsidR="003032FA" w:rsidRPr="00DB40A0">
        <w:t xml:space="preserve"> </w:t>
      </w:r>
    </w:p>
    <w:p w14:paraId="57748A69" w14:textId="7A47F5D0" w:rsidR="003032FA" w:rsidRPr="00DB40A0" w:rsidRDefault="003032FA" w:rsidP="00E10666">
      <w:pPr>
        <w:spacing w:after="0" w:line="360" w:lineRule="auto"/>
        <w:jc w:val="both"/>
        <w:rPr>
          <w:rFonts w:cs="Arial"/>
          <w:color w:val="000000" w:themeColor="text1"/>
          <w:sz w:val="20"/>
          <w:szCs w:val="20"/>
        </w:rPr>
      </w:pPr>
      <w:r w:rsidRPr="00DB40A0">
        <w:rPr>
          <w:rFonts w:cs="Arial"/>
          <w:color w:val="000000" w:themeColor="text1"/>
          <w:sz w:val="20"/>
          <w:szCs w:val="20"/>
        </w:rPr>
        <w:t xml:space="preserve">Relative lipophilicity/ hydrophobicity of the test compounds (ALS1, ALS5 and SM10); </w:t>
      </w:r>
      <w:r w:rsidRPr="00DB40A0">
        <w:rPr>
          <w:rFonts w:cs="Arial"/>
          <w:bCs/>
          <w:color w:val="000000" w:themeColor="text1"/>
          <w:sz w:val="20"/>
          <w:szCs w:val="20"/>
        </w:rPr>
        <w:t>(n=3).</w:t>
      </w:r>
    </w:p>
    <w:p w14:paraId="2CEEBA28" w14:textId="77777777" w:rsidR="003032FA" w:rsidRPr="00DB40A0" w:rsidRDefault="003032FA" w:rsidP="00276ABB">
      <w:pPr>
        <w:spacing w:after="0" w:line="360" w:lineRule="auto"/>
        <w:jc w:val="both"/>
        <w:rPr>
          <w:rFonts w:cs="Arial"/>
          <w:color w:val="000000" w:themeColor="text1"/>
        </w:rPr>
      </w:pPr>
    </w:p>
    <w:p w14:paraId="5D686C77" w14:textId="01AEFC8C" w:rsidR="003032FA" w:rsidRPr="00DB40A0" w:rsidRDefault="003032FA" w:rsidP="003F4D82">
      <w:pPr>
        <w:pStyle w:val="Heading3"/>
      </w:pPr>
      <w:bookmarkStart w:id="289" w:name="_Toc494786843"/>
      <w:r w:rsidRPr="00DB40A0">
        <w:t>Cell viability assay (MTT assay)</w:t>
      </w:r>
      <w:bookmarkEnd w:id="289"/>
    </w:p>
    <w:p w14:paraId="311B3B9C" w14:textId="77777777" w:rsidR="00193783" w:rsidRPr="00DB40A0" w:rsidRDefault="00193783" w:rsidP="00276ABB">
      <w:pPr>
        <w:spacing w:after="0" w:line="360" w:lineRule="auto"/>
        <w:rPr>
          <w:rFonts w:cs="Arial"/>
          <w:color w:val="000000" w:themeColor="text1"/>
        </w:rPr>
      </w:pPr>
    </w:p>
    <w:p w14:paraId="0A160C91" w14:textId="46EDBEFB" w:rsidR="003032FA" w:rsidRPr="00DB40A0" w:rsidRDefault="003032FA" w:rsidP="00276ABB">
      <w:pPr>
        <w:spacing w:after="0" w:line="360" w:lineRule="auto"/>
        <w:jc w:val="both"/>
        <w:rPr>
          <w:rFonts w:cs="Arial"/>
          <w:b/>
          <w:color w:val="000000" w:themeColor="text1"/>
          <w:u w:val="single"/>
        </w:rPr>
      </w:pPr>
      <w:r w:rsidRPr="00DB40A0">
        <w:rPr>
          <w:rFonts w:cs="Arial"/>
          <w:color w:val="000000" w:themeColor="text1"/>
        </w:rPr>
        <w:t xml:space="preserve">As described in </w:t>
      </w:r>
      <w:r w:rsidR="00554D41" w:rsidRPr="00DB40A0">
        <w:rPr>
          <w:rFonts w:cs="Arial"/>
          <w:b/>
          <w:color w:val="000000" w:themeColor="text1"/>
        </w:rPr>
        <w:t>S</w:t>
      </w:r>
      <w:r w:rsidR="00056A71" w:rsidRPr="00DB40A0">
        <w:rPr>
          <w:rFonts w:cs="Arial"/>
          <w:b/>
          <w:color w:val="000000" w:themeColor="text1"/>
        </w:rPr>
        <w:t>ection 1.2.11</w:t>
      </w:r>
      <w:r w:rsidRPr="00DB40A0">
        <w:rPr>
          <w:rFonts w:cs="Arial"/>
          <w:color w:val="000000" w:themeColor="text1"/>
        </w:rPr>
        <w:t xml:space="preserve"> for the probe </w:t>
      </w:r>
      <w:r w:rsidRPr="00DB40A0">
        <w:rPr>
          <w:rFonts w:cs="Arial"/>
          <w:bCs/>
          <w:color w:val="000000" w:themeColor="text1"/>
        </w:rPr>
        <w:t>Rho-Pro-Ala-Asn-PEG-AQ</w:t>
      </w:r>
      <w:r w:rsidRPr="00DB40A0">
        <w:rPr>
          <w:rFonts w:cs="Arial"/>
          <w:color w:val="000000" w:themeColor="text1"/>
        </w:rPr>
        <w:t>(4-OH) (</w:t>
      </w:r>
      <w:r w:rsidRPr="00DB40A0">
        <w:rPr>
          <w:rFonts w:cs="Arial"/>
          <w:bCs/>
          <w:color w:val="000000" w:themeColor="text1"/>
        </w:rPr>
        <w:t xml:space="preserve">SM9) </w:t>
      </w:r>
      <w:r w:rsidRPr="00DB40A0">
        <w:rPr>
          <w:rFonts w:cs="Arial"/>
          <w:color w:val="000000" w:themeColor="text1"/>
        </w:rPr>
        <w:t xml:space="preserve">and its legumain mediated cleavage fragments, PEG-AQ(4-OH) (SM1) and </w:t>
      </w:r>
      <w:r w:rsidRPr="00DB40A0">
        <w:rPr>
          <w:rFonts w:cs="Arial"/>
          <w:bCs/>
          <w:color w:val="000000" w:themeColor="text1"/>
        </w:rPr>
        <w:t xml:space="preserve">Rho-Pro-Ala-Asn-OH (SM10), a </w:t>
      </w:r>
      <w:r w:rsidRPr="00DB40A0">
        <w:rPr>
          <w:rFonts w:cs="Arial"/>
          <w:color w:val="000000" w:themeColor="text1"/>
        </w:rPr>
        <w:t xml:space="preserve">MTT assay was carried out to find out </w:t>
      </w:r>
      <w:r w:rsidR="00D15A36" w:rsidRPr="00DB40A0">
        <w:rPr>
          <w:rFonts w:cs="Arial"/>
          <w:color w:val="000000" w:themeColor="text1"/>
        </w:rPr>
        <w:t xml:space="preserve">the </w:t>
      </w:r>
      <w:r w:rsidRPr="00DB40A0">
        <w:rPr>
          <w:rFonts w:cs="Arial"/>
          <w:i/>
          <w:color w:val="000000" w:themeColor="text1"/>
        </w:rPr>
        <w:t>in vitro</w:t>
      </w:r>
      <w:r w:rsidRPr="00DB40A0">
        <w:rPr>
          <w:rFonts w:cs="Arial"/>
          <w:color w:val="000000" w:themeColor="text1"/>
        </w:rPr>
        <w:t xml:space="preserve"> chemosensitivity of </w:t>
      </w:r>
      <w:r w:rsidRPr="00DB40A0">
        <w:rPr>
          <w:rFonts w:cs="Arial"/>
          <w:bCs/>
          <w:color w:val="000000" w:themeColor="text1"/>
        </w:rPr>
        <w:t xml:space="preserve">the intact prodrug and its </w:t>
      </w:r>
      <w:r w:rsidRPr="00DB40A0">
        <w:rPr>
          <w:rFonts w:cs="Arial"/>
          <w:color w:val="000000" w:themeColor="text1"/>
        </w:rPr>
        <w:t>legumain mediated cleavage fragments.</w:t>
      </w:r>
    </w:p>
    <w:p w14:paraId="0AECC96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8F74D22" w14:textId="09FB9D5C"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Here, the cytotoxicity of the intact prodrug Rho-Pro-Ala-Asn</w:t>
      </w:r>
      <w:r w:rsidRPr="00DB40A0">
        <w:rPr>
          <w:rFonts w:cs="Arial"/>
          <w:color w:val="000000" w:themeColor="text1"/>
          <w:spacing w:val="3"/>
          <w:shd w:val="clear" w:color="auto" w:fill="FFFFFF"/>
        </w:rPr>
        <w:t>-</w:t>
      </w:r>
      <w:r w:rsidRPr="00DB40A0">
        <w:rPr>
          <w:rFonts w:cs="Arial"/>
          <w:bCs/>
          <w:color w:val="000000" w:themeColor="text1"/>
        </w:rPr>
        <w:t>Propyl-Pip-Propyl-AQ</w:t>
      </w:r>
      <w:r w:rsidRPr="00DB40A0">
        <w:rPr>
          <w:rFonts w:cs="Arial"/>
          <w:color w:val="000000" w:themeColor="text1"/>
        </w:rPr>
        <w:t xml:space="preserve"> (ALS5) and its legumain mediated cleavage fragments </w:t>
      </w:r>
      <w:r w:rsidRPr="00DB40A0">
        <w:rPr>
          <w:rFonts w:cs="Arial"/>
          <w:bCs/>
          <w:color w:val="000000" w:themeColor="text1"/>
        </w:rPr>
        <w:t>Propyl-Pip-Propyl-AQ(4-OH)</w:t>
      </w:r>
      <w:r w:rsidR="00E10666" w:rsidRPr="00DB40A0">
        <w:rPr>
          <w:rFonts w:cs="Arial"/>
          <w:bCs/>
          <w:color w:val="000000" w:themeColor="text1"/>
        </w:rPr>
        <w:t xml:space="preserve"> (</w:t>
      </w:r>
      <w:r w:rsidRPr="00DB40A0">
        <w:rPr>
          <w:rFonts w:cs="Arial"/>
          <w:color w:val="000000" w:themeColor="text1"/>
        </w:rPr>
        <w:t>ALS1</w:t>
      </w:r>
      <w:r w:rsidR="00E10666" w:rsidRPr="00DB40A0">
        <w:rPr>
          <w:rFonts w:cs="Arial"/>
          <w:color w:val="000000" w:themeColor="text1"/>
        </w:rPr>
        <w:t>)</w:t>
      </w:r>
      <w:r w:rsidRPr="00DB40A0">
        <w:rPr>
          <w:rFonts w:cs="Arial"/>
          <w:color w:val="000000" w:themeColor="text1"/>
        </w:rPr>
        <w:t xml:space="preserve"> and Rho-Pro-Ala-Asn-OH (SM10) were measured using an MTT assay against prostate cancer cells (PC-3). PC-3 cells were treated with 0.01, 0.1, 1, 10 and 100 µM of each compound for 96 h. </w:t>
      </w:r>
      <w:r w:rsidR="00554D41" w:rsidRPr="00DB40A0">
        <w:rPr>
          <w:rFonts w:cs="Arial"/>
          <w:b/>
          <w:bCs/>
          <w:color w:val="000000" w:themeColor="text1"/>
        </w:rPr>
        <w:t>Figure 3.3</w:t>
      </w:r>
      <w:r w:rsidRPr="00DB40A0">
        <w:rPr>
          <w:rFonts w:cs="Arial"/>
          <w:b/>
          <w:bCs/>
          <w:color w:val="000000" w:themeColor="text1"/>
        </w:rPr>
        <w:t>5</w:t>
      </w:r>
      <w:r w:rsidRPr="00DB40A0">
        <w:rPr>
          <w:rFonts w:cs="Arial"/>
          <w:bCs/>
          <w:color w:val="000000" w:themeColor="text1"/>
        </w:rPr>
        <w:t xml:space="preserve"> </w:t>
      </w:r>
      <w:r w:rsidRPr="00DB40A0">
        <w:rPr>
          <w:rFonts w:cs="Arial"/>
          <w:color w:val="000000" w:themeColor="text1"/>
        </w:rPr>
        <w:t xml:space="preserve">shows that in the PC-3 cell line, the aminoanthraquinone </w:t>
      </w:r>
      <w:r w:rsidRPr="00DB40A0">
        <w:rPr>
          <w:rFonts w:cs="Arial"/>
          <w:bCs/>
          <w:color w:val="000000" w:themeColor="text1"/>
        </w:rPr>
        <w:t>ALS1</w:t>
      </w:r>
      <w:r w:rsidRPr="00DB40A0">
        <w:rPr>
          <w:rFonts w:cs="Arial"/>
          <w:color w:val="000000" w:themeColor="text1"/>
        </w:rPr>
        <w:t xml:space="preserve"> and prodrug </w:t>
      </w:r>
      <w:r w:rsidRPr="00DB40A0">
        <w:rPr>
          <w:rFonts w:cs="Arial"/>
          <w:bCs/>
          <w:color w:val="000000" w:themeColor="text1"/>
        </w:rPr>
        <w:t>ALS5</w:t>
      </w:r>
      <w:r w:rsidRPr="00DB40A0">
        <w:rPr>
          <w:rFonts w:cs="Arial"/>
          <w:color w:val="000000" w:themeColor="text1"/>
        </w:rPr>
        <w:t xml:space="preserve"> have IC</w:t>
      </w:r>
      <w:r w:rsidRPr="00DB40A0">
        <w:rPr>
          <w:rFonts w:cs="Arial"/>
          <w:color w:val="000000" w:themeColor="text1"/>
          <w:vertAlign w:val="subscript"/>
        </w:rPr>
        <w:t>50</w:t>
      </w:r>
      <w:r w:rsidRPr="00DB40A0">
        <w:rPr>
          <w:rFonts w:cs="Arial"/>
          <w:color w:val="000000" w:themeColor="text1"/>
        </w:rPr>
        <w:t xml:space="preserve"> values of 1.21 </w:t>
      </w:r>
      <w:r w:rsidRPr="00DB40A0">
        <w:rPr>
          <w:rFonts w:cs="Arial"/>
          <w:color w:val="000000" w:themeColor="text1"/>
        </w:rPr>
        <w:sym w:font="Symbol" w:char="F0B1"/>
      </w:r>
      <w:r w:rsidRPr="00DB40A0">
        <w:rPr>
          <w:rFonts w:cs="Arial"/>
          <w:color w:val="000000" w:themeColor="text1"/>
        </w:rPr>
        <w:t xml:space="preserve"> 0.12 µM and 41.15 </w:t>
      </w:r>
      <w:r w:rsidRPr="00DB40A0">
        <w:rPr>
          <w:rFonts w:cs="Arial"/>
          <w:color w:val="000000" w:themeColor="text1"/>
        </w:rPr>
        <w:sym w:font="Symbol" w:char="F0B1"/>
      </w:r>
      <w:r w:rsidRPr="00DB40A0">
        <w:rPr>
          <w:rFonts w:cs="Arial"/>
          <w:color w:val="000000" w:themeColor="text1"/>
        </w:rPr>
        <w:t xml:space="preserve"> 0.09 µM, respectively. The legumain-induced cleavage product </w:t>
      </w:r>
      <w:r w:rsidRPr="00DB40A0">
        <w:rPr>
          <w:rFonts w:cs="Arial"/>
          <w:bCs/>
          <w:color w:val="000000" w:themeColor="text1"/>
        </w:rPr>
        <w:t>ALS1</w:t>
      </w:r>
      <w:r w:rsidRPr="00DB40A0">
        <w:rPr>
          <w:rFonts w:cs="Arial"/>
          <w:color w:val="000000" w:themeColor="text1"/>
        </w:rPr>
        <w:t xml:space="preserve"> has thirty-five fold greater potency than prodrug </w:t>
      </w:r>
      <w:r w:rsidRPr="00DB40A0">
        <w:rPr>
          <w:rFonts w:cs="Arial"/>
          <w:bCs/>
          <w:color w:val="000000" w:themeColor="text1"/>
        </w:rPr>
        <w:t>ALS5</w:t>
      </w:r>
      <w:r w:rsidRPr="00DB40A0">
        <w:rPr>
          <w:rFonts w:cs="Arial"/>
          <w:color w:val="000000" w:themeColor="text1"/>
        </w:rPr>
        <w:t>, from which it is derived. ALS1 showed significant anti-proliferative activity at 10 and 100 µM, with an approximate 95% reduction in cell proliferation compared to the control cells (</w:t>
      </w:r>
      <w:r w:rsidR="00554D41" w:rsidRPr="00DB40A0">
        <w:rPr>
          <w:rFonts w:cs="Arial"/>
          <w:b/>
          <w:bCs/>
          <w:color w:val="000000" w:themeColor="text1"/>
        </w:rPr>
        <w:t>Figures 3.3</w:t>
      </w:r>
      <w:r w:rsidRPr="00DB40A0">
        <w:rPr>
          <w:rFonts w:cs="Arial"/>
          <w:b/>
          <w:bCs/>
          <w:color w:val="000000" w:themeColor="text1"/>
        </w:rPr>
        <w:t>5</w:t>
      </w:r>
      <w:r w:rsidRPr="00DB40A0">
        <w:rPr>
          <w:rFonts w:cs="Arial"/>
          <w:bCs/>
          <w:color w:val="000000" w:themeColor="text1"/>
        </w:rPr>
        <w:t xml:space="preserve"> </w:t>
      </w:r>
      <w:r w:rsidRPr="00DB40A0">
        <w:rPr>
          <w:rFonts w:cs="Arial"/>
          <w:color w:val="000000" w:themeColor="text1"/>
        </w:rPr>
        <w:t xml:space="preserve">and </w:t>
      </w:r>
      <w:r w:rsidR="00554D41" w:rsidRPr="00DB40A0">
        <w:rPr>
          <w:rFonts w:cs="Arial"/>
          <w:b/>
          <w:bCs/>
          <w:color w:val="000000" w:themeColor="text1"/>
        </w:rPr>
        <w:t>3.3</w:t>
      </w:r>
      <w:r w:rsidRPr="00DB40A0">
        <w:rPr>
          <w:rFonts w:cs="Arial"/>
          <w:b/>
          <w:bCs/>
          <w:color w:val="000000" w:themeColor="text1"/>
        </w:rPr>
        <w:t>6</w:t>
      </w:r>
      <w:r w:rsidRPr="00DB40A0">
        <w:rPr>
          <w:rFonts w:cs="Arial"/>
          <w:color w:val="000000" w:themeColor="text1"/>
        </w:rPr>
        <w:t>).</w:t>
      </w:r>
      <w:r w:rsidR="00406DDE" w:rsidRPr="00DB40A0">
        <w:rPr>
          <w:rFonts w:cs="Arial"/>
          <w:color w:val="000000" w:themeColor="text1"/>
        </w:rPr>
        <w:t xml:space="preserve"> However, the ALS5 prodrug shows</w:t>
      </w:r>
      <w:r w:rsidRPr="00DB40A0">
        <w:rPr>
          <w:rFonts w:cs="Arial"/>
          <w:color w:val="000000" w:themeColor="text1"/>
        </w:rPr>
        <w:t xml:space="preserve"> a very small anti-proliferative activity</w:t>
      </w:r>
      <w:r w:rsidR="00406DDE" w:rsidRPr="00DB40A0">
        <w:rPr>
          <w:rFonts w:cs="Arial"/>
          <w:color w:val="000000" w:themeColor="text1"/>
        </w:rPr>
        <w:t>,</w:t>
      </w:r>
      <w:r w:rsidRPr="00DB40A0">
        <w:rPr>
          <w:rFonts w:cs="Arial"/>
          <w:color w:val="000000" w:themeColor="text1"/>
        </w:rPr>
        <w:t xml:space="preserve"> only 100 µM</w:t>
      </w:r>
      <w:r w:rsidR="00406DDE" w:rsidRPr="00DB40A0">
        <w:rPr>
          <w:rFonts w:cs="Arial"/>
          <w:color w:val="000000" w:themeColor="text1"/>
        </w:rPr>
        <w:t>,</w:t>
      </w:r>
      <w:r w:rsidRPr="00DB40A0">
        <w:rPr>
          <w:rFonts w:cs="Arial"/>
          <w:color w:val="000000" w:themeColor="text1"/>
        </w:rPr>
        <w:t xml:space="preserve"> compared to the control cells (</w:t>
      </w:r>
      <w:r w:rsidR="00554D41" w:rsidRPr="00DB40A0">
        <w:rPr>
          <w:rFonts w:cs="Arial"/>
          <w:b/>
          <w:bCs/>
          <w:color w:val="000000" w:themeColor="text1"/>
        </w:rPr>
        <w:t>Figures 3.3</w:t>
      </w:r>
      <w:r w:rsidRPr="00DB40A0">
        <w:rPr>
          <w:rFonts w:cs="Arial"/>
          <w:b/>
          <w:bCs/>
          <w:color w:val="000000" w:themeColor="text1"/>
        </w:rPr>
        <w:t>5</w:t>
      </w:r>
      <w:r w:rsidRPr="00DB40A0">
        <w:rPr>
          <w:rFonts w:cs="Arial"/>
          <w:bCs/>
          <w:color w:val="000000" w:themeColor="text1"/>
        </w:rPr>
        <w:t xml:space="preserve"> </w:t>
      </w:r>
      <w:r w:rsidRPr="00DB40A0">
        <w:rPr>
          <w:rFonts w:cs="Arial"/>
          <w:color w:val="000000" w:themeColor="text1"/>
        </w:rPr>
        <w:t xml:space="preserve">and </w:t>
      </w:r>
      <w:r w:rsidR="00554D41" w:rsidRPr="00DB40A0">
        <w:rPr>
          <w:rFonts w:cs="Arial"/>
          <w:b/>
          <w:color w:val="000000" w:themeColor="text1"/>
        </w:rPr>
        <w:t>3.3</w:t>
      </w:r>
      <w:r w:rsidRPr="00DB40A0">
        <w:rPr>
          <w:rFonts w:cs="Arial"/>
          <w:b/>
          <w:color w:val="000000" w:themeColor="text1"/>
        </w:rPr>
        <w:t>7</w:t>
      </w:r>
      <w:r w:rsidRPr="00DB40A0">
        <w:rPr>
          <w:rFonts w:cs="Arial"/>
          <w:color w:val="000000" w:themeColor="text1"/>
        </w:rPr>
        <w:t>). Also, SM10 does not show any cytotoxicity at the concentrations tested (</w:t>
      </w:r>
      <w:r w:rsidR="00554D41" w:rsidRPr="00DB40A0">
        <w:rPr>
          <w:rFonts w:cs="Arial"/>
          <w:b/>
          <w:bCs/>
          <w:color w:val="000000" w:themeColor="text1"/>
        </w:rPr>
        <w:t>Figures 3.3</w:t>
      </w:r>
      <w:r w:rsidRPr="00DB40A0">
        <w:rPr>
          <w:rFonts w:cs="Arial"/>
          <w:b/>
          <w:bCs/>
          <w:color w:val="000000" w:themeColor="text1"/>
        </w:rPr>
        <w:t>5</w:t>
      </w:r>
      <w:r w:rsidRPr="00DB40A0">
        <w:rPr>
          <w:rFonts w:cs="Arial"/>
          <w:bCs/>
          <w:color w:val="000000" w:themeColor="text1"/>
        </w:rPr>
        <w:t xml:space="preserve"> </w:t>
      </w:r>
      <w:r w:rsidRPr="00DB40A0">
        <w:rPr>
          <w:rFonts w:cs="Arial"/>
          <w:color w:val="000000" w:themeColor="text1"/>
        </w:rPr>
        <w:t>and</w:t>
      </w:r>
      <w:r w:rsidR="00554D41" w:rsidRPr="00DB40A0">
        <w:rPr>
          <w:rFonts w:cs="Arial"/>
          <w:b/>
          <w:bCs/>
          <w:color w:val="000000" w:themeColor="text1"/>
        </w:rPr>
        <w:t xml:space="preserve"> 3.3</w:t>
      </w:r>
      <w:r w:rsidRPr="00DB40A0">
        <w:rPr>
          <w:rFonts w:cs="Arial"/>
          <w:b/>
          <w:bCs/>
          <w:color w:val="000000" w:themeColor="text1"/>
        </w:rPr>
        <w:t>8</w:t>
      </w:r>
      <w:r w:rsidRPr="00DB40A0">
        <w:rPr>
          <w:rFonts w:cs="Arial"/>
          <w:color w:val="000000" w:themeColor="text1"/>
        </w:rPr>
        <w:t>). This study revealed that ALS1 is a cytotoxic compound.  These results suggested that intact prodrug ALS5 is nontoxic in the normal, physiological cellular environment, however, legumain media</w:t>
      </w:r>
      <w:r w:rsidR="00406DDE" w:rsidRPr="00DB40A0">
        <w:rPr>
          <w:rFonts w:cs="Arial"/>
          <w:color w:val="000000" w:themeColor="text1"/>
        </w:rPr>
        <w:t>ted cleavage fragment ALS1 shows</w:t>
      </w:r>
      <w:r w:rsidRPr="00DB40A0">
        <w:rPr>
          <w:rFonts w:cs="Arial"/>
          <w:color w:val="000000" w:themeColor="text1"/>
        </w:rPr>
        <w:t xml:space="preserve"> substantial anti-proliferative activity.</w:t>
      </w:r>
    </w:p>
    <w:p w14:paraId="0256ED9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 </w:t>
      </w:r>
    </w:p>
    <w:p w14:paraId="65D4DC4E" w14:textId="77777777" w:rsidR="00554D41"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6CC0D57F" wp14:editId="3CCB5303">
            <wp:extent cx="5125085" cy="2839085"/>
            <wp:effectExtent l="25400" t="25400" r="31115" b="31115"/>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125085" cy="2839085"/>
                    </a:xfrm>
                    <a:prstGeom prst="rect">
                      <a:avLst/>
                    </a:prstGeom>
                    <a:noFill/>
                    <a:ln w="9525" cmpd="sng">
                      <a:solidFill>
                        <a:srgbClr val="000000"/>
                      </a:solidFill>
                      <a:miter lim="800000"/>
                      <a:headEnd/>
                      <a:tailEnd/>
                    </a:ln>
                    <a:effectLst/>
                  </pic:spPr>
                </pic:pic>
              </a:graphicData>
            </a:graphic>
          </wp:inline>
        </w:drawing>
      </w:r>
    </w:p>
    <w:p w14:paraId="3DF14291" w14:textId="7E7A648F" w:rsidR="00554D41" w:rsidRPr="00DB40A0" w:rsidRDefault="00554D41" w:rsidP="00E10666">
      <w:pPr>
        <w:pStyle w:val="Caption"/>
        <w:spacing w:after="0"/>
        <w:rPr>
          <w:i/>
          <w:u w:val="single"/>
        </w:rPr>
      </w:pPr>
      <w:bookmarkStart w:id="290" w:name="_Toc494787022"/>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35</w:t>
      </w:r>
      <w:r w:rsidR="00C66D59" w:rsidRPr="00DB40A0">
        <w:rPr>
          <w:noProof/>
        </w:rPr>
        <w:fldChar w:fldCharType="end"/>
      </w:r>
      <w:r w:rsidRPr="00DB40A0">
        <w:t>. Dose-response curve for cell viability of PC-3 cells treated with</w:t>
      </w:r>
      <w:bookmarkEnd w:id="290"/>
      <w:r w:rsidRPr="00DB40A0">
        <w:t xml:space="preserve"> </w:t>
      </w:r>
    </w:p>
    <w:p w14:paraId="0F129FDA" w14:textId="52DF95BF" w:rsidR="003032FA" w:rsidRPr="00DB40A0" w:rsidRDefault="003032FA" w:rsidP="00E10666">
      <w:pPr>
        <w:spacing w:after="0" w:line="360" w:lineRule="auto"/>
        <w:jc w:val="both"/>
        <w:rPr>
          <w:rFonts w:cs="Arial"/>
          <w:bCs/>
          <w:color w:val="000000" w:themeColor="text1"/>
          <w:sz w:val="20"/>
          <w:szCs w:val="20"/>
        </w:rPr>
      </w:pPr>
      <w:r w:rsidRPr="00DB40A0">
        <w:rPr>
          <w:rFonts w:cs="Arial"/>
          <w:bCs/>
          <w:color w:val="000000" w:themeColor="text1"/>
          <w:sz w:val="20"/>
          <w:szCs w:val="20"/>
        </w:rPr>
        <w:t xml:space="preserve">Propyl-Pip-Propyl-AQ(4-OH) (ALS1) compared to prodrug </w:t>
      </w:r>
      <w:r w:rsidRPr="00DB40A0">
        <w:rPr>
          <w:rFonts w:cs="Arial"/>
          <w:color w:val="000000" w:themeColor="text1"/>
          <w:sz w:val="20"/>
          <w:szCs w:val="20"/>
        </w:rPr>
        <w:t>Rho-Pro-Ala-Asn</w:t>
      </w:r>
      <w:r w:rsidRPr="00DB40A0">
        <w:rPr>
          <w:rFonts w:cs="Arial"/>
          <w:color w:val="000000" w:themeColor="text1"/>
          <w:spacing w:val="3"/>
          <w:sz w:val="20"/>
          <w:szCs w:val="20"/>
          <w:shd w:val="clear" w:color="auto" w:fill="FFFFFF"/>
        </w:rPr>
        <w:t>-</w:t>
      </w:r>
      <w:r w:rsidRPr="00DB40A0">
        <w:rPr>
          <w:rFonts w:cs="Arial"/>
          <w:bCs/>
          <w:color w:val="000000" w:themeColor="text1"/>
          <w:sz w:val="20"/>
          <w:szCs w:val="20"/>
        </w:rPr>
        <w:t xml:space="preserve">Propyl-Pip-Propyl-AQ(4-OH) (ALS5) and its legumain mediated cleaved fragment Rho-Pro-Ala-Asn-OH (SM10) </w:t>
      </w:r>
      <w:r w:rsidRPr="00DB40A0">
        <w:rPr>
          <w:rFonts w:cs="Arial"/>
          <w:bCs/>
          <w:color w:val="000000" w:themeColor="text1"/>
          <w:sz w:val="20"/>
          <w:szCs w:val="20"/>
          <w:lang w:val="en-US"/>
        </w:rPr>
        <w:t xml:space="preserve">in PC-3 cells </w:t>
      </w:r>
      <w:r w:rsidRPr="00DB40A0">
        <w:rPr>
          <w:rFonts w:cs="Arial"/>
          <w:bCs/>
          <w:color w:val="000000" w:themeColor="text1"/>
          <w:sz w:val="20"/>
          <w:szCs w:val="20"/>
        </w:rPr>
        <w:t>(measured at 540 nm; 96</w:t>
      </w:r>
      <w:r w:rsidR="004801B0" w:rsidRPr="00DB40A0">
        <w:rPr>
          <w:rFonts w:cs="Arial"/>
          <w:bCs/>
          <w:color w:val="000000" w:themeColor="text1"/>
          <w:sz w:val="20"/>
          <w:szCs w:val="20"/>
        </w:rPr>
        <w:t xml:space="preserve"> </w:t>
      </w:r>
      <w:r w:rsidRPr="00DB40A0">
        <w:rPr>
          <w:rFonts w:cs="Arial"/>
          <w:bCs/>
          <w:color w:val="000000" w:themeColor="text1"/>
          <w:sz w:val="20"/>
          <w:szCs w:val="20"/>
        </w:rPr>
        <w:t>h incubation); (n=3).</w:t>
      </w:r>
    </w:p>
    <w:p w14:paraId="588B390C" w14:textId="77777777" w:rsidR="003032FA" w:rsidRPr="00DB40A0" w:rsidRDefault="003032FA" w:rsidP="00276ABB">
      <w:pPr>
        <w:spacing w:after="0" w:line="360" w:lineRule="auto"/>
        <w:jc w:val="both"/>
        <w:rPr>
          <w:rFonts w:cs="Arial"/>
          <w:bCs/>
          <w:color w:val="000000" w:themeColor="text1"/>
        </w:rPr>
      </w:pPr>
    </w:p>
    <w:p w14:paraId="22234CC1" w14:textId="77777777" w:rsidR="00554D41"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5F3C66E4" wp14:editId="2B4419A3">
            <wp:extent cx="5071745" cy="3041015"/>
            <wp:effectExtent l="25400" t="25400" r="33655" b="32385"/>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071745" cy="3041015"/>
                    </a:xfrm>
                    <a:prstGeom prst="rect">
                      <a:avLst/>
                    </a:prstGeom>
                    <a:noFill/>
                    <a:ln w="9525" cmpd="sng">
                      <a:solidFill>
                        <a:srgbClr val="000000"/>
                      </a:solidFill>
                      <a:miter lim="800000"/>
                      <a:headEnd/>
                      <a:tailEnd/>
                    </a:ln>
                    <a:effectLst/>
                  </pic:spPr>
                </pic:pic>
              </a:graphicData>
            </a:graphic>
          </wp:inline>
        </w:drawing>
      </w:r>
    </w:p>
    <w:p w14:paraId="741306CE" w14:textId="55AB6ED7" w:rsidR="003032FA" w:rsidRPr="00DB40A0" w:rsidRDefault="00554D41" w:rsidP="003F4D82">
      <w:pPr>
        <w:pStyle w:val="Caption"/>
        <w:rPr>
          <w:bCs/>
          <w:i/>
        </w:rPr>
      </w:pPr>
      <w:bookmarkStart w:id="291" w:name="_Toc494787023"/>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36</w:t>
      </w:r>
      <w:r w:rsidR="00C66D59" w:rsidRPr="00DB40A0">
        <w:rPr>
          <w:noProof/>
        </w:rPr>
        <w:fldChar w:fldCharType="end"/>
      </w:r>
      <w:r w:rsidRPr="00DB40A0">
        <w:t xml:space="preserve">. </w:t>
      </w:r>
      <w:r w:rsidR="003032FA" w:rsidRPr="00DB40A0">
        <w:t>MTT analysis results of PC</w:t>
      </w:r>
      <w:r w:rsidR="00193783" w:rsidRPr="00DB40A0">
        <w:t xml:space="preserve">-3 cells treated with different </w:t>
      </w:r>
      <w:r w:rsidR="003032FA" w:rsidRPr="00DB40A0">
        <w:t xml:space="preserve">concentrations of </w:t>
      </w:r>
      <w:r w:rsidR="003032FA" w:rsidRPr="00DB40A0">
        <w:rPr>
          <w:bCs/>
        </w:rPr>
        <w:t xml:space="preserve">Propyl-Pip-Propyl-AQ(4-OH) </w:t>
      </w:r>
      <w:r w:rsidR="003032FA" w:rsidRPr="00DB40A0">
        <w:t xml:space="preserve">ALS1; </w:t>
      </w:r>
      <w:r w:rsidR="003032FA" w:rsidRPr="00DB40A0">
        <w:rPr>
          <w:bCs/>
        </w:rPr>
        <w:t>(n=3).</w:t>
      </w:r>
      <w:bookmarkEnd w:id="291"/>
      <w:r w:rsidR="003032FA" w:rsidRPr="00DB40A0">
        <w:t xml:space="preserve"> </w:t>
      </w:r>
    </w:p>
    <w:p w14:paraId="18F9034D" w14:textId="77777777" w:rsidR="003032FA" w:rsidRPr="00DB40A0" w:rsidRDefault="003032FA" w:rsidP="00276ABB">
      <w:pPr>
        <w:spacing w:after="0" w:line="360" w:lineRule="auto"/>
        <w:jc w:val="both"/>
        <w:rPr>
          <w:rFonts w:cs="Arial"/>
          <w:bCs/>
          <w:color w:val="000000" w:themeColor="text1"/>
        </w:rPr>
      </w:pPr>
    </w:p>
    <w:p w14:paraId="7133DD9C" w14:textId="77777777" w:rsidR="00554D41"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6E984FC3" wp14:editId="6438EBF7">
            <wp:extent cx="5071745" cy="3041015"/>
            <wp:effectExtent l="25400" t="25400" r="33655" b="32385"/>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071745" cy="3041015"/>
                    </a:xfrm>
                    <a:prstGeom prst="rect">
                      <a:avLst/>
                    </a:prstGeom>
                    <a:noFill/>
                    <a:ln w="9525" cmpd="sng">
                      <a:solidFill>
                        <a:srgbClr val="000000"/>
                      </a:solidFill>
                      <a:miter lim="800000"/>
                      <a:headEnd/>
                      <a:tailEnd/>
                    </a:ln>
                    <a:effectLst/>
                  </pic:spPr>
                </pic:pic>
              </a:graphicData>
            </a:graphic>
          </wp:inline>
        </w:drawing>
      </w:r>
    </w:p>
    <w:p w14:paraId="3CB745CF" w14:textId="144C9967" w:rsidR="003032FA" w:rsidRPr="00DB40A0" w:rsidRDefault="00554D41" w:rsidP="003F4D82">
      <w:pPr>
        <w:pStyle w:val="Caption"/>
        <w:rPr>
          <w:bCs/>
          <w:i/>
        </w:rPr>
      </w:pPr>
      <w:bookmarkStart w:id="292" w:name="_Toc494787024"/>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37</w:t>
      </w:r>
      <w:r w:rsidR="00C66D59" w:rsidRPr="00DB40A0">
        <w:rPr>
          <w:noProof/>
        </w:rPr>
        <w:fldChar w:fldCharType="end"/>
      </w:r>
      <w:r w:rsidRPr="00DB40A0">
        <w:t xml:space="preserve">. </w:t>
      </w:r>
      <w:r w:rsidR="003032FA" w:rsidRPr="00DB40A0">
        <w:t>MTT analysis results of PC-3 cells treated with different concentrations of Rho-Pro-Ala-Asn</w:t>
      </w:r>
      <w:r w:rsidR="003032FA" w:rsidRPr="00DB40A0">
        <w:rPr>
          <w:spacing w:val="3"/>
          <w:shd w:val="clear" w:color="auto" w:fill="FFFFFF"/>
        </w:rPr>
        <w:t>-</w:t>
      </w:r>
      <w:r w:rsidR="003032FA" w:rsidRPr="00DB40A0">
        <w:rPr>
          <w:bCs/>
        </w:rPr>
        <w:t>Propyl-Pip-Propyl-AQ(4-OH) (</w:t>
      </w:r>
      <w:r w:rsidR="003032FA" w:rsidRPr="00DB40A0">
        <w:t xml:space="preserve">ALS5); </w:t>
      </w:r>
      <w:r w:rsidR="003032FA" w:rsidRPr="00DB40A0">
        <w:rPr>
          <w:bCs/>
        </w:rPr>
        <w:t>(n=3).</w:t>
      </w:r>
      <w:bookmarkEnd w:id="292"/>
    </w:p>
    <w:p w14:paraId="5DFDFC53" w14:textId="77777777" w:rsidR="003032FA" w:rsidRPr="00DB40A0" w:rsidRDefault="003032FA" w:rsidP="00276ABB">
      <w:pPr>
        <w:spacing w:after="0" w:line="360" w:lineRule="auto"/>
        <w:jc w:val="both"/>
        <w:rPr>
          <w:rFonts w:cs="Arial"/>
          <w:bCs/>
          <w:color w:val="000000" w:themeColor="text1"/>
        </w:rPr>
      </w:pPr>
    </w:p>
    <w:p w14:paraId="41E638B2" w14:textId="77777777" w:rsidR="00554D41"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76C153F2" wp14:editId="71BE565C">
            <wp:extent cx="4986655" cy="2987675"/>
            <wp:effectExtent l="25400" t="25400" r="17145" b="34925"/>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986655" cy="2987675"/>
                    </a:xfrm>
                    <a:prstGeom prst="rect">
                      <a:avLst/>
                    </a:prstGeom>
                    <a:noFill/>
                    <a:ln w="9525" cmpd="sng">
                      <a:solidFill>
                        <a:srgbClr val="000000"/>
                      </a:solidFill>
                      <a:miter lim="800000"/>
                      <a:headEnd/>
                      <a:tailEnd/>
                    </a:ln>
                    <a:effectLst/>
                  </pic:spPr>
                </pic:pic>
              </a:graphicData>
            </a:graphic>
          </wp:inline>
        </w:drawing>
      </w:r>
    </w:p>
    <w:p w14:paraId="0AFF3CCC" w14:textId="68FC3407" w:rsidR="003032FA" w:rsidRPr="00DB40A0" w:rsidRDefault="00554D41" w:rsidP="004801B0">
      <w:pPr>
        <w:pStyle w:val="Caption"/>
        <w:spacing w:after="0"/>
        <w:rPr>
          <w:bCs/>
          <w:i/>
        </w:rPr>
      </w:pPr>
      <w:bookmarkStart w:id="293" w:name="_Toc494787025"/>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38</w:t>
      </w:r>
      <w:r w:rsidR="00C66D59" w:rsidRPr="00DB40A0">
        <w:rPr>
          <w:noProof/>
        </w:rPr>
        <w:fldChar w:fldCharType="end"/>
      </w:r>
      <w:r w:rsidRPr="00DB40A0">
        <w:t xml:space="preserve">. </w:t>
      </w:r>
      <w:r w:rsidR="003032FA" w:rsidRPr="00DB40A0">
        <w:t xml:space="preserve">MTT analysis results of PC-3 cells treated with different concentrations of compound </w:t>
      </w:r>
      <w:r w:rsidR="003032FA" w:rsidRPr="00DB40A0">
        <w:rPr>
          <w:bCs/>
        </w:rPr>
        <w:t>Rho-Pro-Ala-Asn-OH (SM10); (n=3).</w:t>
      </w:r>
      <w:bookmarkEnd w:id="293"/>
    </w:p>
    <w:p w14:paraId="7CCC1D1F" w14:textId="77777777" w:rsidR="003032FA" w:rsidRPr="00DB40A0" w:rsidRDefault="003032FA" w:rsidP="004801B0">
      <w:pPr>
        <w:spacing w:after="0" w:line="360" w:lineRule="auto"/>
        <w:jc w:val="both"/>
        <w:rPr>
          <w:rFonts w:cs="Arial"/>
          <w:bCs/>
          <w:color w:val="000000" w:themeColor="text1"/>
        </w:rPr>
      </w:pPr>
    </w:p>
    <w:p w14:paraId="3D862540" w14:textId="60E9B27C" w:rsidR="003032FA" w:rsidRPr="00DB40A0" w:rsidRDefault="003032FA" w:rsidP="004801B0">
      <w:pPr>
        <w:pStyle w:val="Heading3"/>
      </w:pPr>
      <w:bookmarkStart w:id="294" w:name="_Toc494786844"/>
      <w:r w:rsidRPr="00DB40A0">
        <w:t>Morphological evaluation</w:t>
      </w:r>
      <w:bookmarkEnd w:id="294"/>
      <w:r w:rsidRPr="00DB40A0">
        <w:t xml:space="preserve"> </w:t>
      </w:r>
    </w:p>
    <w:p w14:paraId="5E4FCCCF" w14:textId="77777777" w:rsidR="003032FA" w:rsidRPr="00DB40A0" w:rsidRDefault="003032FA" w:rsidP="004801B0">
      <w:pPr>
        <w:widowControl w:val="0"/>
        <w:autoSpaceDE w:val="0"/>
        <w:autoSpaceDN w:val="0"/>
        <w:adjustRightInd w:val="0"/>
        <w:spacing w:after="0" w:line="360" w:lineRule="auto"/>
        <w:rPr>
          <w:rFonts w:cs="Arial"/>
          <w:b/>
          <w:color w:val="000000" w:themeColor="text1"/>
          <w:u w:val="single"/>
        </w:rPr>
      </w:pPr>
    </w:p>
    <w:p w14:paraId="367102C2" w14:textId="5F1811B0" w:rsidR="003032FA" w:rsidRPr="00DB40A0" w:rsidRDefault="003032FA" w:rsidP="004801B0">
      <w:pPr>
        <w:spacing w:after="0" w:line="360" w:lineRule="auto"/>
        <w:jc w:val="both"/>
        <w:rPr>
          <w:rFonts w:cs="Arial"/>
          <w:color w:val="000000" w:themeColor="text1"/>
        </w:rPr>
      </w:pPr>
      <w:r w:rsidRPr="00DB40A0">
        <w:rPr>
          <w:rFonts w:cs="Arial"/>
          <w:color w:val="000000" w:themeColor="text1"/>
        </w:rPr>
        <w:t xml:space="preserve">Here, a more in-depth morphological analysis was carried out using </w:t>
      </w:r>
      <w:r w:rsidRPr="00DB40A0">
        <w:rPr>
          <w:rFonts w:cs="Arial"/>
          <w:bCs/>
          <w:color w:val="000000" w:themeColor="text1"/>
        </w:rPr>
        <w:t>bright field microscopy</w:t>
      </w:r>
      <w:r w:rsidRPr="00DB40A0">
        <w:rPr>
          <w:rFonts w:cs="Arial"/>
          <w:color w:val="000000" w:themeColor="text1"/>
        </w:rPr>
        <w:t xml:space="preserve"> to determine the morphological characteristics of PC-3 cells after </w:t>
      </w:r>
      <w:r w:rsidRPr="00DB40A0">
        <w:rPr>
          <w:rFonts w:cs="Arial"/>
          <w:bCs/>
          <w:color w:val="000000" w:themeColor="text1"/>
        </w:rPr>
        <w:t>Propyl-Pip-Propyl-AQ(4-OH) (ALS1) (1 µM; 2 - 24 h</w:t>
      </w:r>
      <w:r w:rsidR="00E10666" w:rsidRPr="00DB40A0">
        <w:rPr>
          <w:rFonts w:cs="Arial"/>
          <w:bCs/>
          <w:color w:val="000000" w:themeColor="text1"/>
        </w:rPr>
        <w:t>ours</w:t>
      </w:r>
      <w:r w:rsidRPr="00DB40A0">
        <w:rPr>
          <w:rFonts w:cs="Arial"/>
          <w:bCs/>
          <w:color w:val="000000" w:themeColor="text1"/>
        </w:rPr>
        <w:t xml:space="preserve"> post-treatment</w:t>
      </w:r>
      <w:r w:rsidRPr="00DB40A0">
        <w:rPr>
          <w:rFonts w:cs="Arial"/>
          <w:color w:val="000000" w:themeColor="text1"/>
        </w:rPr>
        <w:t>) in comparison to the untreated control cells, DMSO treated cells (vehicle control) and camptothecin (10 μM; positive control).</w:t>
      </w:r>
      <w:r w:rsidR="00554D41" w:rsidRPr="00DB40A0">
        <w:rPr>
          <w:rFonts w:cs="Arial"/>
          <w:b/>
          <w:color w:val="000000" w:themeColor="text1"/>
        </w:rPr>
        <w:t xml:space="preserve"> Figure</w:t>
      </w:r>
      <w:r w:rsidR="002F506E" w:rsidRPr="00DB40A0">
        <w:rPr>
          <w:rFonts w:cs="Arial"/>
          <w:b/>
          <w:color w:val="000000" w:themeColor="text1"/>
        </w:rPr>
        <w:t>s</w:t>
      </w:r>
      <w:r w:rsidR="00554D41" w:rsidRPr="00DB40A0">
        <w:rPr>
          <w:rFonts w:cs="Arial"/>
          <w:b/>
          <w:color w:val="000000" w:themeColor="text1"/>
        </w:rPr>
        <w:t xml:space="preserve"> 3.39 – 3.4</w:t>
      </w:r>
      <w:r w:rsidRPr="00DB40A0">
        <w:rPr>
          <w:rFonts w:cs="Arial"/>
          <w:b/>
          <w:color w:val="000000" w:themeColor="text1"/>
        </w:rPr>
        <w:t>3</w:t>
      </w:r>
      <w:r w:rsidRPr="00DB40A0">
        <w:rPr>
          <w:rFonts w:cs="Arial"/>
          <w:color w:val="000000" w:themeColor="text1"/>
        </w:rPr>
        <w:t xml:space="preserve"> shows that PC-3 cells treated with ALS1 (1 μM) for a duration of 2- 24 h</w:t>
      </w:r>
      <w:r w:rsidR="00E10666" w:rsidRPr="00DB40A0">
        <w:rPr>
          <w:rFonts w:cs="Arial"/>
          <w:color w:val="000000" w:themeColor="text1"/>
        </w:rPr>
        <w:t>ours</w:t>
      </w:r>
      <w:r w:rsidRPr="00DB40A0">
        <w:rPr>
          <w:rFonts w:cs="Arial"/>
          <w:color w:val="000000" w:themeColor="text1"/>
        </w:rPr>
        <w:t xml:space="preserve"> exhibit more prominent growth inhibition and cell shrinkage compared to untreated cells or cells treated DMSO. This </w:t>
      </w:r>
      <w:r w:rsidR="00D15A36" w:rsidRPr="00DB40A0">
        <w:rPr>
          <w:rFonts w:cs="Arial"/>
          <w:color w:val="000000" w:themeColor="text1"/>
        </w:rPr>
        <w:t xml:space="preserve">confirmed </w:t>
      </w:r>
      <w:r w:rsidRPr="00DB40A0">
        <w:rPr>
          <w:rFonts w:cs="Arial"/>
          <w:color w:val="000000" w:themeColor="text1"/>
        </w:rPr>
        <w:t xml:space="preserve">the result from </w:t>
      </w:r>
      <w:r w:rsidR="00D15A36" w:rsidRPr="00DB40A0">
        <w:rPr>
          <w:rFonts w:cs="Arial"/>
          <w:color w:val="000000" w:themeColor="text1"/>
        </w:rPr>
        <w:t xml:space="preserve">the </w:t>
      </w:r>
      <w:r w:rsidRPr="00DB40A0">
        <w:rPr>
          <w:rFonts w:cs="Arial"/>
          <w:color w:val="000000" w:themeColor="text1"/>
        </w:rPr>
        <w:t xml:space="preserve">previous </w:t>
      </w:r>
      <w:r w:rsidR="002F506E" w:rsidRPr="00DB40A0">
        <w:rPr>
          <w:rFonts w:cs="Arial"/>
          <w:b/>
          <w:color w:val="000000" w:themeColor="text1"/>
        </w:rPr>
        <w:t>S</w:t>
      </w:r>
      <w:r w:rsidRPr="00DB40A0">
        <w:rPr>
          <w:rFonts w:cs="Arial"/>
          <w:b/>
          <w:color w:val="000000" w:themeColor="text1"/>
        </w:rPr>
        <w:t>ection 3.2.9</w:t>
      </w:r>
      <w:r w:rsidRPr="00DB40A0">
        <w:rPr>
          <w:rFonts w:cs="Arial"/>
          <w:color w:val="000000" w:themeColor="text1"/>
        </w:rPr>
        <w:t xml:space="preserve"> (</w:t>
      </w:r>
      <w:r w:rsidR="002F506E" w:rsidRPr="00DB40A0">
        <w:rPr>
          <w:rFonts w:cs="Arial"/>
          <w:b/>
          <w:color w:val="000000" w:themeColor="text1"/>
        </w:rPr>
        <w:t>Figure 3.4</w:t>
      </w:r>
      <w:r w:rsidRPr="00DB40A0">
        <w:rPr>
          <w:rFonts w:cs="Arial"/>
          <w:b/>
          <w:color w:val="000000" w:themeColor="text1"/>
        </w:rPr>
        <w:t>4</w:t>
      </w:r>
      <w:r w:rsidR="00D15A36" w:rsidRPr="00DB40A0">
        <w:rPr>
          <w:rFonts w:cs="Arial"/>
          <w:color w:val="000000" w:themeColor="text1"/>
        </w:rPr>
        <w:t>) that ALS1 is a cytotoxic</w:t>
      </w:r>
      <w:r w:rsidRPr="00DB40A0">
        <w:rPr>
          <w:rFonts w:cs="Arial"/>
          <w:color w:val="000000" w:themeColor="text1"/>
        </w:rPr>
        <w:t xml:space="preserve"> compound with an IC</w:t>
      </w:r>
      <w:r w:rsidRPr="00DB40A0">
        <w:rPr>
          <w:rFonts w:cs="Arial"/>
          <w:color w:val="000000" w:themeColor="text1"/>
          <w:vertAlign w:val="subscript"/>
        </w:rPr>
        <w:t>50</w:t>
      </w:r>
      <w:r w:rsidRPr="00DB40A0">
        <w:rPr>
          <w:rFonts w:cs="Arial"/>
          <w:color w:val="000000" w:themeColor="text1"/>
        </w:rPr>
        <w:t xml:space="preserve"> values of 1.21 </w:t>
      </w:r>
      <w:r w:rsidRPr="00DB40A0">
        <w:rPr>
          <w:rFonts w:cs="Arial"/>
          <w:color w:val="000000" w:themeColor="text1"/>
        </w:rPr>
        <w:sym w:font="Symbol" w:char="F0B1"/>
      </w:r>
      <w:r w:rsidRPr="00DB40A0">
        <w:rPr>
          <w:rFonts w:cs="Arial"/>
          <w:color w:val="000000" w:themeColor="text1"/>
        </w:rPr>
        <w:t xml:space="preserve"> 0.12 µM. Although there were no significant morphological changes observed after 24 h</w:t>
      </w:r>
      <w:r w:rsidR="00E10666" w:rsidRPr="00DB40A0">
        <w:rPr>
          <w:rFonts w:cs="Arial"/>
          <w:color w:val="000000" w:themeColor="text1"/>
        </w:rPr>
        <w:t>ours</w:t>
      </w:r>
      <w:r w:rsidRPr="00DB40A0">
        <w:rPr>
          <w:rFonts w:cs="Arial"/>
          <w:color w:val="000000" w:themeColor="text1"/>
        </w:rPr>
        <w:t xml:space="preserve"> of culture in the presence of DMSO or in the untreated PC-3 cells, there were significant changes observed after 24</w:t>
      </w:r>
      <w:r w:rsidR="00E10666" w:rsidRPr="00DB40A0">
        <w:rPr>
          <w:rFonts w:cs="Arial"/>
          <w:color w:val="000000" w:themeColor="text1"/>
        </w:rPr>
        <w:t xml:space="preserve"> </w:t>
      </w:r>
      <w:r w:rsidRPr="00DB40A0">
        <w:rPr>
          <w:rFonts w:cs="Arial"/>
          <w:color w:val="000000" w:themeColor="text1"/>
        </w:rPr>
        <w:t>h</w:t>
      </w:r>
      <w:r w:rsidR="00E10666" w:rsidRPr="00DB40A0">
        <w:rPr>
          <w:rFonts w:cs="Arial"/>
          <w:color w:val="000000" w:themeColor="text1"/>
        </w:rPr>
        <w:t>ours</w:t>
      </w:r>
      <w:r w:rsidRPr="00DB40A0">
        <w:rPr>
          <w:rFonts w:cs="Arial"/>
          <w:color w:val="000000" w:themeColor="text1"/>
        </w:rPr>
        <w:t xml:space="preserve"> of culture in the presence of ALS1 (1 μM) and camptothecin (10 μM) (</w:t>
      </w:r>
      <w:r w:rsidR="002F506E" w:rsidRPr="00DB40A0">
        <w:rPr>
          <w:rFonts w:cs="Arial"/>
          <w:b/>
          <w:color w:val="000000" w:themeColor="text1"/>
        </w:rPr>
        <w:t>Figure 3.4</w:t>
      </w:r>
      <w:r w:rsidRPr="00DB40A0">
        <w:rPr>
          <w:rFonts w:cs="Arial"/>
          <w:b/>
          <w:color w:val="000000" w:themeColor="text1"/>
        </w:rPr>
        <w:t>3)</w:t>
      </w:r>
      <w:r w:rsidRPr="00DB40A0">
        <w:rPr>
          <w:rFonts w:cs="Arial"/>
          <w:color w:val="000000" w:themeColor="text1"/>
        </w:rPr>
        <w:t xml:space="preserve">. Here, the experiments show the representative data from one experiment (n = 1) </w:t>
      </w:r>
      <w:r w:rsidR="00C66D59" w:rsidRPr="00DB40A0">
        <w:rPr>
          <w:rFonts w:cs="Arial"/>
          <w:color w:val="000000" w:themeColor="text1"/>
          <w:szCs w:val="24"/>
        </w:rPr>
        <w:t xml:space="preserve">performed </w:t>
      </w:r>
      <w:r w:rsidRPr="00DB40A0">
        <w:rPr>
          <w:rFonts w:cs="Arial"/>
          <w:color w:val="000000" w:themeColor="text1"/>
        </w:rPr>
        <w:t>in triplicate.</w:t>
      </w:r>
    </w:p>
    <w:p w14:paraId="288392FC" w14:textId="77777777" w:rsidR="003032FA" w:rsidRPr="00DB40A0" w:rsidRDefault="003032FA" w:rsidP="00276ABB">
      <w:pPr>
        <w:widowControl w:val="0"/>
        <w:autoSpaceDE w:val="0"/>
        <w:autoSpaceDN w:val="0"/>
        <w:adjustRightInd w:val="0"/>
        <w:spacing w:after="0" w:line="360" w:lineRule="auto"/>
        <w:rPr>
          <w:rFonts w:cs="Arial"/>
          <w:color w:val="000000" w:themeColor="text1"/>
        </w:rPr>
      </w:pPr>
    </w:p>
    <w:p w14:paraId="2049FEDC" w14:textId="77777777" w:rsidR="002F506E"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2E03F38B" wp14:editId="68A2F987">
            <wp:extent cx="5125085" cy="3221355"/>
            <wp:effectExtent l="0" t="0" r="5715" b="4445"/>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4">
                      <a:extLst>
                        <a:ext uri="{28A0092B-C50C-407E-A947-70E740481C1C}">
                          <a14:useLocalDpi xmlns:a14="http://schemas.microsoft.com/office/drawing/2010/main" val="0"/>
                        </a:ext>
                      </a:extLst>
                    </a:blip>
                    <a:srcRect r="10481"/>
                    <a:stretch>
                      <a:fillRect/>
                    </a:stretch>
                  </pic:blipFill>
                  <pic:spPr bwMode="auto">
                    <a:xfrm>
                      <a:off x="0" y="0"/>
                      <a:ext cx="5125085" cy="3221355"/>
                    </a:xfrm>
                    <a:prstGeom prst="rect">
                      <a:avLst/>
                    </a:prstGeom>
                    <a:noFill/>
                    <a:ln>
                      <a:noFill/>
                    </a:ln>
                  </pic:spPr>
                </pic:pic>
              </a:graphicData>
            </a:graphic>
          </wp:inline>
        </w:drawing>
      </w:r>
    </w:p>
    <w:p w14:paraId="5882068B" w14:textId="1478B16F" w:rsidR="00DA59DE" w:rsidRPr="00DB40A0" w:rsidRDefault="00DA59DE" w:rsidP="00E10666">
      <w:pPr>
        <w:pStyle w:val="Caption"/>
        <w:spacing w:after="0"/>
        <w:rPr>
          <w:i/>
        </w:rPr>
      </w:pPr>
      <w:bookmarkStart w:id="295" w:name="_Toc494787026"/>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39</w:t>
      </w:r>
      <w:r w:rsidR="00C66D59" w:rsidRPr="00DB40A0">
        <w:rPr>
          <w:noProof/>
        </w:rPr>
        <w:fldChar w:fldCharType="end"/>
      </w:r>
      <w:r w:rsidRPr="00DB40A0">
        <w:t xml:space="preserve">. </w:t>
      </w:r>
      <w:r w:rsidR="003032FA" w:rsidRPr="00DB40A0">
        <w:t>Cytotoxic effects of Propyl-Pip-Propyl-AQ(4-OH) (ALS1) on PC-3 cells.</w:t>
      </w:r>
      <w:bookmarkEnd w:id="295"/>
      <w:r w:rsidR="003032FA" w:rsidRPr="00DB40A0">
        <w:t xml:space="preserve"> </w:t>
      </w:r>
    </w:p>
    <w:p w14:paraId="5F7437AE" w14:textId="0F41DEA9" w:rsidR="003032FA" w:rsidRPr="00DB40A0" w:rsidRDefault="003032FA" w:rsidP="00E10666">
      <w:pPr>
        <w:widowControl w:val="0"/>
        <w:autoSpaceDE w:val="0"/>
        <w:autoSpaceDN w:val="0"/>
        <w:adjustRightInd w:val="0"/>
        <w:spacing w:after="0" w:line="360" w:lineRule="auto"/>
        <w:jc w:val="both"/>
        <w:rPr>
          <w:rFonts w:cs="Arial"/>
          <w:bCs/>
          <w:color w:val="000000" w:themeColor="text1"/>
          <w:sz w:val="20"/>
          <w:szCs w:val="20"/>
        </w:rPr>
      </w:pPr>
      <w:r w:rsidRPr="00DB40A0">
        <w:rPr>
          <w:rFonts w:cs="Arial"/>
          <w:bCs/>
          <w:color w:val="000000" w:themeColor="text1"/>
          <w:sz w:val="20"/>
          <w:szCs w:val="20"/>
        </w:rPr>
        <w:t>Bright field microscopy shows changes in cell morphology after treatment with ALS1 (1 µM) 2 h post-treatment. Slide A) normal untreated cells; B) DMSO control; C) camptothecin (CPT)- 10 µM and D) ALS1- 1 µM.</w:t>
      </w:r>
    </w:p>
    <w:p w14:paraId="783F036C" w14:textId="77777777" w:rsidR="00056A71" w:rsidRPr="00DB40A0" w:rsidRDefault="00056A71" w:rsidP="00276ABB">
      <w:pPr>
        <w:widowControl w:val="0"/>
        <w:autoSpaceDE w:val="0"/>
        <w:autoSpaceDN w:val="0"/>
        <w:adjustRightInd w:val="0"/>
        <w:spacing w:after="0" w:line="360" w:lineRule="auto"/>
        <w:jc w:val="both"/>
        <w:rPr>
          <w:rFonts w:cs="Arial"/>
          <w:color w:val="000000" w:themeColor="text1"/>
        </w:rPr>
      </w:pPr>
    </w:p>
    <w:p w14:paraId="6ACE9F92" w14:textId="77777777" w:rsidR="00DA59D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4F4BAEAC" wp14:editId="2578D547">
            <wp:extent cx="5146040" cy="3221355"/>
            <wp:effectExtent l="0" t="0" r="10160" b="4445"/>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5">
                      <a:extLst>
                        <a:ext uri="{28A0092B-C50C-407E-A947-70E740481C1C}">
                          <a14:useLocalDpi xmlns:a14="http://schemas.microsoft.com/office/drawing/2010/main" val="0"/>
                        </a:ext>
                      </a:extLst>
                    </a:blip>
                    <a:srcRect r="10074"/>
                    <a:stretch>
                      <a:fillRect/>
                    </a:stretch>
                  </pic:blipFill>
                  <pic:spPr bwMode="auto">
                    <a:xfrm>
                      <a:off x="0" y="0"/>
                      <a:ext cx="5146040" cy="3221355"/>
                    </a:xfrm>
                    <a:prstGeom prst="rect">
                      <a:avLst/>
                    </a:prstGeom>
                    <a:noFill/>
                    <a:ln>
                      <a:noFill/>
                    </a:ln>
                  </pic:spPr>
                </pic:pic>
              </a:graphicData>
            </a:graphic>
          </wp:inline>
        </w:drawing>
      </w:r>
    </w:p>
    <w:p w14:paraId="753BBB13" w14:textId="73865149" w:rsidR="00DA59DE" w:rsidRPr="00DB40A0" w:rsidRDefault="00DA59DE" w:rsidP="00E10666">
      <w:pPr>
        <w:pStyle w:val="Caption"/>
        <w:spacing w:after="0"/>
        <w:rPr>
          <w:i/>
        </w:rPr>
      </w:pPr>
      <w:bookmarkStart w:id="296" w:name="_Toc494787027"/>
      <w:r w:rsidRPr="00DB40A0">
        <w:t xml:space="preserve">Figure 3. </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40</w:t>
      </w:r>
      <w:r w:rsidR="00C66D59" w:rsidRPr="00DB40A0">
        <w:rPr>
          <w:noProof/>
        </w:rPr>
        <w:fldChar w:fldCharType="end"/>
      </w:r>
      <w:r w:rsidRPr="00DB40A0">
        <w:t xml:space="preserve">. </w:t>
      </w:r>
      <w:r w:rsidR="003032FA" w:rsidRPr="00DB40A0">
        <w:t>Cytotoxic effects of Propyl-Pip-Propyl-AQ(4-OH) (ALS1) on PC-3 cells.</w:t>
      </w:r>
      <w:bookmarkEnd w:id="296"/>
      <w:r w:rsidR="003032FA" w:rsidRPr="00DB40A0">
        <w:t xml:space="preserve"> </w:t>
      </w:r>
    </w:p>
    <w:p w14:paraId="0840A0A1" w14:textId="0F84BA3F" w:rsidR="003032FA" w:rsidRPr="00DB40A0" w:rsidRDefault="003032FA" w:rsidP="00E10666">
      <w:pPr>
        <w:widowControl w:val="0"/>
        <w:autoSpaceDE w:val="0"/>
        <w:autoSpaceDN w:val="0"/>
        <w:adjustRightInd w:val="0"/>
        <w:spacing w:after="0" w:line="360" w:lineRule="auto"/>
        <w:jc w:val="both"/>
        <w:rPr>
          <w:rFonts w:cs="Arial"/>
          <w:bCs/>
          <w:color w:val="000000" w:themeColor="text1"/>
          <w:sz w:val="20"/>
          <w:szCs w:val="20"/>
        </w:rPr>
      </w:pPr>
      <w:r w:rsidRPr="00DB40A0">
        <w:rPr>
          <w:rFonts w:cs="Arial"/>
          <w:bCs/>
          <w:color w:val="000000" w:themeColor="text1"/>
          <w:sz w:val="20"/>
          <w:szCs w:val="20"/>
        </w:rPr>
        <w:t>Bright field microscopy shows changes in cell morphology after treatment with ALS1 (1 µM) 4 h post-treatment. Slide A) normal untreated cells; B) DMSO control; C) camptothecin (CPT)- 10 µM and D) ALS1- 1 µM.</w:t>
      </w:r>
    </w:p>
    <w:p w14:paraId="247332CF" w14:textId="77777777" w:rsidR="00056A71" w:rsidRPr="00DB40A0" w:rsidRDefault="00056A71" w:rsidP="00276ABB">
      <w:pPr>
        <w:widowControl w:val="0"/>
        <w:autoSpaceDE w:val="0"/>
        <w:autoSpaceDN w:val="0"/>
        <w:adjustRightInd w:val="0"/>
        <w:spacing w:after="0" w:line="360" w:lineRule="auto"/>
        <w:jc w:val="both"/>
        <w:rPr>
          <w:rFonts w:cs="Arial"/>
          <w:bCs/>
          <w:color w:val="000000" w:themeColor="text1"/>
        </w:rPr>
      </w:pPr>
    </w:p>
    <w:p w14:paraId="5C631D3C" w14:textId="77777777" w:rsidR="00DA59D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279AC1A3" wp14:editId="77035092">
            <wp:extent cx="5082540" cy="3221355"/>
            <wp:effectExtent l="0" t="0" r="0" b="4445"/>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6">
                      <a:extLst>
                        <a:ext uri="{28A0092B-C50C-407E-A947-70E740481C1C}">
                          <a14:useLocalDpi xmlns:a14="http://schemas.microsoft.com/office/drawing/2010/main" val="0"/>
                        </a:ext>
                      </a:extLst>
                    </a:blip>
                    <a:srcRect r="9265"/>
                    <a:stretch>
                      <a:fillRect/>
                    </a:stretch>
                  </pic:blipFill>
                  <pic:spPr bwMode="auto">
                    <a:xfrm>
                      <a:off x="0" y="0"/>
                      <a:ext cx="5082540" cy="3221355"/>
                    </a:xfrm>
                    <a:prstGeom prst="rect">
                      <a:avLst/>
                    </a:prstGeom>
                    <a:noFill/>
                    <a:ln>
                      <a:noFill/>
                    </a:ln>
                  </pic:spPr>
                </pic:pic>
              </a:graphicData>
            </a:graphic>
          </wp:inline>
        </w:drawing>
      </w:r>
    </w:p>
    <w:p w14:paraId="71E9BD8E" w14:textId="633DA7D1" w:rsidR="00DA59DE" w:rsidRPr="00DB40A0" w:rsidRDefault="00DA59DE" w:rsidP="001E6FBA">
      <w:pPr>
        <w:pStyle w:val="Caption"/>
        <w:spacing w:after="0"/>
        <w:rPr>
          <w:i/>
        </w:rPr>
      </w:pPr>
      <w:bookmarkStart w:id="297" w:name="_Toc494787028"/>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41</w:t>
      </w:r>
      <w:r w:rsidR="00C66D59" w:rsidRPr="00DB40A0">
        <w:rPr>
          <w:noProof/>
        </w:rPr>
        <w:fldChar w:fldCharType="end"/>
      </w:r>
      <w:r w:rsidRPr="00DB40A0">
        <w:t xml:space="preserve">. </w:t>
      </w:r>
      <w:r w:rsidR="003032FA" w:rsidRPr="00DB40A0">
        <w:t>Cytotoxic effects of Propyl-Pip-Propyl-AQ(4-OH) (ALS1) on PC-3 cells.</w:t>
      </w:r>
      <w:bookmarkEnd w:id="297"/>
      <w:r w:rsidR="003032FA" w:rsidRPr="00DB40A0">
        <w:t xml:space="preserve"> </w:t>
      </w:r>
    </w:p>
    <w:p w14:paraId="00FB6E4F" w14:textId="2F19D30B" w:rsidR="003032FA" w:rsidRPr="00DB40A0" w:rsidRDefault="003032FA" w:rsidP="001E6FBA">
      <w:pPr>
        <w:widowControl w:val="0"/>
        <w:autoSpaceDE w:val="0"/>
        <w:autoSpaceDN w:val="0"/>
        <w:adjustRightInd w:val="0"/>
        <w:spacing w:after="0" w:line="360" w:lineRule="auto"/>
        <w:jc w:val="both"/>
        <w:rPr>
          <w:rFonts w:cs="Arial"/>
          <w:bCs/>
          <w:color w:val="000000" w:themeColor="text1"/>
          <w:sz w:val="20"/>
          <w:szCs w:val="20"/>
        </w:rPr>
      </w:pPr>
      <w:r w:rsidRPr="00DB40A0">
        <w:rPr>
          <w:rFonts w:cs="Arial"/>
          <w:bCs/>
          <w:color w:val="000000" w:themeColor="text1"/>
          <w:sz w:val="20"/>
          <w:szCs w:val="20"/>
        </w:rPr>
        <w:t>Bright field microscopy shows changes in cell morphology after treatment with ALS1 (1 µM) 6 h post-treatment. Slide A) normal untreated cells; B) DMSO control; C) camptothecin (CPT)- 10 µM and D) ALS1- 1 µM.</w:t>
      </w:r>
    </w:p>
    <w:p w14:paraId="05CF5734" w14:textId="77777777" w:rsidR="001E6FBA" w:rsidRPr="00DB40A0" w:rsidRDefault="001E6FBA" w:rsidP="001E6FBA">
      <w:pPr>
        <w:widowControl w:val="0"/>
        <w:autoSpaceDE w:val="0"/>
        <w:autoSpaceDN w:val="0"/>
        <w:adjustRightInd w:val="0"/>
        <w:spacing w:after="0" w:line="360" w:lineRule="auto"/>
        <w:jc w:val="both"/>
        <w:rPr>
          <w:rFonts w:cs="Arial"/>
          <w:color w:val="000000" w:themeColor="text1"/>
          <w:sz w:val="20"/>
          <w:szCs w:val="20"/>
        </w:rPr>
      </w:pPr>
    </w:p>
    <w:p w14:paraId="31A681AF" w14:textId="77777777" w:rsidR="00DA59D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5536E062" wp14:editId="354AE672">
            <wp:extent cx="5092700" cy="3221355"/>
            <wp:effectExtent l="0" t="0" r="12700" b="4445"/>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7">
                      <a:extLst>
                        <a:ext uri="{28A0092B-C50C-407E-A947-70E740481C1C}">
                          <a14:useLocalDpi xmlns:a14="http://schemas.microsoft.com/office/drawing/2010/main" val="0"/>
                        </a:ext>
                      </a:extLst>
                    </a:blip>
                    <a:srcRect r="9062"/>
                    <a:stretch>
                      <a:fillRect/>
                    </a:stretch>
                  </pic:blipFill>
                  <pic:spPr bwMode="auto">
                    <a:xfrm>
                      <a:off x="0" y="0"/>
                      <a:ext cx="5092700" cy="3221355"/>
                    </a:xfrm>
                    <a:prstGeom prst="rect">
                      <a:avLst/>
                    </a:prstGeom>
                    <a:noFill/>
                    <a:ln>
                      <a:noFill/>
                    </a:ln>
                  </pic:spPr>
                </pic:pic>
              </a:graphicData>
            </a:graphic>
          </wp:inline>
        </w:drawing>
      </w:r>
    </w:p>
    <w:p w14:paraId="0CC21A8D" w14:textId="185A68AC" w:rsidR="00DA59DE" w:rsidRPr="00DB40A0" w:rsidRDefault="00DA59DE" w:rsidP="001E6FBA">
      <w:pPr>
        <w:pStyle w:val="Caption"/>
        <w:spacing w:after="0"/>
        <w:rPr>
          <w:i/>
        </w:rPr>
      </w:pPr>
      <w:bookmarkStart w:id="298" w:name="_Toc494787029"/>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42</w:t>
      </w:r>
      <w:r w:rsidR="00C66D59" w:rsidRPr="00DB40A0">
        <w:rPr>
          <w:noProof/>
        </w:rPr>
        <w:fldChar w:fldCharType="end"/>
      </w:r>
      <w:r w:rsidRPr="00DB40A0">
        <w:t xml:space="preserve">. </w:t>
      </w:r>
      <w:r w:rsidR="003032FA" w:rsidRPr="00DB40A0">
        <w:t>Cytotoxic effects of Propyl-Pip-Propyl-AQ(4-OH) (ALS1) on PC-3 cells.</w:t>
      </w:r>
      <w:bookmarkEnd w:id="298"/>
      <w:r w:rsidR="003032FA" w:rsidRPr="00DB40A0">
        <w:t xml:space="preserve"> </w:t>
      </w:r>
    </w:p>
    <w:p w14:paraId="10B41D88" w14:textId="0D8146A0" w:rsidR="003032FA" w:rsidRPr="00DB40A0" w:rsidRDefault="003032FA" w:rsidP="001E6FBA">
      <w:pPr>
        <w:widowControl w:val="0"/>
        <w:autoSpaceDE w:val="0"/>
        <w:autoSpaceDN w:val="0"/>
        <w:adjustRightInd w:val="0"/>
        <w:spacing w:after="0" w:line="360" w:lineRule="auto"/>
        <w:jc w:val="both"/>
        <w:rPr>
          <w:rFonts w:cs="Arial"/>
          <w:bCs/>
          <w:color w:val="000000" w:themeColor="text1"/>
          <w:sz w:val="20"/>
          <w:szCs w:val="20"/>
        </w:rPr>
      </w:pPr>
      <w:r w:rsidRPr="00DB40A0">
        <w:rPr>
          <w:rFonts w:cs="Arial"/>
          <w:bCs/>
          <w:color w:val="000000" w:themeColor="text1"/>
          <w:sz w:val="20"/>
          <w:szCs w:val="20"/>
        </w:rPr>
        <w:t>Bright field microscopy shows changes in cell morphology after treatment with ALS1 (1µM) 8 h post-treatment. Slide A) normal untreated cells; B) DMSO control; C) camptothecin (CPT)- 10 µM and D) ALS1- 1 µM.</w:t>
      </w:r>
    </w:p>
    <w:p w14:paraId="7270EA51" w14:textId="77777777" w:rsidR="00056A71" w:rsidRPr="00DB40A0" w:rsidRDefault="00056A71" w:rsidP="00276ABB">
      <w:pPr>
        <w:widowControl w:val="0"/>
        <w:autoSpaceDE w:val="0"/>
        <w:autoSpaceDN w:val="0"/>
        <w:adjustRightInd w:val="0"/>
        <w:spacing w:after="0" w:line="360" w:lineRule="auto"/>
        <w:jc w:val="both"/>
        <w:rPr>
          <w:rFonts w:cs="Arial"/>
          <w:color w:val="000000" w:themeColor="text1"/>
        </w:rPr>
      </w:pPr>
    </w:p>
    <w:p w14:paraId="77964BBA" w14:textId="77777777" w:rsidR="00DA59DE" w:rsidRPr="00DB40A0" w:rsidRDefault="003032FA" w:rsidP="00276ABB">
      <w:pPr>
        <w:keepNext/>
        <w:widowControl w:val="0"/>
        <w:autoSpaceDE w:val="0"/>
        <w:autoSpaceDN w:val="0"/>
        <w:adjustRightInd w:val="0"/>
        <w:spacing w:after="0" w:line="360" w:lineRule="auto"/>
        <w:rPr>
          <w:rFonts w:cs="Arial"/>
          <w:color w:val="000000" w:themeColor="text1"/>
        </w:rPr>
      </w:pPr>
      <w:r w:rsidRPr="00DB40A0">
        <w:rPr>
          <w:rFonts w:cs="Arial"/>
          <w:noProof/>
          <w:color w:val="000000" w:themeColor="text1"/>
          <w:lang w:eastAsia="en-GB"/>
        </w:rPr>
        <w:drawing>
          <wp:inline distT="0" distB="0" distL="0" distR="0" wp14:anchorId="15776AE6" wp14:editId="214CB7F9">
            <wp:extent cx="5241925" cy="3221355"/>
            <wp:effectExtent l="0" t="0" r="0" b="4445"/>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pic:cNvPicPr>
                      <a:picLocks noChangeAspect="1" noChangeArrowheads="1"/>
                    </pic:cNvPicPr>
                  </pic:nvPicPr>
                  <pic:blipFill>
                    <a:blip r:embed="rId338">
                      <a:extLst>
                        <a:ext uri="{28A0092B-C50C-407E-A947-70E740481C1C}">
                          <a14:useLocalDpi xmlns:a14="http://schemas.microsoft.com/office/drawing/2010/main" val="0"/>
                        </a:ext>
                      </a:extLst>
                    </a:blip>
                    <a:srcRect r="8458"/>
                    <a:stretch>
                      <a:fillRect/>
                    </a:stretch>
                  </pic:blipFill>
                  <pic:spPr bwMode="auto">
                    <a:xfrm>
                      <a:off x="0" y="0"/>
                      <a:ext cx="5241925" cy="3221355"/>
                    </a:xfrm>
                    <a:prstGeom prst="rect">
                      <a:avLst/>
                    </a:prstGeom>
                    <a:noFill/>
                    <a:ln>
                      <a:noFill/>
                    </a:ln>
                  </pic:spPr>
                </pic:pic>
              </a:graphicData>
            </a:graphic>
          </wp:inline>
        </w:drawing>
      </w:r>
    </w:p>
    <w:p w14:paraId="337F32D4" w14:textId="0F61BD45" w:rsidR="00DA59DE" w:rsidRPr="00DB40A0" w:rsidRDefault="00DA59DE" w:rsidP="001E6FBA">
      <w:pPr>
        <w:pStyle w:val="Caption"/>
        <w:spacing w:after="0"/>
        <w:rPr>
          <w:i/>
        </w:rPr>
      </w:pPr>
      <w:bookmarkStart w:id="299" w:name="_Toc494787030"/>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43</w:t>
      </w:r>
      <w:r w:rsidR="00C66D59" w:rsidRPr="00DB40A0">
        <w:rPr>
          <w:noProof/>
        </w:rPr>
        <w:fldChar w:fldCharType="end"/>
      </w:r>
      <w:r w:rsidRPr="00DB40A0">
        <w:t xml:space="preserve">. </w:t>
      </w:r>
      <w:r w:rsidR="003032FA" w:rsidRPr="00DB40A0">
        <w:t>Cytotoxic effects of Propyl-Pip-Propyl-AQ(4-OH) (ALS1) on PC-3 cells.</w:t>
      </w:r>
      <w:bookmarkEnd w:id="299"/>
      <w:r w:rsidR="003032FA" w:rsidRPr="00DB40A0">
        <w:t xml:space="preserve"> </w:t>
      </w:r>
    </w:p>
    <w:p w14:paraId="18917DB1" w14:textId="31CDCC87" w:rsidR="003032FA" w:rsidRPr="00DB40A0" w:rsidRDefault="003032FA" w:rsidP="001E6FBA">
      <w:pPr>
        <w:widowControl w:val="0"/>
        <w:autoSpaceDE w:val="0"/>
        <w:autoSpaceDN w:val="0"/>
        <w:adjustRightInd w:val="0"/>
        <w:spacing w:after="0" w:line="360" w:lineRule="auto"/>
        <w:jc w:val="both"/>
        <w:rPr>
          <w:rFonts w:cs="Arial"/>
          <w:bCs/>
          <w:color w:val="000000" w:themeColor="text1"/>
          <w:sz w:val="20"/>
          <w:szCs w:val="20"/>
        </w:rPr>
      </w:pPr>
      <w:r w:rsidRPr="00DB40A0">
        <w:rPr>
          <w:rFonts w:cs="Arial"/>
          <w:bCs/>
          <w:color w:val="000000" w:themeColor="text1"/>
          <w:sz w:val="20"/>
          <w:szCs w:val="20"/>
        </w:rPr>
        <w:t>Bright field microscopy shows changes in cell morphology after treatment with ALS1 (1 µM) 24 h post-treatment. Slide A) Normal untreated cells; B) DMSO control; C) Camptothecin (CPT)- 10 µM and D) ALS1- 1 µM.</w:t>
      </w:r>
    </w:p>
    <w:p w14:paraId="208FA57A" w14:textId="77777777" w:rsidR="003032FA" w:rsidRPr="00DB40A0" w:rsidRDefault="003032FA" w:rsidP="00276ABB">
      <w:pPr>
        <w:widowControl w:val="0"/>
        <w:autoSpaceDE w:val="0"/>
        <w:autoSpaceDN w:val="0"/>
        <w:adjustRightInd w:val="0"/>
        <w:spacing w:after="0" w:line="360" w:lineRule="auto"/>
        <w:rPr>
          <w:rFonts w:cs="Arial"/>
          <w:color w:val="000000" w:themeColor="text1"/>
        </w:rPr>
      </w:pPr>
    </w:p>
    <w:p w14:paraId="41CBF94F" w14:textId="0071282D" w:rsidR="003032FA" w:rsidRPr="00DB40A0" w:rsidRDefault="003032FA" w:rsidP="003F4D82">
      <w:pPr>
        <w:pStyle w:val="Heading3"/>
      </w:pPr>
      <w:bookmarkStart w:id="300" w:name="_Toc494786845"/>
      <w:r w:rsidRPr="00DB40A0">
        <w:t>Flow cytometry</w:t>
      </w:r>
      <w:bookmarkEnd w:id="300"/>
      <w:r w:rsidRPr="00DB40A0">
        <w:t xml:space="preserve"> </w:t>
      </w:r>
    </w:p>
    <w:p w14:paraId="49282A2F" w14:textId="77777777" w:rsidR="003032FA" w:rsidRPr="00DB40A0" w:rsidRDefault="003032FA" w:rsidP="00276ABB">
      <w:pPr>
        <w:spacing w:after="0" w:line="360" w:lineRule="auto"/>
        <w:jc w:val="both"/>
        <w:rPr>
          <w:rFonts w:cs="Arial"/>
          <w:color w:val="000000" w:themeColor="text1"/>
        </w:rPr>
      </w:pPr>
    </w:p>
    <w:p w14:paraId="24E728CA" w14:textId="396B84AC"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In this section, flow cytometry was used to investigate the morphological changes with </w:t>
      </w:r>
      <w:r w:rsidRPr="00DB40A0">
        <w:rPr>
          <w:rFonts w:cs="Arial"/>
          <w:bCs/>
          <w:color w:val="000000" w:themeColor="text1"/>
        </w:rPr>
        <w:t>Propyl-Pip-Propyl-AQ(4-OH) (</w:t>
      </w:r>
      <w:r w:rsidRPr="00DB40A0">
        <w:rPr>
          <w:rFonts w:cs="Arial"/>
          <w:color w:val="000000" w:themeColor="text1"/>
        </w:rPr>
        <w:t>ALS1; 1 μM) post-treatment. Flow cytometric scatter dot plots (</w:t>
      </w:r>
      <w:r w:rsidR="00DA59DE" w:rsidRPr="00DB40A0">
        <w:rPr>
          <w:rFonts w:cs="Arial"/>
          <w:b/>
          <w:color w:val="000000" w:themeColor="text1"/>
        </w:rPr>
        <w:t>Figure 3.4</w:t>
      </w:r>
      <w:r w:rsidRPr="00DB40A0">
        <w:rPr>
          <w:rFonts w:cs="Arial"/>
          <w:b/>
          <w:color w:val="000000" w:themeColor="text1"/>
        </w:rPr>
        <w:t>4</w:t>
      </w:r>
      <w:r w:rsidRPr="00DB40A0">
        <w:rPr>
          <w:rFonts w:cs="Arial"/>
          <w:color w:val="000000" w:themeColor="text1"/>
        </w:rPr>
        <w:t>) and histograms (</w:t>
      </w:r>
      <w:r w:rsidR="00DA59DE" w:rsidRPr="00DB40A0">
        <w:rPr>
          <w:rFonts w:cs="Arial"/>
          <w:b/>
          <w:color w:val="000000" w:themeColor="text1"/>
        </w:rPr>
        <w:t>Figure 3.4</w:t>
      </w:r>
      <w:r w:rsidRPr="00DB40A0">
        <w:rPr>
          <w:rFonts w:cs="Arial"/>
          <w:b/>
          <w:color w:val="000000" w:themeColor="text1"/>
        </w:rPr>
        <w:t>5</w:t>
      </w:r>
      <w:r w:rsidRPr="00DB40A0">
        <w:rPr>
          <w:rFonts w:cs="Arial"/>
          <w:color w:val="000000" w:themeColor="text1"/>
        </w:rPr>
        <w:t>) were collected to demonstrate subpopulation variability in ALS1 accumulation in PC-3 cell in comparison to the untreated control cells, DMSO treated cells (vehicle control) and camptothecin (10</w:t>
      </w:r>
      <w:r w:rsidR="004801B0" w:rsidRPr="00DB40A0">
        <w:rPr>
          <w:rFonts w:cs="Arial"/>
          <w:color w:val="000000" w:themeColor="text1"/>
        </w:rPr>
        <w:t xml:space="preserve"> </w:t>
      </w:r>
      <w:r w:rsidRPr="00DB40A0">
        <w:rPr>
          <w:rFonts w:cs="Arial"/>
          <w:color w:val="000000" w:themeColor="text1"/>
        </w:rPr>
        <w:t xml:space="preserve">μM; positive control). </w:t>
      </w:r>
    </w:p>
    <w:p w14:paraId="53148D72" w14:textId="77777777" w:rsidR="003032FA" w:rsidRPr="00DB40A0" w:rsidRDefault="003032FA" w:rsidP="00276ABB">
      <w:pPr>
        <w:spacing w:after="0" w:line="360" w:lineRule="auto"/>
        <w:jc w:val="both"/>
        <w:rPr>
          <w:rFonts w:cs="Arial"/>
          <w:bCs/>
          <w:color w:val="000000" w:themeColor="text1"/>
        </w:rPr>
      </w:pPr>
    </w:p>
    <w:p w14:paraId="0E822413" w14:textId="6CCD9E5D" w:rsidR="003032FA" w:rsidRPr="00DB40A0" w:rsidRDefault="003032FA" w:rsidP="00056A71">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PC-3 cells were left untreated or treated with DMSO, ALS1 (1 μM) or camptothecin (10 μM) for 24</w:t>
      </w:r>
      <w:r w:rsidR="004801B0" w:rsidRPr="00DB40A0">
        <w:rPr>
          <w:rFonts w:cs="Arial"/>
          <w:color w:val="000000" w:themeColor="text1"/>
        </w:rPr>
        <w:t xml:space="preserve"> </w:t>
      </w:r>
      <w:r w:rsidRPr="00DB40A0">
        <w:rPr>
          <w:rFonts w:cs="Arial"/>
          <w:color w:val="000000" w:themeColor="text1"/>
        </w:rPr>
        <w:t>h</w:t>
      </w:r>
      <w:r w:rsidR="004801B0" w:rsidRPr="00DB40A0">
        <w:rPr>
          <w:rFonts w:cs="Arial"/>
          <w:color w:val="000000" w:themeColor="text1"/>
        </w:rPr>
        <w:t>ours</w:t>
      </w:r>
      <w:r w:rsidRPr="00DB40A0">
        <w:rPr>
          <w:rFonts w:cs="Arial"/>
          <w:color w:val="000000" w:themeColor="text1"/>
        </w:rPr>
        <w:t xml:space="preserve"> and their effects on apoptosis evaluated using Annexin V/FITC flow cytometry (</w:t>
      </w:r>
      <w:r w:rsidR="00DA59DE" w:rsidRPr="00DB40A0">
        <w:rPr>
          <w:rFonts w:cs="Arial"/>
          <w:b/>
          <w:color w:val="000000" w:themeColor="text1"/>
        </w:rPr>
        <w:t>Figure 3.4</w:t>
      </w:r>
      <w:r w:rsidRPr="00DB40A0">
        <w:rPr>
          <w:rFonts w:cs="Arial"/>
          <w:b/>
          <w:color w:val="000000" w:themeColor="text1"/>
        </w:rPr>
        <w:t>4</w:t>
      </w:r>
      <w:r w:rsidRPr="00DB40A0">
        <w:rPr>
          <w:rFonts w:cs="Arial"/>
          <w:color w:val="000000" w:themeColor="text1"/>
        </w:rPr>
        <w:t>). For gating of cells, and to identify any changes in the scatter properties of the cells, FSC-A vs SSC-A plots were used. During apoptosis, cells round up and shrinkage occurs, which correlates with a decrease in forward scatter, while the formation of apoptotic vesicles correlates with an increased in side scatter.  Annexin V FITC vs DAPI plots from the gated cells show the populations corresponding to viable and non-apoptotic (quadrant (Q3); Annexin V</w:t>
      </w:r>
      <w:r w:rsidRPr="00DB40A0">
        <w:rPr>
          <w:rFonts w:cs="Arial"/>
          <w:color w:val="000000" w:themeColor="text1"/>
          <w:position w:val="8"/>
        </w:rPr>
        <w:t>–</w:t>
      </w:r>
      <w:r w:rsidRPr="00DB40A0">
        <w:rPr>
          <w:rFonts w:cs="Arial"/>
          <w:color w:val="000000" w:themeColor="text1"/>
        </w:rPr>
        <w:t>DAPI</w:t>
      </w:r>
      <w:r w:rsidRPr="00DB40A0">
        <w:rPr>
          <w:rFonts w:cs="Arial"/>
          <w:color w:val="000000" w:themeColor="text1"/>
          <w:position w:val="8"/>
        </w:rPr>
        <w:t>–</w:t>
      </w:r>
      <w:r w:rsidRPr="00DB40A0">
        <w:rPr>
          <w:rFonts w:cs="Arial"/>
          <w:color w:val="000000" w:themeColor="text1"/>
        </w:rPr>
        <w:t>), early (quadrant (Q4); Annexin V</w:t>
      </w:r>
      <w:r w:rsidRPr="00DB40A0">
        <w:rPr>
          <w:rFonts w:cs="Arial"/>
          <w:color w:val="000000" w:themeColor="text1"/>
          <w:position w:val="8"/>
        </w:rPr>
        <w:t>+</w:t>
      </w:r>
      <w:r w:rsidRPr="00DB40A0">
        <w:rPr>
          <w:rFonts w:cs="Arial"/>
          <w:color w:val="000000" w:themeColor="text1"/>
        </w:rPr>
        <w:t>DAPI</w:t>
      </w:r>
      <w:r w:rsidRPr="00DB40A0">
        <w:rPr>
          <w:rFonts w:cs="Arial"/>
          <w:color w:val="000000" w:themeColor="text1"/>
          <w:position w:val="8"/>
        </w:rPr>
        <w:t>–</w:t>
      </w:r>
      <w:r w:rsidRPr="00DB40A0">
        <w:rPr>
          <w:rFonts w:cs="Arial"/>
          <w:color w:val="000000" w:themeColor="text1"/>
        </w:rPr>
        <w:t>), late (quadrant (Q2); Annexin V</w:t>
      </w:r>
      <w:r w:rsidRPr="00DB40A0">
        <w:rPr>
          <w:rFonts w:cs="Arial"/>
          <w:color w:val="000000" w:themeColor="text1"/>
          <w:position w:val="8"/>
        </w:rPr>
        <w:t>+</w:t>
      </w:r>
      <w:r w:rsidRPr="00DB40A0">
        <w:rPr>
          <w:rFonts w:cs="Arial"/>
          <w:color w:val="000000" w:themeColor="text1"/>
        </w:rPr>
        <w:t>DAPI</w:t>
      </w:r>
      <w:r w:rsidRPr="00DB40A0">
        <w:rPr>
          <w:rFonts w:cs="Arial"/>
          <w:color w:val="000000" w:themeColor="text1"/>
          <w:position w:val="8"/>
        </w:rPr>
        <w:t>+</w:t>
      </w:r>
      <w:r w:rsidRPr="00DB40A0">
        <w:rPr>
          <w:rFonts w:cs="Arial"/>
          <w:color w:val="000000" w:themeColor="text1"/>
        </w:rPr>
        <w:t>) apoptotic cells and necrotic cells (quadrant (Q1); Annexin V</w:t>
      </w:r>
      <w:r w:rsidRPr="00DB40A0">
        <w:rPr>
          <w:rFonts w:cs="Arial"/>
          <w:color w:val="000000" w:themeColor="text1"/>
          <w:position w:val="8"/>
        </w:rPr>
        <w:t>-</w:t>
      </w:r>
      <w:r w:rsidRPr="00DB40A0">
        <w:rPr>
          <w:rFonts w:cs="Arial"/>
          <w:color w:val="000000" w:themeColor="text1"/>
        </w:rPr>
        <w:t>DAPI</w:t>
      </w:r>
      <w:r w:rsidRPr="00DB40A0">
        <w:rPr>
          <w:rFonts w:cs="Arial"/>
          <w:color w:val="000000" w:themeColor="text1"/>
          <w:position w:val="8"/>
        </w:rPr>
        <w:t>+</w:t>
      </w:r>
      <w:r w:rsidR="004801B0" w:rsidRPr="00DB40A0">
        <w:rPr>
          <w:rFonts w:cs="Arial"/>
          <w:color w:val="000000" w:themeColor="text1"/>
        </w:rPr>
        <w:t xml:space="preserve">). </w:t>
      </w:r>
      <w:r w:rsidRPr="00DB40A0">
        <w:rPr>
          <w:rFonts w:cs="Arial"/>
          <w:color w:val="000000" w:themeColor="text1"/>
        </w:rPr>
        <w:t>Quantitative analysis using the Annexin V/DAPI assay showed that in the untreated (control) samples, the majority of cells (99.7%) were viable and non-apoptotic (Annexin V</w:t>
      </w:r>
      <w:r w:rsidRPr="00DB40A0">
        <w:rPr>
          <w:rFonts w:cs="Arial"/>
          <w:color w:val="000000" w:themeColor="text1"/>
          <w:position w:val="8"/>
        </w:rPr>
        <w:t>–</w:t>
      </w:r>
      <w:r w:rsidRPr="00DB40A0">
        <w:rPr>
          <w:rFonts w:cs="Arial"/>
          <w:color w:val="000000" w:themeColor="text1"/>
        </w:rPr>
        <w:t xml:space="preserve"> DAPI</w:t>
      </w:r>
      <w:r w:rsidRPr="00DB40A0">
        <w:rPr>
          <w:rFonts w:cs="Arial"/>
          <w:color w:val="000000" w:themeColor="text1"/>
          <w:position w:val="8"/>
        </w:rPr>
        <w:t>–</w:t>
      </w:r>
      <w:r w:rsidRPr="00DB40A0">
        <w:rPr>
          <w:rFonts w:cs="Arial"/>
          <w:color w:val="000000" w:themeColor="text1"/>
        </w:rPr>
        <w:t>). In contrast, when cells were treated with 1 μM of ALS1 or 10 μM camptothecin for 24 h, 79.3 % and 75% of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 xml:space="preserve">– </w:t>
      </w:r>
      <w:r w:rsidRPr="00DB40A0">
        <w:rPr>
          <w:rFonts w:cs="Arial"/>
          <w:color w:val="000000" w:themeColor="text1"/>
        </w:rPr>
        <w:t xml:space="preserve">cells were observed, respectively. </w:t>
      </w:r>
      <w:r w:rsidR="00DA59DE" w:rsidRPr="00DB40A0">
        <w:rPr>
          <w:rFonts w:cs="Arial"/>
          <w:b/>
          <w:color w:val="000000" w:themeColor="text1"/>
        </w:rPr>
        <w:t>Figure 3.4</w:t>
      </w:r>
      <w:r w:rsidRPr="00DB40A0">
        <w:rPr>
          <w:rFonts w:cs="Arial"/>
          <w:b/>
          <w:color w:val="000000" w:themeColor="text1"/>
        </w:rPr>
        <w:t xml:space="preserve">5 </w:t>
      </w:r>
      <w:r w:rsidRPr="00DB40A0">
        <w:rPr>
          <w:rFonts w:cs="Arial"/>
          <w:color w:val="000000" w:themeColor="text1"/>
        </w:rPr>
        <w:t>shows that there was an increase in early apoptotic cell populations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w:t>
      </w:r>
      <w:r w:rsidRPr="00DB40A0">
        <w:rPr>
          <w:rFonts w:cs="Arial"/>
          <w:color w:val="000000" w:themeColor="text1"/>
        </w:rPr>
        <w:t>) from untreated to treated ALS1 cells (0.16% to 7.57%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w:t>
      </w:r>
      <w:r w:rsidRPr="00DB40A0">
        <w:rPr>
          <w:rFonts w:cs="Arial"/>
          <w:color w:val="000000" w:themeColor="text1"/>
        </w:rPr>
        <w:t>, respectively). Furthermore, an increase in the late apoptosis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w:t>
      </w:r>
      <w:r w:rsidRPr="00DB40A0">
        <w:rPr>
          <w:rFonts w:cs="Arial"/>
          <w:color w:val="000000" w:themeColor="text1"/>
        </w:rPr>
        <w:t>) population was also observed which indicates late apoptotic or dead cells from untreated to treated ALS1 cells (0.1% to 10.7%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w:t>
      </w:r>
      <w:r w:rsidRPr="00DB40A0">
        <w:rPr>
          <w:rFonts w:cs="Arial"/>
          <w:color w:val="000000" w:themeColor="text1"/>
        </w:rPr>
        <w:t>, respectively). Late apoptotic necrotic cells showed an increased uptake of DAPI, compared to viable cells.</w:t>
      </w:r>
    </w:p>
    <w:p w14:paraId="77F1708D" w14:textId="77777777" w:rsidR="00056A71" w:rsidRPr="00DB40A0" w:rsidRDefault="00056A71" w:rsidP="00056A71">
      <w:pPr>
        <w:widowControl w:val="0"/>
        <w:autoSpaceDE w:val="0"/>
        <w:autoSpaceDN w:val="0"/>
        <w:adjustRightInd w:val="0"/>
        <w:spacing w:after="0" w:line="360" w:lineRule="auto"/>
        <w:jc w:val="both"/>
        <w:rPr>
          <w:rFonts w:cs="Arial"/>
          <w:color w:val="000000" w:themeColor="text1"/>
        </w:rPr>
      </w:pPr>
    </w:p>
    <w:p w14:paraId="2C58AC86" w14:textId="77777777" w:rsidR="00DA59DE" w:rsidRPr="00DB40A0" w:rsidRDefault="003032FA" w:rsidP="00276ABB">
      <w:pPr>
        <w:keepNext/>
        <w:spacing w:after="0" w:line="360" w:lineRule="auto"/>
        <w:jc w:val="both"/>
        <w:rPr>
          <w:rFonts w:cs="Arial"/>
          <w:color w:val="000000" w:themeColor="text1"/>
        </w:rPr>
      </w:pPr>
      <w:r w:rsidRPr="00DB40A0">
        <w:rPr>
          <w:rFonts w:cs="Arial"/>
          <w:b/>
          <w:noProof/>
          <w:color w:val="000000" w:themeColor="text1"/>
          <w:u w:val="single"/>
          <w:lang w:eastAsia="en-GB"/>
        </w:rPr>
        <w:drawing>
          <wp:inline distT="0" distB="0" distL="0" distR="0" wp14:anchorId="173A8AB3" wp14:editId="39F0F42C">
            <wp:extent cx="5308652" cy="4754880"/>
            <wp:effectExtent l="19050" t="19050" r="25400" b="2667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316785" cy="4762165"/>
                    </a:xfrm>
                    <a:prstGeom prst="rect">
                      <a:avLst/>
                    </a:prstGeom>
                    <a:noFill/>
                    <a:ln w="9525" cmpd="sng">
                      <a:solidFill>
                        <a:srgbClr val="000000"/>
                      </a:solidFill>
                      <a:miter lim="800000"/>
                      <a:headEnd/>
                      <a:tailEnd/>
                    </a:ln>
                    <a:effectLst/>
                  </pic:spPr>
                </pic:pic>
              </a:graphicData>
            </a:graphic>
          </wp:inline>
        </w:drawing>
      </w:r>
    </w:p>
    <w:p w14:paraId="4FE1D6FF" w14:textId="49786ADE" w:rsidR="00DA59DE" w:rsidRPr="00DB40A0" w:rsidRDefault="00DA59DE" w:rsidP="001E6FBA">
      <w:pPr>
        <w:pStyle w:val="Caption"/>
        <w:spacing w:after="0"/>
        <w:rPr>
          <w:i/>
          <w:u w:val="single"/>
        </w:rPr>
      </w:pPr>
      <w:bookmarkStart w:id="301" w:name="_Toc494787031"/>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44</w:t>
      </w:r>
      <w:r w:rsidR="00C66D59" w:rsidRPr="00DB40A0">
        <w:rPr>
          <w:noProof/>
        </w:rPr>
        <w:fldChar w:fldCharType="end"/>
      </w:r>
      <w:r w:rsidRPr="00DB40A0">
        <w:t xml:space="preserve">. </w:t>
      </w:r>
      <w:r w:rsidR="003032FA" w:rsidRPr="00DB40A0">
        <w:t>Flow cytometric analysis of apoptosis in PC-3 cells.</w:t>
      </w:r>
      <w:bookmarkEnd w:id="301"/>
      <w:r w:rsidR="003032FA" w:rsidRPr="00DB40A0">
        <w:t xml:space="preserve"> </w:t>
      </w:r>
    </w:p>
    <w:p w14:paraId="127104BE" w14:textId="09C9616D" w:rsidR="003032FA" w:rsidRPr="00DB40A0" w:rsidRDefault="003032FA" w:rsidP="001E6FBA">
      <w:pPr>
        <w:spacing w:after="0" w:line="360" w:lineRule="auto"/>
        <w:jc w:val="both"/>
        <w:rPr>
          <w:rFonts w:cs="Arial"/>
          <w:color w:val="000000" w:themeColor="text1"/>
          <w:sz w:val="20"/>
          <w:szCs w:val="20"/>
        </w:rPr>
      </w:pPr>
      <w:r w:rsidRPr="00DB40A0">
        <w:rPr>
          <w:rFonts w:cs="Arial"/>
          <w:bCs/>
          <w:color w:val="000000" w:themeColor="text1"/>
          <w:sz w:val="20"/>
          <w:szCs w:val="20"/>
        </w:rPr>
        <w:t>Apoptosis was measured by staining with Annexin V-FITC/DAPI. (A) Untreated PC-3 cells (B) DMSO control (C) camptothecin (CPT),10 µM (D) Propyl-Pip-Propyl-AQ(4-OH) (ALS1), 1 µM. The upper left quadrants (Q1) contain the nonviable, necrotic cells, Annexin V</w:t>
      </w:r>
      <w:r w:rsidRPr="00DB40A0">
        <w:rPr>
          <w:rFonts w:cs="Arial"/>
          <w:bCs/>
          <w:color w:val="000000" w:themeColor="text1"/>
          <w:sz w:val="20"/>
          <w:szCs w:val="20"/>
          <w:vertAlign w:val="superscript"/>
        </w:rPr>
        <w:t>-</w:t>
      </w:r>
      <w:r w:rsidRPr="00DB40A0">
        <w:rPr>
          <w:rFonts w:cs="Arial"/>
          <w:bCs/>
          <w:color w:val="000000" w:themeColor="text1"/>
          <w:sz w:val="20"/>
          <w:szCs w:val="20"/>
        </w:rPr>
        <w:t>/DAPI</w:t>
      </w:r>
      <w:r w:rsidRPr="00DB40A0">
        <w:rPr>
          <w:rFonts w:cs="Arial"/>
          <w:bCs/>
          <w:color w:val="000000" w:themeColor="text1"/>
          <w:sz w:val="20"/>
          <w:szCs w:val="20"/>
          <w:vertAlign w:val="superscript"/>
        </w:rPr>
        <w:t xml:space="preserve">+ </w:t>
      </w:r>
      <w:r w:rsidRPr="00DB40A0">
        <w:rPr>
          <w:rFonts w:cs="Arial"/>
          <w:bCs/>
          <w:color w:val="000000" w:themeColor="text1"/>
          <w:sz w:val="20"/>
          <w:szCs w:val="20"/>
        </w:rPr>
        <w:t>uptake. The upper right quadrants (Q2) represent the late apoptotic cells, Annexin V</w:t>
      </w:r>
      <w:r w:rsidRPr="00DB40A0">
        <w:rPr>
          <w:rFonts w:cs="Arial"/>
          <w:bCs/>
          <w:color w:val="000000" w:themeColor="text1"/>
          <w:sz w:val="20"/>
          <w:szCs w:val="20"/>
          <w:vertAlign w:val="superscript"/>
        </w:rPr>
        <w:t>+</w:t>
      </w:r>
      <w:r w:rsidRPr="00DB40A0">
        <w:rPr>
          <w:rFonts w:cs="Arial"/>
          <w:bCs/>
          <w:color w:val="000000" w:themeColor="text1"/>
          <w:sz w:val="20"/>
          <w:szCs w:val="20"/>
        </w:rPr>
        <w:t>/DAPI</w:t>
      </w:r>
      <w:r w:rsidRPr="00DB40A0">
        <w:rPr>
          <w:rFonts w:cs="Arial"/>
          <w:bCs/>
          <w:color w:val="000000" w:themeColor="text1"/>
          <w:sz w:val="20"/>
          <w:szCs w:val="20"/>
          <w:vertAlign w:val="superscript"/>
        </w:rPr>
        <w:t>+</w:t>
      </w:r>
      <w:r w:rsidRPr="00DB40A0">
        <w:rPr>
          <w:rFonts w:cs="Arial"/>
          <w:bCs/>
          <w:color w:val="000000" w:themeColor="text1"/>
          <w:sz w:val="20"/>
          <w:szCs w:val="20"/>
        </w:rPr>
        <w:t>. The lower left quadrants (Q3) show viable cells, Annexin V</w:t>
      </w:r>
      <w:r w:rsidRPr="00DB40A0">
        <w:rPr>
          <w:rFonts w:cs="Arial"/>
          <w:bCs/>
          <w:color w:val="000000" w:themeColor="text1"/>
          <w:sz w:val="20"/>
          <w:szCs w:val="20"/>
          <w:vertAlign w:val="superscript"/>
        </w:rPr>
        <w:t>-</w:t>
      </w:r>
      <w:r w:rsidRPr="00DB40A0">
        <w:rPr>
          <w:rFonts w:cs="Arial"/>
          <w:bCs/>
          <w:color w:val="000000" w:themeColor="text1"/>
          <w:sz w:val="20"/>
          <w:szCs w:val="20"/>
        </w:rPr>
        <w:t>/DAPI</w:t>
      </w:r>
      <w:r w:rsidRPr="00DB40A0">
        <w:rPr>
          <w:rFonts w:cs="Arial"/>
          <w:bCs/>
          <w:color w:val="000000" w:themeColor="text1"/>
          <w:sz w:val="20"/>
          <w:szCs w:val="20"/>
          <w:vertAlign w:val="superscript"/>
        </w:rPr>
        <w:t>-</w:t>
      </w:r>
      <w:r w:rsidRPr="00DB40A0">
        <w:rPr>
          <w:rFonts w:cs="Arial"/>
          <w:bCs/>
          <w:color w:val="000000" w:themeColor="text1"/>
          <w:sz w:val="20"/>
          <w:szCs w:val="20"/>
        </w:rPr>
        <w:t>. The lower right quadrants (Q4) represent the early apoptotic cells, Annexin V</w:t>
      </w:r>
      <w:r w:rsidRPr="00DB40A0">
        <w:rPr>
          <w:rFonts w:cs="Arial"/>
          <w:bCs/>
          <w:color w:val="000000" w:themeColor="text1"/>
          <w:sz w:val="20"/>
          <w:szCs w:val="20"/>
          <w:vertAlign w:val="superscript"/>
        </w:rPr>
        <w:t>+</w:t>
      </w:r>
      <w:r w:rsidRPr="00DB40A0">
        <w:rPr>
          <w:rFonts w:cs="Arial"/>
          <w:bCs/>
          <w:color w:val="000000" w:themeColor="text1"/>
          <w:sz w:val="20"/>
          <w:szCs w:val="20"/>
        </w:rPr>
        <w:t>/DAPI</w:t>
      </w:r>
      <w:r w:rsidRPr="00DB40A0">
        <w:rPr>
          <w:rFonts w:cs="Arial"/>
          <w:bCs/>
          <w:color w:val="000000" w:themeColor="text1"/>
          <w:sz w:val="20"/>
          <w:szCs w:val="20"/>
          <w:vertAlign w:val="superscript"/>
        </w:rPr>
        <w:t>-</w:t>
      </w:r>
      <w:r w:rsidR="001E6FBA" w:rsidRPr="00DB40A0">
        <w:rPr>
          <w:rFonts w:cs="Arial"/>
          <w:bCs/>
          <w:color w:val="000000" w:themeColor="text1"/>
          <w:sz w:val="20"/>
          <w:szCs w:val="20"/>
        </w:rPr>
        <w:t xml:space="preserve">. </w:t>
      </w:r>
      <w:r w:rsidR="001E6FBA" w:rsidRPr="00DB40A0">
        <w:rPr>
          <w:rFonts w:cs="Arial"/>
          <w:color w:val="000000" w:themeColor="text1"/>
          <w:sz w:val="20"/>
          <w:szCs w:val="20"/>
        </w:rPr>
        <w:t>Here, the experiments show the representative data from one experiment (n = 1) performed in triplicate</w:t>
      </w:r>
      <w:r w:rsidR="001E6FBA" w:rsidRPr="00DB40A0">
        <w:rPr>
          <w:rFonts w:cs="Arial"/>
          <w:color w:val="000000" w:themeColor="text1"/>
        </w:rPr>
        <w:t>.</w:t>
      </w:r>
    </w:p>
    <w:p w14:paraId="14CFA659" w14:textId="77777777" w:rsidR="003032FA" w:rsidRPr="00DB40A0" w:rsidRDefault="003032FA" w:rsidP="001E6FBA">
      <w:pPr>
        <w:spacing w:after="0" w:line="360" w:lineRule="auto"/>
        <w:jc w:val="both"/>
        <w:rPr>
          <w:rFonts w:cs="Arial"/>
          <w:b/>
          <w:color w:val="000000" w:themeColor="text1"/>
          <w:u w:val="single"/>
        </w:rPr>
      </w:pPr>
    </w:p>
    <w:p w14:paraId="54AE4783" w14:textId="77777777" w:rsidR="00DA59DE" w:rsidRPr="00DB40A0" w:rsidRDefault="003032FA" w:rsidP="00276ABB">
      <w:pPr>
        <w:keepNext/>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42F89A5C" wp14:editId="350015B6">
            <wp:extent cx="5303423" cy="2216506"/>
            <wp:effectExtent l="19050" t="19050" r="12065" b="1270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313347" cy="2220654"/>
                    </a:xfrm>
                    <a:prstGeom prst="rect">
                      <a:avLst/>
                    </a:prstGeom>
                    <a:noFill/>
                    <a:ln w="9525" cmpd="sng">
                      <a:solidFill>
                        <a:srgbClr val="000000"/>
                      </a:solidFill>
                      <a:miter lim="800000"/>
                      <a:headEnd/>
                      <a:tailEnd/>
                    </a:ln>
                    <a:effectLst/>
                  </pic:spPr>
                </pic:pic>
              </a:graphicData>
            </a:graphic>
          </wp:inline>
        </w:drawing>
      </w:r>
    </w:p>
    <w:p w14:paraId="37181985" w14:textId="61E49B16" w:rsidR="00DA59DE" w:rsidRPr="00DB40A0" w:rsidRDefault="00DA59DE" w:rsidP="001E6FBA">
      <w:pPr>
        <w:pStyle w:val="Caption"/>
        <w:spacing w:after="0"/>
        <w:rPr>
          <w:i/>
          <w:u w:val="single"/>
        </w:rPr>
      </w:pPr>
      <w:bookmarkStart w:id="302" w:name="_Toc494787032"/>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45</w:t>
      </w:r>
      <w:r w:rsidR="00C66D59" w:rsidRPr="00DB40A0">
        <w:rPr>
          <w:noProof/>
        </w:rPr>
        <w:fldChar w:fldCharType="end"/>
      </w:r>
      <w:r w:rsidRPr="00DB40A0">
        <w:t xml:space="preserve">. </w:t>
      </w:r>
      <w:r w:rsidR="003032FA" w:rsidRPr="00DB40A0">
        <w:t>Quantification of apoptosis in PC-3 cells.</w:t>
      </w:r>
      <w:bookmarkEnd w:id="302"/>
      <w:r w:rsidR="003032FA" w:rsidRPr="00DB40A0">
        <w:t xml:space="preserve"> </w:t>
      </w:r>
    </w:p>
    <w:p w14:paraId="4F4C54D8" w14:textId="3297CF12" w:rsidR="003032FA" w:rsidRPr="00DB40A0" w:rsidRDefault="003032FA" w:rsidP="001E6FBA">
      <w:pPr>
        <w:spacing w:after="0" w:line="360" w:lineRule="auto"/>
        <w:jc w:val="both"/>
        <w:rPr>
          <w:rFonts w:cs="Arial"/>
          <w:color w:val="000000" w:themeColor="text1"/>
          <w:sz w:val="20"/>
          <w:szCs w:val="20"/>
        </w:rPr>
      </w:pPr>
      <w:r w:rsidRPr="00DB40A0">
        <w:rPr>
          <w:rFonts w:cs="Arial"/>
          <w:color w:val="000000" w:themeColor="text1"/>
          <w:sz w:val="20"/>
          <w:szCs w:val="20"/>
        </w:rPr>
        <w:t>Percentage of cell death based on measurement of apoptosis and necrosis by Annexin V/DAPI staining; (n=3).</w:t>
      </w:r>
    </w:p>
    <w:p w14:paraId="3E5FCDFE" w14:textId="77777777" w:rsidR="003032FA" w:rsidRPr="00DB40A0" w:rsidRDefault="003032FA" w:rsidP="00276ABB">
      <w:pPr>
        <w:spacing w:after="0" w:line="360" w:lineRule="auto"/>
        <w:jc w:val="both"/>
        <w:rPr>
          <w:rFonts w:cs="Arial"/>
          <w:color w:val="000000" w:themeColor="text1"/>
        </w:rPr>
      </w:pPr>
    </w:p>
    <w:p w14:paraId="7C6E55D9" w14:textId="5F4DA6BB" w:rsidR="003032FA" w:rsidRPr="00DB40A0" w:rsidRDefault="003032FA" w:rsidP="003F4D82">
      <w:pPr>
        <w:pStyle w:val="Heading3"/>
      </w:pPr>
      <w:bookmarkStart w:id="303" w:name="_Toc494786846"/>
      <w:r w:rsidRPr="00DB40A0">
        <w:t>Cellular uptake and localization</w:t>
      </w:r>
      <w:bookmarkEnd w:id="303"/>
      <w:r w:rsidRPr="00DB40A0">
        <w:t xml:space="preserve"> </w:t>
      </w:r>
    </w:p>
    <w:p w14:paraId="2FE05819" w14:textId="77777777" w:rsidR="003032FA" w:rsidRPr="00DB40A0" w:rsidRDefault="003032FA" w:rsidP="00276ABB">
      <w:pPr>
        <w:widowControl w:val="0"/>
        <w:autoSpaceDE w:val="0"/>
        <w:autoSpaceDN w:val="0"/>
        <w:adjustRightInd w:val="0"/>
        <w:spacing w:after="0" w:line="360" w:lineRule="auto"/>
        <w:rPr>
          <w:rFonts w:cs="Arial"/>
          <w:b/>
          <w:color w:val="000000" w:themeColor="text1"/>
          <w:u w:val="single"/>
        </w:rPr>
      </w:pPr>
    </w:p>
    <w:p w14:paraId="4CA09112" w14:textId="29B8A25D"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r w:rsidRPr="00DB40A0">
        <w:rPr>
          <w:rFonts w:cs="Arial"/>
          <w:bCs/>
          <w:color w:val="000000" w:themeColor="text1"/>
        </w:rPr>
        <w:t xml:space="preserve">Confocal live-cell imaging was performed to analyse the </w:t>
      </w:r>
      <w:r w:rsidRPr="00DB40A0">
        <w:rPr>
          <w:rFonts w:cs="Arial"/>
          <w:color w:val="000000" w:themeColor="text1"/>
        </w:rPr>
        <w:t>cellular uptake and localization</w:t>
      </w:r>
      <w:r w:rsidRPr="00DB40A0">
        <w:rPr>
          <w:rFonts w:cs="Arial"/>
          <w:bCs/>
          <w:color w:val="000000" w:themeColor="text1"/>
        </w:rPr>
        <w:t xml:space="preserve"> of prodrug </w:t>
      </w:r>
      <w:r w:rsidRPr="00DB40A0">
        <w:rPr>
          <w:rFonts w:cs="Arial"/>
          <w:color w:val="000000" w:themeColor="text1"/>
        </w:rPr>
        <w:t>Rho-Pro-Ala-Asn</w:t>
      </w:r>
      <w:r w:rsidRPr="00DB40A0">
        <w:rPr>
          <w:rFonts w:cs="Arial"/>
          <w:color w:val="000000" w:themeColor="text1"/>
          <w:spacing w:val="3"/>
          <w:shd w:val="clear" w:color="auto" w:fill="FFFFFF"/>
        </w:rPr>
        <w:t>-</w:t>
      </w:r>
      <w:r w:rsidRPr="00DB40A0">
        <w:rPr>
          <w:rFonts w:cs="Arial"/>
          <w:bCs/>
          <w:color w:val="000000" w:themeColor="text1"/>
        </w:rPr>
        <w:t>Propyl-Pip-Propyl-AQ</w:t>
      </w:r>
      <w:r w:rsidR="008E4FA3" w:rsidRPr="00DB40A0">
        <w:rPr>
          <w:rFonts w:cs="Arial"/>
          <w:bCs/>
          <w:color w:val="000000" w:themeColor="text1"/>
        </w:rPr>
        <w:t>(4-OH)</w:t>
      </w:r>
      <w:r w:rsidRPr="00DB40A0">
        <w:rPr>
          <w:rFonts w:cs="Arial"/>
          <w:bCs/>
          <w:color w:val="000000" w:themeColor="text1"/>
        </w:rPr>
        <w:t xml:space="preserve"> (ALS5) and its legumain mediated cleaved fragment Propyl-Pip-Propyl-AQ</w:t>
      </w:r>
      <w:r w:rsidR="008E4FA3" w:rsidRPr="00DB40A0">
        <w:rPr>
          <w:rFonts w:cs="Arial"/>
          <w:bCs/>
          <w:color w:val="000000" w:themeColor="text1"/>
        </w:rPr>
        <w:t>(4-OH)</w:t>
      </w:r>
      <w:r w:rsidRPr="00DB40A0">
        <w:rPr>
          <w:rFonts w:cs="Arial"/>
          <w:bCs/>
          <w:color w:val="000000" w:themeColor="text1"/>
        </w:rPr>
        <w:t xml:space="preserve"> (ALS1) using PC-3 cells. </w:t>
      </w:r>
    </w:p>
    <w:p w14:paraId="46EA3F26" w14:textId="77777777" w:rsidR="003032FA" w:rsidRPr="00DB40A0" w:rsidRDefault="003032FA" w:rsidP="00276ABB">
      <w:pPr>
        <w:widowControl w:val="0"/>
        <w:autoSpaceDE w:val="0"/>
        <w:autoSpaceDN w:val="0"/>
        <w:adjustRightInd w:val="0"/>
        <w:spacing w:after="0" w:line="360" w:lineRule="auto"/>
        <w:rPr>
          <w:rFonts w:cs="Arial"/>
          <w:b/>
          <w:color w:val="000000" w:themeColor="text1"/>
          <w:u w:val="single"/>
        </w:rPr>
      </w:pPr>
    </w:p>
    <w:p w14:paraId="238565F4" w14:textId="30349B4F" w:rsidR="003032FA" w:rsidRPr="00DB40A0" w:rsidRDefault="003032FA" w:rsidP="004801B0">
      <w:pPr>
        <w:pStyle w:val="Heading4"/>
        <w:spacing w:line="360" w:lineRule="auto"/>
        <w:jc w:val="both"/>
        <w:rPr>
          <w:color w:val="000000" w:themeColor="text1"/>
        </w:rPr>
      </w:pPr>
      <w:r w:rsidRPr="00DB40A0">
        <w:rPr>
          <w:rStyle w:val="Heading4Char"/>
          <w:rFonts w:cs="Arial"/>
          <w:b/>
          <w:bCs/>
          <w:iCs/>
          <w:color w:val="000000" w:themeColor="text1"/>
        </w:rPr>
        <w:t>Cellular uptake and localization of prodrug Rho-Pro-Ala-Asn-Propyl-Pip-Propyl-AQ(4-OH) (ALS5</w:t>
      </w:r>
      <w:r w:rsidRPr="00DB40A0">
        <w:rPr>
          <w:color w:val="000000" w:themeColor="text1"/>
        </w:rPr>
        <w:t xml:space="preserve">) </w:t>
      </w:r>
    </w:p>
    <w:p w14:paraId="4FA5109D" w14:textId="77777777" w:rsidR="003032FA" w:rsidRPr="00DB40A0" w:rsidRDefault="003032FA" w:rsidP="004801B0">
      <w:pPr>
        <w:widowControl w:val="0"/>
        <w:autoSpaceDE w:val="0"/>
        <w:autoSpaceDN w:val="0"/>
        <w:adjustRightInd w:val="0"/>
        <w:spacing w:after="0" w:line="360" w:lineRule="auto"/>
        <w:jc w:val="both"/>
        <w:rPr>
          <w:rFonts w:cs="Arial"/>
          <w:b/>
          <w:color w:val="000000" w:themeColor="text1"/>
          <w:u w:val="single"/>
        </w:rPr>
      </w:pPr>
    </w:p>
    <w:p w14:paraId="0A7B421C" w14:textId="508E9902" w:rsidR="003032FA" w:rsidRPr="00DB40A0" w:rsidRDefault="003032FA" w:rsidP="00276ABB">
      <w:pPr>
        <w:spacing w:after="0" w:line="360" w:lineRule="auto"/>
        <w:jc w:val="both"/>
        <w:rPr>
          <w:rFonts w:cs="Arial"/>
          <w:color w:val="000000" w:themeColor="text1"/>
        </w:rPr>
      </w:pPr>
      <w:r w:rsidRPr="00DB40A0">
        <w:rPr>
          <w:rFonts w:cs="Arial"/>
          <w:bCs/>
          <w:color w:val="000000" w:themeColor="text1"/>
        </w:rPr>
        <w:t xml:space="preserve">In this section, confocal live-cell imaging was performed to analyse the </w:t>
      </w:r>
      <w:r w:rsidRPr="00DB40A0">
        <w:rPr>
          <w:rFonts w:cs="Arial"/>
          <w:color w:val="000000" w:themeColor="text1"/>
        </w:rPr>
        <w:t>cellular uptake and localization</w:t>
      </w:r>
      <w:r w:rsidRPr="00DB40A0">
        <w:rPr>
          <w:rFonts w:cs="Arial"/>
          <w:bCs/>
          <w:color w:val="000000" w:themeColor="text1"/>
        </w:rPr>
        <w:t xml:space="preserve"> of prodrug </w:t>
      </w:r>
      <w:r w:rsidRPr="00DB40A0">
        <w:rPr>
          <w:rFonts w:cs="Arial"/>
          <w:color w:val="000000" w:themeColor="text1"/>
        </w:rPr>
        <w:t>Rho-Pro-Ala-Asn-</w:t>
      </w:r>
      <w:r w:rsidRPr="00DB40A0">
        <w:rPr>
          <w:rFonts w:cs="Arial"/>
          <w:bCs/>
          <w:color w:val="000000" w:themeColor="text1"/>
        </w:rPr>
        <w:t>Propyl-Pip-Propyl-AQ(4-OH) (</w:t>
      </w:r>
      <w:r w:rsidRPr="00DB40A0">
        <w:rPr>
          <w:rFonts w:cs="Arial"/>
          <w:color w:val="000000" w:themeColor="text1"/>
        </w:rPr>
        <w:t>ALS5)</w:t>
      </w:r>
      <w:r w:rsidRPr="00DB40A0">
        <w:rPr>
          <w:rFonts w:cs="Arial"/>
          <w:bCs/>
          <w:color w:val="000000" w:themeColor="text1"/>
        </w:rPr>
        <w:t xml:space="preserve"> in PC-3 liv</w:t>
      </w:r>
      <w:r w:rsidR="001472A0" w:rsidRPr="00DB40A0">
        <w:rPr>
          <w:rFonts w:cs="Arial"/>
          <w:bCs/>
          <w:color w:val="000000" w:themeColor="text1"/>
        </w:rPr>
        <w:t>e cells in the presence of LysoT</w:t>
      </w:r>
      <w:r w:rsidRPr="00DB40A0">
        <w:rPr>
          <w:rFonts w:cs="Arial"/>
          <w:bCs/>
          <w:color w:val="000000" w:themeColor="text1"/>
        </w:rPr>
        <w:t xml:space="preserve">racker Green DND26. </w:t>
      </w:r>
      <w:r w:rsidRPr="00DB40A0">
        <w:rPr>
          <w:rFonts w:cs="Arial"/>
          <w:color w:val="000000" w:themeColor="text1"/>
        </w:rPr>
        <w:t xml:space="preserve">A similar assay was developed as discussed in </w:t>
      </w:r>
      <w:r w:rsidRPr="00DB40A0">
        <w:rPr>
          <w:rFonts w:cs="Arial"/>
          <w:b/>
          <w:color w:val="000000" w:themeColor="text1"/>
        </w:rPr>
        <w:t>Chapter 1</w:t>
      </w:r>
      <w:r w:rsidRPr="00DB40A0">
        <w:rPr>
          <w:rFonts w:cs="Arial"/>
          <w:color w:val="000000" w:themeColor="text1"/>
        </w:rPr>
        <w:t xml:space="preserve"> (</w:t>
      </w:r>
      <w:r w:rsidR="00DA59DE" w:rsidRPr="00DB40A0">
        <w:rPr>
          <w:rFonts w:cs="Arial"/>
          <w:b/>
          <w:color w:val="000000" w:themeColor="text1"/>
        </w:rPr>
        <w:t>S</w:t>
      </w:r>
      <w:r w:rsidRPr="00DB40A0">
        <w:rPr>
          <w:rFonts w:cs="Arial"/>
          <w:b/>
          <w:color w:val="000000" w:themeColor="text1"/>
        </w:rPr>
        <w:t>ection 1.2.13</w:t>
      </w:r>
      <w:r w:rsidRPr="00DB40A0">
        <w:rPr>
          <w:rFonts w:cs="Arial"/>
          <w:color w:val="000000" w:themeColor="text1"/>
        </w:rPr>
        <w:t xml:space="preserve">). </w:t>
      </w:r>
      <w:r w:rsidR="00DA59DE" w:rsidRPr="00DB40A0">
        <w:rPr>
          <w:rFonts w:cs="Arial"/>
          <w:b/>
          <w:color w:val="000000" w:themeColor="text1"/>
        </w:rPr>
        <w:t>Figure 3.4</w:t>
      </w:r>
      <w:r w:rsidRPr="00DB40A0">
        <w:rPr>
          <w:rFonts w:cs="Arial"/>
          <w:b/>
          <w:color w:val="000000" w:themeColor="text1"/>
        </w:rPr>
        <w:t>6 (i)</w:t>
      </w:r>
      <w:r w:rsidRPr="00DB40A0">
        <w:rPr>
          <w:rFonts w:cs="Arial"/>
          <w:color w:val="000000" w:themeColor="text1"/>
        </w:rPr>
        <w:t xml:space="preserve"> </w:t>
      </w:r>
      <w:r w:rsidRPr="00DB40A0">
        <w:rPr>
          <w:rFonts w:cs="Arial"/>
          <w:bCs/>
          <w:color w:val="000000" w:themeColor="text1"/>
        </w:rPr>
        <w:t xml:space="preserve">show the cellular uptake of ALS5 </w:t>
      </w:r>
      <w:r w:rsidRPr="00DB40A0">
        <w:rPr>
          <w:rFonts w:cs="Arial"/>
          <w:color w:val="000000" w:themeColor="text1"/>
        </w:rPr>
        <w:t>after incubation</w:t>
      </w:r>
      <w:r w:rsidRPr="00DB40A0">
        <w:rPr>
          <w:rFonts w:cs="Arial"/>
          <w:bCs/>
          <w:color w:val="000000" w:themeColor="text1"/>
        </w:rPr>
        <w:t xml:space="preserve"> at </w:t>
      </w:r>
      <w:r w:rsidR="001E6FBA" w:rsidRPr="00DB40A0">
        <w:rPr>
          <w:rFonts w:cs="Arial"/>
          <w:color w:val="000000" w:themeColor="text1"/>
        </w:rPr>
        <w:t>several time points (0, 30, 60 and</w:t>
      </w:r>
      <w:r w:rsidRPr="00DB40A0">
        <w:rPr>
          <w:rFonts w:cs="Arial"/>
          <w:color w:val="000000" w:themeColor="text1"/>
        </w:rPr>
        <w:t xml:space="preserve"> 120 min</w:t>
      </w:r>
      <w:r w:rsidR="004801B0" w:rsidRPr="00DB40A0">
        <w:rPr>
          <w:rFonts w:cs="Arial"/>
          <w:color w:val="000000" w:themeColor="text1"/>
        </w:rPr>
        <w:t>utes</w:t>
      </w:r>
      <w:r w:rsidRPr="00DB40A0">
        <w:rPr>
          <w:rFonts w:cs="Arial"/>
          <w:color w:val="000000" w:themeColor="text1"/>
        </w:rPr>
        <w:t>)</w:t>
      </w:r>
      <w:r w:rsidRPr="00DB40A0">
        <w:rPr>
          <w:rFonts w:cs="Arial"/>
          <w:bCs/>
          <w:color w:val="000000" w:themeColor="text1"/>
        </w:rPr>
        <w:t>. ALS5 compounds show a punctate staining pattern (</w:t>
      </w:r>
      <w:r w:rsidR="00DA59DE" w:rsidRPr="00DB40A0">
        <w:rPr>
          <w:rFonts w:cs="Arial"/>
          <w:b/>
          <w:color w:val="000000" w:themeColor="text1"/>
        </w:rPr>
        <w:t>Figure 3.4</w:t>
      </w:r>
      <w:r w:rsidRPr="00DB40A0">
        <w:rPr>
          <w:rFonts w:cs="Arial"/>
          <w:b/>
          <w:color w:val="000000" w:themeColor="text1"/>
        </w:rPr>
        <w:t>6 (i)</w:t>
      </w:r>
      <w:r w:rsidRPr="00DB40A0">
        <w:rPr>
          <w:rFonts w:cs="Arial"/>
          <w:color w:val="000000" w:themeColor="text1"/>
        </w:rPr>
        <w:t xml:space="preserve">, </w:t>
      </w:r>
      <w:r w:rsidRPr="00DB40A0">
        <w:rPr>
          <w:rFonts w:cs="Arial"/>
          <w:b/>
          <w:bCs/>
          <w:color w:val="000000" w:themeColor="text1"/>
        </w:rPr>
        <w:t>panels E, H and K</w:t>
      </w:r>
      <w:r w:rsidRPr="00DB40A0">
        <w:rPr>
          <w:rFonts w:cs="Arial"/>
          <w:bCs/>
          <w:color w:val="000000" w:themeColor="text1"/>
        </w:rPr>
        <w:t>) and clear colocalization with lysosomes (</w:t>
      </w:r>
      <w:r w:rsidR="00DA59DE" w:rsidRPr="00DB40A0">
        <w:rPr>
          <w:rFonts w:cs="Arial"/>
          <w:b/>
          <w:color w:val="000000" w:themeColor="text1"/>
        </w:rPr>
        <w:t>Figure 3.4</w:t>
      </w:r>
      <w:r w:rsidRPr="00DB40A0">
        <w:rPr>
          <w:rFonts w:cs="Arial"/>
          <w:b/>
          <w:color w:val="000000" w:themeColor="text1"/>
        </w:rPr>
        <w:t>6 (i)</w:t>
      </w:r>
      <w:r w:rsidRPr="00DB40A0">
        <w:rPr>
          <w:rFonts w:cs="Arial"/>
          <w:b/>
          <w:bCs/>
          <w:color w:val="000000" w:themeColor="text1"/>
        </w:rPr>
        <w:t>, panels F, I and L</w:t>
      </w:r>
      <w:r w:rsidRPr="00DB40A0">
        <w:rPr>
          <w:rFonts w:cs="Arial"/>
          <w:bCs/>
          <w:color w:val="000000" w:themeColor="text1"/>
        </w:rPr>
        <w:t xml:space="preserve">). There is no localization of the ALS5 observed within the nucleus. To measure the colocalization of ALS5 intact prodrug, a quantitative analysis of confocal images was performed. </w:t>
      </w:r>
      <w:r w:rsidRPr="00DB40A0">
        <w:rPr>
          <w:rFonts w:cs="Arial"/>
          <w:color w:val="000000" w:themeColor="text1"/>
        </w:rPr>
        <w:t>The Pearson’s correlation coefficient (POC) and the Mander’s overlap coefficient (MOC) were used to quantify the degree of co-localization [</w:t>
      </w:r>
      <w:r w:rsidR="00DA59DE" w:rsidRPr="00DB40A0">
        <w:rPr>
          <w:rFonts w:cs="Arial"/>
          <w:b/>
          <w:color w:val="000000" w:themeColor="text1"/>
        </w:rPr>
        <w:t>Figure 3.4</w:t>
      </w:r>
      <w:r w:rsidRPr="00DB40A0">
        <w:rPr>
          <w:rFonts w:cs="Arial"/>
          <w:b/>
          <w:color w:val="000000" w:themeColor="text1"/>
        </w:rPr>
        <w:t xml:space="preserve">6 (ii)]. </w:t>
      </w:r>
      <w:r w:rsidRPr="00DB40A0">
        <w:rPr>
          <w:rFonts w:cs="Arial"/>
          <w:color w:val="000000" w:themeColor="text1"/>
        </w:rPr>
        <w:t xml:space="preserve">Here, the data </w:t>
      </w:r>
      <w:r w:rsidR="00D15A36" w:rsidRPr="00DB40A0">
        <w:rPr>
          <w:rFonts w:cs="Arial"/>
          <w:color w:val="000000" w:themeColor="text1"/>
        </w:rPr>
        <w:t xml:space="preserve">shown is </w:t>
      </w:r>
      <w:r w:rsidRPr="00DB40A0">
        <w:rPr>
          <w:rFonts w:cs="Arial"/>
          <w:color w:val="000000" w:themeColor="text1"/>
        </w:rPr>
        <w:t xml:space="preserve">from one experiment (n = 1) </w:t>
      </w:r>
      <w:r w:rsidR="00D15A36" w:rsidRPr="00DB40A0">
        <w:rPr>
          <w:rFonts w:cs="Arial"/>
          <w:color w:val="000000" w:themeColor="text1"/>
        </w:rPr>
        <w:t xml:space="preserve">and is representative of </w:t>
      </w:r>
      <w:r w:rsidRPr="00DB40A0">
        <w:rPr>
          <w:rFonts w:cs="Arial"/>
          <w:color w:val="000000" w:themeColor="text1"/>
        </w:rPr>
        <w:t>triplicate</w:t>
      </w:r>
      <w:r w:rsidR="00D15A36" w:rsidRPr="00DB40A0">
        <w:rPr>
          <w:rFonts w:cs="Arial"/>
          <w:color w:val="000000" w:themeColor="text1"/>
        </w:rPr>
        <w:t>s</w:t>
      </w:r>
      <w:r w:rsidRPr="00DB40A0">
        <w:rPr>
          <w:rFonts w:cs="Arial"/>
          <w:color w:val="000000" w:themeColor="text1"/>
        </w:rPr>
        <w:t>.</w:t>
      </w:r>
    </w:p>
    <w:p w14:paraId="35A3F54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6BD88E1" w14:textId="52804440" w:rsidR="00DA59DE" w:rsidRPr="00DB40A0" w:rsidRDefault="00E90692" w:rsidP="00276ABB">
      <w:pPr>
        <w:keepNext/>
        <w:widowControl w:val="0"/>
        <w:autoSpaceDE w:val="0"/>
        <w:autoSpaceDN w:val="0"/>
        <w:adjustRightInd w:val="0"/>
        <w:spacing w:after="0" w:line="360" w:lineRule="auto"/>
        <w:jc w:val="both"/>
        <w:rPr>
          <w:rFonts w:cs="Arial"/>
          <w:color w:val="000000" w:themeColor="text1"/>
        </w:rPr>
      </w:pPr>
      <w:r w:rsidRPr="00DB40A0">
        <w:rPr>
          <w:noProof/>
          <w:color w:val="000000" w:themeColor="text1"/>
          <w:lang w:eastAsia="en-GB"/>
        </w:rPr>
        <w:drawing>
          <wp:inline distT="0" distB="0" distL="0" distR="0" wp14:anchorId="1DC72DB5" wp14:editId="1F2864B3">
            <wp:extent cx="5396230" cy="8713866"/>
            <wp:effectExtent l="19050" t="19050" r="13970" b="1143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396230" cy="8713866"/>
                    </a:xfrm>
                    <a:prstGeom prst="rect">
                      <a:avLst/>
                    </a:prstGeom>
                    <a:ln>
                      <a:solidFill>
                        <a:schemeClr val="tx1"/>
                      </a:solidFill>
                    </a:ln>
                  </pic:spPr>
                </pic:pic>
              </a:graphicData>
            </a:graphic>
          </wp:inline>
        </w:drawing>
      </w:r>
    </w:p>
    <w:p w14:paraId="5931172C" w14:textId="0956B0BD" w:rsidR="00DA59DE" w:rsidRPr="00DB40A0" w:rsidRDefault="004801B0" w:rsidP="001E6FBA">
      <w:pPr>
        <w:pStyle w:val="Caption"/>
        <w:spacing w:after="0"/>
        <w:rPr>
          <w:i/>
          <w:noProof/>
        </w:rPr>
      </w:pPr>
      <w:bookmarkStart w:id="304" w:name="_Toc494787033"/>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46</w:t>
      </w:r>
      <w:r w:rsidR="00C66D59" w:rsidRPr="00DB40A0">
        <w:rPr>
          <w:noProof/>
        </w:rPr>
        <w:fldChar w:fldCharType="end"/>
      </w:r>
      <w:r w:rsidR="00DA59DE" w:rsidRPr="00DB40A0">
        <w:t xml:space="preserve">. </w:t>
      </w:r>
      <w:r w:rsidR="003032FA" w:rsidRPr="00DB40A0">
        <w:t>Rho-Pro-Ala-Asn-</w:t>
      </w:r>
      <w:r w:rsidR="003032FA" w:rsidRPr="00DB40A0">
        <w:rPr>
          <w:bCs/>
        </w:rPr>
        <w:t>Propyl-Pip-Propyl-AQ(4-OH) (</w:t>
      </w:r>
      <w:r w:rsidR="003032FA" w:rsidRPr="00DB40A0">
        <w:t>ALS5) uptake in the lysosomes of PC-3 cells.</w:t>
      </w:r>
      <w:bookmarkEnd w:id="304"/>
    </w:p>
    <w:p w14:paraId="07F43E9D" w14:textId="1E0B0113" w:rsidR="003032FA" w:rsidRPr="00DB40A0" w:rsidRDefault="003032FA" w:rsidP="001E6FBA">
      <w:pPr>
        <w:widowControl w:val="0"/>
        <w:autoSpaceDE w:val="0"/>
        <w:autoSpaceDN w:val="0"/>
        <w:adjustRightInd w:val="0"/>
        <w:spacing w:after="0" w:line="360" w:lineRule="auto"/>
        <w:jc w:val="both"/>
        <w:rPr>
          <w:rFonts w:cs="Arial"/>
          <w:color w:val="000000" w:themeColor="text1"/>
          <w:sz w:val="20"/>
          <w:szCs w:val="20"/>
        </w:rPr>
      </w:pPr>
      <w:r w:rsidRPr="00DB40A0">
        <w:rPr>
          <w:rFonts w:cs="Arial"/>
          <w:b/>
          <w:color w:val="000000" w:themeColor="text1"/>
          <w:sz w:val="20"/>
          <w:szCs w:val="20"/>
        </w:rPr>
        <w:t>(i)</w:t>
      </w:r>
      <w:r w:rsidRPr="00DB40A0">
        <w:rPr>
          <w:rFonts w:cs="Arial"/>
          <w:color w:val="000000" w:themeColor="text1"/>
          <w:sz w:val="20"/>
          <w:szCs w:val="20"/>
        </w:rPr>
        <w:t xml:space="preserve"> ALS5 (1 μM) localised to the lysosome within 0-120 min as measured by live cell imaging (scale bar = 20 </w:t>
      </w:r>
      <w:r w:rsidR="00190116" w:rsidRPr="00DB40A0">
        <w:rPr>
          <w:rFonts w:cs="Arial"/>
          <w:color w:val="000000" w:themeColor="text1"/>
          <w:sz w:val="20"/>
          <w:szCs w:val="20"/>
        </w:rPr>
        <w:t>μm). The colocalization of Lyso</w:t>
      </w:r>
      <w:r w:rsidRPr="00DB40A0">
        <w:rPr>
          <w:rFonts w:cs="Arial"/>
          <w:color w:val="000000" w:themeColor="text1"/>
          <w:sz w:val="20"/>
          <w:szCs w:val="20"/>
        </w:rPr>
        <w:t xml:space="preserve">Tracker Green with ALS5 (red) is shown as yellow merged. </w:t>
      </w:r>
      <w:r w:rsidRPr="00DB40A0">
        <w:rPr>
          <w:rFonts w:cs="Arial"/>
          <w:b/>
          <w:color w:val="000000" w:themeColor="text1"/>
          <w:sz w:val="20"/>
          <w:szCs w:val="20"/>
        </w:rPr>
        <w:t>(ii)</w:t>
      </w:r>
      <w:r w:rsidRPr="00DB40A0">
        <w:rPr>
          <w:rFonts w:cs="Arial"/>
          <w:color w:val="000000" w:themeColor="text1"/>
          <w:sz w:val="20"/>
          <w:szCs w:val="20"/>
        </w:rPr>
        <w:t xml:space="preserve"> Degree of colocalization of ALS5; the bar chart represents the Pearson’s and Mendors’s overlap coefficients of ALS5 in the lysosome of PC-3 </w:t>
      </w:r>
      <w:r w:rsidR="001E6FBA" w:rsidRPr="00DB40A0">
        <w:rPr>
          <w:rFonts w:cs="Arial"/>
          <w:color w:val="000000" w:themeColor="text1"/>
          <w:sz w:val="20"/>
          <w:szCs w:val="20"/>
        </w:rPr>
        <w:t>cells</w:t>
      </w:r>
      <w:r w:rsidRPr="00DB40A0">
        <w:rPr>
          <w:rFonts w:cs="Arial"/>
          <w:color w:val="000000" w:themeColor="text1"/>
          <w:sz w:val="20"/>
          <w:szCs w:val="20"/>
        </w:rPr>
        <w:t>. Images were captured at 63x magnification.</w:t>
      </w:r>
    </w:p>
    <w:p w14:paraId="4012D49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D72909B" w14:textId="2BAA1A9E" w:rsidR="003032FA" w:rsidRPr="00DB40A0" w:rsidRDefault="003032FA" w:rsidP="004801B0">
      <w:pPr>
        <w:pStyle w:val="Heading4"/>
        <w:spacing w:line="360" w:lineRule="auto"/>
        <w:jc w:val="both"/>
        <w:rPr>
          <w:color w:val="000000" w:themeColor="text1"/>
        </w:rPr>
      </w:pPr>
      <w:r w:rsidRPr="00DB40A0">
        <w:rPr>
          <w:color w:val="000000" w:themeColor="text1"/>
        </w:rPr>
        <w:t>Cellular uptake and localization of legumain mediated cleaved fragment Propyl-Pip-Propyl-AQ(4-OH) ALS1</w:t>
      </w:r>
    </w:p>
    <w:p w14:paraId="1F22456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0CE4C81" w14:textId="1BE310EA" w:rsidR="003032FA" w:rsidRPr="00DB40A0" w:rsidRDefault="003032FA" w:rsidP="00276ABB">
      <w:pPr>
        <w:spacing w:after="0" w:line="360" w:lineRule="auto"/>
        <w:jc w:val="both"/>
        <w:rPr>
          <w:rFonts w:cs="Arial"/>
          <w:color w:val="000000" w:themeColor="text1"/>
        </w:rPr>
      </w:pPr>
      <w:r w:rsidRPr="00DB40A0">
        <w:rPr>
          <w:rFonts w:cs="Arial"/>
          <w:color w:val="000000" w:themeColor="text1"/>
        </w:rPr>
        <w:t>Here</w:t>
      </w:r>
      <w:r w:rsidR="00D15A36" w:rsidRPr="00DB40A0">
        <w:rPr>
          <w:rFonts w:cs="Arial"/>
          <w:color w:val="000000" w:themeColor="text1"/>
        </w:rPr>
        <w:t>, as in</w:t>
      </w:r>
      <w:r w:rsidRPr="00DB40A0">
        <w:rPr>
          <w:rFonts w:cs="Arial"/>
          <w:color w:val="000000" w:themeColor="text1"/>
        </w:rPr>
        <w:t xml:space="preserve"> </w:t>
      </w:r>
      <w:r w:rsidRPr="00DB40A0">
        <w:rPr>
          <w:rFonts w:cs="Arial"/>
          <w:b/>
          <w:color w:val="000000" w:themeColor="text1"/>
        </w:rPr>
        <w:t>Section 3.2.12.1</w:t>
      </w:r>
      <w:r w:rsidRPr="00DB40A0">
        <w:rPr>
          <w:rFonts w:cs="Arial"/>
          <w:color w:val="000000" w:themeColor="text1"/>
        </w:rPr>
        <w:t xml:space="preserve">, </w:t>
      </w:r>
      <w:r w:rsidRPr="00DB40A0">
        <w:rPr>
          <w:rFonts w:cs="Arial"/>
          <w:bCs/>
          <w:color w:val="000000" w:themeColor="text1"/>
        </w:rPr>
        <w:t xml:space="preserve">confocal live-cell imaging was performed to analyse the </w:t>
      </w:r>
      <w:r w:rsidR="00D15A36" w:rsidRPr="00DB40A0">
        <w:rPr>
          <w:rFonts w:cs="Arial"/>
          <w:color w:val="000000" w:themeColor="text1"/>
        </w:rPr>
        <w:t>cellular uptake and localis</w:t>
      </w:r>
      <w:r w:rsidRPr="00DB40A0">
        <w:rPr>
          <w:rFonts w:cs="Arial"/>
          <w:color w:val="000000" w:themeColor="text1"/>
        </w:rPr>
        <w:t>ation</w:t>
      </w:r>
      <w:r w:rsidRPr="00DB40A0">
        <w:rPr>
          <w:rFonts w:cs="Arial"/>
          <w:bCs/>
          <w:color w:val="000000" w:themeColor="text1"/>
        </w:rPr>
        <w:t xml:space="preserve"> of prodrug ALS1 in PC-3 liv</w:t>
      </w:r>
      <w:r w:rsidR="001472A0" w:rsidRPr="00DB40A0">
        <w:rPr>
          <w:rFonts w:cs="Arial"/>
          <w:bCs/>
          <w:color w:val="000000" w:themeColor="text1"/>
        </w:rPr>
        <w:t>e cells in the presence of LysoT</w:t>
      </w:r>
      <w:r w:rsidRPr="00DB40A0">
        <w:rPr>
          <w:rFonts w:cs="Arial"/>
          <w:bCs/>
          <w:color w:val="000000" w:themeColor="text1"/>
        </w:rPr>
        <w:t xml:space="preserve">racker Green DND26. </w:t>
      </w:r>
      <w:r w:rsidR="00DA59DE" w:rsidRPr="00DB40A0">
        <w:rPr>
          <w:rFonts w:cs="Arial"/>
          <w:b/>
          <w:color w:val="000000" w:themeColor="text1"/>
        </w:rPr>
        <w:t>Figure 3.4</w:t>
      </w:r>
      <w:r w:rsidRPr="00DB40A0">
        <w:rPr>
          <w:rFonts w:cs="Arial"/>
          <w:b/>
          <w:color w:val="000000" w:themeColor="text1"/>
        </w:rPr>
        <w:t>6 (i)</w:t>
      </w:r>
      <w:r w:rsidRPr="00DB40A0">
        <w:rPr>
          <w:rFonts w:cs="Arial"/>
          <w:color w:val="000000" w:themeColor="text1"/>
        </w:rPr>
        <w:t xml:space="preserve"> </w:t>
      </w:r>
      <w:r w:rsidRPr="00DB40A0">
        <w:rPr>
          <w:rFonts w:cs="Arial"/>
          <w:bCs/>
          <w:color w:val="000000" w:themeColor="text1"/>
        </w:rPr>
        <w:t xml:space="preserve">show the cellular uptake of ALS5 </w:t>
      </w:r>
      <w:r w:rsidRPr="00DB40A0">
        <w:rPr>
          <w:rFonts w:cs="Arial"/>
          <w:color w:val="000000" w:themeColor="text1"/>
        </w:rPr>
        <w:t>after incubation</w:t>
      </w:r>
      <w:r w:rsidRPr="00DB40A0">
        <w:rPr>
          <w:rFonts w:cs="Arial"/>
          <w:bCs/>
          <w:color w:val="000000" w:themeColor="text1"/>
        </w:rPr>
        <w:t xml:space="preserve"> at </w:t>
      </w:r>
      <w:r w:rsidR="004801B0" w:rsidRPr="00DB40A0">
        <w:rPr>
          <w:rFonts w:cs="Arial"/>
          <w:color w:val="000000" w:themeColor="text1"/>
        </w:rPr>
        <w:t xml:space="preserve">several time points (0, 30, 60 and </w:t>
      </w:r>
      <w:r w:rsidRPr="00DB40A0">
        <w:rPr>
          <w:rFonts w:cs="Arial"/>
          <w:color w:val="000000" w:themeColor="text1"/>
        </w:rPr>
        <w:t>120 min</w:t>
      </w:r>
      <w:r w:rsidR="004801B0" w:rsidRPr="00DB40A0">
        <w:rPr>
          <w:rFonts w:cs="Arial"/>
          <w:color w:val="000000" w:themeColor="text1"/>
        </w:rPr>
        <w:t>utes</w:t>
      </w:r>
      <w:r w:rsidRPr="00DB40A0">
        <w:rPr>
          <w:rFonts w:cs="Arial"/>
          <w:color w:val="000000" w:themeColor="text1"/>
        </w:rPr>
        <w:t>)</w:t>
      </w:r>
      <w:r w:rsidRPr="00DB40A0">
        <w:rPr>
          <w:rFonts w:cs="Arial"/>
          <w:bCs/>
          <w:color w:val="000000" w:themeColor="text1"/>
        </w:rPr>
        <w:t>. Similar to ALS5, ALS1 show</w:t>
      </w:r>
      <w:r w:rsidR="00D15A36" w:rsidRPr="00DB40A0">
        <w:rPr>
          <w:rFonts w:cs="Arial"/>
          <w:bCs/>
          <w:color w:val="000000" w:themeColor="text1"/>
        </w:rPr>
        <w:t>ed</w:t>
      </w:r>
      <w:r w:rsidRPr="00DB40A0">
        <w:rPr>
          <w:rFonts w:cs="Arial"/>
          <w:bCs/>
          <w:color w:val="000000" w:themeColor="text1"/>
        </w:rPr>
        <w:t xml:space="preserve"> a punctate staining pattern (</w:t>
      </w:r>
      <w:r w:rsidR="00DA59DE" w:rsidRPr="00DB40A0">
        <w:rPr>
          <w:rFonts w:cs="Arial"/>
          <w:b/>
          <w:color w:val="000000" w:themeColor="text1"/>
        </w:rPr>
        <w:t>Figure 3.4</w:t>
      </w:r>
      <w:r w:rsidRPr="00DB40A0">
        <w:rPr>
          <w:rFonts w:cs="Arial"/>
          <w:b/>
          <w:color w:val="000000" w:themeColor="text1"/>
        </w:rPr>
        <w:t>7 (i),</w:t>
      </w:r>
      <w:r w:rsidRPr="00DB40A0">
        <w:rPr>
          <w:rFonts w:cs="Arial"/>
          <w:color w:val="000000" w:themeColor="text1"/>
        </w:rPr>
        <w:t xml:space="preserve"> </w:t>
      </w:r>
      <w:r w:rsidRPr="00DB40A0">
        <w:rPr>
          <w:rFonts w:cs="Arial"/>
          <w:b/>
          <w:bCs/>
          <w:color w:val="000000" w:themeColor="text1"/>
        </w:rPr>
        <w:t>panels E, H and K</w:t>
      </w:r>
      <w:r w:rsidRPr="00DB40A0">
        <w:rPr>
          <w:rFonts w:cs="Arial"/>
          <w:bCs/>
          <w:color w:val="000000" w:themeColor="text1"/>
        </w:rPr>
        <w:t>) and clear colocalization with lysosomes (</w:t>
      </w:r>
      <w:r w:rsidR="00DA59DE" w:rsidRPr="00DB40A0">
        <w:rPr>
          <w:rFonts w:cs="Arial"/>
          <w:b/>
          <w:color w:val="000000" w:themeColor="text1"/>
        </w:rPr>
        <w:t>Figure 3.4</w:t>
      </w:r>
      <w:r w:rsidRPr="00DB40A0">
        <w:rPr>
          <w:rFonts w:cs="Arial"/>
          <w:b/>
          <w:color w:val="000000" w:themeColor="text1"/>
        </w:rPr>
        <w:t>7 (i),</w:t>
      </w:r>
      <w:r w:rsidRPr="00DB40A0">
        <w:rPr>
          <w:rFonts w:cs="Arial"/>
          <w:color w:val="000000" w:themeColor="text1"/>
        </w:rPr>
        <w:t xml:space="preserve"> </w:t>
      </w:r>
      <w:r w:rsidRPr="00DB40A0">
        <w:rPr>
          <w:rFonts w:cs="Arial"/>
          <w:b/>
          <w:bCs/>
          <w:color w:val="000000" w:themeColor="text1"/>
        </w:rPr>
        <w:t>panels F, I and L</w:t>
      </w:r>
      <w:r w:rsidRPr="00DB40A0">
        <w:rPr>
          <w:rFonts w:cs="Arial"/>
          <w:bCs/>
          <w:color w:val="000000" w:themeColor="text1"/>
        </w:rPr>
        <w:t>). Furthermore, PC-3 cells show</w:t>
      </w:r>
      <w:r w:rsidR="00D15A36" w:rsidRPr="00DB40A0">
        <w:rPr>
          <w:rFonts w:cs="Arial"/>
          <w:bCs/>
          <w:color w:val="000000" w:themeColor="text1"/>
        </w:rPr>
        <w:t>ed</w:t>
      </w:r>
      <w:r w:rsidRPr="00DB40A0">
        <w:rPr>
          <w:rFonts w:cs="Arial"/>
          <w:bCs/>
          <w:color w:val="000000" w:themeColor="text1"/>
        </w:rPr>
        <w:t xml:space="preserve"> morphological changes with ALS1 (</w:t>
      </w:r>
      <w:r w:rsidRPr="00DB40A0">
        <w:rPr>
          <w:rFonts w:cs="Arial"/>
          <w:color w:val="000000" w:themeColor="text1"/>
        </w:rPr>
        <w:t>1 μM</w:t>
      </w:r>
      <w:r w:rsidR="004227A7" w:rsidRPr="00DB40A0">
        <w:rPr>
          <w:rFonts w:cs="Arial"/>
          <w:bCs/>
          <w:color w:val="000000" w:themeColor="text1"/>
        </w:rPr>
        <w:t xml:space="preserve">), </w:t>
      </w:r>
      <w:r w:rsidR="00D15A36" w:rsidRPr="00DB40A0">
        <w:rPr>
          <w:rFonts w:cs="Arial"/>
          <w:bCs/>
          <w:color w:val="000000" w:themeColor="text1"/>
        </w:rPr>
        <w:t xml:space="preserve">at </w:t>
      </w:r>
      <w:r w:rsidR="004227A7" w:rsidRPr="00DB40A0">
        <w:rPr>
          <w:rFonts w:cs="Arial"/>
          <w:bCs/>
          <w:color w:val="000000" w:themeColor="text1"/>
        </w:rPr>
        <w:t>120 minutes</w:t>
      </w:r>
      <w:r w:rsidRPr="00DB40A0">
        <w:rPr>
          <w:rFonts w:cs="Arial"/>
          <w:bCs/>
          <w:color w:val="000000" w:themeColor="text1"/>
        </w:rPr>
        <w:t xml:space="preserve"> post treatment. </w:t>
      </w:r>
      <w:r w:rsidR="00DA59DE" w:rsidRPr="00DB40A0">
        <w:rPr>
          <w:rFonts w:cs="Arial"/>
          <w:b/>
          <w:color w:val="000000" w:themeColor="text1"/>
        </w:rPr>
        <w:t>Figure 3.4</w:t>
      </w:r>
      <w:r w:rsidRPr="00DB40A0">
        <w:rPr>
          <w:rFonts w:cs="Arial"/>
          <w:b/>
          <w:color w:val="000000" w:themeColor="text1"/>
        </w:rPr>
        <w:t>7 (i)</w:t>
      </w:r>
      <w:r w:rsidRPr="00DB40A0">
        <w:rPr>
          <w:rFonts w:cs="Arial"/>
          <w:b/>
          <w:bCs/>
          <w:color w:val="000000" w:themeColor="text1"/>
        </w:rPr>
        <w:t>, panels I, K and L</w:t>
      </w:r>
      <w:r w:rsidRPr="00DB40A0">
        <w:rPr>
          <w:rFonts w:cs="Arial"/>
          <w:bCs/>
          <w:color w:val="000000" w:themeColor="text1"/>
        </w:rPr>
        <w:t xml:space="preserve"> show shrunken cells with condensed fragmented nuclei (a sign of apoptosis), which </w:t>
      </w:r>
      <w:r w:rsidR="004A5E90" w:rsidRPr="00DB40A0">
        <w:rPr>
          <w:rFonts w:cs="Arial"/>
          <w:bCs/>
          <w:color w:val="000000" w:themeColor="text1"/>
        </w:rPr>
        <w:t xml:space="preserve">supports </w:t>
      </w:r>
      <w:r w:rsidRPr="00DB40A0">
        <w:rPr>
          <w:rFonts w:cs="Arial"/>
          <w:bCs/>
          <w:color w:val="000000" w:themeColor="text1"/>
        </w:rPr>
        <w:t>the result</w:t>
      </w:r>
      <w:r w:rsidR="004A5E90" w:rsidRPr="00DB40A0">
        <w:rPr>
          <w:rFonts w:cs="Arial"/>
          <w:bCs/>
          <w:color w:val="000000" w:themeColor="text1"/>
        </w:rPr>
        <w:t>s</w:t>
      </w:r>
      <w:r w:rsidRPr="00DB40A0">
        <w:rPr>
          <w:rFonts w:cs="Arial"/>
          <w:bCs/>
          <w:color w:val="000000" w:themeColor="text1"/>
        </w:rPr>
        <w:t xml:space="preserve"> discussed in </w:t>
      </w:r>
      <w:r w:rsidR="00DA59DE" w:rsidRPr="00DB40A0">
        <w:rPr>
          <w:rFonts w:cs="Arial"/>
          <w:b/>
          <w:bCs/>
          <w:color w:val="000000" w:themeColor="text1"/>
        </w:rPr>
        <w:t>Section 3.2.9</w:t>
      </w:r>
      <w:r w:rsidRPr="00DB40A0">
        <w:rPr>
          <w:rFonts w:cs="Arial"/>
          <w:bCs/>
          <w:color w:val="000000" w:themeColor="text1"/>
        </w:rPr>
        <w:t xml:space="preserve"> and </w:t>
      </w:r>
      <w:r w:rsidR="00DA59DE" w:rsidRPr="00DB40A0">
        <w:rPr>
          <w:rFonts w:cs="Arial"/>
          <w:b/>
          <w:bCs/>
          <w:color w:val="000000" w:themeColor="text1"/>
        </w:rPr>
        <w:t>3.2.10</w:t>
      </w:r>
      <w:r w:rsidRPr="00DB40A0">
        <w:rPr>
          <w:rFonts w:cs="Arial"/>
          <w:bCs/>
          <w:color w:val="000000" w:themeColor="text1"/>
        </w:rPr>
        <w:t xml:space="preserve">. To measure the colocalization of ALS1 intact prodrug, a quantitative analysis of confocal images was performed. </w:t>
      </w:r>
      <w:r w:rsidRPr="00DB40A0">
        <w:rPr>
          <w:rFonts w:cs="Arial"/>
          <w:color w:val="000000" w:themeColor="text1"/>
        </w:rPr>
        <w:t xml:space="preserve">The Pearson’s correlation coefficient (POC) and the Mander’s overlap coefficient (MOC) were used to quantify the degree of co-localization </w:t>
      </w:r>
      <w:r w:rsidR="00DA59DE" w:rsidRPr="00DB40A0">
        <w:rPr>
          <w:rFonts w:cs="Arial"/>
          <w:b/>
          <w:color w:val="000000" w:themeColor="text1"/>
        </w:rPr>
        <w:t>[Figure 3.4</w:t>
      </w:r>
      <w:r w:rsidRPr="00DB40A0">
        <w:rPr>
          <w:rFonts w:cs="Arial"/>
          <w:b/>
          <w:color w:val="000000" w:themeColor="text1"/>
        </w:rPr>
        <w:t xml:space="preserve">7 (ii)]. </w:t>
      </w:r>
      <w:r w:rsidRPr="00DB40A0">
        <w:rPr>
          <w:rFonts w:cs="Arial"/>
          <w:color w:val="000000" w:themeColor="text1"/>
        </w:rPr>
        <w:t xml:space="preserve">Here, the experiments show the representative data from one experiment (n = 1) </w:t>
      </w:r>
      <w:r w:rsidR="00C66D59" w:rsidRPr="00DB40A0">
        <w:rPr>
          <w:rFonts w:cs="Arial"/>
          <w:color w:val="000000" w:themeColor="text1"/>
          <w:szCs w:val="24"/>
        </w:rPr>
        <w:t>performed</w:t>
      </w:r>
      <w:r w:rsidRPr="00DB40A0">
        <w:rPr>
          <w:rFonts w:cs="Arial"/>
          <w:color w:val="000000" w:themeColor="text1"/>
        </w:rPr>
        <w:t xml:space="preserve"> in triplicate.</w:t>
      </w:r>
    </w:p>
    <w:p w14:paraId="0559A58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B306D35" w14:textId="77777777" w:rsidR="003032FA" w:rsidRPr="00DB40A0" w:rsidRDefault="003032FA" w:rsidP="00276ABB">
      <w:pPr>
        <w:widowControl w:val="0"/>
        <w:autoSpaceDE w:val="0"/>
        <w:autoSpaceDN w:val="0"/>
        <w:adjustRightInd w:val="0"/>
        <w:spacing w:after="0" w:line="360" w:lineRule="auto"/>
        <w:rPr>
          <w:rFonts w:cs="Arial"/>
          <w:b/>
          <w:color w:val="000000" w:themeColor="text1"/>
          <w:u w:val="single"/>
        </w:rPr>
      </w:pPr>
    </w:p>
    <w:p w14:paraId="7D2ACB2B" w14:textId="2E3F51FA" w:rsidR="00DA59DE" w:rsidRPr="00DB40A0" w:rsidRDefault="00E90692" w:rsidP="00276ABB">
      <w:pPr>
        <w:keepNext/>
        <w:widowControl w:val="0"/>
        <w:autoSpaceDE w:val="0"/>
        <w:autoSpaceDN w:val="0"/>
        <w:adjustRightInd w:val="0"/>
        <w:spacing w:after="0" w:line="360" w:lineRule="auto"/>
        <w:jc w:val="both"/>
        <w:rPr>
          <w:rFonts w:cs="Arial"/>
          <w:color w:val="000000" w:themeColor="text1"/>
        </w:rPr>
      </w:pPr>
      <w:r w:rsidRPr="00DB40A0">
        <w:rPr>
          <w:noProof/>
          <w:color w:val="000000" w:themeColor="text1"/>
          <w:lang w:eastAsia="en-GB"/>
        </w:rPr>
        <w:drawing>
          <wp:inline distT="0" distB="0" distL="0" distR="0" wp14:anchorId="4E38BC29" wp14:editId="3C012BFE">
            <wp:extent cx="5396230" cy="8749288"/>
            <wp:effectExtent l="19050" t="19050" r="13970" b="139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396230" cy="8749288"/>
                    </a:xfrm>
                    <a:prstGeom prst="rect">
                      <a:avLst/>
                    </a:prstGeom>
                    <a:ln>
                      <a:solidFill>
                        <a:schemeClr val="tx1"/>
                      </a:solidFill>
                    </a:ln>
                  </pic:spPr>
                </pic:pic>
              </a:graphicData>
            </a:graphic>
          </wp:inline>
        </w:drawing>
      </w:r>
    </w:p>
    <w:p w14:paraId="0B52D63A" w14:textId="77777777" w:rsidR="00E90692" w:rsidRPr="00DB40A0" w:rsidRDefault="00E90692" w:rsidP="001E6FBA">
      <w:pPr>
        <w:pStyle w:val="Caption"/>
        <w:spacing w:after="0"/>
      </w:pPr>
    </w:p>
    <w:p w14:paraId="16465693" w14:textId="535CFB74" w:rsidR="00DA59DE" w:rsidRPr="00DB40A0" w:rsidRDefault="00DA59DE" w:rsidP="001E6FBA">
      <w:pPr>
        <w:pStyle w:val="Caption"/>
        <w:spacing w:after="0"/>
        <w:rPr>
          <w:i/>
          <w:noProof/>
        </w:rPr>
      </w:pPr>
      <w:bookmarkStart w:id="305" w:name="_Toc494787034"/>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47</w:t>
      </w:r>
      <w:r w:rsidR="00C66D59" w:rsidRPr="00DB40A0">
        <w:rPr>
          <w:noProof/>
        </w:rPr>
        <w:fldChar w:fldCharType="end"/>
      </w:r>
      <w:r w:rsidRPr="00DB40A0">
        <w:t xml:space="preserve">. </w:t>
      </w:r>
      <w:r w:rsidR="003032FA" w:rsidRPr="00DB40A0">
        <w:rPr>
          <w:bCs/>
        </w:rPr>
        <w:t>Propyl-Pip-Propyl-AQ(4-OH) (</w:t>
      </w:r>
      <w:r w:rsidR="003032FA" w:rsidRPr="00DB40A0">
        <w:t>ALS1) uptake in the lysosomes of PC3 cells.</w:t>
      </w:r>
      <w:bookmarkEnd w:id="305"/>
    </w:p>
    <w:p w14:paraId="37847AB9" w14:textId="38CF4786" w:rsidR="003032FA" w:rsidRPr="00DB40A0" w:rsidRDefault="003032FA" w:rsidP="001E6FBA">
      <w:pPr>
        <w:widowControl w:val="0"/>
        <w:autoSpaceDE w:val="0"/>
        <w:autoSpaceDN w:val="0"/>
        <w:adjustRightInd w:val="0"/>
        <w:spacing w:after="0" w:line="360" w:lineRule="auto"/>
        <w:jc w:val="both"/>
        <w:rPr>
          <w:rFonts w:cs="Arial"/>
          <w:color w:val="000000" w:themeColor="text1"/>
        </w:rPr>
      </w:pPr>
      <w:r w:rsidRPr="00DB40A0">
        <w:rPr>
          <w:rFonts w:cs="Arial"/>
          <w:b/>
          <w:color w:val="000000" w:themeColor="text1"/>
          <w:sz w:val="20"/>
          <w:szCs w:val="20"/>
        </w:rPr>
        <w:t>(i)</w:t>
      </w:r>
      <w:r w:rsidRPr="00DB40A0">
        <w:rPr>
          <w:rFonts w:cs="Arial"/>
          <w:color w:val="000000" w:themeColor="text1"/>
          <w:sz w:val="20"/>
          <w:szCs w:val="20"/>
        </w:rPr>
        <w:t xml:space="preserve"> ALS1 (1 μM) localised to the lysosome within 0-120 min as measured by live cell imaging (scale bar = 20 </w:t>
      </w:r>
      <w:r w:rsidR="00190116" w:rsidRPr="00DB40A0">
        <w:rPr>
          <w:rFonts w:cs="Arial"/>
          <w:color w:val="000000" w:themeColor="text1"/>
          <w:sz w:val="20"/>
          <w:szCs w:val="20"/>
        </w:rPr>
        <w:t>μm). The colocalization of Lyso</w:t>
      </w:r>
      <w:r w:rsidRPr="00DB40A0">
        <w:rPr>
          <w:rFonts w:cs="Arial"/>
          <w:color w:val="000000" w:themeColor="text1"/>
          <w:sz w:val="20"/>
          <w:szCs w:val="20"/>
        </w:rPr>
        <w:t xml:space="preserve">Tracker Green with ALS1 (red) is shown as yellow merged. </w:t>
      </w:r>
      <w:r w:rsidRPr="00DB40A0">
        <w:rPr>
          <w:rFonts w:cs="Arial"/>
          <w:b/>
          <w:color w:val="000000" w:themeColor="text1"/>
          <w:sz w:val="20"/>
          <w:szCs w:val="20"/>
        </w:rPr>
        <w:t>(ii)</w:t>
      </w:r>
      <w:r w:rsidRPr="00DB40A0">
        <w:rPr>
          <w:rFonts w:cs="Arial"/>
          <w:color w:val="000000" w:themeColor="text1"/>
          <w:sz w:val="20"/>
          <w:szCs w:val="20"/>
        </w:rPr>
        <w:t xml:space="preserve"> Degree of colocalization of ALS1; the bar chart represents the Pearson’s and Mendors’s overlap coefficients of ALS1 in the lysosome of PC-3 cells. Images were captured at 63x magnification</w:t>
      </w:r>
      <w:r w:rsidRPr="00DB40A0">
        <w:rPr>
          <w:rFonts w:cs="Arial"/>
          <w:color w:val="000000" w:themeColor="text1"/>
        </w:rPr>
        <w:t>.</w:t>
      </w:r>
    </w:p>
    <w:p w14:paraId="7064EE56"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B183EFE" w14:textId="47BFE95C" w:rsidR="003032FA" w:rsidRPr="00DB40A0" w:rsidRDefault="003032FA" w:rsidP="003F4D82">
      <w:pPr>
        <w:pStyle w:val="Heading3"/>
      </w:pPr>
      <w:bookmarkStart w:id="306" w:name="_Toc494786847"/>
      <w:r w:rsidRPr="00DB40A0">
        <w:t>Discussion</w:t>
      </w:r>
      <w:bookmarkEnd w:id="306"/>
      <w:r w:rsidRPr="00DB40A0">
        <w:t xml:space="preserve"> </w:t>
      </w:r>
    </w:p>
    <w:p w14:paraId="1C3589E4" w14:textId="77777777" w:rsidR="003032FA" w:rsidRPr="00DB40A0" w:rsidRDefault="003032FA" w:rsidP="00276ABB">
      <w:pPr>
        <w:spacing w:after="0" w:line="360" w:lineRule="auto"/>
        <w:jc w:val="both"/>
        <w:rPr>
          <w:rFonts w:cs="Arial"/>
          <w:b/>
          <w:color w:val="000000" w:themeColor="text1"/>
          <w:u w:val="single"/>
        </w:rPr>
      </w:pPr>
    </w:p>
    <w:p w14:paraId="1DB94539" w14:textId="77777777" w:rsidR="00406DDE"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For decades, the adverse effects and lack of specificity of chemotherapeutic anticancer agents have been the main hurdles restraining development of effective treatments (Cairns </w:t>
      </w:r>
      <w:r w:rsidRPr="00DB40A0">
        <w:rPr>
          <w:rFonts w:cs="Arial"/>
          <w:i/>
          <w:color w:val="000000" w:themeColor="text1"/>
        </w:rPr>
        <w:t>et al</w:t>
      </w:r>
      <w:r w:rsidRPr="00DB40A0">
        <w:rPr>
          <w:rFonts w:cs="Arial"/>
          <w:color w:val="000000" w:themeColor="text1"/>
        </w:rPr>
        <w:t>., 2006). To improve the specificity of a drug to target a tumour cell, a cell-targeted prodrug therapy approach can be employed</w:t>
      </w:r>
      <w:r w:rsidRPr="00DB40A0">
        <w:rPr>
          <w:rFonts w:cs="Arial"/>
          <w:iCs/>
          <w:color w:val="000000" w:themeColor="text1"/>
        </w:rPr>
        <w:t xml:space="preserve"> (Hu</w:t>
      </w:r>
      <w:r w:rsidRPr="00DB40A0">
        <w:rPr>
          <w:rFonts w:cs="Arial"/>
          <w:i/>
          <w:iCs/>
          <w:color w:val="000000" w:themeColor="text1"/>
        </w:rPr>
        <w:t xml:space="preserve"> et al</w:t>
      </w:r>
      <w:r w:rsidRPr="00DB40A0">
        <w:rPr>
          <w:rFonts w:cs="Arial"/>
          <w:iCs/>
          <w:color w:val="000000" w:themeColor="text1"/>
        </w:rPr>
        <w:t xml:space="preserve">., 2010; </w:t>
      </w:r>
      <w:r w:rsidRPr="00DB40A0">
        <w:rPr>
          <w:rFonts w:cs="Arial"/>
          <w:color w:val="000000" w:themeColor="text1"/>
        </w:rPr>
        <w:t xml:space="preserve">Zhong </w:t>
      </w:r>
      <w:r w:rsidRPr="00DB40A0">
        <w:rPr>
          <w:rFonts w:cs="Arial"/>
          <w:i/>
          <w:color w:val="000000" w:themeColor="text1"/>
        </w:rPr>
        <w:t>et al</w:t>
      </w:r>
      <w:r w:rsidRPr="00DB40A0">
        <w:rPr>
          <w:rFonts w:cs="Arial"/>
          <w:color w:val="000000" w:themeColor="text1"/>
        </w:rPr>
        <w:t>., 2013</w:t>
      </w:r>
      <w:r w:rsidRPr="00DB40A0">
        <w:rPr>
          <w:rFonts w:cs="Arial"/>
          <w:iCs/>
          <w:color w:val="000000" w:themeColor="text1"/>
        </w:rPr>
        <w:t xml:space="preserve">). </w:t>
      </w:r>
      <w:r w:rsidRPr="00DB40A0">
        <w:rPr>
          <w:rFonts w:cs="Arial"/>
          <w:color w:val="000000" w:themeColor="text1"/>
        </w:rPr>
        <w:t xml:space="preserve">Tumour-associated proteases, such as legumain, play an important role in prodrug activation and release. As discussed in </w:t>
      </w:r>
      <w:r w:rsidR="00DA59DE" w:rsidRPr="00DB40A0">
        <w:rPr>
          <w:rFonts w:cs="Arial"/>
          <w:b/>
          <w:color w:val="000000" w:themeColor="text1"/>
        </w:rPr>
        <w:t>Section 3.1</w:t>
      </w:r>
      <w:r w:rsidRPr="00DB40A0">
        <w:rPr>
          <w:rFonts w:cs="Arial"/>
          <w:b/>
          <w:color w:val="000000" w:themeColor="text1"/>
        </w:rPr>
        <w:t>.</w:t>
      </w:r>
      <w:r w:rsidR="00DA59DE" w:rsidRPr="00DB40A0">
        <w:rPr>
          <w:rFonts w:cs="Arial"/>
          <w:b/>
          <w:color w:val="000000" w:themeColor="text1"/>
        </w:rPr>
        <w:t>4.</w:t>
      </w:r>
      <w:r w:rsidRPr="00DB40A0">
        <w:rPr>
          <w:rFonts w:cs="Arial"/>
          <w:b/>
          <w:color w:val="000000" w:themeColor="text1"/>
        </w:rPr>
        <w:t>3</w:t>
      </w:r>
      <w:r w:rsidRPr="00DB40A0">
        <w:rPr>
          <w:rFonts w:cs="Arial"/>
          <w:color w:val="000000" w:themeColor="text1"/>
        </w:rPr>
        <w:t>, to date there are only a small number of legumain targeted prodrugs available and these are still at the pre-clinical stage. Exploiting the activity of the proteases would likel</w:t>
      </w:r>
      <w:r w:rsidR="004A5E90" w:rsidRPr="00DB40A0">
        <w:rPr>
          <w:rFonts w:cs="Arial"/>
          <w:color w:val="000000" w:themeColor="text1"/>
        </w:rPr>
        <w:t>y improve the therapeutic index</w:t>
      </w:r>
      <w:r w:rsidRPr="00DB40A0">
        <w:rPr>
          <w:rFonts w:cs="Arial"/>
          <w:color w:val="000000" w:themeColor="text1"/>
        </w:rPr>
        <w:t xml:space="preserve"> of many available anticancer agents which are otherwise toxic and not suitable for therapy, providing that they have suitable functional groups available for modification into prodrug forms. In recent years, a new approach in the design of prodrugs has been developed called theranostics. Theranostic</w:t>
      </w:r>
      <w:r w:rsidR="000D4AC7" w:rsidRPr="00DB40A0">
        <w:rPr>
          <w:rFonts w:cs="Arial"/>
          <w:color w:val="000000" w:themeColor="text1"/>
        </w:rPr>
        <w:t>s</w:t>
      </w:r>
      <w:r w:rsidRPr="00DB40A0">
        <w:rPr>
          <w:rFonts w:cs="Arial"/>
          <w:color w:val="000000" w:themeColor="text1"/>
        </w:rPr>
        <w:t xml:space="preserve"> is a technology which combines a therapeutic application with diagnostic behaviour, which can be achieved by using fluorophores as a diagnostic element attached to the prodrug (Kim </w:t>
      </w:r>
      <w:r w:rsidRPr="00DB40A0">
        <w:rPr>
          <w:rFonts w:cs="Arial"/>
          <w:i/>
          <w:color w:val="000000" w:themeColor="text1"/>
        </w:rPr>
        <w:t>et al</w:t>
      </w:r>
      <w:r w:rsidRPr="00DB40A0">
        <w:rPr>
          <w:rFonts w:cs="Arial"/>
          <w:color w:val="000000" w:themeColor="text1"/>
        </w:rPr>
        <w:t>., 2014).</w:t>
      </w:r>
    </w:p>
    <w:p w14:paraId="3316E7DC" w14:textId="77777777" w:rsidR="00406DDE" w:rsidRPr="00DB40A0" w:rsidRDefault="00406DDE" w:rsidP="00276ABB">
      <w:pPr>
        <w:spacing w:after="0" w:line="360" w:lineRule="auto"/>
        <w:jc w:val="both"/>
        <w:rPr>
          <w:rFonts w:cs="Arial"/>
          <w:color w:val="000000" w:themeColor="text1"/>
        </w:rPr>
      </w:pPr>
    </w:p>
    <w:p w14:paraId="4CF7ADCB" w14:textId="041892DC"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There is great demand of novel methods which can improve the selectivity and specificity of anticancer agents, thus a nontoxic tumour protease activated theranostic prodrug would be of great value for the accurate diagnosis and treatment of cancer.  In this way, a chemotherapeutic agent can be directly </w:t>
      </w:r>
      <w:r w:rsidR="00A136A6" w:rsidRPr="00DB40A0">
        <w:rPr>
          <w:rFonts w:cs="Arial"/>
          <w:color w:val="000000" w:themeColor="text1"/>
        </w:rPr>
        <w:t>deli</w:t>
      </w:r>
      <w:r w:rsidR="00AB6BC9" w:rsidRPr="00DB40A0">
        <w:rPr>
          <w:rFonts w:cs="Arial"/>
          <w:color w:val="000000" w:themeColor="text1"/>
        </w:rPr>
        <w:t>ver</w:t>
      </w:r>
      <w:r w:rsidR="006F47C5" w:rsidRPr="00DB40A0">
        <w:rPr>
          <w:rFonts w:cs="Arial"/>
          <w:color w:val="000000" w:themeColor="text1"/>
        </w:rPr>
        <w:t>e</w:t>
      </w:r>
      <w:r w:rsidR="00AB6BC9" w:rsidRPr="00DB40A0">
        <w:rPr>
          <w:rFonts w:cs="Arial"/>
          <w:color w:val="000000" w:themeColor="text1"/>
        </w:rPr>
        <w:t>d</w:t>
      </w:r>
      <w:r w:rsidRPr="00DB40A0">
        <w:rPr>
          <w:rFonts w:cs="Arial"/>
          <w:color w:val="000000" w:themeColor="text1"/>
        </w:rPr>
        <w:t xml:space="preserve"> at the target site to achieve its maximum potential. Furthermore, the release of the chemotherapeutic agent can be monitored in real-time to facilitate study of the drug delivery efficacy, drug release kinetics and its tissue and cellular location.  According to Cao and colleagues (2016), this kind of novel approach may have challenges, for example, the attached fl</w:t>
      </w:r>
      <w:r w:rsidR="00406DDE" w:rsidRPr="00DB40A0">
        <w:rPr>
          <w:rFonts w:cs="Arial"/>
          <w:color w:val="000000" w:themeColor="text1"/>
        </w:rPr>
        <w:t>uorophores might be incapable in</w:t>
      </w:r>
      <w:r w:rsidRPr="00DB40A0">
        <w:rPr>
          <w:rFonts w:cs="Arial"/>
          <w:color w:val="000000" w:themeColor="text1"/>
        </w:rPr>
        <w:t xml:space="preserve"> showing the actual drug delivery location of the prodrug because they might be cleaved from the prodrug in the complex biological environment. Furthermore, the conjugation of a fluorophore with drug may change the physical and chemical properties of the original active agent </w:t>
      </w:r>
      <w:r w:rsidR="00406DDE" w:rsidRPr="00DB40A0">
        <w:rPr>
          <w:rFonts w:cs="Arial"/>
          <w:color w:val="000000" w:themeColor="text1"/>
        </w:rPr>
        <w:t>resulting</w:t>
      </w:r>
      <w:r w:rsidRPr="00DB40A0">
        <w:rPr>
          <w:rFonts w:cs="Arial"/>
          <w:color w:val="000000" w:themeColor="text1"/>
        </w:rPr>
        <w:t xml:space="preserve"> in altered pharmacokinetic and pharmacodynamic properties (Cao </w:t>
      </w:r>
      <w:r w:rsidRPr="00DB40A0">
        <w:rPr>
          <w:rFonts w:cs="Arial"/>
          <w:i/>
          <w:color w:val="000000" w:themeColor="text1"/>
        </w:rPr>
        <w:t>et al</w:t>
      </w:r>
      <w:r w:rsidRPr="00DB40A0">
        <w:rPr>
          <w:rFonts w:cs="Arial"/>
          <w:color w:val="000000" w:themeColor="text1"/>
        </w:rPr>
        <w:t xml:space="preserve">., 2016). </w:t>
      </w:r>
    </w:p>
    <w:p w14:paraId="54D326E7" w14:textId="77777777" w:rsidR="003032FA" w:rsidRPr="00DB40A0" w:rsidRDefault="003032FA" w:rsidP="00276ABB">
      <w:pPr>
        <w:spacing w:after="0" w:line="360" w:lineRule="auto"/>
        <w:jc w:val="both"/>
        <w:rPr>
          <w:rFonts w:cs="Arial"/>
          <w:color w:val="000000" w:themeColor="text1"/>
        </w:rPr>
      </w:pPr>
    </w:p>
    <w:p w14:paraId="438843CF" w14:textId="248B01D5" w:rsidR="003032FA" w:rsidRPr="00DB40A0" w:rsidRDefault="003032FA" w:rsidP="00276ABB">
      <w:pPr>
        <w:spacing w:after="0" w:line="360" w:lineRule="auto"/>
        <w:jc w:val="both"/>
        <w:rPr>
          <w:rFonts w:cs="Arial"/>
          <w:color w:val="000000" w:themeColor="text1"/>
        </w:rPr>
      </w:pPr>
      <w:r w:rsidRPr="00DB40A0">
        <w:rPr>
          <w:rFonts w:cs="Arial"/>
          <w:color w:val="000000" w:themeColor="text1"/>
        </w:rPr>
        <w:t>There is extensive literature available on the expression of legumain in solid tumours (</w:t>
      </w:r>
      <w:r w:rsidR="00DA59DE" w:rsidRPr="00DB40A0">
        <w:rPr>
          <w:rFonts w:cs="Arial"/>
          <w:b/>
          <w:color w:val="000000" w:themeColor="text1"/>
        </w:rPr>
        <w:t>Section 1.1.4</w:t>
      </w:r>
      <w:r w:rsidRPr="00DB40A0">
        <w:rPr>
          <w:rFonts w:cs="Arial"/>
          <w:color w:val="000000" w:themeColor="text1"/>
        </w:rPr>
        <w:t>).</w:t>
      </w:r>
      <w:r w:rsidRPr="00DB40A0">
        <w:rPr>
          <w:rStyle w:val="mceitemhidden"/>
          <w:rFonts w:cs="Arial"/>
          <w:color w:val="000000" w:themeColor="text1"/>
        </w:rPr>
        <w:t xml:space="preserve"> </w:t>
      </w:r>
      <w:r w:rsidR="00406DDE" w:rsidRPr="00DB40A0">
        <w:rPr>
          <w:rStyle w:val="mceitemhidden"/>
          <w:rFonts w:cs="Arial"/>
          <w:color w:val="000000" w:themeColor="text1"/>
        </w:rPr>
        <w:t xml:space="preserve">Additionaly, </w:t>
      </w:r>
      <w:r w:rsidR="00406DDE" w:rsidRPr="00DB40A0">
        <w:rPr>
          <w:rFonts w:cs="Arial"/>
          <w:color w:val="000000" w:themeColor="text1"/>
        </w:rPr>
        <w:t>s</w:t>
      </w:r>
      <w:r w:rsidRPr="00DB40A0">
        <w:rPr>
          <w:rFonts w:cs="Arial"/>
          <w:color w:val="000000" w:themeColor="text1"/>
        </w:rPr>
        <w:t>everal groups have reported the design of legumain based prodrugs (</w:t>
      </w:r>
      <w:r w:rsidR="00DA59DE" w:rsidRPr="00DB40A0">
        <w:rPr>
          <w:rFonts w:cs="Arial"/>
          <w:b/>
          <w:color w:val="000000" w:themeColor="text1"/>
        </w:rPr>
        <w:t>Section 3.1.4</w:t>
      </w:r>
      <w:r w:rsidRPr="00DB40A0">
        <w:rPr>
          <w:rFonts w:cs="Arial"/>
          <w:b/>
          <w:color w:val="000000" w:themeColor="text1"/>
        </w:rPr>
        <w:t>.3</w:t>
      </w:r>
      <w:r w:rsidRPr="00DB40A0">
        <w:rPr>
          <w:rFonts w:cs="Arial"/>
          <w:color w:val="000000" w:themeColor="text1"/>
        </w:rPr>
        <w:t xml:space="preserve">). </w:t>
      </w:r>
      <w:r w:rsidR="00406DDE" w:rsidRPr="00DB40A0">
        <w:rPr>
          <w:rFonts w:cs="Arial"/>
          <w:color w:val="000000" w:themeColor="text1"/>
        </w:rPr>
        <w:t>However, t</w:t>
      </w:r>
      <w:r w:rsidRPr="00DB40A0">
        <w:rPr>
          <w:rFonts w:cs="Arial"/>
          <w:color w:val="000000" w:themeColor="text1"/>
        </w:rPr>
        <w:t>o date, there have been no studies conducted to develop a theranostic prodrug based on legumain. This motivated us to design our first legumain based theranostic prodrug</w:t>
      </w:r>
      <w:r w:rsidR="00406DDE" w:rsidRPr="00DB40A0">
        <w:rPr>
          <w:rFonts w:cs="Arial"/>
          <w:color w:val="000000" w:themeColor="text1"/>
        </w:rPr>
        <w:t>,</w:t>
      </w:r>
      <w:r w:rsidRPr="00DB40A0">
        <w:rPr>
          <w:rFonts w:cs="Arial"/>
          <w:color w:val="000000" w:themeColor="text1"/>
        </w:rPr>
        <w:t xml:space="preserve"> called ALS5</w:t>
      </w:r>
      <w:r w:rsidR="00406DDE" w:rsidRPr="00DB40A0">
        <w:rPr>
          <w:rFonts w:cs="Arial"/>
          <w:color w:val="000000" w:themeColor="text1"/>
        </w:rPr>
        <w:t>,</w:t>
      </w:r>
      <w:r w:rsidRPr="00DB40A0">
        <w:rPr>
          <w:rFonts w:cs="Arial"/>
          <w:color w:val="000000" w:themeColor="text1"/>
        </w:rPr>
        <w:t xml:space="preserve"> which has the capacity to respond to the tumour microenvironment where legumain is overexpressed and release the cytotoxic agent in a controlled, specific manner. It is well known that legumain is overexpressed and active in the acidic pH environment of solid tumours (Chen </w:t>
      </w:r>
      <w:r w:rsidRPr="00DB40A0">
        <w:rPr>
          <w:rFonts w:cs="Arial"/>
          <w:i/>
          <w:color w:val="000000" w:themeColor="text1"/>
        </w:rPr>
        <w:t>et al</w:t>
      </w:r>
      <w:r w:rsidRPr="00DB40A0">
        <w:rPr>
          <w:rFonts w:cs="Arial"/>
          <w:color w:val="000000" w:themeColor="text1"/>
        </w:rPr>
        <w:t>., 1997; Dall and Brandstetter</w:t>
      </w:r>
      <w:r w:rsidR="004227A7" w:rsidRPr="00DB40A0">
        <w:rPr>
          <w:rFonts w:cs="Arial"/>
          <w:color w:val="000000" w:themeColor="text1"/>
        </w:rPr>
        <w:t>,</w:t>
      </w:r>
      <w:r w:rsidRPr="00DB40A0">
        <w:rPr>
          <w:rFonts w:cs="Arial"/>
          <w:color w:val="000000" w:themeColor="text1"/>
        </w:rPr>
        <w:t xml:space="preserve"> 2015). The major basis of the specificity of legumain for its substrates is the amino acid (Asn) in the P1</w:t>
      </w:r>
      <w:r w:rsidRPr="00DB40A0">
        <w:rPr>
          <w:rFonts w:cs="Arial"/>
          <w:color w:val="000000" w:themeColor="text1"/>
          <w:position w:val="8"/>
        </w:rPr>
        <w:t xml:space="preserve"> </w:t>
      </w:r>
      <w:r w:rsidRPr="00DB40A0">
        <w:rPr>
          <w:rFonts w:cs="Arial"/>
          <w:color w:val="000000" w:themeColor="text1"/>
        </w:rPr>
        <w:t xml:space="preserve">position of the scissile bond (Chen </w:t>
      </w:r>
      <w:r w:rsidRPr="00DB40A0">
        <w:rPr>
          <w:rFonts w:cs="Arial"/>
          <w:i/>
          <w:color w:val="000000" w:themeColor="text1"/>
        </w:rPr>
        <w:t>et al</w:t>
      </w:r>
      <w:r w:rsidRPr="00DB40A0">
        <w:rPr>
          <w:rFonts w:cs="Arial"/>
          <w:color w:val="000000" w:themeColor="text1"/>
        </w:rPr>
        <w:t>., 1997).</w:t>
      </w:r>
    </w:p>
    <w:p w14:paraId="5D9E3882" w14:textId="77777777" w:rsidR="003032FA" w:rsidRPr="00DB40A0" w:rsidRDefault="003032FA" w:rsidP="00276ABB">
      <w:pPr>
        <w:spacing w:after="0" w:line="360" w:lineRule="auto"/>
        <w:jc w:val="both"/>
        <w:rPr>
          <w:rFonts w:cs="Arial"/>
          <w:color w:val="000000" w:themeColor="text1"/>
        </w:rPr>
      </w:pPr>
    </w:p>
    <w:p w14:paraId="19EACB0A" w14:textId="1F8E012E" w:rsidR="003032FA" w:rsidRPr="00DB40A0" w:rsidRDefault="003032FA" w:rsidP="00056A71">
      <w:pPr>
        <w:spacing w:after="0" w:line="360" w:lineRule="auto"/>
        <w:jc w:val="both"/>
        <w:rPr>
          <w:rFonts w:cs="Arial"/>
          <w:iCs/>
          <w:color w:val="000000" w:themeColor="text1"/>
        </w:rPr>
      </w:pPr>
      <w:r w:rsidRPr="00DB40A0">
        <w:rPr>
          <w:rFonts w:cs="Arial"/>
          <w:color w:val="000000" w:themeColor="text1"/>
        </w:rPr>
        <w:t xml:space="preserve">As discussed in </w:t>
      </w:r>
      <w:r w:rsidRPr="00DB40A0">
        <w:rPr>
          <w:rFonts w:cs="Arial"/>
          <w:b/>
          <w:color w:val="000000" w:themeColor="text1"/>
        </w:rPr>
        <w:t>Section 3.2.2</w:t>
      </w:r>
      <w:r w:rsidRPr="00DB40A0">
        <w:rPr>
          <w:rFonts w:cs="Arial"/>
          <w:color w:val="000000" w:themeColor="text1"/>
        </w:rPr>
        <w:t>. prodrug ALS5 possessed a rhodamine B fluorophore and the tripeptide linker (P1-Asn, P2-Ala, P3- Pro) identical to that in probe SM9 (</w:t>
      </w:r>
      <w:r w:rsidR="00EC5D37" w:rsidRPr="00DB40A0">
        <w:rPr>
          <w:rFonts w:cs="Arial"/>
          <w:b/>
          <w:color w:val="000000" w:themeColor="text1"/>
        </w:rPr>
        <w:t>C</w:t>
      </w:r>
      <w:r w:rsidRPr="00DB40A0">
        <w:rPr>
          <w:rFonts w:cs="Arial"/>
          <w:b/>
          <w:color w:val="000000" w:themeColor="text1"/>
        </w:rPr>
        <w:t>hapter 1</w:t>
      </w:r>
      <w:r w:rsidRPr="00DB40A0">
        <w:rPr>
          <w:rFonts w:cs="Arial"/>
          <w:color w:val="000000" w:themeColor="text1"/>
        </w:rPr>
        <w:t>), both SM9 and ALS5 were fully activated upon incubation with recombinant human legumain (</w:t>
      </w:r>
      <w:r w:rsidR="00EC5D37" w:rsidRPr="00DB40A0">
        <w:rPr>
          <w:rFonts w:cs="Arial"/>
          <w:b/>
          <w:color w:val="000000" w:themeColor="text1"/>
        </w:rPr>
        <w:t>Figure 1.</w:t>
      </w:r>
      <w:r w:rsidRPr="00DB40A0">
        <w:rPr>
          <w:rFonts w:cs="Arial"/>
          <w:b/>
          <w:color w:val="000000" w:themeColor="text1"/>
        </w:rPr>
        <w:t>7</w:t>
      </w:r>
      <w:r w:rsidR="00EC5D37" w:rsidRPr="00DB40A0">
        <w:rPr>
          <w:rFonts w:cs="Arial"/>
          <w:b/>
          <w:color w:val="000000" w:themeColor="text1"/>
        </w:rPr>
        <w:t>8</w:t>
      </w:r>
      <w:r w:rsidRPr="00DB40A0">
        <w:rPr>
          <w:rFonts w:cs="Arial"/>
          <w:color w:val="000000" w:themeColor="text1"/>
        </w:rPr>
        <w:t xml:space="preserve"> and </w:t>
      </w:r>
      <w:r w:rsidR="00EC5D37" w:rsidRPr="00DB40A0">
        <w:rPr>
          <w:rFonts w:cs="Arial"/>
          <w:b/>
          <w:color w:val="000000" w:themeColor="text1"/>
        </w:rPr>
        <w:t>Figure 3.3</w:t>
      </w:r>
      <w:r w:rsidRPr="00DB40A0">
        <w:rPr>
          <w:rFonts w:cs="Arial"/>
          <w:b/>
          <w:color w:val="000000" w:themeColor="text1"/>
        </w:rPr>
        <w:t xml:space="preserve">2, </w:t>
      </w:r>
      <w:r w:rsidRPr="00DB40A0">
        <w:rPr>
          <w:rFonts w:cs="Arial"/>
          <w:color w:val="000000" w:themeColor="text1"/>
        </w:rPr>
        <w:t xml:space="preserve">respectively). The theranostic prodrug ALS5 was designed by conjugating a Rho-Pro-Ala-Asn tripeptide with a </w:t>
      </w:r>
      <w:r w:rsidRPr="00DB40A0">
        <w:rPr>
          <w:rFonts w:cs="Arial"/>
          <w:bCs/>
          <w:color w:val="000000" w:themeColor="text1"/>
        </w:rPr>
        <w:t>lysosomotropic anthracenedione</w:t>
      </w:r>
      <w:r w:rsidRPr="00DB40A0">
        <w:rPr>
          <w:rFonts w:cs="Arial"/>
          <w:color w:val="000000" w:themeColor="text1"/>
        </w:rPr>
        <w:t xml:space="preserve"> cytotoxic agent </w:t>
      </w:r>
      <w:r w:rsidRPr="00DB40A0">
        <w:rPr>
          <w:rFonts w:cs="Arial"/>
          <w:bCs/>
          <w:color w:val="000000" w:themeColor="text1"/>
        </w:rPr>
        <w:t>Propyl-Pip-Propyl-AQ</w:t>
      </w:r>
      <w:r w:rsidR="008E4FA3" w:rsidRPr="00DB40A0">
        <w:rPr>
          <w:rFonts w:cs="Arial"/>
          <w:bCs/>
          <w:color w:val="000000" w:themeColor="text1"/>
        </w:rPr>
        <w:t>(4-OH</w:t>
      </w:r>
      <w:r w:rsidRPr="00DB40A0">
        <w:rPr>
          <w:rFonts w:cs="Arial"/>
          <w:bCs/>
          <w:color w:val="000000" w:themeColor="text1"/>
        </w:rPr>
        <w:t xml:space="preserve">) </w:t>
      </w:r>
      <w:r w:rsidR="008E4FA3" w:rsidRPr="00DB40A0">
        <w:rPr>
          <w:rFonts w:cs="Arial"/>
          <w:bCs/>
          <w:color w:val="000000" w:themeColor="text1"/>
        </w:rPr>
        <w:t xml:space="preserve">(ALS1) </w:t>
      </w:r>
      <w:r w:rsidRPr="00DB40A0">
        <w:rPr>
          <w:rFonts w:cs="Arial"/>
          <w:bCs/>
          <w:color w:val="000000" w:themeColor="text1"/>
        </w:rPr>
        <w:t>via a peptide bond (</w:t>
      </w:r>
      <w:r w:rsidRPr="00DB40A0">
        <w:rPr>
          <w:rFonts w:cs="Arial"/>
          <w:b/>
          <w:color w:val="000000" w:themeColor="text1"/>
        </w:rPr>
        <w:t>F</w:t>
      </w:r>
      <w:r w:rsidR="00EC5D37" w:rsidRPr="00DB40A0">
        <w:rPr>
          <w:rFonts w:cs="Arial"/>
          <w:b/>
          <w:color w:val="000000" w:themeColor="text1"/>
        </w:rPr>
        <w:t>igure 3.19</w:t>
      </w:r>
      <w:r w:rsidRPr="00DB40A0">
        <w:rPr>
          <w:rFonts w:cs="Arial"/>
          <w:color w:val="000000" w:themeColor="text1"/>
        </w:rPr>
        <w:t>)</w:t>
      </w:r>
      <w:r w:rsidRPr="00DB40A0">
        <w:rPr>
          <w:rFonts w:cs="Arial"/>
          <w:bCs/>
          <w:color w:val="000000" w:themeColor="text1"/>
        </w:rPr>
        <w:t xml:space="preserve"> and has the potential to serve as a dual diagnostic tool and therapeutic (theranostic) agent in cancer</w:t>
      </w:r>
      <w:r w:rsidRPr="00DB40A0">
        <w:rPr>
          <w:rFonts w:cs="Arial"/>
          <w:color w:val="000000" w:themeColor="text1"/>
        </w:rPr>
        <w:t xml:space="preserve">. ALS1 incorporates a piperazine ring and protonation of piperazine ring in the both ALS5 and ALS1 will enhance lysosomal accumulation. Studies show that piperazine based molecules have been recognised as anticancer agents (Gillet </w:t>
      </w:r>
      <w:r w:rsidRPr="00DB40A0">
        <w:rPr>
          <w:rFonts w:cs="Arial"/>
          <w:i/>
          <w:iCs/>
          <w:color w:val="000000" w:themeColor="text1"/>
        </w:rPr>
        <w:t>et al</w:t>
      </w:r>
      <w:r w:rsidRPr="00DB40A0">
        <w:rPr>
          <w:rFonts w:cs="Arial"/>
          <w:iCs/>
          <w:color w:val="000000" w:themeColor="text1"/>
        </w:rPr>
        <w:t>., 1997; Hulme and Cherrier, 1999).</w:t>
      </w:r>
      <w:r w:rsidRPr="00DB40A0">
        <w:rPr>
          <w:rFonts w:cs="Arial"/>
          <w:i/>
          <w:iCs/>
          <w:color w:val="000000" w:themeColor="text1"/>
        </w:rPr>
        <w:t xml:space="preserve"> </w:t>
      </w:r>
      <w:r w:rsidRPr="00DB40A0">
        <w:rPr>
          <w:rFonts w:cs="Arial"/>
          <w:color w:val="000000" w:themeColor="text1"/>
        </w:rPr>
        <w:t>Yoshida and col</w:t>
      </w:r>
      <w:r w:rsidR="000D4AC7" w:rsidRPr="00DB40A0">
        <w:rPr>
          <w:rFonts w:cs="Arial"/>
          <w:color w:val="000000" w:themeColor="text1"/>
        </w:rPr>
        <w:t>leagues (1999) reported</w:t>
      </w:r>
      <w:r w:rsidRPr="00DB40A0">
        <w:rPr>
          <w:rFonts w:cs="Arial"/>
          <w:color w:val="000000" w:themeColor="text1"/>
        </w:rPr>
        <w:t xml:space="preserve"> effective antitumour activity against breast and colon cancer by using MST-16 </w:t>
      </w:r>
      <w:r w:rsidRPr="00DB40A0">
        <w:rPr>
          <w:rFonts w:cs="Arial"/>
          <w:bCs/>
          <w:color w:val="000000" w:themeColor="text1"/>
        </w:rPr>
        <w:t xml:space="preserve">[4,4-1,2-(ethanediyl)bis(1-isobutoxycarbonyl-oxy-methyl-2,6-piperazinedione)] and </w:t>
      </w:r>
      <w:r w:rsidRPr="00DB40A0">
        <w:rPr>
          <w:rFonts w:cs="Arial"/>
          <w:color w:val="000000" w:themeColor="text1"/>
        </w:rPr>
        <w:t>piperazine analogues {ICRF-159 [</w:t>
      </w:r>
      <w:r w:rsidRPr="00DB40A0">
        <w:rPr>
          <w:rFonts w:cs="Arial"/>
          <w:bCs/>
          <w:color w:val="000000" w:themeColor="text1"/>
        </w:rPr>
        <w:t>(</w:t>
      </w:r>
      <w:r w:rsidRPr="00DB40A0">
        <w:rPr>
          <w:rFonts w:cs="Arial"/>
          <w:bCs/>
          <w:color w:val="000000" w:themeColor="text1"/>
        </w:rPr>
        <w:sym w:font="Symbol" w:char="F0B1"/>
      </w:r>
      <w:r w:rsidRPr="00DB40A0">
        <w:rPr>
          <w:rFonts w:cs="Arial"/>
          <w:bCs/>
          <w:color w:val="000000" w:themeColor="text1"/>
        </w:rPr>
        <w:t>)-1,2-bis(3,5-dioxopiperazin-1-yl)</w:t>
      </w:r>
      <w:r w:rsidRPr="00DB40A0">
        <w:rPr>
          <w:rFonts w:cs="Arial"/>
          <w:color w:val="000000" w:themeColor="text1"/>
        </w:rPr>
        <w:t xml:space="preserve">propane] and </w:t>
      </w:r>
      <w:r w:rsidRPr="00DB40A0">
        <w:rPr>
          <w:rFonts w:cs="Arial"/>
          <w:color w:val="000000" w:themeColor="text1"/>
          <w:shd w:val="clear" w:color="auto" w:fill="FFFFFF"/>
        </w:rPr>
        <w:t>ICRF-187 [(+)-1,2-</w:t>
      </w:r>
      <w:r w:rsidRPr="00DB40A0">
        <w:rPr>
          <w:rFonts w:cs="Arial"/>
          <w:i/>
          <w:iCs/>
          <w:color w:val="000000" w:themeColor="text1"/>
          <w:bdr w:val="none" w:sz="0" w:space="0" w:color="auto" w:frame="1"/>
        </w:rPr>
        <w:t>bis</w:t>
      </w:r>
      <w:r w:rsidRPr="00DB40A0">
        <w:rPr>
          <w:rFonts w:cs="Arial"/>
          <w:color w:val="000000" w:themeColor="text1"/>
          <w:shd w:val="clear" w:color="auto" w:fill="FFFFFF"/>
        </w:rPr>
        <w:t>(3,5-dioxopiperazinyl-1-yl) propane]}</w:t>
      </w:r>
      <w:r w:rsidRPr="00DB40A0">
        <w:rPr>
          <w:rFonts w:cs="Arial"/>
          <w:color w:val="000000" w:themeColor="text1"/>
        </w:rPr>
        <w:t xml:space="preserve"> (Yoshida </w:t>
      </w:r>
      <w:r w:rsidRPr="00DB40A0">
        <w:rPr>
          <w:rFonts w:cs="Arial"/>
          <w:i/>
          <w:color w:val="000000" w:themeColor="text1"/>
        </w:rPr>
        <w:t>et al</w:t>
      </w:r>
      <w:r w:rsidRPr="00DB40A0">
        <w:rPr>
          <w:rFonts w:cs="Arial"/>
          <w:color w:val="000000" w:themeColor="text1"/>
        </w:rPr>
        <w:t>., 1999)</w:t>
      </w:r>
      <w:r w:rsidRPr="00DB40A0">
        <w:rPr>
          <w:rFonts w:cs="Arial"/>
          <w:iCs/>
          <w:color w:val="000000" w:themeColor="text1"/>
        </w:rPr>
        <w:t>.</w:t>
      </w:r>
    </w:p>
    <w:p w14:paraId="3D573C97" w14:textId="77777777" w:rsidR="00056A71" w:rsidRPr="00DB40A0" w:rsidRDefault="00056A71" w:rsidP="00056A71">
      <w:pPr>
        <w:spacing w:after="0" w:line="360" w:lineRule="auto"/>
        <w:jc w:val="both"/>
        <w:rPr>
          <w:rFonts w:cs="Arial"/>
          <w:color w:val="000000" w:themeColor="text1"/>
        </w:rPr>
      </w:pPr>
    </w:p>
    <w:p w14:paraId="5F7C031E" w14:textId="3B1056F7" w:rsidR="003032FA" w:rsidRPr="00DB40A0" w:rsidRDefault="003032FA" w:rsidP="00056A71">
      <w:pPr>
        <w:spacing w:after="0" w:line="360" w:lineRule="auto"/>
        <w:jc w:val="both"/>
        <w:rPr>
          <w:rFonts w:cs="Arial"/>
          <w:color w:val="000000" w:themeColor="text1"/>
        </w:rPr>
      </w:pPr>
      <w:r w:rsidRPr="00DB40A0">
        <w:rPr>
          <w:rFonts w:cs="Arial"/>
          <w:color w:val="000000" w:themeColor="text1"/>
        </w:rPr>
        <w:t>This motivate</w:t>
      </w:r>
      <w:r w:rsidR="000D4AC7" w:rsidRPr="00DB40A0">
        <w:rPr>
          <w:rFonts w:cs="Arial"/>
          <w:color w:val="000000" w:themeColor="text1"/>
        </w:rPr>
        <w:t>d</w:t>
      </w:r>
      <w:r w:rsidRPr="00DB40A0">
        <w:rPr>
          <w:rFonts w:cs="Arial"/>
          <w:color w:val="000000" w:themeColor="text1"/>
        </w:rPr>
        <w:t xml:space="preserve"> us to exploit the piperazine property by using </w:t>
      </w:r>
      <w:r w:rsidR="00406DDE" w:rsidRPr="00DB40A0">
        <w:rPr>
          <w:rFonts w:cs="Arial"/>
          <w:color w:val="000000" w:themeColor="text1"/>
        </w:rPr>
        <w:t xml:space="preserve">it </w:t>
      </w:r>
      <w:r w:rsidRPr="00DB40A0">
        <w:rPr>
          <w:rFonts w:cs="Arial"/>
          <w:color w:val="000000" w:themeColor="text1"/>
        </w:rPr>
        <w:t>as a cytotoxic agent in the design of theranostic</w:t>
      </w:r>
      <w:r w:rsidR="000D4AC7" w:rsidRPr="00DB40A0">
        <w:rPr>
          <w:rFonts w:cs="Arial"/>
          <w:color w:val="000000" w:themeColor="text1"/>
        </w:rPr>
        <w:t xml:space="preserve"> prodrug ALS5. Here, we proposed</w:t>
      </w:r>
      <w:r w:rsidRPr="00DB40A0">
        <w:rPr>
          <w:rFonts w:cs="Arial"/>
          <w:color w:val="000000" w:themeColor="text1"/>
        </w:rPr>
        <w:t xml:space="preserve"> that, in the tumour microenvironments such as those with low pH (Muhammad</w:t>
      </w:r>
      <w:r w:rsidRPr="00DB40A0">
        <w:rPr>
          <w:rFonts w:cs="Arial"/>
          <w:bCs/>
          <w:color w:val="000000" w:themeColor="text1"/>
        </w:rPr>
        <w:t xml:space="preserve"> </w:t>
      </w:r>
      <w:r w:rsidRPr="00DB40A0">
        <w:rPr>
          <w:rFonts w:cs="Arial"/>
          <w:bCs/>
          <w:i/>
          <w:color w:val="000000" w:themeColor="text1"/>
        </w:rPr>
        <w:t>et al</w:t>
      </w:r>
      <w:r w:rsidRPr="00DB40A0">
        <w:rPr>
          <w:rFonts w:cs="Arial"/>
          <w:bCs/>
          <w:color w:val="000000" w:themeColor="text1"/>
        </w:rPr>
        <w:t>., 2011),</w:t>
      </w:r>
      <w:r w:rsidRPr="00DB40A0">
        <w:rPr>
          <w:rFonts w:cs="Arial"/>
          <w:color w:val="000000" w:themeColor="text1"/>
          <w:position w:val="10"/>
        </w:rPr>
        <w:t xml:space="preserve"> </w:t>
      </w:r>
      <w:r w:rsidRPr="00DB40A0">
        <w:rPr>
          <w:rFonts w:cs="Arial"/>
          <w:color w:val="000000" w:themeColor="text1"/>
        </w:rPr>
        <w:t xml:space="preserve">where legumain is overexpressed (Chen </w:t>
      </w:r>
      <w:r w:rsidRPr="00DB40A0">
        <w:rPr>
          <w:rFonts w:cs="Arial"/>
          <w:i/>
          <w:color w:val="000000" w:themeColor="text1"/>
        </w:rPr>
        <w:t>et al</w:t>
      </w:r>
      <w:r w:rsidRPr="00DB40A0">
        <w:rPr>
          <w:rFonts w:cs="Arial"/>
          <w:color w:val="000000" w:themeColor="text1"/>
        </w:rPr>
        <w:t>., 1997), the cleav</w:t>
      </w:r>
      <w:r w:rsidR="00406DDE" w:rsidRPr="00DB40A0">
        <w:rPr>
          <w:rFonts w:cs="Arial"/>
          <w:color w:val="000000" w:themeColor="text1"/>
        </w:rPr>
        <w:t xml:space="preserve">age at the C-terminus of Asn was </w:t>
      </w:r>
      <w:r w:rsidRPr="00DB40A0">
        <w:rPr>
          <w:rFonts w:cs="Arial"/>
          <w:color w:val="000000" w:themeColor="text1"/>
        </w:rPr>
        <w:t>followed by the release of the cytotoxic agent ALS1 and the activation of the rhodamine fluorophore.</w:t>
      </w:r>
      <w:r w:rsidRPr="00DB40A0">
        <w:rPr>
          <w:rFonts w:cs="Arial"/>
          <w:bCs/>
          <w:color w:val="000000" w:themeColor="text1"/>
        </w:rPr>
        <w:t xml:space="preserve"> </w:t>
      </w:r>
      <w:r w:rsidRPr="00DB40A0">
        <w:rPr>
          <w:rFonts w:cs="Arial"/>
          <w:color w:val="000000" w:themeColor="text1"/>
        </w:rPr>
        <w:t xml:space="preserve">The purpose of this strategy is to exploit the proteolytic activity of legumain by improving the specificity and efficacy towards the acid environment where legumain is overexpressed. The </w:t>
      </w:r>
      <w:r w:rsidRPr="00DB40A0">
        <w:rPr>
          <w:rFonts w:cs="Arial"/>
          <w:bCs/>
          <w:color w:val="000000" w:themeColor="text1"/>
        </w:rPr>
        <w:t>anthracenedione</w:t>
      </w:r>
      <w:r w:rsidRPr="00DB40A0">
        <w:rPr>
          <w:rFonts w:cs="Arial"/>
          <w:color w:val="000000" w:themeColor="text1"/>
        </w:rPr>
        <w:t xml:space="preserve"> chromophore attached to the tripeptide was found to be an excellent quencher of the fluorescence of rhodamine B based on FRET mechanism (</w:t>
      </w:r>
      <w:r w:rsidR="00EC5D37" w:rsidRPr="00DB40A0">
        <w:rPr>
          <w:rFonts w:cs="Arial"/>
          <w:b/>
          <w:color w:val="000000" w:themeColor="text1"/>
        </w:rPr>
        <w:t>Figure 3.3</w:t>
      </w:r>
      <w:r w:rsidRPr="00DB40A0">
        <w:rPr>
          <w:rFonts w:cs="Arial"/>
          <w:b/>
          <w:color w:val="000000" w:themeColor="text1"/>
        </w:rPr>
        <w:t>2</w:t>
      </w:r>
      <w:r w:rsidRPr="00DB40A0">
        <w:rPr>
          <w:rFonts w:cs="Arial"/>
          <w:color w:val="000000" w:themeColor="text1"/>
        </w:rPr>
        <w:t xml:space="preserve">). </w:t>
      </w:r>
      <w:r w:rsidRPr="00DB40A0">
        <w:rPr>
          <w:rFonts w:cs="Arial"/>
          <w:b/>
          <w:color w:val="000000" w:themeColor="text1"/>
        </w:rPr>
        <w:t>Figure 3</w:t>
      </w:r>
      <w:r w:rsidR="00EC5D37" w:rsidRPr="00DB40A0">
        <w:rPr>
          <w:rFonts w:cs="Arial"/>
          <w:b/>
          <w:color w:val="000000" w:themeColor="text1"/>
        </w:rPr>
        <w:t>.3</w:t>
      </w:r>
      <w:r w:rsidRPr="00DB40A0">
        <w:rPr>
          <w:rFonts w:cs="Arial"/>
          <w:b/>
          <w:color w:val="000000" w:themeColor="text1"/>
        </w:rPr>
        <w:t>3</w:t>
      </w:r>
      <w:r w:rsidRPr="00DB40A0">
        <w:rPr>
          <w:rFonts w:cs="Arial"/>
          <w:color w:val="000000" w:themeColor="text1"/>
        </w:rPr>
        <w:t xml:space="preserve"> shows that rhodamine B tripeptide fluorescence is suppressed until the carrier of the prodrug is cleaved off, </w:t>
      </w:r>
      <w:r w:rsidR="00406DDE" w:rsidRPr="00DB40A0">
        <w:rPr>
          <w:rFonts w:cs="Arial"/>
          <w:color w:val="000000" w:themeColor="text1"/>
        </w:rPr>
        <w:t xml:space="preserve">and </w:t>
      </w:r>
      <w:r w:rsidRPr="00DB40A0">
        <w:rPr>
          <w:rFonts w:cs="Arial"/>
          <w:color w:val="000000" w:themeColor="text1"/>
        </w:rPr>
        <w:t xml:space="preserve">it was simple to measure the amount of prodrug activated by detecting rhodamine release.  Immediate cleavage of the prodrug ALS5 was observed </w:t>
      </w:r>
      <w:r w:rsidRPr="00DB40A0">
        <w:rPr>
          <w:rFonts w:cs="Arial"/>
          <w:i/>
          <w:color w:val="000000" w:themeColor="text1"/>
        </w:rPr>
        <w:t>in vitro</w:t>
      </w:r>
      <w:r w:rsidRPr="00DB40A0">
        <w:rPr>
          <w:rFonts w:cs="Arial"/>
          <w:color w:val="000000" w:themeColor="text1"/>
        </w:rPr>
        <w:t xml:space="preserve"> upon addition of recombinant human legumain, releasing the rhodamine based fluorophore tripeptide (</w:t>
      </w:r>
      <w:r w:rsidR="00EC5D37" w:rsidRPr="00DB40A0">
        <w:rPr>
          <w:rFonts w:cs="Arial"/>
          <w:b/>
          <w:color w:val="000000" w:themeColor="text1"/>
        </w:rPr>
        <w:t>Figure 3.3</w:t>
      </w:r>
      <w:r w:rsidRPr="00DB40A0">
        <w:rPr>
          <w:rFonts w:cs="Arial"/>
          <w:b/>
          <w:color w:val="000000" w:themeColor="text1"/>
        </w:rPr>
        <w:t>3</w:t>
      </w:r>
      <w:r w:rsidRPr="00DB40A0">
        <w:rPr>
          <w:rFonts w:cs="Arial"/>
          <w:color w:val="000000" w:themeColor="text1"/>
        </w:rPr>
        <w:t xml:space="preserve">). </w:t>
      </w:r>
    </w:p>
    <w:p w14:paraId="3390707D" w14:textId="77777777" w:rsidR="003032FA" w:rsidRPr="00DB40A0" w:rsidRDefault="003032FA" w:rsidP="00276ABB">
      <w:pPr>
        <w:spacing w:after="0" w:line="360" w:lineRule="auto"/>
        <w:jc w:val="both"/>
        <w:rPr>
          <w:rFonts w:cs="Arial"/>
          <w:color w:val="000000" w:themeColor="text1"/>
        </w:rPr>
      </w:pPr>
    </w:p>
    <w:p w14:paraId="4738360A" w14:textId="7CA47E9B"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For the screening of new compounds, an MTT assay is a suitable method within a short time in order to establish cytotoxicity on cancer cells (Alley </w:t>
      </w:r>
      <w:r w:rsidRPr="00DB40A0">
        <w:rPr>
          <w:rFonts w:cs="Arial"/>
          <w:i/>
          <w:color w:val="000000" w:themeColor="text1"/>
        </w:rPr>
        <w:t>et al</w:t>
      </w:r>
      <w:r w:rsidRPr="00DB40A0">
        <w:rPr>
          <w:rFonts w:cs="Arial"/>
          <w:color w:val="000000" w:themeColor="text1"/>
        </w:rPr>
        <w:t>., 1988). In this study, we determined the chemosensitivity of our prodrug ALS5 and its legumain cleaved fragment ALS1 using MTT assay (</w:t>
      </w:r>
      <w:r w:rsidR="00EC5D37" w:rsidRPr="00DB40A0">
        <w:rPr>
          <w:rFonts w:cs="Arial"/>
          <w:b/>
          <w:color w:val="000000" w:themeColor="text1"/>
        </w:rPr>
        <w:t>Figure 3.3</w:t>
      </w:r>
      <w:r w:rsidRPr="00DB40A0">
        <w:rPr>
          <w:rFonts w:cs="Arial"/>
          <w:b/>
          <w:color w:val="000000" w:themeColor="text1"/>
        </w:rPr>
        <w:t>5)</w:t>
      </w:r>
      <w:r w:rsidRPr="00DB40A0">
        <w:rPr>
          <w:rFonts w:cs="Arial"/>
          <w:color w:val="000000" w:themeColor="text1"/>
        </w:rPr>
        <w:t xml:space="preserve">. The </w:t>
      </w:r>
      <w:r w:rsidRPr="00DB40A0">
        <w:rPr>
          <w:rFonts w:cs="Arial"/>
          <w:bCs/>
          <w:color w:val="000000" w:themeColor="text1"/>
        </w:rPr>
        <w:t xml:space="preserve">anthracenedione ALS1 possessed </w:t>
      </w:r>
      <w:r w:rsidRPr="00DB40A0">
        <w:rPr>
          <w:rFonts w:cs="Arial"/>
          <w:color w:val="000000" w:themeColor="text1"/>
        </w:rPr>
        <w:t>IC</w:t>
      </w:r>
      <w:r w:rsidRPr="00DB40A0">
        <w:rPr>
          <w:rFonts w:cs="Arial"/>
          <w:color w:val="000000" w:themeColor="text1"/>
          <w:position w:val="-6"/>
          <w:vertAlign w:val="subscript"/>
        </w:rPr>
        <w:t>50</w:t>
      </w:r>
      <w:r w:rsidRPr="00DB40A0">
        <w:rPr>
          <w:rFonts w:cs="Arial"/>
          <w:color w:val="000000" w:themeColor="text1"/>
          <w:position w:val="-6"/>
        </w:rPr>
        <w:t xml:space="preserve"> </w:t>
      </w:r>
      <w:r w:rsidR="004227A7" w:rsidRPr="00DB40A0">
        <w:rPr>
          <w:rFonts w:cs="Arial"/>
          <w:color w:val="000000" w:themeColor="text1"/>
        </w:rPr>
        <w:t xml:space="preserve">1.21 </w:t>
      </w:r>
      <w:r w:rsidR="004227A7" w:rsidRPr="00DB40A0">
        <w:rPr>
          <w:rFonts w:cs="Arial"/>
          <w:color w:val="000000" w:themeColor="text1"/>
        </w:rPr>
        <w:sym w:font="Symbol" w:char="F0B1"/>
      </w:r>
      <w:r w:rsidR="004227A7" w:rsidRPr="00DB40A0">
        <w:rPr>
          <w:rFonts w:cs="Arial"/>
          <w:color w:val="000000" w:themeColor="text1"/>
        </w:rPr>
        <w:t xml:space="preserve"> 0.12 µM </w:t>
      </w:r>
      <w:r w:rsidR="00406DDE" w:rsidRPr="00DB40A0">
        <w:rPr>
          <w:rFonts w:cs="Arial"/>
          <w:bCs/>
          <w:color w:val="000000" w:themeColor="text1"/>
        </w:rPr>
        <w:t>in PC-3 cells, and it was</w:t>
      </w:r>
      <w:r w:rsidRPr="00DB40A0">
        <w:rPr>
          <w:rFonts w:cs="Arial"/>
          <w:bCs/>
          <w:color w:val="000000" w:themeColor="text1"/>
        </w:rPr>
        <w:t xml:space="preserve"> over 30 times more potent than the intact prodrug</w:t>
      </w:r>
      <w:r w:rsidRPr="00DB40A0">
        <w:rPr>
          <w:rFonts w:cs="Arial"/>
          <w:color w:val="000000" w:themeColor="text1"/>
        </w:rPr>
        <w:t xml:space="preserve"> IC</w:t>
      </w:r>
      <w:r w:rsidRPr="00DB40A0">
        <w:rPr>
          <w:rFonts w:cs="Arial"/>
          <w:color w:val="000000" w:themeColor="text1"/>
          <w:position w:val="-6"/>
          <w:vertAlign w:val="subscript"/>
        </w:rPr>
        <w:t>50</w:t>
      </w:r>
      <w:r w:rsidRPr="00DB40A0">
        <w:rPr>
          <w:rFonts w:cs="Arial"/>
          <w:color w:val="000000" w:themeColor="text1"/>
          <w:position w:val="-6"/>
        </w:rPr>
        <w:t xml:space="preserve"> </w:t>
      </w:r>
      <w:r w:rsidR="004227A7" w:rsidRPr="00DB40A0">
        <w:rPr>
          <w:rFonts w:cs="Arial"/>
          <w:color w:val="000000" w:themeColor="text1"/>
        </w:rPr>
        <w:t xml:space="preserve">41.15 </w:t>
      </w:r>
      <w:r w:rsidR="004227A7" w:rsidRPr="00DB40A0">
        <w:rPr>
          <w:rFonts w:cs="Arial"/>
          <w:color w:val="000000" w:themeColor="text1"/>
        </w:rPr>
        <w:sym w:font="Symbol" w:char="F0B1"/>
      </w:r>
      <w:r w:rsidR="004227A7" w:rsidRPr="00DB40A0">
        <w:rPr>
          <w:rFonts w:cs="Arial"/>
          <w:color w:val="000000" w:themeColor="text1"/>
        </w:rPr>
        <w:t xml:space="preserve"> 0.09 µM</w:t>
      </w:r>
      <w:r w:rsidRPr="00DB40A0">
        <w:rPr>
          <w:rFonts w:cs="Arial"/>
          <w:bCs/>
          <w:color w:val="000000" w:themeColor="text1"/>
        </w:rPr>
        <w:t>. T</w:t>
      </w:r>
      <w:r w:rsidRPr="00DB40A0">
        <w:rPr>
          <w:rFonts w:cs="Arial"/>
          <w:color w:val="000000" w:themeColor="text1"/>
        </w:rPr>
        <w:t xml:space="preserve">he cytotoxicity studies revealed that the intact prodrug </w:t>
      </w:r>
      <w:r w:rsidRPr="00DB40A0">
        <w:rPr>
          <w:rFonts w:cs="Arial"/>
          <w:bCs/>
          <w:color w:val="000000" w:themeColor="text1"/>
        </w:rPr>
        <w:t xml:space="preserve">ALS5 is </w:t>
      </w:r>
      <w:r w:rsidR="000D4AC7" w:rsidRPr="00DB40A0">
        <w:rPr>
          <w:rFonts w:cs="Arial"/>
          <w:bCs/>
          <w:color w:val="000000" w:themeColor="text1"/>
        </w:rPr>
        <w:t xml:space="preserve">a </w:t>
      </w:r>
      <w:r w:rsidRPr="00DB40A0">
        <w:rPr>
          <w:rFonts w:cs="Arial"/>
          <w:color w:val="000000" w:themeColor="text1"/>
        </w:rPr>
        <w:t xml:space="preserve">smart therapeutic candidate to release cytotoxic agent like ALS1 at the target site </w:t>
      </w:r>
      <w:r w:rsidR="00406DDE" w:rsidRPr="00DB40A0">
        <w:rPr>
          <w:rFonts w:cs="Arial"/>
          <w:color w:val="000000" w:themeColor="text1"/>
        </w:rPr>
        <w:t xml:space="preserve">in compare to </w:t>
      </w:r>
      <w:r w:rsidRPr="00DB40A0">
        <w:rPr>
          <w:rFonts w:cs="Arial"/>
          <w:color w:val="000000" w:themeColor="text1"/>
        </w:rPr>
        <w:t>the traditional chemotherapeutic approach.</w:t>
      </w:r>
    </w:p>
    <w:p w14:paraId="2BDFFDF7" w14:textId="77777777" w:rsidR="00056A71" w:rsidRPr="00DB40A0" w:rsidRDefault="00056A71" w:rsidP="00276ABB">
      <w:pPr>
        <w:widowControl w:val="0"/>
        <w:autoSpaceDE w:val="0"/>
        <w:autoSpaceDN w:val="0"/>
        <w:adjustRightInd w:val="0"/>
        <w:spacing w:after="0" w:line="360" w:lineRule="auto"/>
        <w:jc w:val="both"/>
        <w:rPr>
          <w:rFonts w:cs="Arial"/>
          <w:color w:val="000000" w:themeColor="text1"/>
        </w:rPr>
      </w:pPr>
    </w:p>
    <w:p w14:paraId="527DF42D" w14:textId="49F35C2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 MTT cytotoxicity result for ALS1 was further supported with </w:t>
      </w:r>
      <w:r w:rsidR="000D4AC7" w:rsidRPr="00DB40A0">
        <w:rPr>
          <w:rFonts w:cs="Arial"/>
          <w:color w:val="000000" w:themeColor="text1"/>
        </w:rPr>
        <w:t xml:space="preserve">a </w:t>
      </w:r>
      <w:r w:rsidRPr="00DB40A0">
        <w:rPr>
          <w:rFonts w:cs="Arial"/>
          <w:color w:val="000000" w:themeColor="text1"/>
        </w:rPr>
        <w:t>morphological study using bright field microscopy. Morphological features characteristic of apoptosis [such as rounding up of the cell, cell shrinkage, condensation of chromatin, fragmentation of nuclei, reduction of cellular volume, plasma membrane blebbing and formation of small apoptotic bodies which carries cytoplasmic material (Golstein and Kroemer, 2007)] of the cell were confirmed under bright field microscope (</w:t>
      </w:r>
      <w:r w:rsidR="00EC5D37" w:rsidRPr="00DB40A0">
        <w:rPr>
          <w:rFonts w:cs="Arial"/>
          <w:b/>
          <w:color w:val="000000" w:themeColor="text1"/>
        </w:rPr>
        <w:t>Figure 3.39 – Figure 3.4</w:t>
      </w:r>
      <w:r w:rsidRPr="00DB40A0">
        <w:rPr>
          <w:rFonts w:cs="Arial"/>
          <w:b/>
          <w:color w:val="000000" w:themeColor="text1"/>
        </w:rPr>
        <w:t>3</w:t>
      </w:r>
      <w:r w:rsidRPr="00DB40A0">
        <w:rPr>
          <w:rFonts w:cs="Arial"/>
          <w:color w:val="000000" w:themeColor="text1"/>
        </w:rPr>
        <w:t>). The percentage of apoptotic cells treated with ALS1 (1μ</w:t>
      </w:r>
      <w:r w:rsidRPr="00DB40A0">
        <w:rPr>
          <w:rFonts w:cs="Arial"/>
          <w:bCs/>
          <w:color w:val="000000" w:themeColor="text1"/>
        </w:rPr>
        <w:t>M)</w:t>
      </w:r>
      <w:r w:rsidRPr="00DB40A0">
        <w:rPr>
          <w:rFonts w:cs="Arial"/>
          <w:color w:val="000000" w:themeColor="text1"/>
        </w:rPr>
        <w:t xml:space="preserve"> </w:t>
      </w:r>
      <w:r w:rsidR="00406DDE" w:rsidRPr="00DB40A0">
        <w:rPr>
          <w:rFonts w:cs="Arial"/>
          <w:color w:val="000000" w:themeColor="text1"/>
        </w:rPr>
        <w:t xml:space="preserve">also </w:t>
      </w:r>
      <w:r w:rsidRPr="00DB40A0">
        <w:rPr>
          <w:rFonts w:cs="Arial"/>
          <w:color w:val="000000" w:themeColor="text1"/>
        </w:rPr>
        <w:t>increased with time</w:t>
      </w:r>
      <w:r w:rsidR="00406DDE" w:rsidRPr="00DB40A0">
        <w:rPr>
          <w:rFonts w:cs="Arial"/>
          <w:color w:val="000000" w:themeColor="text1"/>
        </w:rPr>
        <w:t>flow</w:t>
      </w:r>
      <w:r w:rsidRPr="00DB40A0">
        <w:rPr>
          <w:rFonts w:cs="Arial"/>
          <w:color w:val="000000" w:themeColor="text1"/>
        </w:rPr>
        <w:t>. However, there was no change observed with the untreated and DMSO treated PC-3 cells. A positive control</w:t>
      </w:r>
      <w:r w:rsidR="00406DDE" w:rsidRPr="00DB40A0">
        <w:rPr>
          <w:rFonts w:cs="Arial"/>
          <w:color w:val="000000" w:themeColor="text1"/>
        </w:rPr>
        <w:t>,</w:t>
      </w:r>
      <w:r w:rsidRPr="00DB40A0">
        <w:rPr>
          <w:rFonts w:cs="Arial"/>
          <w:color w:val="000000" w:themeColor="text1"/>
        </w:rPr>
        <w:t xml:space="preserve"> </w:t>
      </w:r>
      <w:r w:rsidR="000D4AC7" w:rsidRPr="00DB40A0">
        <w:rPr>
          <w:rFonts w:cs="Arial"/>
          <w:color w:val="000000" w:themeColor="text1"/>
        </w:rPr>
        <w:t xml:space="preserve">camptothecin </w:t>
      </w:r>
      <w:r w:rsidR="00406DDE" w:rsidRPr="00DB40A0">
        <w:rPr>
          <w:rFonts w:cs="Arial"/>
          <w:color w:val="000000" w:themeColor="text1"/>
        </w:rPr>
        <w:t xml:space="preserve">also </w:t>
      </w:r>
      <w:r w:rsidR="000D4AC7" w:rsidRPr="00DB40A0">
        <w:rPr>
          <w:rFonts w:cs="Arial"/>
          <w:color w:val="000000" w:themeColor="text1"/>
        </w:rPr>
        <w:t>showed</w:t>
      </w:r>
      <w:r w:rsidRPr="00DB40A0">
        <w:rPr>
          <w:rFonts w:cs="Arial"/>
          <w:color w:val="000000" w:themeColor="text1"/>
        </w:rPr>
        <w:t xml:space="preserve"> an increase in apoptotic cells. According to Doonan and Cotter (2008), these distinctive morphological apoptotic features form the basis of some of the most extensively used techniques for the definition of apoptosis, and thus morphologic</w:t>
      </w:r>
      <w:r w:rsidR="000D4AC7" w:rsidRPr="00DB40A0">
        <w:rPr>
          <w:rFonts w:cs="Arial"/>
          <w:color w:val="000000" w:themeColor="text1"/>
        </w:rPr>
        <w:t>al</w:t>
      </w:r>
      <w:r w:rsidRPr="00DB40A0">
        <w:rPr>
          <w:rFonts w:cs="Arial"/>
          <w:color w:val="000000" w:themeColor="text1"/>
        </w:rPr>
        <w:t xml:space="preserve"> description using bright field microscopy remains one of the simple ways to define apoptosis (Doonan and Cotter, 2008).</w:t>
      </w:r>
    </w:p>
    <w:p w14:paraId="450D345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69CFCB1" w14:textId="49921B8D" w:rsidR="003032FA" w:rsidRPr="00DB40A0" w:rsidRDefault="000D4AC7"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It is well known that change in</w:t>
      </w:r>
      <w:r w:rsidR="003032FA" w:rsidRPr="00DB40A0">
        <w:rPr>
          <w:rFonts w:cs="Arial"/>
          <w:color w:val="000000" w:themeColor="text1"/>
        </w:rPr>
        <w:t xml:space="preserve"> cell morphology or biochemical action in apoptosis and necrosis are one of the reason</w:t>
      </w:r>
      <w:r w:rsidRPr="00DB40A0">
        <w:rPr>
          <w:rFonts w:cs="Arial"/>
          <w:color w:val="000000" w:themeColor="text1"/>
        </w:rPr>
        <w:t>s for</w:t>
      </w:r>
      <w:r w:rsidR="003032FA" w:rsidRPr="00DB40A0">
        <w:rPr>
          <w:rFonts w:cs="Arial"/>
          <w:color w:val="000000" w:themeColor="text1"/>
        </w:rPr>
        <w:t xml:space="preserve"> mammalian cell death (Doyle and Griffiths, 1998). Loss of the plasma membrane integrity is one of the earliest characteristics of cells undergoing apoptosis. In healthy cells, the membrane phospholipid phosphatidylserine (PS) is located inside the plasma membrane, however, in the apoptotic</w:t>
      </w:r>
      <w:r w:rsidRPr="00DB40A0">
        <w:rPr>
          <w:rFonts w:cs="Arial"/>
          <w:color w:val="000000" w:themeColor="text1"/>
        </w:rPr>
        <w:t>/ necrotic cells, PS is exposed</w:t>
      </w:r>
      <w:r w:rsidR="003032FA" w:rsidRPr="00DB40A0">
        <w:rPr>
          <w:rFonts w:cs="Arial"/>
          <w:color w:val="000000" w:themeColor="text1"/>
        </w:rPr>
        <w:t xml:space="preserve"> to the external cell</w:t>
      </w:r>
      <w:r w:rsidR="00601F7F" w:rsidRPr="00DB40A0">
        <w:rPr>
          <w:rFonts w:cs="Arial"/>
          <w:color w:val="000000" w:themeColor="text1"/>
        </w:rPr>
        <w:t>ular environment by translocation</w:t>
      </w:r>
      <w:r w:rsidR="003032FA" w:rsidRPr="00DB40A0">
        <w:rPr>
          <w:rFonts w:cs="Arial"/>
          <w:color w:val="000000" w:themeColor="text1"/>
        </w:rPr>
        <w:t xml:space="preserve"> from the inner to the outer leaflet of the plasma membrane (</w:t>
      </w:r>
      <w:r w:rsidR="00EC5D37" w:rsidRPr="00DB40A0">
        <w:rPr>
          <w:rFonts w:cs="Arial"/>
          <w:b/>
          <w:color w:val="000000" w:themeColor="text1"/>
        </w:rPr>
        <w:t>Figure 3.4</w:t>
      </w:r>
      <w:r w:rsidR="003032FA" w:rsidRPr="00DB40A0">
        <w:rPr>
          <w:rFonts w:cs="Arial"/>
          <w:b/>
          <w:color w:val="000000" w:themeColor="text1"/>
        </w:rPr>
        <w:t>8</w:t>
      </w:r>
      <w:r w:rsidR="003032FA" w:rsidRPr="00DB40A0">
        <w:rPr>
          <w:rFonts w:cs="Arial"/>
          <w:color w:val="000000" w:themeColor="text1"/>
        </w:rPr>
        <w:t xml:space="preserve">) (Martin </w:t>
      </w:r>
      <w:r w:rsidR="003032FA" w:rsidRPr="00DB40A0">
        <w:rPr>
          <w:rFonts w:cs="Arial"/>
          <w:i/>
          <w:color w:val="000000" w:themeColor="text1"/>
        </w:rPr>
        <w:t>et al</w:t>
      </w:r>
      <w:r w:rsidR="003032FA" w:rsidRPr="00DB40A0">
        <w:rPr>
          <w:rFonts w:cs="Arial"/>
          <w:color w:val="000000" w:themeColor="text1"/>
        </w:rPr>
        <w:t>., 1995). Annexin V (35-36 kDa) is a Ca</w:t>
      </w:r>
      <w:r w:rsidR="003032FA" w:rsidRPr="00DB40A0">
        <w:rPr>
          <w:rFonts w:cs="Arial"/>
          <w:color w:val="000000" w:themeColor="text1"/>
          <w:vertAlign w:val="superscript"/>
        </w:rPr>
        <w:t>2+</w:t>
      </w:r>
      <w:r w:rsidR="003032FA" w:rsidRPr="00DB40A0">
        <w:rPr>
          <w:rFonts w:cs="Arial"/>
          <w:color w:val="000000" w:themeColor="text1"/>
        </w:rPr>
        <w:t xml:space="preserve"> dependent phospholipid-binding protein, which has a great affinity for binding to the cells which exposed PS. When Annexin V is conjugated with </w:t>
      </w:r>
      <w:r w:rsidRPr="00DB40A0">
        <w:rPr>
          <w:rFonts w:cs="Arial"/>
          <w:color w:val="000000" w:themeColor="text1"/>
        </w:rPr>
        <w:t xml:space="preserve">the </w:t>
      </w:r>
      <w:r w:rsidR="003032FA" w:rsidRPr="00DB40A0">
        <w:rPr>
          <w:rFonts w:cs="Arial"/>
          <w:color w:val="000000" w:themeColor="text1"/>
        </w:rPr>
        <w:t xml:space="preserve">fluorophore FITC, retaining its high affinity with PS and used as a sensitive probe for flow cytometric analysis of cells experiencing apoptosis (Vermes </w:t>
      </w:r>
      <w:r w:rsidR="003032FA" w:rsidRPr="00DB40A0">
        <w:rPr>
          <w:rFonts w:cs="Arial"/>
          <w:i/>
          <w:color w:val="000000" w:themeColor="text1"/>
        </w:rPr>
        <w:t>et al</w:t>
      </w:r>
      <w:r w:rsidR="003032FA" w:rsidRPr="00DB40A0">
        <w:rPr>
          <w:rFonts w:cs="Arial"/>
          <w:color w:val="000000" w:themeColor="text1"/>
        </w:rPr>
        <w:t>., 1995). PS translocation proceeds by sta</w:t>
      </w:r>
      <w:r w:rsidR="00406DDE" w:rsidRPr="00DB40A0">
        <w:rPr>
          <w:rFonts w:cs="Arial"/>
          <w:color w:val="000000" w:themeColor="text1"/>
        </w:rPr>
        <w:t>ining with Annexin V FITC, showing</w:t>
      </w:r>
      <w:r w:rsidR="003032FA" w:rsidRPr="00DB40A0">
        <w:rPr>
          <w:rFonts w:cs="Arial"/>
          <w:color w:val="000000" w:themeColor="text1"/>
        </w:rPr>
        <w:t xml:space="preserve"> the latest stages of cell death resulting from either apoptotic or necrotic processes. Therefore, for the identification of early, late apoptotic and necrotic cells, PI is typically used in conjunction with Annexin V FITC. Healthy cells with intact PS membrane protein exclude PI, whereas the membranes of dead cells are permeable to PI. Viable/healthy cells with intact membrane exclude both Annexin V FITC and PI (negative), whereas early apoptosis shows Annexin V FITC positive and PI negative, late apoptosis shows Annexin V FITC positive and PI positive and necrotic dead cells are P1 positive only (Vermes </w:t>
      </w:r>
      <w:r w:rsidR="003032FA" w:rsidRPr="00DB40A0">
        <w:rPr>
          <w:rFonts w:cs="Arial"/>
          <w:i/>
          <w:color w:val="000000" w:themeColor="text1"/>
        </w:rPr>
        <w:t>et al</w:t>
      </w:r>
      <w:r w:rsidR="003032FA" w:rsidRPr="00DB40A0">
        <w:rPr>
          <w:rFonts w:cs="Arial"/>
          <w:color w:val="000000" w:themeColor="text1"/>
        </w:rPr>
        <w:t xml:space="preserve">., 1995). </w:t>
      </w:r>
    </w:p>
    <w:p w14:paraId="6C7467E9" w14:textId="77777777" w:rsidR="00EC5D37" w:rsidRPr="00DB40A0" w:rsidRDefault="003032FA" w:rsidP="00276ABB">
      <w:pPr>
        <w:keepNext/>
        <w:widowControl w:val="0"/>
        <w:autoSpaceDE w:val="0"/>
        <w:autoSpaceDN w:val="0"/>
        <w:adjustRightInd w:val="0"/>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564498E2" wp14:editId="7208D682">
            <wp:extent cx="5234735" cy="2948025"/>
            <wp:effectExtent l="19050" t="19050" r="23495" b="2413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241462" cy="2951813"/>
                    </a:xfrm>
                    <a:prstGeom prst="rect">
                      <a:avLst/>
                    </a:prstGeom>
                    <a:noFill/>
                    <a:ln>
                      <a:solidFill>
                        <a:schemeClr val="tx1"/>
                      </a:solidFill>
                    </a:ln>
                  </pic:spPr>
                </pic:pic>
              </a:graphicData>
            </a:graphic>
          </wp:inline>
        </w:drawing>
      </w:r>
    </w:p>
    <w:p w14:paraId="422061B0" w14:textId="01046EE6" w:rsidR="00EC5D37" w:rsidRPr="00DB40A0" w:rsidRDefault="00EC5D37" w:rsidP="004227A7">
      <w:pPr>
        <w:pStyle w:val="Caption"/>
        <w:spacing w:after="0"/>
        <w:rPr>
          <w:i/>
        </w:rPr>
      </w:pPr>
      <w:bookmarkStart w:id="307" w:name="_Toc494787035"/>
      <w:r w:rsidRPr="00DB40A0">
        <w:t>Figure 3.</w:t>
      </w:r>
      <w:r w:rsidR="00C66D59" w:rsidRPr="00DB40A0">
        <w:fldChar w:fldCharType="begin"/>
      </w:r>
      <w:r w:rsidR="00C66D59" w:rsidRPr="00DB40A0">
        <w:instrText xml:space="preserve"> SEQ Figure_3. \* ARABIC </w:instrText>
      </w:r>
      <w:r w:rsidR="00C66D59" w:rsidRPr="00DB40A0">
        <w:fldChar w:fldCharType="separate"/>
      </w:r>
      <w:r w:rsidR="004A5E04" w:rsidRPr="00DB40A0">
        <w:rPr>
          <w:noProof/>
        </w:rPr>
        <w:t>48</w:t>
      </w:r>
      <w:r w:rsidR="00C66D59" w:rsidRPr="00DB40A0">
        <w:rPr>
          <w:noProof/>
        </w:rPr>
        <w:fldChar w:fldCharType="end"/>
      </w:r>
      <w:r w:rsidRPr="00DB40A0">
        <w:t xml:space="preserve">. </w:t>
      </w:r>
      <w:r w:rsidR="003032FA" w:rsidRPr="00DB40A0">
        <w:t>Schematic representation of the cell.</w:t>
      </w:r>
      <w:bookmarkEnd w:id="307"/>
      <w:r w:rsidR="003032FA" w:rsidRPr="00DB40A0">
        <w:t xml:space="preserve"> </w:t>
      </w:r>
    </w:p>
    <w:p w14:paraId="6F96D00A" w14:textId="6F508576" w:rsidR="003032FA" w:rsidRPr="00DB40A0" w:rsidRDefault="003032FA" w:rsidP="004227A7">
      <w:pPr>
        <w:widowControl w:val="0"/>
        <w:autoSpaceDE w:val="0"/>
        <w:autoSpaceDN w:val="0"/>
        <w:adjustRightInd w:val="0"/>
        <w:spacing w:after="0" w:line="360" w:lineRule="auto"/>
        <w:jc w:val="both"/>
        <w:rPr>
          <w:rFonts w:cs="Arial"/>
          <w:color w:val="000000" w:themeColor="text1"/>
          <w:sz w:val="20"/>
          <w:szCs w:val="20"/>
        </w:rPr>
      </w:pPr>
      <w:r w:rsidRPr="00DB40A0">
        <w:rPr>
          <w:rFonts w:cs="Arial"/>
          <w:color w:val="000000" w:themeColor="text1"/>
          <w:sz w:val="20"/>
          <w:szCs w:val="20"/>
        </w:rPr>
        <w:t>Cell marker difference between healthy and apoptotic cells for detection of apoptosis and necrosis.</w:t>
      </w:r>
    </w:p>
    <w:p w14:paraId="07B8034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9616C37" w14:textId="262E710F"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Flow cytometric an</w:t>
      </w:r>
      <w:r w:rsidR="000976AE" w:rsidRPr="00DB40A0">
        <w:rPr>
          <w:rFonts w:cs="Arial"/>
          <w:color w:val="000000" w:themeColor="text1"/>
        </w:rPr>
        <w:t>alysis was performed to measure</w:t>
      </w:r>
      <w:r w:rsidRPr="00DB40A0">
        <w:rPr>
          <w:rFonts w:cs="Arial"/>
          <w:color w:val="000000" w:themeColor="text1"/>
        </w:rPr>
        <w:t xml:space="preserve"> the degree of apoptotic changes in cells by staining them with Annexin V/FITC and DAPI (Telford </w:t>
      </w:r>
      <w:r w:rsidRPr="00DB40A0">
        <w:rPr>
          <w:rFonts w:cs="Arial"/>
          <w:i/>
          <w:color w:val="000000" w:themeColor="text1"/>
        </w:rPr>
        <w:t>et al</w:t>
      </w:r>
      <w:r w:rsidRPr="00DB40A0">
        <w:rPr>
          <w:rFonts w:cs="Arial"/>
          <w:color w:val="000000" w:themeColor="text1"/>
        </w:rPr>
        <w:t xml:space="preserve">., 1994, Cummings </w:t>
      </w:r>
      <w:r w:rsidRPr="00DB40A0">
        <w:rPr>
          <w:rFonts w:cs="Arial"/>
          <w:i/>
          <w:color w:val="000000" w:themeColor="text1"/>
        </w:rPr>
        <w:t>et al</w:t>
      </w:r>
      <w:r w:rsidRPr="00DB40A0">
        <w:rPr>
          <w:rFonts w:cs="Arial"/>
          <w:color w:val="000000" w:themeColor="text1"/>
        </w:rPr>
        <w:t>., 2004). Untreated and treated PC-3 cells with ALS1 were evaluated for apoptosis a</w:t>
      </w:r>
      <w:r w:rsidR="004227A7" w:rsidRPr="00DB40A0">
        <w:rPr>
          <w:rFonts w:cs="Arial"/>
          <w:color w:val="000000" w:themeColor="text1"/>
        </w:rPr>
        <w:t xml:space="preserve">nd necrosis by flow cytometry. </w:t>
      </w:r>
      <w:r w:rsidRPr="00DB40A0">
        <w:rPr>
          <w:rFonts w:cs="Arial"/>
          <w:color w:val="000000" w:themeColor="text1"/>
        </w:rPr>
        <w:t xml:space="preserve">Late Apoptotic or necrotic cells, due to a change </w:t>
      </w:r>
      <w:r w:rsidR="000976AE" w:rsidRPr="00DB40A0">
        <w:rPr>
          <w:rFonts w:cs="Arial"/>
          <w:color w:val="000000" w:themeColor="text1"/>
        </w:rPr>
        <w:t>in membrane permeability, show</w:t>
      </w:r>
      <w:r w:rsidRPr="00DB40A0">
        <w:rPr>
          <w:rFonts w:cs="Arial"/>
          <w:color w:val="000000" w:themeColor="text1"/>
        </w:rPr>
        <w:t xml:space="preserve"> an increa</w:t>
      </w:r>
      <w:r w:rsidR="001E6FBA" w:rsidRPr="00DB40A0">
        <w:rPr>
          <w:rFonts w:cs="Arial"/>
          <w:color w:val="000000" w:themeColor="text1"/>
        </w:rPr>
        <w:t>sed up-take of the DNA binding d</w:t>
      </w:r>
      <w:r w:rsidRPr="00DB40A0">
        <w:rPr>
          <w:rFonts w:cs="Arial"/>
          <w:color w:val="000000" w:themeColor="text1"/>
        </w:rPr>
        <w:t>ye such as DAPI, compared to live cells. One advantage of using DAPI [Ex/Em (nm): 358/461] is that its excitation and emission waveleng</w:t>
      </w:r>
      <w:r w:rsidR="000D4AC7" w:rsidRPr="00DB40A0">
        <w:rPr>
          <w:rFonts w:cs="Arial"/>
          <w:color w:val="000000" w:themeColor="text1"/>
        </w:rPr>
        <w:t>ths are different from</w:t>
      </w:r>
      <w:r w:rsidRPr="00DB40A0">
        <w:rPr>
          <w:rFonts w:cs="Arial"/>
          <w:color w:val="000000" w:themeColor="text1"/>
        </w:rPr>
        <w:t xml:space="preserve"> PI [Ex/Em (nm): 493/636] (Cummings </w:t>
      </w:r>
      <w:r w:rsidRPr="00DB40A0">
        <w:rPr>
          <w:rFonts w:cs="Arial"/>
          <w:i/>
          <w:color w:val="000000" w:themeColor="text1"/>
        </w:rPr>
        <w:t>et al</w:t>
      </w:r>
      <w:r w:rsidRPr="00DB40A0">
        <w:rPr>
          <w:rFonts w:cs="Arial"/>
          <w:color w:val="000000" w:themeColor="text1"/>
        </w:rPr>
        <w:t xml:space="preserve">., 2004), providing best fit for the ALS1 analysis. </w:t>
      </w:r>
      <w:r w:rsidR="00EC5D37" w:rsidRPr="00DB40A0">
        <w:rPr>
          <w:rFonts w:cs="Arial"/>
          <w:b/>
          <w:color w:val="000000" w:themeColor="text1"/>
        </w:rPr>
        <w:t>Figure 3.4</w:t>
      </w:r>
      <w:r w:rsidRPr="00DB40A0">
        <w:rPr>
          <w:rFonts w:cs="Arial"/>
          <w:b/>
          <w:color w:val="000000" w:themeColor="text1"/>
        </w:rPr>
        <w:t xml:space="preserve">4 </w:t>
      </w:r>
      <w:r w:rsidRPr="00DB40A0">
        <w:rPr>
          <w:rFonts w:cs="Arial"/>
          <w:color w:val="000000" w:themeColor="text1"/>
        </w:rPr>
        <w:t>and</w:t>
      </w:r>
      <w:r w:rsidR="00EC5D37" w:rsidRPr="00DB40A0">
        <w:rPr>
          <w:rFonts w:cs="Arial"/>
          <w:b/>
          <w:color w:val="000000" w:themeColor="text1"/>
        </w:rPr>
        <w:t xml:space="preserve"> Figure 3.4</w:t>
      </w:r>
      <w:r w:rsidRPr="00DB40A0">
        <w:rPr>
          <w:rFonts w:cs="Arial"/>
          <w:b/>
          <w:color w:val="000000" w:themeColor="text1"/>
        </w:rPr>
        <w:t>5</w:t>
      </w:r>
      <w:r w:rsidR="000976AE" w:rsidRPr="00DB40A0">
        <w:rPr>
          <w:rFonts w:cs="Arial"/>
          <w:color w:val="000000" w:themeColor="text1"/>
        </w:rPr>
        <w:t xml:space="preserve"> show</w:t>
      </w:r>
      <w:r w:rsidRPr="00DB40A0">
        <w:rPr>
          <w:rFonts w:cs="Arial"/>
          <w:color w:val="000000" w:themeColor="text1"/>
        </w:rPr>
        <w:t xml:space="preserve"> that there was an increase in early apoptotic and late apoptotic cell populations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w:t>
      </w:r>
      <w:r w:rsidRPr="00DB40A0">
        <w:rPr>
          <w:rFonts w:cs="Arial"/>
          <w:color w:val="000000" w:themeColor="text1"/>
        </w:rPr>
        <w:t>) from untreated compared to treated ALS1 cells (0.16% to 7.57%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 xml:space="preserve">– </w:t>
      </w:r>
      <w:r w:rsidRPr="00DB40A0">
        <w:rPr>
          <w:rFonts w:cs="Arial"/>
          <w:color w:val="000000" w:themeColor="text1"/>
        </w:rPr>
        <w:t>and 0.1% to 10.7% Annexin V</w:t>
      </w:r>
      <w:r w:rsidRPr="00DB40A0">
        <w:rPr>
          <w:rFonts w:cs="Arial"/>
          <w:color w:val="000000" w:themeColor="text1"/>
          <w:position w:val="8"/>
        </w:rPr>
        <w:t>+</w:t>
      </w:r>
      <w:r w:rsidRPr="00DB40A0">
        <w:rPr>
          <w:rFonts w:cs="Arial"/>
          <w:color w:val="000000" w:themeColor="text1"/>
        </w:rPr>
        <w:t>PI</w:t>
      </w:r>
      <w:r w:rsidRPr="00DB40A0">
        <w:rPr>
          <w:rFonts w:cs="Arial"/>
          <w:color w:val="000000" w:themeColor="text1"/>
          <w:position w:val="8"/>
        </w:rPr>
        <w:t>+</w:t>
      </w:r>
      <w:r w:rsidR="004227A7" w:rsidRPr="00DB40A0">
        <w:rPr>
          <w:rFonts w:cs="Arial"/>
          <w:color w:val="000000" w:themeColor="text1"/>
        </w:rPr>
        <w:t xml:space="preserve">, respectively). </w:t>
      </w:r>
      <w:r w:rsidRPr="00DB40A0">
        <w:rPr>
          <w:rFonts w:cs="Arial"/>
          <w:color w:val="000000" w:themeColor="text1"/>
        </w:rPr>
        <w:t>These results correlate</w:t>
      </w:r>
      <w:r w:rsidR="000D4AC7" w:rsidRPr="00DB40A0">
        <w:rPr>
          <w:rFonts w:cs="Arial"/>
          <w:color w:val="000000" w:themeColor="text1"/>
        </w:rPr>
        <w:t>d</w:t>
      </w:r>
      <w:r w:rsidRPr="00DB40A0">
        <w:rPr>
          <w:rFonts w:cs="Arial"/>
          <w:color w:val="000000" w:themeColor="text1"/>
        </w:rPr>
        <w:t xml:space="preserve"> with the previous results to suggest that ALS1 induces apoptosis on PC-3 cells more significantly with increasing time. </w:t>
      </w:r>
    </w:p>
    <w:p w14:paraId="69815C22" w14:textId="77777777" w:rsidR="003032FA" w:rsidRPr="00DB40A0" w:rsidRDefault="003032FA" w:rsidP="00276ABB">
      <w:pPr>
        <w:widowControl w:val="0"/>
        <w:autoSpaceDE w:val="0"/>
        <w:autoSpaceDN w:val="0"/>
        <w:adjustRightInd w:val="0"/>
        <w:spacing w:after="0" w:line="360" w:lineRule="auto"/>
        <w:jc w:val="both"/>
        <w:rPr>
          <w:rFonts w:cs="Arial"/>
          <w:bCs/>
          <w:color w:val="000000" w:themeColor="text1"/>
        </w:rPr>
      </w:pPr>
    </w:p>
    <w:p w14:paraId="22B8829C" w14:textId="5D7F6DCE" w:rsidR="00193783" w:rsidRPr="00DB40A0" w:rsidRDefault="003032FA" w:rsidP="00276ABB">
      <w:pPr>
        <w:spacing w:after="0" w:line="360" w:lineRule="auto"/>
        <w:jc w:val="both"/>
        <w:rPr>
          <w:rFonts w:cs="Arial"/>
          <w:color w:val="000000" w:themeColor="text1"/>
        </w:rPr>
      </w:pPr>
      <w:r w:rsidRPr="00DB40A0">
        <w:rPr>
          <w:rFonts w:cs="Arial"/>
          <w:color w:val="000000" w:themeColor="text1"/>
        </w:rPr>
        <w:t>Furthermore, using confocal microscopy, we have assessed the cellular uptake of both ALS5 and ALS1. Our results indicate that the prodrug enter</w:t>
      </w:r>
      <w:r w:rsidR="000D4AC7" w:rsidRPr="00DB40A0">
        <w:rPr>
          <w:rFonts w:cs="Arial"/>
          <w:color w:val="000000" w:themeColor="text1"/>
        </w:rPr>
        <w:t>s</w:t>
      </w:r>
      <w:r w:rsidRPr="00DB40A0">
        <w:rPr>
          <w:rFonts w:cs="Arial"/>
          <w:color w:val="000000" w:themeColor="text1"/>
        </w:rPr>
        <w:t xml:space="preserve"> the cell in the lysosomes (</w:t>
      </w:r>
      <w:r w:rsidR="00EC5D37" w:rsidRPr="00DB40A0">
        <w:rPr>
          <w:rFonts w:cs="Arial"/>
          <w:b/>
          <w:color w:val="000000" w:themeColor="text1"/>
        </w:rPr>
        <w:t>Figure 3.4</w:t>
      </w:r>
      <w:r w:rsidRPr="00DB40A0">
        <w:rPr>
          <w:rFonts w:cs="Arial"/>
          <w:b/>
          <w:color w:val="000000" w:themeColor="text1"/>
        </w:rPr>
        <w:t>6)</w:t>
      </w:r>
      <w:r w:rsidRPr="00DB40A0">
        <w:rPr>
          <w:rFonts w:cs="Arial"/>
          <w:color w:val="000000" w:themeColor="text1"/>
        </w:rPr>
        <w:t xml:space="preserve">, where the legumain </w:t>
      </w:r>
      <w:r w:rsidR="000976AE" w:rsidRPr="00DB40A0">
        <w:rPr>
          <w:rFonts w:cs="Arial"/>
          <w:color w:val="000000" w:themeColor="text1"/>
        </w:rPr>
        <w:t xml:space="preserve">is </w:t>
      </w:r>
      <w:r w:rsidRPr="00DB40A0">
        <w:rPr>
          <w:rFonts w:cs="Arial"/>
          <w:color w:val="000000" w:themeColor="text1"/>
        </w:rPr>
        <w:t xml:space="preserve">overexpressed. </w:t>
      </w:r>
      <w:r w:rsidRPr="00DB40A0">
        <w:rPr>
          <w:rStyle w:val="mceitemhidden"/>
          <w:rFonts w:cs="Arial"/>
          <w:color w:val="000000" w:themeColor="text1"/>
        </w:rPr>
        <w:t xml:space="preserve">During cancer, legumain was reported to be present extracellularly linked to matrix </w:t>
      </w:r>
      <w:r w:rsidR="000D4AC7" w:rsidRPr="00DB40A0">
        <w:rPr>
          <w:rStyle w:val="mceitemhidden"/>
          <w:rFonts w:cs="Arial"/>
          <w:color w:val="000000" w:themeColor="text1"/>
        </w:rPr>
        <w:t xml:space="preserve">proteins – the </w:t>
      </w:r>
      <w:r w:rsidRPr="00DB40A0">
        <w:rPr>
          <w:rStyle w:val="mceitemhidden"/>
          <w:rFonts w:cs="Arial"/>
          <w:color w:val="000000" w:themeColor="text1"/>
        </w:rPr>
        <w:t>integrins or located near to the cell surface</w:t>
      </w:r>
      <w:r w:rsidRPr="00DB40A0">
        <w:rPr>
          <w:rFonts w:cs="Arial"/>
          <w:color w:val="000000" w:themeColor="text1"/>
        </w:rPr>
        <w:t xml:space="preserve">, associated with vesicles concentrated at the invadopodia of tumour cells </w:t>
      </w:r>
      <w:r w:rsidRPr="00DB40A0">
        <w:rPr>
          <w:rStyle w:val="mceitemhidden"/>
          <w:rFonts w:cs="Arial"/>
          <w:color w:val="000000" w:themeColor="text1"/>
        </w:rPr>
        <w:t>(Liu</w:t>
      </w:r>
      <w:r w:rsidRPr="00DB40A0">
        <w:rPr>
          <w:rStyle w:val="mceitemhidden"/>
          <w:rFonts w:cs="Arial"/>
          <w:i/>
          <w:color w:val="000000" w:themeColor="text1"/>
        </w:rPr>
        <w:t xml:space="preserve"> et al</w:t>
      </w:r>
      <w:r w:rsidRPr="00DB40A0">
        <w:rPr>
          <w:rStyle w:val="mceitemhidden"/>
          <w:rFonts w:cs="Arial"/>
          <w:color w:val="000000" w:themeColor="text1"/>
        </w:rPr>
        <w:t xml:space="preserve">., 2003). If legumain cleaves the prodrug ALS5 extracellularly it would result in the cytotoxic ALS1. Both prodrug ALS5 and ALS1 are lipophilic basic amines and tend to </w:t>
      </w:r>
      <w:r w:rsidRPr="00DB40A0">
        <w:rPr>
          <w:rFonts w:cs="Arial"/>
          <w:color w:val="000000" w:themeColor="text1"/>
        </w:rPr>
        <w:t>freely diffuse across the membranes in neutral form or in unionized from (R-NH</w:t>
      </w:r>
      <w:r w:rsidRPr="00DB40A0">
        <w:rPr>
          <w:rFonts w:cs="Arial"/>
          <w:color w:val="000000" w:themeColor="text1"/>
          <w:vertAlign w:val="subscript"/>
        </w:rPr>
        <w:t>2</w:t>
      </w:r>
      <w:r w:rsidRPr="00DB40A0">
        <w:rPr>
          <w:rFonts w:cs="Arial"/>
          <w:color w:val="000000" w:themeColor="text1"/>
        </w:rPr>
        <w:t>), but after protonation (R-NH</w:t>
      </w:r>
      <w:r w:rsidRPr="00DB40A0">
        <w:rPr>
          <w:rFonts w:cs="Arial"/>
          <w:color w:val="000000" w:themeColor="text1"/>
          <w:vertAlign w:val="subscript"/>
        </w:rPr>
        <w:t>3</w:t>
      </w:r>
      <w:r w:rsidRPr="00DB40A0">
        <w:rPr>
          <w:rFonts w:cs="Arial"/>
          <w:color w:val="000000" w:themeColor="text1"/>
          <w:vertAlign w:val="superscript"/>
        </w:rPr>
        <w:t>+</w:t>
      </w:r>
      <w:r w:rsidRPr="00DB40A0">
        <w:rPr>
          <w:rFonts w:cs="Arial"/>
          <w:color w:val="000000" w:themeColor="text1"/>
        </w:rPr>
        <w:t>) at acidic pH (late endosome or lysosomes), these lipophilic amines lose their membrane permeability becoming trapped in these organelles (</w:t>
      </w:r>
      <w:r w:rsidRPr="00DB40A0">
        <w:rPr>
          <w:rFonts w:cs="Arial"/>
          <w:b/>
          <w:color w:val="000000" w:themeColor="text1"/>
        </w:rPr>
        <w:t>F</w:t>
      </w:r>
      <w:r w:rsidR="00EC5D37" w:rsidRPr="00DB40A0">
        <w:rPr>
          <w:rFonts w:cs="Arial"/>
          <w:b/>
          <w:color w:val="000000" w:themeColor="text1"/>
        </w:rPr>
        <w:t>igure 3.15</w:t>
      </w:r>
      <w:r w:rsidRPr="00DB40A0">
        <w:rPr>
          <w:rFonts w:cs="Arial"/>
          <w:color w:val="000000" w:themeColor="text1"/>
        </w:rPr>
        <w:t>). This phenomenon is known as</w:t>
      </w:r>
      <w:r w:rsidR="000D4AC7" w:rsidRPr="00DB40A0">
        <w:rPr>
          <w:rFonts w:cs="Arial"/>
          <w:color w:val="000000" w:themeColor="text1"/>
        </w:rPr>
        <w:t xml:space="preserve"> a</w:t>
      </w:r>
      <w:r w:rsidRPr="00DB40A0">
        <w:rPr>
          <w:rFonts w:cs="Arial"/>
          <w:color w:val="000000" w:themeColor="text1"/>
        </w:rPr>
        <w:t xml:space="preserve"> “lysosomot</w:t>
      </w:r>
      <w:r w:rsidR="004227A7" w:rsidRPr="00DB40A0">
        <w:rPr>
          <w:rFonts w:cs="Arial"/>
          <w:color w:val="000000" w:themeColor="text1"/>
        </w:rPr>
        <w:t xml:space="preserve">ropic effect” or “ion trapping” </w:t>
      </w:r>
      <w:r w:rsidRPr="00DB40A0">
        <w:rPr>
          <w:rFonts w:cs="Arial"/>
          <w:color w:val="000000" w:themeColor="text1"/>
        </w:rPr>
        <w:t xml:space="preserve">(Marceau </w:t>
      </w:r>
      <w:r w:rsidRPr="00DB40A0">
        <w:rPr>
          <w:rFonts w:cs="Arial"/>
          <w:i/>
          <w:color w:val="000000" w:themeColor="text1"/>
        </w:rPr>
        <w:t>et al</w:t>
      </w:r>
      <w:r w:rsidRPr="00DB40A0">
        <w:rPr>
          <w:rFonts w:cs="Arial"/>
          <w:color w:val="000000" w:themeColor="text1"/>
        </w:rPr>
        <w:t>., 2012). We predict</w:t>
      </w:r>
      <w:r w:rsidR="00F53E7F" w:rsidRPr="00DB40A0">
        <w:rPr>
          <w:rFonts w:cs="Arial"/>
          <w:color w:val="000000" w:themeColor="text1"/>
        </w:rPr>
        <w:t>ed</w:t>
      </w:r>
      <w:r w:rsidRPr="00DB40A0">
        <w:rPr>
          <w:rFonts w:cs="Arial"/>
          <w:color w:val="000000" w:themeColor="text1"/>
        </w:rPr>
        <w:t xml:space="preserve"> that the accumulation of lipophilic basic drugs (here ALS1) in acidic compartment of cell such as lysosome, can rupture the cell membrane resulting in cell death (Barbosa </w:t>
      </w:r>
      <w:r w:rsidRPr="00DB40A0">
        <w:rPr>
          <w:rFonts w:cs="Arial"/>
          <w:i/>
          <w:color w:val="000000" w:themeColor="text1"/>
        </w:rPr>
        <w:t>et al</w:t>
      </w:r>
      <w:r w:rsidRPr="00DB40A0">
        <w:rPr>
          <w:rFonts w:cs="Arial"/>
          <w:color w:val="000000" w:themeColor="text1"/>
        </w:rPr>
        <w:t xml:space="preserve">., 2006; Logan </w:t>
      </w:r>
      <w:r w:rsidRPr="00DB40A0">
        <w:rPr>
          <w:rFonts w:cs="Arial"/>
          <w:i/>
          <w:color w:val="000000" w:themeColor="text1"/>
        </w:rPr>
        <w:t>et al</w:t>
      </w:r>
      <w:r w:rsidRPr="00DB40A0">
        <w:rPr>
          <w:rFonts w:cs="Arial"/>
          <w:color w:val="000000" w:themeColor="text1"/>
        </w:rPr>
        <w:t>., 2012).</w:t>
      </w:r>
      <w:r w:rsidR="00193783" w:rsidRPr="00DB40A0">
        <w:rPr>
          <w:rFonts w:cs="Arial"/>
          <w:color w:val="000000" w:themeColor="text1"/>
        </w:rPr>
        <w:br w:type="page"/>
      </w:r>
    </w:p>
    <w:p w14:paraId="3EA09D1A" w14:textId="749FBC44" w:rsidR="003032FA" w:rsidRPr="00DB40A0" w:rsidRDefault="00193783" w:rsidP="003F4D82">
      <w:pPr>
        <w:pStyle w:val="Heading3"/>
      </w:pPr>
      <w:bookmarkStart w:id="308" w:name="_Toc494786848"/>
      <w:r w:rsidRPr="00DB40A0">
        <w:t>Conclusion</w:t>
      </w:r>
      <w:bookmarkEnd w:id="308"/>
    </w:p>
    <w:p w14:paraId="32B7C909" w14:textId="77777777" w:rsidR="003032FA" w:rsidRPr="00DB40A0" w:rsidRDefault="003032FA" w:rsidP="00276ABB">
      <w:pPr>
        <w:spacing w:after="0" w:line="360" w:lineRule="auto"/>
        <w:jc w:val="both"/>
        <w:rPr>
          <w:rFonts w:cs="Arial"/>
          <w:b/>
          <w:color w:val="000000" w:themeColor="text1"/>
        </w:rPr>
      </w:pPr>
    </w:p>
    <w:p w14:paraId="4FA828E6" w14:textId="765EED30"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Many anti-cancer drugs suffer from poor selectivity to target cells, leading to a high degree of toxicity and potentially life-threatening side effects; therefore, chemotherapy is often prematurely stopped, reducing the chances of a drug achieving its full potential.  Whereas, </w:t>
      </w:r>
      <w:r w:rsidR="000D4AC7" w:rsidRPr="00DB40A0">
        <w:rPr>
          <w:rFonts w:cs="Arial"/>
          <w:color w:val="000000" w:themeColor="text1"/>
        </w:rPr>
        <w:t xml:space="preserve">the </w:t>
      </w:r>
      <w:r w:rsidRPr="00DB40A0">
        <w:rPr>
          <w:rFonts w:cs="Arial"/>
          <w:color w:val="000000" w:themeColor="text1"/>
        </w:rPr>
        <w:t>ALS5 smart prodrug approach has the potential to increase the selectivity and specificity of cancer drug delivery to tumour cells that overexpress legumain. This is the first study in the design of legumain-based theranostic prodrug</w:t>
      </w:r>
      <w:r w:rsidR="000D4AC7" w:rsidRPr="00DB40A0">
        <w:rPr>
          <w:rFonts w:cs="Arial"/>
          <w:color w:val="000000" w:themeColor="text1"/>
        </w:rPr>
        <w:t>s</w:t>
      </w:r>
      <w:r w:rsidRPr="00DB40A0">
        <w:rPr>
          <w:rFonts w:cs="Arial"/>
          <w:color w:val="000000" w:themeColor="text1"/>
        </w:rPr>
        <w:t xml:space="preserve"> that can be exploited to activate prodrugs and therefore target the tumour cells where legumain is overexpressed. This novel approach can especially be applied to an anticancer agent known to be nonselective for cancer cells and that cause damage to normal tissues. Also, this magic bullet approach would improve the therapeutic index because of reduced toxicity toward normal cells, potentially improvin</w:t>
      </w:r>
      <w:r w:rsidR="004227A7" w:rsidRPr="00DB40A0">
        <w:rPr>
          <w:rFonts w:cs="Arial"/>
          <w:color w:val="000000" w:themeColor="text1"/>
        </w:rPr>
        <w:t xml:space="preserve">g therapy for cancer patients. </w:t>
      </w:r>
      <w:r w:rsidRPr="00DB40A0">
        <w:rPr>
          <w:rFonts w:cs="Arial"/>
          <w:color w:val="000000" w:themeColor="text1"/>
        </w:rPr>
        <w:t>We have successfully synthesised a theranostic prodrug ALS5 conjugating a Rho-Pro-Ala-Asn tripepti</w:t>
      </w:r>
      <w:r w:rsidR="008E4FA3" w:rsidRPr="00DB40A0">
        <w:rPr>
          <w:rFonts w:cs="Arial"/>
          <w:color w:val="000000" w:themeColor="text1"/>
        </w:rPr>
        <w:t xml:space="preserve">de with a cytotoxic agent ALS1 </w:t>
      </w:r>
      <w:r w:rsidRPr="00DB40A0">
        <w:rPr>
          <w:rFonts w:cs="Arial"/>
          <w:color w:val="000000" w:themeColor="text1"/>
        </w:rPr>
        <w:t xml:space="preserve">via a peptide bond. The cytotoxic agent ALS1 and the rhodamine B constitute an efficient FRET system, which has the potential to monitor the release of a cytotoxic agent from the prodrug. During </w:t>
      </w:r>
      <w:r w:rsidRPr="00DB40A0">
        <w:rPr>
          <w:rFonts w:cs="Arial"/>
          <w:i/>
          <w:color w:val="000000" w:themeColor="text1"/>
        </w:rPr>
        <w:t>in vitro</w:t>
      </w:r>
      <w:r w:rsidRPr="00DB40A0">
        <w:rPr>
          <w:rFonts w:cs="Arial"/>
          <w:color w:val="000000" w:themeColor="text1"/>
        </w:rPr>
        <w:t xml:space="preserve"> assay, rhodamine B tripeptide fluorescence is suppressed until the carrie</w:t>
      </w:r>
      <w:r w:rsidR="001311E4" w:rsidRPr="00DB40A0">
        <w:rPr>
          <w:rFonts w:cs="Arial"/>
          <w:color w:val="000000" w:themeColor="text1"/>
        </w:rPr>
        <w:t>r of the prodrug is cleaved off;</w:t>
      </w:r>
      <w:r w:rsidR="004677EA" w:rsidRPr="00DB40A0">
        <w:rPr>
          <w:rFonts w:cs="Arial"/>
          <w:color w:val="000000" w:themeColor="text1"/>
        </w:rPr>
        <w:t xml:space="preserve"> it is</w:t>
      </w:r>
      <w:r w:rsidRPr="00DB40A0">
        <w:rPr>
          <w:rFonts w:cs="Arial"/>
          <w:color w:val="000000" w:themeColor="text1"/>
        </w:rPr>
        <w:t xml:space="preserve"> simple to measure the amount of prodrug activated </w:t>
      </w:r>
      <w:r w:rsidR="00842DA9" w:rsidRPr="00DB40A0">
        <w:rPr>
          <w:rFonts w:cs="Arial"/>
          <w:color w:val="000000" w:themeColor="text1"/>
        </w:rPr>
        <w:t>by detecting rhodamine release.</w:t>
      </w:r>
      <w:r w:rsidRPr="00DB40A0">
        <w:rPr>
          <w:rFonts w:cs="Arial"/>
          <w:color w:val="000000" w:themeColor="text1"/>
        </w:rPr>
        <w:t xml:space="preserve"> Immediate cleavage of the prodrug ALS5 was observed in vitro upon addition of recombinant human legumain, releasing the rhodamine-based fluor</w:t>
      </w:r>
      <w:r w:rsidR="001311E4" w:rsidRPr="00DB40A0">
        <w:rPr>
          <w:rFonts w:cs="Arial"/>
          <w:color w:val="000000" w:themeColor="text1"/>
        </w:rPr>
        <w:t>ophore tripeptide. Also, by</w:t>
      </w:r>
      <w:r w:rsidRPr="00DB40A0">
        <w:rPr>
          <w:rFonts w:cs="Arial"/>
          <w:color w:val="000000" w:themeColor="text1"/>
        </w:rPr>
        <w:t xml:space="preserve"> flow cytometric analysis</w:t>
      </w:r>
      <w:r w:rsidR="001311E4" w:rsidRPr="00DB40A0">
        <w:rPr>
          <w:rFonts w:cs="Arial"/>
          <w:color w:val="000000" w:themeColor="text1"/>
        </w:rPr>
        <w:t>,</w:t>
      </w:r>
      <w:r w:rsidRPr="00DB40A0">
        <w:rPr>
          <w:rFonts w:cs="Arial"/>
          <w:color w:val="000000" w:themeColor="text1"/>
        </w:rPr>
        <w:t xml:space="preserve"> the degree of apoptotic changes in cells caused by cytotoxic agent ALS1 was confirmed by staining them with Annex</w:t>
      </w:r>
      <w:r w:rsidR="001311E4" w:rsidRPr="00DB40A0">
        <w:rPr>
          <w:rFonts w:cs="Arial"/>
          <w:color w:val="000000" w:themeColor="text1"/>
        </w:rPr>
        <w:t>i</w:t>
      </w:r>
      <w:r w:rsidR="00AA0C77" w:rsidRPr="00DB40A0">
        <w:rPr>
          <w:rFonts w:cs="Arial"/>
          <w:color w:val="000000" w:themeColor="text1"/>
        </w:rPr>
        <w:t>n V/FITC and DAPI. Compared to i</w:t>
      </w:r>
      <w:r w:rsidRPr="00DB40A0">
        <w:rPr>
          <w:rFonts w:cs="Arial"/>
          <w:color w:val="000000" w:themeColor="text1"/>
        </w:rPr>
        <w:t>ntact prodrug</w:t>
      </w:r>
      <w:r w:rsidR="00AA0C77" w:rsidRPr="00DB40A0">
        <w:rPr>
          <w:rFonts w:cs="Arial"/>
          <w:color w:val="000000" w:themeColor="text1"/>
        </w:rPr>
        <w:t xml:space="preserve"> ALS5,</w:t>
      </w:r>
      <w:r w:rsidRPr="00DB40A0">
        <w:rPr>
          <w:rFonts w:cs="Arial"/>
          <w:color w:val="000000" w:themeColor="text1"/>
        </w:rPr>
        <w:t xml:space="preserve"> </w:t>
      </w:r>
      <w:r w:rsidR="00AA0C77" w:rsidRPr="00DB40A0">
        <w:rPr>
          <w:rFonts w:cs="Arial"/>
          <w:color w:val="000000" w:themeColor="text1"/>
        </w:rPr>
        <w:t xml:space="preserve">ALS1 </w:t>
      </w:r>
      <w:r w:rsidRPr="00DB40A0">
        <w:rPr>
          <w:rFonts w:cs="Arial"/>
          <w:color w:val="000000" w:themeColor="text1"/>
        </w:rPr>
        <w:t>showed effective morphological changes</w:t>
      </w:r>
      <w:r w:rsidR="00AA0C77" w:rsidRPr="00DB40A0">
        <w:rPr>
          <w:rFonts w:cs="Arial"/>
          <w:color w:val="000000" w:themeColor="text1"/>
        </w:rPr>
        <w:t xml:space="preserve"> indicative of apoptosis</w:t>
      </w:r>
      <w:r w:rsidRPr="00DB40A0">
        <w:rPr>
          <w:rFonts w:cs="Arial"/>
          <w:color w:val="000000" w:themeColor="text1"/>
        </w:rPr>
        <w:t xml:space="preserve"> and high cytotoxicity effects in PC-3 cancer cells. This shows the great potential of ALS5 as a promising cancer cell-targeting prodrug platform with high efficacy and reduced side-effects. In addition, the theranostic prodrug can </w:t>
      </w:r>
      <w:r w:rsidR="004677EA" w:rsidRPr="00DB40A0">
        <w:rPr>
          <w:rFonts w:cs="Arial"/>
          <w:color w:val="000000" w:themeColor="text1"/>
        </w:rPr>
        <w:t>further enhance</w:t>
      </w:r>
      <w:r w:rsidRPr="00DB40A0">
        <w:rPr>
          <w:rFonts w:cs="Arial"/>
          <w:color w:val="000000" w:themeColor="text1"/>
        </w:rPr>
        <w:t xml:space="preserve"> the treatment efficiency and reduced side effects caused by chemotherapy. This theranostic approach may offer smart tools for early cancer detection and therapy, which improve patient survival. </w:t>
      </w:r>
    </w:p>
    <w:p w14:paraId="0135D61A" w14:textId="77777777" w:rsidR="003032FA" w:rsidRPr="00DB40A0" w:rsidRDefault="003032FA" w:rsidP="00276ABB">
      <w:pPr>
        <w:spacing w:after="0" w:line="360" w:lineRule="auto"/>
        <w:rPr>
          <w:rFonts w:cs="Arial"/>
          <w:color w:val="000000" w:themeColor="text1"/>
        </w:rPr>
      </w:pPr>
      <w:r w:rsidRPr="00DB40A0">
        <w:rPr>
          <w:rFonts w:cs="Arial"/>
          <w:color w:val="000000" w:themeColor="text1"/>
        </w:rPr>
        <w:br w:type="page"/>
      </w:r>
    </w:p>
    <w:p w14:paraId="78600ADD" w14:textId="77777777" w:rsidR="00056A71" w:rsidRPr="00DB40A0" w:rsidRDefault="00056A71" w:rsidP="00276ABB">
      <w:pPr>
        <w:spacing w:after="0" w:line="360" w:lineRule="auto"/>
        <w:jc w:val="both"/>
        <w:rPr>
          <w:rFonts w:cs="Arial"/>
          <w:b/>
          <w:color w:val="000000" w:themeColor="text1"/>
          <w:sz w:val="72"/>
          <w:szCs w:val="72"/>
        </w:rPr>
      </w:pPr>
    </w:p>
    <w:p w14:paraId="178DA61E" w14:textId="77777777" w:rsidR="00056A71" w:rsidRPr="00DB40A0" w:rsidRDefault="00056A71" w:rsidP="00276ABB">
      <w:pPr>
        <w:spacing w:after="0" w:line="360" w:lineRule="auto"/>
        <w:jc w:val="both"/>
        <w:rPr>
          <w:rFonts w:cs="Arial"/>
          <w:b/>
          <w:color w:val="000000" w:themeColor="text1"/>
          <w:sz w:val="72"/>
          <w:szCs w:val="72"/>
        </w:rPr>
      </w:pPr>
    </w:p>
    <w:p w14:paraId="302A7AAE" w14:textId="77777777" w:rsidR="00056A71" w:rsidRPr="00DB40A0" w:rsidRDefault="00056A71" w:rsidP="00276ABB">
      <w:pPr>
        <w:spacing w:after="0" w:line="360" w:lineRule="auto"/>
        <w:jc w:val="both"/>
        <w:rPr>
          <w:rFonts w:cs="Arial"/>
          <w:b/>
          <w:color w:val="000000" w:themeColor="text1"/>
          <w:sz w:val="72"/>
          <w:szCs w:val="72"/>
        </w:rPr>
      </w:pPr>
    </w:p>
    <w:p w14:paraId="68B13E60" w14:textId="77777777" w:rsidR="00056A71" w:rsidRPr="00DB40A0" w:rsidRDefault="00056A71" w:rsidP="00276ABB">
      <w:pPr>
        <w:spacing w:after="0" w:line="360" w:lineRule="auto"/>
        <w:jc w:val="both"/>
        <w:rPr>
          <w:rFonts w:cs="Arial"/>
          <w:b/>
          <w:color w:val="000000" w:themeColor="text1"/>
          <w:sz w:val="72"/>
          <w:szCs w:val="72"/>
        </w:rPr>
      </w:pPr>
    </w:p>
    <w:p w14:paraId="4CE14B9B" w14:textId="77777777" w:rsidR="00056A71" w:rsidRPr="00DB40A0" w:rsidRDefault="00056A71" w:rsidP="00276ABB">
      <w:pPr>
        <w:spacing w:after="0" w:line="360" w:lineRule="auto"/>
        <w:jc w:val="both"/>
        <w:rPr>
          <w:rFonts w:cs="Arial"/>
          <w:b/>
          <w:color w:val="000000" w:themeColor="text1"/>
          <w:sz w:val="72"/>
          <w:szCs w:val="72"/>
        </w:rPr>
      </w:pPr>
      <w:r w:rsidRPr="00DB40A0">
        <w:rPr>
          <w:rFonts w:cs="Arial"/>
          <w:b/>
          <w:color w:val="000000" w:themeColor="text1"/>
          <w:sz w:val="72"/>
          <w:szCs w:val="72"/>
        </w:rPr>
        <w:t>Chapter 3</w:t>
      </w:r>
    </w:p>
    <w:p w14:paraId="09634F0F" w14:textId="7A1E52EB" w:rsidR="003032FA" w:rsidRPr="00DB40A0" w:rsidRDefault="003032FA" w:rsidP="00276ABB">
      <w:pPr>
        <w:spacing w:after="0" w:line="360" w:lineRule="auto"/>
        <w:jc w:val="both"/>
        <w:rPr>
          <w:rFonts w:cs="Arial"/>
          <w:b/>
          <w:color w:val="000000" w:themeColor="text1"/>
          <w:sz w:val="72"/>
          <w:szCs w:val="72"/>
        </w:rPr>
      </w:pPr>
      <w:r w:rsidRPr="00DB40A0">
        <w:rPr>
          <w:rFonts w:cs="Arial"/>
          <w:b/>
          <w:color w:val="000000" w:themeColor="text1"/>
          <w:sz w:val="72"/>
          <w:szCs w:val="72"/>
        </w:rPr>
        <w:t>Experimental</w:t>
      </w:r>
    </w:p>
    <w:p w14:paraId="41DC9AFD" w14:textId="77777777" w:rsidR="003032FA" w:rsidRPr="00DB40A0" w:rsidRDefault="003032FA" w:rsidP="00276ABB">
      <w:pPr>
        <w:spacing w:after="0" w:line="360" w:lineRule="auto"/>
        <w:rPr>
          <w:rFonts w:cs="Arial"/>
          <w:color w:val="000000" w:themeColor="text1"/>
        </w:rPr>
      </w:pPr>
      <w:r w:rsidRPr="00DB40A0">
        <w:rPr>
          <w:rFonts w:cs="Arial"/>
          <w:color w:val="000000" w:themeColor="text1"/>
        </w:rPr>
        <w:br w:type="page"/>
      </w:r>
    </w:p>
    <w:p w14:paraId="4732A527" w14:textId="2F0673EA" w:rsidR="003032FA" w:rsidRPr="00DB40A0" w:rsidRDefault="003032FA" w:rsidP="003F4D82">
      <w:pPr>
        <w:pStyle w:val="Heading2"/>
      </w:pPr>
      <w:bookmarkStart w:id="309" w:name="_Toc494786849"/>
      <w:r w:rsidRPr="00DB40A0">
        <w:t>Experimental</w:t>
      </w:r>
      <w:bookmarkEnd w:id="309"/>
      <w:r w:rsidRPr="00DB40A0">
        <w:t xml:space="preserve"> </w:t>
      </w:r>
    </w:p>
    <w:p w14:paraId="7CF6A507" w14:textId="77777777" w:rsidR="003032FA" w:rsidRPr="00DB40A0" w:rsidRDefault="003032FA" w:rsidP="00056A71">
      <w:pPr>
        <w:spacing w:after="0" w:line="360" w:lineRule="auto"/>
        <w:jc w:val="both"/>
        <w:rPr>
          <w:rFonts w:cs="Arial"/>
          <w:b/>
          <w:color w:val="000000" w:themeColor="text1"/>
        </w:rPr>
      </w:pPr>
    </w:p>
    <w:p w14:paraId="1D25F1E9" w14:textId="089BBDB2" w:rsidR="003032FA" w:rsidRPr="00DB40A0" w:rsidRDefault="003032FA" w:rsidP="003F4D82">
      <w:pPr>
        <w:pStyle w:val="Heading3"/>
      </w:pPr>
      <w:bookmarkStart w:id="310" w:name="_Toc494786850"/>
      <w:r w:rsidRPr="00DB40A0">
        <w:t>General methods</w:t>
      </w:r>
      <w:bookmarkEnd w:id="310"/>
    </w:p>
    <w:p w14:paraId="53BE2E91" w14:textId="77777777" w:rsidR="003032FA" w:rsidRPr="00DB40A0" w:rsidRDefault="003032FA" w:rsidP="00056A71">
      <w:pPr>
        <w:spacing w:after="0" w:line="360" w:lineRule="auto"/>
        <w:jc w:val="both"/>
        <w:rPr>
          <w:rFonts w:cs="Arial"/>
          <w:b/>
          <w:color w:val="000000" w:themeColor="text1"/>
        </w:rPr>
      </w:pPr>
    </w:p>
    <w:p w14:paraId="420D4FFC" w14:textId="77777777" w:rsidR="003032FA" w:rsidRPr="00DB40A0" w:rsidRDefault="003032FA" w:rsidP="00056A71">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For the general analytical method details for the chemical synthesis in this chapter see </w:t>
      </w:r>
      <w:r w:rsidRPr="00DB40A0">
        <w:rPr>
          <w:rFonts w:cs="Arial"/>
          <w:b/>
          <w:color w:val="000000" w:themeColor="text1"/>
        </w:rPr>
        <w:t>Section 1.3.1.</w:t>
      </w:r>
    </w:p>
    <w:p w14:paraId="13C25230" w14:textId="77777777" w:rsidR="003032FA" w:rsidRPr="00DB40A0" w:rsidRDefault="003032FA" w:rsidP="00056A71">
      <w:pPr>
        <w:spacing w:after="0" w:line="360" w:lineRule="auto"/>
        <w:jc w:val="both"/>
        <w:rPr>
          <w:rFonts w:cs="Arial"/>
          <w:color w:val="000000" w:themeColor="text1"/>
        </w:rPr>
      </w:pPr>
    </w:p>
    <w:p w14:paraId="20D7B489" w14:textId="5EAF0783" w:rsidR="003032FA" w:rsidRPr="00DB40A0" w:rsidRDefault="003032FA" w:rsidP="003F4D82">
      <w:pPr>
        <w:pStyle w:val="Heading3"/>
      </w:pPr>
      <w:bookmarkStart w:id="311" w:name="_Toc494786851"/>
      <w:r w:rsidRPr="00DB40A0">
        <w:t>Solution and solid phase peptide synthesis</w:t>
      </w:r>
      <w:bookmarkEnd w:id="311"/>
      <w:r w:rsidRPr="00DB40A0">
        <w:t xml:space="preserve"> </w:t>
      </w:r>
    </w:p>
    <w:p w14:paraId="0E35AEFC" w14:textId="77777777" w:rsidR="003032FA" w:rsidRPr="00DB40A0" w:rsidRDefault="003032FA" w:rsidP="00056A71">
      <w:pPr>
        <w:spacing w:after="0" w:line="360" w:lineRule="auto"/>
        <w:jc w:val="both"/>
        <w:rPr>
          <w:rFonts w:cs="Arial"/>
          <w:b/>
          <w:color w:val="000000" w:themeColor="text1"/>
        </w:rPr>
      </w:pPr>
    </w:p>
    <w:p w14:paraId="3C86AA67" w14:textId="77777777" w:rsidR="003032FA" w:rsidRPr="00DB40A0" w:rsidRDefault="003032FA" w:rsidP="00056A71">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For general synthetic method details for the chemical synthesis of compounds in this chapter see </w:t>
      </w:r>
      <w:r w:rsidRPr="00DB40A0">
        <w:rPr>
          <w:rFonts w:cs="Arial"/>
          <w:b/>
          <w:color w:val="000000" w:themeColor="text1"/>
        </w:rPr>
        <w:t>Section 1.3.2.</w:t>
      </w:r>
    </w:p>
    <w:p w14:paraId="1543F562" w14:textId="77777777" w:rsidR="003032FA" w:rsidRPr="00DB40A0" w:rsidRDefault="003032FA" w:rsidP="00056A71">
      <w:pPr>
        <w:widowControl w:val="0"/>
        <w:autoSpaceDE w:val="0"/>
        <w:autoSpaceDN w:val="0"/>
        <w:adjustRightInd w:val="0"/>
        <w:spacing w:after="0" w:line="360" w:lineRule="auto"/>
        <w:jc w:val="both"/>
        <w:rPr>
          <w:rFonts w:cs="Arial"/>
          <w:color w:val="000000" w:themeColor="text1"/>
        </w:rPr>
      </w:pPr>
    </w:p>
    <w:p w14:paraId="6B295A69" w14:textId="4788D3F7" w:rsidR="003032FA" w:rsidRPr="00DB40A0" w:rsidRDefault="003032FA" w:rsidP="00842DA9">
      <w:pPr>
        <w:pStyle w:val="Heading3"/>
        <w:spacing w:line="360" w:lineRule="auto"/>
        <w:jc w:val="both"/>
      </w:pPr>
      <w:bookmarkStart w:id="312" w:name="_Toc494786852"/>
      <w:r w:rsidRPr="00DB40A0">
        <w:t>Anthraquinone-based solution and solid phase peptide synthesis of prodrug Rho-Pro-Ala-Asn-Prop-Pip-Prop-AQ(4-OH) (ALS5)</w:t>
      </w:r>
      <w:bookmarkEnd w:id="312"/>
    </w:p>
    <w:p w14:paraId="2C7E559F" w14:textId="77777777" w:rsidR="003032FA" w:rsidRPr="00DB40A0" w:rsidRDefault="003032FA" w:rsidP="00276ABB">
      <w:pPr>
        <w:spacing w:after="0" w:line="360" w:lineRule="auto"/>
        <w:jc w:val="both"/>
        <w:rPr>
          <w:rFonts w:cs="Arial"/>
          <w:b/>
          <w:color w:val="000000" w:themeColor="text1"/>
        </w:rPr>
      </w:pPr>
    </w:p>
    <w:p w14:paraId="05A788C3" w14:textId="67A3FEEE" w:rsidR="003032FA" w:rsidRPr="00DB40A0" w:rsidRDefault="003032FA" w:rsidP="003F4D82">
      <w:pPr>
        <w:pStyle w:val="Heading4"/>
        <w:rPr>
          <w:color w:val="000000" w:themeColor="text1"/>
        </w:rPr>
      </w:pPr>
      <w:r w:rsidRPr="00DB40A0">
        <w:rPr>
          <w:color w:val="000000" w:themeColor="text1"/>
        </w:rPr>
        <w:t xml:space="preserve">Synthesis of Prop-Pip-Prop-AQ(4-OH) (ALS1) </w:t>
      </w:r>
    </w:p>
    <w:p w14:paraId="073645B5"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p>
    <w:p w14:paraId="481CF251"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To a solution of leucoquinzarin (1 g, 4.1 mmol) in DCM (10 mL) was added 1,4-bis(3-aminopropyl)piperazine (2.5 mL, 12.4 mmol) and the reaction mixture was refluxed for 1 h. Triethylamine (50 µL) was added and the solution was aerated at RT. After 2h, the solvent was evaporated </w:t>
      </w:r>
      <w:r w:rsidRPr="00DB40A0">
        <w:rPr>
          <w:rFonts w:cs="Arial"/>
          <w:i/>
          <w:color w:val="000000" w:themeColor="text1"/>
        </w:rPr>
        <w:t>in vacuo</w:t>
      </w:r>
      <w:r w:rsidRPr="00DB40A0">
        <w:rPr>
          <w:rFonts w:cs="Arial"/>
          <w:color w:val="000000" w:themeColor="text1"/>
        </w:rPr>
        <w:t xml:space="preserve"> and the organic layer was washed with water (3×100 mL), dried over anhydrous Na</w:t>
      </w:r>
      <w:r w:rsidRPr="00DB40A0">
        <w:rPr>
          <w:rFonts w:cs="Arial"/>
          <w:color w:val="000000" w:themeColor="text1"/>
          <w:vertAlign w:val="subscript"/>
        </w:rPr>
        <w:t>2</w:t>
      </w:r>
      <w:r w:rsidRPr="00DB40A0">
        <w:rPr>
          <w:rFonts w:cs="Arial"/>
          <w:color w:val="000000" w:themeColor="text1"/>
        </w:rPr>
        <w:t>SO</w:t>
      </w:r>
      <w:r w:rsidRPr="00DB40A0">
        <w:rPr>
          <w:rFonts w:cs="Arial"/>
          <w:color w:val="000000" w:themeColor="text1"/>
          <w:vertAlign w:val="subscript"/>
        </w:rPr>
        <w:t>4</w:t>
      </w:r>
      <w:r w:rsidRPr="00DB40A0">
        <w:rPr>
          <w:rFonts w:cs="Arial"/>
          <w:color w:val="000000" w:themeColor="text1"/>
        </w:rPr>
        <w:t xml:space="preserve">, filtered and concentrated </w:t>
      </w:r>
      <w:r w:rsidRPr="00DB40A0">
        <w:rPr>
          <w:rFonts w:cs="Arial"/>
          <w:i/>
          <w:color w:val="000000" w:themeColor="text1"/>
        </w:rPr>
        <w:t xml:space="preserve">in vacuo </w:t>
      </w:r>
      <w:r w:rsidRPr="00DB40A0">
        <w:rPr>
          <w:rFonts w:cs="Arial"/>
          <w:color w:val="000000" w:themeColor="text1"/>
        </w:rPr>
        <w:t xml:space="preserve">and left to evaporate for two days, which produced a crude compound ALS1 as a purple solid (0.9 g).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rPr>
        <w:t xml:space="preserve"> = 0.4 (Solvent System C).</w:t>
      </w:r>
    </w:p>
    <w:p w14:paraId="1988E4C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3BE11A5" w14:textId="1977E9C6" w:rsidR="003032FA" w:rsidRPr="00DB40A0" w:rsidRDefault="003032FA" w:rsidP="003F4D82">
      <w:pPr>
        <w:pStyle w:val="Heading4"/>
        <w:rPr>
          <w:color w:val="000000" w:themeColor="text1"/>
        </w:rPr>
      </w:pPr>
      <w:r w:rsidRPr="00DB40A0">
        <w:rPr>
          <w:color w:val="000000" w:themeColor="text1"/>
        </w:rPr>
        <w:t>Synthesis of Boc-ALS1</w:t>
      </w:r>
    </w:p>
    <w:p w14:paraId="1DB7AEE0" w14:textId="77777777" w:rsidR="003032FA" w:rsidRPr="00DB40A0" w:rsidRDefault="003032FA" w:rsidP="00276ABB">
      <w:pPr>
        <w:spacing w:after="0" w:line="360" w:lineRule="auto"/>
        <w:jc w:val="both"/>
        <w:rPr>
          <w:rFonts w:cs="Arial"/>
          <w:b/>
          <w:color w:val="000000" w:themeColor="text1"/>
          <w:u w:val="single"/>
        </w:rPr>
      </w:pPr>
    </w:p>
    <w:p w14:paraId="2ABC893D" w14:textId="4020DCC5" w:rsidR="003032FA" w:rsidRPr="00DB40A0" w:rsidRDefault="003032FA" w:rsidP="00276ABB">
      <w:pPr>
        <w:spacing w:after="0" w:line="360" w:lineRule="auto"/>
        <w:jc w:val="both"/>
        <w:rPr>
          <w:rFonts w:cs="Arial"/>
          <w:color w:val="000000" w:themeColor="text1"/>
        </w:rPr>
      </w:pPr>
      <w:r w:rsidRPr="00DB40A0">
        <w:rPr>
          <w:rFonts w:cs="Arial"/>
          <w:color w:val="000000" w:themeColor="text1"/>
        </w:rPr>
        <w:t>The crude anthracenedione (ALS1) w</w:t>
      </w:r>
      <w:r w:rsidR="00842DA9" w:rsidRPr="00DB40A0">
        <w:rPr>
          <w:rFonts w:cs="Arial"/>
          <w:color w:val="000000" w:themeColor="text1"/>
        </w:rPr>
        <w:t>as dissolved in MeOH (2 mL). Boc</w:t>
      </w:r>
      <w:r w:rsidRPr="00DB40A0">
        <w:rPr>
          <w:rFonts w:cs="Arial"/>
          <w:color w:val="000000" w:themeColor="text1"/>
          <w:vertAlign w:val="subscript"/>
        </w:rPr>
        <w:t>2</w:t>
      </w:r>
      <w:r w:rsidRPr="00DB40A0">
        <w:rPr>
          <w:rFonts w:cs="Arial"/>
          <w:color w:val="000000" w:themeColor="text1"/>
        </w:rPr>
        <w:t>O (1.15 g, 5.3 mmol) in MeOH (2 mL) was added dropwise and the mixture was stirred at 0</w:t>
      </w:r>
      <w:r w:rsidRPr="00DB40A0">
        <w:rPr>
          <w:rFonts w:cs="Arial"/>
          <w:color w:val="000000" w:themeColor="text1"/>
        </w:rPr>
        <w:sym w:font="Symbol" w:char="F0B0"/>
      </w:r>
      <w:r w:rsidRPr="00DB40A0">
        <w:rPr>
          <w:rFonts w:cs="Arial"/>
          <w:color w:val="000000" w:themeColor="text1"/>
        </w:rPr>
        <w:t>C for 2 h. The solvent was evaporated and the residue was dissolved in CHCl</w:t>
      </w:r>
      <w:r w:rsidRPr="00DB40A0">
        <w:rPr>
          <w:rFonts w:cs="Arial"/>
          <w:color w:val="000000" w:themeColor="text1"/>
          <w:vertAlign w:val="subscript"/>
        </w:rPr>
        <w:t>3</w:t>
      </w:r>
      <w:r w:rsidRPr="00DB40A0">
        <w:rPr>
          <w:rFonts w:cs="Arial"/>
          <w:color w:val="000000" w:themeColor="text1"/>
        </w:rPr>
        <w:t xml:space="preserve"> (100 mL). The organic layer was washed with water (3×100 mL), dried over anhydrous Na</w:t>
      </w:r>
      <w:r w:rsidRPr="00DB40A0">
        <w:rPr>
          <w:rFonts w:cs="Arial"/>
          <w:color w:val="000000" w:themeColor="text1"/>
          <w:vertAlign w:val="subscript"/>
        </w:rPr>
        <w:t>2</w:t>
      </w:r>
      <w:r w:rsidRPr="00DB40A0">
        <w:rPr>
          <w:rFonts w:cs="Arial"/>
          <w:color w:val="000000" w:themeColor="text1"/>
        </w:rPr>
        <w:t>SO</w:t>
      </w:r>
      <w:r w:rsidRPr="00DB40A0">
        <w:rPr>
          <w:rFonts w:cs="Arial"/>
          <w:color w:val="000000" w:themeColor="text1"/>
          <w:vertAlign w:val="subscript"/>
        </w:rPr>
        <w:t>4</w:t>
      </w:r>
      <w:r w:rsidRPr="00DB40A0">
        <w:rPr>
          <w:rFonts w:cs="Arial"/>
          <w:color w:val="000000" w:themeColor="text1"/>
        </w:rPr>
        <w:t xml:space="preserve">, filtered and concentrated </w:t>
      </w:r>
      <w:r w:rsidRPr="00DB40A0">
        <w:rPr>
          <w:rFonts w:cs="Arial"/>
          <w:i/>
          <w:color w:val="000000" w:themeColor="text1"/>
        </w:rPr>
        <w:t>in vacuo</w:t>
      </w:r>
      <w:r w:rsidRPr="00DB40A0">
        <w:rPr>
          <w:rFonts w:cs="Arial"/>
          <w:color w:val="000000" w:themeColor="text1"/>
        </w:rPr>
        <w:t xml:space="preserve"> and purified by silica-gel column chromatography [CHCl</w:t>
      </w:r>
      <w:r w:rsidRPr="00DB40A0">
        <w:rPr>
          <w:rFonts w:cs="Arial"/>
          <w:color w:val="000000" w:themeColor="text1"/>
          <w:vertAlign w:val="subscript"/>
        </w:rPr>
        <w:t>3</w:t>
      </w:r>
      <w:r w:rsidRPr="00DB40A0">
        <w:rPr>
          <w:rFonts w:cs="Arial"/>
          <w:color w:val="000000" w:themeColor="text1"/>
        </w:rPr>
        <w:t xml:space="preserve"> and EtOAc (4:1) plus MeOH (1-7%)]. The fractions containing the major product were combined, filtered, evaporated </w:t>
      </w:r>
      <w:r w:rsidRPr="00DB40A0">
        <w:rPr>
          <w:rFonts w:cs="Arial"/>
          <w:i/>
          <w:color w:val="000000" w:themeColor="text1"/>
        </w:rPr>
        <w:t>in vacuo</w:t>
      </w:r>
      <w:r w:rsidRPr="00DB40A0">
        <w:rPr>
          <w:rFonts w:cs="Arial"/>
          <w:color w:val="000000" w:themeColor="text1"/>
        </w:rPr>
        <w:t xml:space="preserve"> to dryness to title compound ALS2</w:t>
      </w:r>
      <w:r w:rsidRPr="00DB40A0">
        <w:rPr>
          <w:rFonts w:cs="Arial"/>
          <w:b/>
          <w:color w:val="000000" w:themeColor="text1"/>
        </w:rPr>
        <w:t xml:space="preserve"> </w:t>
      </w:r>
      <w:r w:rsidRPr="00DB40A0">
        <w:rPr>
          <w:rFonts w:cs="Arial"/>
          <w:color w:val="000000" w:themeColor="text1"/>
        </w:rPr>
        <w:t xml:space="preserve">as a purple solid (0.7 g, 41%). </w:t>
      </w:r>
      <w:r w:rsidRPr="00DB40A0">
        <w:rPr>
          <w:rFonts w:cs="Arial"/>
          <w:i/>
          <w:color w:val="000000" w:themeColor="text1"/>
        </w:rPr>
        <w:t>R</w:t>
      </w:r>
      <w:r w:rsidRPr="00DB40A0">
        <w:rPr>
          <w:rFonts w:cs="Arial"/>
          <w:i/>
          <w:color w:val="000000" w:themeColor="text1"/>
          <w:vertAlign w:val="subscript"/>
        </w:rPr>
        <w:t>f</w:t>
      </w:r>
      <w:r w:rsidRPr="00DB40A0">
        <w:rPr>
          <w:rFonts w:cs="Arial"/>
          <w:i/>
          <w:color w:val="000000" w:themeColor="text1"/>
        </w:rPr>
        <w:t xml:space="preserve"> </w:t>
      </w:r>
      <w:r w:rsidRPr="00DB40A0">
        <w:rPr>
          <w:rFonts w:cs="Arial"/>
          <w:color w:val="000000" w:themeColor="text1"/>
        </w:rPr>
        <w:t>= 0.5 (Solvent System C). HRMS (ESI) m/z: [M+H]</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29</w:t>
      </w:r>
      <w:r w:rsidRPr="00DB40A0">
        <w:rPr>
          <w:rFonts w:cs="Arial"/>
          <w:color w:val="000000" w:themeColor="text1"/>
        </w:rPr>
        <w:t>H</w:t>
      </w:r>
      <w:r w:rsidRPr="00DB40A0">
        <w:rPr>
          <w:rFonts w:cs="Arial"/>
          <w:color w:val="000000" w:themeColor="text1"/>
          <w:vertAlign w:val="subscript"/>
        </w:rPr>
        <w:t>39</w:t>
      </w:r>
      <w:r w:rsidRPr="00DB40A0">
        <w:rPr>
          <w:rFonts w:cs="Arial"/>
          <w:color w:val="000000" w:themeColor="text1"/>
        </w:rPr>
        <w:t>N</w:t>
      </w:r>
      <w:r w:rsidRPr="00DB40A0">
        <w:rPr>
          <w:rFonts w:cs="Arial"/>
          <w:color w:val="000000" w:themeColor="text1"/>
          <w:vertAlign w:val="subscript"/>
        </w:rPr>
        <w:t>4</w:t>
      </w:r>
      <w:r w:rsidRPr="00DB40A0">
        <w:rPr>
          <w:rFonts w:cs="Arial"/>
          <w:color w:val="000000" w:themeColor="text1"/>
        </w:rPr>
        <w:t>O</w:t>
      </w:r>
      <w:r w:rsidRPr="00DB40A0">
        <w:rPr>
          <w:rFonts w:cs="Arial"/>
          <w:color w:val="000000" w:themeColor="text1"/>
          <w:vertAlign w:val="subscript"/>
        </w:rPr>
        <w:t>5</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 xml:space="preserve">523.2915; Found 523.2906. </w:t>
      </w:r>
    </w:p>
    <w:p w14:paraId="1DE9B60A" w14:textId="77777777" w:rsidR="003032FA" w:rsidRPr="00DB40A0" w:rsidRDefault="003032FA" w:rsidP="00276ABB">
      <w:pPr>
        <w:spacing w:after="0" w:line="360" w:lineRule="auto"/>
        <w:jc w:val="both"/>
        <w:rPr>
          <w:rFonts w:cs="Arial"/>
          <w:color w:val="000000" w:themeColor="text1"/>
        </w:rPr>
      </w:pPr>
    </w:p>
    <w:p w14:paraId="29F95F0C" w14:textId="65A3EC2C"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position w:val="10"/>
        </w:rPr>
        <w:t>1</w:t>
      </w:r>
      <w:r w:rsidRPr="00DB40A0">
        <w:rPr>
          <w:rFonts w:cs="Arial"/>
          <w:color w:val="000000" w:themeColor="text1"/>
        </w:rPr>
        <w:t>H nmr spectrum (CDCl</w:t>
      </w:r>
      <w:r w:rsidRPr="00DB40A0">
        <w:rPr>
          <w:rFonts w:cs="Arial"/>
          <w:color w:val="000000" w:themeColor="text1"/>
          <w:position w:val="-3"/>
          <w:vertAlign w:val="subscript"/>
        </w:rPr>
        <w:t>3</w:t>
      </w:r>
      <w:r w:rsidRPr="00DB40A0">
        <w:rPr>
          <w:rFonts w:cs="Arial"/>
          <w:color w:val="000000" w:themeColor="text1"/>
        </w:rPr>
        <w:t>, 300 MHz) δ (ppm): 1.35 (s, 9H, (C</w:t>
      </w:r>
      <w:r w:rsidRPr="00DB40A0">
        <w:rPr>
          <w:rFonts w:cs="Arial"/>
          <w:color w:val="000000" w:themeColor="text1"/>
          <w:u w:val="single"/>
        </w:rPr>
        <w:t>H</w:t>
      </w:r>
      <w:r w:rsidRPr="00DB40A0">
        <w:rPr>
          <w:rFonts w:cs="Arial"/>
          <w:color w:val="000000" w:themeColor="text1"/>
          <w:position w:val="-3"/>
          <w:vertAlign w:val="subscript"/>
        </w:rPr>
        <w:t>3</w:t>
      </w:r>
      <w:r w:rsidRPr="00DB40A0">
        <w:rPr>
          <w:rFonts w:cs="Arial"/>
          <w:color w:val="000000" w:themeColor="text1"/>
        </w:rPr>
        <w:t>)</w:t>
      </w:r>
      <w:r w:rsidRPr="00DB40A0">
        <w:rPr>
          <w:rFonts w:cs="Arial"/>
          <w:color w:val="000000" w:themeColor="text1"/>
          <w:position w:val="-3"/>
          <w:vertAlign w:val="subscript"/>
        </w:rPr>
        <w:t>3</w:t>
      </w:r>
      <w:r w:rsidRPr="00DB40A0">
        <w:rPr>
          <w:rFonts w:cs="Arial"/>
          <w:color w:val="000000" w:themeColor="text1"/>
        </w:rPr>
        <w:t>, Boc), 1.54 (m, 2H, CH</w:t>
      </w:r>
      <w:r w:rsidRPr="00DB40A0">
        <w:rPr>
          <w:rFonts w:cs="Arial"/>
          <w:color w:val="000000" w:themeColor="text1"/>
          <w:position w:val="-3"/>
          <w:vertAlign w:val="subscript"/>
        </w:rPr>
        <w:t>2</w:t>
      </w:r>
      <w:r w:rsidRPr="00DB40A0">
        <w:rPr>
          <w:rFonts w:cs="Arial"/>
          <w:color w:val="000000" w:themeColor="text1"/>
        </w:rPr>
        <w:t>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CH</w:t>
      </w:r>
      <w:r w:rsidRPr="00DB40A0">
        <w:rPr>
          <w:rFonts w:cs="Arial"/>
          <w:color w:val="000000" w:themeColor="text1"/>
          <w:position w:val="-3"/>
          <w:vertAlign w:val="subscript"/>
        </w:rPr>
        <w:t>2</w:t>
      </w:r>
      <w:r w:rsidRPr="00DB40A0">
        <w:rPr>
          <w:rFonts w:cs="Arial"/>
          <w:color w:val="000000" w:themeColor="text1"/>
        </w:rPr>
        <w:t>), 1.85 (2H, m, CH</w:t>
      </w:r>
      <w:r w:rsidRPr="00DB40A0">
        <w:rPr>
          <w:rFonts w:cs="Arial"/>
          <w:color w:val="000000" w:themeColor="text1"/>
          <w:position w:val="-3"/>
          <w:vertAlign w:val="subscript"/>
        </w:rPr>
        <w:t>2</w:t>
      </w:r>
      <w:r w:rsidRPr="00DB40A0">
        <w:rPr>
          <w:rFonts w:cs="Arial"/>
          <w:color w:val="000000" w:themeColor="text1"/>
        </w:rPr>
        <w:t>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CH</w:t>
      </w:r>
      <w:r w:rsidRPr="00DB40A0">
        <w:rPr>
          <w:rFonts w:cs="Arial"/>
          <w:color w:val="000000" w:themeColor="text1"/>
          <w:position w:val="-3"/>
          <w:vertAlign w:val="subscript"/>
        </w:rPr>
        <w:t>2</w:t>
      </w:r>
      <w:r w:rsidRPr="00DB40A0">
        <w:rPr>
          <w:rFonts w:cs="Arial"/>
          <w:color w:val="000000" w:themeColor="text1"/>
        </w:rPr>
        <w:t>), 2.35-2.55 (m,12H, 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-N x 6), 3.12 (q, 2H, C</w:t>
      </w:r>
      <w:r w:rsidRPr="00DB40A0">
        <w:rPr>
          <w:rFonts w:cs="Arial"/>
          <w:color w:val="000000" w:themeColor="text1"/>
          <w:u w:val="single"/>
        </w:rPr>
        <w:t>H</w:t>
      </w:r>
      <w:r w:rsidRPr="00DB40A0">
        <w:rPr>
          <w:rFonts w:cs="Arial"/>
          <w:color w:val="000000" w:themeColor="text1"/>
          <w:position w:val="-3"/>
          <w:vertAlign w:val="subscript"/>
        </w:rPr>
        <w:t>2</w:t>
      </w:r>
      <w:r w:rsidR="007B020D" w:rsidRPr="00DB40A0">
        <w:rPr>
          <w:rFonts w:cs="Arial"/>
          <w:color w:val="000000" w:themeColor="text1"/>
        </w:rPr>
        <w:t>NHCO), 3.49 (q, 2H, AQ</w:t>
      </w:r>
      <w:r w:rsidR="008E4FA3" w:rsidRPr="00DB40A0">
        <w:rPr>
          <w:rFonts w:cs="Arial"/>
          <w:color w:val="000000" w:themeColor="text1"/>
        </w:rPr>
        <w:t>-</w:t>
      </w:r>
      <w:r w:rsidRPr="00DB40A0">
        <w:rPr>
          <w:rFonts w:cs="Arial"/>
          <w:color w:val="000000" w:themeColor="text1"/>
        </w:rPr>
        <w:t>NHC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 5.40 (br, s, 1H, N</w:t>
      </w:r>
      <w:r w:rsidRPr="00DB40A0">
        <w:rPr>
          <w:rFonts w:cs="Arial"/>
          <w:color w:val="000000" w:themeColor="text1"/>
          <w:u w:val="single"/>
        </w:rPr>
        <w:t>H</w:t>
      </w:r>
      <w:r w:rsidRPr="00DB40A0">
        <w:rPr>
          <w:rFonts w:cs="Arial"/>
          <w:color w:val="000000" w:themeColor="text1"/>
        </w:rPr>
        <w:t>CO), 7.15-7.25 (m, unresolved, 2H, H-2 and H- 3), 7.65-7.75 (m, unresolved, 2H, H-6 and H-7), 8.22-8.28 (m, unresolved, 2H</w:t>
      </w:r>
      <w:r w:rsidR="004A3777" w:rsidRPr="00DB40A0">
        <w:rPr>
          <w:rFonts w:cs="Arial"/>
          <w:color w:val="000000" w:themeColor="text1"/>
        </w:rPr>
        <w:t>, H-5 and H-8), 10.35 (t, 1H, AQ</w:t>
      </w:r>
      <w:r w:rsidRPr="00DB40A0">
        <w:rPr>
          <w:rFonts w:cs="Arial"/>
          <w:color w:val="000000" w:themeColor="text1"/>
        </w:rPr>
        <w:t>-N</w:t>
      </w:r>
      <w:r w:rsidRPr="00DB40A0">
        <w:rPr>
          <w:rFonts w:cs="Arial"/>
          <w:color w:val="000000" w:themeColor="text1"/>
          <w:u w:val="single"/>
        </w:rPr>
        <w:t>H</w:t>
      </w:r>
      <w:r w:rsidRPr="00DB40A0">
        <w:rPr>
          <w:rFonts w:cs="Arial"/>
          <w:color w:val="000000" w:themeColor="text1"/>
        </w:rPr>
        <w:t>), 13.65 (s,1H, O</w:t>
      </w:r>
      <w:r w:rsidRPr="00DB40A0">
        <w:rPr>
          <w:rFonts w:cs="Arial"/>
          <w:color w:val="000000" w:themeColor="text1"/>
          <w:u w:val="single"/>
        </w:rPr>
        <w:t>H</w:t>
      </w:r>
      <w:r w:rsidRPr="00DB40A0">
        <w:rPr>
          <w:rFonts w:cs="Arial"/>
          <w:color w:val="000000" w:themeColor="text1"/>
        </w:rPr>
        <w:t xml:space="preserve">). </w:t>
      </w:r>
    </w:p>
    <w:p w14:paraId="5EC018CA"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A83D786" w14:textId="01B2252A" w:rsidR="003032FA" w:rsidRPr="00DB40A0" w:rsidRDefault="003032FA" w:rsidP="00276ABB">
      <w:pPr>
        <w:spacing w:after="0" w:line="360" w:lineRule="auto"/>
        <w:jc w:val="both"/>
        <w:rPr>
          <w:rFonts w:cs="Arial"/>
          <w:color w:val="000000" w:themeColor="text1"/>
        </w:rPr>
      </w:pPr>
      <w:r w:rsidRPr="00DB40A0">
        <w:rPr>
          <w:rFonts w:cs="Arial"/>
          <w:color w:val="000000" w:themeColor="text1"/>
          <w:vertAlign w:val="superscript"/>
          <w:lang w:val="en-US"/>
        </w:rPr>
        <w:t>13</w:t>
      </w:r>
      <w:r w:rsidRPr="00DB40A0">
        <w:rPr>
          <w:rFonts w:cs="Arial"/>
          <w:color w:val="000000" w:themeColor="text1"/>
          <w:lang w:val="en-US"/>
        </w:rPr>
        <w:t>C </w:t>
      </w:r>
      <w:r w:rsidRPr="00DB40A0">
        <w:rPr>
          <w:rFonts w:cs="Arial"/>
          <w:color w:val="000000" w:themeColor="text1"/>
        </w:rPr>
        <w:t>nmr (DMSO-</w:t>
      </w:r>
      <w:r w:rsidRPr="00DB40A0">
        <w:rPr>
          <w:rFonts w:cs="Arial"/>
          <w:i/>
          <w:iCs/>
          <w:color w:val="000000" w:themeColor="text1"/>
          <w:vertAlign w:val="subscript"/>
        </w:rPr>
        <w:t>d6</w:t>
      </w:r>
      <w:r w:rsidRPr="00DB40A0">
        <w:rPr>
          <w:rFonts w:cs="Arial"/>
          <w:color w:val="000000" w:themeColor="text1"/>
        </w:rPr>
        <w:t>,</w:t>
      </w:r>
      <w:r w:rsidRPr="00DB40A0">
        <w:rPr>
          <w:rFonts w:cs="Arial"/>
          <w:i/>
          <w:iCs/>
          <w:color w:val="000000" w:themeColor="text1"/>
          <w:vertAlign w:val="subscript"/>
        </w:rPr>
        <w:t> </w:t>
      </w:r>
      <w:r w:rsidRPr="00DB40A0">
        <w:rPr>
          <w:rFonts w:cs="Arial"/>
          <w:color w:val="000000" w:themeColor="text1"/>
        </w:rPr>
        <w:t xml:space="preserve">75.5 MHz) δ (ppm): 26.26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 26.80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28.46 (+ve, CH</w:t>
      </w:r>
      <w:r w:rsidRPr="00DB40A0">
        <w:rPr>
          <w:rFonts w:cs="Arial"/>
          <w:color w:val="000000" w:themeColor="text1"/>
          <w:vertAlign w:val="subscript"/>
        </w:rPr>
        <w:t>3</w:t>
      </w:r>
      <w:r w:rsidRPr="00DB40A0">
        <w:rPr>
          <w:rFonts w:cs="Arial"/>
          <w:color w:val="000000" w:themeColor="text1"/>
        </w:rPr>
        <w:t xml:space="preserve">), 39.69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40.87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53.02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53.08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55.59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56.66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-N), 79.89 [ab,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3</w:t>
      </w:r>
      <w:r w:rsidRPr="00DB40A0">
        <w:rPr>
          <w:rFonts w:cs="Arial"/>
          <w:color w:val="000000" w:themeColor="text1"/>
        </w:rPr>
        <w:t>)</w:t>
      </w:r>
      <w:r w:rsidRPr="00DB40A0">
        <w:rPr>
          <w:rFonts w:cs="Arial"/>
          <w:color w:val="000000" w:themeColor="text1"/>
          <w:vertAlign w:val="subscript"/>
        </w:rPr>
        <w:t>3</w:t>
      </w:r>
      <w:r w:rsidRPr="00DB40A0">
        <w:rPr>
          <w:rFonts w:cs="Arial"/>
          <w:color w:val="000000" w:themeColor="text1"/>
        </w:rPr>
        <w:t>-</w:t>
      </w:r>
      <w:r w:rsidRPr="00DB40A0">
        <w:rPr>
          <w:rFonts w:cs="Arial"/>
          <w:color w:val="000000" w:themeColor="text1"/>
          <w:u w:val="single"/>
        </w:rPr>
        <w:t>C</w:t>
      </w:r>
      <w:r w:rsidRPr="00DB40A0">
        <w:rPr>
          <w:rFonts w:cs="Arial"/>
          <w:color w:val="000000" w:themeColor="text1"/>
        </w:rPr>
        <w:t xml:space="preserve">], 108.33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113.60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124.00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126.24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126.56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128.71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132.35,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132.56 (ab, C</w:t>
      </w:r>
      <w:r w:rsidRPr="00DB40A0">
        <w:rPr>
          <w:rFonts w:cs="Arial"/>
          <w:color w:val="000000" w:themeColor="text1"/>
          <w:vertAlign w:val="subscript"/>
        </w:rPr>
        <w:t>AR</w:t>
      </w:r>
      <w:r w:rsidRPr="00DB40A0">
        <w:rPr>
          <w:rFonts w:cs="Arial"/>
          <w:color w:val="000000" w:themeColor="text1"/>
        </w:rPr>
        <w:t xml:space="preserve">), 134.02,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135.33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147.56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156.11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156.66 (ab, </w:t>
      </w:r>
      <w:r w:rsidRPr="00DB40A0">
        <w:rPr>
          <w:rFonts w:cs="Arial"/>
          <w:color w:val="000000" w:themeColor="text1"/>
          <w:u w:val="single"/>
        </w:rPr>
        <w:t>C</w:t>
      </w:r>
      <w:r w:rsidRPr="00DB40A0">
        <w:rPr>
          <w:rFonts w:cs="Arial"/>
          <w:color w:val="000000" w:themeColor="text1"/>
        </w:rPr>
        <w:t xml:space="preserve">=O, Boc), 181.78 (ab, </w:t>
      </w:r>
      <w:r w:rsidRPr="00DB40A0">
        <w:rPr>
          <w:rFonts w:cs="Arial"/>
          <w:color w:val="000000" w:themeColor="text1"/>
          <w:u w:val="single"/>
        </w:rPr>
        <w:t>C</w:t>
      </w:r>
      <w:r w:rsidR="004A3777" w:rsidRPr="00DB40A0">
        <w:rPr>
          <w:rFonts w:cs="Arial"/>
          <w:color w:val="000000" w:themeColor="text1"/>
        </w:rPr>
        <w:t>=O, AQ</w:t>
      </w:r>
      <w:r w:rsidRPr="00DB40A0">
        <w:rPr>
          <w:rFonts w:cs="Arial"/>
          <w:color w:val="000000" w:themeColor="text1"/>
        </w:rPr>
        <w:t xml:space="preserve">), 187.29 (ab, </w:t>
      </w:r>
      <w:r w:rsidRPr="00DB40A0">
        <w:rPr>
          <w:rFonts w:cs="Arial"/>
          <w:color w:val="000000" w:themeColor="text1"/>
          <w:u w:val="single"/>
        </w:rPr>
        <w:t>C</w:t>
      </w:r>
      <w:r w:rsidR="004A3777" w:rsidRPr="00DB40A0">
        <w:rPr>
          <w:rFonts w:cs="Arial"/>
          <w:color w:val="000000" w:themeColor="text1"/>
        </w:rPr>
        <w:t>=O, AQ</w:t>
      </w:r>
      <w:r w:rsidRPr="00DB40A0">
        <w:rPr>
          <w:rFonts w:cs="Arial"/>
          <w:color w:val="000000" w:themeColor="text1"/>
        </w:rPr>
        <w:t>).</w:t>
      </w:r>
    </w:p>
    <w:p w14:paraId="7EEFF6D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6DE4530" w14:textId="28500754" w:rsidR="003032FA" w:rsidRPr="00DB40A0" w:rsidRDefault="003032FA" w:rsidP="003F4D82">
      <w:pPr>
        <w:pStyle w:val="Heading4"/>
        <w:rPr>
          <w:color w:val="000000" w:themeColor="text1"/>
        </w:rPr>
      </w:pPr>
      <w:r w:rsidRPr="00DB40A0">
        <w:rPr>
          <w:rStyle w:val="Heading4Char"/>
          <w:rFonts w:cs="Arial"/>
          <w:b/>
          <w:bCs/>
          <w:iCs/>
          <w:color w:val="000000" w:themeColor="text1"/>
        </w:rPr>
        <w:t>Synthesis of Prop-Pip-Prop-AQ(4-</w:t>
      </w:r>
      <w:r w:rsidRPr="00DB40A0">
        <w:rPr>
          <w:rStyle w:val="Heading4Char"/>
          <w:b/>
          <w:bCs/>
          <w:iCs/>
          <w:color w:val="000000" w:themeColor="text1"/>
        </w:rPr>
        <w:t>OH</w:t>
      </w:r>
      <w:r w:rsidRPr="00DB40A0">
        <w:rPr>
          <w:rStyle w:val="Heading4Char"/>
          <w:rFonts w:cs="Arial"/>
          <w:b/>
          <w:bCs/>
          <w:iCs/>
          <w:color w:val="000000" w:themeColor="text1"/>
        </w:rPr>
        <w:t>) TFA (ALS1</w:t>
      </w:r>
      <w:r w:rsidRPr="00DB40A0">
        <w:rPr>
          <w:color w:val="000000" w:themeColor="text1"/>
        </w:rPr>
        <w:t xml:space="preserve">) </w:t>
      </w:r>
    </w:p>
    <w:p w14:paraId="2811389A"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p>
    <w:p w14:paraId="37B53095" w14:textId="3655E9DD" w:rsidR="003032FA" w:rsidRPr="00DB40A0" w:rsidRDefault="003032FA" w:rsidP="00276ABB">
      <w:pPr>
        <w:spacing w:after="0" w:line="360" w:lineRule="auto"/>
        <w:jc w:val="both"/>
        <w:rPr>
          <w:rFonts w:cs="Arial"/>
          <w:color w:val="000000" w:themeColor="text1"/>
        </w:rPr>
      </w:pPr>
      <w:r w:rsidRPr="00DB40A0">
        <w:rPr>
          <w:rFonts w:cs="Arial"/>
          <w:color w:val="000000" w:themeColor="text1"/>
        </w:rPr>
        <w:t>The Boc protected compound Boc-ALS1 (0.6 g, 1.69 mmol) was treated with T</w:t>
      </w:r>
      <w:r w:rsidR="00842DA9" w:rsidRPr="00DB40A0">
        <w:rPr>
          <w:rFonts w:cs="Arial"/>
          <w:color w:val="000000" w:themeColor="text1"/>
        </w:rPr>
        <w:t>FA (2 mL) for 2</w:t>
      </w:r>
      <w:r w:rsidRPr="00DB40A0">
        <w:rPr>
          <w:rFonts w:cs="Arial"/>
          <w:color w:val="000000" w:themeColor="text1"/>
        </w:rPr>
        <w:t xml:space="preserve"> h to give the title compound ALS1 (following method C) as a purple solid (0.45 g, 95%).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vertAlign w:val="subscript"/>
        </w:rPr>
        <w:t xml:space="preserve"> </w:t>
      </w:r>
      <w:r w:rsidRPr="00DB40A0">
        <w:rPr>
          <w:rFonts w:cs="Arial"/>
          <w:color w:val="000000" w:themeColor="text1"/>
        </w:rPr>
        <w:t>= 0.4 (Solvent System B). HRMS (ESI) m/z: [M]</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24</w:t>
      </w:r>
      <w:r w:rsidRPr="00DB40A0">
        <w:rPr>
          <w:rFonts w:cs="Arial"/>
          <w:color w:val="000000" w:themeColor="text1"/>
        </w:rPr>
        <w:t>H</w:t>
      </w:r>
      <w:r w:rsidRPr="00DB40A0">
        <w:rPr>
          <w:rFonts w:cs="Arial"/>
          <w:color w:val="000000" w:themeColor="text1"/>
          <w:vertAlign w:val="subscript"/>
        </w:rPr>
        <w:t>31</w:t>
      </w:r>
      <w:r w:rsidRPr="00DB40A0">
        <w:rPr>
          <w:rFonts w:cs="Arial"/>
          <w:color w:val="000000" w:themeColor="text1"/>
        </w:rPr>
        <w:t>N</w:t>
      </w:r>
      <w:r w:rsidRPr="00DB40A0">
        <w:rPr>
          <w:rFonts w:cs="Arial"/>
          <w:color w:val="000000" w:themeColor="text1"/>
          <w:vertAlign w:val="subscript"/>
        </w:rPr>
        <w:t>4</w:t>
      </w:r>
      <w:r w:rsidRPr="00DB40A0">
        <w:rPr>
          <w:rFonts w:cs="Arial"/>
          <w:color w:val="000000" w:themeColor="text1"/>
        </w:rPr>
        <w:t>O</w:t>
      </w:r>
      <w:r w:rsidRPr="00DB40A0">
        <w:rPr>
          <w:rFonts w:cs="Arial"/>
          <w:color w:val="000000" w:themeColor="text1"/>
          <w:vertAlign w:val="subscript"/>
        </w:rPr>
        <w:t>3</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 xml:space="preserve">423.2391; Found 423.2377. RP-HPLC </w:t>
      </w:r>
      <w:r w:rsidRPr="00DB40A0">
        <w:rPr>
          <w:rFonts w:cs="Arial"/>
          <w:i/>
          <w:iCs/>
          <w:color w:val="000000" w:themeColor="text1"/>
        </w:rPr>
        <w:t>t</w:t>
      </w:r>
      <w:r w:rsidRPr="00DB40A0">
        <w:rPr>
          <w:rFonts w:cs="Arial"/>
          <w:i/>
          <w:iCs/>
          <w:color w:val="000000" w:themeColor="text1"/>
          <w:position w:val="-6"/>
          <w:vertAlign w:val="subscript"/>
        </w:rPr>
        <w:t>R</w:t>
      </w:r>
      <w:r w:rsidR="00842DA9" w:rsidRPr="00DB40A0">
        <w:rPr>
          <w:rFonts w:cs="Arial"/>
          <w:i/>
          <w:iCs/>
          <w:color w:val="000000" w:themeColor="text1"/>
          <w:position w:val="-6"/>
          <w:vertAlign w:val="subscript"/>
        </w:rPr>
        <w:t xml:space="preserve"> </w:t>
      </w:r>
      <w:r w:rsidRPr="00DB40A0">
        <w:rPr>
          <w:rFonts w:cs="Arial"/>
          <w:color w:val="000000" w:themeColor="text1"/>
        </w:rPr>
        <w:t>=</w:t>
      </w:r>
      <w:r w:rsidR="00842DA9" w:rsidRPr="00DB40A0">
        <w:rPr>
          <w:rFonts w:cs="Arial"/>
          <w:color w:val="000000" w:themeColor="text1"/>
        </w:rPr>
        <w:t xml:space="preserve"> </w:t>
      </w:r>
      <w:r w:rsidRPr="00DB40A0">
        <w:rPr>
          <w:rFonts w:cs="Arial"/>
          <w:color w:val="000000" w:themeColor="text1"/>
        </w:rPr>
        <w:t>4.600 min.</w:t>
      </w:r>
    </w:p>
    <w:p w14:paraId="3D15864B" w14:textId="77777777" w:rsidR="003032FA" w:rsidRPr="00DB40A0" w:rsidRDefault="003032FA" w:rsidP="00276ABB">
      <w:pPr>
        <w:spacing w:after="0" w:line="360" w:lineRule="auto"/>
        <w:jc w:val="both"/>
        <w:rPr>
          <w:rFonts w:cs="Arial"/>
          <w:b/>
          <w:color w:val="000000" w:themeColor="text1"/>
        </w:rPr>
      </w:pPr>
    </w:p>
    <w:p w14:paraId="7DCDADA1" w14:textId="0D07DC66"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position w:val="10"/>
        </w:rPr>
        <w:t>1</w:t>
      </w:r>
      <w:r w:rsidRPr="00DB40A0">
        <w:rPr>
          <w:rFonts w:cs="Arial"/>
          <w:color w:val="000000" w:themeColor="text1"/>
        </w:rPr>
        <w:t>H nmr spectrum (DMSO, 300 MHz) δ ppm: 1.83 (m, 2H, CH</w:t>
      </w:r>
      <w:r w:rsidRPr="00DB40A0">
        <w:rPr>
          <w:rFonts w:cs="Arial"/>
          <w:color w:val="000000" w:themeColor="text1"/>
          <w:position w:val="-3"/>
          <w:vertAlign w:val="subscript"/>
        </w:rPr>
        <w:t>2</w:t>
      </w:r>
      <w:r w:rsidRPr="00DB40A0">
        <w:rPr>
          <w:rFonts w:cs="Arial"/>
          <w:color w:val="000000" w:themeColor="text1"/>
        </w:rPr>
        <w:t>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CH</w:t>
      </w:r>
      <w:r w:rsidRPr="00DB40A0">
        <w:rPr>
          <w:rFonts w:cs="Arial"/>
          <w:color w:val="000000" w:themeColor="text1"/>
          <w:position w:val="-3"/>
          <w:vertAlign w:val="subscript"/>
        </w:rPr>
        <w:t>2</w:t>
      </w:r>
      <w:r w:rsidR="00FB604C" w:rsidRPr="00DB40A0">
        <w:rPr>
          <w:rFonts w:cs="Arial"/>
          <w:color w:val="000000" w:themeColor="text1"/>
        </w:rPr>
        <w:t xml:space="preserve">); 2.00 (m, 2H, </w:t>
      </w:r>
      <w:r w:rsidRPr="00DB40A0">
        <w:rPr>
          <w:rFonts w:cs="Arial"/>
          <w:color w:val="000000" w:themeColor="text1"/>
        </w:rPr>
        <w:t>CH</w:t>
      </w:r>
      <w:r w:rsidRPr="00DB40A0">
        <w:rPr>
          <w:rFonts w:cs="Arial"/>
          <w:color w:val="000000" w:themeColor="text1"/>
          <w:position w:val="-3"/>
          <w:vertAlign w:val="subscript"/>
        </w:rPr>
        <w:t>2</w:t>
      </w:r>
      <w:r w:rsidRPr="00DB40A0">
        <w:rPr>
          <w:rFonts w:cs="Arial"/>
          <w:color w:val="000000" w:themeColor="text1"/>
        </w:rPr>
        <w:t>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CH</w:t>
      </w:r>
      <w:r w:rsidRPr="00DB40A0">
        <w:rPr>
          <w:rFonts w:cs="Arial"/>
          <w:color w:val="000000" w:themeColor="text1"/>
          <w:position w:val="-3"/>
          <w:vertAlign w:val="subscript"/>
        </w:rPr>
        <w:t>2</w:t>
      </w:r>
      <w:r w:rsidRPr="00DB40A0">
        <w:rPr>
          <w:rFonts w:cs="Arial"/>
          <w:color w:val="000000" w:themeColor="text1"/>
        </w:rPr>
        <w:t>); 2.5-3.24 [m, unresolved, 14H (C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-N x 6 and C</w:t>
      </w:r>
      <w:r w:rsidRPr="00DB40A0">
        <w:rPr>
          <w:rFonts w:cs="Arial"/>
          <w:color w:val="000000" w:themeColor="text1"/>
          <w:u w:val="single"/>
        </w:rPr>
        <w:t>H</w:t>
      </w:r>
      <w:r w:rsidRPr="00DB40A0">
        <w:rPr>
          <w:rFonts w:cs="Arial"/>
          <w:color w:val="000000" w:themeColor="text1"/>
          <w:position w:val="-3"/>
          <w:vertAlign w:val="subscript"/>
        </w:rPr>
        <w:t>2</w:t>
      </w:r>
      <w:r w:rsidR="004A3777" w:rsidRPr="00DB40A0">
        <w:rPr>
          <w:rFonts w:cs="Arial"/>
          <w:color w:val="000000" w:themeColor="text1"/>
        </w:rPr>
        <w:t>NHCO], 3.54 (q, 2H, AQ</w:t>
      </w:r>
      <w:r w:rsidR="008E4FA3" w:rsidRPr="00DB40A0">
        <w:rPr>
          <w:rFonts w:cs="Arial"/>
          <w:color w:val="000000" w:themeColor="text1"/>
        </w:rPr>
        <w:t>-</w:t>
      </w:r>
      <w:r w:rsidRPr="00DB40A0">
        <w:rPr>
          <w:rFonts w:cs="Arial"/>
          <w:color w:val="000000" w:themeColor="text1"/>
        </w:rPr>
        <w:t>NHC</w:t>
      </w:r>
      <w:r w:rsidRPr="00DB40A0">
        <w:rPr>
          <w:rFonts w:cs="Arial"/>
          <w:color w:val="000000" w:themeColor="text1"/>
          <w:u w:val="single"/>
        </w:rPr>
        <w:t>H</w:t>
      </w:r>
      <w:r w:rsidRPr="00DB40A0">
        <w:rPr>
          <w:rFonts w:cs="Arial"/>
          <w:color w:val="000000" w:themeColor="text1"/>
          <w:position w:val="-3"/>
          <w:vertAlign w:val="subscript"/>
        </w:rPr>
        <w:t>2</w:t>
      </w:r>
      <w:r w:rsidRPr="00DB40A0">
        <w:rPr>
          <w:rFonts w:cs="Arial"/>
          <w:color w:val="000000" w:themeColor="text1"/>
        </w:rPr>
        <w:t xml:space="preserve">), 7.40 (d, 1H, </w:t>
      </w:r>
      <w:r w:rsidRPr="00DB40A0">
        <w:rPr>
          <w:rFonts w:cs="Arial"/>
          <w:i/>
          <w:color w:val="000000" w:themeColor="text1"/>
        </w:rPr>
        <w:t xml:space="preserve">J </w:t>
      </w:r>
      <w:r w:rsidRPr="00DB40A0">
        <w:rPr>
          <w:rFonts w:cs="Arial"/>
          <w:color w:val="000000" w:themeColor="text1"/>
        </w:rPr>
        <w:t xml:space="preserve">= 9 Hz, H-2); 7.57 (d, 1H, </w:t>
      </w:r>
      <w:r w:rsidRPr="00DB40A0">
        <w:rPr>
          <w:rFonts w:cs="Arial"/>
          <w:i/>
          <w:color w:val="000000" w:themeColor="text1"/>
        </w:rPr>
        <w:t xml:space="preserve">J </w:t>
      </w:r>
      <w:r w:rsidRPr="00DB40A0">
        <w:rPr>
          <w:rFonts w:cs="Arial"/>
          <w:color w:val="000000" w:themeColor="text1"/>
        </w:rPr>
        <w:t>= 9 Hz, H-3); 7.87-7.99 (m, unresolved, 5H, H-6 and H-7 and N</w:t>
      </w:r>
      <w:r w:rsidRPr="00DB40A0">
        <w:rPr>
          <w:rFonts w:cs="Arial"/>
          <w:color w:val="000000" w:themeColor="text1"/>
          <w:u w:val="single"/>
        </w:rPr>
        <w:t>H</w:t>
      </w:r>
      <w:r w:rsidRPr="00DB40A0">
        <w:rPr>
          <w:rFonts w:cs="Arial"/>
          <w:color w:val="000000" w:themeColor="text1"/>
          <w:position w:val="-3"/>
          <w:vertAlign w:val="subscript"/>
        </w:rPr>
        <w:t>3</w:t>
      </w:r>
      <w:r w:rsidRPr="00DB40A0">
        <w:rPr>
          <w:rFonts w:cs="Arial"/>
          <w:color w:val="000000" w:themeColor="text1"/>
        </w:rPr>
        <w:t xml:space="preserve">); 8.28 (m, unresolved, 2H, </w:t>
      </w:r>
      <w:r w:rsidR="004A3777" w:rsidRPr="00DB40A0">
        <w:rPr>
          <w:rFonts w:cs="Arial"/>
          <w:color w:val="000000" w:themeColor="text1"/>
        </w:rPr>
        <w:t>H-5 and H-8); 10.30 (brs, 1H, AQ</w:t>
      </w:r>
      <w:r w:rsidRPr="00DB40A0">
        <w:rPr>
          <w:rFonts w:cs="Arial"/>
          <w:color w:val="000000" w:themeColor="text1"/>
        </w:rPr>
        <w:t>-N</w:t>
      </w:r>
      <w:r w:rsidRPr="00DB40A0">
        <w:rPr>
          <w:rFonts w:cs="Arial"/>
          <w:color w:val="000000" w:themeColor="text1"/>
          <w:u w:val="single"/>
        </w:rPr>
        <w:t>H</w:t>
      </w:r>
      <w:r w:rsidRPr="00DB40A0">
        <w:rPr>
          <w:rFonts w:cs="Arial"/>
          <w:color w:val="000000" w:themeColor="text1"/>
        </w:rPr>
        <w:t>); 13.64 (s, 1H, O</w:t>
      </w:r>
      <w:r w:rsidRPr="00DB40A0">
        <w:rPr>
          <w:rFonts w:cs="Arial"/>
          <w:color w:val="000000" w:themeColor="text1"/>
          <w:u w:val="single"/>
        </w:rPr>
        <w:t>H</w:t>
      </w:r>
      <w:r w:rsidRPr="00DB40A0">
        <w:rPr>
          <w:rFonts w:cs="Arial"/>
          <w:color w:val="000000" w:themeColor="text1"/>
        </w:rPr>
        <w:t xml:space="preserve">). </w:t>
      </w:r>
    </w:p>
    <w:p w14:paraId="568AF72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C381172" w14:textId="652E9554" w:rsidR="003032FA" w:rsidRPr="00DB40A0" w:rsidRDefault="003032FA" w:rsidP="00276ABB">
      <w:pPr>
        <w:spacing w:after="0" w:line="360" w:lineRule="auto"/>
        <w:jc w:val="both"/>
        <w:rPr>
          <w:rFonts w:cs="Arial"/>
          <w:color w:val="000000" w:themeColor="text1"/>
        </w:rPr>
      </w:pPr>
      <w:r w:rsidRPr="00DB40A0">
        <w:rPr>
          <w:rFonts w:cs="Arial"/>
          <w:color w:val="000000" w:themeColor="text1"/>
          <w:vertAlign w:val="superscript"/>
          <w:lang w:val="en-US"/>
        </w:rPr>
        <w:t>13</w:t>
      </w:r>
      <w:r w:rsidRPr="00DB40A0">
        <w:rPr>
          <w:rFonts w:cs="Arial"/>
          <w:color w:val="000000" w:themeColor="text1"/>
          <w:lang w:val="en-US"/>
        </w:rPr>
        <w:t>C </w:t>
      </w:r>
      <w:r w:rsidRPr="00DB40A0">
        <w:rPr>
          <w:rFonts w:cs="Arial"/>
          <w:color w:val="000000" w:themeColor="text1"/>
        </w:rPr>
        <w:t>nmr (DMSO-</w:t>
      </w:r>
      <w:r w:rsidRPr="00DB40A0">
        <w:rPr>
          <w:rFonts w:cs="Arial"/>
          <w:i/>
          <w:iCs/>
          <w:color w:val="000000" w:themeColor="text1"/>
          <w:vertAlign w:val="subscript"/>
        </w:rPr>
        <w:t>d6</w:t>
      </w:r>
      <w:r w:rsidRPr="00DB40A0">
        <w:rPr>
          <w:rFonts w:cs="Arial"/>
          <w:color w:val="000000" w:themeColor="text1"/>
        </w:rPr>
        <w:t>,</w:t>
      </w:r>
      <w:r w:rsidRPr="00DB40A0">
        <w:rPr>
          <w:rFonts w:cs="Arial"/>
          <w:i/>
          <w:iCs/>
          <w:color w:val="000000" w:themeColor="text1"/>
          <w:vertAlign w:val="subscript"/>
        </w:rPr>
        <w:t> </w:t>
      </w:r>
      <w:r w:rsidRPr="00DB40A0">
        <w:rPr>
          <w:rFonts w:cs="Arial"/>
          <w:color w:val="000000" w:themeColor="text1"/>
        </w:rPr>
        <w:t xml:space="preserve">75.5 MHz) </w:t>
      </w:r>
      <w:r w:rsidRPr="00DB40A0">
        <w:rPr>
          <w:rFonts w:cs="Arial"/>
          <w:color w:val="000000" w:themeColor="text1"/>
        </w:rPr>
        <w:sym w:font="Symbol" w:char="0064"/>
      </w:r>
      <w:r w:rsidRPr="00DB40A0">
        <w:rPr>
          <w:rFonts w:cs="Arial"/>
          <w:color w:val="000000" w:themeColor="text1"/>
        </w:rPr>
        <w:t> (ppm): 36.65 (-ve, CH</w:t>
      </w:r>
      <w:r w:rsidRPr="00DB40A0">
        <w:rPr>
          <w:rFonts w:cs="Arial"/>
          <w:color w:val="000000" w:themeColor="text1"/>
          <w:vertAlign w:val="subscript"/>
        </w:rPr>
        <w:t>2</w:t>
      </w:r>
      <w:r w:rsidRPr="00DB40A0">
        <w:rPr>
          <w:rFonts w:cs="Arial"/>
          <w:color w:val="000000" w:themeColor="text1"/>
        </w:rPr>
        <w:t>-</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-CH</w:t>
      </w:r>
      <w:r w:rsidRPr="00DB40A0">
        <w:rPr>
          <w:rFonts w:cs="Arial"/>
          <w:color w:val="000000" w:themeColor="text1"/>
          <w:vertAlign w:val="subscript"/>
        </w:rPr>
        <w:t>2</w:t>
      </w:r>
      <w:r w:rsidRPr="00DB40A0">
        <w:rPr>
          <w:rFonts w:cs="Arial"/>
          <w:color w:val="000000" w:themeColor="text1"/>
        </w:rPr>
        <w:t>), 36.79 (-ve, CH</w:t>
      </w:r>
      <w:r w:rsidRPr="00DB40A0">
        <w:rPr>
          <w:rFonts w:cs="Arial"/>
          <w:color w:val="000000" w:themeColor="text1"/>
          <w:vertAlign w:val="subscript"/>
        </w:rPr>
        <w:t>2</w:t>
      </w:r>
      <w:r w:rsidRPr="00DB40A0">
        <w:rPr>
          <w:rFonts w:cs="Arial"/>
          <w:color w:val="000000" w:themeColor="text1"/>
        </w:rPr>
        <w:t>-</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-CH</w:t>
      </w:r>
      <w:r w:rsidRPr="00DB40A0">
        <w:rPr>
          <w:rFonts w:cs="Arial"/>
          <w:color w:val="000000" w:themeColor="text1"/>
          <w:vertAlign w:val="subscript"/>
        </w:rPr>
        <w:t>2</w:t>
      </w:r>
      <w:r w:rsidRPr="00DB40A0">
        <w:rPr>
          <w:rFonts w:cs="Arial"/>
          <w:color w:val="000000" w:themeColor="text1"/>
        </w:rPr>
        <w:t xml:space="preserve">), 38.65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39.48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49.29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49.82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53.12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53.46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2</w:t>
      </w:r>
      <w:r w:rsidRPr="00DB40A0">
        <w:rPr>
          <w:rFonts w:cs="Arial"/>
          <w:color w:val="000000" w:themeColor="text1"/>
        </w:rPr>
        <w:t xml:space="preserve">-N), 107.63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112.95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114.65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118.58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125.39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126.04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126.32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128.77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131.90 (ab, </w:t>
      </w:r>
      <w:r w:rsidRPr="00DB40A0">
        <w:rPr>
          <w:rFonts w:cs="Arial"/>
          <w:color w:val="000000" w:themeColor="text1"/>
          <w:u w:val="single"/>
        </w:rPr>
        <w:t>C</w:t>
      </w:r>
      <w:r w:rsidRPr="00DB40A0">
        <w:rPr>
          <w:rFonts w:cs="Arial"/>
          <w:color w:val="000000" w:themeColor="text1"/>
        </w:rPr>
        <w:t xml:space="preserve">OOH), 133.08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134.67 (+ve, </w:t>
      </w:r>
      <w:r w:rsidRPr="00DB40A0">
        <w:rPr>
          <w:rFonts w:cs="Arial"/>
          <w:color w:val="000000" w:themeColor="text1"/>
          <w:u w:val="single"/>
        </w:rPr>
        <w:t>C</w:t>
      </w:r>
      <w:r w:rsidRPr="00DB40A0">
        <w:rPr>
          <w:rFonts w:cs="Arial"/>
          <w:color w:val="000000" w:themeColor="text1"/>
        </w:rPr>
        <w:t>H</w:t>
      </w:r>
      <w:r w:rsidRPr="00DB40A0">
        <w:rPr>
          <w:rFonts w:cs="Arial"/>
          <w:color w:val="000000" w:themeColor="text1"/>
          <w:vertAlign w:val="subscript"/>
        </w:rPr>
        <w:t>AR</w:t>
      </w:r>
      <w:r w:rsidRPr="00DB40A0">
        <w:rPr>
          <w:rFonts w:cs="Arial"/>
          <w:color w:val="000000" w:themeColor="text1"/>
        </w:rPr>
        <w:t xml:space="preserve">), 147.08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xml:space="preserve">), 156.13 (ab, </w:t>
      </w:r>
      <w:r w:rsidRPr="00DB40A0">
        <w:rPr>
          <w:rFonts w:cs="Arial"/>
          <w:color w:val="000000" w:themeColor="text1"/>
          <w:u w:val="single"/>
        </w:rPr>
        <w:t>C</w:t>
      </w:r>
      <w:r w:rsidRPr="00DB40A0">
        <w:rPr>
          <w:rFonts w:cs="Arial"/>
          <w:color w:val="000000" w:themeColor="text1"/>
          <w:vertAlign w:val="subscript"/>
        </w:rPr>
        <w:t>AR</w:t>
      </w:r>
      <w:r w:rsidRPr="00DB40A0">
        <w:rPr>
          <w:rFonts w:cs="Arial"/>
          <w:color w:val="000000" w:themeColor="text1"/>
        </w:rPr>
        <w:t>), 157.85-159.16 (ab, q, </w:t>
      </w:r>
      <w:r w:rsidRPr="00DB40A0">
        <w:rPr>
          <w:rFonts w:cs="Arial"/>
          <w:color w:val="000000" w:themeColor="text1"/>
          <w:u w:val="single"/>
        </w:rPr>
        <w:t>C</w:t>
      </w:r>
      <w:r w:rsidRPr="00DB40A0">
        <w:rPr>
          <w:rFonts w:cs="Arial"/>
          <w:color w:val="000000" w:themeColor="text1"/>
        </w:rPr>
        <w:t>F</w:t>
      </w:r>
      <w:r w:rsidRPr="00DB40A0">
        <w:rPr>
          <w:rFonts w:cs="Arial"/>
          <w:color w:val="000000" w:themeColor="text1"/>
          <w:vertAlign w:val="subscript"/>
        </w:rPr>
        <w:t>3</w:t>
      </w:r>
      <w:r w:rsidRPr="00DB40A0">
        <w:rPr>
          <w:rFonts w:cs="Arial"/>
          <w:color w:val="000000" w:themeColor="text1"/>
        </w:rPr>
        <w:t xml:space="preserve">), 181.99 (ab, </w:t>
      </w:r>
      <w:r w:rsidRPr="00DB40A0">
        <w:rPr>
          <w:rFonts w:cs="Arial"/>
          <w:color w:val="000000" w:themeColor="text1"/>
          <w:u w:val="single"/>
        </w:rPr>
        <w:t>C</w:t>
      </w:r>
      <w:r w:rsidR="004A3777" w:rsidRPr="00DB40A0">
        <w:rPr>
          <w:rFonts w:cs="Arial"/>
          <w:color w:val="000000" w:themeColor="text1"/>
        </w:rPr>
        <w:t>=O, AQ</w:t>
      </w:r>
      <w:r w:rsidRPr="00DB40A0">
        <w:rPr>
          <w:rFonts w:cs="Arial"/>
          <w:color w:val="000000" w:themeColor="text1"/>
        </w:rPr>
        <w:t xml:space="preserve">), 186.82 (ab, </w:t>
      </w:r>
      <w:r w:rsidRPr="00DB40A0">
        <w:rPr>
          <w:rFonts w:cs="Arial"/>
          <w:color w:val="000000" w:themeColor="text1"/>
          <w:u w:val="single"/>
        </w:rPr>
        <w:t>C</w:t>
      </w:r>
      <w:r w:rsidR="004A3777" w:rsidRPr="00DB40A0">
        <w:rPr>
          <w:rFonts w:cs="Arial"/>
          <w:color w:val="000000" w:themeColor="text1"/>
        </w:rPr>
        <w:t>=O, AQ</w:t>
      </w:r>
      <w:r w:rsidRPr="00DB40A0">
        <w:rPr>
          <w:rFonts w:cs="Arial"/>
          <w:color w:val="000000" w:themeColor="text1"/>
        </w:rPr>
        <w:t>).</w:t>
      </w:r>
    </w:p>
    <w:p w14:paraId="7E02156E" w14:textId="77777777" w:rsidR="003032FA" w:rsidRPr="00DB40A0" w:rsidRDefault="003032FA" w:rsidP="00276ABB">
      <w:pPr>
        <w:spacing w:after="0" w:line="360" w:lineRule="auto"/>
        <w:jc w:val="both"/>
        <w:rPr>
          <w:rFonts w:cs="Arial"/>
          <w:color w:val="000000" w:themeColor="text1"/>
        </w:rPr>
      </w:pPr>
    </w:p>
    <w:p w14:paraId="30FD270E" w14:textId="5933DEFD" w:rsidR="003032FA" w:rsidRPr="00DB40A0" w:rsidRDefault="003032FA" w:rsidP="003F4D82">
      <w:pPr>
        <w:pStyle w:val="Heading4"/>
        <w:rPr>
          <w:color w:val="000000" w:themeColor="text1"/>
        </w:rPr>
      </w:pPr>
      <w:r w:rsidRPr="00DB40A0">
        <w:rPr>
          <w:color w:val="000000" w:themeColor="text1"/>
        </w:rPr>
        <w:t>Synthesis of Rho-Pro-Ala-Asn(Trt)-OH (SM10-Trt)</w:t>
      </w:r>
    </w:p>
    <w:p w14:paraId="7AD014EE"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p>
    <w:p w14:paraId="1BBFEE4B" w14:textId="3316D4DF" w:rsidR="003032FA" w:rsidRPr="00DB40A0" w:rsidRDefault="003032FA" w:rsidP="00276ABB">
      <w:pPr>
        <w:spacing w:after="0" w:line="360" w:lineRule="auto"/>
        <w:rPr>
          <w:rFonts w:cs="Arial"/>
          <w:color w:val="000000" w:themeColor="text1"/>
        </w:rPr>
      </w:pPr>
      <w:r w:rsidRPr="00DB40A0">
        <w:rPr>
          <w:rFonts w:cs="Arial"/>
          <w:color w:val="000000" w:themeColor="text1"/>
        </w:rPr>
        <w:t xml:space="preserve">See </w:t>
      </w:r>
      <w:r w:rsidR="00056A71" w:rsidRPr="00DB40A0">
        <w:rPr>
          <w:rFonts w:cs="Arial"/>
          <w:b/>
          <w:color w:val="000000" w:themeColor="text1"/>
        </w:rPr>
        <w:t>Section 1.3.4.1</w:t>
      </w:r>
      <w:r w:rsidRPr="00DB40A0">
        <w:rPr>
          <w:rFonts w:cs="Arial"/>
          <w:color w:val="000000" w:themeColor="text1"/>
        </w:rPr>
        <w:t xml:space="preserve"> for the synthesis and characterisation of Rho-Pro-Ala-Asn(Trt)-OH (SM10-Trt).</w:t>
      </w:r>
    </w:p>
    <w:p w14:paraId="2D25623A" w14:textId="77777777" w:rsidR="003032FA" w:rsidRPr="00DB40A0" w:rsidRDefault="003032FA" w:rsidP="00276ABB">
      <w:pPr>
        <w:spacing w:after="0" w:line="360" w:lineRule="auto"/>
        <w:rPr>
          <w:rFonts w:cs="Arial"/>
          <w:color w:val="000000" w:themeColor="text1"/>
          <w:lang w:val="en-US"/>
        </w:rPr>
      </w:pPr>
    </w:p>
    <w:p w14:paraId="0E3620A4" w14:textId="35FE72D1" w:rsidR="003032FA" w:rsidRPr="00DB40A0" w:rsidRDefault="003032FA" w:rsidP="00842DA9">
      <w:pPr>
        <w:pStyle w:val="Heading4"/>
        <w:spacing w:line="360" w:lineRule="auto"/>
        <w:jc w:val="both"/>
        <w:rPr>
          <w:color w:val="000000" w:themeColor="text1"/>
        </w:rPr>
      </w:pPr>
      <w:r w:rsidRPr="00DB40A0">
        <w:rPr>
          <w:color w:val="000000" w:themeColor="text1"/>
        </w:rPr>
        <w:t>Synthesis of Rho-Pro-Ala-Asn-Prop-Pip-Prop-AQ(4-OH) TFA (ALS5)</w:t>
      </w:r>
    </w:p>
    <w:p w14:paraId="4D8EF7B0"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p>
    <w:p w14:paraId="061F2099" w14:textId="70E8167C" w:rsidR="003032FA" w:rsidRPr="00DB40A0" w:rsidRDefault="003032FA" w:rsidP="00276ABB">
      <w:pPr>
        <w:spacing w:after="0" w:line="360" w:lineRule="auto"/>
        <w:jc w:val="both"/>
        <w:rPr>
          <w:rFonts w:cs="Arial"/>
          <w:color w:val="000000" w:themeColor="text1"/>
        </w:rPr>
      </w:pPr>
      <w:r w:rsidRPr="00DB40A0">
        <w:rPr>
          <w:rFonts w:cs="Arial"/>
          <w:color w:val="000000" w:themeColor="text1"/>
        </w:rPr>
        <w:t>To a solution of ALS1 TFA (0.1g, 0.18 mmol) in DMF (2 mL) was added SM10-Trt (0.18 g, 0.16 mmol) in the presence of PyBOP (0.15 g, 0.27 mmol), HOBt (0.04 g, 0.27 mmol) and DIPEA (0.15 mL, 0.85 mmol) in DMF (4 mL) at room temperature. After 2 h, the compound was extracted [CHCl</w:t>
      </w:r>
      <w:r w:rsidRPr="00DB40A0">
        <w:rPr>
          <w:rFonts w:cs="Arial"/>
          <w:color w:val="000000" w:themeColor="text1"/>
          <w:vertAlign w:val="subscript"/>
        </w:rPr>
        <w:t xml:space="preserve">3 </w:t>
      </w:r>
      <w:r w:rsidRPr="00DB40A0">
        <w:rPr>
          <w:rFonts w:cs="Arial"/>
          <w:color w:val="000000" w:themeColor="text1"/>
        </w:rPr>
        <w:t>and H</w:t>
      </w:r>
      <w:r w:rsidRPr="00DB40A0">
        <w:rPr>
          <w:rFonts w:cs="Arial"/>
          <w:color w:val="000000" w:themeColor="text1"/>
          <w:vertAlign w:val="subscript"/>
        </w:rPr>
        <w:t>2</w:t>
      </w:r>
      <w:r w:rsidRPr="00DB40A0">
        <w:rPr>
          <w:rFonts w:cs="Arial"/>
          <w:color w:val="000000" w:themeColor="text1"/>
        </w:rPr>
        <w:t>O (1:1, 100 mL)] then the organic layer was washed with water (3 x 100 mL), dried over anhydrous Na</w:t>
      </w:r>
      <w:r w:rsidRPr="00DB40A0">
        <w:rPr>
          <w:rFonts w:cs="Arial"/>
          <w:color w:val="000000" w:themeColor="text1"/>
          <w:vertAlign w:val="subscript"/>
        </w:rPr>
        <w:t>2</w:t>
      </w:r>
      <w:r w:rsidRPr="00DB40A0">
        <w:rPr>
          <w:rFonts w:cs="Arial"/>
          <w:color w:val="000000" w:themeColor="text1"/>
        </w:rPr>
        <w:t>SO</w:t>
      </w:r>
      <w:r w:rsidRPr="00DB40A0">
        <w:rPr>
          <w:rFonts w:cs="Arial"/>
          <w:color w:val="000000" w:themeColor="text1"/>
          <w:vertAlign w:val="subscript"/>
        </w:rPr>
        <w:t>4</w:t>
      </w:r>
      <w:r w:rsidRPr="00DB40A0">
        <w:rPr>
          <w:rFonts w:cs="Arial"/>
          <w:color w:val="000000" w:themeColor="text1"/>
        </w:rPr>
        <w:t xml:space="preserve">, filtered and concentrated </w:t>
      </w:r>
      <w:r w:rsidRPr="00DB40A0">
        <w:rPr>
          <w:rFonts w:cs="Arial"/>
          <w:i/>
          <w:color w:val="000000" w:themeColor="text1"/>
        </w:rPr>
        <w:t>in vacuo</w:t>
      </w:r>
      <w:r w:rsidRPr="00DB40A0">
        <w:rPr>
          <w:rFonts w:cs="Arial"/>
          <w:color w:val="000000" w:themeColor="text1"/>
        </w:rPr>
        <w:t xml:space="preserve"> and purified by silica-gel column chromatography [CHCl</w:t>
      </w:r>
      <w:r w:rsidRPr="00DB40A0">
        <w:rPr>
          <w:rFonts w:cs="Arial"/>
          <w:color w:val="000000" w:themeColor="text1"/>
          <w:vertAlign w:val="subscript"/>
        </w:rPr>
        <w:t>3</w:t>
      </w:r>
      <w:r w:rsidRPr="00DB40A0">
        <w:rPr>
          <w:rFonts w:cs="Arial"/>
          <w:color w:val="000000" w:themeColor="text1"/>
        </w:rPr>
        <w:t xml:space="preserve"> and EtOAc (4:1) plus MeOH (1-10%)]. The fractions containing the major product were combined, filtered, evaporated </w:t>
      </w:r>
      <w:r w:rsidRPr="00DB40A0">
        <w:rPr>
          <w:rFonts w:cs="Arial"/>
          <w:i/>
          <w:color w:val="000000" w:themeColor="text1"/>
        </w:rPr>
        <w:t>in vacuo</w:t>
      </w:r>
      <w:r w:rsidRPr="00DB40A0">
        <w:rPr>
          <w:rFonts w:cs="Arial"/>
          <w:color w:val="000000" w:themeColor="text1"/>
        </w:rPr>
        <w:t xml:space="preserve"> to dryness. The residue was treated with TFA (1 mL) for 2 h. After stirring at room temperature (TLC monitoring), the solution was evaporated </w:t>
      </w:r>
      <w:r w:rsidRPr="00DB40A0">
        <w:rPr>
          <w:rFonts w:cs="Arial"/>
          <w:i/>
          <w:color w:val="000000" w:themeColor="text1"/>
        </w:rPr>
        <w:t>in vacuo</w:t>
      </w:r>
      <w:r w:rsidRPr="00DB40A0">
        <w:rPr>
          <w:rFonts w:cs="Arial"/>
          <w:color w:val="000000" w:themeColor="text1"/>
        </w:rPr>
        <w:t xml:space="preserve"> to dryness. The resulting material was triturated with ether to give compound ALS5 TFA as a purple solid (0.1g, 31%). </w:t>
      </w:r>
      <w:r w:rsidRPr="00DB40A0">
        <w:rPr>
          <w:rFonts w:cs="Arial"/>
          <w:i/>
          <w:color w:val="000000" w:themeColor="text1"/>
        </w:rPr>
        <w:t>R</w:t>
      </w:r>
      <w:r w:rsidRPr="00DB40A0">
        <w:rPr>
          <w:rFonts w:cs="Arial"/>
          <w:i/>
          <w:color w:val="000000" w:themeColor="text1"/>
          <w:vertAlign w:val="subscript"/>
        </w:rPr>
        <w:t>f</w:t>
      </w:r>
      <w:r w:rsidRPr="00DB40A0">
        <w:rPr>
          <w:rFonts w:cs="Arial"/>
          <w:color w:val="000000" w:themeColor="text1"/>
          <w:vertAlign w:val="subscript"/>
        </w:rPr>
        <w:t xml:space="preserve"> </w:t>
      </w:r>
      <w:r w:rsidRPr="00DB40A0">
        <w:rPr>
          <w:rFonts w:cs="Arial"/>
          <w:color w:val="000000" w:themeColor="text1"/>
        </w:rPr>
        <w:t>= 0.5 (Solvent System A). HRMS (ESI) m/z: [M]</w:t>
      </w:r>
      <w:r w:rsidRPr="00DB40A0">
        <w:rPr>
          <w:rFonts w:cs="Arial"/>
          <w:color w:val="000000" w:themeColor="text1"/>
          <w:vertAlign w:val="superscript"/>
        </w:rPr>
        <w:t>+</w:t>
      </w:r>
      <w:r w:rsidRPr="00DB40A0">
        <w:rPr>
          <w:rFonts w:cs="Arial"/>
          <w:color w:val="000000" w:themeColor="text1"/>
        </w:rPr>
        <w:t xml:space="preserve"> Calcd for [C</w:t>
      </w:r>
      <w:r w:rsidRPr="00DB40A0">
        <w:rPr>
          <w:rFonts w:cs="Arial"/>
          <w:color w:val="000000" w:themeColor="text1"/>
          <w:vertAlign w:val="subscript"/>
        </w:rPr>
        <w:t>64</w:t>
      </w:r>
      <w:r w:rsidRPr="00DB40A0">
        <w:rPr>
          <w:rFonts w:cs="Arial"/>
          <w:color w:val="000000" w:themeColor="text1"/>
        </w:rPr>
        <w:t>H</w:t>
      </w:r>
      <w:r w:rsidRPr="00DB40A0">
        <w:rPr>
          <w:rFonts w:cs="Arial"/>
          <w:color w:val="000000" w:themeColor="text1"/>
          <w:vertAlign w:val="subscript"/>
        </w:rPr>
        <w:t>77</w:t>
      </w:r>
      <w:r w:rsidRPr="00DB40A0">
        <w:rPr>
          <w:rFonts w:cs="Arial"/>
          <w:color w:val="000000" w:themeColor="text1"/>
        </w:rPr>
        <w:t>N</w:t>
      </w:r>
      <w:r w:rsidRPr="00DB40A0">
        <w:rPr>
          <w:rFonts w:cs="Arial"/>
          <w:color w:val="000000" w:themeColor="text1"/>
          <w:vertAlign w:val="subscript"/>
        </w:rPr>
        <w:t>10</w:t>
      </w:r>
      <w:r w:rsidRPr="00DB40A0">
        <w:rPr>
          <w:rFonts w:cs="Arial"/>
          <w:color w:val="000000" w:themeColor="text1"/>
        </w:rPr>
        <w:t>O</w:t>
      </w:r>
      <w:r w:rsidRPr="00DB40A0">
        <w:rPr>
          <w:rFonts w:cs="Arial"/>
          <w:color w:val="000000" w:themeColor="text1"/>
          <w:vertAlign w:val="subscript"/>
        </w:rPr>
        <w:t>9</w:t>
      </w:r>
      <w:r w:rsidRPr="00DB40A0">
        <w:rPr>
          <w:rFonts w:cs="Arial"/>
          <w:color w:val="000000" w:themeColor="text1"/>
        </w:rPr>
        <w:t>]</w:t>
      </w:r>
      <w:r w:rsidRPr="00DB40A0">
        <w:rPr>
          <w:rFonts w:cs="Arial"/>
          <w:color w:val="000000" w:themeColor="text1"/>
          <w:vertAlign w:val="superscript"/>
        </w:rPr>
        <w:t xml:space="preserve">+ </w:t>
      </w:r>
      <w:r w:rsidRPr="00DB40A0">
        <w:rPr>
          <w:rFonts w:cs="Arial"/>
          <w:color w:val="000000" w:themeColor="text1"/>
        </w:rPr>
        <w:t>1129.5870; Found 1129.585</w:t>
      </w:r>
      <w:r w:rsidR="00842DA9" w:rsidRPr="00DB40A0">
        <w:rPr>
          <w:rFonts w:cs="Arial"/>
          <w:color w:val="000000" w:themeColor="text1"/>
        </w:rPr>
        <w:t xml:space="preserve">6. </w:t>
      </w:r>
      <w:r w:rsidRPr="00DB40A0">
        <w:rPr>
          <w:rFonts w:cs="Arial"/>
          <w:color w:val="000000" w:themeColor="text1"/>
        </w:rPr>
        <w:t xml:space="preserve">RP-HPLC </w:t>
      </w:r>
      <w:r w:rsidRPr="00DB40A0">
        <w:rPr>
          <w:rFonts w:cs="Arial"/>
          <w:i/>
          <w:iCs/>
          <w:color w:val="000000" w:themeColor="text1"/>
        </w:rPr>
        <w:t>t</w:t>
      </w:r>
      <w:r w:rsidRPr="00DB40A0">
        <w:rPr>
          <w:rFonts w:cs="Arial"/>
          <w:i/>
          <w:iCs/>
          <w:color w:val="000000" w:themeColor="text1"/>
          <w:position w:val="-6"/>
          <w:vertAlign w:val="subscript"/>
        </w:rPr>
        <w:t>R</w:t>
      </w:r>
      <w:r w:rsidR="00842DA9" w:rsidRPr="00DB40A0">
        <w:rPr>
          <w:rFonts w:cs="Arial"/>
          <w:i/>
          <w:iCs/>
          <w:color w:val="000000" w:themeColor="text1"/>
          <w:position w:val="-6"/>
          <w:vertAlign w:val="subscript"/>
        </w:rPr>
        <w:t xml:space="preserve"> </w:t>
      </w:r>
      <w:r w:rsidRPr="00DB40A0">
        <w:rPr>
          <w:rFonts w:cs="Arial"/>
          <w:color w:val="000000" w:themeColor="text1"/>
        </w:rPr>
        <w:t>=</w:t>
      </w:r>
      <w:r w:rsidR="00842DA9" w:rsidRPr="00DB40A0">
        <w:rPr>
          <w:rFonts w:cs="Arial"/>
          <w:color w:val="000000" w:themeColor="text1"/>
        </w:rPr>
        <w:t xml:space="preserve"> </w:t>
      </w:r>
      <w:r w:rsidRPr="00DB40A0">
        <w:rPr>
          <w:rFonts w:cs="Arial"/>
          <w:color w:val="000000" w:themeColor="text1"/>
        </w:rPr>
        <w:t>8.805 min.</w:t>
      </w:r>
    </w:p>
    <w:p w14:paraId="73323BE3" w14:textId="77777777" w:rsidR="003032FA" w:rsidRPr="00DB40A0" w:rsidRDefault="003032FA" w:rsidP="00276ABB">
      <w:pPr>
        <w:spacing w:after="0" w:line="360" w:lineRule="auto"/>
        <w:jc w:val="both"/>
        <w:rPr>
          <w:rFonts w:cs="Arial"/>
          <w:color w:val="000000" w:themeColor="text1"/>
        </w:rPr>
      </w:pPr>
    </w:p>
    <w:p w14:paraId="6930628A" w14:textId="1E77A2E5" w:rsidR="003032FA" w:rsidRPr="00DB40A0" w:rsidRDefault="003032FA" w:rsidP="00276ABB">
      <w:pPr>
        <w:spacing w:after="0" w:line="360" w:lineRule="auto"/>
        <w:jc w:val="both"/>
        <w:rPr>
          <w:rFonts w:cs="Arial"/>
          <w:color w:val="000000" w:themeColor="text1"/>
        </w:rPr>
      </w:pPr>
      <w:r w:rsidRPr="00DB40A0">
        <w:rPr>
          <w:rFonts w:cs="Arial"/>
          <w:color w:val="000000" w:themeColor="text1"/>
          <w:vertAlign w:val="superscript"/>
        </w:rPr>
        <w:t>1</w:t>
      </w:r>
      <w:r w:rsidRPr="00DB40A0">
        <w:rPr>
          <w:rFonts w:cs="Arial"/>
          <w:color w:val="000000" w:themeColor="text1"/>
        </w:rPr>
        <w:t>H nmr (DMSO-</w:t>
      </w:r>
      <w:r w:rsidRPr="00DB40A0">
        <w:rPr>
          <w:rFonts w:cs="Arial"/>
          <w:i/>
          <w:color w:val="000000" w:themeColor="text1"/>
          <w:vertAlign w:val="subscript"/>
        </w:rPr>
        <w:t>d6</w:t>
      </w:r>
      <w:r w:rsidRPr="00DB40A0">
        <w:rPr>
          <w:rFonts w:cs="Arial"/>
          <w:color w:val="000000" w:themeColor="text1"/>
        </w:rPr>
        <w:t xml:space="preserve">, 300 MHz): </w:t>
      </w:r>
      <w:r w:rsidRPr="00DB40A0">
        <w:rPr>
          <w:rFonts w:cs="Arial"/>
          <w:color w:val="000000" w:themeColor="text1"/>
        </w:rPr>
        <w:sym w:font="Symbol" w:char="F064"/>
      </w:r>
      <w:r w:rsidRPr="00DB40A0">
        <w:rPr>
          <w:rFonts w:cs="Arial"/>
          <w:color w:val="000000" w:themeColor="text1"/>
        </w:rPr>
        <w:t xml:space="preserve"> (ppm) 1.07 (d, 3H, C</w:t>
      </w:r>
      <w:r w:rsidRPr="00DB40A0">
        <w:rPr>
          <w:rFonts w:cs="Arial"/>
          <w:color w:val="000000" w:themeColor="text1"/>
          <w:u w:val="single"/>
        </w:rPr>
        <w:t>H</w:t>
      </w:r>
      <w:r w:rsidRPr="00DB40A0">
        <w:rPr>
          <w:rFonts w:cs="Arial"/>
          <w:color w:val="000000" w:themeColor="text1"/>
          <w:vertAlign w:val="subscript"/>
        </w:rPr>
        <w:t>3</w:t>
      </w:r>
      <w:r w:rsidR="001E6FBA" w:rsidRPr="00DB40A0">
        <w:rPr>
          <w:rFonts w:cs="Arial"/>
          <w:color w:val="000000" w:themeColor="text1"/>
        </w:rPr>
        <w:t>-A</w:t>
      </w:r>
      <w:r w:rsidRPr="00DB40A0">
        <w:rPr>
          <w:rFonts w:cs="Arial"/>
          <w:color w:val="000000" w:themeColor="text1"/>
        </w:rPr>
        <w:t xml:space="preserve">la, </w:t>
      </w:r>
      <w:r w:rsidRPr="00DB40A0">
        <w:rPr>
          <w:rFonts w:cs="Arial"/>
          <w:i/>
          <w:iCs/>
          <w:color w:val="000000" w:themeColor="text1"/>
        </w:rPr>
        <w:t>J</w:t>
      </w:r>
      <w:r w:rsidRPr="00DB40A0">
        <w:rPr>
          <w:rFonts w:cs="Arial"/>
          <w:color w:val="000000" w:themeColor="text1"/>
        </w:rPr>
        <w:t xml:space="preserve"> = 6 Hz), 1.21 (t, 12H, 4× C</w:t>
      </w:r>
      <w:r w:rsidRPr="00DB40A0">
        <w:rPr>
          <w:rFonts w:cs="Arial"/>
          <w:color w:val="000000" w:themeColor="text1"/>
          <w:u w:val="single"/>
        </w:rPr>
        <w:t>H</w:t>
      </w:r>
      <w:r w:rsidRPr="00DB40A0">
        <w:rPr>
          <w:rFonts w:cs="Arial"/>
          <w:color w:val="000000" w:themeColor="text1"/>
          <w:vertAlign w:val="subscript"/>
        </w:rPr>
        <w:t>3</w:t>
      </w:r>
      <w:r w:rsidR="001E6FBA" w:rsidRPr="00DB40A0">
        <w:rPr>
          <w:rFonts w:cs="Arial"/>
          <w:color w:val="000000" w:themeColor="text1"/>
        </w:rPr>
        <w:t>-R</w:t>
      </w:r>
      <w:r w:rsidRPr="00DB40A0">
        <w:rPr>
          <w:rFonts w:cs="Arial"/>
          <w:color w:val="000000" w:themeColor="text1"/>
        </w:rPr>
        <w:t>ho,</w:t>
      </w:r>
      <w:r w:rsidRPr="00DB40A0">
        <w:rPr>
          <w:rFonts w:cs="Arial"/>
          <w:i/>
          <w:iCs/>
          <w:color w:val="000000" w:themeColor="text1"/>
        </w:rPr>
        <w:t xml:space="preserve"> J</w:t>
      </w:r>
      <w:r w:rsidRPr="00DB40A0">
        <w:rPr>
          <w:rFonts w:cs="Arial"/>
          <w:color w:val="000000" w:themeColor="text1"/>
        </w:rPr>
        <w:t xml:space="preserve"> = 6, 9 Hz),</w:t>
      </w:r>
      <w:r w:rsidR="001E6FBA" w:rsidRPr="00DB40A0">
        <w:rPr>
          <w:rFonts w:cs="Arial"/>
          <w:color w:val="000000" w:themeColor="text1"/>
        </w:rPr>
        <w:t xml:space="preserve"> 1.73 (m, unresolved, 3H, β-CH-P</w:t>
      </w:r>
      <w:r w:rsidRPr="00DB40A0">
        <w:rPr>
          <w:rFonts w:cs="Arial"/>
          <w:color w:val="000000" w:themeColor="text1"/>
        </w:rPr>
        <w:t>ro, CH</w:t>
      </w:r>
      <w:r w:rsidRPr="00DB40A0">
        <w:rPr>
          <w:rFonts w:cs="Arial"/>
          <w:color w:val="000000" w:themeColor="text1"/>
          <w:vertAlign w:val="subscript"/>
        </w:rPr>
        <w:t>2</w:t>
      </w:r>
      <w:r w:rsidRPr="00DB40A0">
        <w:rPr>
          <w:rFonts w:cs="Arial"/>
          <w:color w:val="000000" w:themeColor="text1"/>
        </w:rPr>
        <w:t>-C</w:t>
      </w:r>
      <w:r w:rsidRPr="00DB40A0">
        <w:rPr>
          <w:rFonts w:cs="Arial"/>
          <w:color w:val="000000" w:themeColor="text1"/>
          <w:u w:val="single"/>
        </w:rPr>
        <w:t>H</w:t>
      </w:r>
      <w:r w:rsidRPr="00DB40A0">
        <w:rPr>
          <w:rFonts w:cs="Arial"/>
          <w:color w:val="000000" w:themeColor="text1"/>
          <w:vertAlign w:val="subscript"/>
        </w:rPr>
        <w:t>2</w:t>
      </w:r>
      <w:r w:rsidRPr="00DB40A0">
        <w:rPr>
          <w:rFonts w:cs="Arial"/>
          <w:color w:val="000000" w:themeColor="text1"/>
        </w:rPr>
        <w:t>-CH</w:t>
      </w:r>
      <w:r w:rsidRPr="00DB40A0">
        <w:rPr>
          <w:rFonts w:cs="Arial"/>
          <w:color w:val="000000" w:themeColor="text1"/>
          <w:vertAlign w:val="subscript"/>
        </w:rPr>
        <w:t>2</w:t>
      </w:r>
      <w:r w:rsidRPr="00DB40A0">
        <w:rPr>
          <w:rFonts w:cs="Arial"/>
          <w:color w:val="000000" w:themeColor="text1"/>
        </w:rPr>
        <w:t xml:space="preserve">), 1.85 (m, 2H, </w:t>
      </w:r>
      <w:r w:rsidRPr="00DB40A0">
        <w:rPr>
          <w:rFonts w:cs="Arial"/>
          <w:color w:val="000000" w:themeColor="text1"/>
        </w:rPr>
        <w:sym w:font="Symbol" w:char="F067"/>
      </w:r>
      <w:r w:rsidRPr="00DB40A0">
        <w:rPr>
          <w:rFonts w:cs="Arial"/>
          <w:color w:val="000000" w:themeColor="text1"/>
        </w:rPr>
        <w:t>-CH</w:t>
      </w:r>
      <w:r w:rsidRPr="00DB40A0">
        <w:rPr>
          <w:rFonts w:cs="Arial"/>
          <w:color w:val="000000" w:themeColor="text1"/>
          <w:vertAlign w:val="subscript"/>
        </w:rPr>
        <w:t>2</w:t>
      </w:r>
      <w:r w:rsidR="001E6FBA" w:rsidRPr="00DB40A0">
        <w:rPr>
          <w:rFonts w:cs="Arial"/>
          <w:color w:val="000000" w:themeColor="text1"/>
        </w:rPr>
        <w:t>-P</w:t>
      </w:r>
      <w:r w:rsidRPr="00DB40A0">
        <w:rPr>
          <w:rFonts w:cs="Arial"/>
          <w:color w:val="000000" w:themeColor="text1"/>
        </w:rPr>
        <w:t>ro), 1.92 (m, unresolved, 3H, β-CH</w:t>
      </w:r>
      <w:r w:rsidRPr="00DB40A0">
        <w:rPr>
          <w:rFonts w:cs="Arial"/>
          <w:color w:val="000000" w:themeColor="text1"/>
        </w:rPr>
        <w:sym w:font="Symbol" w:char="F0A2"/>
      </w:r>
      <w:r w:rsidR="001E6FBA" w:rsidRPr="00DB40A0">
        <w:rPr>
          <w:rFonts w:cs="Arial"/>
          <w:color w:val="000000" w:themeColor="text1"/>
        </w:rPr>
        <w:t>-P</w:t>
      </w:r>
      <w:r w:rsidRPr="00DB40A0">
        <w:rPr>
          <w:rFonts w:cs="Arial"/>
          <w:color w:val="000000" w:themeColor="text1"/>
        </w:rPr>
        <w:t>ro, CH</w:t>
      </w:r>
      <w:r w:rsidRPr="00DB40A0">
        <w:rPr>
          <w:rFonts w:cs="Arial"/>
          <w:color w:val="000000" w:themeColor="text1"/>
          <w:vertAlign w:val="subscript"/>
        </w:rPr>
        <w:t>2</w:t>
      </w:r>
      <w:r w:rsidRPr="00DB40A0">
        <w:rPr>
          <w:rFonts w:cs="Arial"/>
          <w:color w:val="000000" w:themeColor="text1"/>
        </w:rPr>
        <w:t>-C</w:t>
      </w:r>
      <w:r w:rsidRPr="00DB40A0">
        <w:rPr>
          <w:rFonts w:cs="Arial"/>
          <w:color w:val="000000" w:themeColor="text1"/>
          <w:u w:val="single"/>
        </w:rPr>
        <w:t>H</w:t>
      </w:r>
      <w:r w:rsidRPr="00DB40A0">
        <w:rPr>
          <w:rFonts w:cs="Arial"/>
          <w:color w:val="000000" w:themeColor="text1"/>
          <w:vertAlign w:val="subscript"/>
        </w:rPr>
        <w:t>2</w:t>
      </w:r>
      <w:r w:rsidRPr="00DB40A0">
        <w:rPr>
          <w:rFonts w:cs="Arial"/>
          <w:color w:val="000000" w:themeColor="text1"/>
        </w:rPr>
        <w:t>-CH</w:t>
      </w:r>
      <w:r w:rsidRPr="00DB40A0">
        <w:rPr>
          <w:rFonts w:cs="Arial"/>
          <w:color w:val="000000" w:themeColor="text1"/>
          <w:vertAlign w:val="subscript"/>
        </w:rPr>
        <w:t>2</w:t>
      </w:r>
      <w:r w:rsidRPr="00DB40A0">
        <w:rPr>
          <w:rFonts w:cs="Arial"/>
          <w:color w:val="000000" w:themeColor="text1"/>
        </w:rPr>
        <w:t>), 2.43 (d, 2H, β-CH</w:t>
      </w:r>
      <w:r w:rsidRPr="00DB40A0">
        <w:rPr>
          <w:rFonts w:cs="Arial"/>
          <w:color w:val="000000" w:themeColor="text1"/>
          <w:vertAlign w:val="subscript"/>
        </w:rPr>
        <w:t>2</w:t>
      </w:r>
      <w:r w:rsidR="001E6FBA" w:rsidRPr="00DB40A0">
        <w:rPr>
          <w:rFonts w:cs="Arial"/>
          <w:color w:val="000000" w:themeColor="text1"/>
        </w:rPr>
        <w:t>-A</w:t>
      </w:r>
      <w:r w:rsidRPr="00DB40A0">
        <w:rPr>
          <w:rFonts w:cs="Arial"/>
          <w:color w:val="000000" w:themeColor="text1"/>
        </w:rPr>
        <w:t xml:space="preserve">sn, </w:t>
      </w:r>
      <w:r w:rsidRPr="00DB40A0">
        <w:rPr>
          <w:rFonts w:cs="Arial"/>
          <w:i/>
          <w:iCs/>
          <w:color w:val="000000" w:themeColor="text1"/>
        </w:rPr>
        <w:t>J</w:t>
      </w:r>
      <w:r w:rsidRPr="00DB40A0">
        <w:rPr>
          <w:rFonts w:cs="Arial"/>
          <w:color w:val="000000" w:themeColor="text1"/>
        </w:rPr>
        <w:t xml:space="preserve"> = 6 Hz), 2.66 – 3.70 (</w:t>
      </w:r>
      <w:r w:rsidRPr="00DB40A0">
        <w:rPr>
          <w:rFonts w:cs="Arial"/>
          <w:i/>
          <w:iCs/>
          <w:color w:val="000000" w:themeColor="text1"/>
        </w:rPr>
        <w:t>obscured by solvent</w:t>
      </w:r>
      <w:r w:rsidRPr="00DB40A0">
        <w:rPr>
          <w:rFonts w:cs="Arial"/>
          <w:color w:val="000000" w:themeColor="text1"/>
        </w:rPr>
        <w:t>), 4.02 (m, 2H, α-C</w:t>
      </w:r>
      <w:r w:rsidRPr="00DB40A0">
        <w:rPr>
          <w:rFonts w:cs="Arial"/>
          <w:color w:val="000000" w:themeColor="text1"/>
          <w:u w:val="single"/>
        </w:rPr>
        <w:t>H</w:t>
      </w:r>
      <w:r w:rsidR="001E6FBA" w:rsidRPr="00DB40A0">
        <w:rPr>
          <w:rFonts w:cs="Arial"/>
          <w:color w:val="000000" w:themeColor="text1"/>
        </w:rPr>
        <w:t>-P</w:t>
      </w:r>
      <w:r w:rsidRPr="00DB40A0">
        <w:rPr>
          <w:rFonts w:cs="Arial"/>
          <w:color w:val="000000" w:themeColor="text1"/>
        </w:rPr>
        <w:t>ro, α-C</w:t>
      </w:r>
      <w:r w:rsidRPr="00DB40A0">
        <w:rPr>
          <w:rFonts w:cs="Arial"/>
          <w:color w:val="000000" w:themeColor="text1"/>
          <w:u w:val="single"/>
        </w:rPr>
        <w:t>H</w:t>
      </w:r>
      <w:r w:rsidR="001E6FBA" w:rsidRPr="00DB40A0">
        <w:rPr>
          <w:rFonts w:cs="Arial"/>
          <w:color w:val="000000" w:themeColor="text1"/>
        </w:rPr>
        <w:t>-A</w:t>
      </w:r>
      <w:r w:rsidRPr="00DB40A0">
        <w:rPr>
          <w:rFonts w:cs="Arial"/>
          <w:color w:val="000000" w:themeColor="text1"/>
        </w:rPr>
        <w:t>sn), 4.36 (m, 1H,</w:t>
      </w:r>
      <w:r w:rsidRPr="00DB40A0">
        <w:rPr>
          <w:rFonts w:cs="Arial"/>
          <w:i/>
          <w:iCs/>
          <w:color w:val="000000" w:themeColor="text1"/>
        </w:rPr>
        <w:t xml:space="preserve"> </w:t>
      </w:r>
      <w:r w:rsidRPr="00DB40A0">
        <w:rPr>
          <w:rFonts w:cs="Arial"/>
          <w:color w:val="000000" w:themeColor="text1"/>
        </w:rPr>
        <w:t>α-C</w:t>
      </w:r>
      <w:r w:rsidRPr="00DB40A0">
        <w:rPr>
          <w:rFonts w:cs="Arial"/>
          <w:color w:val="000000" w:themeColor="text1"/>
          <w:u w:val="single"/>
        </w:rPr>
        <w:t>H</w:t>
      </w:r>
      <w:r w:rsidR="001E6FBA" w:rsidRPr="00DB40A0">
        <w:rPr>
          <w:rFonts w:cs="Arial"/>
          <w:color w:val="000000" w:themeColor="text1"/>
        </w:rPr>
        <w:t>-Ala), 6.95 (d, 2H, H-4, 5, R</w:t>
      </w:r>
      <w:r w:rsidRPr="00DB40A0">
        <w:rPr>
          <w:rFonts w:cs="Arial"/>
          <w:color w:val="000000" w:themeColor="text1"/>
        </w:rPr>
        <w:t xml:space="preserve">ho, </w:t>
      </w:r>
      <w:r w:rsidRPr="00DB40A0">
        <w:rPr>
          <w:rFonts w:cs="Arial"/>
          <w:i/>
          <w:iCs/>
          <w:color w:val="000000" w:themeColor="text1"/>
        </w:rPr>
        <w:t>J</w:t>
      </w:r>
      <w:r w:rsidRPr="00DB40A0">
        <w:rPr>
          <w:rFonts w:cs="Arial"/>
          <w:color w:val="000000" w:themeColor="text1"/>
        </w:rPr>
        <w:t xml:space="preserve"> = 3 Hz), 7.11 (m, unresolved, 5H, H-1, 2, 7, 8, Rho and N</w:t>
      </w:r>
      <w:r w:rsidRPr="00DB40A0">
        <w:rPr>
          <w:rFonts w:cs="Arial"/>
          <w:color w:val="000000" w:themeColor="text1"/>
          <w:u w:val="single"/>
        </w:rPr>
        <w:t>H</w:t>
      </w:r>
      <w:r w:rsidRPr="00DB40A0">
        <w:rPr>
          <w:rFonts w:cs="Arial"/>
          <w:color w:val="000000" w:themeColor="text1"/>
        </w:rPr>
        <w:t xml:space="preserve">CO), 7.38 (m, </w:t>
      </w:r>
      <w:r w:rsidR="004A3777" w:rsidRPr="00DB40A0">
        <w:rPr>
          <w:rFonts w:cs="Arial"/>
          <w:color w:val="000000" w:themeColor="text1"/>
        </w:rPr>
        <w:t>unresolved, 2H, H-2, AQ</w:t>
      </w:r>
      <w:r w:rsidRPr="00DB40A0">
        <w:rPr>
          <w:rFonts w:cs="Arial"/>
          <w:color w:val="000000" w:themeColor="text1"/>
        </w:rPr>
        <w:t xml:space="preserve"> and N</w:t>
      </w:r>
      <w:r w:rsidRPr="00DB40A0">
        <w:rPr>
          <w:rFonts w:cs="Arial"/>
          <w:color w:val="000000" w:themeColor="text1"/>
          <w:u w:val="single"/>
        </w:rPr>
        <w:t>H</w:t>
      </w:r>
      <w:r w:rsidR="004A3777" w:rsidRPr="00DB40A0">
        <w:rPr>
          <w:rFonts w:cs="Arial"/>
          <w:color w:val="000000" w:themeColor="text1"/>
        </w:rPr>
        <w:t xml:space="preserve">CO), 7.51 (d, 2H, H-3, AQ; </w:t>
      </w:r>
      <w:r w:rsidRPr="00DB40A0">
        <w:rPr>
          <w:rFonts w:cs="Arial"/>
          <w:color w:val="000000" w:themeColor="text1"/>
        </w:rPr>
        <w:t>H-6</w:t>
      </w:r>
      <w:r w:rsidRPr="00DB40A0">
        <w:rPr>
          <w:rFonts w:cs="Arial"/>
          <w:color w:val="000000" w:themeColor="text1"/>
        </w:rPr>
        <w:sym w:font="Symbol" w:char="F0A2"/>
      </w:r>
      <w:r w:rsidRPr="00DB40A0">
        <w:rPr>
          <w:rFonts w:cs="Arial"/>
          <w:color w:val="000000" w:themeColor="text1"/>
        </w:rPr>
        <w:t>, Rho), 7.77 (3H, H-3</w:t>
      </w:r>
      <w:r w:rsidRPr="00DB40A0">
        <w:rPr>
          <w:rFonts w:cs="Arial"/>
          <w:color w:val="000000" w:themeColor="text1"/>
        </w:rPr>
        <w:sym w:font="Symbol" w:char="F0A2"/>
      </w:r>
      <w:r w:rsidRPr="00DB40A0">
        <w:rPr>
          <w:rFonts w:cs="Arial"/>
          <w:color w:val="000000" w:themeColor="text1"/>
        </w:rPr>
        <w:t>, H-4</w:t>
      </w:r>
      <w:r w:rsidRPr="00DB40A0">
        <w:rPr>
          <w:rFonts w:cs="Arial"/>
          <w:color w:val="000000" w:themeColor="text1"/>
        </w:rPr>
        <w:sym w:font="Symbol" w:char="F0A2"/>
      </w:r>
      <w:r w:rsidRPr="00DB40A0">
        <w:rPr>
          <w:rFonts w:cs="Arial"/>
          <w:color w:val="000000" w:themeColor="text1"/>
        </w:rPr>
        <w:t>, H-5</w:t>
      </w:r>
      <w:r w:rsidRPr="00DB40A0">
        <w:rPr>
          <w:rFonts w:cs="Arial"/>
          <w:color w:val="000000" w:themeColor="text1"/>
        </w:rPr>
        <w:sym w:font="Symbol" w:char="F0A2"/>
      </w:r>
      <w:r w:rsidR="004A3777" w:rsidRPr="00DB40A0">
        <w:rPr>
          <w:rFonts w:cs="Arial"/>
          <w:color w:val="000000" w:themeColor="text1"/>
        </w:rPr>
        <w:t>), 7.89 (m, 2H, H-6, 7, AQ</w:t>
      </w:r>
      <w:r w:rsidRPr="00DB40A0">
        <w:rPr>
          <w:rFonts w:cs="Arial"/>
          <w:color w:val="000000" w:themeColor="text1"/>
        </w:rPr>
        <w:t>), 8.10 (d, 1H, N</w:t>
      </w:r>
      <w:r w:rsidRPr="00DB40A0">
        <w:rPr>
          <w:rFonts w:cs="Arial"/>
          <w:color w:val="000000" w:themeColor="text1"/>
          <w:u w:val="single"/>
        </w:rPr>
        <w:t>H</w:t>
      </w:r>
      <w:r w:rsidRPr="00DB40A0">
        <w:rPr>
          <w:rFonts w:cs="Arial"/>
          <w:color w:val="000000" w:themeColor="text1"/>
        </w:rPr>
        <w:t>CO), 8.26 (m, 2H, H</w:t>
      </w:r>
      <w:r w:rsidR="004A3777" w:rsidRPr="00DB40A0">
        <w:rPr>
          <w:rFonts w:cs="Arial"/>
          <w:color w:val="000000" w:themeColor="text1"/>
        </w:rPr>
        <w:t>-5, 8, AQ</w:t>
      </w:r>
      <w:r w:rsidRPr="00DB40A0">
        <w:rPr>
          <w:rFonts w:cs="Arial"/>
          <w:color w:val="000000" w:themeColor="text1"/>
        </w:rPr>
        <w:t>), 10.33 (br.s, 1H, Ar-N</w:t>
      </w:r>
      <w:r w:rsidRPr="00DB40A0">
        <w:rPr>
          <w:rFonts w:cs="Arial"/>
          <w:color w:val="000000" w:themeColor="text1"/>
          <w:u w:val="single"/>
        </w:rPr>
        <w:t>H</w:t>
      </w:r>
      <w:r w:rsidRPr="00DB40A0">
        <w:rPr>
          <w:rFonts w:cs="Arial"/>
          <w:color w:val="000000" w:themeColor="text1"/>
        </w:rPr>
        <w:t>), 13.67 (s, 1H, O</w:t>
      </w:r>
      <w:r w:rsidRPr="00DB40A0">
        <w:rPr>
          <w:rFonts w:cs="Arial"/>
          <w:color w:val="000000" w:themeColor="text1"/>
          <w:u w:val="single"/>
        </w:rPr>
        <w:t>H</w:t>
      </w:r>
      <w:r w:rsidRPr="00DB40A0">
        <w:rPr>
          <w:rFonts w:cs="Arial"/>
          <w:color w:val="000000" w:themeColor="text1"/>
        </w:rPr>
        <w:t>).</w:t>
      </w:r>
    </w:p>
    <w:p w14:paraId="00413874" w14:textId="77777777" w:rsidR="003032FA" w:rsidRPr="00DB40A0" w:rsidRDefault="003032FA" w:rsidP="00276ABB">
      <w:pPr>
        <w:spacing w:after="0" w:line="360" w:lineRule="auto"/>
        <w:jc w:val="both"/>
        <w:rPr>
          <w:rFonts w:cs="Arial"/>
          <w:b/>
          <w:color w:val="000000" w:themeColor="text1"/>
          <w:u w:val="single"/>
        </w:rPr>
      </w:pPr>
    </w:p>
    <w:p w14:paraId="611F7854" w14:textId="2F8EA677" w:rsidR="003032FA" w:rsidRPr="00DB40A0" w:rsidRDefault="003032FA" w:rsidP="003F4D82">
      <w:pPr>
        <w:pStyle w:val="Heading3"/>
      </w:pPr>
      <w:bookmarkStart w:id="313" w:name="_Toc494786853"/>
      <w:r w:rsidRPr="00DB40A0">
        <w:t xml:space="preserve">High </w:t>
      </w:r>
      <w:r w:rsidR="00BE59CF" w:rsidRPr="00DB40A0">
        <w:t>p</w:t>
      </w:r>
      <w:r w:rsidRPr="00DB40A0">
        <w:t xml:space="preserve">erformance </w:t>
      </w:r>
      <w:r w:rsidR="00BE59CF" w:rsidRPr="00DB40A0">
        <w:t>l</w:t>
      </w:r>
      <w:r w:rsidRPr="00DB40A0">
        <w:t xml:space="preserve">iquid </w:t>
      </w:r>
      <w:r w:rsidR="00BE59CF" w:rsidRPr="00DB40A0">
        <w:t>c</w:t>
      </w:r>
      <w:r w:rsidRPr="00DB40A0">
        <w:t>hromatography (HPLC) analysis</w:t>
      </w:r>
      <w:bookmarkEnd w:id="313"/>
      <w:r w:rsidRPr="00DB40A0">
        <w:t xml:space="preserve"> </w:t>
      </w:r>
    </w:p>
    <w:p w14:paraId="0F582595" w14:textId="77777777" w:rsidR="003032FA" w:rsidRPr="00DB40A0" w:rsidRDefault="003032FA" w:rsidP="00276ABB">
      <w:pPr>
        <w:spacing w:after="0" w:line="360" w:lineRule="auto"/>
        <w:jc w:val="both"/>
        <w:rPr>
          <w:rFonts w:cs="Arial"/>
          <w:b/>
          <w:color w:val="000000" w:themeColor="text1"/>
          <w:u w:val="single"/>
        </w:rPr>
      </w:pPr>
    </w:p>
    <w:p w14:paraId="43A678AE" w14:textId="38E00A87" w:rsidR="003032FA" w:rsidRPr="00DB40A0" w:rsidRDefault="003032FA" w:rsidP="00276ABB">
      <w:pPr>
        <w:spacing w:after="0" w:line="360" w:lineRule="auto"/>
        <w:jc w:val="both"/>
        <w:rPr>
          <w:rFonts w:cs="Arial"/>
          <w:b/>
          <w:color w:val="000000" w:themeColor="text1"/>
          <w:u w:val="single"/>
        </w:rPr>
      </w:pPr>
      <w:r w:rsidRPr="00DB40A0">
        <w:rPr>
          <w:rFonts w:cs="Arial"/>
          <w:color w:val="000000" w:themeColor="text1"/>
        </w:rPr>
        <w:t xml:space="preserve">Stock solution of Propyl-Pip-Propyl-AQ(4-OH) (ALS1), Rho-Pro-Ala-Asn-Prop-Pip-Prop-AQ(4-OH) (ALS5) and Rho-Pro-Ala-Asn-OH (SM10) were prepared in DMSO (1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The stock solutions were further diluted with 50% ACN in water to achieve 50 µM concentration for each test compound. HPLC was performed on performed on X-bridge shield RP18 column [2.5 µM (2.1 mm X 30 mm), flow rate 2 mL/min] using a gradient mobile phase starting from 100% ACN in 0.1%TFA (A); 100% H</w:t>
      </w:r>
      <w:r w:rsidRPr="00DB40A0">
        <w:rPr>
          <w:rFonts w:cs="Arial"/>
          <w:color w:val="000000" w:themeColor="text1"/>
          <w:vertAlign w:val="subscript"/>
        </w:rPr>
        <w:t>2</w:t>
      </w:r>
      <w:r w:rsidRPr="00DB40A0">
        <w:rPr>
          <w:rFonts w:cs="Arial"/>
          <w:color w:val="000000" w:themeColor="text1"/>
        </w:rPr>
        <w:t>O in 0.08%TFA (B); 20% MeOH (C) and 95% ACN (D) over a 15 min retention time. Both ALS1 and ALS5 were injected separately and together, and the UV detector recorded the absorbance at 585 nm. The chromatographic conditions were set on the gradient method using acetonitrile/water as the mobile phase (</w:t>
      </w:r>
      <w:r w:rsidR="00056A71" w:rsidRPr="00DB40A0">
        <w:rPr>
          <w:rFonts w:cs="Arial"/>
          <w:b/>
          <w:color w:val="000000" w:themeColor="text1"/>
        </w:rPr>
        <w:t>Table 3.5</w:t>
      </w:r>
      <w:r w:rsidRPr="00DB40A0">
        <w:rPr>
          <w:rFonts w:cs="Arial"/>
          <w:color w:val="000000" w:themeColor="text1"/>
        </w:rPr>
        <w:t>).</w:t>
      </w:r>
    </w:p>
    <w:p w14:paraId="647083D9" w14:textId="77777777" w:rsidR="003032FA" w:rsidRPr="00DB40A0" w:rsidRDefault="003032FA" w:rsidP="00276ABB">
      <w:pPr>
        <w:spacing w:after="0" w:line="360" w:lineRule="auto"/>
        <w:jc w:val="both"/>
        <w:rPr>
          <w:rFonts w:cs="Arial"/>
          <w:b/>
          <w:color w:val="000000" w:themeColor="text1"/>
          <w:u w:val="single"/>
        </w:rPr>
      </w:pPr>
    </w:p>
    <w:tbl>
      <w:tblPr>
        <w:tblStyle w:val="TableGrid"/>
        <w:tblW w:w="0" w:type="auto"/>
        <w:tblLook w:val="04A0" w:firstRow="1" w:lastRow="0" w:firstColumn="1" w:lastColumn="0" w:noHBand="0" w:noVBand="1"/>
      </w:tblPr>
      <w:tblGrid>
        <w:gridCol w:w="2669"/>
        <w:gridCol w:w="2734"/>
        <w:gridCol w:w="2679"/>
      </w:tblGrid>
      <w:tr w:rsidR="003032FA" w:rsidRPr="00DB40A0" w14:paraId="5BCBB368" w14:textId="77777777" w:rsidTr="00F92506">
        <w:trPr>
          <w:trHeight w:val="565"/>
        </w:trPr>
        <w:tc>
          <w:tcPr>
            <w:tcW w:w="2669" w:type="dxa"/>
          </w:tcPr>
          <w:p w14:paraId="4B7F1777" w14:textId="77777777" w:rsidR="003032FA" w:rsidRPr="00DB40A0" w:rsidRDefault="003032FA" w:rsidP="00276ABB">
            <w:pPr>
              <w:spacing w:after="0" w:line="360" w:lineRule="auto"/>
              <w:jc w:val="center"/>
              <w:rPr>
                <w:rFonts w:cs="Arial"/>
                <w:b/>
                <w:color w:val="000000" w:themeColor="text1"/>
                <w:sz w:val="24"/>
                <w:szCs w:val="24"/>
              </w:rPr>
            </w:pPr>
            <w:r w:rsidRPr="00DB40A0">
              <w:rPr>
                <w:rFonts w:cs="Arial"/>
                <w:b/>
                <w:color w:val="000000" w:themeColor="text1"/>
                <w:sz w:val="24"/>
                <w:szCs w:val="24"/>
              </w:rPr>
              <w:t>Time</w:t>
            </w:r>
          </w:p>
        </w:tc>
        <w:tc>
          <w:tcPr>
            <w:tcW w:w="2734" w:type="dxa"/>
          </w:tcPr>
          <w:p w14:paraId="65B3FED4" w14:textId="77777777" w:rsidR="003032FA" w:rsidRPr="00DB40A0" w:rsidRDefault="003032FA" w:rsidP="00276ABB">
            <w:pPr>
              <w:spacing w:after="0" w:line="360" w:lineRule="auto"/>
              <w:jc w:val="center"/>
              <w:rPr>
                <w:rFonts w:cs="Arial"/>
                <w:b/>
                <w:color w:val="000000" w:themeColor="text1"/>
                <w:sz w:val="24"/>
                <w:szCs w:val="24"/>
              </w:rPr>
            </w:pPr>
            <w:r w:rsidRPr="00DB40A0">
              <w:rPr>
                <w:rFonts w:cs="Arial"/>
                <w:b/>
                <w:color w:val="000000" w:themeColor="text1"/>
                <w:sz w:val="24"/>
                <w:szCs w:val="24"/>
              </w:rPr>
              <w:t>Acetonitrile (%)</w:t>
            </w:r>
          </w:p>
        </w:tc>
        <w:tc>
          <w:tcPr>
            <w:tcW w:w="2679" w:type="dxa"/>
          </w:tcPr>
          <w:p w14:paraId="4543F99C" w14:textId="77777777" w:rsidR="003032FA" w:rsidRPr="00DB40A0" w:rsidRDefault="003032FA" w:rsidP="00276ABB">
            <w:pPr>
              <w:spacing w:after="0" w:line="360" w:lineRule="auto"/>
              <w:jc w:val="center"/>
              <w:rPr>
                <w:rFonts w:cs="Arial"/>
                <w:b/>
                <w:color w:val="000000" w:themeColor="text1"/>
                <w:sz w:val="24"/>
                <w:szCs w:val="24"/>
              </w:rPr>
            </w:pPr>
            <w:r w:rsidRPr="00DB40A0">
              <w:rPr>
                <w:rFonts w:cs="Arial"/>
                <w:b/>
                <w:color w:val="000000" w:themeColor="text1"/>
                <w:sz w:val="24"/>
                <w:szCs w:val="24"/>
              </w:rPr>
              <w:t>Water (%)</w:t>
            </w:r>
          </w:p>
        </w:tc>
      </w:tr>
      <w:tr w:rsidR="003032FA" w:rsidRPr="00DB40A0" w14:paraId="57C80CD5" w14:textId="77777777" w:rsidTr="00F92506">
        <w:trPr>
          <w:trHeight w:val="551"/>
        </w:trPr>
        <w:tc>
          <w:tcPr>
            <w:tcW w:w="2669" w:type="dxa"/>
          </w:tcPr>
          <w:p w14:paraId="30AE7F8A"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0</w:t>
            </w:r>
          </w:p>
        </w:tc>
        <w:tc>
          <w:tcPr>
            <w:tcW w:w="2734" w:type="dxa"/>
          </w:tcPr>
          <w:p w14:paraId="315F940C"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15</w:t>
            </w:r>
          </w:p>
        </w:tc>
        <w:tc>
          <w:tcPr>
            <w:tcW w:w="2679" w:type="dxa"/>
          </w:tcPr>
          <w:p w14:paraId="3ABF4BB4"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85</w:t>
            </w:r>
          </w:p>
        </w:tc>
      </w:tr>
      <w:tr w:rsidR="003032FA" w:rsidRPr="00DB40A0" w14:paraId="59A45B4C" w14:textId="77777777" w:rsidTr="00F92506">
        <w:trPr>
          <w:trHeight w:val="565"/>
        </w:trPr>
        <w:tc>
          <w:tcPr>
            <w:tcW w:w="2669" w:type="dxa"/>
          </w:tcPr>
          <w:p w14:paraId="30A13C6B"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10</w:t>
            </w:r>
          </w:p>
        </w:tc>
        <w:tc>
          <w:tcPr>
            <w:tcW w:w="2734" w:type="dxa"/>
          </w:tcPr>
          <w:p w14:paraId="3497A412"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50</w:t>
            </w:r>
          </w:p>
        </w:tc>
        <w:tc>
          <w:tcPr>
            <w:tcW w:w="2679" w:type="dxa"/>
          </w:tcPr>
          <w:p w14:paraId="387E2027"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50</w:t>
            </w:r>
          </w:p>
        </w:tc>
      </w:tr>
      <w:tr w:rsidR="003032FA" w:rsidRPr="00DB40A0" w14:paraId="13A26217" w14:textId="77777777" w:rsidTr="00F92506">
        <w:trPr>
          <w:trHeight w:val="551"/>
        </w:trPr>
        <w:tc>
          <w:tcPr>
            <w:tcW w:w="2669" w:type="dxa"/>
          </w:tcPr>
          <w:p w14:paraId="114F585D"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12</w:t>
            </w:r>
          </w:p>
        </w:tc>
        <w:tc>
          <w:tcPr>
            <w:tcW w:w="2734" w:type="dxa"/>
          </w:tcPr>
          <w:p w14:paraId="2BFDB4E3"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50</w:t>
            </w:r>
          </w:p>
        </w:tc>
        <w:tc>
          <w:tcPr>
            <w:tcW w:w="2679" w:type="dxa"/>
          </w:tcPr>
          <w:p w14:paraId="3F113EC8"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50</w:t>
            </w:r>
          </w:p>
        </w:tc>
      </w:tr>
      <w:tr w:rsidR="003032FA" w:rsidRPr="00DB40A0" w14:paraId="0145569E" w14:textId="77777777" w:rsidTr="00F92506">
        <w:trPr>
          <w:trHeight w:val="565"/>
        </w:trPr>
        <w:tc>
          <w:tcPr>
            <w:tcW w:w="2669" w:type="dxa"/>
          </w:tcPr>
          <w:p w14:paraId="5799C141"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13</w:t>
            </w:r>
          </w:p>
        </w:tc>
        <w:tc>
          <w:tcPr>
            <w:tcW w:w="2734" w:type="dxa"/>
          </w:tcPr>
          <w:p w14:paraId="4097BD98"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15</w:t>
            </w:r>
          </w:p>
        </w:tc>
        <w:tc>
          <w:tcPr>
            <w:tcW w:w="2679" w:type="dxa"/>
          </w:tcPr>
          <w:p w14:paraId="1851480A"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85</w:t>
            </w:r>
          </w:p>
        </w:tc>
      </w:tr>
      <w:tr w:rsidR="003032FA" w:rsidRPr="00DB40A0" w14:paraId="172146A2" w14:textId="77777777" w:rsidTr="00F92506">
        <w:trPr>
          <w:trHeight w:val="355"/>
        </w:trPr>
        <w:tc>
          <w:tcPr>
            <w:tcW w:w="2669" w:type="dxa"/>
          </w:tcPr>
          <w:p w14:paraId="5C189A9A"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15</w:t>
            </w:r>
          </w:p>
        </w:tc>
        <w:tc>
          <w:tcPr>
            <w:tcW w:w="2734" w:type="dxa"/>
          </w:tcPr>
          <w:p w14:paraId="36EFF06C" w14:textId="77777777" w:rsidR="003032FA" w:rsidRPr="00DB40A0" w:rsidRDefault="003032FA" w:rsidP="00276ABB">
            <w:pPr>
              <w:spacing w:after="0" w:line="360" w:lineRule="auto"/>
              <w:jc w:val="center"/>
              <w:rPr>
                <w:rFonts w:cs="Arial"/>
                <w:color w:val="000000" w:themeColor="text1"/>
                <w:sz w:val="24"/>
                <w:szCs w:val="24"/>
              </w:rPr>
            </w:pPr>
            <w:r w:rsidRPr="00DB40A0">
              <w:rPr>
                <w:rFonts w:cs="Arial"/>
                <w:color w:val="000000" w:themeColor="text1"/>
                <w:sz w:val="24"/>
                <w:szCs w:val="24"/>
              </w:rPr>
              <w:t>15</w:t>
            </w:r>
          </w:p>
        </w:tc>
        <w:tc>
          <w:tcPr>
            <w:tcW w:w="2679" w:type="dxa"/>
          </w:tcPr>
          <w:p w14:paraId="2DE72272" w14:textId="77777777" w:rsidR="003032FA" w:rsidRPr="00DB40A0" w:rsidRDefault="003032FA" w:rsidP="00276ABB">
            <w:pPr>
              <w:keepNext/>
              <w:spacing w:after="0" w:line="360" w:lineRule="auto"/>
              <w:jc w:val="center"/>
              <w:rPr>
                <w:rFonts w:cs="Arial"/>
                <w:color w:val="000000" w:themeColor="text1"/>
                <w:sz w:val="24"/>
                <w:szCs w:val="24"/>
              </w:rPr>
            </w:pPr>
            <w:r w:rsidRPr="00DB40A0">
              <w:rPr>
                <w:rFonts w:cs="Arial"/>
                <w:color w:val="000000" w:themeColor="text1"/>
                <w:sz w:val="24"/>
                <w:szCs w:val="24"/>
              </w:rPr>
              <w:t>85</w:t>
            </w:r>
          </w:p>
        </w:tc>
      </w:tr>
    </w:tbl>
    <w:p w14:paraId="729F78CF" w14:textId="38F379C0" w:rsidR="003032FA" w:rsidRPr="00DB40A0" w:rsidRDefault="00052603" w:rsidP="003F4D82">
      <w:pPr>
        <w:pStyle w:val="Caption"/>
        <w:rPr>
          <w:i/>
        </w:rPr>
      </w:pPr>
      <w:bookmarkStart w:id="314" w:name="_Toc494787050"/>
      <w:r w:rsidRPr="00DB40A0">
        <w:t>Table 3.</w:t>
      </w:r>
      <w:r w:rsidR="00C66D59" w:rsidRPr="00DB40A0">
        <w:fldChar w:fldCharType="begin"/>
      </w:r>
      <w:r w:rsidR="00C66D59" w:rsidRPr="00DB40A0">
        <w:instrText xml:space="preserve"> SEQ Table_3. \* ARABIC </w:instrText>
      </w:r>
      <w:r w:rsidR="00C66D59" w:rsidRPr="00DB40A0">
        <w:fldChar w:fldCharType="separate"/>
      </w:r>
      <w:r w:rsidR="004A5E04" w:rsidRPr="00DB40A0">
        <w:rPr>
          <w:noProof/>
        </w:rPr>
        <w:t>5</w:t>
      </w:r>
      <w:r w:rsidR="00C66D59" w:rsidRPr="00DB40A0">
        <w:rPr>
          <w:noProof/>
        </w:rPr>
        <w:fldChar w:fldCharType="end"/>
      </w:r>
      <w:r w:rsidRPr="00DB40A0">
        <w:t xml:space="preserve">. </w:t>
      </w:r>
      <w:r w:rsidR="003032FA" w:rsidRPr="00DB40A0">
        <w:t>HPLC gradient mobile phase composition.</w:t>
      </w:r>
      <w:bookmarkEnd w:id="314"/>
    </w:p>
    <w:p w14:paraId="6AEA93BC" w14:textId="77777777" w:rsidR="003032FA" w:rsidRPr="00DB40A0" w:rsidRDefault="003032FA" w:rsidP="00276ABB">
      <w:pPr>
        <w:spacing w:after="0" w:line="360" w:lineRule="auto"/>
        <w:jc w:val="both"/>
        <w:rPr>
          <w:rFonts w:cs="Arial"/>
          <w:color w:val="000000" w:themeColor="text1"/>
        </w:rPr>
      </w:pPr>
    </w:p>
    <w:p w14:paraId="44327AEC" w14:textId="21DE20C7" w:rsidR="003032FA" w:rsidRPr="00DB40A0" w:rsidRDefault="003032FA" w:rsidP="003F4D82">
      <w:pPr>
        <w:pStyle w:val="Heading3"/>
      </w:pPr>
      <w:bookmarkStart w:id="315" w:name="_Toc494786854"/>
      <w:r w:rsidRPr="00DB40A0">
        <w:t>UV–Vis absorption and fluorescence spectroscopy</w:t>
      </w:r>
      <w:bookmarkEnd w:id="315"/>
      <w:r w:rsidRPr="00DB40A0">
        <w:t xml:space="preserve"> </w:t>
      </w:r>
    </w:p>
    <w:p w14:paraId="5FA291AA" w14:textId="77777777" w:rsidR="003032FA" w:rsidRPr="00DB40A0" w:rsidRDefault="003032FA" w:rsidP="00276ABB">
      <w:pPr>
        <w:spacing w:after="0" w:line="360" w:lineRule="auto"/>
        <w:jc w:val="both"/>
        <w:rPr>
          <w:rFonts w:cs="Arial"/>
          <w:b/>
          <w:color w:val="000000" w:themeColor="text1"/>
          <w:u w:val="single"/>
        </w:rPr>
      </w:pPr>
    </w:p>
    <w:p w14:paraId="7ABB101B"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The UV-Vis absorption spectra of Prop-Pip-Prop-AQ(4-OH) TFA (ALS1) and Rho-Pro-Ala-Asn-OH (SM10), and fluorescence spectra of Rho-Pro-Ala-Asn-Prop-Pip-Prop-AQ(4-OH) (ALS5) and Rho-Pro-Ala-Asn-OH (SM10) were measured following the same method used in </w:t>
      </w:r>
      <w:r w:rsidRPr="00DB40A0">
        <w:rPr>
          <w:rFonts w:cs="Arial"/>
          <w:b/>
          <w:color w:val="000000" w:themeColor="text1"/>
        </w:rPr>
        <w:t>Section 1.3.11</w:t>
      </w:r>
      <w:r w:rsidRPr="00DB40A0">
        <w:rPr>
          <w:rFonts w:cs="Arial"/>
          <w:color w:val="000000" w:themeColor="text1"/>
        </w:rPr>
        <w:t xml:space="preserve">. </w:t>
      </w:r>
    </w:p>
    <w:p w14:paraId="7565C47B" w14:textId="77777777" w:rsidR="003032FA" w:rsidRPr="00DB40A0" w:rsidRDefault="003032FA" w:rsidP="00276ABB">
      <w:pPr>
        <w:spacing w:after="0" w:line="360" w:lineRule="auto"/>
        <w:jc w:val="both"/>
        <w:rPr>
          <w:rFonts w:cs="Arial"/>
          <w:color w:val="000000" w:themeColor="text1"/>
        </w:rPr>
      </w:pPr>
    </w:p>
    <w:p w14:paraId="5C2F9972" w14:textId="77777777" w:rsidR="003032FA" w:rsidRPr="00DB40A0" w:rsidRDefault="003032FA" w:rsidP="00276ABB">
      <w:pPr>
        <w:spacing w:after="0" w:line="360" w:lineRule="auto"/>
        <w:jc w:val="both"/>
        <w:rPr>
          <w:rFonts w:cs="Arial"/>
          <w:b/>
          <w:color w:val="000000" w:themeColor="text1"/>
          <w:u w:val="single"/>
        </w:rPr>
      </w:pPr>
      <w:r w:rsidRPr="00DB40A0">
        <w:rPr>
          <w:rFonts w:cs="Arial"/>
          <w:color w:val="000000" w:themeColor="text1"/>
        </w:rPr>
        <w:t>Final conditions:</w:t>
      </w:r>
    </w:p>
    <w:p w14:paraId="291E8082" w14:textId="77777777" w:rsidR="003032FA" w:rsidRPr="00DB40A0" w:rsidRDefault="003032FA" w:rsidP="00056A71">
      <w:pPr>
        <w:pStyle w:val="ListParagraph"/>
        <w:numPr>
          <w:ilvl w:val="0"/>
          <w:numId w:val="48"/>
        </w:numPr>
        <w:spacing w:after="0" w:line="360" w:lineRule="auto"/>
        <w:jc w:val="both"/>
        <w:rPr>
          <w:rFonts w:cs="Arial"/>
          <w:color w:val="000000" w:themeColor="text1"/>
        </w:rPr>
      </w:pPr>
      <w:r w:rsidRPr="00DB40A0">
        <w:rPr>
          <w:rFonts w:cs="Arial"/>
          <w:color w:val="000000" w:themeColor="text1"/>
        </w:rPr>
        <w:t xml:space="preserve">The absorption spectra of ALS1 (20 µM) and SM10 (1 µM) were recorded using quartz cuvette (3 mL) between 400 to 700 nm with a scan speed of 1200nm/min. </w:t>
      </w:r>
    </w:p>
    <w:p w14:paraId="1234C9C1" w14:textId="77777777" w:rsidR="003032FA" w:rsidRPr="00DB40A0" w:rsidRDefault="003032FA" w:rsidP="00056A71">
      <w:pPr>
        <w:pStyle w:val="ListParagraph"/>
        <w:numPr>
          <w:ilvl w:val="0"/>
          <w:numId w:val="48"/>
        </w:numPr>
        <w:spacing w:after="0" w:line="360" w:lineRule="auto"/>
        <w:jc w:val="both"/>
        <w:rPr>
          <w:rFonts w:cs="Arial"/>
          <w:color w:val="000000" w:themeColor="text1"/>
        </w:rPr>
      </w:pPr>
      <w:r w:rsidRPr="00DB40A0">
        <w:rPr>
          <w:rFonts w:cs="Arial"/>
          <w:color w:val="000000" w:themeColor="text1"/>
        </w:rPr>
        <w:t>Emission spectra of ALS5 (1 µM) and SM10 (1 µM) were recorded using fluorescence cuvette (3 mL) between 570-700 nm, scan speed 500 nm/min, and Ex slit and Em slits were set to 4.5 nm and 5.5 nm, respectively. Samples were excited at 560 nm.</w:t>
      </w:r>
    </w:p>
    <w:p w14:paraId="0E2CB261" w14:textId="77777777" w:rsidR="003032FA" w:rsidRPr="00DB40A0" w:rsidRDefault="003032FA" w:rsidP="00276ABB">
      <w:pPr>
        <w:spacing w:after="0" w:line="360" w:lineRule="auto"/>
        <w:jc w:val="both"/>
        <w:rPr>
          <w:rFonts w:cs="Arial"/>
          <w:b/>
          <w:color w:val="000000" w:themeColor="text1"/>
        </w:rPr>
      </w:pPr>
    </w:p>
    <w:p w14:paraId="63C3EEBB" w14:textId="348C0E45" w:rsidR="003032FA" w:rsidRPr="00DB40A0" w:rsidRDefault="003032FA" w:rsidP="003F4D82">
      <w:pPr>
        <w:pStyle w:val="Heading3"/>
      </w:pPr>
      <w:bookmarkStart w:id="316" w:name="_Toc494786855"/>
      <w:r w:rsidRPr="00DB40A0">
        <w:t>ALS5 prodrug activation using recombinant human legumain</w:t>
      </w:r>
      <w:bookmarkEnd w:id="316"/>
      <w:r w:rsidRPr="00DB40A0">
        <w:t xml:space="preserve"> </w:t>
      </w:r>
    </w:p>
    <w:p w14:paraId="35069F05" w14:textId="77777777" w:rsidR="00F92506" w:rsidRPr="00DB40A0" w:rsidRDefault="00F92506" w:rsidP="00276ABB">
      <w:pPr>
        <w:spacing w:after="0" w:line="360" w:lineRule="auto"/>
        <w:rPr>
          <w:rFonts w:cs="Arial"/>
          <w:color w:val="000000" w:themeColor="text1"/>
        </w:rPr>
      </w:pPr>
    </w:p>
    <w:p w14:paraId="6EAA5E50" w14:textId="6A16932A"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 Rho-Pro-Ala-Asn-Prop-Pip-Prop-AQ(4-OH) (ALS5) fluorimetric assay was carried out following the same method used in </w:t>
      </w:r>
      <w:r w:rsidR="00052603" w:rsidRPr="00DB40A0">
        <w:rPr>
          <w:rFonts w:cs="Arial"/>
          <w:b/>
          <w:color w:val="000000" w:themeColor="text1"/>
        </w:rPr>
        <w:t>Section 1.3.12</w:t>
      </w:r>
      <w:r w:rsidRPr="00DB40A0">
        <w:rPr>
          <w:rFonts w:cs="Arial"/>
          <w:color w:val="000000" w:themeColor="text1"/>
        </w:rPr>
        <w:t xml:space="preserve">. </w:t>
      </w:r>
    </w:p>
    <w:p w14:paraId="18F10FD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Final assay conditions per well: </w:t>
      </w:r>
    </w:p>
    <w:p w14:paraId="72FA3ADE" w14:textId="77777777" w:rsidR="003032FA" w:rsidRPr="00DB40A0" w:rsidRDefault="003032FA" w:rsidP="00056A71">
      <w:pPr>
        <w:pStyle w:val="ListParagraph"/>
        <w:widowControl w:val="0"/>
        <w:numPr>
          <w:ilvl w:val="0"/>
          <w:numId w:val="49"/>
        </w:numPr>
        <w:autoSpaceDE w:val="0"/>
        <w:autoSpaceDN w:val="0"/>
        <w:adjustRightInd w:val="0"/>
        <w:spacing w:after="0" w:line="360" w:lineRule="auto"/>
        <w:jc w:val="both"/>
        <w:rPr>
          <w:rFonts w:cs="Arial"/>
          <w:color w:val="000000" w:themeColor="text1"/>
          <w:szCs w:val="24"/>
        </w:rPr>
      </w:pPr>
      <w:r w:rsidRPr="00DB40A0">
        <w:rPr>
          <w:rFonts w:cs="Arial"/>
          <w:color w:val="000000" w:themeColor="text1"/>
          <w:szCs w:val="24"/>
        </w:rPr>
        <w:t>SM10 (10 μM)</w:t>
      </w:r>
    </w:p>
    <w:p w14:paraId="04B14F96" w14:textId="77777777" w:rsidR="003032FA" w:rsidRPr="00DB40A0" w:rsidRDefault="003032FA" w:rsidP="00056A71">
      <w:pPr>
        <w:pStyle w:val="ListParagraph"/>
        <w:widowControl w:val="0"/>
        <w:numPr>
          <w:ilvl w:val="0"/>
          <w:numId w:val="49"/>
        </w:numPr>
        <w:autoSpaceDE w:val="0"/>
        <w:autoSpaceDN w:val="0"/>
        <w:adjustRightInd w:val="0"/>
        <w:spacing w:after="0" w:line="360" w:lineRule="auto"/>
        <w:jc w:val="both"/>
        <w:rPr>
          <w:rFonts w:cs="Arial"/>
          <w:color w:val="000000" w:themeColor="text1"/>
          <w:szCs w:val="24"/>
        </w:rPr>
      </w:pPr>
      <w:r w:rsidRPr="00DB40A0">
        <w:rPr>
          <w:rFonts w:eastAsia="Songti SC" w:cs="Arial"/>
          <w:color w:val="000000" w:themeColor="text1"/>
          <w:szCs w:val="24"/>
        </w:rPr>
        <w:t>ALS5 Prodrug (</w:t>
      </w:r>
      <w:r w:rsidRPr="00DB40A0">
        <w:rPr>
          <w:rFonts w:cs="Arial"/>
          <w:color w:val="000000" w:themeColor="text1"/>
          <w:szCs w:val="24"/>
        </w:rPr>
        <w:t>10 μM)</w:t>
      </w:r>
    </w:p>
    <w:p w14:paraId="2146E790" w14:textId="77777777" w:rsidR="003032FA" w:rsidRPr="00DB40A0" w:rsidRDefault="003032FA" w:rsidP="00056A71">
      <w:pPr>
        <w:pStyle w:val="ListParagraph"/>
        <w:widowControl w:val="0"/>
        <w:numPr>
          <w:ilvl w:val="0"/>
          <w:numId w:val="49"/>
        </w:numPr>
        <w:tabs>
          <w:tab w:val="left" w:pos="220"/>
          <w:tab w:val="left" w:pos="720"/>
        </w:tabs>
        <w:autoSpaceDE w:val="0"/>
        <w:autoSpaceDN w:val="0"/>
        <w:adjustRightInd w:val="0"/>
        <w:spacing w:after="0" w:line="360" w:lineRule="auto"/>
        <w:jc w:val="both"/>
        <w:rPr>
          <w:rFonts w:eastAsia="Songti SC" w:cs="Arial"/>
          <w:color w:val="000000" w:themeColor="text1"/>
          <w:szCs w:val="24"/>
        </w:rPr>
      </w:pPr>
      <w:r w:rsidRPr="00DB40A0">
        <w:rPr>
          <w:rFonts w:eastAsia="Songti SC" w:cs="Arial"/>
          <w:color w:val="000000" w:themeColor="text1"/>
          <w:szCs w:val="24"/>
        </w:rPr>
        <w:t>Recombinant human legumain (40 ng)</w:t>
      </w:r>
    </w:p>
    <w:p w14:paraId="382E5063" w14:textId="77777777" w:rsidR="003032FA" w:rsidRPr="00DB40A0" w:rsidRDefault="003032FA" w:rsidP="00056A71">
      <w:pPr>
        <w:pStyle w:val="ListParagraph"/>
        <w:widowControl w:val="0"/>
        <w:numPr>
          <w:ilvl w:val="0"/>
          <w:numId w:val="49"/>
        </w:numPr>
        <w:tabs>
          <w:tab w:val="left" w:pos="220"/>
          <w:tab w:val="left" w:pos="720"/>
        </w:tabs>
        <w:autoSpaceDE w:val="0"/>
        <w:autoSpaceDN w:val="0"/>
        <w:adjustRightInd w:val="0"/>
        <w:spacing w:after="0" w:line="360" w:lineRule="auto"/>
        <w:jc w:val="both"/>
        <w:rPr>
          <w:rFonts w:eastAsia="Songti SC" w:cs="Arial"/>
          <w:color w:val="000000" w:themeColor="text1"/>
          <w:szCs w:val="24"/>
        </w:rPr>
      </w:pPr>
      <w:r w:rsidRPr="00DB40A0">
        <w:rPr>
          <w:rFonts w:cs="Arial"/>
          <w:color w:val="000000" w:themeColor="text1"/>
          <w:szCs w:val="24"/>
        </w:rPr>
        <w:t>Iodoacetamide inhibitor (1 mM, 15 min) + ALS5 (10 µM)</w:t>
      </w:r>
    </w:p>
    <w:p w14:paraId="63CEADF8" w14:textId="77777777" w:rsidR="003032FA" w:rsidRPr="00DB40A0" w:rsidRDefault="003032FA" w:rsidP="00056A71">
      <w:pPr>
        <w:pStyle w:val="ListParagraph"/>
        <w:widowControl w:val="0"/>
        <w:numPr>
          <w:ilvl w:val="0"/>
          <w:numId w:val="49"/>
        </w:numPr>
        <w:tabs>
          <w:tab w:val="left" w:pos="220"/>
          <w:tab w:val="left" w:pos="720"/>
        </w:tabs>
        <w:autoSpaceDE w:val="0"/>
        <w:autoSpaceDN w:val="0"/>
        <w:adjustRightInd w:val="0"/>
        <w:spacing w:after="0" w:line="360" w:lineRule="auto"/>
        <w:jc w:val="both"/>
        <w:rPr>
          <w:rFonts w:eastAsia="Songti SC" w:cs="Arial"/>
          <w:color w:val="000000" w:themeColor="text1"/>
          <w:szCs w:val="24"/>
        </w:rPr>
      </w:pPr>
      <w:r w:rsidRPr="00DB40A0">
        <w:rPr>
          <w:rFonts w:cs="Arial"/>
          <w:color w:val="000000" w:themeColor="text1"/>
          <w:szCs w:val="24"/>
        </w:rPr>
        <w:t>Final volume in each well: 100 µL.</w:t>
      </w:r>
    </w:p>
    <w:p w14:paraId="0AF4F24A" w14:textId="77777777" w:rsidR="003032FA" w:rsidRPr="00DB40A0" w:rsidRDefault="003032FA" w:rsidP="00276ABB">
      <w:pPr>
        <w:pStyle w:val="ListParagraph"/>
        <w:widowControl w:val="0"/>
        <w:tabs>
          <w:tab w:val="left" w:pos="220"/>
          <w:tab w:val="left" w:pos="720"/>
        </w:tabs>
        <w:autoSpaceDE w:val="0"/>
        <w:autoSpaceDN w:val="0"/>
        <w:adjustRightInd w:val="0"/>
        <w:spacing w:after="0" w:line="360" w:lineRule="auto"/>
        <w:ind w:left="0"/>
        <w:jc w:val="both"/>
        <w:rPr>
          <w:rFonts w:eastAsia="Songti SC" w:cs="Arial"/>
          <w:color w:val="000000" w:themeColor="text1"/>
          <w:szCs w:val="24"/>
        </w:rPr>
      </w:pPr>
    </w:p>
    <w:p w14:paraId="71FFC9A3" w14:textId="5A0F6559" w:rsidR="003032FA" w:rsidRPr="00DB40A0" w:rsidRDefault="003032FA" w:rsidP="003F4D82">
      <w:pPr>
        <w:pStyle w:val="Heading3"/>
      </w:pPr>
      <w:bookmarkStart w:id="317" w:name="_Toc494786856"/>
      <w:r w:rsidRPr="00DB40A0">
        <w:t>Physicochemical properties</w:t>
      </w:r>
      <w:bookmarkEnd w:id="317"/>
    </w:p>
    <w:p w14:paraId="7CE75A5D" w14:textId="77777777" w:rsidR="003032FA" w:rsidRPr="00DB40A0" w:rsidRDefault="003032FA" w:rsidP="00276ABB">
      <w:pPr>
        <w:spacing w:after="0" w:line="360" w:lineRule="auto"/>
        <w:jc w:val="both"/>
        <w:rPr>
          <w:rFonts w:cs="Arial"/>
          <w:color w:val="000000" w:themeColor="text1"/>
        </w:rPr>
      </w:pPr>
    </w:p>
    <w:p w14:paraId="52828E35" w14:textId="1FA53846" w:rsidR="003032FA" w:rsidRPr="00DB40A0" w:rsidRDefault="00842DA9"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 partition coefficient assay of </w:t>
      </w:r>
      <w:r w:rsidR="001E6FBA" w:rsidRPr="00DB40A0">
        <w:rPr>
          <w:rFonts w:cs="Arial"/>
          <w:color w:val="000000" w:themeColor="text1"/>
        </w:rPr>
        <w:t>Pr</w:t>
      </w:r>
      <w:r w:rsidR="009B08F8" w:rsidRPr="00DB40A0">
        <w:rPr>
          <w:rFonts w:cs="Arial"/>
          <w:color w:val="000000" w:themeColor="text1"/>
        </w:rPr>
        <w:t>op-Pip-Prop-AQ(4-OH) TFA (ALS1), Rho-Pro-Ala-Asn-OH (SM10)</w:t>
      </w:r>
      <w:r w:rsidR="001E6FBA" w:rsidRPr="00DB40A0">
        <w:rPr>
          <w:rFonts w:cs="Arial"/>
          <w:color w:val="000000" w:themeColor="text1"/>
        </w:rPr>
        <w:t xml:space="preserve"> and Rho-Pro-Ala-Asn-Prop-Pip-Prop-AQ(4-OH) (ALS5) </w:t>
      </w:r>
      <w:r w:rsidR="003032FA" w:rsidRPr="00DB40A0">
        <w:rPr>
          <w:rFonts w:cs="Arial"/>
          <w:color w:val="000000" w:themeColor="text1"/>
        </w:rPr>
        <w:t xml:space="preserve">was carried out following the same method used in </w:t>
      </w:r>
      <w:r w:rsidR="00052603" w:rsidRPr="00DB40A0">
        <w:rPr>
          <w:rFonts w:cs="Arial"/>
          <w:b/>
          <w:color w:val="000000" w:themeColor="text1"/>
        </w:rPr>
        <w:t>Section 1.3.14</w:t>
      </w:r>
      <w:r w:rsidR="003032FA" w:rsidRPr="00DB40A0">
        <w:rPr>
          <w:rFonts w:cs="Arial"/>
          <w:color w:val="000000" w:themeColor="text1"/>
        </w:rPr>
        <w:t xml:space="preserve">. </w:t>
      </w:r>
    </w:p>
    <w:p w14:paraId="75965AC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4263242" w14:textId="55E9A267" w:rsidR="003032FA" w:rsidRPr="00DB40A0" w:rsidRDefault="003032FA" w:rsidP="003F4D82">
      <w:pPr>
        <w:pStyle w:val="Heading3"/>
      </w:pPr>
      <w:bookmarkStart w:id="318" w:name="_Toc494786857"/>
      <w:r w:rsidRPr="00DB40A0">
        <w:rPr>
          <w:i/>
        </w:rPr>
        <w:t>In-vitro</w:t>
      </w:r>
      <w:r w:rsidRPr="00DB40A0">
        <w:t xml:space="preserve"> chemosensitivity assay (MTT colorimetric assay)</w:t>
      </w:r>
      <w:bookmarkEnd w:id="318"/>
    </w:p>
    <w:p w14:paraId="6862C20D"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Songti SC" w:cs="Arial"/>
          <w:color w:val="000000" w:themeColor="text1"/>
        </w:rPr>
      </w:pPr>
    </w:p>
    <w:p w14:paraId="2FBB4FC7" w14:textId="1A6DE11E" w:rsidR="003032FA" w:rsidRPr="00DB40A0" w:rsidRDefault="00842DA9"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An </w:t>
      </w:r>
      <w:r w:rsidRPr="00DB40A0">
        <w:rPr>
          <w:rFonts w:cs="Arial"/>
          <w:i/>
          <w:color w:val="000000" w:themeColor="text1"/>
        </w:rPr>
        <w:t>in vitro</w:t>
      </w:r>
      <w:r w:rsidRPr="00DB40A0">
        <w:rPr>
          <w:rFonts w:cs="Arial"/>
          <w:color w:val="000000" w:themeColor="text1"/>
        </w:rPr>
        <w:t xml:space="preserve"> chemosensitivity assay of </w:t>
      </w:r>
      <w:r w:rsidR="009B08F8" w:rsidRPr="00DB40A0">
        <w:rPr>
          <w:rFonts w:cs="Arial"/>
          <w:color w:val="000000" w:themeColor="text1"/>
        </w:rPr>
        <w:t xml:space="preserve">Prop-Pip-Prop-AQ(4-OH) TFA (ALS1), Rho-Pro-Ala-Asn-OH (SM10) and Rho-Pro-Ala-Asn-Prop-Pip-Prop-AQ(4-OH) (ALS5) </w:t>
      </w:r>
      <w:r w:rsidR="003032FA" w:rsidRPr="00DB40A0">
        <w:rPr>
          <w:rFonts w:cs="Arial"/>
          <w:color w:val="000000" w:themeColor="text1"/>
        </w:rPr>
        <w:t xml:space="preserve">was carried out following the same method used in </w:t>
      </w:r>
      <w:r w:rsidR="00052603" w:rsidRPr="00DB40A0">
        <w:rPr>
          <w:rFonts w:cs="Arial"/>
          <w:b/>
          <w:color w:val="000000" w:themeColor="text1"/>
        </w:rPr>
        <w:t>Section 1.3.11</w:t>
      </w:r>
      <w:r w:rsidR="003032FA" w:rsidRPr="00DB40A0">
        <w:rPr>
          <w:rFonts w:cs="Arial"/>
          <w:color w:val="000000" w:themeColor="text1"/>
        </w:rPr>
        <w:t xml:space="preserve">. </w:t>
      </w:r>
    </w:p>
    <w:p w14:paraId="3FF0641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43C247E" w14:textId="5C520426" w:rsidR="003032FA" w:rsidRPr="00DB40A0" w:rsidRDefault="00F92506" w:rsidP="003F4D82">
      <w:pPr>
        <w:pStyle w:val="Heading3"/>
      </w:pPr>
      <w:bookmarkStart w:id="319" w:name="_Toc494786858"/>
      <w:r w:rsidRPr="00DB40A0">
        <w:t>Cell morphology studies</w:t>
      </w:r>
      <w:bookmarkEnd w:id="319"/>
    </w:p>
    <w:p w14:paraId="1250A55B" w14:textId="77777777" w:rsidR="003032FA" w:rsidRPr="00DB40A0" w:rsidRDefault="003032FA" w:rsidP="00276ABB">
      <w:pPr>
        <w:spacing w:after="0" w:line="360" w:lineRule="auto"/>
        <w:jc w:val="both"/>
        <w:rPr>
          <w:rFonts w:cs="Arial"/>
          <w:color w:val="000000" w:themeColor="text1"/>
        </w:rPr>
      </w:pPr>
    </w:p>
    <w:p w14:paraId="3AE454A6" w14:textId="77777777" w:rsidR="003032FA" w:rsidRPr="00DB40A0" w:rsidRDefault="003032FA" w:rsidP="00276ABB">
      <w:pPr>
        <w:spacing w:after="0" w:line="360" w:lineRule="auto"/>
        <w:jc w:val="both"/>
        <w:rPr>
          <w:rFonts w:cs="Arial"/>
          <w:b/>
          <w:color w:val="000000" w:themeColor="text1"/>
          <w:u w:val="single"/>
        </w:rPr>
      </w:pPr>
      <w:r w:rsidRPr="00DB40A0">
        <w:rPr>
          <w:rFonts w:cs="Arial"/>
          <w:b/>
          <w:color w:val="000000" w:themeColor="text1"/>
          <w:u w:val="single"/>
        </w:rPr>
        <w:t>Materials</w:t>
      </w:r>
    </w:p>
    <w:p w14:paraId="0A3A3F4F" w14:textId="5723109D" w:rsidR="003032FA" w:rsidRPr="00DB40A0" w:rsidRDefault="003032FA" w:rsidP="00276ABB">
      <w:pPr>
        <w:spacing w:after="0" w:line="360" w:lineRule="auto"/>
        <w:jc w:val="both"/>
        <w:rPr>
          <w:rFonts w:cs="Arial"/>
          <w:color w:val="000000" w:themeColor="text1"/>
        </w:rPr>
      </w:pPr>
      <w:r w:rsidRPr="00DB40A0">
        <w:rPr>
          <w:rFonts w:cs="Arial"/>
          <w:color w:val="000000" w:themeColor="text1"/>
        </w:rPr>
        <w:t>Prostate cancer cells (PC-3), RPMI-1640 medium containing phenol red (Sigma-Aldrich); NaCl (sterile); 35 mm glass bottom micro well dish; Test compound: Stock solutions of the ALS1 (1</w:t>
      </w:r>
      <w:r w:rsidR="00842DA9" w:rsidRPr="00DB40A0">
        <w:rPr>
          <w:rFonts w:cs="Arial"/>
          <w:color w:val="000000" w:themeColor="text1"/>
        </w:rPr>
        <w:t xml:space="preserve">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2364 µM) and camptothecin (1</w:t>
      </w:r>
      <w:r w:rsidR="00842DA9" w:rsidRPr="00DB40A0">
        <w:rPr>
          <w:rFonts w:cs="Arial"/>
          <w:color w:val="000000" w:themeColor="text1"/>
        </w:rPr>
        <w:t xml:space="preserve">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2873 µM) were prepared in DMSO. Morphological studies were performed using a Zeiss microscope (HBO100; 20 x magnification).</w:t>
      </w:r>
    </w:p>
    <w:p w14:paraId="779B7CC2" w14:textId="77777777" w:rsidR="003032FA" w:rsidRPr="00DB40A0" w:rsidRDefault="003032FA" w:rsidP="00276ABB">
      <w:pPr>
        <w:spacing w:after="0" w:line="360" w:lineRule="auto"/>
        <w:jc w:val="both"/>
        <w:rPr>
          <w:rFonts w:cs="Arial"/>
          <w:color w:val="000000" w:themeColor="text1"/>
        </w:rPr>
      </w:pPr>
    </w:p>
    <w:p w14:paraId="230E0E1F" w14:textId="77777777" w:rsidR="003032FA" w:rsidRPr="00DB40A0" w:rsidRDefault="003032FA" w:rsidP="00276ABB">
      <w:pPr>
        <w:spacing w:after="0" w:line="360" w:lineRule="auto"/>
        <w:jc w:val="both"/>
        <w:rPr>
          <w:rFonts w:cs="Arial"/>
          <w:b/>
          <w:color w:val="000000" w:themeColor="text1"/>
          <w:u w:val="single"/>
        </w:rPr>
      </w:pPr>
      <w:r w:rsidRPr="00DB40A0">
        <w:rPr>
          <w:rFonts w:cs="Arial"/>
          <w:b/>
          <w:color w:val="000000" w:themeColor="text1"/>
          <w:u w:val="single"/>
        </w:rPr>
        <w:t>Methods</w:t>
      </w:r>
    </w:p>
    <w:p w14:paraId="6D40879C" w14:textId="77777777" w:rsidR="003032FA" w:rsidRPr="00DB40A0" w:rsidRDefault="003032FA" w:rsidP="00276ABB">
      <w:pPr>
        <w:spacing w:after="0" w:line="360" w:lineRule="auto"/>
        <w:jc w:val="both"/>
        <w:rPr>
          <w:rFonts w:cs="Arial"/>
          <w:color w:val="000000" w:themeColor="text1"/>
        </w:rPr>
      </w:pPr>
    </w:p>
    <w:p w14:paraId="5F9F6F65" w14:textId="59C9C09B" w:rsidR="003032FA" w:rsidRPr="00DB40A0" w:rsidRDefault="003032FA" w:rsidP="00276ABB">
      <w:pPr>
        <w:spacing w:after="0" w:line="360" w:lineRule="auto"/>
        <w:jc w:val="both"/>
        <w:rPr>
          <w:rFonts w:cs="Arial"/>
          <w:color w:val="000000" w:themeColor="text1"/>
        </w:rPr>
      </w:pPr>
      <w:r w:rsidRPr="00DB40A0">
        <w:rPr>
          <w:rFonts w:cs="Arial"/>
          <w:color w:val="000000" w:themeColor="text1"/>
        </w:rPr>
        <w:t>PC-3 cells (1 x 10</w:t>
      </w:r>
      <w:r w:rsidRPr="00DB40A0">
        <w:rPr>
          <w:rFonts w:cs="Arial"/>
          <w:color w:val="000000" w:themeColor="text1"/>
          <w:vertAlign w:val="superscript"/>
        </w:rPr>
        <w:t>5</w:t>
      </w:r>
      <w:r w:rsidRPr="00DB40A0">
        <w:rPr>
          <w:rFonts w:cs="Arial"/>
          <w:color w:val="000000" w:themeColor="text1"/>
        </w:rPr>
        <w:t>) were seeded in a 6 well plate and cultured for 24 h. Cells were washed with sterile PBS (x3) and left untreated (negative control) or cultured in the presence of DMSO (0.1%; vehicle control), camptothecin (10 µM; positive control) or ALS1 (1 µM). After 24 h, morphological characteristics of the PC</w:t>
      </w:r>
      <w:r w:rsidR="00842DA9" w:rsidRPr="00DB40A0">
        <w:rPr>
          <w:rFonts w:cs="Arial"/>
          <w:color w:val="000000" w:themeColor="text1"/>
        </w:rPr>
        <w:t>-</w:t>
      </w:r>
      <w:r w:rsidRPr="00DB40A0">
        <w:rPr>
          <w:rFonts w:cs="Arial"/>
          <w:color w:val="000000" w:themeColor="text1"/>
        </w:rPr>
        <w:t xml:space="preserve">3 cells were assessed using bright field microscopy. All experiments were </w:t>
      </w:r>
      <w:r w:rsidR="00842DA9" w:rsidRPr="00DB40A0">
        <w:rPr>
          <w:rFonts w:cs="Arial"/>
          <w:color w:val="000000" w:themeColor="text1"/>
        </w:rPr>
        <w:t>performed</w:t>
      </w:r>
      <w:r w:rsidRPr="00DB40A0">
        <w:rPr>
          <w:rFonts w:cs="Arial"/>
          <w:color w:val="000000" w:themeColor="text1"/>
        </w:rPr>
        <w:t xml:space="preserve"> in triplicate. </w:t>
      </w:r>
    </w:p>
    <w:p w14:paraId="02815C1F" w14:textId="77777777" w:rsidR="003032FA" w:rsidRPr="00DB40A0" w:rsidRDefault="003032FA" w:rsidP="00276ABB">
      <w:pPr>
        <w:spacing w:after="0" w:line="360" w:lineRule="auto"/>
        <w:jc w:val="both"/>
        <w:rPr>
          <w:rFonts w:cs="Arial"/>
          <w:color w:val="000000" w:themeColor="text1"/>
        </w:rPr>
      </w:pPr>
    </w:p>
    <w:p w14:paraId="37B7D05A" w14:textId="51761778" w:rsidR="003032FA" w:rsidRPr="00DB40A0" w:rsidRDefault="003032FA" w:rsidP="003F4D82">
      <w:pPr>
        <w:pStyle w:val="Heading3"/>
      </w:pPr>
      <w:bookmarkStart w:id="320" w:name="_Toc494786859"/>
      <w:r w:rsidRPr="00DB40A0">
        <w:t>Flow cytometry</w:t>
      </w:r>
      <w:bookmarkEnd w:id="320"/>
    </w:p>
    <w:p w14:paraId="21C0E44A"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p>
    <w:p w14:paraId="0002C254" w14:textId="77777777" w:rsidR="003032FA" w:rsidRPr="00DB40A0" w:rsidRDefault="003032FA" w:rsidP="00276ABB">
      <w:pPr>
        <w:spacing w:after="0" w:line="360" w:lineRule="auto"/>
        <w:jc w:val="both"/>
        <w:rPr>
          <w:rFonts w:cs="Arial"/>
          <w:b/>
          <w:color w:val="000000" w:themeColor="text1"/>
          <w:u w:val="single"/>
        </w:rPr>
      </w:pPr>
      <w:r w:rsidRPr="00DB40A0">
        <w:rPr>
          <w:rFonts w:cs="Arial"/>
          <w:b/>
          <w:color w:val="000000" w:themeColor="text1"/>
          <w:u w:val="single"/>
        </w:rPr>
        <w:t>Materials</w:t>
      </w:r>
    </w:p>
    <w:p w14:paraId="04E5C305" w14:textId="77777777" w:rsidR="003032FA" w:rsidRPr="00DB40A0" w:rsidRDefault="003032FA" w:rsidP="00276ABB">
      <w:pPr>
        <w:spacing w:after="0" w:line="360" w:lineRule="auto"/>
        <w:jc w:val="both"/>
        <w:rPr>
          <w:rFonts w:cs="Arial"/>
          <w:color w:val="000000" w:themeColor="text1"/>
        </w:rPr>
      </w:pPr>
    </w:p>
    <w:p w14:paraId="7D775AA0" w14:textId="3FA9B5E9"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Prostate cancer cells (PC-3), RPMI-1640 medium containing phenol red (Sigma-Aldrich); NaCl (sterile); 35 mm glass bottom micro well dish; Test compound: Stock solutions of the ALS1 (1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xml:space="preserve">; 2364 µM) and camptothecin (1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2873 µM) were prepared in DMSO. Flow cytometric studies were performed using FACS Calibur flow cytometer (BD Bioscience).</w:t>
      </w:r>
    </w:p>
    <w:p w14:paraId="66DCA28E" w14:textId="77777777" w:rsidR="003032FA" w:rsidRPr="00DB40A0" w:rsidRDefault="003032FA" w:rsidP="00276ABB">
      <w:pPr>
        <w:spacing w:after="0" w:line="360" w:lineRule="auto"/>
        <w:jc w:val="both"/>
        <w:rPr>
          <w:rFonts w:cs="Arial"/>
          <w:color w:val="000000" w:themeColor="text1"/>
        </w:rPr>
      </w:pPr>
    </w:p>
    <w:p w14:paraId="39552131"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r w:rsidRPr="00DB40A0">
        <w:rPr>
          <w:rFonts w:cs="Arial"/>
          <w:b/>
          <w:color w:val="000000" w:themeColor="text1"/>
          <w:u w:val="single"/>
        </w:rPr>
        <w:t>Methods</w:t>
      </w:r>
    </w:p>
    <w:p w14:paraId="11E71518"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p>
    <w:p w14:paraId="6920E759" w14:textId="7ACA3931"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PC3 cells (1.5 x 10</w:t>
      </w:r>
      <w:r w:rsidRPr="00DB40A0">
        <w:rPr>
          <w:rFonts w:cs="Arial"/>
          <w:color w:val="000000" w:themeColor="text1"/>
          <w:vertAlign w:val="superscript"/>
        </w:rPr>
        <w:t>5</w:t>
      </w:r>
      <w:r w:rsidRPr="00DB40A0">
        <w:rPr>
          <w:rFonts w:cs="Arial"/>
          <w:color w:val="000000" w:themeColor="text1"/>
        </w:rPr>
        <w:t xml:space="preserve">) were seeded in a 12 well plate and cultured for 24 h Cells were washed with sterile PBS (x3) prior to being cultured in the presence of </w:t>
      </w:r>
      <w:r w:rsidRPr="00DB40A0">
        <w:rPr>
          <w:rFonts w:cs="Arial"/>
          <w:iCs/>
          <w:color w:val="000000" w:themeColor="text1"/>
        </w:rPr>
        <w:t>ALS1</w:t>
      </w:r>
      <w:r w:rsidRPr="00DB40A0">
        <w:rPr>
          <w:rFonts w:cs="Arial"/>
          <w:color w:val="000000" w:themeColor="text1"/>
        </w:rPr>
        <w:t xml:space="preserve"> (1µM) or a positive control camptothecin (10 µM) for 24h. After 24 h treatment, cells were harvested, washed twice with sterile PBS, re-suspended in Annexin-V binding buffer and stained with 2.5 µL annexin V-FITC (5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xml:space="preserve">) and 0.5 µL DAPI (2.5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at room temperature for 30 min in the dark. The samples were then diluted with 400 mL PBS and analysed using a FACS Calibur flow cytometer (BD Bioscience) counting a minimum 10,000 cells from each sample. Cells in early apoptosis (Annexin V</w:t>
      </w:r>
      <w:r w:rsidRPr="00DB40A0">
        <w:rPr>
          <w:rFonts w:cs="Arial"/>
          <w:color w:val="000000" w:themeColor="text1"/>
          <w:position w:val="10"/>
        </w:rPr>
        <w:t xml:space="preserve"> +</w:t>
      </w:r>
      <w:r w:rsidRPr="00DB40A0">
        <w:rPr>
          <w:rFonts w:cs="Arial"/>
          <w:color w:val="000000" w:themeColor="text1"/>
        </w:rPr>
        <w:t>/DAPI</w:t>
      </w:r>
      <w:r w:rsidRPr="00DB40A0">
        <w:rPr>
          <w:rFonts w:cs="Arial"/>
          <w:color w:val="000000" w:themeColor="text1"/>
          <w:position w:val="10"/>
        </w:rPr>
        <w:t>-</w:t>
      </w:r>
      <w:r w:rsidRPr="00DB40A0">
        <w:rPr>
          <w:rFonts w:cs="Arial"/>
          <w:color w:val="000000" w:themeColor="text1"/>
        </w:rPr>
        <w:t>, lower right quadrant), late apoptosis Annexin V</w:t>
      </w:r>
      <w:r w:rsidRPr="00DB40A0">
        <w:rPr>
          <w:rFonts w:cs="Arial"/>
          <w:color w:val="000000" w:themeColor="text1"/>
          <w:position w:val="10"/>
        </w:rPr>
        <w:t xml:space="preserve"> +</w:t>
      </w:r>
      <w:r w:rsidRPr="00DB40A0">
        <w:rPr>
          <w:rFonts w:cs="Arial"/>
          <w:color w:val="000000" w:themeColor="text1"/>
        </w:rPr>
        <w:t>/DAPI</w:t>
      </w:r>
      <w:r w:rsidRPr="00DB40A0">
        <w:rPr>
          <w:rFonts w:cs="Arial"/>
          <w:color w:val="000000" w:themeColor="text1"/>
          <w:position w:val="10"/>
        </w:rPr>
        <w:t>+</w:t>
      </w:r>
      <w:r w:rsidRPr="00DB40A0">
        <w:rPr>
          <w:rFonts w:cs="Arial"/>
          <w:color w:val="000000" w:themeColor="text1"/>
        </w:rPr>
        <w:t>, upper right quadrant) and necrosis (Annexin V</w:t>
      </w:r>
      <w:r w:rsidRPr="00DB40A0">
        <w:rPr>
          <w:rFonts w:cs="Arial"/>
          <w:color w:val="000000" w:themeColor="text1"/>
          <w:position w:val="10"/>
        </w:rPr>
        <w:t xml:space="preserve"> -</w:t>
      </w:r>
      <w:r w:rsidRPr="00DB40A0">
        <w:rPr>
          <w:rFonts w:cs="Arial"/>
          <w:color w:val="000000" w:themeColor="text1"/>
        </w:rPr>
        <w:t>/DAPI</w:t>
      </w:r>
      <w:r w:rsidRPr="00DB40A0">
        <w:rPr>
          <w:rFonts w:cs="Arial"/>
          <w:color w:val="000000" w:themeColor="text1"/>
          <w:position w:val="10"/>
        </w:rPr>
        <w:t>+</w:t>
      </w:r>
      <w:r w:rsidRPr="00DB40A0">
        <w:rPr>
          <w:rFonts w:cs="Arial"/>
          <w:color w:val="000000" w:themeColor="text1"/>
        </w:rPr>
        <w:t>, upper left quadrant) were clearly discriminated from untreated cells (Annexin V</w:t>
      </w:r>
      <w:r w:rsidRPr="00DB40A0">
        <w:rPr>
          <w:rFonts w:cs="Arial"/>
          <w:color w:val="000000" w:themeColor="text1"/>
          <w:position w:val="10"/>
        </w:rPr>
        <w:t>-</w:t>
      </w:r>
      <w:r w:rsidRPr="00DB40A0">
        <w:rPr>
          <w:rFonts w:cs="Arial"/>
          <w:color w:val="000000" w:themeColor="text1"/>
        </w:rPr>
        <w:t>/DAPI</w:t>
      </w:r>
      <w:r w:rsidRPr="00DB40A0">
        <w:rPr>
          <w:rFonts w:cs="Arial"/>
          <w:color w:val="000000" w:themeColor="text1"/>
          <w:vertAlign w:val="superscript"/>
        </w:rPr>
        <w:t>-</w:t>
      </w:r>
      <w:r w:rsidRPr="00DB40A0">
        <w:rPr>
          <w:rFonts w:cs="Arial"/>
          <w:color w:val="000000" w:themeColor="text1"/>
        </w:rPr>
        <w:t xml:space="preserve">, lower left quadrant). Untreated cells and DMSO (0.1%) treated cells were used as negative and vehicle only controls respectively. All experiments were </w:t>
      </w:r>
      <w:r w:rsidR="00842DA9" w:rsidRPr="00DB40A0">
        <w:rPr>
          <w:rFonts w:cs="Arial"/>
          <w:color w:val="000000" w:themeColor="text1"/>
        </w:rPr>
        <w:t xml:space="preserve">performed </w:t>
      </w:r>
      <w:r w:rsidRPr="00DB40A0">
        <w:rPr>
          <w:rFonts w:cs="Arial"/>
          <w:color w:val="000000" w:themeColor="text1"/>
        </w:rPr>
        <w:t>in triplicate.</w:t>
      </w:r>
    </w:p>
    <w:p w14:paraId="2E5832E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8A66FAA" w14:textId="59C99FA7" w:rsidR="003032FA" w:rsidRPr="00DB40A0" w:rsidRDefault="003032FA" w:rsidP="003F4D82">
      <w:pPr>
        <w:pStyle w:val="Heading3"/>
      </w:pPr>
      <w:bookmarkStart w:id="321" w:name="_Toc494786860"/>
      <w:r w:rsidRPr="00DB40A0">
        <w:t>Confocal microscopy</w:t>
      </w:r>
      <w:bookmarkEnd w:id="321"/>
    </w:p>
    <w:p w14:paraId="74167DC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DE373BD" w14:textId="77777777" w:rsidR="003032FA" w:rsidRPr="00DB40A0" w:rsidRDefault="003032FA" w:rsidP="00276ABB">
      <w:pPr>
        <w:spacing w:after="0" w:line="360" w:lineRule="auto"/>
        <w:jc w:val="both"/>
        <w:rPr>
          <w:rFonts w:cs="Arial"/>
          <w:b/>
          <w:color w:val="000000" w:themeColor="text1"/>
          <w:u w:val="single"/>
        </w:rPr>
      </w:pPr>
      <w:r w:rsidRPr="00DB40A0">
        <w:rPr>
          <w:rFonts w:cs="Arial"/>
          <w:b/>
          <w:color w:val="000000" w:themeColor="text1"/>
          <w:u w:val="single"/>
        </w:rPr>
        <w:t>Materials</w:t>
      </w:r>
    </w:p>
    <w:p w14:paraId="39DBE1AB" w14:textId="77777777" w:rsidR="003032FA" w:rsidRPr="00DB40A0" w:rsidRDefault="003032FA" w:rsidP="00276ABB">
      <w:pPr>
        <w:spacing w:after="0" w:line="360" w:lineRule="auto"/>
        <w:jc w:val="both"/>
        <w:rPr>
          <w:rFonts w:cs="Arial"/>
          <w:b/>
          <w:color w:val="000000" w:themeColor="text1"/>
          <w:u w:val="single"/>
        </w:rPr>
      </w:pPr>
    </w:p>
    <w:p w14:paraId="436D25F4" w14:textId="17BF6F5C" w:rsidR="003032FA" w:rsidRPr="00DB40A0" w:rsidRDefault="003032FA" w:rsidP="00276ABB">
      <w:pPr>
        <w:spacing w:after="0" w:line="360" w:lineRule="auto"/>
        <w:jc w:val="both"/>
        <w:rPr>
          <w:rFonts w:cs="Arial"/>
          <w:color w:val="000000" w:themeColor="text1"/>
        </w:rPr>
      </w:pPr>
      <w:r w:rsidRPr="00DB40A0">
        <w:rPr>
          <w:rFonts w:cs="Arial"/>
          <w:color w:val="000000" w:themeColor="text1"/>
        </w:rPr>
        <w:t>Prostate cancer cells (PC-3), RPMI-1640 medium containing phenol red (Sigma); NaCl (sterile); 35mm glass bottom micro well dish (I</w:t>
      </w:r>
      <w:r w:rsidR="00190116" w:rsidRPr="00DB40A0">
        <w:rPr>
          <w:rFonts w:cs="Arial"/>
          <w:color w:val="000000" w:themeColor="text1"/>
        </w:rPr>
        <w:t>bidi/Thistle Scientific); Lyso T</w:t>
      </w:r>
      <w:r w:rsidRPr="00DB40A0">
        <w:rPr>
          <w:rFonts w:cs="Arial"/>
          <w:color w:val="000000" w:themeColor="text1"/>
        </w:rPr>
        <w:t xml:space="preserve">racker Green DND 26 (Invitrogen); test compounds: Stock solutions of the ALS1 (1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xml:space="preserve">; 2364 µM) and ALS5 (1 </w:t>
      </w:r>
      <w:r w:rsidR="007466AA" w:rsidRPr="00DB40A0">
        <w:rPr>
          <w:rFonts w:cs="Arial"/>
          <w:color w:val="000000" w:themeColor="text1"/>
        </w:rPr>
        <w:t>mg ml</w:t>
      </w:r>
      <w:r w:rsidR="007466AA" w:rsidRPr="00DB40A0">
        <w:rPr>
          <w:rFonts w:cs="Arial"/>
          <w:color w:val="000000" w:themeColor="text1"/>
          <w:vertAlign w:val="superscript"/>
        </w:rPr>
        <w:t>-1</w:t>
      </w:r>
      <w:r w:rsidRPr="00DB40A0">
        <w:rPr>
          <w:rFonts w:cs="Arial"/>
          <w:color w:val="000000" w:themeColor="text1"/>
        </w:rPr>
        <w:t>; 885 µM) were prepared in DMSO. To study the test compounds, Diode (405</w:t>
      </w:r>
      <w:r w:rsidR="00CC2C5C" w:rsidRPr="00DB40A0">
        <w:rPr>
          <w:rFonts w:cs="Arial"/>
          <w:color w:val="000000" w:themeColor="text1"/>
        </w:rPr>
        <w:t xml:space="preserve"> </w:t>
      </w:r>
      <w:r w:rsidRPr="00DB40A0">
        <w:rPr>
          <w:rFonts w:cs="Arial"/>
          <w:color w:val="000000" w:themeColor="text1"/>
        </w:rPr>
        <w:t>nm), Argon (458, 488, 514 nm), HeNe (543 nm), HeNe (594 nm) and HeNe (633 nm) lasers were used.</w:t>
      </w:r>
    </w:p>
    <w:p w14:paraId="4D55CA65" w14:textId="77777777" w:rsidR="003032FA" w:rsidRPr="00DB40A0" w:rsidRDefault="003032FA" w:rsidP="00276ABB">
      <w:pPr>
        <w:spacing w:after="0" w:line="360" w:lineRule="auto"/>
        <w:jc w:val="both"/>
        <w:rPr>
          <w:rFonts w:cs="Arial"/>
          <w:color w:val="000000" w:themeColor="text1"/>
        </w:rPr>
      </w:pPr>
    </w:p>
    <w:p w14:paraId="6F426CD7" w14:textId="77777777" w:rsidR="003032FA" w:rsidRPr="00DB40A0" w:rsidRDefault="003032FA" w:rsidP="00276ABB">
      <w:pPr>
        <w:widowControl w:val="0"/>
        <w:autoSpaceDE w:val="0"/>
        <w:autoSpaceDN w:val="0"/>
        <w:adjustRightInd w:val="0"/>
        <w:spacing w:after="0" w:line="360" w:lineRule="auto"/>
        <w:jc w:val="both"/>
        <w:rPr>
          <w:rFonts w:cs="Arial"/>
          <w:b/>
          <w:color w:val="000000" w:themeColor="text1"/>
          <w:u w:val="single"/>
        </w:rPr>
      </w:pPr>
      <w:r w:rsidRPr="00DB40A0">
        <w:rPr>
          <w:rFonts w:cs="Arial"/>
          <w:b/>
          <w:color w:val="000000" w:themeColor="text1"/>
          <w:u w:val="single"/>
        </w:rPr>
        <w:t>Methods</w:t>
      </w:r>
    </w:p>
    <w:p w14:paraId="6256606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6BC2ED9" w14:textId="1E907B3C"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The cellular uptake of ALS1 (1 µM) and ALS5 (1 µM) were measured using confocal microscopy as described in </w:t>
      </w:r>
      <w:r w:rsidR="00052603" w:rsidRPr="00DB40A0">
        <w:rPr>
          <w:rFonts w:cs="Arial"/>
          <w:b/>
          <w:color w:val="000000" w:themeColor="text1"/>
        </w:rPr>
        <w:t>Section 1.3.15</w:t>
      </w:r>
      <w:r w:rsidRPr="00DB40A0">
        <w:rPr>
          <w:rFonts w:cs="Arial"/>
          <w:b/>
          <w:color w:val="000000" w:themeColor="text1"/>
        </w:rPr>
        <w:t>.</w:t>
      </w:r>
      <w:r w:rsidRPr="00DB40A0">
        <w:rPr>
          <w:rFonts w:cs="Arial"/>
          <w:color w:val="000000" w:themeColor="text1"/>
        </w:rPr>
        <w:t xml:space="preserve"> Cells were imaged live using a Zeiss LSM800 confocal laser scanning microscope with a 63.0x1.4 oil-immersion objective lens. Image analysis (field-of-view) was performed using Image J software. The Pearson’s correlation coefficient (POC) and the Mander’s overlap coefficient (MOC) were used to quantify the degree of co-localization.</w:t>
      </w:r>
    </w:p>
    <w:p w14:paraId="1C5E0ADC" w14:textId="77777777" w:rsidR="003032FA" w:rsidRPr="00DB40A0" w:rsidRDefault="003032FA" w:rsidP="00276ABB">
      <w:pPr>
        <w:spacing w:after="0" w:line="360" w:lineRule="auto"/>
        <w:rPr>
          <w:rFonts w:cs="Arial"/>
          <w:color w:val="000000" w:themeColor="text1"/>
        </w:rPr>
      </w:pPr>
      <w:r w:rsidRPr="00DB40A0">
        <w:rPr>
          <w:rFonts w:cs="Arial"/>
          <w:color w:val="000000" w:themeColor="text1"/>
        </w:rPr>
        <w:br w:type="page"/>
      </w:r>
    </w:p>
    <w:p w14:paraId="6BAF2359" w14:textId="77777777" w:rsidR="003F4D82" w:rsidRPr="00DB40A0" w:rsidRDefault="003F4D82" w:rsidP="003F4D82">
      <w:pPr>
        <w:pStyle w:val="Heading2"/>
      </w:pPr>
      <w:bookmarkStart w:id="322" w:name="_Toc494786861"/>
      <w:r w:rsidRPr="00DB40A0">
        <w:t>Structure library</w:t>
      </w:r>
      <w:bookmarkEnd w:id="322"/>
    </w:p>
    <w:p w14:paraId="0E7777FB" w14:textId="77777777" w:rsidR="003F4D82" w:rsidRPr="00DB40A0" w:rsidRDefault="003F4D82" w:rsidP="003F4D82">
      <w:pPr>
        <w:spacing w:line="360" w:lineRule="auto"/>
        <w:rPr>
          <w:rFonts w:cs="Arial"/>
          <w:b/>
          <w:bCs/>
          <w:color w:val="000000" w:themeColor="text1"/>
        </w:rPr>
      </w:pPr>
    </w:p>
    <w:p w14:paraId="4B6AAA46" w14:textId="569BF625" w:rsidR="003F4D82" w:rsidRPr="00DB40A0" w:rsidRDefault="003F4D82" w:rsidP="003F4D82">
      <w:pPr>
        <w:spacing w:line="360" w:lineRule="auto"/>
        <w:rPr>
          <w:rFonts w:cs="Arial"/>
          <w:b/>
          <w:color w:val="000000" w:themeColor="text1"/>
        </w:rPr>
      </w:pPr>
      <w:r w:rsidRPr="00DB40A0">
        <w:rPr>
          <w:rFonts w:cs="Arial"/>
          <w:b/>
          <w:color w:val="000000" w:themeColor="text1"/>
        </w:rPr>
        <w:object w:dxaOrig="4372" w:dyaOrig="1672" w14:anchorId="6D674F8D">
          <v:shape id="_x0000_i1128" type="#_x0000_t75" style="width:218.25pt;height:83.25pt" o:ole="">
            <v:imagedata r:id="rId344" o:title=""/>
          </v:shape>
          <o:OLEObject Type="Embed" ProgID="ACD.ChemSketchCDX" ShapeID="_x0000_i1128" DrawAspect="Content" ObjectID="_1569059622" r:id="rId345"/>
        </w:object>
      </w:r>
    </w:p>
    <w:p w14:paraId="3691F42B" w14:textId="383EBCB0" w:rsidR="003F4D82" w:rsidRPr="00DB40A0" w:rsidRDefault="003F4D82" w:rsidP="003F4D82">
      <w:pPr>
        <w:spacing w:line="360" w:lineRule="auto"/>
        <w:rPr>
          <w:rFonts w:cs="Arial"/>
          <w:b/>
          <w:color w:val="000000" w:themeColor="text1"/>
        </w:rPr>
      </w:pPr>
      <w:r w:rsidRPr="00DB40A0">
        <w:rPr>
          <w:rFonts w:cs="Arial"/>
          <w:b/>
          <w:color w:val="000000" w:themeColor="text1"/>
        </w:rPr>
        <w:t>H-PEG-AQ(4-OH) TFA (ALS1)</w:t>
      </w:r>
    </w:p>
    <w:p w14:paraId="1850F0F6" w14:textId="77777777" w:rsidR="003F4D82" w:rsidRPr="00DB40A0" w:rsidRDefault="003F4D82" w:rsidP="003F4D82">
      <w:pPr>
        <w:spacing w:line="360" w:lineRule="auto"/>
        <w:rPr>
          <w:rFonts w:cs="Arial"/>
          <w:b/>
          <w:color w:val="000000" w:themeColor="text1"/>
        </w:rPr>
      </w:pPr>
    </w:p>
    <w:p w14:paraId="42B4F456" w14:textId="59D97E35" w:rsidR="003F4D82" w:rsidRPr="00DB40A0" w:rsidRDefault="003F4D82" w:rsidP="003F4D82">
      <w:pPr>
        <w:spacing w:line="360" w:lineRule="auto"/>
        <w:rPr>
          <w:rFonts w:cs="Arial"/>
          <w:b/>
          <w:color w:val="000000" w:themeColor="text1"/>
        </w:rPr>
      </w:pPr>
      <w:r w:rsidRPr="00DB40A0">
        <w:rPr>
          <w:rFonts w:cs="Arial"/>
          <w:b/>
          <w:color w:val="000000" w:themeColor="text1"/>
        </w:rPr>
        <w:object w:dxaOrig="5228" w:dyaOrig="1612" w14:anchorId="2F63BD80">
          <v:shape id="_x0000_i1129" type="#_x0000_t75" style="width:261.75pt;height:80.25pt" o:ole="">
            <v:imagedata r:id="rId346" o:title=""/>
          </v:shape>
          <o:OLEObject Type="Embed" ProgID="ACD.ChemSketchCDX" ShapeID="_x0000_i1129" DrawAspect="Content" ObjectID="_1569059623" r:id="rId347"/>
        </w:object>
      </w:r>
    </w:p>
    <w:p w14:paraId="330E5D09" w14:textId="77777777" w:rsidR="003F4D82" w:rsidRPr="00DB40A0" w:rsidRDefault="003F4D82" w:rsidP="003F4D82">
      <w:pPr>
        <w:rPr>
          <w:b/>
          <w:color w:val="000000" w:themeColor="text1"/>
        </w:rPr>
      </w:pPr>
      <w:r w:rsidRPr="00DB40A0">
        <w:rPr>
          <w:b/>
          <w:color w:val="000000" w:themeColor="text1"/>
        </w:rPr>
        <w:t>ALS1-Boc (ALS2)</w:t>
      </w:r>
    </w:p>
    <w:p w14:paraId="1E9BF145" w14:textId="77777777" w:rsidR="003F4D82" w:rsidRPr="00DB40A0" w:rsidRDefault="003F4D82" w:rsidP="003F4D82">
      <w:pPr>
        <w:spacing w:line="360" w:lineRule="auto"/>
        <w:rPr>
          <w:rFonts w:cs="Arial"/>
          <w:b/>
          <w:color w:val="000000" w:themeColor="text1"/>
        </w:rPr>
      </w:pPr>
    </w:p>
    <w:p w14:paraId="575395EA" w14:textId="07CBA208" w:rsidR="003F4D82" w:rsidRPr="00DB40A0" w:rsidRDefault="003F4D82" w:rsidP="003F4D82">
      <w:pPr>
        <w:spacing w:line="360" w:lineRule="auto"/>
        <w:rPr>
          <w:rFonts w:cs="Arial"/>
          <w:b/>
          <w:color w:val="000000" w:themeColor="text1"/>
        </w:rPr>
      </w:pPr>
      <w:r w:rsidRPr="00DB40A0">
        <w:rPr>
          <w:rFonts w:cs="Arial"/>
          <w:b/>
          <w:color w:val="000000" w:themeColor="text1"/>
        </w:rPr>
        <w:object w:dxaOrig="5540" w:dyaOrig="3848" w14:anchorId="206992EC">
          <v:shape id="_x0000_i1130" type="#_x0000_t75" style="width:276.75pt;height:192.75pt" o:ole="">
            <v:imagedata r:id="rId82" o:title=""/>
          </v:shape>
          <o:OLEObject Type="Embed" ProgID="ACD.ChemSketchCDX" ShapeID="_x0000_i1130" DrawAspect="Content" ObjectID="_1569059624" r:id="rId348"/>
        </w:object>
      </w:r>
    </w:p>
    <w:p w14:paraId="3CAB2480" w14:textId="77777777" w:rsidR="003F4D82" w:rsidRPr="00DB40A0" w:rsidRDefault="003F4D82" w:rsidP="003F4D82">
      <w:pPr>
        <w:spacing w:line="360" w:lineRule="auto"/>
        <w:rPr>
          <w:rFonts w:cs="Arial"/>
          <w:b/>
          <w:bCs/>
          <w:color w:val="000000" w:themeColor="text1"/>
        </w:rPr>
      </w:pPr>
      <w:r w:rsidRPr="00DB40A0">
        <w:rPr>
          <w:rFonts w:cs="Arial"/>
          <w:b/>
          <w:color w:val="000000" w:themeColor="text1"/>
        </w:rPr>
        <w:t>Rho-Pro-Ala-Asn(Trt)-OH</w:t>
      </w:r>
      <w:r w:rsidRPr="00DB40A0">
        <w:rPr>
          <w:rFonts w:cs="Arial"/>
          <w:b/>
          <w:bCs/>
          <w:color w:val="000000" w:themeColor="text1"/>
        </w:rPr>
        <w:t xml:space="preserve"> [SM10 (Trt)]</w:t>
      </w:r>
    </w:p>
    <w:p w14:paraId="0CA40AF6" w14:textId="77777777" w:rsidR="003F4D82" w:rsidRPr="00DB40A0" w:rsidRDefault="003F4D82" w:rsidP="003F4D82">
      <w:pPr>
        <w:spacing w:line="360" w:lineRule="auto"/>
        <w:rPr>
          <w:rFonts w:cs="Arial"/>
          <w:b/>
          <w:color w:val="000000" w:themeColor="text1"/>
        </w:rPr>
      </w:pPr>
    </w:p>
    <w:p w14:paraId="0C452549" w14:textId="77777777" w:rsidR="003F4D82" w:rsidRPr="00DB40A0" w:rsidRDefault="003F4D82" w:rsidP="003F4D82">
      <w:pPr>
        <w:spacing w:line="360" w:lineRule="auto"/>
        <w:rPr>
          <w:rFonts w:cs="Arial"/>
          <w:b/>
          <w:color w:val="000000" w:themeColor="text1"/>
        </w:rPr>
      </w:pPr>
    </w:p>
    <w:p w14:paraId="53B4118C" w14:textId="77777777" w:rsidR="003F4D82" w:rsidRPr="00DB40A0" w:rsidRDefault="003F4D82" w:rsidP="003F4D82">
      <w:pPr>
        <w:spacing w:line="360" w:lineRule="auto"/>
        <w:rPr>
          <w:rFonts w:cs="Arial"/>
          <w:b/>
          <w:color w:val="000000" w:themeColor="text1"/>
        </w:rPr>
      </w:pPr>
    </w:p>
    <w:p w14:paraId="5653451E" w14:textId="2A13BA2A" w:rsidR="003F4D82" w:rsidRPr="00DB40A0" w:rsidRDefault="003F4D82" w:rsidP="003F4D82">
      <w:pPr>
        <w:spacing w:line="360" w:lineRule="auto"/>
        <w:rPr>
          <w:rFonts w:cs="Arial"/>
          <w:b/>
          <w:color w:val="000000" w:themeColor="text1"/>
        </w:rPr>
      </w:pPr>
      <w:r w:rsidRPr="00DB40A0">
        <w:rPr>
          <w:rFonts w:cs="Arial"/>
          <w:b/>
          <w:color w:val="000000" w:themeColor="text1"/>
        </w:rPr>
        <w:object w:dxaOrig="9260" w:dyaOrig="3724" w14:anchorId="0D361CC9">
          <v:shape id="_x0000_i1131" type="#_x0000_t75" style="width:414.75pt;height:165.75pt" o:ole="">
            <v:imagedata r:id="rId349" o:title=""/>
          </v:shape>
          <o:OLEObject Type="Embed" ProgID="ACD.ChemSketchCDX" ShapeID="_x0000_i1131" DrawAspect="Content" ObjectID="_1569059625" r:id="rId350"/>
        </w:object>
      </w:r>
    </w:p>
    <w:p w14:paraId="414558E8" w14:textId="26A89EE5" w:rsidR="003F4D82" w:rsidRPr="00DB40A0" w:rsidRDefault="003F4D82" w:rsidP="003F4D82">
      <w:pPr>
        <w:rPr>
          <w:b/>
          <w:color w:val="000000" w:themeColor="text1"/>
        </w:rPr>
      </w:pPr>
      <w:r w:rsidRPr="00DB40A0">
        <w:rPr>
          <w:b/>
          <w:color w:val="000000" w:themeColor="text1"/>
        </w:rPr>
        <w:t>Rho-Pro-Ala- Asn(Trt)-Propyl-Pip-Propyl-AQ(4-OH) (ALS4)</w:t>
      </w:r>
    </w:p>
    <w:p w14:paraId="1C70A363" w14:textId="77777777" w:rsidR="003F4D82" w:rsidRPr="00DB40A0" w:rsidRDefault="003F4D82" w:rsidP="003F4D82">
      <w:pPr>
        <w:spacing w:line="360" w:lineRule="auto"/>
        <w:rPr>
          <w:rFonts w:cs="Arial"/>
          <w:b/>
          <w:color w:val="000000" w:themeColor="text1"/>
        </w:rPr>
      </w:pPr>
    </w:p>
    <w:p w14:paraId="2838BE0B" w14:textId="77777777" w:rsidR="003F4D82" w:rsidRPr="00DB40A0" w:rsidRDefault="003F4D82" w:rsidP="003F4D82">
      <w:pPr>
        <w:spacing w:line="360" w:lineRule="auto"/>
        <w:rPr>
          <w:rFonts w:cs="Arial"/>
          <w:b/>
          <w:color w:val="000000" w:themeColor="text1"/>
        </w:rPr>
      </w:pPr>
      <w:r w:rsidRPr="00DB40A0">
        <w:rPr>
          <w:rFonts w:cs="Arial"/>
          <w:b/>
          <w:color w:val="000000" w:themeColor="text1"/>
        </w:rPr>
        <w:object w:dxaOrig="9260" w:dyaOrig="2624" w14:anchorId="6FFB1592">
          <v:shape id="_x0000_i1132" type="#_x0000_t75" style="width:414.75pt;height:117.75pt" o:ole="">
            <v:imagedata r:id="rId351" o:title=""/>
          </v:shape>
          <o:OLEObject Type="Embed" ProgID="ACD.ChemSketchCDX" ShapeID="_x0000_i1132" DrawAspect="Content" ObjectID="_1569059626" r:id="rId352"/>
        </w:object>
      </w:r>
    </w:p>
    <w:p w14:paraId="23DF84DD" w14:textId="77777777" w:rsidR="003F4D82" w:rsidRPr="00DB40A0" w:rsidRDefault="003F4D82" w:rsidP="003F4D82">
      <w:pPr>
        <w:rPr>
          <w:color w:val="000000" w:themeColor="text1"/>
        </w:rPr>
      </w:pPr>
    </w:p>
    <w:p w14:paraId="3D91847C" w14:textId="5D7F9691" w:rsidR="003F4D82" w:rsidRPr="00DB40A0" w:rsidRDefault="003F4D82" w:rsidP="003F4D82">
      <w:pPr>
        <w:rPr>
          <w:b/>
          <w:color w:val="000000" w:themeColor="text1"/>
        </w:rPr>
      </w:pPr>
      <w:r w:rsidRPr="00DB40A0">
        <w:rPr>
          <w:b/>
          <w:color w:val="000000" w:themeColor="text1"/>
        </w:rPr>
        <w:t>Rho-Pro-Ala- Asn-Propyl-Pip-Propyl-AQ(4-OH) (ALS5)</w:t>
      </w:r>
    </w:p>
    <w:p w14:paraId="38EBFE40" w14:textId="3346D09E" w:rsidR="003F4D82" w:rsidRPr="00DB40A0" w:rsidRDefault="003F4D82" w:rsidP="003F4D82">
      <w:pPr>
        <w:rPr>
          <w:color w:val="000000" w:themeColor="text1"/>
        </w:rPr>
      </w:pPr>
      <w:r w:rsidRPr="00DB40A0">
        <w:rPr>
          <w:color w:val="000000" w:themeColor="text1"/>
        </w:rPr>
        <w:br w:type="page"/>
      </w:r>
    </w:p>
    <w:p w14:paraId="6B41943E" w14:textId="1670EEC0" w:rsidR="003032FA" w:rsidRPr="00DB40A0" w:rsidRDefault="00F92506" w:rsidP="003F4D82">
      <w:pPr>
        <w:pStyle w:val="Heading2"/>
      </w:pPr>
      <w:bookmarkStart w:id="323" w:name="_Toc494786862"/>
      <w:r w:rsidRPr="00DB40A0">
        <w:t>Reference</w:t>
      </w:r>
      <w:bookmarkEnd w:id="323"/>
    </w:p>
    <w:p w14:paraId="4DE0F866"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AA62DDB"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Adams-Cioaba, M. A., Krupa, J. C., Xu, C., Mort, J. S. and Min, J. (2011) Structural basis for the recognition and cleavage of histone H3 by cathepsin L. </w:t>
      </w:r>
      <w:r w:rsidRPr="00DB40A0">
        <w:rPr>
          <w:rFonts w:ascii="Arial" w:hAnsi="Arial" w:cs="Arial"/>
          <w:i/>
          <w:color w:val="000000" w:themeColor="text1"/>
          <w:sz w:val="24"/>
          <w:szCs w:val="24"/>
        </w:rPr>
        <w:t>Nat Commun</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15</w:t>
      </w:r>
      <w:r w:rsidRPr="00DB40A0">
        <w:rPr>
          <w:rFonts w:ascii="Arial" w:hAnsi="Arial" w:cs="Arial"/>
          <w:color w:val="000000" w:themeColor="text1"/>
          <w:sz w:val="24"/>
          <w:szCs w:val="24"/>
        </w:rPr>
        <w:t xml:space="preserve"> (2), 197.</w:t>
      </w:r>
    </w:p>
    <w:p w14:paraId="643A0B5D"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p>
    <w:p w14:paraId="21D2E2B4" w14:textId="77777777" w:rsidR="003032FA" w:rsidRPr="00DB40A0" w:rsidRDefault="003032FA" w:rsidP="00276ABB">
      <w:pPr>
        <w:pStyle w:val="HTMLPreformatted"/>
        <w:spacing w:line="360" w:lineRule="auto"/>
        <w:jc w:val="both"/>
        <w:rPr>
          <w:rFonts w:ascii="Arial" w:hAnsi="Arial" w:cs="Arial"/>
          <w:color w:val="000000" w:themeColor="text1"/>
          <w:sz w:val="36"/>
          <w:szCs w:val="24"/>
        </w:rPr>
      </w:pPr>
      <w:r w:rsidRPr="00DB40A0">
        <w:rPr>
          <w:rFonts w:ascii="Arial" w:hAnsi="Arial" w:cs="Arial"/>
          <w:color w:val="000000" w:themeColor="text1"/>
          <w:sz w:val="24"/>
        </w:rPr>
        <w:t>Albright, C. F., Graciani, N., Han, W., Yue, E., Stein, R., Lai, Z., Diamond, M., Dowling. R.,</w:t>
      </w:r>
      <w:r w:rsidRPr="00DB40A0">
        <w:rPr>
          <w:rFonts w:ascii="Arial" w:hAnsi="Arial" w:cs="Arial"/>
          <w:color w:val="000000" w:themeColor="text1"/>
          <w:sz w:val="36"/>
          <w:szCs w:val="24"/>
        </w:rPr>
        <w:t xml:space="preserve"> </w:t>
      </w:r>
      <w:r w:rsidRPr="00DB40A0">
        <w:rPr>
          <w:rFonts w:ascii="Arial" w:hAnsi="Arial" w:cs="Arial"/>
          <w:color w:val="000000" w:themeColor="text1"/>
          <w:sz w:val="24"/>
        </w:rPr>
        <w:t xml:space="preserve">Grimminger, L., Zhang, S. Y., Behrens, D., Musselman, A., Bruckner, R., Zhang, M., Jiang, X., Hu, D., Higley, A., Dimeo, S., Rafalski, M., Mandlekar, S., Car, B., Yeleswaram, S., Stern, A., Copeland, R. A., Combs, A., Seitz, S. P., Trainor, G. L., Taub, R., Huang, P. and Oliff, A. (2005) Matrix metalloproteinase-activated doxorubicin prodrugs inhibit ht1080 xenograft growth better than doxorubicin with less toxicity. </w:t>
      </w:r>
      <w:r w:rsidRPr="00DB40A0">
        <w:rPr>
          <w:rFonts w:ascii="Arial" w:hAnsi="Arial" w:cs="Arial"/>
          <w:i/>
          <w:color w:val="000000" w:themeColor="text1"/>
          <w:sz w:val="24"/>
        </w:rPr>
        <w:t>Mol Cancer Ther</w:t>
      </w:r>
      <w:r w:rsidRPr="00DB40A0">
        <w:rPr>
          <w:rFonts w:ascii="Arial" w:hAnsi="Arial" w:cs="Arial"/>
          <w:color w:val="000000" w:themeColor="text1"/>
          <w:sz w:val="24"/>
        </w:rPr>
        <w:t xml:space="preserve">. </w:t>
      </w:r>
      <w:r w:rsidRPr="00DB40A0">
        <w:rPr>
          <w:rFonts w:ascii="Arial" w:hAnsi="Arial" w:cs="Arial"/>
          <w:b/>
          <w:color w:val="000000" w:themeColor="text1"/>
          <w:sz w:val="24"/>
        </w:rPr>
        <w:t>4</w:t>
      </w:r>
      <w:r w:rsidRPr="00DB40A0">
        <w:rPr>
          <w:rFonts w:ascii="Arial" w:hAnsi="Arial" w:cs="Arial"/>
          <w:color w:val="000000" w:themeColor="text1"/>
          <w:sz w:val="24"/>
        </w:rPr>
        <w:t xml:space="preserve">, 751-60. </w:t>
      </w:r>
    </w:p>
    <w:p w14:paraId="324FC6CB"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398A247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Agbandje, M., Jenkins, T. C., McKenna, R., Reszka, A. P. and Neidle, S. (1992) Anthracene-9,10-diones as potential anticancer agents. Synthesis, DNA-binding, and biological studies on a series of 2,6-disubstituted derivatives. </w:t>
      </w:r>
      <w:r w:rsidRPr="00DB40A0">
        <w:rPr>
          <w:rFonts w:cs="Arial"/>
          <w:i/>
          <w:color w:val="000000" w:themeColor="text1"/>
        </w:rPr>
        <w:t>J. Med. Chem</w:t>
      </w:r>
      <w:r w:rsidRPr="00DB40A0">
        <w:rPr>
          <w:rFonts w:cs="Arial"/>
          <w:color w:val="000000" w:themeColor="text1"/>
        </w:rPr>
        <w:t xml:space="preserve">. </w:t>
      </w:r>
      <w:r w:rsidRPr="00DB40A0">
        <w:rPr>
          <w:rFonts w:cs="Arial"/>
          <w:b/>
          <w:color w:val="000000" w:themeColor="text1"/>
        </w:rPr>
        <w:t>35</w:t>
      </w:r>
      <w:r w:rsidRPr="00DB40A0">
        <w:rPr>
          <w:rFonts w:cs="Arial"/>
          <w:color w:val="000000" w:themeColor="text1"/>
        </w:rPr>
        <w:t>(8), 1418-29.</w:t>
      </w:r>
    </w:p>
    <w:p w14:paraId="03A52D4B"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72C73DBB"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Albert, A. (1958) Chemical aspects of selective toxicity, </w:t>
      </w:r>
      <w:r w:rsidRPr="00DB40A0">
        <w:rPr>
          <w:rFonts w:cs="Arial"/>
          <w:i/>
          <w:iCs/>
          <w:color w:val="000000" w:themeColor="text1"/>
        </w:rPr>
        <w:t xml:space="preserve">Nature </w:t>
      </w:r>
      <w:r w:rsidRPr="00DB40A0">
        <w:rPr>
          <w:rFonts w:cs="Arial"/>
          <w:b/>
          <w:iCs/>
          <w:color w:val="000000" w:themeColor="text1"/>
        </w:rPr>
        <w:t>182</w:t>
      </w:r>
      <w:r w:rsidRPr="00DB40A0">
        <w:rPr>
          <w:rFonts w:cs="Arial"/>
          <w:color w:val="000000" w:themeColor="text1"/>
        </w:rPr>
        <w:t xml:space="preserve">, 421-422. </w:t>
      </w:r>
    </w:p>
    <w:p w14:paraId="60982492"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47BFD5C5"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Arias, J. L. (2011) Drug targeting strategies in cancer treatment. </w:t>
      </w:r>
      <w:r w:rsidRPr="00DB40A0">
        <w:rPr>
          <w:rFonts w:cs="Arial"/>
          <w:i/>
          <w:iCs/>
          <w:color w:val="000000" w:themeColor="text1"/>
        </w:rPr>
        <w:t xml:space="preserve">Mini-Rev. Med. Chem. </w:t>
      </w:r>
      <w:r w:rsidRPr="00DB40A0">
        <w:rPr>
          <w:rFonts w:cs="Arial"/>
          <w:b/>
          <w:iCs/>
          <w:color w:val="000000" w:themeColor="text1"/>
        </w:rPr>
        <w:t>11</w:t>
      </w:r>
      <w:r w:rsidRPr="00DB40A0">
        <w:rPr>
          <w:rFonts w:cs="Arial"/>
          <w:color w:val="000000" w:themeColor="text1"/>
        </w:rPr>
        <w:t xml:space="preserve">, 1-17. </w:t>
      </w:r>
    </w:p>
    <w:p w14:paraId="2578D384" w14:textId="77777777" w:rsidR="003032FA" w:rsidRPr="00DB40A0" w:rsidRDefault="003032FA" w:rsidP="00276ABB">
      <w:pPr>
        <w:spacing w:after="0" w:line="360" w:lineRule="auto"/>
        <w:jc w:val="both"/>
        <w:rPr>
          <w:rFonts w:cs="Arial"/>
          <w:color w:val="000000" w:themeColor="text1"/>
          <w:lang w:val="en-US"/>
        </w:rPr>
      </w:pPr>
    </w:p>
    <w:p w14:paraId="2757267A"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Alley, M. C., Scudiro, D. A., Monks, A., Hursey, M. L., Czerwinski, M. J. and Fine, D. L. (1988) Feasibility of drug screening with panels of human tumor cell lines using a microculture tetrazolium assay. </w:t>
      </w:r>
      <w:r w:rsidRPr="00DB40A0">
        <w:rPr>
          <w:rFonts w:cs="Arial"/>
          <w:i/>
          <w:iCs/>
          <w:color w:val="000000" w:themeColor="text1"/>
        </w:rPr>
        <w:t>Cancer Res</w:t>
      </w:r>
      <w:r w:rsidRPr="00DB40A0">
        <w:rPr>
          <w:rFonts w:cs="Arial"/>
          <w:color w:val="000000" w:themeColor="text1"/>
        </w:rPr>
        <w:t xml:space="preserve">, </w:t>
      </w:r>
      <w:r w:rsidRPr="00DB40A0">
        <w:rPr>
          <w:rFonts w:cs="Arial"/>
          <w:b/>
          <w:bCs/>
          <w:color w:val="000000" w:themeColor="text1"/>
        </w:rPr>
        <w:t>48</w:t>
      </w:r>
      <w:r w:rsidRPr="00DB40A0">
        <w:rPr>
          <w:rFonts w:cs="Arial"/>
          <w:color w:val="000000" w:themeColor="text1"/>
        </w:rPr>
        <w:t xml:space="preserve">, 589-601 </w:t>
      </w:r>
    </w:p>
    <w:p w14:paraId="556BE0A6"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Arial Unicode MS" w:cs="Arial"/>
          <w:color w:val="000000" w:themeColor="text1"/>
        </w:rPr>
      </w:pPr>
      <w:r w:rsidRPr="00DB40A0">
        <w:rPr>
          <w:rFonts w:ascii="MS Gothic" w:eastAsia="MS Gothic" w:hAnsi="MS Gothic" w:cs="MS Gothic" w:hint="eastAsia"/>
          <w:color w:val="000000" w:themeColor="text1"/>
        </w:rPr>
        <w:t> </w:t>
      </w:r>
    </w:p>
    <w:p w14:paraId="26962157"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Asif, M. (2015) Piperazine and Pyrazine containing molecules and their diverse pharmacological activities. </w:t>
      </w:r>
      <w:r w:rsidRPr="00DB40A0">
        <w:rPr>
          <w:rFonts w:cs="Arial"/>
          <w:i/>
          <w:iCs/>
          <w:color w:val="000000" w:themeColor="text1"/>
        </w:rPr>
        <w:t xml:space="preserve">Int J Adv Sci Res. </w:t>
      </w:r>
      <w:r w:rsidRPr="00DB40A0">
        <w:rPr>
          <w:rFonts w:cs="Arial"/>
          <w:b/>
          <w:bCs/>
          <w:color w:val="000000" w:themeColor="text1"/>
        </w:rPr>
        <w:t xml:space="preserve">1, </w:t>
      </w:r>
      <w:r w:rsidRPr="00DB40A0">
        <w:rPr>
          <w:rFonts w:cs="Arial"/>
          <w:color w:val="000000" w:themeColor="text1"/>
        </w:rPr>
        <w:t>05–11.</w:t>
      </w:r>
      <w:r w:rsidRPr="00DB40A0">
        <w:rPr>
          <w:rFonts w:ascii="MS Gothic" w:eastAsia="MS Gothic" w:hAnsi="MS Gothic" w:cs="MS Gothic" w:hint="eastAsia"/>
          <w:color w:val="000000" w:themeColor="text1"/>
        </w:rPr>
        <w:t> </w:t>
      </w:r>
    </w:p>
    <w:p w14:paraId="6889C2B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7FF1A6F" w14:textId="55F67227" w:rsidR="003032FA" w:rsidRPr="00DB40A0" w:rsidRDefault="003032FA" w:rsidP="00276ABB">
      <w:pPr>
        <w:spacing w:after="0" w:line="360" w:lineRule="auto"/>
        <w:jc w:val="both"/>
        <w:rPr>
          <w:rFonts w:eastAsia="MS Mincho" w:cs="Arial"/>
          <w:color w:val="000000" w:themeColor="text1"/>
        </w:rPr>
      </w:pPr>
      <w:r w:rsidRPr="00DB40A0">
        <w:rPr>
          <w:rFonts w:cs="Arial"/>
          <w:color w:val="000000" w:themeColor="text1"/>
        </w:rPr>
        <w:t>Atkinson, J. M., Siller, C. S. and Gill, J. H. (2008) Tumour endoproteases: the cuttin</w:t>
      </w:r>
      <w:r w:rsidR="009B08F8" w:rsidRPr="00DB40A0">
        <w:rPr>
          <w:rFonts w:cs="Arial"/>
          <w:color w:val="000000" w:themeColor="text1"/>
        </w:rPr>
        <w:t>g edge of cancer drug delivery?</w:t>
      </w:r>
      <w:r w:rsidRPr="00DB40A0">
        <w:rPr>
          <w:rFonts w:cs="Arial"/>
          <w:color w:val="000000" w:themeColor="text1"/>
        </w:rPr>
        <w:t xml:space="preserve"> </w:t>
      </w:r>
      <w:r w:rsidRPr="00DB40A0">
        <w:rPr>
          <w:rFonts w:cs="Arial"/>
          <w:i/>
          <w:iCs/>
          <w:color w:val="000000" w:themeColor="text1"/>
        </w:rPr>
        <w:t>Br J Pharmacol</w:t>
      </w:r>
      <w:r w:rsidR="009B08F8" w:rsidRPr="00DB40A0">
        <w:rPr>
          <w:rFonts w:cs="Arial"/>
          <w:i/>
          <w:iCs/>
          <w:color w:val="000000" w:themeColor="text1"/>
        </w:rPr>
        <w:t>.</w:t>
      </w:r>
      <w:r w:rsidRPr="00DB40A0">
        <w:rPr>
          <w:rFonts w:cs="Arial"/>
          <w:i/>
          <w:iCs/>
          <w:color w:val="000000" w:themeColor="text1"/>
        </w:rPr>
        <w:t xml:space="preserve"> </w:t>
      </w:r>
      <w:r w:rsidRPr="00DB40A0">
        <w:rPr>
          <w:rFonts w:cs="Arial"/>
          <w:b/>
          <w:iCs/>
          <w:color w:val="000000" w:themeColor="text1"/>
        </w:rPr>
        <w:t>153</w:t>
      </w:r>
      <w:r w:rsidRPr="00DB40A0">
        <w:rPr>
          <w:rFonts w:cs="Arial"/>
          <w:color w:val="000000" w:themeColor="text1"/>
        </w:rPr>
        <w:t xml:space="preserve">, 1344-1352. </w:t>
      </w:r>
      <w:r w:rsidRPr="00DB40A0">
        <w:rPr>
          <w:rFonts w:ascii="MS Gothic" w:eastAsia="MS Gothic" w:hAnsi="MS Gothic" w:cs="MS Gothic" w:hint="eastAsia"/>
          <w:color w:val="000000" w:themeColor="text1"/>
        </w:rPr>
        <w:t> </w:t>
      </w:r>
    </w:p>
    <w:p w14:paraId="60A5B9C9" w14:textId="77777777" w:rsidR="003032FA" w:rsidRPr="00DB40A0" w:rsidRDefault="003032FA" w:rsidP="00276ABB">
      <w:pPr>
        <w:spacing w:after="0" w:line="360" w:lineRule="auto"/>
        <w:jc w:val="both"/>
        <w:rPr>
          <w:rFonts w:eastAsia="MS Mincho" w:cs="Arial"/>
          <w:color w:val="000000" w:themeColor="text1"/>
        </w:rPr>
      </w:pPr>
    </w:p>
    <w:p w14:paraId="50D54D54" w14:textId="77777777" w:rsidR="003032FA" w:rsidRPr="00DB40A0" w:rsidRDefault="003032FA" w:rsidP="00276ABB">
      <w:pPr>
        <w:spacing w:after="0" w:line="360" w:lineRule="auto"/>
        <w:jc w:val="both"/>
        <w:rPr>
          <w:rFonts w:eastAsia="MS Mincho" w:cs="Arial"/>
          <w:color w:val="000000" w:themeColor="text1"/>
        </w:rPr>
      </w:pPr>
      <w:r w:rsidRPr="00DB40A0">
        <w:rPr>
          <w:rFonts w:cs="Arial"/>
          <w:color w:val="000000" w:themeColor="text1"/>
        </w:rPr>
        <w:t xml:space="preserve">Barbosa, C. M., Oliveira, C. R., Nascimento, F. D., Smith, M. C., Fausto, D. M., Soufen, M. A., Sena, E., Araújo, R. C., Tersariol, I. L., Bincoletto, C. and Caires, A. C. (2006) Biphosphinic palladacycle complex mediates lysosomal-membrane permeabili- zation and cell death in K562 leukaemia cells. </w:t>
      </w:r>
      <w:r w:rsidRPr="00DB40A0">
        <w:rPr>
          <w:rFonts w:cs="Arial"/>
          <w:i/>
          <w:iCs/>
          <w:color w:val="000000" w:themeColor="text1"/>
        </w:rPr>
        <w:t>Eur J Pharmacol</w:t>
      </w:r>
      <w:r w:rsidRPr="00DB40A0">
        <w:rPr>
          <w:rFonts w:cs="Arial"/>
          <w:color w:val="000000" w:themeColor="text1"/>
        </w:rPr>
        <w:t xml:space="preserve">. </w:t>
      </w:r>
      <w:r w:rsidRPr="00DB40A0">
        <w:rPr>
          <w:rFonts w:cs="Arial"/>
          <w:b/>
          <w:color w:val="000000" w:themeColor="text1"/>
        </w:rPr>
        <w:t>542</w:t>
      </w:r>
      <w:r w:rsidRPr="00DB40A0">
        <w:rPr>
          <w:rFonts w:cs="Arial"/>
          <w:color w:val="000000" w:themeColor="text1"/>
        </w:rPr>
        <w:t xml:space="preserve">(1–3), 37–47. </w:t>
      </w:r>
    </w:p>
    <w:p w14:paraId="22046C4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EBAB4B0" w14:textId="77777777" w:rsidR="003032FA" w:rsidRPr="00DB40A0" w:rsidRDefault="003032FA" w:rsidP="00276ABB">
      <w:pPr>
        <w:autoSpaceDE w:val="0"/>
        <w:autoSpaceDN w:val="0"/>
        <w:adjustRightInd w:val="0"/>
        <w:spacing w:after="0" w:line="360" w:lineRule="auto"/>
        <w:jc w:val="both"/>
        <w:rPr>
          <w:rFonts w:cs="Arial"/>
          <w:color w:val="000000" w:themeColor="text1"/>
          <w:shd w:val="clear" w:color="auto" w:fill="FFFFFF"/>
        </w:rPr>
      </w:pPr>
      <w:r w:rsidRPr="00DB40A0">
        <w:rPr>
          <w:rFonts w:cs="Arial"/>
          <w:color w:val="000000" w:themeColor="text1"/>
          <w:shd w:val="clear" w:color="auto" w:fill="FFFFFF"/>
        </w:rPr>
        <w:t xml:space="preserve">Beija, M., Afonso, C. A. and Martinho, J. M. (2009) Synthesis and applications of rhodamine derivatives as fluorescent probes. </w:t>
      </w:r>
      <w:r w:rsidRPr="00DB40A0">
        <w:rPr>
          <w:rFonts w:cs="Arial"/>
          <w:i/>
          <w:color w:val="000000" w:themeColor="text1"/>
          <w:shd w:val="clear" w:color="auto" w:fill="FFFFFF"/>
        </w:rPr>
        <w:t>Chem Soc Rev</w:t>
      </w:r>
      <w:r w:rsidRPr="00DB40A0">
        <w:rPr>
          <w:rFonts w:cs="Arial"/>
          <w:color w:val="000000" w:themeColor="text1"/>
          <w:shd w:val="clear" w:color="auto" w:fill="FFFFFF"/>
        </w:rPr>
        <w:t xml:space="preserve">. </w:t>
      </w:r>
      <w:r w:rsidRPr="00DB40A0">
        <w:rPr>
          <w:rFonts w:cs="Arial"/>
          <w:b/>
          <w:bCs/>
          <w:color w:val="000000" w:themeColor="text1"/>
          <w:shd w:val="clear" w:color="auto" w:fill="FFFFFF"/>
        </w:rPr>
        <w:t>38</w:t>
      </w:r>
      <w:r w:rsidRPr="00DB40A0">
        <w:rPr>
          <w:rFonts w:cs="Arial"/>
          <w:color w:val="000000" w:themeColor="text1"/>
          <w:shd w:val="clear" w:color="auto" w:fill="FFFFFF"/>
        </w:rPr>
        <w:t>(8), 2410-2433.</w:t>
      </w:r>
    </w:p>
    <w:p w14:paraId="7BB2960E" w14:textId="77777777" w:rsidR="003032FA" w:rsidRPr="00DB40A0" w:rsidRDefault="003032FA" w:rsidP="00276ABB">
      <w:pPr>
        <w:autoSpaceDE w:val="0"/>
        <w:autoSpaceDN w:val="0"/>
        <w:adjustRightInd w:val="0"/>
        <w:spacing w:after="0" w:line="360" w:lineRule="auto"/>
        <w:jc w:val="both"/>
        <w:rPr>
          <w:rFonts w:cs="Arial"/>
          <w:color w:val="000000" w:themeColor="text1"/>
          <w:shd w:val="clear" w:color="auto" w:fill="FFFFFF"/>
        </w:rPr>
      </w:pPr>
    </w:p>
    <w:p w14:paraId="2BEED0ED" w14:textId="77777777" w:rsidR="00842DA9"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Bennis, S., Garcia, C., and Robert, J. (1993) Aspects of the cellular pharmacology of N-l-leucyldoxorubicin in human tumor cell lines. </w:t>
      </w:r>
      <w:r w:rsidRPr="00DB40A0">
        <w:rPr>
          <w:rFonts w:cs="Arial"/>
          <w:i/>
          <w:iCs/>
          <w:color w:val="000000" w:themeColor="text1"/>
        </w:rPr>
        <w:t xml:space="preserve">Biochem Pharmacol. </w:t>
      </w:r>
      <w:r w:rsidRPr="00DB40A0">
        <w:rPr>
          <w:rFonts w:cs="Arial"/>
          <w:b/>
          <w:iCs/>
          <w:color w:val="000000" w:themeColor="text1"/>
        </w:rPr>
        <w:t>45</w:t>
      </w:r>
      <w:r w:rsidRPr="00DB40A0">
        <w:rPr>
          <w:rFonts w:cs="Arial"/>
          <w:color w:val="000000" w:themeColor="text1"/>
        </w:rPr>
        <w:t>, 1929-1931.</w:t>
      </w:r>
    </w:p>
    <w:p w14:paraId="0D339A4A" w14:textId="277F636A"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ascii="MS Gothic" w:eastAsia="MS Gothic" w:hAnsi="MS Gothic" w:cs="MS Gothic" w:hint="eastAsia"/>
          <w:color w:val="000000" w:themeColor="text1"/>
        </w:rPr>
        <w:t> </w:t>
      </w:r>
    </w:p>
    <w:p w14:paraId="0FB2BE76" w14:textId="61EE68A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Berkheij, M., </w:t>
      </w:r>
      <w:r w:rsidR="00CC2C5C" w:rsidRPr="00DB40A0">
        <w:rPr>
          <w:rFonts w:cs="Arial"/>
          <w:color w:val="000000" w:themeColor="text1"/>
        </w:rPr>
        <w:t>v</w:t>
      </w:r>
      <w:r w:rsidRPr="00DB40A0">
        <w:rPr>
          <w:rFonts w:cs="Arial"/>
          <w:color w:val="000000" w:themeColor="text1"/>
        </w:rPr>
        <w:t xml:space="preserve">an-der S. L., Sewing, C., Den-Boer, D., Terpstra, J. W., Hiemstra, `H., Bakker, I. W., </w:t>
      </w:r>
      <w:r w:rsidR="00CC2C5C" w:rsidRPr="00DB40A0">
        <w:rPr>
          <w:rFonts w:cs="Arial"/>
          <w:color w:val="000000" w:themeColor="text1"/>
        </w:rPr>
        <w:t>v</w:t>
      </w:r>
      <w:r w:rsidRPr="00DB40A0">
        <w:rPr>
          <w:rFonts w:cs="Arial"/>
          <w:color w:val="000000" w:themeColor="text1"/>
        </w:rPr>
        <w:t xml:space="preserve">an-den H. A. and </w:t>
      </w:r>
      <w:r w:rsidR="00CC2C5C" w:rsidRPr="00DB40A0">
        <w:rPr>
          <w:rFonts w:cs="Arial"/>
          <w:color w:val="000000" w:themeColor="text1"/>
        </w:rPr>
        <w:t>v</w:t>
      </w:r>
      <w:r w:rsidRPr="00DB40A0">
        <w:rPr>
          <w:rFonts w:cs="Arial"/>
          <w:color w:val="000000" w:themeColor="text1"/>
        </w:rPr>
        <w:t xml:space="preserve">an-maarseveen, J. (2005) Synthesis of 2-substituted piperazines via direct α-lithiation. </w:t>
      </w:r>
      <w:r w:rsidRPr="00DB40A0">
        <w:rPr>
          <w:rFonts w:cs="Arial"/>
          <w:i/>
          <w:iCs/>
          <w:color w:val="000000" w:themeColor="text1"/>
        </w:rPr>
        <w:t xml:space="preserve">Tetrahedron Lett. </w:t>
      </w:r>
      <w:r w:rsidRPr="00DB40A0">
        <w:rPr>
          <w:rFonts w:cs="Arial"/>
          <w:b/>
          <w:bCs/>
          <w:color w:val="000000" w:themeColor="text1"/>
        </w:rPr>
        <w:t xml:space="preserve">46, </w:t>
      </w:r>
      <w:r w:rsidRPr="00DB40A0">
        <w:rPr>
          <w:rFonts w:cs="Arial"/>
          <w:color w:val="000000" w:themeColor="text1"/>
        </w:rPr>
        <w:t>2369–2371.</w:t>
      </w:r>
      <w:r w:rsidRPr="00DB40A0">
        <w:rPr>
          <w:rFonts w:ascii="MS Gothic" w:eastAsia="MS Gothic" w:hAnsi="MS Gothic" w:cs="MS Gothic" w:hint="eastAsia"/>
          <w:color w:val="000000" w:themeColor="text1"/>
        </w:rPr>
        <w:t> </w:t>
      </w:r>
    </w:p>
    <w:p w14:paraId="57416379"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291F20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Bisht, S. and Maitra, A. (2009) Dextran–doxorubicin/chitosan nanoparticles for solid tumor therapy. </w:t>
      </w:r>
      <w:r w:rsidRPr="00DB40A0">
        <w:rPr>
          <w:rFonts w:cs="Arial"/>
          <w:i/>
          <w:iCs/>
          <w:color w:val="000000" w:themeColor="text1"/>
        </w:rPr>
        <w:t>Wiley Interdiscip Rev Nanomed and Nanobiotechnol</w:t>
      </w:r>
      <w:r w:rsidRPr="00DB40A0">
        <w:rPr>
          <w:rFonts w:cs="Arial"/>
          <w:b/>
          <w:bCs/>
          <w:color w:val="000000" w:themeColor="text1"/>
        </w:rPr>
        <w:t xml:space="preserve">. </w:t>
      </w:r>
      <w:r w:rsidRPr="00DB40A0">
        <w:rPr>
          <w:rFonts w:cs="Arial"/>
          <w:b/>
          <w:iCs/>
          <w:color w:val="000000" w:themeColor="text1"/>
        </w:rPr>
        <w:t>1</w:t>
      </w:r>
      <w:r w:rsidRPr="00DB40A0">
        <w:rPr>
          <w:rFonts w:cs="Arial"/>
          <w:color w:val="000000" w:themeColor="text1"/>
        </w:rPr>
        <w:t xml:space="preserve">, 415-425. </w:t>
      </w:r>
    </w:p>
    <w:p w14:paraId="33FF8F13" w14:textId="77777777" w:rsidR="003032FA" w:rsidRPr="00DB40A0" w:rsidRDefault="003032FA" w:rsidP="00276ABB">
      <w:pPr>
        <w:autoSpaceDE w:val="0"/>
        <w:autoSpaceDN w:val="0"/>
        <w:adjustRightInd w:val="0"/>
        <w:spacing w:after="0" w:line="360" w:lineRule="auto"/>
        <w:jc w:val="both"/>
        <w:rPr>
          <w:rFonts w:cs="Arial"/>
          <w:color w:val="000000" w:themeColor="text1"/>
          <w:shd w:val="clear" w:color="auto" w:fill="FFFFFF"/>
        </w:rPr>
      </w:pPr>
    </w:p>
    <w:p w14:paraId="6E20A824"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Breistol, K., Hendriks, H. R., Berger, D. P., Langdon, S. P., Fiebig, H. H., and Fodstad, O. (1998) The antitumour activity of the prodrug N-L-leucyl- doxorubicin and its parent compound doxorubicin in human tumour xenografts, </w:t>
      </w:r>
      <w:r w:rsidRPr="00DB40A0">
        <w:rPr>
          <w:rFonts w:cs="Arial"/>
          <w:i/>
          <w:iCs/>
          <w:color w:val="000000" w:themeColor="text1"/>
        </w:rPr>
        <w:t xml:space="preserve">Eur J Cancer. </w:t>
      </w:r>
      <w:r w:rsidRPr="00DB40A0">
        <w:rPr>
          <w:rFonts w:cs="Arial"/>
          <w:b/>
          <w:iCs/>
          <w:color w:val="000000" w:themeColor="text1"/>
        </w:rPr>
        <w:t>34</w:t>
      </w:r>
      <w:r w:rsidRPr="00DB40A0">
        <w:rPr>
          <w:rFonts w:cs="Arial"/>
          <w:color w:val="000000" w:themeColor="text1"/>
        </w:rPr>
        <w:t xml:space="preserve">, 1602-1606. </w:t>
      </w:r>
      <w:r w:rsidRPr="00DB40A0">
        <w:rPr>
          <w:rFonts w:ascii="MS Gothic" w:eastAsia="MS Gothic" w:hAnsi="MS Gothic" w:cs="MS Gothic" w:hint="eastAsia"/>
          <w:color w:val="000000" w:themeColor="text1"/>
        </w:rPr>
        <w:t> </w:t>
      </w:r>
    </w:p>
    <w:p w14:paraId="75DF4E8F"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12D5A9EE"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Breistol, K., Hendriks, H. R., and Fodstad, O. (1999) Superior therapeutic efficacy of N-L-leucyl-doxorubicin versus doxorubicin in human melanoma xenografts correlates with higher tumour concentrations of free drug, </w:t>
      </w:r>
      <w:r w:rsidRPr="00DB40A0">
        <w:rPr>
          <w:rFonts w:cs="Arial"/>
          <w:i/>
          <w:iCs/>
          <w:color w:val="000000" w:themeColor="text1"/>
        </w:rPr>
        <w:t xml:space="preserve">Eur J Cancer. </w:t>
      </w:r>
      <w:r w:rsidRPr="00DB40A0">
        <w:rPr>
          <w:rFonts w:cs="Arial"/>
          <w:b/>
          <w:iCs/>
          <w:color w:val="000000" w:themeColor="text1"/>
        </w:rPr>
        <w:t>35</w:t>
      </w:r>
      <w:r w:rsidRPr="00DB40A0">
        <w:rPr>
          <w:rFonts w:cs="Arial"/>
          <w:color w:val="000000" w:themeColor="text1"/>
        </w:rPr>
        <w:t>, 1143-1149.</w:t>
      </w:r>
    </w:p>
    <w:p w14:paraId="29E4CB2E"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 </w:t>
      </w:r>
      <w:r w:rsidRPr="00DB40A0">
        <w:rPr>
          <w:rFonts w:ascii="MS Gothic" w:eastAsia="MS Gothic" w:hAnsi="MS Gothic" w:cs="MS Gothic" w:hint="eastAsia"/>
          <w:color w:val="000000" w:themeColor="text1"/>
        </w:rPr>
        <w:t> </w:t>
      </w:r>
    </w:p>
    <w:p w14:paraId="495374A2"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Boven, E., Hendriks, H. R., Erkelens, C. A., and Pinedo, H. M. (1992) The anti- tumour effects of the prodrugs N-l-leucyl-doxorubicin and vinblastine- isoleucinate in human ovarian cancer xenografts, </w:t>
      </w:r>
      <w:r w:rsidRPr="00DB40A0">
        <w:rPr>
          <w:rFonts w:cs="Arial"/>
          <w:i/>
          <w:iCs/>
          <w:color w:val="000000" w:themeColor="text1"/>
        </w:rPr>
        <w:t xml:space="preserve">Br J Cancer. </w:t>
      </w:r>
      <w:r w:rsidRPr="00DB40A0">
        <w:rPr>
          <w:rFonts w:cs="Arial"/>
          <w:b/>
          <w:iCs/>
          <w:color w:val="000000" w:themeColor="text1"/>
        </w:rPr>
        <w:t>66</w:t>
      </w:r>
      <w:r w:rsidRPr="00DB40A0">
        <w:rPr>
          <w:rFonts w:cs="Arial"/>
          <w:color w:val="000000" w:themeColor="text1"/>
        </w:rPr>
        <w:t xml:space="preserve">, 1044-1047. </w:t>
      </w:r>
      <w:r w:rsidRPr="00DB40A0">
        <w:rPr>
          <w:rFonts w:ascii="MS Gothic" w:eastAsia="MS Gothic" w:hAnsi="MS Gothic" w:cs="MS Gothic" w:hint="eastAsia"/>
          <w:color w:val="000000" w:themeColor="text1"/>
        </w:rPr>
        <w:t> </w:t>
      </w:r>
    </w:p>
    <w:p w14:paraId="21AE4B49" w14:textId="77777777" w:rsidR="003032FA" w:rsidRPr="00DB40A0" w:rsidRDefault="003032FA" w:rsidP="00276ABB">
      <w:pPr>
        <w:autoSpaceDE w:val="0"/>
        <w:autoSpaceDN w:val="0"/>
        <w:adjustRightInd w:val="0"/>
        <w:spacing w:after="0" w:line="360" w:lineRule="auto"/>
        <w:jc w:val="both"/>
        <w:rPr>
          <w:rFonts w:cs="Arial"/>
          <w:color w:val="000000" w:themeColor="text1"/>
          <w:shd w:val="clear" w:color="auto" w:fill="FFFFFF"/>
        </w:rPr>
      </w:pPr>
    </w:p>
    <w:p w14:paraId="368B009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Burger, A. M., Jenkins, T. C., Double, J. A and Bibby, M. C. (1999) Cellular uptake, cytotoxicity and DNA-binding studies of the novel imidazoacridinone antineoplastic agent C1311. </w:t>
      </w:r>
      <w:r w:rsidRPr="00DB40A0">
        <w:rPr>
          <w:rFonts w:cs="Arial"/>
          <w:i/>
          <w:iCs/>
          <w:color w:val="000000" w:themeColor="text1"/>
        </w:rPr>
        <w:t>Br J Cancer</w:t>
      </w:r>
      <w:r w:rsidRPr="00DB40A0">
        <w:rPr>
          <w:rFonts w:cs="Arial"/>
          <w:color w:val="000000" w:themeColor="text1"/>
        </w:rPr>
        <w:t xml:space="preserve">. </w:t>
      </w:r>
      <w:r w:rsidRPr="00DB40A0">
        <w:rPr>
          <w:rFonts w:cs="Arial"/>
          <w:b/>
          <w:color w:val="000000" w:themeColor="text1"/>
        </w:rPr>
        <w:t>81</w:t>
      </w:r>
      <w:r w:rsidRPr="00DB40A0">
        <w:rPr>
          <w:rFonts w:cs="Arial"/>
          <w:color w:val="000000" w:themeColor="text1"/>
        </w:rPr>
        <w:t xml:space="preserve">(2), 367–375. </w:t>
      </w:r>
    </w:p>
    <w:p w14:paraId="0DA28F3A" w14:textId="77777777" w:rsidR="003032FA" w:rsidRPr="00DB40A0" w:rsidRDefault="003032FA" w:rsidP="00276ABB">
      <w:pPr>
        <w:spacing w:after="0" w:line="360" w:lineRule="auto"/>
        <w:jc w:val="both"/>
        <w:rPr>
          <w:rFonts w:cs="Arial"/>
          <w:color w:val="000000" w:themeColor="text1"/>
          <w:lang w:val="en-US"/>
        </w:rPr>
      </w:pPr>
    </w:p>
    <w:p w14:paraId="305D6CE7"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 xml:space="preserve">Calderon, M., Graeser, R., Kratz, F. and Haag, R. (2009) Development of enzymatically cleavable prodrugs derived from dendritic poly- glycerol. </w:t>
      </w:r>
      <w:r w:rsidRPr="00DB40A0">
        <w:rPr>
          <w:rFonts w:ascii="Arial" w:hAnsi="Arial" w:cs="Arial"/>
          <w:i/>
          <w:color w:val="000000" w:themeColor="text1"/>
        </w:rPr>
        <w:t>Bioorg Med Chem Lett</w:t>
      </w:r>
      <w:r w:rsidRPr="00DB40A0">
        <w:rPr>
          <w:rFonts w:ascii="Arial" w:hAnsi="Arial" w:cs="Arial"/>
          <w:color w:val="000000" w:themeColor="text1"/>
        </w:rPr>
        <w:t xml:space="preserve">, </w:t>
      </w:r>
      <w:r w:rsidRPr="00DB40A0">
        <w:rPr>
          <w:rFonts w:ascii="Arial" w:hAnsi="Arial" w:cs="Arial"/>
          <w:b/>
          <w:color w:val="000000" w:themeColor="text1"/>
        </w:rPr>
        <w:t>19</w:t>
      </w:r>
      <w:r w:rsidRPr="00DB40A0">
        <w:rPr>
          <w:rFonts w:ascii="Arial" w:hAnsi="Arial" w:cs="Arial"/>
          <w:color w:val="000000" w:themeColor="text1"/>
        </w:rPr>
        <w:t xml:space="preserve">, 3725-3728. </w:t>
      </w:r>
    </w:p>
    <w:p w14:paraId="0B27A2A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A9888A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Cao, N. Feng, S. S. (2008) Doxorubicin conjugated to D-α-tocopheryl polyethylene glycol 1000 succinate (TPGS): Conjugation chemistry, characterization, </w:t>
      </w:r>
      <w:r w:rsidRPr="00DB40A0">
        <w:rPr>
          <w:rFonts w:cs="Arial"/>
          <w:i/>
          <w:iCs/>
          <w:color w:val="000000" w:themeColor="text1"/>
        </w:rPr>
        <w:t xml:space="preserve">in vitro </w:t>
      </w:r>
      <w:r w:rsidRPr="00DB40A0">
        <w:rPr>
          <w:rFonts w:cs="Arial"/>
          <w:color w:val="000000" w:themeColor="text1"/>
        </w:rPr>
        <w:t xml:space="preserve">and </w:t>
      </w:r>
      <w:r w:rsidRPr="00DB40A0">
        <w:rPr>
          <w:rFonts w:cs="Arial"/>
          <w:i/>
          <w:iCs/>
          <w:color w:val="000000" w:themeColor="text1"/>
        </w:rPr>
        <w:t xml:space="preserve">in vivo </w:t>
      </w:r>
      <w:r w:rsidRPr="00DB40A0">
        <w:rPr>
          <w:rFonts w:cs="Arial"/>
          <w:color w:val="000000" w:themeColor="text1"/>
        </w:rPr>
        <w:t xml:space="preserve">evaluation. </w:t>
      </w:r>
      <w:r w:rsidRPr="00DB40A0">
        <w:rPr>
          <w:rFonts w:cs="Arial"/>
          <w:i/>
          <w:iCs/>
          <w:color w:val="000000" w:themeColor="text1"/>
        </w:rPr>
        <w:t xml:space="preserve">Biomaterials. </w:t>
      </w:r>
      <w:r w:rsidRPr="00DB40A0">
        <w:rPr>
          <w:rFonts w:cs="Arial"/>
          <w:b/>
          <w:color w:val="000000" w:themeColor="text1"/>
        </w:rPr>
        <w:t>29</w:t>
      </w:r>
      <w:r w:rsidRPr="00DB40A0">
        <w:rPr>
          <w:rFonts w:cs="Arial"/>
          <w:color w:val="000000" w:themeColor="text1"/>
        </w:rPr>
        <w:t xml:space="preserve">, 3856-3865. </w:t>
      </w:r>
    </w:p>
    <w:p w14:paraId="18BE9B20" w14:textId="77777777" w:rsidR="003032FA" w:rsidRPr="00DB40A0" w:rsidRDefault="003032FA" w:rsidP="00276ABB">
      <w:pPr>
        <w:autoSpaceDE w:val="0"/>
        <w:autoSpaceDN w:val="0"/>
        <w:adjustRightInd w:val="0"/>
        <w:spacing w:after="0" w:line="360" w:lineRule="auto"/>
        <w:jc w:val="both"/>
        <w:rPr>
          <w:rFonts w:cs="Arial"/>
          <w:color w:val="000000" w:themeColor="text1"/>
          <w:shd w:val="clear" w:color="auto" w:fill="FFFFFF"/>
        </w:rPr>
      </w:pPr>
    </w:p>
    <w:p w14:paraId="6351E02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Cairns, R., Papandreou, I. and Denko, N. (2006) Overcoming physiologic barriers to cancer treatment by molecularly targeting the tumor microenvironment. </w:t>
      </w:r>
      <w:r w:rsidRPr="00DB40A0">
        <w:rPr>
          <w:rFonts w:cs="Arial"/>
          <w:i/>
          <w:color w:val="000000" w:themeColor="text1"/>
        </w:rPr>
        <w:t>Mol. Cancer Res</w:t>
      </w:r>
      <w:r w:rsidRPr="00DB40A0">
        <w:rPr>
          <w:rFonts w:cs="Arial"/>
          <w:color w:val="000000" w:themeColor="text1"/>
        </w:rPr>
        <w:t xml:space="preserve">. </w:t>
      </w:r>
      <w:r w:rsidRPr="00DB40A0">
        <w:rPr>
          <w:rFonts w:cs="Arial"/>
          <w:b/>
          <w:color w:val="000000" w:themeColor="text1"/>
        </w:rPr>
        <w:t>4</w:t>
      </w:r>
      <w:r w:rsidRPr="00DB40A0">
        <w:rPr>
          <w:rFonts w:cs="Arial"/>
          <w:color w:val="000000" w:themeColor="text1"/>
        </w:rPr>
        <w:t xml:space="preserve">, 61−70. </w:t>
      </w:r>
    </w:p>
    <w:p w14:paraId="57114DF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DE840F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Canal, P., Robert, J., Ramon, M., Baurain, R., Tresca, P., de Forni, M., Marty, M., Pujade-Lauraine, E., Bugat, R. and Magis, A. (1992) Human pharmacokinetics of N-L-leucyl-doxorubicin, a new anthracycline derivative, and its correlation with clinical toxicities. </w:t>
      </w:r>
      <w:r w:rsidRPr="00DB40A0">
        <w:rPr>
          <w:rFonts w:cs="Arial"/>
          <w:i/>
          <w:iCs/>
          <w:color w:val="000000" w:themeColor="text1"/>
        </w:rPr>
        <w:t xml:space="preserve">Clin Pharmacol Ther. </w:t>
      </w:r>
      <w:r w:rsidRPr="00DB40A0">
        <w:rPr>
          <w:rFonts w:cs="Arial"/>
          <w:b/>
          <w:iCs/>
          <w:color w:val="000000" w:themeColor="text1"/>
        </w:rPr>
        <w:t>51</w:t>
      </w:r>
      <w:r w:rsidRPr="00DB40A0">
        <w:rPr>
          <w:rFonts w:cs="Arial"/>
          <w:color w:val="000000" w:themeColor="text1"/>
        </w:rPr>
        <w:t>, 249-259.</w:t>
      </w:r>
    </w:p>
    <w:p w14:paraId="621012F9"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DB4C7DB"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Cao, H. Yang, Y. Chen, X. Shao, Z. (2016) Intelligent Janus nanoparticles for intracellular real-time monitoring of dual drug release. Nanoscale. </w:t>
      </w:r>
      <w:r w:rsidRPr="00DB40A0">
        <w:rPr>
          <w:rFonts w:ascii="Arial" w:hAnsi="Arial" w:cs="Arial"/>
          <w:b/>
          <w:color w:val="000000" w:themeColor="text1"/>
          <w:sz w:val="24"/>
          <w:szCs w:val="24"/>
        </w:rPr>
        <w:t>8</w:t>
      </w:r>
      <w:r w:rsidRPr="00DB40A0">
        <w:rPr>
          <w:rFonts w:ascii="Arial" w:hAnsi="Arial" w:cs="Arial"/>
          <w:color w:val="000000" w:themeColor="text1"/>
          <w:sz w:val="24"/>
          <w:szCs w:val="24"/>
        </w:rPr>
        <w:t>(12), 6754-60.</w:t>
      </w:r>
    </w:p>
    <w:p w14:paraId="3B63D787" w14:textId="77777777" w:rsidR="003032FA" w:rsidRPr="00DB40A0" w:rsidRDefault="003032FA" w:rsidP="00276ABB">
      <w:pPr>
        <w:spacing w:after="0" w:line="360" w:lineRule="auto"/>
        <w:jc w:val="both"/>
        <w:rPr>
          <w:rFonts w:cs="Arial"/>
          <w:color w:val="000000" w:themeColor="text1"/>
          <w:lang w:val="en-US"/>
        </w:rPr>
      </w:pPr>
    </w:p>
    <w:p w14:paraId="00502E03" w14:textId="5D15979F"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Chang, M. H., Karageorgos, L. E. and Meikle, P. J. 2002. CD107a (LAMP-1) and CD107b (LAMP-2). </w:t>
      </w:r>
      <w:r w:rsidRPr="00DB40A0">
        <w:rPr>
          <w:rFonts w:cs="Arial"/>
          <w:i/>
          <w:color w:val="000000" w:themeColor="text1"/>
        </w:rPr>
        <w:t>J Biol Regul Homeost Agents</w:t>
      </w:r>
      <w:r w:rsidR="009B08F8" w:rsidRPr="00DB40A0">
        <w:rPr>
          <w:rFonts w:cs="Arial"/>
          <w:color w:val="000000" w:themeColor="text1"/>
        </w:rPr>
        <w:t xml:space="preserve">. </w:t>
      </w:r>
      <w:r w:rsidRPr="00DB40A0">
        <w:rPr>
          <w:rFonts w:cs="Arial"/>
          <w:b/>
          <w:color w:val="000000" w:themeColor="text1"/>
        </w:rPr>
        <w:t>16</w:t>
      </w:r>
      <w:r w:rsidR="009B08F8" w:rsidRPr="00DB40A0">
        <w:rPr>
          <w:rFonts w:cs="Arial"/>
          <w:color w:val="000000" w:themeColor="text1"/>
        </w:rPr>
        <w:t>(2),</w:t>
      </w:r>
      <w:r w:rsidR="00842DA9" w:rsidRPr="00DB40A0">
        <w:rPr>
          <w:rFonts w:cs="Arial"/>
          <w:color w:val="000000" w:themeColor="text1"/>
        </w:rPr>
        <w:t xml:space="preserve"> </w:t>
      </w:r>
      <w:r w:rsidRPr="00DB40A0">
        <w:rPr>
          <w:rFonts w:cs="Arial"/>
          <w:color w:val="000000" w:themeColor="text1"/>
        </w:rPr>
        <w:t xml:space="preserve">147-151. </w:t>
      </w:r>
    </w:p>
    <w:p w14:paraId="1F01E602" w14:textId="77777777" w:rsidR="003032FA" w:rsidRPr="00DB40A0" w:rsidRDefault="003032FA" w:rsidP="00276ABB">
      <w:pPr>
        <w:spacing w:after="0" w:line="360" w:lineRule="auto"/>
        <w:jc w:val="both"/>
        <w:rPr>
          <w:rFonts w:cs="Arial"/>
          <w:color w:val="000000" w:themeColor="text1"/>
        </w:rPr>
      </w:pPr>
    </w:p>
    <w:p w14:paraId="26E1A80E" w14:textId="1BE90736" w:rsidR="003032FA" w:rsidRPr="00DB40A0" w:rsidRDefault="00842DA9"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Chau, Y., Tan, F. E.</w:t>
      </w:r>
      <w:r w:rsidR="003032FA" w:rsidRPr="00DB40A0">
        <w:rPr>
          <w:rFonts w:cs="Arial"/>
          <w:color w:val="000000" w:themeColor="text1"/>
        </w:rPr>
        <w:t xml:space="preserve"> and Langer, R. (2004) Synthesis and characterization of dextran-peptide- methotrexate conjugates for tumor targeting via mediation by matrix metalloproteinase II and matrix metalloproteinase IX. </w:t>
      </w:r>
      <w:r w:rsidR="003032FA" w:rsidRPr="00DB40A0">
        <w:rPr>
          <w:rFonts w:cs="Arial"/>
          <w:i/>
          <w:color w:val="000000" w:themeColor="text1"/>
        </w:rPr>
        <w:t>Bioconjug Chem</w:t>
      </w:r>
      <w:r w:rsidR="003032FA" w:rsidRPr="00DB40A0">
        <w:rPr>
          <w:rFonts w:cs="Arial"/>
          <w:color w:val="000000" w:themeColor="text1"/>
        </w:rPr>
        <w:t>.</w:t>
      </w:r>
      <w:r w:rsidR="003032FA" w:rsidRPr="00DB40A0">
        <w:rPr>
          <w:rFonts w:cs="Arial"/>
          <w:b/>
          <w:color w:val="000000" w:themeColor="text1"/>
        </w:rPr>
        <w:t xml:space="preserve"> 15</w:t>
      </w:r>
      <w:r w:rsidR="009B08F8" w:rsidRPr="00DB40A0">
        <w:rPr>
          <w:rFonts w:cs="Arial"/>
          <w:color w:val="000000" w:themeColor="text1"/>
        </w:rPr>
        <w:t xml:space="preserve">(4), </w:t>
      </w:r>
      <w:r w:rsidR="003032FA" w:rsidRPr="00DB40A0">
        <w:rPr>
          <w:rFonts w:cs="Arial"/>
          <w:color w:val="000000" w:themeColor="text1"/>
        </w:rPr>
        <w:t xml:space="preserve">931-41. </w:t>
      </w:r>
    </w:p>
    <w:p w14:paraId="39F8F455"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1EC23327" w14:textId="3B27A9E4"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Chau, Y., Dang, N. M, Tan, F. E. and Langer R. (2006) Investigation of targeting mechanism of new dextran-peptide-methotrexate conjugates using biodistribution study in matrix-metalloproteinase-overexpressing tumour xenograft model. </w:t>
      </w:r>
      <w:r w:rsidRPr="00DB40A0">
        <w:rPr>
          <w:rFonts w:cs="Arial"/>
          <w:i/>
          <w:color w:val="000000" w:themeColor="text1"/>
        </w:rPr>
        <w:t>J Pharm Sci</w:t>
      </w:r>
      <w:r w:rsidRPr="00DB40A0">
        <w:rPr>
          <w:rFonts w:cs="Arial"/>
          <w:color w:val="000000" w:themeColor="text1"/>
        </w:rPr>
        <w:t>.</w:t>
      </w:r>
      <w:r w:rsidR="009B08F8" w:rsidRPr="00DB40A0">
        <w:rPr>
          <w:rFonts w:cs="Arial"/>
          <w:color w:val="000000" w:themeColor="text1"/>
        </w:rPr>
        <w:t xml:space="preserve"> </w:t>
      </w:r>
      <w:r w:rsidRPr="00DB40A0">
        <w:rPr>
          <w:rFonts w:cs="Arial"/>
          <w:b/>
          <w:color w:val="000000" w:themeColor="text1"/>
        </w:rPr>
        <w:t>95</w:t>
      </w:r>
      <w:r w:rsidRPr="00DB40A0">
        <w:rPr>
          <w:rFonts w:cs="Arial"/>
          <w:color w:val="000000" w:themeColor="text1"/>
        </w:rPr>
        <w:t>(3),</w:t>
      </w:r>
      <w:r w:rsidR="009B08F8" w:rsidRPr="00DB40A0">
        <w:rPr>
          <w:rFonts w:cs="Arial"/>
          <w:color w:val="000000" w:themeColor="text1"/>
        </w:rPr>
        <w:t xml:space="preserve"> </w:t>
      </w:r>
      <w:r w:rsidRPr="00DB40A0">
        <w:rPr>
          <w:rFonts w:cs="Arial"/>
          <w:color w:val="000000" w:themeColor="text1"/>
        </w:rPr>
        <w:t xml:space="preserve">542-51. </w:t>
      </w:r>
    </w:p>
    <w:p w14:paraId="1B312394"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472EB863"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Chau, Y., Padera, R. F., Dang, N. M. and Langer, R. (2006) Antitumor efficacy of a novel polymer-peptide-drug conjugate in human tumor xenograft models. </w:t>
      </w:r>
      <w:r w:rsidRPr="00DB40A0">
        <w:rPr>
          <w:rFonts w:cs="Arial"/>
          <w:i/>
          <w:color w:val="000000" w:themeColor="text1"/>
        </w:rPr>
        <w:t>Int J Cancer</w:t>
      </w:r>
      <w:r w:rsidRPr="00DB40A0">
        <w:rPr>
          <w:rFonts w:cs="Arial"/>
          <w:color w:val="000000" w:themeColor="text1"/>
        </w:rPr>
        <w:t xml:space="preserve">. </w:t>
      </w:r>
      <w:r w:rsidRPr="00DB40A0">
        <w:rPr>
          <w:rFonts w:cs="Arial"/>
          <w:b/>
          <w:color w:val="000000" w:themeColor="text1"/>
        </w:rPr>
        <w:t>118</w:t>
      </w:r>
      <w:r w:rsidRPr="00DB40A0">
        <w:rPr>
          <w:rFonts w:cs="Arial"/>
          <w:color w:val="000000" w:themeColor="text1"/>
        </w:rPr>
        <w:t>(6), 1519-26.</w:t>
      </w:r>
    </w:p>
    <w:p w14:paraId="66647CB6" w14:textId="77777777" w:rsidR="003032FA" w:rsidRPr="00DB40A0" w:rsidRDefault="003032FA" w:rsidP="00276ABB">
      <w:pPr>
        <w:spacing w:after="0" w:line="360" w:lineRule="auto"/>
        <w:jc w:val="both"/>
        <w:rPr>
          <w:rFonts w:cs="Arial"/>
          <w:color w:val="000000" w:themeColor="text1"/>
          <w:lang w:val="en-US"/>
        </w:rPr>
      </w:pPr>
    </w:p>
    <w:p w14:paraId="38114EA6"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Chen, J. M., Dando, P. M., Rawlings, N. D., Brown, M. A., Young, N. E., Stevens, R. A., Hewitt, E., Watts, C. and Barrett, A. J. (1997) Cloning, isolation, and characterization of mammalian legumain, an asparaginyl endopeptidase. </w:t>
      </w:r>
      <w:r w:rsidRPr="00DB40A0">
        <w:rPr>
          <w:rFonts w:cs="Arial"/>
          <w:i/>
          <w:color w:val="000000" w:themeColor="text1"/>
        </w:rPr>
        <w:t>J Biol Chem</w:t>
      </w:r>
      <w:r w:rsidRPr="00DB40A0">
        <w:rPr>
          <w:rFonts w:cs="Arial"/>
          <w:color w:val="000000" w:themeColor="text1"/>
        </w:rPr>
        <w:t xml:space="preserve">. </w:t>
      </w:r>
      <w:r w:rsidRPr="00DB40A0">
        <w:rPr>
          <w:rFonts w:cs="Arial"/>
          <w:b/>
          <w:color w:val="000000" w:themeColor="text1"/>
        </w:rPr>
        <w:t>272</w:t>
      </w:r>
      <w:r w:rsidRPr="00DB40A0">
        <w:rPr>
          <w:rFonts w:cs="Arial"/>
          <w:color w:val="000000" w:themeColor="text1"/>
        </w:rPr>
        <w:t xml:space="preserve">(12), 8090-8098. </w:t>
      </w:r>
    </w:p>
    <w:p w14:paraId="0B030BCD"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0EE8749E" w14:textId="262B9B01" w:rsidR="003032FA" w:rsidRPr="00DB40A0" w:rsidRDefault="003032FA" w:rsidP="00276ABB">
      <w:pPr>
        <w:spacing w:after="0" w:line="360" w:lineRule="auto"/>
        <w:jc w:val="both"/>
        <w:rPr>
          <w:rFonts w:cs="Arial"/>
          <w:color w:val="000000" w:themeColor="text1"/>
        </w:rPr>
      </w:pPr>
      <w:r w:rsidRPr="00DB40A0">
        <w:rPr>
          <w:rFonts w:cs="Arial"/>
          <w:color w:val="000000" w:themeColor="text1"/>
          <w:shd w:val="clear" w:color="auto" w:fill="FFFFFF"/>
        </w:rPr>
        <w:t xml:space="preserve">Chen, H., Liu, X., Clayman, E. S., Shao, F., Xiao, M., Tian, X., Fu, W., Zhang, C., Ruan, B., Zhou, P., Liu, </w:t>
      </w:r>
      <w:r w:rsidR="009B08F8" w:rsidRPr="00DB40A0">
        <w:rPr>
          <w:rFonts w:cs="Arial"/>
          <w:color w:val="000000" w:themeColor="text1"/>
          <w:shd w:val="clear" w:color="auto" w:fill="FFFFFF"/>
        </w:rPr>
        <w:t>Z., Wang, Y. and Rui, W. (2015)</w:t>
      </w:r>
      <w:r w:rsidRPr="00DB40A0">
        <w:rPr>
          <w:rFonts w:cs="Arial"/>
          <w:color w:val="000000" w:themeColor="text1"/>
          <w:shd w:val="clear" w:color="auto" w:fill="FFFFFF"/>
        </w:rPr>
        <w:t xml:space="preserve"> Synthesis and Evaluation of a CBZ-AAN-Dox Prodrug and its </w:t>
      </w:r>
      <w:r w:rsidRPr="00DB40A0">
        <w:rPr>
          <w:rFonts w:cs="Arial"/>
          <w:i/>
          <w:iCs/>
          <w:color w:val="000000" w:themeColor="text1"/>
          <w:bdr w:val="none" w:sz="0" w:space="0" w:color="auto" w:frame="1"/>
        </w:rPr>
        <w:t>in vitro</w:t>
      </w:r>
      <w:r w:rsidRPr="00DB40A0">
        <w:rPr>
          <w:rFonts w:cs="Arial"/>
          <w:color w:val="000000" w:themeColor="text1"/>
          <w:shd w:val="clear" w:color="auto" w:fill="FFFFFF"/>
        </w:rPr>
        <w:t> Effects on SiHa Cervical Cancer Cells Under Hypoxic Cond</w:t>
      </w:r>
      <w:r w:rsidR="009B08F8" w:rsidRPr="00DB40A0">
        <w:rPr>
          <w:rFonts w:cs="Arial"/>
          <w:color w:val="000000" w:themeColor="text1"/>
          <w:shd w:val="clear" w:color="auto" w:fill="FFFFFF"/>
        </w:rPr>
        <w:t xml:space="preserve">itions. Chem Biol Drug Des. </w:t>
      </w:r>
      <w:r w:rsidR="009B08F8" w:rsidRPr="00DB40A0">
        <w:rPr>
          <w:rFonts w:cs="Arial"/>
          <w:b/>
          <w:color w:val="000000" w:themeColor="text1"/>
          <w:shd w:val="clear" w:color="auto" w:fill="FFFFFF"/>
        </w:rPr>
        <w:t>86</w:t>
      </w:r>
      <w:r w:rsidR="009B08F8" w:rsidRPr="00DB40A0">
        <w:rPr>
          <w:rFonts w:cs="Arial"/>
          <w:color w:val="000000" w:themeColor="text1"/>
          <w:shd w:val="clear" w:color="auto" w:fill="FFFFFF"/>
        </w:rPr>
        <w:t xml:space="preserve">, </w:t>
      </w:r>
      <w:r w:rsidRPr="00DB40A0">
        <w:rPr>
          <w:rFonts w:cs="Arial"/>
          <w:color w:val="000000" w:themeColor="text1"/>
          <w:shd w:val="clear" w:color="auto" w:fill="FFFFFF"/>
        </w:rPr>
        <w:t>589–598.</w:t>
      </w:r>
    </w:p>
    <w:p w14:paraId="06CE8D45" w14:textId="77777777" w:rsidR="003032FA" w:rsidRPr="00DB40A0" w:rsidRDefault="003032FA" w:rsidP="00276ABB">
      <w:pPr>
        <w:spacing w:after="0" w:line="360" w:lineRule="auto"/>
        <w:jc w:val="both"/>
        <w:rPr>
          <w:rFonts w:cs="Arial"/>
          <w:color w:val="000000" w:themeColor="text1"/>
          <w:lang w:val="en-US"/>
        </w:rPr>
      </w:pPr>
    </w:p>
    <w:p w14:paraId="3D0E4890" w14:textId="7A66E9A0"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eastAsia="MS Mincho" w:cs="Arial"/>
          <w:color w:val="000000" w:themeColor="text1"/>
        </w:rPr>
        <w:t>C</w:t>
      </w:r>
      <w:r w:rsidRPr="00DB40A0">
        <w:rPr>
          <w:rFonts w:cs="Arial"/>
          <w:color w:val="000000" w:themeColor="text1"/>
        </w:rPr>
        <w:t xml:space="preserve">hoi, K. Y., Swierczewska, M., Lee, S. and Chen, X. (2012) Protease-activated drug development. </w:t>
      </w:r>
      <w:r w:rsidRPr="00DB40A0">
        <w:rPr>
          <w:rFonts w:cs="Arial"/>
          <w:i/>
          <w:color w:val="000000" w:themeColor="text1"/>
        </w:rPr>
        <w:t>Theranostics</w:t>
      </w:r>
      <w:r w:rsidRPr="00DB40A0">
        <w:rPr>
          <w:rFonts w:cs="Arial"/>
          <w:color w:val="000000" w:themeColor="text1"/>
        </w:rPr>
        <w:t xml:space="preserve">. </w:t>
      </w:r>
      <w:r w:rsidRPr="00DB40A0">
        <w:rPr>
          <w:rFonts w:cs="Arial"/>
          <w:b/>
          <w:color w:val="000000" w:themeColor="text1"/>
        </w:rPr>
        <w:t>2</w:t>
      </w:r>
      <w:r w:rsidRPr="00DB40A0">
        <w:rPr>
          <w:rFonts w:cs="Arial"/>
          <w:color w:val="000000" w:themeColor="text1"/>
        </w:rPr>
        <w:t>(2),</w:t>
      </w:r>
      <w:r w:rsidR="009B08F8" w:rsidRPr="00DB40A0">
        <w:rPr>
          <w:rFonts w:cs="Arial"/>
          <w:color w:val="000000" w:themeColor="text1"/>
        </w:rPr>
        <w:t xml:space="preserve"> </w:t>
      </w:r>
      <w:r w:rsidRPr="00DB40A0">
        <w:rPr>
          <w:rFonts w:cs="Arial"/>
          <w:color w:val="000000" w:themeColor="text1"/>
        </w:rPr>
        <w:t>156-78.</w:t>
      </w:r>
    </w:p>
    <w:p w14:paraId="68029480"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4607EAAF"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Chipman, S. D., Oldham, F. B., Pezzoni, G. and Singer, J. W. (2006) Biological and clinical characterization of paclitaxel poliglumex (PPX, CT-2103), a macromolecular polymer-drug conjugate. </w:t>
      </w:r>
      <w:r w:rsidRPr="00DB40A0">
        <w:rPr>
          <w:rFonts w:ascii="Arial" w:hAnsi="Arial" w:cs="Arial"/>
          <w:i/>
          <w:color w:val="000000" w:themeColor="text1"/>
          <w:sz w:val="24"/>
          <w:szCs w:val="24"/>
        </w:rPr>
        <w:t>Int J Nanomedicine</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1</w:t>
      </w:r>
      <w:r w:rsidRPr="00DB40A0">
        <w:rPr>
          <w:rFonts w:ascii="Arial" w:hAnsi="Arial" w:cs="Arial"/>
          <w:color w:val="000000" w:themeColor="text1"/>
          <w:sz w:val="24"/>
          <w:szCs w:val="24"/>
        </w:rPr>
        <w:t>(4), 375-83.</w:t>
      </w:r>
    </w:p>
    <w:p w14:paraId="38C322E7" w14:textId="77777777" w:rsidR="003032FA" w:rsidRPr="00DB40A0" w:rsidRDefault="003032FA" w:rsidP="00276ABB">
      <w:pPr>
        <w:spacing w:after="0" w:line="360" w:lineRule="auto"/>
        <w:jc w:val="both"/>
        <w:rPr>
          <w:rFonts w:cs="Arial"/>
          <w:color w:val="000000" w:themeColor="text1"/>
          <w:lang w:val="en-US"/>
        </w:rPr>
      </w:pPr>
    </w:p>
    <w:p w14:paraId="311EBDE7" w14:textId="0C797284"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Christensen, K.A., J.T</w:t>
      </w:r>
      <w:r w:rsidR="009B08F8" w:rsidRPr="00DB40A0">
        <w:rPr>
          <w:rFonts w:cs="Arial"/>
          <w:color w:val="000000" w:themeColor="text1"/>
        </w:rPr>
        <w:t>. Myers, and J.A. Swanson. (2002)</w:t>
      </w:r>
      <w:r w:rsidRPr="00DB40A0">
        <w:rPr>
          <w:rFonts w:cs="Arial"/>
          <w:color w:val="000000" w:themeColor="text1"/>
        </w:rPr>
        <w:t xml:space="preserve"> pH-dependent regulation of lysosomal calcium in macrophages. </w:t>
      </w:r>
      <w:r w:rsidRPr="00DB40A0">
        <w:rPr>
          <w:rFonts w:cs="Arial"/>
          <w:i/>
          <w:color w:val="000000" w:themeColor="text1"/>
        </w:rPr>
        <w:t>J Cell Sci</w:t>
      </w:r>
      <w:r w:rsidR="009B08F8" w:rsidRPr="00DB40A0">
        <w:rPr>
          <w:rFonts w:cs="Arial"/>
          <w:color w:val="000000" w:themeColor="text1"/>
        </w:rPr>
        <w:t xml:space="preserve">. </w:t>
      </w:r>
      <w:r w:rsidR="009B08F8" w:rsidRPr="00DB40A0">
        <w:rPr>
          <w:rFonts w:cs="Arial"/>
          <w:b/>
          <w:color w:val="000000" w:themeColor="text1"/>
        </w:rPr>
        <w:t>115</w:t>
      </w:r>
      <w:r w:rsidR="009B08F8" w:rsidRPr="00DB40A0">
        <w:rPr>
          <w:rFonts w:cs="Arial"/>
          <w:color w:val="000000" w:themeColor="text1"/>
        </w:rPr>
        <w:t xml:space="preserve">, </w:t>
      </w:r>
      <w:r w:rsidRPr="00DB40A0">
        <w:rPr>
          <w:rFonts w:cs="Arial"/>
          <w:color w:val="000000" w:themeColor="text1"/>
        </w:rPr>
        <w:t xml:space="preserve">599-607. </w:t>
      </w:r>
    </w:p>
    <w:p w14:paraId="0368136C" w14:textId="77777777" w:rsidR="003032FA" w:rsidRPr="00DB40A0" w:rsidRDefault="003032FA" w:rsidP="00276ABB">
      <w:pPr>
        <w:spacing w:after="0" w:line="360" w:lineRule="auto"/>
        <w:jc w:val="both"/>
        <w:rPr>
          <w:rFonts w:cs="Arial"/>
          <w:color w:val="000000" w:themeColor="text1"/>
          <w:lang w:val="en-US"/>
        </w:rPr>
      </w:pPr>
    </w:p>
    <w:p w14:paraId="4ABDDB2B" w14:textId="77777777" w:rsidR="003032FA" w:rsidRPr="00DB40A0" w:rsidRDefault="003032FA" w:rsidP="00276ABB">
      <w:pPr>
        <w:spacing w:after="0" w:line="360" w:lineRule="auto"/>
        <w:jc w:val="both"/>
        <w:rPr>
          <w:rFonts w:cs="Arial"/>
          <w:color w:val="000000" w:themeColor="text1"/>
          <w:shd w:val="clear" w:color="auto" w:fill="FFFFFF"/>
        </w:rPr>
      </w:pPr>
      <w:r w:rsidRPr="00DB40A0">
        <w:rPr>
          <w:rFonts w:cs="Arial"/>
          <w:color w:val="000000" w:themeColor="text1"/>
          <w:shd w:val="clear" w:color="auto" w:fill="FFFFFF"/>
        </w:rPr>
        <w:t>Cummings, B. S., Wills, L. P and Schnellmann, R. G. (2004) Measurement of Cell Death in Mammalian Cells.</w:t>
      </w:r>
      <w:r w:rsidRPr="00DB40A0">
        <w:rPr>
          <w:rStyle w:val="apple-converted-space"/>
          <w:rFonts w:cs="Arial"/>
          <w:color w:val="000000" w:themeColor="text1"/>
          <w:shd w:val="clear" w:color="auto" w:fill="FFFFFF"/>
        </w:rPr>
        <w:t> </w:t>
      </w:r>
      <w:r w:rsidRPr="00DB40A0">
        <w:rPr>
          <w:rFonts w:cs="Arial"/>
          <w:i/>
          <w:iCs/>
          <w:color w:val="000000" w:themeColor="text1"/>
        </w:rPr>
        <w:t xml:space="preserve">Cur. Prot. Pharma. </w:t>
      </w:r>
      <w:r w:rsidRPr="00DB40A0">
        <w:rPr>
          <w:rFonts w:cs="Arial"/>
          <w:color w:val="000000" w:themeColor="text1"/>
          <w:shd w:val="clear" w:color="auto" w:fill="FFFFFF"/>
        </w:rPr>
        <w:t>12.</w:t>
      </w:r>
    </w:p>
    <w:p w14:paraId="708DDEA7" w14:textId="77777777" w:rsidR="003032FA" w:rsidRPr="00DB40A0" w:rsidRDefault="003032FA" w:rsidP="00276ABB">
      <w:pPr>
        <w:spacing w:after="0" w:line="360" w:lineRule="auto"/>
        <w:jc w:val="both"/>
        <w:rPr>
          <w:rFonts w:cs="Arial"/>
          <w:color w:val="000000" w:themeColor="text1"/>
          <w:shd w:val="clear" w:color="auto" w:fill="FFFFFF"/>
        </w:rPr>
      </w:pPr>
    </w:p>
    <w:p w14:paraId="0DA3AB4D" w14:textId="77777777"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Dall, E. and Brandstetter, H. (2015) Structure and function of legumain in health and disease. </w:t>
      </w:r>
      <w:r w:rsidRPr="00DB40A0">
        <w:rPr>
          <w:rFonts w:cs="Arial"/>
          <w:i/>
          <w:color w:val="000000" w:themeColor="text1"/>
        </w:rPr>
        <w:t>Biochimie</w:t>
      </w:r>
      <w:r w:rsidRPr="00DB40A0">
        <w:rPr>
          <w:rFonts w:cs="Arial"/>
          <w:color w:val="000000" w:themeColor="text1"/>
        </w:rPr>
        <w:t xml:space="preserve">. </w:t>
      </w:r>
      <w:r w:rsidRPr="00DB40A0">
        <w:rPr>
          <w:rFonts w:cs="Arial"/>
          <w:b/>
          <w:color w:val="000000" w:themeColor="text1"/>
        </w:rPr>
        <w:t>9084</w:t>
      </w:r>
      <w:r w:rsidRPr="00DB40A0">
        <w:rPr>
          <w:rFonts w:cs="Arial"/>
          <w:color w:val="000000" w:themeColor="text1"/>
        </w:rPr>
        <w:t>(15), 00297-7.</w:t>
      </w:r>
    </w:p>
    <w:p w14:paraId="5AEF5B8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B97FB01" w14:textId="1231BC4B" w:rsidR="003032FA" w:rsidRPr="00DB40A0" w:rsidRDefault="00C91C14" w:rsidP="00276ABB">
      <w:pPr>
        <w:widowControl w:val="0"/>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d</w:t>
      </w:r>
      <w:r w:rsidR="003032FA" w:rsidRPr="00DB40A0">
        <w:rPr>
          <w:rFonts w:cs="Arial"/>
          <w:color w:val="000000" w:themeColor="text1"/>
        </w:rPr>
        <w:t xml:space="preserve">e-Duve, C., De-Barsy, T., Poole, B., Trouet, A., Tulkens, P. and </w:t>
      </w:r>
      <w:r w:rsidR="00CC2C5C" w:rsidRPr="00DB40A0">
        <w:rPr>
          <w:rFonts w:cs="Arial"/>
          <w:color w:val="000000" w:themeColor="text1"/>
        </w:rPr>
        <w:t>v</w:t>
      </w:r>
      <w:r w:rsidR="003032FA" w:rsidRPr="00DB40A0">
        <w:rPr>
          <w:rFonts w:cs="Arial"/>
          <w:color w:val="000000" w:themeColor="text1"/>
        </w:rPr>
        <w:t xml:space="preserve">an-Hoof, F. (1974) Lysosomotropic agents. </w:t>
      </w:r>
      <w:r w:rsidR="003032FA" w:rsidRPr="00DB40A0">
        <w:rPr>
          <w:rFonts w:cs="Arial"/>
          <w:i/>
          <w:color w:val="000000" w:themeColor="text1"/>
        </w:rPr>
        <w:t>Biochem pharma</w:t>
      </w:r>
      <w:r w:rsidR="003032FA" w:rsidRPr="00DB40A0">
        <w:rPr>
          <w:rFonts w:cs="Arial"/>
          <w:color w:val="000000" w:themeColor="text1"/>
        </w:rPr>
        <w:t xml:space="preserve">. </w:t>
      </w:r>
      <w:r w:rsidR="003032FA" w:rsidRPr="00DB40A0">
        <w:rPr>
          <w:rFonts w:cs="Arial"/>
          <w:b/>
          <w:color w:val="000000" w:themeColor="text1"/>
        </w:rPr>
        <w:t>23</w:t>
      </w:r>
      <w:r w:rsidR="003032FA" w:rsidRPr="00DB40A0">
        <w:rPr>
          <w:rFonts w:cs="Arial"/>
          <w:color w:val="000000" w:themeColor="text1"/>
        </w:rPr>
        <w:t>, 2495-531.</w:t>
      </w:r>
      <w:r w:rsidR="003032FA" w:rsidRPr="00DB40A0">
        <w:rPr>
          <w:rFonts w:ascii="MS Gothic" w:eastAsia="MS Gothic" w:hAnsi="MS Gothic" w:cs="MS Gothic" w:hint="eastAsia"/>
          <w:color w:val="000000" w:themeColor="text1"/>
        </w:rPr>
        <w:t> </w:t>
      </w:r>
    </w:p>
    <w:p w14:paraId="0085137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C491F6B" w14:textId="79534B04" w:rsidR="003032FA" w:rsidRPr="00DB40A0" w:rsidRDefault="00C91C14"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d</w:t>
      </w:r>
      <w:r w:rsidR="003032FA" w:rsidRPr="00DB40A0">
        <w:rPr>
          <w:rFonts w:cs="Arial"/>
          <w:color w:val="000000" w:themeColor="text1"/>
        </w:rPr>
        <w:t xml:space="preserve">e-Duve, C. (1959) Lysosomes, a new group of cytoplasmic particles. Subcellular Particles. </w:t>
      </w:r>
      <w:r w:rsidR="003032FA" w:rsidRPr="00DB40A0">
        <w:rPr>
          <w:rFonts w:cs="Arial"/>
          <w:i/>
          <w:color w:val="000000" w:themeColor="text1"/>
        </w:rPr>
        <w:t>H. T. New York, The Ronald Press Co</w:t>
      </w:r>
      <w:r w:rsidR="003032FA" w:rsidRPr="00DB40A0">
        <w:rPr>
          <w:rFonts w:cs="Arial"/>
          <w:color w:val="000000" w:themeColor="text1"/>
        </w:rPr>
        <w:t xml:space="preserve">. 128-159. </w:t>
      </w:r>
    </w:p>
    <w:p w14:paraId="6C46F52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937E817"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DeFeo-Jones, D., Garsky, V. M., Wong, B. K., Feng, D. M., Bolyar, T., Haskell, K., Kiefer, D. M., Leander, K., McAvoy, E., Lumma, P., Wai, J., Senderak, E. T., Motzel, S. L., Keenan, K., Van Zwieten, M., Lin, J. H., Freidinger, R., Huff, J., Oliff, A. and Jones, R. E. (2000) A peptide-doxorubicin 'prodrug' activated by prostate-specific antigen selectively kills prostate tumour cells positive for prostate-specific antigen in vivo. </w:t>
      </w:r>
      <w:r w:rsidRPr="00DB40A0">
        <w:rPr>
          <w:rFonts w:cs="Arial"/>
          <w:i/>
          <w:iCs/>
          <w:color w:val="000000" w:themeColor="text1"/>
        </w:rPr>
        <w:t xml:space="preserve">Nat Med. </w:t>
      </w:r>
      <w:r w:rsidRPr="00DB40A0">
        <w:rPr>
          <w:rFonts w:cs="Arial"/>
          <w:b/>
          <w:iCs/>
          <w:color w:val="000000" w:themeColor="text1"/>
        </w:rPr>
        <w:t>6</w:t>
      </w:r>
      <w:r w:rsidRPr="00DB40A0">
        <w:rPr>
          <w:rFonts w:cs="Arial"/>
          <w:color w:val="000000" w:themeColor="text1"/>
        </w:rPr>
        <w:t xml:space="preserve">, 1248-1252. </w:t>
      </w:r>
      <w:r w:rsidRPr="00DB40A0">
        <w:rPr>
          <w:rFonts w:ascii="MS Gothic" w:eastAsia="MS Gothic" w:hAnsi="MS Gothic" w:cs="MS Gothic" w:hint="eastAsia"/>
          <w:color w:val="000000" w:themeColor="text1"/>
        </w:rPr>
        <w:t> </w:t>
      </w:r>
    </w:p>
    <w:p w14:paraId="70CFB9C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C1812FD"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DiPaola, R. S., Rinehart, J., Nemunaitis, J., Ebbinghaus, S., Rubin, E., Capanna, T., Ciardella, M., Doyle-Lindrud, S., Goodwin, S., Fontaine, M., Adams, N., Williams, A., Schwartz, M., Winchell, G., Wickersham, K., Deutsch, P. and Yao, S. L. (2002) Characterization of a novel prostate-specific antigen-activated peptide-doxorubicin conjugate in patients with prostate cancer. </w:t>
      </w:r>
      <w:r w:rsidRPr="00DB40A0">
        <w:rPr>
          <w:rFonts w:cs="Arial"/>
          <w:i/>
          <w:iCs/>
          <w:color w:val="000000" w:themeColor="text1"/>
        </w:rPr>
        <w:t xml:space="preserve">J Clin Oncol. </w:t>
      </w:r>
      <w:r w:rsidRPr="00DB40A0">
        <w:rPr>
          <w:rFonts w:cs="Arial"/>
          <w:b/>
          <w:iCs/>
          <w:color w:val="000000" w:themeColor="text1"/>
        </w:rPr>
        <w:t>20</w:t>
      </w:r>
      <w:r w:rsidRPr="00DB40A0">
        <w:rPr>
          <w:rFonts w:cs="Arial"/>
          <w:color w:val="000000" w:themeColor="text1"/>
        </w:rPr>
        <w:t xml:space="preserve">, 1874-1879. </w:t>
      </w:r>
      <w:r w:rsidRPr="00DB40A0">
        <w:rPr>
          <w:rFonts w:ascii="MS Gothic" w:eastAsia="MS Gothic" w:hAnsi="MS Gothic" w:cs="MS Gothic" w:hint="eastAsia"/>
          <w:color w:val="000000" w:themeColor="text1"/>
        </w:rPr>
        <w:t> </w:t>
      </w:r>
    </w:p>
    <w:p w14:paraId="729D5730" w14:textId="77777777" w:rsidR="003032FA" w:rsidRPr="00DB40A0" w:rsidRDefault="003032FA" w:rsidP="00276ABB">
      <w:pPr>
        <w:spacing w:after="0" w:line="360" w:lineRule="auto"/>
        <w:jc w:val="both"/>
        <w:rPr>
          <w:rFonts w:cs="Arial"/>
          <w:color w:val="000000" w:themeColor="text1"/>
          <w:shd w:val="clear" w:color="auto" w:fill="FFFFFF"/>
        </w:rPr>
      </w:pPr>
    </w:p>
    <w:p w14:paraId="1926C03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Doonan, F. and Cotter, T. G. (2008) Morphological assessment of apoptosis. </w:t>
      </w:r>
      <w:r w:rsidRPr="00DB40A0">
        <w:rPr>
          <w:rFonts w:cs="Arial"/>
          <w:i/>
          <w:iCs/>
          <w:color w:val="000000" w:themeColor="text1"/>
        </w:rPr>
        <w:t>Methods</w:t>
      </w:r>
      <w:r w:rsidRPr="00DB40A0">
        <w:rPr>
          <w:rFonts w:cs="Arial"/>
          <w:color w:val="000000" w:themeColor="text1"/>
        </w:rPr>
        <w:t xml:space="preserve">. </w:t>
      </w:r>
      <w:r w:rsidRPr="00DB40A0">
        <w:rPr>
          <w:rFonts w:cs="Arial"/>
          <w:b/>
          <w:bCs/>
          <w:color w:val="000000" w:themeColor="text1"/>
        </w:rPr>
        <w:t>44</w:t>
      </w:r>
      <w:r w:rsidRPr="00DB40A0">
        <w:rPr>
          <w:rFonts w:cs="Arial"/>
          <w:color w:val="000000" w:themeColor="text1"/>
        </w:rPr>
        <w:t xml:space="preserve">, 200-4. </w:t>
      </w:r>
    </w:p>
    <w:p w14:paraId="7EA856CA"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B1683AA" w14:textId="77777777" w:rsidR="003032FA" w:rsidRPr="00DB40A0" w:rsidRDefault="003032FA" w:rsidP="00276ABB">
      <w:pPr>
        <w:widowControl w:val="0"/>
        <w:autoSpaceDE w:val="0"/>
        <w:autoSpaceDN w:val="0"/>
        <w:adjustRightInd w:val="0"/>
        <w:spacing w:after="0" w:line="360" w:lineRule="auto"/>
        <w:jc w:val="both"/>
        <w:rPr>
          <w:rFonts w:cs="Arial"/>
          <w:b/>
          <w:bCs/>
          <w:color w:val="000000" w:themeColor="text1"/>
        </w:rPr>
      </w:pPr>
      <w:r w:rsidRPr="00DB40A0">
        <w:rPr>
          <w:rFonts w:cs="Arial"/>
          <w:color w:val="000000" w:themeColor="text1"/>
        </w:rPr>
        <w:t xml:space="preserve">Doyle, A. and Griffiths, J. B. (1998) Cell and Tissue Culture: Laboratory Procedures in Biotechnology. Second Edition. </w:t>
      </w:r>
      <w:r w:rsidRPr="00DB40A0">
        <w:rPr>
          <w:rFonts w:cs="Arial"/>
          <w:i/>
          <w:iCs/>
          <w:color w:val="000000" w:themeColor="text1"/>
        </w:rPr>
        <w:t>John Wiley &amp; Sons Ltd</w:t>
      </w:r>
      <w:r w:rsidRPr="00DB40A0">
        <w:rPr>
          <w:rFonts w:cs="Arial"/>
          <w:color w:val="000000" w:themeColor="text1"/>
        </w:rPr>
        <w:t xml:space="preserve">. </w:t>
      </w:r>
      <w:r w:rsidRPr="00DB40A0">
        <w:rPr>
          <w:rFonts w:cs="Arial"/>
          <w:bCs/>
          <w:color w:val="000000" w:themeColor="text1"/>
        </w:rPr>
        <w:t>201.</w:t>
      </w:r>
    </w:p>
    <w:p w14:paraId="49C5C309" w14:textId="77777777" w:rsidR="003032FA" w:rsidRPr="00DB40A0" w:rsidRDefault="003032FA" w:rsidP="00276ABB">
      <w:pPr>
        <w:widowControl w:val="0"/>
        <w:autoSpaceDE w:val="0"/>
        <w:autoSpaceDN w:val="0"/>
        <w:adjustRightInd w:val="0"/>
        <w:spacing w:after="0" w:line="360" w:lineRule="auto"/>
        <w:jc w:val="both"/>
        <w:rPr>
          <w:rFonts w:cs="Arial"/>
          <w:b/>
          <w:bCs/>
          <w:color w:val="000000" w:themeColor="text1"/>
        </w:rPr>
      </w:pPr>
    </w:p>
    <w:p w14:paraId="42D8058A"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Duvvuri, M. and Krise, J. P. (2005) A novel assay reveals that weakly basic model compounds concentrate in lysosomes to an extent greater than pH-partitioning theory would predict. </w:t>
      </w:r>
      <w:r w:rsidRPr="00DB40A0">
        <w:rPr>
          <w:rFonts w:cs="Arial"/>
          <w:i/>
          <w:color w:val="000000" w:themeColor="text1"/>
        </w:rPr>
        <w:t>Mol pharma</w:t>
      </w:r>
      <w:r w:rsidRPr="00DB40A0">
        <w:rPr>
          <w:rFonts w:cs="Arial"/>
          <w:color w:val="000000" w:themeColor="text1"/>
        </w:rPr>
        <w:t xml:space="preserve">. </w:t>
      </w:r>
      <w:r w:rsidRPr="00DB40A0">
        <w:rPr>
          <w:rFonts w:cs="Arial"/>
          <w:b/>
          <w:color w:val="000000" w:themeColor="text1"/>
        </w:rPr>
        <w:t>2</w:t>
      </w:r>
      <w:r w:rsidRPr="00DB40A0">
        <w:rPr>
          <w:rFonts w:cs="Arial"/>
          <w:color w:val="000000" w:themeColor="text1"/>
        </w:rPr>
        <w:t>, 440-8.</w:t>
      </w:r>
      <w:r w:rsidRPr="00DB40A0">
        <w:rPr>
          <w:rFonts w:ascii="MS Gothic" w:eastAsia="MS Gothic" w:hAnsi="MS Gothic" w:cs="MS Gothic" w:hint="eastAsia"/>
          <w:color w:val="000000" w:themeColor="text1"/>
        </w:rPr>
        <w:t> </w:t>
      </w:r>
    </w:p>
    <w:p w14:paraId="74594DBB"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2107ED88" w14:textId="77777777" w:rsidR="003032FA" w:rsidRPr="00DB40A0" w:rsidRDefault="003032FA" w:rsidP="00276ABB">
      <w:pPr>
        <w:spacing w:after="0" w:line="360" w:lineRule="auto"/>
        <w:rPr>
          <w:rFonts w:cs="Arial"/>
          <w:color w:val="000000" w:themeColor="text1"/>
        </w:rPr>
      </w:pPr>
      <w:r w:rsidRPr="00DB40A0">
        <w:rPr>
          <w:rFonts w:cs="Arial"/>
          <w:color w:val="000000" w:themeColor="text1"/>
        </w:rPr>
        <w:t xml:space="preserve">Dubowchik, G. M. and Fireestone, R. A. (1998) Cathepsin B-sensitive dipeptide prodrugs. 1. A model study of structural requirements for efficient release of doxorubicin. </w:t>
      </w:r>
      <w:r w:rsidRPr="00DB40A0">
        <w:rPr>
          <w:rFonts w:cs="Arial"/>
          <w:i/>
          <w:color w:val="000000" w:themeColor="text1"/>
        </w:rPr>
        <w:t>Bioorg Med Chem Lett</w:t>
      </w:r>
      <w:r w:rsidRPr="00DB40A0">
        <w:rPr>
          <w:rFonts w:cs="Arial"/>
          <w:color w:val="000000" w:themeColor="text1"/>
        </w:rPr>
        <w:t xml:space="preserve">. </w:t>
      </w:r>
      <w:r w:rsidRPr="00DB40A0">
        <w:rPr>
          <w:rFonts w:cs="Arial"/>
          <w:b/>
          <w:color w:val="000000" w:themeColor="text1"/>
        </w:rPr>
        <w:t>8</w:t>
      </w:r>
      <w:r w:rsidRPr="00DB40A0">
        <w:rPr>
          <w:rFonts w:cs="Arial"/>
          <w:color w:val="000000" w:themeColor="text1"/>
        </w:rPr>
        <w:t xml:space="preserve">(23), 3341-6. </w:t>
      </w:r>
    </w:p>
    <w:p w14:paraId="483031C7" w14:textId="77777777" w:rsidR="003032FA" w:rsidRPr="00DB40A0" w:rsidRDefault="003032FA" w:rsidP="00276ABB">
      <w:pPr>
        <w:widowControl w:val="0"/>
        <w:autoSpaceDE w:val="0"/>
        <w:autoSpaceDN w:val="0"/>
        <w:adjustRightInd w:val="0"/>
        <w:spacing w:after="0" w:line="360" w:lineRule="auto"/>
        <w:jc w:val="both"/>
        <w:rPr>
          <w:rFonts w:cs="Arial"/>
          <w:b/>
          <w:bCs/>
          <w:color w:val="000000" w:themeColor="text1"/>
        </w:rPr>
      </w:pPr>
    </w:p>
    <w:p w14:paraId="7BF2820C" w14:textId="77777777"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Edgington, L. E., Verdoes, M., Ortega, A., Withana, P. N., Lee, J., Syed, S., Bachmann, H. M., Blum, G. and Bogyo, M. (2013) Functional imaging of legumain in cancer using a new quenched activity-based probe. </w:t>
      </w:r>
      <w:r w:rsidRPr="00DB40A0">
        <w:rPr>
          <w:rFonts w:cs="Arial"/>
          <w:i/>
          <w:color w:val="000000" w:themeColor="text1"/>
        </w:rPr>
        <w:t>J. Am. Chem. Soc.</w:t>
      </w:r>
      <w:r w:rsidRPr="00DB40A0">
        <w:rPr>
          <w:rFonts w:cs="Arial"/>
          <w:color w:val="000000" w:themeColor="text1"/>
        </w:rPr>
        <w:t xml:space="preserve"> </w:t>
      </w:r>
      <w:r w:rsidRPr="00DB40A0">
        <w:rPr>
          <w:rFonts w:cs="Arial"/>
          <w:b/>
          <w:color w:val="000000" w:themeColor="text1"/>
        </w:rPr>
        <w:t>135</w:t>
      </w:r>
      <w:r w:rsidRPr="00DB40A0">
        <w:rPr>
          <w:rFonts w:cs="Arial"/>
          <w:color w:val="000000" w:themeColor="text1"/>
        </w:rPr>
        <w:t>, 174-182.</w:t>
      </w:r>
    </w:p>
    <w:p w14:paraId="2173EFA3"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77BCFBA1"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Ehrlich, P. (1910) Die Grundlagen der experimentellen Chemotherapie, </w:t>
      </w:r>
      <w:r w:rsidRPr="00DB40A0">
        <w:rPr>
          <w:rFonts w:cs="Arial"/>
          <w:i/>
          <w:iCs/>
          <w:color w:val="000000" w:themeColor="text1"/>
        </w:rPr>
        <w:t xml:space="preserve">Angewandte Chemie. </w:t>
      </w:r>
      <w:r w:rsidRPr="00DB40A0">
        <w:rPr>
          <w:rFonts w:cs="Arial"/>
          <w:b/>
          <w:iCs/>
          <w:color w:val="000000" w:themeColor="text1"/>
        </w:rPr>
        <w:t>23</w:t>
      </w:r>
      <w:r w:rsidRPr="00DB40A0">
        <w:rPr>
          <w:rFonts w:cs="Arial"/>
          <w:color w:val="000000" w:themeColor="text1"/>
        </w:rPr>
        <w:t xml:space="preserve">, 2-8. </w:t>
      </w:r>
      <w:r w:rsidRPr="00DB40A0">
        <w:rPr>
          <w:rFonts w:ascii="MS Gothic" w:eastAsia="MS Gothic" w:hAnsi="MS Gothic" w:cs="MS Gothic" w:hint="eastAsia"/>
          <w:color w:val="000000" w:themeColor="text1"/>
        </w:rPr>
        <w:t> </w:t>
      </w:r>
    </w:p>
    <w:p w14:paraId="280E5144"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4850684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Eskelinen, E. L. (2006) Roles of LAMP-1 and LAMP-2 in lysosome biogenesis and autophagy. </w:t>
      </w:r>
      <w:r w:rsidRPr="00DB40A0">
        <w:rPr>
          <w:rFonts w:cs="Arial"/>
          <w:i/>
          <w:color w:val="000000" w:themeColor="text1"/>
        </w:rPr>
        <w:t>Mol Aspects Med.</w:t>
      </w:r>
      <w:r w:rsidRPr="00DB40A0">
        <w:rPr>
          <w:rFonts w:cs="Arial"/>
          <w:color w:val="000000" w:themeColor="text1"/>
        </w:rPr>
        <w:t xml:space="preserve"> </w:t>
      </w:r>
      <w:r w:rsidRPr="00DB40A0">
        <w:rPr>
          <w:rFonts w:cs="Arial"/>
          <w:b/>
          <w:color w:val="000000" w:themeColor="text1"/>
        </w:rPr>
        <w:t>27</w:t>
      </w:r>
      <w:r w:rsidRPr="00DB40A0">
        <w:rPr>
          <w:rFonts w:cs="Arial"/>
          <w:color w:val="000000" w:themeColor="text1"/>
        </w:rPr>
        <w:t xml:space="preserve">(5-6), 495-502. </w:t>
      </w:r>
    </w:p>
    <w:p w14:paraId="4FBC7B8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CDCA65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Ettmayer, P., Amidon, G. L., Clement, B. and Testa, B. (2004) Lessons Learned from Marketed and Investigational Prodrugs, </w:t>
      </w:r>
      <w:r w:rsidRPr="00DB40A0">
        <w:rPr>
          <w:rFonts w:cs="Arial"/>
          <w:i/>
          <w:iCs/>
          <w:color w:val="000000" w:themeColor="text1"/>
        </w:rPr>
        <w:t xml:space="preserve">Journal of Medicinal Chemistry. </w:t>
      </w:r>
      <w:r w:rsidRPr="00DB40A0">
        <w:rPr>
          <w:rFonts w:cs="Arial"/>
          <w:b/>
          <w:iCs/>
          <w:color w:val="000000" w:themeColor="text1"/>
        </w:rPr>
        <w:t>47</w:t>
      </w:r>
      <w:r w:rsidRPr="00DB40A0">
        <w:rPr>
          <w:rFonts w:cs="Arial"/>
          <w:color w:val="000000" w:themeColor="text1"/>
        </w:rPr>
        <w:t>, 2393-2404.</w:t>
      </w:r>
    </w:p>
    <w:p w14:paraId="07E53FF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0D334E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Ferrari, M. Fornasiero, M. C. and Isetta, A. M. (1990) MTT colorimetric assay for testing macrophage cytotoxic activity in vitro. </w:t>
      </w:r>
      <w:r w:rsidRPr="00DB40A0">
        <w:rPr>
          <w:rFonts w:cs="Arial"/>
          <w:i/>
          <w:iCs/>
          <w:color w:val="000000" w:themeColor="text1"/>
        </w:rPr>
        <w:t>J. Immunol Methods</w:t>
      </w:r>
      <w:r w:rsidRPr="00DB40A0">
        <w:rPr>
          <w:rFonts w:cs="Arial"/>
          <w:color w:val="000000" w:themeColor="text1"/>
        </w:rPr>
        <w:t xml:space="preserve">. </w:t>
      </w:r>
      <w:r w:rsidRPr="00DB40A0">
        <w:rPr>
          <w:rFonts w:cs="Arial"/>
          <w:b/>
          <w:bCs/>
          <w:color w:val="000000" w:themeColor="text1"/>
        </w:rPr>
        <w:t>131</w:t>
      </w:r>
      <w:r w:rsidRPr="00DB40A0">
        <w:rPr>
          <w:rFonts w:cs="Arial"/>
          <w:color w:val="000000" w:themeColor="text1"/>
        </w:rPr>
        <w:t xml:space="preserve">, 165-70. </w:t>
      </w:r>
    </w:p>
    <w:p w14:paraId="41A163C6"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77D854F"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Fehrenbacher, N. and Jäättelä, M. (2005) Lysosomes as targets for cancer therapy. </w:t>
      </w:r>
      <w:r w:rsidRPr="00DB40A0">
        <w:rPr>
          <w:rFonts w:cs="Arial"/>
          <w:i/>
          <w:iCs/>
          <w:color w:val="000000" w:themeColor="text1"/>
        </w:rPr>
        <w:t>Cancer Res</w:t>
      </w:r>
      <w:r w:rsidRPr="00DB40A0">
        <w:rPr>
          <w:rFonts w:cs="Arial"/>
          <w:color w:val="000000" w:themeColor="text1"/>
        </w:rPr>
        <w:t xml:space="preserve">. </w:t>
      </w:r>
      <w:r w:rsidRPr="00DB40A0">
        <w:rPr>
          <w:rFonts w:cs="Arial"/>
          <w:b/>
          <w:color w:val="000000" w:themeColor="text1"/>
        </w:rPr>
        <w:t>65</w:t>
      </w:r>
      <w:r w:rsidRPr="00DB40A0">
        <w:rPr>
          <w:rFonts w:cs="Arial"/>
          <w:color w:val="000000" w:themeColor="text1"/>
        </w:rPr>
        <w:t xml:space="preserve">(8), 2993–2995. </w:t>
      </w:r>
    </w:p>
    <w:p w14:paraId="55701FF5"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986E84C"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Fingleton, B. (2006) Matrix metalloproteinases: roles in cancer and metastasis. </w:t>
      </w:r>
      <w:r w:rsidRPr="00DB40A0">
        <w:rPr>
          <w:rFonts w:ascii="Arial" w:hAnsi="Arial" w:cs="Arial"/>
          <w:i/>
          <w:color w:val="000000" w:themeColor="text1"/>
          <w:sz w:val="24"/>
          <w:szCs w:val="24"/>
        </w:rPr>
        <w:t>Front Biosci</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11</w:t>
      </w:r>
      <w:r w:rsidRPr="00DB40A0">
        <w:rPr>
          <w:rFonts w:ascii="Arial" w:hAnsi="Arial" w:cs="Arial"/>
          <w:color w:val="000000" w:themeColor="text1"/>
          <w:sz w:val="24"/>
          <w:szCs w:val="24"/>
        </w:rPr>
        <w:t>, 479-91.</w:t>
      </w:r>
    </w:p>
    <w:p w14:paraId="578A93D5"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A56459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Forgac, M. (1999) Structure and properties of the vacuolar (H+)-ATPases. </w:t>
      </w:r>
      <w:r w:rsidRPr="00DB40A0">
        <w:rPr>
          <w:rFonts w:cs="Arial"/>
          <w:i/>
          <w:color w:val="000000" w:themeColor="text1"/>
        </w:rPr>
        <w:t>J Biol Chem.</w:t>
      </w:r>
      <w:r w:rsidRPr="00DB40A0">
        <w:rPr>
          <w:rFonts w:cs="Arial"/>
          <w:color w:val="000000" w:themeColor="text1"/>
        </w:rPr>
        <w:t xml:space="preserve"> </w:t>
      </w:r>
      <w:r w:rsidRPr="00DB40A0">
        <w:rPr>
          <w:rFonts w:cs="Arial"/>
          <w:b/>
          <w:color w:val="000000" w:themeColor="text1"/>
        </w:rPr>
        <w:t>274</w:t>
      </w:r>
      <w:r w:rsidRPr="00DB40A0">
        <w:rPr>
          <w:rFonts w:cs="Arial"/>
          <w:color w:val="000000" w:themeColor="text1"/>
        </w:rPr>
        <w:t xml:space="preserve">(19), 12951-12954. </w:t>
      </w:r>
    </w:p>
    <w:p w14:paraId="5AB9A62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F28D5D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Foghsgaard, L., Wissing, D., Mauch, D., </w:t>
      </w:r>
      <w:r w:rsidRPr="00DB40A0">
        <w:rPr>
          <w:rFonts w:cs="Arial"/>
          <w:color w:val="000000" w:themeColor="text1"/>
          <w:shd w:val="clear" w:color="auto" w:fill="FFFFFF"/>
        </w:rPr>
        <w:t xml:space="preserve">Lademann, U., Bastholm, L., Boes, M., Elling, F., Leist, M. and Jäättelä, M. </w:t>
      </w:r>
      <w:r w:rsidRPr="00DB40A0">
        <w:rPr>
          <w:rFonts w:cs="Arial"/>
          <w:color w:val="000000" w:themeColor="text1"/>
        </w:rPr>
        <w:t xml:space="preserve">(2001) Cathepsin B acts as a dominant execution protease in tumor cell apoptosis induced by tumor necrosis factor. </w:t>
      </w:r>
      <w:r w:rsidRPr="00DB40A0">
        <w:rPr>
          <w:rFonts w:cs="Arial"/>
          <w:i/>
          <w:iCs/>
          <w:color w:val="000000" w:themeColor="text1"/>
        </w:rPr>
        <w:t>J Cell Biol</w:t>
      </w:r>
      <w:r w:rsidRPr="00DB40A0">
        <w:rPr>
          <w:rFonts w:cs="Arial"/>
          <w:color w:val="000000" w:themeColor="text1"/>
        </w:rPr>
        <w:t xml:space="preserve">. </w:t>
      </w:r>
      <w:r w:rsidRPr="00DB40A0">
        <w:rPr>
          <w:rFonts w:cs="Arial"/>
          <w:b/>
          <w:color w:val="000000" w:themeColor="text1"/>
        </w:rPr>
        <w:t>153</w:t>
      </w:r>
      <w:r w:rsidRPr="00DB40A0">
        <w:rPr>
          <w:rFonts w:cs="Arial"/>
          <w:color w:val="000000" w:themeColor="text1"/>
        </w:rPr>
        <w:t xml:space="preserve">(5), 999–1010. </w:t>
      </w:r>
    </w:p>
    <w:p w14:paraId="7CA0ED4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4BC8C66"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Goldman, S. D., Funk, R. S., Rajewski, R. A. and Krise, J. P. (2009) Mechanisms of amine accumulation in, and egress from, lysosomes. </w:t>
      </w:r>
      <w:r w:rsidRPr="00DB40A0">
        <w:rPr>
          <w:rFonts w:cs="Arial"/>
          <w:i/>
          <w:color w:val="000000" w:themeColor="text1"/>
        </w:rPr>
        <w:t>Bioanalysis</w:t>
      </w:r>
      <w:r w:rsidRPr="00DB40A0">
        <w:rPr>
          <w:rFonts w:cs="Arial"/>
          <w:color w:val="000000" w:themeColor="text1"/>
        </w:rPr>
        <w:t xml:space="preserve">. </w:t>
      </w:r>
      <w:r w:rsidRPr="00DB40A0">
        <w:rPr>
          <w:rFonts w:cs="Arial"/>
          <w:b/>
          <w:color w:val="000000" w:themeColor="text1"/>
        </w:rPr>
        <w:t>1</w:t>
      </w:r>
      <w:r w:rsidRPr="00DB40A0">
        <w:rPr>
          <w:rFonts w:cs="Arial"/>
          <w:color w:val="000000" w:themeColor="text1"/>
        </w:rPr>
        <w:t>, 1445-59.</w:t>
      </w:r>
      <w:r w:rsidRPr="00DB40A0">
        <w:rPr>
          <w:rFonts w:ascii="MS Gothic" w:eastAsia="MS Gothic" w:hAnsi="MS Gothic" w:cs="MS Gothic" w:hint="eastAsia"/>
          <w:color w:val="000000" w:themeColor="text1"/>
        </w:rPr>
        <w:t> </w:t>
      </w:r>
    </w:p>
    <w:p w14:paraId="1062EE6A"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E610551"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Golstein, P. and Kroemer, G. (2007) Cell death by necrosis: towards a molecular definition. </w:t>
      </w:r>
      <w:r w:rsidRPr="00DB40A0">
        <w:rPr>
          <w:rFonts w:cs="Arial"/>
          <w:i/>
          <w:color w:val="000000" w:themeColor="text1"/>
        </w:rPr>
        <w:t>Trends Biochem Sci</w:t>
      </w:r>
      <w:r w:rsidRPr="00DB40A0">
        <w:rPr>
          <w:rFonts w:cs="Arial"/>
          <w:color w:val="000000" w:themeColor="text1"/>
        </w:rPr>
        <w:t xml:space="preserve">. </w:t>
      </w:r>
      <w:r w:rsidRPr="00DB40A0">
        <w:rPr>
          <w:rFonts w:cs="Arial"/>
          <w:b/>
          <w:color w:val="000000" w:themeColor="text1"/>
        </w:rPr>
        <w:t>32</w:t>
      </w:r>
      <w:r w:rsidRPr="00DB40A0">
        <w:rPr>
          <w:rFonts w:cs="Arial"/>
          <w:color w:val="000000" w:themeColor="text1"/>
        </w:rPr>
        <w:t xml:space="preserve">(1), 37-43. </w:t>
      </w:r>
    </w:p>
    <w:p w14:paraId="2B15BFB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C693176"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Gocheva, V., Zeng, W., Ke, D., Klimstra, D., Reinheckel, T., Peters, C., Hanahan D. and Joyce, J. A. (2006) Distinct roles for cysteine cathepsin genes in multistage tumorigenesis. </w:t>
      </w:r>
      <w:r w:rsidRPr="00DB40A0">
        <w:rPr>
          <w:rFonts w:cs="Arial"/>
          <w:i/>
          <w:iCs/>
          <w:color w:val="000000" w:themeColor="text1"/>
        </w:rPr>
        <w:t>Genes Dev</w:t>
      </w:r>
      <w:r w:rsidRPr="00DB40A0">
        <w:rPr>
          <w:rFonts w:cs="Arial"/>
          <w:color w:val="000000" w:themeColor="text1"/>
        </w:rPr>
        <w:t xml:space="preserve">. </w:t>
      </w:r>
      <w:r w:rsidRPr="00DB40A0">
        <w:rPr>
          <w:rFonts w:cs="Arial"/>
          <w:b/>
          <w:color w:val="000000" w:themeColor="text1"/>
        </w:rPr>
        <w:t>20</w:t>
      </w:r>
      <w:r w:rsidRPr="00DB40A0">
        <w:rPr>
          <w:rFonts w:cs="Arial"/>
          <w:color w:val="000000" w:themeColor="text1"/>
        </w:rPr>
        <w:t xml:space="preserve">(5), 543–556. </w:t>
      </w:r>
    </w:p>
    <w:p w14:paraId="6A9B7579"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8F69BAA" w14:textId="2A2ADC70"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Gocheva, V. and Joyce, J. A. (2007) Cysteine cathepsins and the cutting edge of cancer invasion. </w:t>
      </w:r>
      <w:r w:rsidRPr="00DB40A0">
        <w:rPr>
          <w:rFonts w:cs="Arial"/>
          <w:i/>
          <w:color w:val="000000" w:themeColor="text1"/>
        </w:rPr>
        <w:t>Cell Cycle.</w:t>
      </w:r>
      <w:r w:rsidRPr="00DB40A0">
        <w:rPr>
          <w:rFonts w:cs="Arial"/>
          <w:color w:val="000000" w:themeColor="text1"/>
        </w:rPr>
        <w:t xml:space="preserve"> </w:t>
      </w:r>
      <w:r w:rsidRPr="00DB40A0">
        <w:rPr>
          <w:rFonts w:cs="Arial"/>
          <w:b/>
          <w:color w:val="000000" w:themeColor="text1"/>
        </w:rPr>
        <w:t>6</w:t>
      </w:r>
      <w:r w:rsidRPr="00DB40A0">
        <w:rPr>
          <w:rFonts w:cs="Arial"/>
          <w:color w:val="000000" w:themeColor="text1"/>
        </w:rPr>
        <w:t>(1), 60–64.</w:t>
      </w:r>
    </w:p>
    <w:p w14:paraId="57BEBA7F"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B059000"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Glunde, K., Guggino, S. E., Solaiyappan, M., Pathak, A. P., Ichikawa, Y. and Bhujwalla, Z. M. (2003) Extracellular acidification alters lysosomal trafficking </w:t>
      </w:r>
      <w:r w:rsidRPr="00DB40A0">
        <w:rPr>
          <w:rFonts w:ascii="MS Gothic" w:eastAsia="MS Gothic" w:hAnsi="MS Gothic" w:cs="MS Gothic" w:hint="eastAsia"/>
          <w:color w:val="000000" w:themeColor="text1"/>
        </w:rPr>
        <w:t> </w:t>
      </w:r>
      <w:r w:rsidRPr="00DB40A0">
        <w:rPr>
          <w:rFonts w:cs="Arial"/>
          <w:color w:val="000000" w:themeColor="text1"/>
        </w:rPr>
        <w:t xml:space="preserve">in human breast cancer cells. </w:t>
      </w:r>
      <w:r w:rsidRPr="00DB40A0">
        <w:rPr>
          <w:rFonts w:cs="Arial"/>
          <w:i/>
          <w:iCs/>
          <w:color w:val="000000" w:themeColor="text1"/>
        </w:rPr>
        <w:t>Neoplasia</w:t>
      </w:r>
      <w:r w:rsidRPr="00DB40A0">
        <w:rPr>
          <w:rFonts w:cs="Arial"/>
          <w:color w:val="000000" w:themeColor="text1"/>
        </w:rPr>
        <w:t xml:space="preserve">. </w:t>
      </w:r>
      <w:r w:rsidRPr="00DB40A0">
        <w:rPr>
          <w:rFonts w:cs="Arial"/>
          <w:b/>
          <w:color w:val="000000" w:themeColor="text1"/>
        </w:rPr>
        <w:t>5</w:t>
      </w:r>
      <w:r w:rsidRPr="00DB40A0">
        <w:rPr>
          <w:rFonts w:cs="Arial"/>
          <w:color w:val="000000" w:themeColor="text1"/>
        </w:rPr>
        <w:t xml:space="preserve">(6), 533–545. </w:t>
      </w:r>
      <w:r w:rsidRPr="00DB40A0">
        <w:rPr>
          <w:rFonts w:ascii="MS Gothic" w:eastAsia="MS Gothic" w:hAnsi="MS Gothic" w:cs="MS Gothic" w:hint="eastAsia"/>
          <w:color w:val="000000" w:themeColor="text1"/>
        </w:rPr>
        <w:t> </w:t>
      </w:r>
    </w:p>
    <w:p w14:paraId="2F721F20"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4820E145"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Gillet, R. </w:t>
      </w:r>
      <w:r w:rsidRPr="00DB40A0">
        <w:rPr>
          <w:rStyle w:val="authorsname"/>
          <w:rFonts w:cs="Arial"/>
          <w:color w:val="000000" w:themeColor="text1"/>
        </w:rPr>
        <w:t>Jeannesson</w:t>
      </w:r>
      <w:r w:rsidRPr="00DB40A0">
        <w:rPr>
          <w:rFonts w:cs="Arial"/>
          <w:iCs/>
          <w:color w:val="000000" w:themeColor="text1"/>
        </w:rPr>
        <w:t xml:space="preserve">, P., </w:t>
      </w:r>
      <w:r w:rsidRPr="00DB40A0">
        <w:rPr>
          <w:rStyle w:val="authorsname"/>
          <w:rFonts w:cs="Arial"/>
          <w:color w:val="000000" w:themeColor="text1"/>
        </w:rPr>
        <w:t>Sefraoui</w:t>
      </w:r>
      <w:r w:rsidRPr="00DB40A0">
        <w:rPr>
          <w:rFonts w:cs="Arial"/>
          <w:iCs/>
          <w:color w:val="000000" w:themeColor="text1"/>
        </w:rPr>
        <w:t>, H.,</w:t>
      </w:r>
      <w:r w:rsidRPr="00DB40A0">
        <w:rPr>
          <w:rStyle w:val="authorsname"/>
          <w:rFonts w:cs="Arial"/>
          <w:color w:val="000000" w:themeColor="text1"/>
        </w:rPr>
        <w:t xml:space="preserve"> Arnould-Guérin, M. L., Kirkiacharian, S., Jardillier, J. C. and</w:t>
      </w:r>
      <w:r w:rsidRPr="00DB40A0">
        <w:rPr>
          <w:rFonts w:cs="Arial"/>
          <w:iCs/>
          <w:color w:val="000000" w:themeColor="text1"/>
        </w:rPr>
        <w:t xml:space="preserve"> </w:t>
      </w:r>
      <w:r w:rsidRPr="00DB40A0">
        <w:rPr>
          <w:rStyle w:val="authorsname"/>
          <w:rFonts w:cs="Arial"/>
          <w:color w:val="000000" w:themeColor="text1"/>
        </w:rPr>
        <w:t>Pieri</w:t>
      </w:r>
      <w:r w:rsidRPr="00DB40A0">
        <w:rPr>
          <w:rFonts w:cs="Arial"/>
          <w:iCs/>
          <w:color w:val="000000" w:themeColor="text1"/>
        </w:rPr>
        <w:t xml:space="preserve">, F. (1997) </w:t>
      </w:r>
      <w:r w:rsidRPr="00DB40A0">
        <w:rPr>
          <w:rFonts w:cs="Arial"/>
          <w:color w:val="000000" w:themeColor="text1"/>
        </w:rPr>
        <w:t xml:space="preserve">Piperazine derivatives of butyric acid as di erentiating agents in human leukemic cells. </w:t>
      </w:r>
      <w:r w:rsidRPr="00DB40A0">
        <w:rPr>
          <w:rFonts w:cs="Arial"/>
          <w:i/>
          <w:iCs/>
          <w:color w:val="000000" w:themeColor="text1"/>
        </w:rPr>
        <w:t>Cancer Chemothe Pharmacol</w:t>
      </w:r>
      <w:r w:rsidRPr="00DB40A0">
        <w:rPr>
          <w:rFonts w:cs="Arial"/>
          <w:color w:val="000000" w:themeColor="text1"/>
        </w:rPr>
        <w:t xml:space="preserve">. </w:t>
      </w:r>
      <w:r w:rsidRPr="00DB40A0">
        <w:rPr>
          <w:rFonts w:ascii="MS Gothic" w:eastAsia="MS Gothic" w:hAnsi="MS Gothic" w:cs="MS Gothic" w:hint="eastAsia"/>
          <w:color w:val="000000" w:themeColor="text1"/>
        </w:rPr>
        <w:t> </w:t>
      </w:r>
      <w:r w:rsidRPr="00DB40A0">
        <w:rPr>
          <w:rFonts w:cs="Arial"/>
          <w:b/>
          <w:bCs/>
          <w:color w:val="000000" w:themeColor="text1"/>
        </w:rPr>
        <w:t>41</w:t>
      </w:r>
      <w:r w:rsidRPr="00DB40A0">
        <w:rPr>
          <w:rFonts w:cs="Arial"/>
          <w:bCs/>
          <w:color w:val="000000" w:themeColor="text1"/>
        </w:rPr>
        <w:t xml:space="preserve">, </w:t>
      </w:r>
      <w:r w:rsidRPr="00DB40A0">
        <w:rPr>
          <w:rFonts w:cs="Arial"/>
          <w:color w:val="000000" w:themeColor="text1"/>
        </w:rPr>
        <w:t xml:space="preserve">252–255. </w:t>
      </w:r>
      <w:r w:rsidRPr="00DB40A0">
        <w:rPr>
          <w:rFonts w:ascii="MS Gothic" w:eastAsia="MS Gothic" w:hAnsi="MS Gothic" w:cs="MS Gothic" w:hint="eastAsia"/>
          <w:color w:val="000000" w:themeColor="text1"/>
        </w:rPr>
        <w:t> </w:t>
      </w:r>
    </w:p>
    <w:p w14:paraId="306EFB52"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2CAC37CE"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shd w:val="clear" w:color="auto" w:fill="FFFFFF"/>
        </w:rPr>
      </w:pPr>
      <w:r w:rsidRPr="00DB40A0">
        <w:rPr>
          <w:rStyle w:val="hlfld-contribauthor"/>
          <w:rFonts w:cs="Arial"/>
          <w:color w:val="000000" w:themeColor="text1"/>
        </w:rPr>
        <w:t>Gill</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J. H.</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Loadman</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P. M.</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Falconer</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R. A.</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Patterson</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L. H.</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Atkinson</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J. M.</w:t>
      </w:r>
      <w:r w:rsidRPr="00DB40A0">
        <w:rPr>
          <w:rStyle w:val="nlmx"/>
          <w:rFonts w:cs="Arial"/>
          <w:color w:val="000000" w:themeColor="text1"/>
        </w:rPr>
        <w:t xml:space="preserve"> and </w:t>
      </w:r>
      <w:r w:rsidRPr="00DB40A0">
        <w:rPr>
          <w:rStyle w:val="hlfld-contribauthor"/>
          <w:rFonts w:cs="Arial"/>
          <w:color w:val="000000" w:themeColor="text1"/>
        </w:rPr>
        <w:t>Bibby</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M. C. (2008)</w:t>
      </w:r>
      <w:r w:rsidRPr="00DB40A0">
        <w:rPr>
          <w:rStyle w:val="apple-converted-space"/>
          <w:rFonts w:cs="Arial"/>
          <w:color w:val="000000" w:themeColor="text1"/>
          <w:shd w:val="clear" w:color="auto" w:fill="FFFFFF"/>
        </w:rPr>
        <w:t> </w:t>
      </w:r>
      <w:r w:rsidRPr="00DB40A0">
        <w:rPr>
          <w:rFonts w:cs="Arial"/>
          <w:color w:val="000000" w:themeColor="text1"/>
          <w:shd w:val="clear" w:color="auto" w:fill="FFFFFF"/>
        </w:rPr>
        <w:t xml:space="preserve">MMP Activated Vascular Disrupting Agents. </w:t>
      </w:r>
      <w:r w:rsidRPr="00DB40A0">
        <w:rPr>
          <w:rFonts w:cs="Arial"/>
          <w:i/>
          <w:color w:val="000000" w:themeColor="text1"/>
          <w:shd w:val="clear" w:color="auto" w:fill="FFFFFF"/>
        </w:rPr>
        <w:t>EP20120160556</w:t>
      </w:r>
      <w:r w:rsidRPr="00DB40A0">
        <w:rPr>
          <w:rFonts w:cs="Arial"/>
          <w:color w:val="000000" w:themeColor="text1"/>
          <w:shd w:val="clear" w:color="auto" w:fill="FFFFFF"/>
        </w:rPr>
        <w:t>.</w:t>
      </w:r>
    </w:p>
    <w:p w14:paraId="65E5AA75"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shd w:val="clear" w:color="auto" w:fill="FFFFFF"/>
        </w:rPr>
      </w:pPr>
    </w:p>
    <w:p w14:paraId="36C9356D"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Style w:val="hlfld-contribauthor"/>
          <w:rFonts w:cs="Arial"/>
          <w:color w:val="000000" w:themeColor="text1"/>
        </w:rPr>
        <w:t>Gill</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J. H.</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Loadman</w:t>
      </w:r>
      <w:r w:rsidRPr="00DB40A0">
        <w:rPr>
          <w:rStyle w:val="nlmx"/>
          <w:rFonts w:cs="Arial"/>
          <w:color w:val="000000" w:themeColor="text1"/>
        </w:rPr>
        <w:t>,</w:t>
      </w:r>
      <w:r w:rsidRPr="00DB40A0">
        <w:rPr>
          <w:rStyle w:val="apple-converted-space"/>
          <w:rFonts w:cs="Arial"/>
          <w:color w:val="000000" w:themeColor="text1"/>
        </w:rPr>
        <w:t> </w:t>
      </w:r>
      <w:r w:rsidRPr="00DB40A0">
        <w:rPr>
          <w:rStyle w:val="hlfld-contribauthor"/>
          <w:rFonts w:cs="Arial"/>
          <w:color w:val="000000" w:themeColor="text1"/>
        </w:rPr>
        <w:t>P. M.</w:t>
      </w:r>
      <w:r w:rsidRPr="00DB40A0">
        <w:rPr>
          <w:rFonts w:cs="Arial"/>
          <w:color w:val="000000" w:themeColor="text1"/>
        </w:rPr>
        <w:t xml:space="preserve">, Shnyder, S. D., Cooper, P., Atkinson, J. M., Ribeiro Morais, G., Patterson, L. H. and Falconer, R. A. (2014) Tumor-targeted prodrug ICT2588 demonstrates therapeutic activity against solid tumors and reduced potential for cardiovascular toxicity. </w:t>
      </w:r>
      <w:r w:rsidRPr="00DB40A0">
        <w:rPr>
          <w:rFonts w:cs="Arial"/>
          <w:i/>
          <w:color w:val="000000" w:themeColor="text1"/>
        </w:rPr>
        <w:t>Mol Pharm</w:t>
      </w:r>
      <w:r w:rsidRPr="00DB40A0">
        <w:rPr>
          <w:rFonts w:cs="Arial"/>
          <w:color w:val="000000" w:themeColor="text1"/>
        </w:rPr>
        <w:t xml:space="preserve">. </w:t>
      </w:r>
      <w:r w:rsidRPr="00DB40A0">
        <w:rPr>
          <w:rFonts w:cs="Arial"/>
          <w:b/>
          <w:color w:val="000000" w:themeColor="text1"/>
        </w:rPr>
        <w:t>11</w:t>
      </w:r>
      <w:r w:rsidRPr="00DB40A0">
        <w:rPr>
          <w:rFonts w:cs="Arial"/>
          <w:color w:val="000000" w:themeColor="text1"/>
        </w:rPr>
        <w:t xml:space="preserve">(4), 1294-300. </w:t>
      </w:r>
    </w:p>
    <w:p w14:paraId="6013782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5F55D09"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Grabe, M. and Oster, G. (2001) Regulation of organelle acidity. </w:t>
      </w:r>
      <w:r w:rsidRPr="00DB40A0">
        <w:rPr>
          <w:rFonts w:cs="Arial"/>
          <w:i/>
          <w:color w:val="000000" w:themeColor="text1"/>
        </w:rPr>
        <w:t>J Gen Physiol.</w:t>
      </w:r>
      <w:r w:rsidRPr="00DB40A0">
        <w:rPr>
          <w:rFonts w:cs="Arial"/>
          <w:color w:val="000000" w:themeColor="text1"/>
        </w:rPr>
        <w:t xml:space="preserve"> </w:t>
      </w:r>
      <w:r w:rsidRPr="00DB40A0">
        <w:rPr>
          <w:rFonts w:cs="Arial"/>
          <w:b/>
          <w:color w:val="000000" w:themeColor="text1"/>
        </w:rPr>
        <w:t>117</w:t>
      </w:r>
      <w:r w:rsidRPr="00DB40A0">
        <w:rPr>
          <w:rFonts w:cs="Arial"/>
          <w:color w:val="000000" w:themeColor="text1"/>
        </w:rPr>
        <w:t xml:space="preserve">(4), 329-344. </w:t>
      </w:r>
    </w:p>
    <w:p w14:paraId="10FF1F8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66A32AD"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Gullotti, E., Park, J. and Yeo, Y. (2013) Polydopamine-based surface modification for</w:t>
      </w:r>
      <w:r w:rsidRPr="00DB40A0">
        <w:rPr>
          <w:rFonts w:ascii="Arial" w:hAnsi="Arial" w:cs="Arial"/>
          <w:color w:val="000000" w:themeColor="text1"/>
        </w:rPr>
        <w:t xml:space="preserve"> </w:t>
      </w:r>
      <w:r w:rsidRPr="00DB40A0">
        <w:rPr>
          <w:rFonts w:ascii="Arial" w:hAnsi="Arial" w:cs="Arial"/>
          <w:color w:val="000000" w:themeColor="text1"/>
          <w:sz w:val="24"/>
          <w:szCs w:val="24"/>
        </w:rPr>
        <w:t xml:space="preserve">the development of peritumorally activatable nanoparticles. </w:t>
      </w:r>
      <w:r w:rsidRPr="00DB40A0">
        <w:rPr>
          <w:rFonts w:ascii="Arial" w:hAnsi="Arial" w:cs="Arial"/>
          <w:i/>
          <w:color w:val="000000" w:themeColor="text1"/>
          <w:sz w:val="24"/>
          <w:szCs w:val="24"/>
        </w:rPr>
        <w:t>Pharm Res</w:t>
      </w:r>
      <w:r w:rsidRPr="00DB40A0">
        <w:rPr>
          <w:rFonts w:ascii="Arial" w:hAnsi="Arial" w:cs="Arial"/>
          <w:color w:val="000000" w:themeColor="text1"/>
          <w:sz w:val="24"/>
          <w:szCs w:val="24"/>
        </w:rPr>
        <w:t>. 1956-67.</w:t>
      </w:r>
    </w:p>
    <w:p w14:paraId="5326D124" w14:textId="77777777" w:rsidR="003032FA" w:rsidRPr="00DB40A0" w:rsidRDefault="003032FA" w:rsidP="00276ABB">
      <w:pPr>
        <w:spacing w:after="0" w:line="360" w:lineRule="auto"/>
        <w:jc w:val="both"/>
        <w:rPr>
          <w:rFonts w:cs="Arial"/>
          <w:color w:val="000000" w:themeColor="text1"/>
          <w:shd w:val="clear" w:color="auto" w:fill="FFFFFF"/>
        </w:rPr>
      </w:pPr>
    </w:p>
    <w:p w14:paraId="1332380F"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shd w:val="clear" w:color="auto" w:fill="FFFFFF"/>
        </w:rPr>
        <w:t>Haberland, M., Johnson, A., Mokalled, M. H., Montgomery, R. L. and Olson, E. N. (2009) Genetic dissection of histone deacetylase requirement in tumor cells.</w:t>
      </w:r>
      <w:r w:rsidRPr="00DB40A0">
        <w:rPr>
          <w:rStyle w:val="apple-converted-space"/>
          <w:rFonts w:cs="Arial"/>
          <w:color w:val="000000" w:themeColor="text1"/>
          <w:shd w:val="clear" w:color="auto" w:fill="FFFFFF"/>
        </w:rPr>
        <w:t> </w:t>
      </w:r>
      <w:r w:rsidRPr="00DB40A0">
        <w:rPr>
          <w:rStyle w:val="ref-journal"/>
          <w:rFonts w:cs="Arial"/>
          <w:i/>
          <w:color w:val="000000" w:themeColor="text1"/>
        </w:rPr>
        <w:t>Proc Natl Acad Sci</w:t>
      </w:r>
      <w:r w:rsidRPr="00DB40A0">
        <w:rPr>
          <w:rFonts w:cs="Arial"/>
          <w:color w:val="000000" w:themeColor="text1"/>
        </w:rPr>
        <w:t xml:space="preserve">. </w:t>
      </w:r>
      <w:r w:rsidRPr="00DB40A0">
        <w:rPr>
          <w:rStyle w:val="ref-vol"/>
          <w:rFonts w:cs="Arial"/>
          <w:b/>
          <w:color w:val="000000" w:themeColor="text1"/>
        </w:rPr>
        <w:t>106</w:t>
      </w:r>
      <w:r w:rsidRPr="00DB40A0">
        <w:rPr>
          <w:rFonts w:cs="Arial"/>
          <w:color w:val="000000" w:themeColor="text1"/>
        </w:rPr>
        <w:t>, 7751–5.</w:t>
      </w:r>
    </w:p>
    <w:p w14:paraId="089D5319"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68989A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Han, H., De-Vrueh, R. L., Rhie, J. K., Covitz, K. M., Smith, P. L., Lee, C. P., Oh, D. M., Sadee, W. and Amidon, G. L. (1998) 5'-Amino acid esters of antiviral nucleosides, acyclovir, and AZT are absorbed by the intestinal PEPT1 peptide transporter, </w:t>
      </w:r>
      <w:r w:rsidRPr="00DB40A0">
        <w:rPr>
          <w:rFonts w:cs="Arial"/>
          <w:i/>
          <w:iCs/>
          <w:color w:val="000000" w:themeColor="text1"/>
        </w:rPr>
        <w:t xml:space="preserve">Pharma Res. </w:t>
      </w:r>
      <w:r w:rsidRPr="00DB40A0">
        <w:rPr>
          <w:rFonts w:cs="Arial"/>
          <w:b/>
          <w:iCs/>
          <w:color w:val="000000" w:themeColor="text1"/>
        </w:rPr>
        <w:t>15</w:t>
      </w:r>
      <w:r w:rsidRPr="00DB40A0">
        <w:rPr>
          <w:rFonts w:cs="Arial"/>
          <w:color w:val="000000" w:themeColor="text1"/>
        </w:rPr>
        <w:t>. 1154-1159.</w:t>
      </w:r>
    </w:p>
    <w:p w14:paraId="3573700A"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89E0055"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Han, H. K. and Amidon, G. L. (2000) Targeted prodrug design to optimize drug delivery, </w:t>
      </w:r>
      <w:r w:rsidRPr="00DB40A0">
        <w:rPr>
          <w:rFonts w:cs="Arial"/>
          <w:i/>
          <w:iCs/>
          <w:color w:val="000000" w:themeColor="text1"/>
        </w:rPr>
        <w:t xml:space="preserve">AAPS PharmSci. </w:t>
      </w:r>
      <w:r w:rsidRPr="00DB40A0">
        <w:rPr>
          <w:rFonts w:cs="Arial"/>
          <w:b/>
          <w:iCs/>
          <w:color w:val="000000" w:themeColor="text1"/>
        </w:rPr>
        <w:t>2</w:t>
      </w:r>
      <w:r w:rsidRPr="00DB40A0">
        <w:rPr>
          <w:rFonts w:cs="Arial"/>
          <w:color w:val="000000" w:themeColor="text1"/>
        </w:rPr>
        <w:t xml:space="preserve">, E6. </w:t>
      </w:r>
      <w:r w:rsidRPr="00DB40A0">
        <w:rPr>
          <w:rFonts w:ascii="MS Gothic" w:eastAsia="MS Gothic" w:hAnsi="MS Gothic" w:cs="MS Gothic" w:hint="eastAsia"/>
          <w:color w:val="000000" w:themeColor="text1"/>
        </w:rPr>
        <w:t> </w:t>
      </w:r>
    </w:p>
    <w:p w14:paraId="507F8868" w14:textId="77777777" w:rsidR="003032FA" w:rsidRPr="00DB40A0" w:rsidRDefault="003032FA" w:rsidP="00276ABB">
      <w:pPr>
        <w:spacing w:after="0" w:line="360" w:lineRule="auto"/>
        <w:jc w:val="both"/>
        <w:rPr>
          <w:rFonts w:cs="Arial"/>
          <w:color w:val="000000" w:themeColor="text1"/>
          <w:lang w:val="en-US"/>
        </w:rPr>
      </w:pPr>
    </w:p>
    <w:p w14:paraId="47A0DB37" w14:textId="0F566708" w:rsidR="003032FA" w:rsidRPr="00DB40A0" w:rsidRDefault="00E15B20" w:rsidP="00276ABB">
      <w:pPr>
        <w:widowControl w:val="0"/>
        <w:tabs>
          <w:tab w:val="left" w:pos="220"/>
          <w:tab w:val="left" w:pos="720"/>
        </w:tabs>
        <w:autoSpaceDE w:val="0"/>
        <w:autoSpaceDN w:val="0"/>
        <w:adjustRightInd w:val="0"/>
        <w:spacing w:after="0" w:line="360" w:lineRule="auto"/>
        <w:jc w:val="both"/>
        <w:rPr>
          <w:rFonts w:cs="Arial"/>
          <w:color w:val="000000" w:themeColor="text1"/>
        </w:rPr>
      </w:pPr>
      <w:hyperlink r:id="rId353" w:history="1">
        <w:r w:rsidR="003032FA" w:rsidRPr="00DB40A0">
          <w:rPr>
            <w:rFonts w:cs="Arial"/>
            <w:color w:val="000000" w:themeColor="text1"/>
          </w:rPr>
          <w:t xml:space="preserve">Hatnapure, G. D., </w:t>
        </w:r>
      </w:hyperlink>
      <w:hyperlink r:id="rId354" w:history="1">
        <w:r w:rsidR="003032FA" w:rsidRPr="00DB40A0">
          <w:rPr>
            <w:rFonts w:cs="Arial"/>
            <w:color w:val="000000" w:themeColor="text1"/>
          </w:rPr>
          <w:t xml:space="preserve">Keche, A. P., </w:t>
        </w:r>
      </w:hyperlink>
      <w:hyperlink r:id="rId355" w:history="1">
        <w:r w:rsidR="003032FA" w:rsidRPr="00DB40A0">
          <w:rPr>
            <w:rFonts w:cs="Arial"/>
            <w:color w:val="000000" w:themeColor="text1"/>
          </w:rPr>
          <w:t xml:space="preserve">Rodge, A. H., </w:t>
        </w:r>
      </w:hyperlink>
      <w:hyperlink r:id="rId356" w:history="1">
        <w:r w:rsidR="003032FA" w:rsidRPr="00DB40A0">
          <w:rPr>
            <w:rFonts w:cs="Arial"/>
            <w:color w:val="000000" w:themeColor="text1"/>
          </w:rPr>
          <w:t xml:space="preserve">Birajdar, S. S., </w:t>
        </w:r>
      </w:hyperlink>
      <w:hyperlink r:id="rId357" w:history="1">
        <w:r w:rsidR="003032FA" w:rsidRPr="00DB40A0">
          <w:rPr>
            <w:rFonts w:cs="Arial"/>
            <w:color w:val="000000" w:themeColor="text1"/>
          </w:rPr>
          <w:t xml:space="preserve">Tale, R. H. and </w:t>
        </w:r>
      </w:hyperlink>
      <w:hyperlink r:id="rId358" w:history="1">
        <w:r w:rsidR="003032FA" w:rsidRPr="00DB40A0">
          <w:rPr>
            <w:rFonts w:cs="Arial"/>
            <w:color w:val="000000" w:themeColor="text1"/>
          </w:rPr>
          <w:t xml:space="preserve">Kamble, V. M. </w:t>
        </w:r>
      </w:hyperlink>
      <w:r w:rsidR="003032FA" w:rsidRPr="00DB40A0">
        <w:rPr>
          <w:rFonts w:cs="Arial"/>
          <w:color w:val="000000" w:themeColor="text1"/>
        </w:rPr>
        <w:t>(2012) Synthesis and biological evaluation of novel piperazine derivat</w:t>
      </w:r>
      <w:r w:rsidR="005C52A9" w:rsidRPr="00DB40A0">
        <w:rPr>
          <w:rFonts w:cs="Arial"/>
          <w:color w:val="000000" w:themeColor="text1"/>
        </w:rPr>
        <w:t>ives of avone as potent anti-infl</w:t>
      </w:r>
      <w:r w:rsidR="003032FA" w:rsidRPr="00DB40A0">
        <w:rPr>
          <w:rFonts w:cs="Arial"/>
          <w:color w:val="000000" w:themeColor="text1"/>
        </w:rPr>
        <w:t xml:space="preserve">ammatory and </w:t>
      </w:r>
      <w:r w:rsidR="003032FA" w:rsidRPr="00DB40A0">
        <w:rPr>
          <w:rFonts w:ascii="MS Gothic" w:eastAsia="MS Gothic" w:hAnsi="MS Gothic" w:cs="MS Gothic" w:hint="eastAsia"/>
          <w:color w:val="000000" w:themeColor="text1"/>
        </w:rPr>
        <w:t> </w:t>
      </w:r>
      <w:r w:rsidR="003032FA" w:rsidRPr="00DB40A0">
        <w:rPr>
          <w:rFonts w:cs="Arial"/>
          <w:color w:val="000000" w:themeColor="text1"/>
        </w:rPr>
        <w:t xml:space="preserve">antimicrobial agent. </w:t>
      </w:r>
      <w:r w:rsidR="003032FA" w:rsidRPr="00DB40A0">
        <w:rPr>
          <w:rFonts w:cs="Arial"/>
          <w:i/>
          <w:iCs/>
          <w:color w:val="000000" w:themeColor="text1"/>
        </w:rPr>
        <w:t xml:space="preserve">Bioorg Med Chem Lett. </w:t>
      </w:r>
      <w:r w:rsidR="003032FA" w:rsidRPr="00DB40A0">
        <w:rPr>
          <w:rFonts w:cs="Arial"/>
          <w:b/>
          <w:bCs/>
          <w:color w:val="000000" w:themeColor="text1"/>
        </w:rPr>
        <w:t xml:space="preserve">22, </w:t>
      </w:r>
      <w:r w:rsidR="003032FA" w:rsidRPr="00DB40A0">
        <w:rPr>
          <w:rFonts w:cs="Arial"/>
          <w:color w:val="000000" w:themeColor="text1"/>
        </w:rPr>
        <w:t>6385–6390.</w:t>
      </w:r>
    </w:p>
    <w:p w14:paraId="0106BA3B"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cs="Arial"/>
          <w:color w:val="000000" w:themeColor="text1"/>
        </w:rPr>
      </w:pPr>
    </w:p>
    <w:p w14:paraId="7A231676"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cs="Arial"/>
          <w:color w:val="000000" w:themeColor="text1"/>
        </w:rPr>
      </w:pPr>
      <w:r w:rsidRPr="00DB40A0">
        <w:rPr>
          <w:rFonts w:cs="Arial"/>
          <w:color w:val="000000" w:themeColor="text1"/>
        </w:rPr>
        <w:t xml:space="preserve">Harris, T. J., Von-Maltzahn, G., Lord, M. E., Park, J. H., Agrawal, A., Min, D. H., Sailor, M.J. and Bhatia, S. N. (2008) Protease-triggered unveiling of bioactive nanoparticles. </w:t>
      </w:r>
      <w:r w:rsidRPr="00DB40A0">
        <w:rPr>
          <w:rFonts w:cs="Arial"/>
          <w:i/>
          <w:color w:val="000000" w:themeColor="text1"/>
        </w:rPr>
        <w:t>Small</w:t>
      </w:r>
      <w:r w:rsidRPr="00DB40A0">
        <w:rPr>
          <w:rFonts w:cs="Arial"/>
          <w:color w:val="000000" w:themeColor="text1"/>
        </w:rPr>
        <w:t xml:space="preserve">. </w:t>
      </w:r>
      <w:r w:rsidRPr="00DB40A0">
        <w:rPr>
          <w:rFonts w:cs="Arial"/>
          <w:b/>
          <w:color w:val="000000" w:themeColor="text1"/>
        </w:rPr>
        <w:t>4</w:t>
      </w:r>
      <w:r w:rsidRPr="00DB40A0">
        <w:rPr>
          <w:rFonts w:cs="Arial"/>
          <w:color w:val="000000" w:themeColor="text1"/>
        </w:rPr>
        <w:t>(9), 1307-12.</w:t>
      </w:r>
    </w:p>
    <w:p w14:paraId="2F21B371"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p>
    <w:p w14:paraId="3AEDBDC2"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Homewood, C. A., Warhurst, D. C., Peters, W. and Baggaley, V. C. (1972) Lysosomes, pH and the anti-malarial action of chloroquine. Nature. </w:t>
      </w:r>
      <w:r w:rsidRPr="00DB40A0">
        <w:rPr>
          <w:rFonts w:cs="Arial"/>
          <w:b/>
          <w:color w:val="000000" w:themeColor="text1"/>
        </w:rPr>
        <w:t>235</w:t>
      </w:r>
      <w:r w:rsidRPr="00DB40A0">
        <w:rPr>
          <w:rFonts w:cs="Arial"/>
          <w:color w:val="000000" w:themeColor="text1"/>
        </w:rPr>
        <w:t>, 50-2.</w:t>
      </w:r>
      <w:r w:rsidRPr="00DB40A0">
        <w:rPr>
          <w:rFonts w:ascii="MS Gothic" w:eastAsia="MS Gothic" w:hAnsi="MS Gothic" w:cs="MS Gothic" w:hint="eastAsia"/>
          <w:color w:val="000000" w:themeColor="text1"/>
        </w:rPr>
        <w:t> </w:t>
      </w:r>
    </w:p>
    <w:p w14:paraId="4D958ECC"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p>
    <w:p w14:paraId="7D94015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Hobbs, S. K., Monsky, W. L., Yuan, F., Roberts, W. G., Griffith, L., Torchilin, V. P. and Jain, R. K. (1998) Regulation of transport pathways in tumor vessels: role of tumor type and microenvironment. </w:t>
      </w:r>
      <w:r w:rsidRPr="00DB40A0">
        <w:rPr>
          <w:rFonts w:cs="Arial"/>
          <w:i/>
          <w:color w:val="000000" w:themeColor="text1"/>
        </w:rPr>
        <w:t>Proc. Natl. Acad. Sci</w:t>
      </w:r>
      <w:r w:rsidRPr="00DB40A0">
        <w:rPr>
          <w:rFonts w:cs="Arial"/>
          <w:color w:val="000000" w:themeColor="text1"/>
        </w:rPr>
        <w:t xml:space="preserve">. </w:t>
      </w:r>
      <w:r w:rsidRPr="00DB40A0">
        <w:rPr>
          <w:rFonts w:cs="Arial"/>
          <w:b/>
          <w:color w:val="000000" w:themeColor="text1"/>
        </w:rPr>
        <w:t>95</w:t>
      </w:r>
      <w:r w:rsidRPr="00DB40A0">
        <w:rPr>
          <w:rFonts w:cs="Arial"/>
          <w:color w:val="000000" w:themeColor="text1"/>
        </w:rPr>
        <w:t xml:space="preserve">, 4607-4312. </w:t>
      </w:r>
    </w:p>
    <w:p w14:paraId="320499F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5942CB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Hulme, C. and Cherrier, M. P. (1999) Novel applications of ethyl glyoxalate with the Ugi MCR. </w:t>
      </w:r>
      <w:r w:rsidRPr="00DB40A0">
        <w:rPr>
          <w:rFonts w:cs="Arial"/>
          <w:i/>
          <w:iCs/>
          <w:color w:val="000000" w:themeColor="text1"/>
        </w:rPr>
        <w:t xml:space="preserve">Tetrahedron Lett. </w:t>
      </w:r>
      <w:r w:rsidRPr="00DB40A0">
        <w:rPr>
          <w:rFonts w:cs="Arial"/>
          <w:b/>
          <w:bCs/>
          <w:color w:val="000000" w:themeColor="text1"/>
        </w:rPr>
        <w:t xml:space="preserve">40, </w:t>
      </w:r>
      <w:r w:rsidRPr="00DB40A0">
        <w:rPr>
          <w:rFonts w:cs="Arial"/>
          <w:color w:val="000000" w:themeColor="text1"/>
        </w:rPr>
        <w:t>5295–5299.</w:t>
      </w:r>
    </w:p>
    <w:p w14:paraId="50835B7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A58C410"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Huttunen, K. M., Raunio, H., and Rautio, J. (2011) Prodrugs - from Serendipity to Rational Design. </w:t>
      </w:r>
      <w:r w:rsidRPr="00DB40A0">
        <w:rPr>
          <w:rFonts w:cs="Arial"/>
          <w:i/>
          <w:iCs/>
          <w:color w:val="000000" w:themeColor="text1"/>
        </w:rPr>
        <w:t xml:space="preserve">Pharma Rev. </w:t>
      </w:r>
      <w:r w:rsidRPr="00DB40A0">
        <w:rPr>
          <w:rFonts w:cs="Arial"/>
          <w:b/>
          <w:iCs/>
          <w:color w:val="000000" w:themeColor="text1"/>
        </w:rPr>
        <w:t>63</w:t>
      </w:r>
      <w:r w:rsidRPr="00DB40A0">
        <w:rPr>
          <w:rFonts w:cs="Arial"/>
          <w:color w:val="000000" w:themeColor="text1"/>
        </w:rPr>
        <w:t xml:space="preserve">, 750-771. </w:t>
      </w:r>
      <w:r w:rsidRPr="00DB40A0">
        <w:rPr>
          <w:rFonts w:ascii="MS Gothic" w:eastAsia="MS Gothic" w:hAnsi="MS Gothic" w:cs="MS Gothic" w:hint="eastAsia"/>
          <w:color w:val="000000" w:themeColor="text1"/>
        </w:rPr>
        <w:t> </w:t>
      </w:r>
    </w:p>
    <w:p w14:paraId="1A667FDE"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69442A4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Hu, Z., Jiang, X., Albright, C. F., Graciani, N., Yue, E., Zhang, M., Zhang, S. Y., Bruckner, R., Diamond, M., Dowling, R., Rafalski, M., Yeleswaram, S., Trainor, G. L., Seitz, S. P., and Han, W. (2010) Discovery of matrix metalloproteases selective and activated peptide-doxorubicin prodrugs as anti-tumor agents. </w:t>
      </w:r>
      <w:r w:rsidRPr="00DB40A0">
        <w:rPr>
          <w:rFonts w:cs="Arial"/>
          <w:i/>
          <w:iCs/>
          <w:color w:val="000000" w:themeColor="text1"/>
        </w:rPr>
        <w:t xml:space="preserve">Bioorg Med Chem Lett. </w:t>
      </w:r>
      <w:r w:rsidRPr="00DB40A0">
        <w:rPr>
          <w:rFonts w:cs="Arial"/>
          <w:b/>
          <w:iCs/>
          <w:color w:val="000000" w:themeColor="text1"/>
        </w:rPr>
        <w:t>20</w:t>
      </w:r>
      <w:r w:rsidRPr="00DB40A0">
        <w:rPr>
          <w:rFonts w:cs="Arial"/>
          <w:color w:val="000000" w:themeColor="text1"/>
        </w:rPr>
        <w:t>, 853-856.</w:t>
      </w:r>
    </w:p>
    <w:p w14:paraId="7716122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4C406EA"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Huang, P. S. and Oliff, A. (2001) Drug-targeting strategies in cancer therapy, </w:t>
      </w:r>
      <w:r w:rsidRPr="00DB40A0">
        <w:rPr>
          <w:rFonts w:cs="Arial"/>
          <w:i/>
          <w:iCs/>
          <w:color w:val="000000" w:themeColor="text1"/>
        </w:rPr>
        <w:t xml:space="preserve">Curr Opin Genet Dev, </w:t>
      </w:r>
      <w:r w:rsidRPr="00DB40A0">
        <w:rPr>
          <w:rFonts w:cs="Arial"/>
          <w:b/>
          <w:iCs/>
          <w:color w:val="000000" w:themeColor="text1"/>
        </w:rPr>
        <w:t>11</w:t>
      </w:r>
      <w:r w:rsidRPr="00DB40A0">
        <w:rPr>
          <w:rFonts w:cs="Arial"/>
          <w:color w:val="000000" w:themeColor="text1"/>
        </w:rPr>
        <w:t xml:space="preserve">, 104-110. </w:t>
      </w:r>
      <w:r w:rsidRPr="00DB40A0">
        <w:rPr>
          <w:rFonts w:ascii="MS Gothic" w:eastAsia="MS Gothic" w:hAnsi="MS Gothic" w:cs="MS Gothic" w:hint="eastAsia"/>
          <w:color w:val="000000" w:themeColor="text1"/>
        </w:rPr>
        <w:t> </w:t>
      </w:r>
    </w:p>
    <w:p w14:paraId="0F4A0C43"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p>
    <w:p w14:paraId="26C5243C"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IUPAC. (1998) Pure &amp; Applied Chemistry. </w:t>
      </w:r>
      <w:r w:rsidRPr="00DB40A0">
        <w:rPr>
          <w:rFonts w:cs="Arial"/>
          <w:b/>
          <w:color w:val="000000" w:themeColor="text1"/>
        </w:rPr>
        <w:t>70</w:t>
      </w:r>
      <w:r w:rsidRPr="00DB40A0">
        <w:rPr>
          <w:rFonts w:cs="Arial"/>
          <w:color w:val="000000" w:themeColor="text1"/>
        </w:rPr>
        <w:t>(5), 1129–1143.</w:t>
      </w:r>
    </w:p>
    <w:p w14:paraId="740BC69E"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02CF9DC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Jang, S. H., Wientjes, M. G., Lu, D. and Au, J. L. (2003) Drug delivery and transport to solid tumors. </w:t>
      </w:r>
      <w:r w:rsidRPr="00DB40A0">
        <w:rPr>
          <w:rFonts w:cs="Arial"/>
          <w:i/>
          <w:color w:val="000000" w:themeColor="text1"/>
        </w:rPr>
        <w:t>Pharma Res.</w:t>
      </w:r>
      <w:r w:rsidRPr="00DB40A0">
        <w:rPr>
          <w:rFonts w:cs="Arial"/>
          <w:color w:val="000000" w:themeColor="text1"/>
        </w:rPr>
        <w:t xml:space="preserve"> </w:t>
      </w:r>
      <w:r w:rsidRPr="00DB40A0">
        <w:rPr>
          <w:rFonts w:cs="Arial"/>
          <w:b/>
          <w:color w:val="000000" w:themeColor="text1"/>
        </w:rPr>
        <w:t>20</w:t>
      </w:r>
      <w:r w:rsidRPr="00DB40A0">
        <w:rPr>
          <w:rFonts w:cs="Arial"/>
          <w:color w:val="000000" w:themeColor="text1"/>
        </w:rPr>
        <w:t xml:space="preserve">(9), 1337-50. </w:t>
      </w:r>
    </w:p>
    <w:p w14:paraId="71E490DD"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6896699E" w14:textId="37C43919"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Jedeszko, C., and Sloane, B. F. (2004) Cysteine cathepsins in human cancer, </w:t>
      </w:r>
      <w:r w:rsidRPr="00DB40A0">
        <w:rPr>
          <w:rFonts w:cs="Arial"/>
          <w:i/>
          <w:iCs/>
          <w:color w:val="000000" w:themeColor="text1"/>
        </w:rPr>
        <w:t xml:space="preserve">Biolo Chem. </w:t>
      </w:r>
      <w:r w:rsidRPr="00DB40A0">
        <w:rPr>
          <w:rFonts w:cs="Arial"/>
          <w:b/>
          <w:iCs/>
          <w:color w:val="000000" w:themeColor="text1"/>
        </w:rPr>
        <w:t>385</w:t>
      </w:r>
      <w:r w:rsidRPr="00DB40A0">
        <w:rPr>
          <w:rFonts w:cs="Arial"/>
          <w:color w:val="000000" w:themeColor="text1"/>
        </w:rPr>
        <w:t>, 1017-1027.</w:t>
      </w:r>
    </w:p>
    <w:p w14:paraId="6D5EC29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75B0B4A" w14:textId="55C65950"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Kallunki, T., Olsen, O. D. and Jäättelä, M. (2013) Cancer-associated lysosomal changes: friends or foes? </w:t>
      </w:r>
      <w:r w:rsidRPr="00DB40A0">
        <w:rPr>
          <w:rFonts w:cs="Arial"/>
          <w:i/>
          <w:iCs/>
          <w:color w:val="000000" w:themeColor="text1"/>
        </w:rPr>
        <w:t>Oncogene</w:t>
      </w:r>
      <w:r w:rsidRPr="00DB40A0">
        <w:rPr>
          <w:rFonts w:cs="Arial"/>
          <w:color w:val="000000" w:themeColor="text1"/>
        </w:rPr>
        <w:t>.</w:t>
      </w:r>
      <w:r w:rsidRPr="00DB40A0">
        <w:rPr>
          <w:rFonts w:cs="Arial"/>
          <w:b/>
          <w:color w:val="000000" w:themeColor="text1"/>
        </w:rPr>
        <w:t xml:space="preserve"> 32</w:t>
      </w:r>
      <w:r w:rsidRPr="00DB40A0">
        <w:rPr>
          <w:rFonts w:cs="Arial"/>
          <w:color w:val="000000" w:themeColor="text1"/>
        </w:rPr>
        <w:t>(16),</w:t>
      </w:r>
      <w:r w:rsidR="00842DA9" w:rsidRPr="00DB40A0">
        <w:rPr>
          <w:rFonts w:cs="Arial"/>
          <w:color w:val="000000" w:themeColor="text1"/>
        </w:rPr>
        <w:t xml:space="preserve"> </w:t>
      </w:r>
      <w:r w:rsidRPr="00DB40A0">
        <w:rPr>
          <w:rFonts w:cs="Arial"/>
          <w:color w:val="000000" w:themeColor="text1"/>
        </w:rPr>
        <w:t xml:space="preserve">1995–2004. </w:t>
      </w:r>
      <w:r w:rsidRPr="00DB40A0">
        <w:rPr>
          <w:rFonts w:ascii="MS Gothic" w:eastAsia="MS Gothic" w:hAnsi="MS Gothic" w:cs="MS Gothic" w:hint="eastAsia"/>
          <w:color w:val="000000" w:themeColor="text1"/>
        </w:rPr>
        <w:t> </w:t>
      </w:r>
    </w:p>
    <w:p w14:paraId="2ACD1530"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18B29D3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Kratz, F., Ryppa, C., Mϋller, I. and Warnecke, A. (2008) Prodrug strategies in anticancer chemotherapy. </w:t>
      </w:r>
      <w:r w:rsidRPr="00DB40A0">
        <w:rPr>
          <w:rFonts w:cs="Arial"/>
          <w:i/>
          <w:color w:val="000000" w:themeColor="text1"/>
        </w:rPr>
        <w:t>ChemMedChem</w:t>
      </w:r>
      <w:r w:rsidRPr="00DB40A0">
        <w:rPr>
          <w:rFonts w:cs="Arial"/>
          <w:color w:val="000000" w:themeColor="text1"/>
        </w:rPr>
        <w:t xml:space="preserve">. </w:t>
      </w:r>
      <w:r w:rsidRPr="00DB40A0">
        <w:rPr>
          <w:rFonts w:cs="Arial"/>
          <w:b/>
          <w:color w:val="000000" w:themeColor="text1"/>
        </w:rPr>
        <w:t>3</w:t>
      </w:r>
      <w:r w:rsidRPr="00DB40A0">
        <w:rPr>
          <w:rFonts w:cs="Arial"/>
          <w:color w:val="000000" w:themeColor="text1"/>
        </w:rPr>
        <w:t xml:space="preserve">, 20-53. </w:t>
      </w:r>
    </w:p>
    <w:p w14:paraId="17462B76"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9FE179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Kaufmann, A. M. and Krise, J. P. (2007) Lysosomal sequestration of amine-containing drugs: analysis and therapeutic implications. </w:t>
      </w:r>
      <w:r w:rsidRPr="00DB40A0">
        <w:rPr>
          <w:rFonts w:cs="Arial"/>
          <w:i/>
          <w:color w:val="000000" w:themeColor="text1"/>
        </w:rPr>
        <w:t>J Pharma Sci</w:t>
      </w:r>
      <w:r w:rsidRPr="00DB40A0">
        <w:rPr>
          <w:rFonts w:cs="Arial"/>
          <w:color w:val="000000" w:themeColor="text1"/>
        </w:rPr>
        <w:t xml:space="preserve">. </w:t>
      </w:r>
      <w:r w:rsidRPr="00DB40A0">
        <w:rPr>
          <w:rFonts w:cs="Arial"/>
          <w:b/>
          <w:color w:val="000000" w:themeColor="text1"/>
        </w:rPr>
        <w:t>96</w:t>
      </w:r>
      <w:r w:rsidRPr="00DB40A0">
        <w:rPr>
          <w:rFonts w:cs="Arial"/>
          <w:color w:val="000000" w:themeColor="text1"/>
        </w:rPr>
        <w:t>, 729-46.</w:t>
      </w:r>
    </w:p>
    <w:p w14:paraId="23DC183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 </w:t>
      </w:r>
    </w:p>
    <w:p w14:paraId="4D9A6C9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Kerr, J. F., Wyllie, A. H. and Currie, A. R. (1972) Apoptosis: a basic biological phenomenon with wide-ranging implications in tissue kinetics. </w:t>
      </w:r>
      <w:r w:rsidRPr="00DB40A0">
        <w:rPr>
          <w:rFonts w:cs="Arial"/>
          <w:i/>
          <w:color w:val="000000" w:themeColor="text1"/>
        </w:rPr>
        <w:t>Br J Cancer.</w:t>
      </w:r>
      <w:r w:rsidRPr="00DB40A0">
        <w:rPr>
          <w:rFonts w:cs="Arial"/>
          <w:color w:val="000000" w:themeColor="text1"/>
        </w:rPr>
        <w:t xml:space="preserve"> </w:t>
      </w:r>
      <w:r w:rsidRPr="00DB40A0">
        <w:rPr>
          <w:rFonts w:cs="Arial"/>
          <w:b/>
          <w:color w:val="000000" w:themeColor="text1"/>
        </w:rPr>
        <w:t>26</w:t>
      </w:r>
      <w:r w:rsidRPr="00DB40A0">
        <w:rPr>
          <w:rFonts w:cs="Arial"/>
          <w:color w:val="000000" w:themeColor="text1"/>
        </w:rPr>
        <w:t xml:space="preserve">(4), 239-257. </w:t>
      </w:r>
    </w:p>
    <w:p w14:paraId="3843EE69"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11E1607" w14:textId="77777777"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Kim, H. N., Lee, M. H., Kim, H. J., Kim, J. S. and Yoon, J. (2008) A new trend in rhodamine-based chemoprobes: application of spirolactam ring-opened to sensing ions. </w:t>
      </w:r>
      <w:r w:rsidRPr="00DB40A0">
        <w:rPr>
          <w:rFonts w:cs="Arial"/>
          <w:i/>
          <w:color w:val="000000" w:themeColor="text1"/>
        </w:rPr>
        <w:t>Chem. Soc. Rev.</w:t>
      </w:r>
      <w:r w:rsidRPr="00DB40A0">
        <w:rPr>
          <w:rFonts w:cs="Arial"/>
          <w:color w:val="000000" w:themeColor="text1"/>
        </w:rPr>
        <w:t xml:space="preserve"> </w:t>
      </w:r>
      <w:r w:rsidRPr="00DB40A0">
        <w:rPr>
          <w:rFonts w:cs="Arial"/>
          <w:b/>
          <w:color w:val="000000" w:themeColor="text1"/>
        </w:rPr>
        <w:t>37</w:t>
      </w:r>
      <w:r w:rsidRPr="00DB40A0">
        <w:rPr>
          <w:rFonts w:cs="Arial"/>
          <w:color w:val="000000" w:themeColor="text1"/>
        </w:rPr>
        <w:t>, 1465–1472.</w:t>
      </w:r>
    </w:p>
    <w:p w14:paraId="1A3FC2E4"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1B246F16" w14:textId="49578E2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Kim. E. J., Bhuniya, S., Lee, H., Kim, H. M, Cheong, C., Maiti, S., Hong, K. S. and Kim. J. S. (2014) An activatable prodrug for the treatment of metastatic tumors. </w:t>
      </w:r>
      <w:r w:rsidRPr="00DB40A0">
        <w:rPr>
          <w:rFonts w:ascii="Arial" w:hAnsi="Arial" w:cs="Arial"/>
          <w:i/>
          <w:color w:val="000000" w:themeColor="text1"/>
          <w:sz w:val="24"/>
          <w:szCs w:val="24"/>
        </w:rPr>
        <w:t>J Am Chem Soc</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136</w:t>
      </w:r>
      <w:r w:rsidRPr="00DB40A0">
        <w:rPr>
          <w:rFonts w:ascii="Arial" w:hAnsi="Arial" w:cs="Arial"/>
          <w:color w:val="000000" w:themeColor="text1"/>
          <w:sz w:val="24"/>
          <w:szCs w:val="24"/>
        </w:rPr>
        <w:t>(39),</w:t>
      </w:r>
      <w:r w:rsidR="009B08F8" w:rsidRPr="00DB40A0">
        <w:rPr>
          <w:rFonts w:ascii="Arial" w:hAnsi="Arial" w:cs="Arial"/>
          <w:color w:val="000000" w:themeColor="text1"/>
          <w:sz w:val="24"/>
          <w:szCs w:val="24"/>
        </w:rPr>
        <w:t xml:space="preserve"> </w:t>
      </w:r>
      <w:r w:rsidRPr="00DB40A0">
        <w:rPr>
          <w:rFonts w:ascii="Arial" w:hAnsi="Arial" w:cs="Arial"/>
          <w:color w:val="000000" w:themeColor="text1"/>
          <w:sz w:val="24"/>
          <w:szCs w:val="24"/>
        </w:rPr>
        <w:t>13888-94.</w:t>
      </w:r>
    </w:p>
    <w:p w14:paraId="5FC652B1"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65F36E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Kitanaka, C. and Kuchino, Y. (1999) Caspase-independent programmed cell death with necrotic morphology. </w:t>
      </w:r>
      <w:r w:rsidRPr="00DB40A0">
        <w:rPr>
          <w:rFonts w:cs="Arial"/>
          <w:i/>
          <w:color w:val="000000" w:themeColor="text1"/>
        </w:rPr>
        <w:t>Cell Death Differ.</w:t>
      </w:r>
      <w:r w:rsidRPr="00DB40A0">
        <w:rPr>
          <w:rFonts w:cs="Arial"/>
          <w:color w:val="000000" w:themeColor="text1"/>
        </w:rPr>
        <w:t xml:space="preserve"> </w:t>
      </w:r>
      <w:r w:rsidRPr="00DB40A0">
        <w:rPr>
          <w:rFonts w:cs="Arial"/>
          <w:b/>
          <w:color w:val="000000" w:themeColor="text1"/>
        </w:rPr>
        <w:t>6</w:t>
      </w:r>
      <w:r w:rsidRPr="00DB40A0">
        <w:rPr>
          <w:rFonts w:cs="Arial"/>
          <w:color w:val="000000" w:themeColor="text1"/>
        </w:rPr>
        <w:t xml:space="preserve">(6), 508-515. </w:t>
      </w:r>
    </w:p>
    <w:p w14:paraId="1DC922C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847888D"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Kirkegaard, T. and Jäättelä, M. (2009) Lysosomal involvement in cell death and cancer. </w:t>
      </w:r>
      <w:r w:rsidRPr="00DB40A0">
        <w:rPr>
          <w:rFonts w:cs="Arial"/>
          <w:i/>
          <w:iCs/>
          <w:color w:val="000000" w:themeColor="text1"/>
        </w:rPr>
        <w:t>Biochim Biophys Acta</w:t>
      </w:r>
      <w:r w:rsidRPr="00DB40A0">
        <w:rPr>
          <w:rFonts w:cs="Arial"/>
          <w:color w:val="000000" w:themeColor="text1"/>
        </w:rPr>
        <w:t xml:space="preserve">. </w:t>
      </w:r>
      <w:r w:rsidRPr="00DB40A0">
        <w:rPr>
          <w:rFonts w:cs="Arial"/>
          <w:b/>
          <w:color w:val="000000" w:themeColor="text1"/>
        </w:rPr>
        <w:t>1793</w:t>
      </w:r>
      <w:r w:rsidRPr="00DB40A0">
        <w:rPr>
          <w:rFonts w:cs="Arial"/>
          <w:color w:val="000000" w:themeColor="text1"/>
        </w:rPr>
        <w:t xml:space="preserve">(4), 746–754 </w:t>
      </w:r>
      <w:r w:rsidRPr="00DB40A0">
        <w:rPr>
          <w:rFonts w:ascii="MS Gothic" w:eastAsia="MS Gothic" w:hAnsi="MS Gothic" w:cs="MS Gothic" w:hint="eastAsia"/>
          <w:color w:val="000000" w:themeColor="text1"/>
        </w:rPr>
        <w:t> </w:t>
      </w:r>
    </w:p>
    <w:p w14:paraId="7B4E70C5"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p>
    <w:p w14:paraId="0B4936D2"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 xml:space="preserve">Kovar, M., Strohalm, J., Etrych, T., Ulbrich, K. and Rihova, B. (2002) Star structure of antibody-targeted HPMA copolymer-bound doxo- rubicin: a novel type of polymeric conjugate for targeted drug delivery with potent antitumor effect. </w:t>
      </w:r>
      <w:r w:rsidRPr="00DB40A0">
        <w:rPr>
          <w:rFonts w:ascii="Arial" w:hAnsi="Arial" w:cs="Arial"/>
          <w:i/>
          <w:color w:val="000000" w:themeColor="text1"/>
        </w:rPr>
        <w:t>Bioconjug Chem.</w:t>
      </w:r>
      <w:r w:rsidRPr="00DB40A0">
        <w:rPr>
          <w:rFonts w:ascii="Arial" w:hAnsi="Arial" w:cs="Arial"/>
          <w:color w:val="000000" w:themeColor="text1"/>
        </w:rPr>
        <w:t xml:space="preserve"> </w:t>
      </w:r>
      <w:r w:rsidRPr="00DB40A0">
        <w:rPr>
          <w:rFonts w:ascii="Arial" w:hAnsi="Arial" w:cs="Arial"/>
          <w:b/>
          <w:color w:val="000000" w:themeColor="text1"/>
        </w:rPr>
        <w:t>13</w:t>
      </w:r>
      <w:r w:rsidRPr="00DB40A0">
        <w:rPr>
          <w:rFonts w:ascii="Arial" w:hAnsi="Arial" w:cs="Arial"/>
          <w:color w:val="000000" w:themeColor="text1"/>
        </w:rPr>
        <w:t>, 206-215.</w:t>
      </w:r>
    </w:p>
    <w:p w14:paraId="12C8D681"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p>
    <w:p w14:paraId="3DD9DFE4"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 xml:space="preserve">Kratz, F., Muller, I. A., Ryppa, C. and Warnecke, A. (2008) Prodrug strate- gies in anticancer chemotherapy. </w:t>
      </w:r>
      <w:r w:rsidRPr="00DB40A0">
        <w:rPr>
          <w:rFonts w:ascii="Arial" w:hAnsi="Arial" w:cs="Arial"/>
          <w:i/>
          <w:color w:val="000000" w:themeColor="text1"/>
        </w:rPr>
        <w:t>ChemMedChem</w:t>
      </w:r>
      <w:r w:rsidRPr="00DB40A0">
        <w:rPr>
          <w:rFonts w:ascii="Arial" w:hAnsi="Arial" w:cs="Arial"/>
          <w:color w:val="000000" w:themeColor="text1"/>
        </w:rPr>
        <w:t xml:space="preserve"> </w:t>
      </w:r>
      <w:r w:rsidRPr="00DB40A0">
        <w:rPr>
          <w:rFonts w:ascii="Arial" w:hAnsi="Arial" w:cs="Arial"/>
          <w:b/>
          <w:color w:val="000000" w:themeColor="text1"/>
        </w:rPr>
        <w:t>3</w:t>
      </w:r>
      <w:r w:rsidRPr="00DB40A0">
        <w:rPr>
          <w:rFonts w:ascii="Arial" w:hAnsi="Arial" w:cs="Arial"/>
          <w:color w:val="000000" w:themeColor="text1"/>
        </w:rPr>
        <w:t>: 20-53.</w:t>
      </w:r>
    </w:p>
    <w:p w14:paraId="6A6EFD2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EF38EE6"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Kong, F., Liang, Z., Luan, D., Liu, X., Xu, K. and Tang, B. (2016) A Glutathione (GSH)-Responsive Near-Infrared (NIR) Theranostic Prodrug for Cancer Therapy and Imaging. </w:t>
      </w:r>
      <w:r w:rsidRPr="00DB40A0">
        <w:rPr>
          <w:rFonts w:cs="Arial"/>
          <w:i/>
          <w:color w:val="000000" w:themeColor="text1"/>
        </w:rPr>
        <w:t>Anal Chem</w:t>
      </w:r>
      <w:r w:rsidRPr="00DB40A0">
        <w:rPr>
          <w:rFonts w:cs="Arial"/>
          <w:color w:val="000000" w:themeColor="text1"/>
        </w:rPr>
        <w:t xml:space="preserve">. </w:t>
      </w:r>
      <w:r w:rsidRPr="00DB40A0">
        <w:rPr>
          <w:rFonts w:cs="Arial"/>
          <w:b/>
          <w:color w:val="000000" w:themeColor="text1"/>
        </w:rPr>
        <w:t>88</w:t>
      </w:r>
      <w:r w:rsidRPr="00DB40A0">
        <w:rPr>
          <w:rFonts w:cs="Arial"/>
          <w:color w:val="000000" w:themeColor="text1"/>
        </w:rPr>
        <w:t>(12), 6450-6.</w:t>
      </w:r>
    </w:p>
    <w:p w14:paraId="20BDE872"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63F996A4" w14:textId="46B957A8" w:rsidR="003032FA" w:rsidRPr="00DB40A0" w:rsidRDefault="003032FA" w:rsidP="00056A71">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Kornhuber, J., Retz, W. and Riederer, P. (1995) Slow accumulation of psychotropic substances in the human brain. Relationship to therapeutic latency of neuroleptic and antidepressant drugs? </w:t>
      </w:r>
      <w:r w:rsidRPr="00DB40A0">
        <w:rPr>
          <w:rFonts w:cs="Arial"/>
          <w:i/>
          <w:color w:val="000000" w:themeColor="text1"/>
        </w:rPr>
        <w:t>J Neural Transm Suppl</w:t>
      </w:r>
      <w:r w:rsidRPr="00DB40A0">
        <w:rPr>
          <w:rFonts w:cs="Arial"/>
          <w:color w:val="000000" w:themeColor="text1"/>
        </w:rPr>
        <w:t xml:space="preserve">. </w:t>
      </w:r>
      <w:r w:rsidRPr="00DB40A0">
        <w:rPr>
          <w:rFonts w:cs="Arial"/>
          <w:b/>
          <w:color w:val="000000" w:themeColor="text1"/>
        </w:rPr>
        <w:t>46</w:t>
      </w:r>
      <w:r w:rsidR="00056A71" w:rsidRPr="00DB40A0">
        <w:rPr>
          <w:rFonts w:cs="Arial"/>
          <w:color w:val="000000" w:themeColor="text1"/>
        </w:rPr>
        <w:t xml:space="preserve">, 315-23. </w:t>
      </w:r>
    </w:p>
    <w:p w14:paraId="79150B69"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3763A252" w14:textId="4BCB3F9E"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Kuester D, Lippert H, Roessner A, Krueger S.</w:t>
      </w:r>
      <w:r w:rsidR="009B08F8" w:rsidRPr="00DB40A0">
        <w:rPr>
          <w:rFonts w:cs="Arial"/>
          <w:color w:val="000000" w:themeColor="text1"/>
        </w:rPr>
        <w:t>(2008)</w:t>
      </w:r>
      <w:r w:rsidRPr="00DB40A0">
        <w:rPr>
          <w:rFonts w:cs="Arial"/>
          <w:color w:val="000000" w:themeColor="text1"/>
        </w:rPr>
        <w:t xml:space="preserve">The cathepsin family and their role in colorectal cancer. </w:t>
      </w:r>
      <w:r w:rsidRPr="00DB40A0">
        <w:rPr>
          <w:rFonts w:cs="Arial"/>
          <w:i/>
          <w:iCs/>
          <w:color w:val="000000" w:themeColor="text1"/>
        </w:rPr>
        <w:t>Pathol Res Pract</w:t>
      </w:r>
      <w:r w:rsidR="009B08F8" w:rsidRPr="00DB40A0">
        <w:rPr>
          <w:rFonts w:cs="Arial"/>
          <w:color w:val="000000" w:themeColor="text1"/>
        </w:rPr>
        <w:t xml:space="preserve">. </w:t>
      </w:r>
      <w:r w:rsidRPr="00DB40A0">
        <w:rPr>
          <w:rFonts w:cs="Arial"/>
          <w:b/>
          <w:color w:val="000000" w:themeColor="text1"/>
        </w:rPr>
        <w:t>204</w:t>
      </w:r>
      <w:r w:rsidR="009B08F8" w:rsidRPr="00DB40A0">
        <w:rPr>
          <w:rFonts w:cs="Arial"/>
          <w:color w:val="000000" w:themeColor="text1"/>
        </w:rPr>
        <w:t>(7),</w:t>
      </w:r>
      <w:r w:rsidRPr="00DB40A0">
        <w:rPr>
          <w:rFonts w:cs="Arial"/>
          <w:color w:val="000000" w:themeColor="text1"/>
        </w:rPr>
        <w:t xml:space="preserve"> 491–500. </w:t>
      </w:r>
      <w:r w:rsidRPr="00DB40A0">
        <w:rPr>
          <w:rFonts w:ascii="MS Gothic" w:eastAsia="MS Gothic" w:hAnsi="MS Gothic" w:cs="MS Gothic" w:hint="eastAsia"/>
          <w:color w:val="000000" w:themeColor="text1"/>
        </w:rPr>
        <w:t> </w:t>
      </w:r>
    </w:p>
    <w:p w14:paraId="04570247"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p>
    <w:p w14:paraId="18FF1325"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 xml:space="preserve">Kwok, J. C.; Richardson, D. R. (2004) Examination of the mechanism(s) involved in doxorubicin-mediated iron accumulation in ferritin: Studies using metabolic inhibitors, protein synthesis inhibitors, and lysosomotropic agents. </w:t>
      </w:r>
      <w:r w:rsidRPr="00DB40A0">
        <w:rPr>
          <w:rFonts w:ascii="Arial" w:hAnsi="Arial" w:cs="Arial"/>
          <w:i/>
          <w:color w:val="000000" w:themeColor="text1"/>
        </w:rPr>
        <w:t>Mol. Pharmacol</w:t>
      </w:r>
      <w:r w:rsidRPr="00DB40A0">
        <w:rPr>
          <w:rFonts w:ascii="Arial" w:hAnsi="Arial" w:cs="Arial"/>
          <w:color w:val="000000" w:themeColor="text1"/>
        </w:rPr>
        <w:t xml:space="preserve">. </w:t>
      </w:r>
      <w:r w:rsidRPr="00DB40A0">
        <w:rPr>
          <w:rFonts w:ascii="Arial" w:hAnsi="Arial" w:cs="Arial"/>
          <w:b/>
          <w:color w:val="000000" w:themeColor="text1"/>
        </w:rPr>
        <w:t>65</w:t>
      </w:r>
      <w:r w:rsidRPr="00DB40A0">
        <w:rPr>
          <w:rFonts w:ascii="Arial" w:hAnsi="Arial" w:cs="Arial"/>
          <w:color w:val="000000" w:themeColor="text1"/>
        </w:rPr>
        <w:t xml:space="preserve">, 181−95. </w:t>
      </w:r>
    </w:p>
    <w:p w14:paraId="0C8E328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6346451" w14:textId="487B3310"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Lee, M., Fridman, R. and Mobashery, S. (2004) Extracellular proteases as targets for treatment of cancer metastases, </w:t>
      </w:r>
      <w:r w:rsidRPr="00DB40A0">
        <w:rPr>
          <w:rFonts w:cs="Arial"/>
          <w:i/>
          <w:iCs/>
          <w:color w:val="000000" w:themeColor="text1"/>
        </w:rPr>
        <w:t xml:space="preserve">Chem Soc Rev. </w:t>
      </w:r>
      <w:r w:rsidRPr="00DB40A0">
        <w:rPr>
          <w:rFonts w:cs="Arial"/>
          <w:b/>
          <w:iCs/>
          <w:color w:val="000000" w:themeColor="text1"/>
        </w:rPr>
        <w:t>33</w:t>
      </w:r>
      <w:r w:rsidRPr="00DB40A0">
        <w:rPr>
          <w:rFonts w:cs="Arial"/>
          <w:color w:val="000000" w:themeColor="text1"/>
        </w:rPr>
        <w:t xml:space="preserve">, 401-409. </w:t>
      </w:r>
      <w:r w:rsidRPr="00DB40A0">
        <w:rPr>
          <w:rFonts w:ascii="MS Gothic" w:eastAsia="MS Gothic" w:hAnsi="MS Gothic" w:cs="MS Gothic" w:hint="eastAsia"/>
          <w:color w:val="000000" w:themeColor="text1"/>
        </w:rPr>
        <w:t> </w:t>
      </w:r>
    </w:p>
    <w:p w14:paraId="62F94F04"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11593342" w14:textId="0571EF55"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Lee, G. Y., Song, J. h., Kim, S. Y ., Park, K., and Byun, Y . (2006) Peptide- doxorubicin conjugates specifically degraded by matrix metalloproteinases expressed from tumor. </w:t>
      </w:r>
      <w:r w:rsidRPr="00DB40A0">
        <w:rPr>
          <w:rFonts w:cs="Arial"/>
          <w:i/>
          <w:iCs/>
          <w:color w:val="000000" w:themeColor="text1"/>
        </w:rPr>
        <w:t xml:space="preserve">Drug Dev Res. </w:t>
      </w:r>
      <w:r w:rsidRPr="00DB40A0">
        <w:rPr>
          <w:rFonts w:cs="Arial"/>
          <w:b/>
          <w:iCs/>
          <w:color w:val="000000" w:themeColor="text1"/>
        </w:rPr>
        <w:t>67</w:t>
      </w:r>
      <w:r w:rsidRPr="00DB40A0">
        <w:rPr>
          <w:rFonts w:cs="Arial"/>
          <w:color w:val="000000" w:themeColor="text1"/>
        </w:rPr>
        <w:t>, 438-447.</w:t>
      </w:r>
    </w:p>
    <w:p w14:paraId="2610268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4A38BD8" w14:textId="5729A8BE" w:rsidR="003032FA" w:rsidRPr="00DB40A0" w:rsidRDefault="009B08F8"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Leist, M. and Jäättelä, M. (2001)</w:t>
      </w:r>
      <w:r w:rsidR="003032FA" w:rsidRPr="00DB40A0">
        <w:rPr>
          <w:rFonts w:cs="Arial"/>
          <w:color w:val="000000" w:themeColor="text1"/>
        </w:rPr>
        <w:t xml:space="preserve"> Four deaths and a funeral: from caspases to alternative mechanisms. </w:t>
      </w:r>
      <w:r w:rsidR="003032FA" w:rsidRPr="00DB40A0">
        <w:rPr>
          <w:rFonts w:cs="Arial"/>
          <w:i/>
          <w:color w:val="000000" w:themeColor="text1"/>
        </w:rPr>
        <w:t>Nat Rev Mol Cell Biol</w:t>
      </w:r>
      <w:r w:rsidRPr="00DB40A0">
        <w:rPr>
          <w:rFonts w:cs="Arial"/>
          <w:color w:val="000000" w:themeColor="text1"/>
        </w:rPr>
        <w:t xml:space="preserve">. </w:t>
      </w:r>
      <w:r w:rsidR="003032FA" w:rsidRPr="00DB40A0">
        <w:rPr>
          <w:rFonts w:cs="Arial"/>
          <w:b/>
          <w:color w:val="000000" w:themeColor="text1"/>
        </w:rPr>
        <w:t>2</w:t>
      </w:r>
      <w:r w:rsidRPr="00DB40A0">
        <w:rPr>
          <w:rFonts w:cs="Arial"/>
          <w:color w:val="000000" w:themeColor="text1"/>
        </w:rPr>
        <w:t xml:space="preserve">(8), </w:t>
      </w:r>
      <w:r w:rsidR="003032FA" w:rsidRPr="00DB40A0">
        <w:rPr>
          <w:rFonts w:cs="Arial"/>
          <w:color w:val="000000" w:themeColor="text1"/>
        </w:rPr>
        <w:t xml:space="preserve">589-598. </w:t>
      </w:r>
    </w:p>
    <w:p w14:paraId="1A1649C4"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6418B34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Logan, R., Funk, R. S., Axcell, E. and Krise, J. P. (2012) Drug–drug interactions involv- ing lysosomes: mechanisms and potential clinical implications. </w:t>
      </w:r>
      <w:r w:rsidRPr="00DB40A0">
        <w:rPr>
          <w:rFonts w:cs="Arial"/>
          <w:i/>
          <w:iCs/>
          <w:color w:val="000000" w:themeColor="text1"/>
        </w:rPr>
        <w:t>Expert Opin Drug Metab Toxicol</w:t>
      </w:r>
      <w:r w:rsidRPr="00DB40A0">
        <w:rPr>
          <w:rFonts w:cs="Arial"/>
          <w:color w:val="000000" w:themeColor="text1"/>
        </w:rPr>
        <w:t xml:space="preserve">. </w:t>
      </w:r>
      <w:r w:rsidRPr="00DB40A0">
        <w:rPr>
          <w:rFonts w:cs="Arial"/>
          <w:b/>
          <w:color w:val="000000" w:themeColor="text1"/>
        </w:rPr>
        <w:t>8</w:t>
      </w:r>
      <w:r w:rsidRPr="00DB40A0">
        <w:rPr>
          <w:rFonts w:cs="Arial"/>
          <w:color w:val="000000" w:themeColor="text1"/>
        </w:rPr>
        <w:t xml:space="preserve">(8), 943–958. </w:t>
      </w:r>
    </w:p>
    <w:p w14:paraId="22A1904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B295242"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Lown, J. W. (1993) Anthracycline and anthraquinone anticancer agents: current status and recent developments. </w:t>
      </w:r>
      <w:r w:rsidRPr="00DB40A0">
        <w:rPr>
          <w:rFonts w:ascii="Arial" w:hAnsi="Arial" w:cs="Arial"/>
          <w:i/>
          <w:color w:val="000000" w:themeColor="text1"/>
          <w:sz w:val="24"/>
          <w:szCs w:val="24"/>
        </w:rPr>
        <w:t>Pharmacol Ther</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60</w:t>
      </w:r>
      <w:r w:rsidRPr="00DB40A0">
        <w:rPr>
          <w:rFonts w:ascii="Arial" w:hAnsi="Arial" w:cs="Arial"/>
          <w:color w:val="000000" w:themeColor="text1"/>
          <w:sz w:val="24"/>
          <w:szCs w:val="24"/>
        </w:rPr>
        <w:t>(2), 185-214.</w:t>
      </w:r>
    </w:p>
    <w:p w14:paraId="6B456C9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164BD8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Lim, M. D., and Craik, C. S. (2009) Using specificity to strategically target proteases. </w:t>
      </w:r>
      <w:r w:rsidRPr="00DB40A0">
        <w:rPr>
          <w:rFonts w:cs="Arial"/>
          <w:i/>
          <w:iCs/>
          <w:color w:val="000000" w:themeColor="text1"/>
        </w:rPr>
        <w:t xml:space="preserve">Bioorg Med Chem. </w:t>
      </w:r>
      <w:r w:rsidRPr="00DB40A0">
        <w:rPr>
          <w:rFonts w:cs="Arial"/>
          <w:b/>
          <w:iCs/>
          <w:color w:val="000000" w:themeColor="text1"/>
        </w:rPr>
        <w:t>17</w:t>
      </w:r>
      <w:r w:rsidRPr="00DB40A0">
        <w:rPr>
          <w:rFonts w:cs="Arial"/>
          <w:color w:val="000000" w:themeColor="text1"/>
        </w:rPr>
        <w:t xml:space="preserve">, 1094-1100. </w:t>
      </w:r>
      <w:r w:rsidRPr="00DB40A0">
        <w:rPr>
          <w:rFonts w:ascii="MS Gothic" w:eastAsia="MS Gothic" w:hAnsi="MS Gothic" w:cs="MS Gothic" w:hint="eastAsia"/>
          <w:color w:val="000000" w:themeColor="text1"/>
        </w:rPr>
        <w:t> </w:t>
      </w:r>
    </w:p>
    <w:p w14:paraId="70C856BC"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30924E6C" w14:textId="60DC8E1E"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Liu, C., Sun, C., Huang, H., Janda, K. and Edgington, T. (2003) Overexpression of legumain in tumors is significant for invasion/metastasis and a candidate enzymatic target for prodrug therapy. </w:t>
      </w:r>
      <w:r w:rsidRPr="00DB40A0">
        <w:rPr>
          <w:rFonts w:cs="Arial"/>
          <w:i/>
          <w:color w:val="000000" w:themeColor="text1"/>
        </w:rPr>
        <w:t>Cancer Res</w:t>
      </w:r>
      <w:r w:rsidRPr="00DB40A0">
        <w:rPr>
          <w:rFonts w:cs="Arial"/>
          <w:color w:val="000000" w:themeColor="text1"/>
        </w:rPr>
        <w:t xml:space="preserve">. </w:t>
      </w:r>
      <w:r w:rsidRPr="00DB40A0">
        <w:rPr>
          <w:rFonts w:cs="Arial"/>
          <w:b/>
          <w:color w:val="000000" w:themeColor="text1"/>
        </w:rPr>
        <w:t>63</w:t>
      </w:r>
      <w:r w:rsidR="00056A71" w:rsidRPr="00DB40A0">
        <w:rPr>
          <w:rFonts w:cs="Arial"/>
          <w:color w:val="000000" w:themeColor="text1"/>
        </w:rPr>
        <w:t>, 2957–2964.</w:t>
      </w:r>
    </w:p>
    <w:p w14:paraId="77D75E65"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1C4D4EBE" w14:textId="355D42D5"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Luzio, J. P., Poupon, V., Lindsay, M. R., Mullock, B. M., Piper, R. C. and Pryor, P. R. (2003) Membrane dynamics and the biogenesis of lysosomes. </w:t>
      </w:r>
      <w:r w:rsidRPr="00DB40A0">
        <w:rPr>
          <w:rFonts w:cs="Arial"/>
          <w:i/>
          <w:color w:val="000000" w:themeColor="text1"/>
        </w:rPr>
        <w:t>Mol Membr Biol.</w:t>
      </w:r>
      <w:r w:rsidRPr="00DB40A0">
        <w:rPr>
          <w:rFonts w:cs="Arial"/>
          <w:color w:val="000000" w:themeColor="text1"/>
        </w:rPr>
        <w:t xml:space="preserve"> </w:t>
      </w:r>
      <w:r w:rsidRPr="00DB40A0">
        <w:rPr>
          <w:rFonts w:cs="Arial"/>
          <w:b/>
          <w:color w:val="000000" w:themeColor="text1"/>
        </w:rPr>
        <w:t>20</w:t>
      </w:r>
      <w:r w:rsidRPr="00DB40A0">
        <w:rPr>
          <w:rFonts w:cs="Arial"/>
          <w:color w:val="000000" w:themeColor="text1"/>
        </w:rPr>
        <w:t>(2),</w:t>
      </w:r>
      <w:r w:rsidR="00842DA9" w:rsidRPr="00DB40A0">
        <w:rPr>
          <w:rFonts w:cs="Arial"/>
          <w:color w:val="000000" w:themeColor="text1"/>
        </w:rPr>
        <w:t xml:space="preserve"> </w:t>
      </w:r>
      <w:r w:rsidRPr="00DB40A0">
        <w:rPr>
          <w:rFonts w:cs="Arial"/>
          <w:color w:val="000000" w:themeColor="text1"/>
        </w:rPr>
        <w:t xml:space="preserve">141-154. </w:t>
      </w:r>
    </w:p>
    <w:p w14:paraId="5CD280D9" w14:textId="77777777" w:rsidR="003032FA" w:rsidRPr="00DB40A0" w:rsidRDefault="003032FA" w:rsidP="00276ABB">
      <w:pPr>
        <w:spacing w:after="0" w:line="360" w:lineRule="auto"/>
        <w:jc w:val="both"/>
        <w:rPr>
          <w:rFonts w:cs="Arial"/>
          <w:color w:val="000000" w:themeColor="text1"/>
          <w:lang w:val="en-US"/>
        </w:rPr>
      </w:pPr>
    </w:p>
    <w:p w14:paraId="12A5FD05"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Manoury, B. (2013) Proteases: essential actors in processing antigens and intracellular toll-like receptors. </w:t>
      </w:r>
      <w:r w:rsidRPr="00DB40A0">
        <w:rPr>
          <w:rFonts w:ascii="Arial" w:hAnsi="Arial" w:cs="Arial"/>
          <w:i/>
          <w:color w:val="000000" w:themeColor="text1"/>
          <w:sz w:val="24"/>
          <w:szCs w:val="24"/>
        </w:rPr>
        <w:t>Front Immunol</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24</w:t>
      </w:r>
      <w:r w:rsidRPr="00DB40A0">
        <w:rPr>
          <w:rFonts w:ascii="Arial" w:hAnsi="Arial" w:cs="Arial"/>
          <w:color w:val="000000" w:themeColor="text1"/>
          <w:sz w:val="24"/>
          <w:szCs w:val="24"/>
        </w:rPr>
        <w:t>, 4:299.</w:t>
      </w:r>
    </w:p>
    <w:p w14:paraId="04E869C8"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p>
    <w:p w14:paraId="632EE3A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Maeda, H., Wu, J., Sawa, T., Matsumura, Y. and Hori, K. (2000) Tumor vascular permeability and the EPR effect in macromolecular therapeutics: A review. </w:t>
      </w:r>
      <w:r w:rsidRPr="00DB40A0">
        <w:rPr>
          <w:rFonts w:cs="Arial"/>
          <w:i/>
          <w:iCs/>
          <w:color w:val="000000" w:themeColor="text1"/>
        </w:rPr>
        <w:t xml:space="preserve">J. Control. Release. </w:t>
      </w:r>
      <w:r w:rsidRPr="00DB40A0">
        <w:rPr>
          <w:rFonts w:cs="Arial"/>
          <w:b/>
          <w:iCs/>
          <w:color w:val="000000" w:themeColor="text1"/>
        </w:rPr>
        <w:t>65</w:t>
      </w:r>
      <w:r w:rsidRPr="00DB40A0">
        <w:rPr>
          <w:rFonts w:cs="Arial"/>
          <w:color w:val="000000" w:themeColor="text1"/>
        </w:rPr>
        <w:t>, 271-284.</w:t>
      </w:r>
    </w:p>
    <w:p w14:paraId="18DFD715"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E4B059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Maeda, H., Greish, K. and Fang, J. (2006) The EPR Effect and Polymeric Drugs: A Paradigm Shift for Cancer Chemotherapy in the 21st Century. </w:t>
      </w:r>
      <w:r w:rsidRPr="00DB40A0">
        <w:rPr>
          <w:rFonts w:cs="Arial"/>
          <w:i/>
          <w:color w:val="000000" w:themeColor="text1"/>
        </w:rPr>
        <w:t>Adv. Polym. Sci</w:t>
      </w:r>
      <w:r w:rsidRPr="00DB40A0">
        <w:rPr>
          <w:rFonts w:cs="Arial"/>
          <w:color w:val="000000" w:themeColor="text1"/>
        </w:rPr>
        <w:t xml:space="preserve">. </w:t>
      </w:r>
      <w:r w:rsidRPr="00DB40A0">
        <w:rPr>
          <w:rFonts w:cs="Arial"/>
          <w:b/>
          <w:color w:val="000000" w:themeColor="text1"/>
        </w:rPr>
        <w:t>193</w:t>
      </w:r>
      <w:r w:rsidRPr="00DB40A0">
        <w:rPr>
          <w:rFonts w:cs="Arial"/>
          <w:color w:val="000000" w:themeColor="text1"/>
        </w:rPr>
        <w:t xml:space="preserve">, 103- 121. </w:t>
      </w:r>
    </w:p>
    <w:p w14:paraId="7F21435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A218599" w14:textId="743B5C95"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Maiti, S., Park, N., Han, J. H., Jeon, H. M., Lee, J. H., Bhuniya, S., Kang, C. and Kim, J. S. (2013) Gemcitabine-coumarin-biotin conjugates: a target specific theranostic anticancer prodrug. </w:t>
      </w:r>
      <w:r w:rsidRPr="00DB40A0">
        <w:rPr>
          <w:rFonts w:cs="Arial"/>
          <w:i/>
          <w:color w:val="000000" w:themeColor="text1"/>
        </w:rPr>
        <w:t>J Am Chem Soc</w:t>
      </w:r>
      <w:r w:rsidRPr="00DB40A0">
        <w:rPr>
          <w:rFonts w:cs="Arial"/>
          <w:color w:val="000000" w:themeColor="text1"/>
        </w:rPr>
        <w:t>.</w:t>
      </w:r>
      <w:r w:rsidR="009B08F8" w:rsidRPr="00DB40A0">
        <w:rPr>
          <w:rFonts w:cs="Arial"/>
          <w:color w:val="000000" w:themeColor="text1"/>
        </w:rPr>
        <w:t xml:space="preserve"> </w:t>
      </w:r>
      <w:r w:rsidRPr="00DB40A0">
        <w:rPr>
          <w:rFonts w:cs="Arial"/>
          <w:b/>
          <w:color w:val="000000" w:themeColor="text1"/>
        </w:rPr>
        <w:t>135</w:t>
      </w:r>
      <w:r w:rsidRPr="00DB40A0">
        <w:rPr>
          <w:rFonts w:cs="Arial"/>
          <w:color w:val="000000" w:themeColor="text1"/>
        </w:rPr>
        <w:t>(11), 4567-4572.</w:t>
      </w:r>
    </w:p>
    <w:p w14:paraId="330F1786"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5063A75" w14:textId="245BBEFC"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Majno, G. and Joris, I. (1995) Apoptosis, oncosis, and necrosis. An overview of cell death. </w:t>
      </w:r>
      <w:r w:rsidRPr="00DB40A0">
        <w:rPr>
          <w:rFonts w:cs="Arial"/>
          <w:i/>
          <w:color w:val="000000" w:themeColor="text1"/>
        </w:rPr>
        <w:t>Am J Pathol</w:t>
      </w:r>
      <w:r w:rsidRPr="00DB40A0">
        <w:rPr>
          <w:rFonts w:cs="Arial"/>
          <w:color w:val="000000" w:themeColor="text1"/>
        </w:rPr>
        <w:t xml:space="preserve">. </w:t>
      </w:r>
      <w:r w:rsidRPr="00DB40A0">
        <w:rPr>
          <w:rFonts w:cs="Arial"/>
          <w:b/>
          <w:color w:val="000000" w:themeColor="text1"/>
        </w:rPr>
        <w:t>146</w:t>
      </w:r>
      <w:r w:rsidRPr="00DB40A0">
        <w:rPr>
          <w:rFonts w:cs="Arial"/>
          <w:color w:val="000000" w:themeColor="text1"/>
        </w:rPr>
        <w:t>(1),</w:t>
      </w:r>
      <w:r w:rsidR="009B08F8" w:rsidRPr="00DB40A0">
        <w:rPr>
          <w:rFonts w:cs="Arial"/>
          <w:color w:val="000000" w:themeColor="text1"/>
        </w:rPr>
        <w:t xml:space="preserve"> </w:t>
      </w:r>
      <w:r w:rsidRPr="00DB40A0">
        <w:rPr>
          <w:rFonts w:cs="Arial"/>
          <w:color w:val="000000" w:themeColor="text1"/>
        </w:rPr>
        <w:t xml:space="preserve">3-15. </w:t>
      </w:r>
    </w:p>
    <w:p w14:paraId="3AFD7EF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29FD5347" w14:textId="1AE35E9E"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Marceau, F., Bawolak, M. T., Lodge, R., Bouthillier, J., Gagne-Henley, A., Gaudreault, R. C. and Morissette, G. (2012) Cation trapping by cellular acidic compartments: beyond the concept of lysosomotropic drugs. </w:t>
      </w:r>
      <w:r w:rsidRPr="00DB40A0">
        <w:rPr>
          <w:rFonts w:cs="Arial"/>
          <w:i/>
          <w:color w:val="000000" w:themeColor="text1"/>
        </w:rPr>
        <w:t>Toxicol appl pharmacol</w:t>
      </w:r>
      <w:r w:rsidRPr="00DB40A0">
        <w:rPr>
          <w:rFonts w:cs="Arial"/>
          <w:color w:val="000000" w:themeColor="text1"/>
        </w:rPr>
        <w:t xml:space="preserve">. </w:t>
      </w:r>
      <w:r w:rsidRPr="00DB40A0">
        <w:rPr>
          <w:rFonts w:cs="Arial"/>
          <w:b/>
          <w:color w:val="000000" w:themeColor="text1"/>
        </w:rPr>
        <w:t>259</w:t>
      </w:r>
      <w:r w:rsidRPr="00DB40A0">
        <w:rPr>
          <w:rFonts w:cs="Arial"/>
          <w:color w:val="000000" w:themeColor="text1"/>
        </w:rPr>
        <w:t>, 1-12.</w:t>
      </w:r>
      <w:r w:rsidRPr="00DB40A0">
        <w:rPr>
          <w:rFonts w:ascii="MS Gothic" w:eastAsia="MS Gothic" w:hAnsi="MS Gothic" w:cs="MS Gothic" w:hint="eastAsia"/>
          <w:color w:val="000000" w:themeColor="text1"/>
        </w:rPr>
        <w:t> </w:t>
      </w:r>
    </w:p>
    <w:p w14:paraId="76709A70" w14:textId="77777777" w:rsidR="003032FA" w:rsidRPr="00DB40A0" w:rsidRDefault="003032FA" w:rsidP="00276ABB">
      <w:pPr>
        <w:spacing w:after="0" w:line="360" w:lineRule="auto"/>
        <w:jc w:val="both"/>
        <w:rPr>
          <w:rFonts w:cs="Arial"/>
          <w:color w:val="000000" w:themeColor="text1"/>
          <w:shd w:val="clear" w:color="auto" w:fill="FFFFFF"/>
        </w:rPr>
      </w:pPr>
    </w:p>
    <w:p w14:paraId="67472916" w14:textId="191132C2" w:rsidR="003032FA" w:rsidRPr="00DB40A0" w:rsidRDefault="003032FA" w:rsidP="00056A71">
      <w:pPr>
        <w:spacing w:after="0" w:line="360" w:lineRule="auto"/>
        <w:jc w:val="both"/>
        <w:rPr>
          <w:rFonts w:cs="Arial"/>
          <w:color w:val="000000" w:themeColor="text1"/>
        </w:rPr>
      </w:pPr>
      <w:r w:rsidRPr="00DB40A0">
        <w:rPr>
          <w:rFonts w:cs="Arial"/>
          <w:color w:val="000000" w:themeColor="text1"/>
        </w:rPr>
        <w:t xml:space="preserve">Martin, S. J., Reutelingsperger, C. P, McGahon, A. J, Rader, J. A., </w:t>
      </w:r>
      <w:r w:rsidR="00CC2C5C" w:rsidRPr="00DB40A0">
        <w:rPr>
          <w:rFonts w:cs="Arial"/>
          <w:color w:val="000000" w:themeColor="text1"/>
        </w:rPr>
        <w:t>v</w:t>
      </w:r>
      <w:r w:rsidRPr="00DB40A0">
        <w:rPr>
          <w:rFonts w:cs="Arial"/>
          <w:color w:val="000000" w:themeColor="text1"/>
        </w:rPr>
        <w:t xml:space="preserve">an-Schie, R. C., LaFace, D. M. and Green, D. R. (1995) Early redistribution of plasma membrane phosphatidylserine is a general feature of apoptosis regardless of the initiating stimulus: inhibition by overexpression of Bcl-2 and Abl. </w:t>
      </w:r>
      <w:r w:rsidRPr="00DB40A0">
        <w:rPr>
          <w:rFonts w:cs="Arial"/>
          <w:i/>
          <w:iCs/>
          <w:color w:val="000000" w:themeColor="text1"/>
        </w:rPr>
        <w:t>J Exp Med.</w:t>
      </w:r>
      <w:r w:rsidRPr="00DB40A0">
        <w:rPr>
          <w:rFonts w:cs="Arial"/>
          <w:color w:val="000000" w:themeColor="text1"/>
        </w:rPr>
        <w:t xml:space="preserve"> </w:t>
      </w:r>
      <w:r w:rsidRPr="00DB40A0">
        <w:rPr>
          <w:rFonts w:cs="Arial"/>
          <w:b/>
          <w:color w:val="000000" w:themeColor="text1"/>
        </w:rPr>
        <w:t>182</w:t>
      </w:r>
      <w:r w:rsidR="00056A71" w:rsidRPr="00DB40A0">
        <w:rPr>
          <w:rFonts w:cs="Arial"/>
          <w:color w:val="000000" w:themeColor="text1"/>
        </w:rPr>
        <w:t>(5), 1545-1556.</w:t>
      </w:r>
    </w:p>
    <w:p w14:paraId="300026E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0E24E8F"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McClellan, K. and Perry, C. M. (2001) Oseltamivir: A Review of its Use in Influenza, </w:t>
      </w:r>
      <w:r w:rsidRPr="00DB40A0">
        <w:rPr>
          <w:rFonts w:cs="Arial"/>
          <w:i/>
          <w:iCs/>
          <w:color w:val="000000" w:themeColor="text1"/>
        </w:rPr>
        <w:t xml:space="preserve">Drugs. </w:t>
      </w:r>
      <w:r w:rsidRPr="00DB40A0">
        <w:rPr>
          <w:rFonts w:cs="Arial"/>
          <w:b/>
          <w:iCs/>
          <w:color w:val="000000" w:themeColor="text1"/>
        </w:rPr>
        <w:t>61</w:t>
      </w:r>
      <w:r w:rsidRPr="00DB40A0">
        <w:rPr>
          <w:rFonts w:cs="Arial"/>
          <w:color w:val="000000" w:themeColor="text1"/>
        </w:rPr>
        <w:t xml:space="preserve">, 263-283. </w:t>
      </w:r>
    </w:p>
    <w:p w14:paraId="54EC6C1C"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ascii="MS Gothic" w:eastAsia="MS Gothic" w:hAnsi="MS Gothic" w:cs="MS Gothic" w:hint="eastAsia"/>
          <w:color w:val="000000" w:themeColor="text1"/>
        </w:rPr>
        <w:t> </w:t>
      </w:r>
    </w:p>
    <w:p w14:paraId="0CFC55CD"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Mohamed, M. M. and Sloane, B. F. (2006) Cysteine cathepsins: multifunctional enzymes in cancer. </w:t>
      </w:r>
      <w:r w:rsidRPr="00DB40A0">
        <w:rPr>
          <w:rFonts w:cs="Arial"/>
          <w:i/>
          <w:iCs/>
          <w:color w:val="000000" w:themeColor="text1"/>
        </w:rPr>
        <w:t>Nat Rev Cancer</w:t>
      </w:r>
      <w:r w:rsidRPr="00DB40A0">
        <w:rPr>
          <w:rFonts w:cs="Arial"/>
          <w:color w:val="000000" w:themeColor="text1"/>
        </w:rPr>
        <w:t xml:space="preserve">. </w:t>
      </w:r>
      <w:r w:rsidRPr="00DB40A0">
        <w:rPr>
          <w:rFonts w:cs="Arial"/>
          <w:b/>
          <w:color w:val="000000" w:themeColor="text1"/>
        </w:rPr>
        <w:t>6</w:t>
      </w:r>
      <w:r w:rsidRPr="00DB40A0">
        <w:rPr>
          <w:rFonts w:cs="Arial"/>
          <w:color w:val="000000" w:themeColor="text1"/>
        </w:rPr>
        <w:t xml:space="preserve">(10), 764–775. </w:t>
      </w:r>
      <w:r w:rsidRPr="00DB40A0">
        <w:rPr>
          <w:rFonts w:ascii="MS Gothic" w:eastAsia="MS Gothic" w:hAnsi="MS Gothic" w:cs="MS Gothic" w:hint="eastAsia"/>
          <w:color w:val="000000" w:themeColor="text1"/>
        </w:rPr>
        <w:t> </w:t>
      </w:r>
    </w:p>
    <w:p w14:paraId="54EC6A1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Muhammad, F., Guo, M., Qi, W., Sun, F., Wang, A., Guo, Y. and Zhu, G. (2011) pH-Triggered controlled drug release from mesoporous silica nanoparticles via intracelluar dissolution of ZnO nanolids. </w:t>
      </w:r>
      <w:r w:rsidRPr="00DB40A0">
        <w:rPr>
          <w:rFonts w:cs="Arial"/>
          <w:i/>
          <w:color w:val="000000" w:themeColor="text1"/>
        </w:rPr>
        <w:t>J Am Chem Soc</w:t>
      </w:r>
      <w:r w:rsidRPr="00DB40A0">
        <w:rPr>
          <w:rFonts w:cs="Arial"/>
          <w:color w:val="000000" w:themeColor="text1"/>
        </w:rPr>
        <w:t xml:space="preserve">. </w:t>
      </w:r>
      <w:r w:rsidRPr="00DB40A0">
        <w:rPr>
          <w:rFonts w:cs="Arial"/>
          <w:b/>
          <w:color w:val="000000" w:themeColor="text1"/>
        </w:rPr>
        <w:t>133</w:t>
      </w:r>
      <w:r w:rsidRPr="00DB40A0">
        <w:rPr>
          <w:rFonts w:cs="Arial"/>
          <w:color w:val="000000" w:themeColor="text1"/>
        </w:rPr>
        <w:t>(23), 8778-81.</w:t>
      </w:r>
    </w:p>
    <w:p w14:paraId="0CAFA0F9"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48BF1A0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Nadanaciva, S., Lu, S., Gebhard, D. F., Jessen, B. A., Pennie, W. D. and Will, Y. (2011) A high content screening assay for identifying lysosomotropic compounds. </w:t>
      </w:r>
      <w:r w:rsidRPr="00DB40A0">
        <w:rPr>
          <w:rFonts w:cs="Arial"/>
          <w:i/>
          <w:color w:val="000000" w:themeColor="text1"/>
        </w:rPr>
        <w:t>Toxicol In Vitro</w:t>
      </w:r>
      <w:r w:rsidRPr="00DB40A0">
        <w:rPr>
          <w:rFonts w:cs="Arial"/>
          <w:color w:val="000000" w:themeColor="text1"/>
        </w:rPr>
        <w:t xml:space="preserve">. </w:t>
      </w:r>
      <w:r w:rsidRPr="00DB40A0">
        <w:rPr>
          <w:rFonts w:cs="Arial"/>
          <w:b/>
          <w:color w:val="000000" w:themeColor="text1"/>
        </w:rPr>
        <w:t>25</w:t>
      </w:r>
      <w:r w:rsidRPr="00DB40A0">
        <w:rPr>
          <w:rFonts w:cs="Arial"/>
          <w:color w:val="000000" w:themeColor="text1"/>
        </w:rPr>
        <w:t xml:space="preserve">, 715- 23. </w:t>
      </w:r>
    </w:p>
    <w:p w14:paraId="6656EA91" w14:textId="77777777" w:rsidR="003032FA" w:rsidRPr="00DB40A0" w:rsidRDefault="003032FA" w:rsidP="00276ABB">
      <w:pPr>
        <w:spacing w:after="0" w:line="360" w:lineRule="auto"/>
        <w:jc w:val="both"/>
        <w:rPr>
          <w:rFonts w:cs="Arial"/>
          <w:color w:val="000000" w:themeColor="text1"/>
          <w:shd w:val="clear" w:color="auto" w:fill="FFFFFF"/>
        </w:rPr>
      </w:pPr>
    </w:p>
    <w:p w14:paraId="2F719CF6" w14:textId="77777777" w:rsidR="003032FA" w:rsidRPr="00DB40A0" w:rsidRDefault="003032FA" w:rsidP="00276ABB">
      <w:pPr>
        <w:spacing w:after="0" w:line="360" w:lineRule="auto"/>
        <w:jc w:val="both"/>
        <w:rPr>
          <w:rFonts w:cs="Arial"/>
          <w:color w:val="000000" w:themeColor="text1"/>
          <w:shd w:val="clear" w:color="auto" w:fill="FFFFFF"/>
        </w:rPr>
      </w:pPr>
      <w:r w:rsidRPr="00DB40A0">
        <w:rPr>
          <w:rFonts w:cs="Arial"/>
          <w:color w:val="000000" w:themeColor="text1"/>
          <w:shd w:val="clear" w:color="auto" w:fill="FFFFFF"/>
        </w:rPr>
        <w:t xml:space="preserve">Nakanishi-Matsui, M., Sekiya, M., Nakamoto, K. R. and Futai, M. (2010) </w:t>
      </w:r>
      <w:r w:rsidRPr="00DB40A0">
        <w:rPr>
          <w:rFonts w:cs="Arial"/>
          <w:color w:val="000000" w:themeColor="text1"/>
        </w:rPr>
        <w:t>The Mechanism of Rotating Proton Pumping ATPases.</w:t>
      </w:r>
      <w:r w:rsidRPr="00DB40A0">
        <w:rPr>
          <w:rFonts w:cs="Arial"/>
          <w:color w:val="000000" w:themeColor="text1"/>
          <w:shd w:val="clear" w:color="auto" w:fill="FFFFFF"/>
        </w:rPr>
        <w:t xml:space="preserve"> </w:t>
      </w:r>
      <w:r w:rsidRPr="00DB40A0">
        <w:rPr>
          <w:rFonts w:cs="Arial"/>
          <w:i/>
          <w:color w:val="000000" w:themeColor="text1"/>
          <w:shd w:val="clear" w:color="auto" w:fill="FFFFFF"/>
        </w:rPr>
        <w:t>Biochim Biophys Acta.</w:t>
      </w:r>
      <w:r w:rsidRPr="00DB40A0">
        <w:rPr>
          <w:rFonts w:cs="Arial"/>
          <w:color w:val="000000" w:themeColor="text1"/>
          <w:shd w:val="clear" w:color="auto" w:fill="FFFFFF"/>
        </w:rPr>
        <w:t xml:space="preserve"> </w:t>
      </w:r>
      <w:r w:rsidRPr="00DB40A0">
        <w:rPr>
          <w:rFonts w:cs="Arial"/>
          <w:b/>
          <w:color w:val="000000" w:themeColor="text1"/>
          <w:shd w:val="clear" w:color="auto" w:fill="FFFFFF"/>
        </w:rPr>
        <w:t>1797</w:t>
      </w:r>
      <w:r w:rsidRPr="00DB40A0">
        <w:rPr>
          <w:rFonts w:cs="Arial"/>
          <w:color w:val="000000" w:themeColor="text1"/>
          <w:shd w:val="clear" w:color="auto" w:fill="FFFFFF"/>
        </w:rPr>
        <w:t xml:space="preserve"> (8), 1343-1352. </w:t>
      </w:r>
    </w:p>
    <w:p w14:paraId="349F4C81"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E46C11C"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Ndolo, R. A., Luan, Y., Duan, S., Forrest, M.L. Krise, J. P. (2012) Lysosomotropic properties of weakly basic anticancer agents promote cancer cell selectivity in vitro. </w:t>
      </w:r>
      <w:r w:rsidRPr="00DB40A0">
        <w:rPr>
          <w:rFonts w:ascii="Arial" w:hAnsi="Arial" w:cs="Arial"/>
          <w:i/>
          <w:color w:val="000000" w:themeColor="text1"/>
          <w:sz w:val="24"/>
          <w:szCs w:val="24"/>
        </w:rPr>
        <w:t>PLoSOne</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7</w:t>
      </w:r>
      <w:r w:rsidRPr="00DB40A0">
        <w:rPr>
          <w:rFonts w:ascii="Arial" w:hAnsi="Arial" w:cs="Arial"/>
          <w:color w:val="000000" w:themeColor="text1"/>
          <w:sz w:val="24"/>
          <w:szCs w:val="24"/>
        </w:rPr>
        <w:t>(11), e49366.</w:t>
      </w:r>
    </w:p>
    <w:p w14:paraId="5B6B3D9D"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C27A633" w14:textId="77777777" w:rsidR="003032FA" w:rsidRPr="00DB40A0" w:rsidRDefault="003032FA" w:rsidP="00276ABB">
      <w:pPr>
        <w:widowControl w:val="0"/>
        <w:autoSpaceDE w:val="0"/>
        <w:autoSpaceDN w:val="0"/>
        <w:adjustRightInd w:val="0"/>
        <w:spacing w:after="0" w:line="360" w:lineRule="auto"/>
        <w:jc w:val="both"/>
        <w:rPr>
          <w:rFonts w:eastAsia="Songti SC" w:cs="Arial"/>
          <w:color w:val="000000" w:themeColor="text1"/>
        </w:rPr>
      </w:pPr>
      <w:r w:rsidRPr="00DB40A0">
        <w:rPr>
          <w:rFonts w:cs="Arial"/>
          <w:color w:val="000000" w:themeColor="text1"/>
        </w:rPr>
        <w:t>Noguchi, Y., Wu, J., Duncan, R., Strohalm, J., Ulbrich, K., Akaike, T. and Maeda, H. (1998</w:t>
      </w:r>
      <w:r w:rsidRPr="00DB40A0">
        <w:rPr>
          <w:rFonts w:eastAsia="Songti SC" w:cs="Arial"/>
          <w:color w:val="000000" w:themeColor="text1"/>
        </w:rPr>
        <w:t xml:space="preserve">) Early phase tumour accumulation of macromolecules: a great difference in clearance rate between tumour and normal tissues. </w:t>
      </w:r>
      <w:r w:rsidRPr="00DB40A0">
        <w:rPr>
          <w:rFonts w:eastAsia="Songti SC" w:cs="Arial"/>
          <w:i/>
          <w:color w:val="000000" w:themeColor="text1"/>
        </w:rPr>
        <w:t>J. Cancer Res</w:t>
      </w:r>
      <w:r w:rsidRPr="00DB40A0">
        <w:rPr>
          <w:rFonts w:eastAsia="Songti SC" w:cs="Arial"/>
          <w:color w:val="000000" w:themeColor="text1"/>
        </w:rPr>
        <w:t xml:space="preserve">. </w:t>
      </w:r>
      <w:r w:rsidRPr="00DB40A0">
        <w:rPr>
          <w:rFonts w:eastAsia="Songti SC" w:cs="Arial"/>
          <w:b/>
          <w:color w:val="000000" w:themeColor="text1"/>
        </w:rPr>
        <w:t>89</w:t>
      </w:r>
      <w:r w:rsidRPr="00DB40A0">
        <w:rPr>
          <w:rFonts w:eastAsia="Songti SC" w:cs="Arial"/>
          <w:color w:val="000000" w:themeColor="text1"/>
        </w:rPr>
        <w:t xml:space="preserve">, 307-314. </w:t>
      </w:r>
    </w:p>
    <w:p w14:paraId="581FB729" w14:textId="77777777" w:rsidR="003032FA" w:rsidRPr="00DB40A0" w:rsidRDefault="003032FA" w:rsidP="00276ABB">
      <w:pPr>
        <w:widowControl w:val="0"/>
        <w:autoSpaceDE w:val="0"/>
        <w:autoSpaceDN w:val="0"/>
        <w:adjustRightInd w:val="0"/>
        <w:spacing w:after="0" w:line="360" w:lineRule="auto"/>
        <w:jc w:val="both"/>
        <w:rPr>
          <w:rFonts w:eastAsia="Songti SC" w:cs="Arial"/>
          <w:color w:val="000000" w:themeColor="text1"/>
        </w:rPr>
      </w:pPr>
    </w:p>
    <w:p w14:paraId="53C2886B"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O'Brien, M. E., Socinski, M. A., Popovich, A. Y., Bondarenko, I. N., Tomova, A., Bilynsky, B. T., Hotko, Y. S., Ganul, V. L., Kostinsky, I. Y., Eisenfeld, A. J., Sandalic, L., Oldham, F. B., Bandstra, B., Sandler, A. B. and Singer, J. W. (2008) Randomized phase III trial comparing single-agent paclitaxel Poliglumex (CT-2103, PPX) with single-agent gemcitabine or vinorelbine for the treatment of PS 2 patients with chemotherapy-naïve advanced non-small cell lung cancer. </w:t>
      </w:r>
      <w:r w:rsidRPr="00DB40A0">
        <w:rPr>
          <w:rFonts w:ascii="Arial" w:hAnsi="Arial" w:cs="Arial"/>
          <w:i/>
          <w:color w:val="000000" w:themeColor="text1"/>
          <w:sz w:val="24"/>
          <w:szCs w:val="24"/>
        </w:rPr>
        <w:t>J Thorac Oncol</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3</w:t>
      </w:r>
      <w:r w:rsidRPr="00DB40A0">
        <w:rPr>
          <w:rFonts w:ascii="Arial" w:hAnsi="Arial" w:cs="Arial"/>
          <w:color w:val="000000" w:themeColor="text1"/>
          <w:sz w:val="24"/>
          <w:szCs w:val="24"/>
        </w:rPr>
        <w:t xml:space="preserve">(7), 728-34. </w:t>
      </w:r>
    </w:p>
    <w:p w14:paraId="68F8599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A93000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Oblak, E. and Krasowska, A. (2010) The biological activity of lysosomotropic agents. </w:t>
      </w:r>
      <w:r w:rsidRPr="00DB40A0">
        <w:rPr>
          <w:rFonts w:cs="Arial"/>
          <w:i/>
          <w:color w:val="000000" w:themeColor="text1"/>
        </w:rPr>
        <w:t>Postepy higieny i medycyny doswiadczalnej</w:t>
      </w:r>
      <w:r w:rsidRPr="00DB40A0">
        <w:rPr>
          <w:rFonts w:cs="Arial"/>
          <w:color w:val="000000" w:themeColor="text1"/>
        </w:rPr>
        <w:t xml:space="preserve">. </w:t>
      </w:r>
      <w:r w:rsidRPr="00DB40A0">
        <w:rPr>
          <w:rFonts w:cs="Arial"/>
          <w:b/>
          <w:color w:val="000000" w:themeColor="text1"/>
        </w:rPr>
        <w:t>64</w:t>
      </w:r>
      <w:r w:rsidRPr="00DB40A0">
        <w:rPr>
          <w:rFonts w:cs="Arial"/>
          <w:color w:val="000000" w:themeColor="text1"/>
        </w:rPr>
        <w:t xml:space="preserve">, 459-65. </w:t>
      </w:r>
    </w:p>
    <w:p w14:paraId="1475E40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9B93982"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Ono, K., Kim, S. O. and Han, J. (2003) Susceptibility of lysosomes to rupture is a determinant for plasma membrane disruption in tumor necrosis factor </w:t>
      </w:r>
      <w:r w:rsidRPr="00DB40A0">
        <w:rPr>
          <w:rFonts w:ascii="MS Gothic" w:eastAsia="MS Gothic" w:hAnsi="MS Gothic" w:cs="MS Gothic" w:hint="eastAsia"/>
          <w:color w:val="000000" w:themeColor="text1"/>
        </w:rPr>
        <w:t> </w:t>
      </w:r>
      <w:r w:rsidRPr="00DB40A0">
        <w:rPr>
          <w:rFonts w:cs="Arial"/>
          <w:color w:val="000000" w:themeColor="text1"/>
        </w:rPr>
        <w:t xml:space="preserve">alpha-induced cell death. </w:t>
      </w:r>
      <w:r w:rsidRPr="00DB40A0">
        <w:rPr>
          <w:rFonts w:cs="Arial"/>
          <w:i/>
          <w:iCs/>
          <w:color w:val="000000" w:themeColor="text1"/>
        </w:rPr>
        <w:t>Mol Cell Biol</w:t>
      </w:r>
      <w:r w:rsidRPr="00DB40A0">
        <w:rPr>
          <w:rFonts w:cs="Arial"/>
          <w:color w:val="000000" w:themeColor="text1"/>
        </w:rPr>
        <w:t xml:space="preserve">. </w:t>
      </w:r>
      <w:r w:rsidRPr="00DB40A0">
        <w:rPr>
          <w:rFonts w:cs="Arial"/>
          <w:b/>
          <w:color w:val="000000" w:themeColor="text1"/>
        </w:rPr>
        <w:t>23</w:t>
      </w:r>
      <w:r w:rsidRPr="00DB40A0">
        <w:rPr>
          <w:rFonts w:cs="Arial"/>
          <w:color w:val="000000" w:themeColor="text1"/>
        </w:rPr>
        <w:t xml:space="preserve">(2), 665–676. </w:t>
      </w:r>
      <w:r w:rsidRPr="00DB40A0">
        <w:rPr>
          <w:rFonts w:ascii="MS Gothic" w:eastAsia="MS Gothic" w:hAnsi="MS Gothic" w:cs="MS Gothic" w:hint="eastAsia"/>
          <w:color w:val="000000" w:themeColor="text1"/>
        </w:rPr>
        <w:t> </w:t>
      </w:r>
    </w:p>
    <w:p w14:paraId="21DFF1B7"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2748C9E1"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Ohkuma, S. and Poole. B. (1978) Fluorescence probe measurement of the intralysosomal pH in living cells and the perturbation of pH by various agents. </w:t>
      </w:r>
      <w:r w:rsidRPr="00DB40A0">
        <w:rPr>
          <w:rFonts w:cs="Arial"/>
          <w:i/>
          <w:color w:val="000000" w:themeColor="text1"/>
        </w:rPr>
        <w:t>Proc Natl Acad Sci</w:t>
      </w:r>
      <w:r w:rsidRPr="00DB40A0">
        <w:rPr>
          <w:rFonts w:cs="Arial"/>
          <w:color w:val="000000" w:themeColor="text1"/>
        </w:rPr>
        <w:t xml:space="preserve">. </w:t>
      </w:r>
      <w:r w:rsidRPr="00DB40A0">
        <w:rPr>
          <w:rFonts w:cs="Arial"/>
          <w:b/>
          <w:color w:val="000000" w:themeColor="text1"/>
        </w:rPr>
        <w:t>75</w:t>
      </w:r>
      <w:r w:rsidRPr="00DB40A0">
        <w:rPr>
          <w:rFonts w:cs="Arial"/>
          <w:color w:val="000000" w:themeColor="text1"/>
        </w:rPr>
        <w:t xml:space="preserve">, 3327-3331. </w:t>
      </w:r>
    </w:p>
    <w:p w14:paraId="2E7592C2"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F8BE408" w14:textId="77777777"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Paz-Ares, L., Ross, H., O'Brien, M., Riviere, A., Gatzemeier, U., Von-Pawel, J., Kaukel, E., Freitag, L., Digel, W., Bischoff, H., García-Campelo, R., Iannotti, N., Reiterer, P., Bover, I., Prendiville, J., Eisenfeld, A. J., Oldham, F. B., Bandstra, B., Singer, J. W. and Bonomi, P. (2008) Phase III trial comparing paclitaxel poliglumex vs docetaxel in the second-line treatment of non-small-cell lung cancer. </w:t>
      </w:r>
      <w:r w:rsidRPr="00DB40A0">
        <w:rPr>
          <w:rFonts w:ascii="Arial" w:hAnsi="Arial" w:cs="Arial"/>
          <w:i/>
          <w:color w:val="000000" w:themeColor="text1"/>
          <w:sz w:val="24"/>
          <w:szCs w:val="24"/>
        </w:rPr>
        <w:t>Br J Cancer</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98</w:t>
      </w:r>
      <w:r w:rsidRPr="00DB40A0">
        <w:rPr>
          <w:rFonts w:ascii="Arial" w:hAnsi="Arial" w:cs="Arial"/>
          <w:color w:val="000000" w:themeColor="text1"/>
          <w:sz w:val="24"/>
          <w:szCs w:val="24"/>
        </w:rPr>
        <w:t>(10), 1608-13.</w:t>
      </w:r>
    </w:p>
    <w:p w14:paraId="64B7F2A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FE4D24C"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 xml:space="preserve">Peer, D. and Margalit, R. (2006) Fluoxetine and reversal of multidrug resistance. </w:t>
      </w:r>
      <w:r w:rsidRPr="00DB40A0">
        <w:rPr>
          <w:rFonts w:cs="Arial"/>
          <w:i/>
          <w:color w:val="000000" w:themeColor="text1"/>
        </w:rPr>
        <w:t>Cancer Lett</w:t>
      </w:r>
      <w:r w:rsidRPr="00DB40A0">
        <w:rPr>
          <w:rFonts w:cs="Arial"/>
          <w:color w:val="000000" w:themeColor="text1"/>
        </w:rPr>
        <w:t xml:space="preserve">. </w:t>
      </w:r>
      <w:r w:rsidRPr="00DB40A0">
        <w:rPr>
          <w:rFonts w:cs="Arial"/>
          <w:b/>
          <w:color w:val="000000" w:themeColor="text1"/>
        </w:rPr>
        <w:t>237</w:t>
      </w:r>
      <w:r w:rsidRPr="00DB40A0">
        <w:rPr>
          <w:rFonts w:cs="Arial"/>
          <w:color w:val="000000" w:themeColor="text1"/>
        </w:rPr>
        <w:t>,180-7.</w:t>
      </w:r>
      <w:r w:rsidRPr="00DB40A0">
        <w:rPr>
          <w:rFonts w:ascii="MS Gothic" w:eastAsia="MS Gothic" w:hAnsi="MS Gothic" w:cs="MS Gothic" w:hint="eastAsia"/>
          <w:color w:val="000000" w:themeColor="text1"/>
        </w:rPr>
        <w:t> </w:t>
      </w:r>
    </w:p>
    <w:p w14:paraId="0864A174"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p>
    <w:p w14:paraId="17928BBA"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Perry, C. M. and Faulds, D. (1996) Valaciclovir. A review of its antiviral activity, pharmacokinetic properties and therapeutic efficacy in herpesvirus infections. </w:t>
      </w:r>
      <w:r w:rsidRPr="00DB40A0">
        <w:rPr>
          <w:rFonts w:cs="Arial"/>
          <w:i/>
          <w:iCs/>
          <w:color w:val="000000" w:themeColor="text1"/>
        </w:rPr>
        <w:t xml:space="preserve">Drugs. </w:t>
      </w:r>
      <w:r w:rsidRPr="00DB40A0">
        <w:rPr>
          <w:rFonts w:cs="Arial"/>
          <w:b/>
          <w:iCs/>
          <w:color w:val="000000" w:themeColor="text1"/>
        </w:rPr>
        <w:t>52</w:t>
      </w:r>
      <w:r w:rsidRPr="00DB40A0">
        <w:rPr>
          <w:rFonts w:cs="Arial"/>
          <w:color w:val="000000" w:themeColor="text1"/>
        </w:rPr>
        <w:t xml:space="preserve">, 754-772. </w:t>
      </w:r>
    </w:p>
    <w:p w14:paraId="6C0714F7"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66BC42F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Saftig, P., Schröder, B., Blanz, J. (2010) Lysosomal membrane proteins: life between acid and neutral conditions. </w:t>
      </w:r>
      <w:r w:rsidRPr="00DB40A0">
        <w:rPr>
          <w:rFonts w:cs="Arial"/>
          <w:i/>
          <w:iCs/>
          <w:color w:val="000000" w:themeColor="text1"/>
        </w:rPr>
        <w:t>Biochem Soc Trans</w:t>
      </w:r>
      <w:r w:rsidRPr="00DB40A0">
        <w:rPr>
          <w:rFonts w:cs="Arial"/>
          <w:color w:val="000000" w:themeColor="text1"/>
        </w:rPr>
        <w:t xml:space="preserve">. </w:t>
      </w:r>
      <w:r w:rsidRPr="00DB40A0">
        <w:rPr>
          <w:rFonts w:cs="Arial"/>
          <w:b/>
          <w:color w:val="000000" w:themeColor="text1"/>
        </w:rPr>
        <w:t>38</w:t>
      </w:r>
      <w:r w:rsidRPr="00DB40A0">
        <w:rPr>
          <w:rFonts w:cs="Arial"/>
          <w:color w:val="000000" w:themeColor="text1"/>
        </w:rPr>
        <w:t>(6), 1420-1423.</w:t>
      </w:r>
    </w:p>
    <w:p w14:paraId="5F62B61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8F10D9C"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Samie, N., Muniandy, S., Kanthimathi, M. S., Haerian, B. S. and Azudin, R. E. (2016) Novel piperazine core compound induces death in human liver cancer cells: possible pharmacological properties. </w:t>
      </w:r>
      <w:r w:rsidRPr="00DB40A0">
        <w:rPr>
          <w:rFonts w:cs="Arial"/>
          <w:i/>
          <w:color w:val="000000" w:themeColor="text1"/>
        </w:rPr>
        <w:t>Sci Rep</w:t>
      </w:r>
      <w:r w:rsidRPr="00DB40A0">
        <w:rPr>
          <w:rFonts w:cs="Arial"/>
          <w:color w:val="000000" w:themeColor="text1"/>
        </w:rPr>
        <w:t xml:space="preserve">. </w:t>
      </w:r>
      <w:r w:rsidRPr="00DB40A0">
        <w:rPr>
          <w:rFonts w:cs="Arial"/>
          <w:b/>
          <w:color w:val="000000" w:themeColor="text1"/>
        </w:rPr>
        <w:t>6</w:t>
      </w:r>
      <w:r w:rsidRPr="00DB40A0">
        <w:rPr>
          <w:rFonts w:cs="Arial"/>
          <w:color w:val="000000" w:themeColor="text1"/>
        </w:rPr>
        <w:t xml:space="preserve">, 24172. </w:t>
      </w:r>
    </w:p>
    <w:p w14:paraId="02A417C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6C30FBAA" w14:textId="7A02B41C"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Sameni</w:t>
      </w:r>
      <w:r w:rsidR="009B08F8" w:rsidRPr="00DB40A0">
        <w:rPr>
          <w:rFonts w:cs="Arial"/>
          <w:color w:val="000000" w:themeColor="text1"/>
        </w:rPr>
        <w:t>,</w:t>
      </w:r>
      <w:r w:rsidRPr="00DB40A0">
        <w:rPr>
          <w:rFonts w:cs="Arial"/>
          <w:color w:val="000000" w:themeColor="text1"/>
        </w:rPr>
        <w:t xml:space="preserve"> M</w:t>
      </w:r>
      <w:r w:rsidR="009B08F8" w:rsidRPr="00DB40A0">
        <w:rPr>
          <w:rFonts w:cs="Arial"/>
          <w:color w:val="000000" w:themeColor="text1"/>
        </w:rPr>
        <w:t>.</w:t>
      </w:r>
      <w:r w:rsidRPr="00DB40A0">
        <w:rPr>
          <w:rFonts w:cs="Arial"/>
          <w:color w:val="000000" w:themeColor="text1"/>
        </w:rPr>
        <w:t>, Elliott</w:t>
      </w:r>
      <w:r w:rsidR="009B08F8" w:rsidRPr="00DB40A0">
        <w:rPr>
          <w:rFonts w:cs="Arial"/>
          <w:color w:val="000000" w:themeColor="text1"/>
        </w:rPr>
        <w:t>,</w:t>
      </w:r>
      <w:r w:rsidRPr="00DB40A0">
        <w:rPr>
          <w:rFonts w:cs="Arial"/>
          <w:color w:val="000000" w:themeColor="text1"/>
        </w:rPr>
        <w:t xml:space="preserve"> E</w:t>
      </w:r>
      <w:r w:rsidR="009B08F8" w:rsidRPr="00DB40A0">
        <w:rPr>
          <w:rFonts w:cs="Arial"/>
          <w:color w:val="000000" w:themeColor="text1"/>
        </w:rPr>
        <w:t>.</w:t>
      </w:r>
      <w:r w:rsidRPr="00DB40A0">
        <w:rPr>
          <w:rFonts w:cs="Arial"/>
          <w:color w:val="000000" w:themeColor="text1"/>
        </w:rPr>
        <w:t>, Ziegler</w:t>
      </w:r>
      <w:r w:rsidR="009B08F8" w:rsidRPr="00DB40A0">
        <w:rPr>
          <w:rFonts w:cs="Arial"/>
          <w:color w:val="000000" w:themeColor="text1"/>
        </w:rPr>
        <w:t>,</w:t>
      </w:r>
      <w:r w:rsidRPr="00DB40A0">
        <w:rPr>
          <w:rFonts w:cs="Arial"/>
          <w:color w:val="000000" w:themeColor="text1"/>
        </w:rPr>
        <w:t xml:space="preserve"> G</w:t>
      </w:r>
      <w:r w:rsidR="009B08F8" w:rsidRPr="00DB40A0">
        <w:rPr>
          <w:rFonts w:cs="Arial"/>
          <w:color w:val="000000" w:themeColor="text1"/>
        </w:rPr>
        <w:t>.</w:t>
      </w:r>
      <w:r w:rsidRPr="00DB40A0">
        <w:rPr>
          <w:rFonts w:cs="Arial"/>
          <w:color w:val="000000" w:themeColor="text1"/>
        </w:rPr>
        <w:t>, Fortgens</w:t>
      </w:r>
      <w:r w:rsidR="009B08F8" w:rsidRPr="00DB40A0">
        <w:rPr>
          <w:rFonts w:cs="Arial"/>
          <w:color w:val="000000" w:themeColor="text1"/>
        </w:rPr>
        <w:t>,</w:t>
      </w:r>
      <w:r w:rsidRPr="00DB40A0">
        <w:rPr>
          <w:rFonts w:cs="Arial"/>
          <w:color w:val="000000" w:themeColor="text1"/>
        </w:rPr>
        <w:t xml:space="preserve"> P</w:t>
      </w:r>
      <w:r w:rsidR="009B08F8" w:rsidRPr="00DB40A0">
        <w:rPr>
          <w:rFonts w:cs="Arial"/>
          <w:color w:val="000000" w:themeColor="text1"/>
        </w:rPr>
        <w:t xml:space="preserve">. </w:t>
      </w:r>
      <w:r w:rsidRPr="00DB40A0">
        <w:rPr>
          <w:rFonts w:cs="Arial"/>
          <w:color w:val="000000" w:themeColor="text1"/>
        </w:rPr>
        <w:t>H</w:t>
      </w:r>
      <w:r w:rsidR="009B08F8" w:rsidRPr="00DB40A0">
        <w:rPr>
          <w:rFonts w:cs="Arial"/>
          <w:color w:val="000000" w:themeColor="text1"/>
        </w:rPr>
        <w:t>.</w:t>
      </w:r>
      <w:r w:rsidRPr="00DB40A0">
        <w:rPr>
          <w:rFonts w:cs="Arial"/>
          <w:color w:val="000000" w:themeColor="text1"/>
        </w:rPr>
        <w:t>, Dennison</w:t>
      </w:r>
      <w:r w:rsidR="009B08F8" w:rsidRPr="00DB40A0">
        <w:rPr>
          <w:rFonts w:cs="Arial"/>
          <w:color w:val="000000" w:themeColor="text1"/>
        </w:rPr>
        <w:t>,</w:t>
      </w:r>
      <w:r w:rsidRPr="00DB40A0">
        <w:rPr>
          <w:rFonts w:cs="Arial"/>
          <w:color w:val="000000" w:themeColor="text1"/>
        </w:rPr>
        <w:t xml:space="preserve"> C</w:t>
      </w:r>
      <w:r w:rsidR="009B08F8" w:rsidRPr="00DB40A0">
        <w:rPr>
          <w:rFonts w:cs="Arial"/>
          <w:color w:val="000000" w:themeColor="text1"/>
        </w:rPr>
        <w:t>. and</w:t>
      </w:r>
      <w:r w:rsidRPr="00DB40A0">
        <w:rPr>
          <w:rFonts w:cs="Arial"/>
          <w:color w:val="000000" w:themeColor="text1"/>
        </w:rPr>
        <w:t xml:space="preserve"> Sloane</w:t>
      </w:r>
      <w:r w:rsidR="009B08F8" w:rsidRPr="00DB40A0">
        <w:rPr>
          <w:rFonts w:cs="Arial"/>
          <w:color w:val="000000" w:themeColor="text1"/>
        </w:rPr>
        <w:t>,</w:t>
      </w:r>
      <w:r w:rsidRPr="00DB40A0">
        <w:rPr>
          <w:rFonts w:cs="Arial"/>
          <w:color w:val="000000" w:themeColor="text1"/>
        </w:rPr>
        <w:t xml:space="preserve"> B</w:t>
      </w:r>
      <w:r w:rsidR="009B08F8" w:rsidRPr="00DB40A0">
        <w:rPr>
          <w:rFonts w:cs="Arial"/>
          <w:color w:val="000000" w:themeColor="text1"/>
        </w:rPr>
        <w:t>. F. (1995)</w:t>
      </w:r>
      <w:r w:rsidRPr="00DB40A0">
        <w:rPr>
          <w:rFonts w:cs="Arial"/>
          <w:color w:val="000000" w:themeColor="text1"/>
        </w:rPr>
        <w:t xml:space="preserve"> Cathepsin B and D are Localized at the Surface of Human Breast Cancer Cells. </w:t>
      </w:r>
      <w:r w:rsidRPr="00DB40A0">
        <w:rPr>
          <w:rFonts w:cs="Arial"/>
          <w:i/>
          <w:iCs/>
          <w:color w:val="000000" w:themeColor="text1"/>
        </w:rPr>
        <w:t>Pathol Oncol Res</w:t>
      </w:r>
      <w:r w:rsidR="009B08F8" w:rsidRPr="00DB40A0">
        <w:rPr>
          <w:rFonts w:cs="Arial"/>
          <w:color w:val="000000" w:themeColor="text1"/>
        </w:rPr>
        <w:t xml:space="preserve">. </w:t>
      </w:r>
      <w:r w:rsidRPr="00DB40A0">
        <w:rPr>
          <w:rFonts w:cs="Arial"/>
          <w:b/>
          <w:color w:val="000000" w:themeColor="text1"/>
        </w:rPr>
        <w:t>1</w:t>
      </w:r>
      <w:r w:rsidR="009B08F8" w:rsidRPr="00DB40A0">
        <w:rPr>
          <w:rFonts w:cs="Arial"/>
          <w:color w:val="000000" w:themeColor="text1"/>
        </w:rPr>
        <w:t xml:space="preserve">(1), </w:t>
      </w:r>
      <w:r w:rsidRPr="00DB40A0">
        <w:rPr>
          <w:rFonts w:cs="Arial"/>
          <w:color w:val="000000" w:themeColor="text1"/>
        </w:rPr>
        <w:t xml:space="preserve">43–53. </w:t>
      </w:r>
    </w:p>
    <w:p w14:paraId="2E33A8D0"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 </w:t>
      </w:r>
    </w:p>
    <w:p w14:paraId="0EE00E4E"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Schmid, B., Chung, D. E., Warnecke, A., Fichtner, I. and Kratz, F. (2007) Albumin-binding prodrugs of camptothecin and doxorubicin with an Ala-Leu- Ala-Leu-linker that are cleaved by cathepsin B: synthesis and antitumor efficacy. </w:t>
      </w:r>
      <w:r w:rsidRPr="00DB40A0">
        <w:rPr>
          <w:rFonts w:cs="Arial"/>
          <w:i/>
          <w:iCs/>
          <w:color w:val="000000" w:themeColor="text1"/>
        </w:rPr>
        <w:t xml:space="preserve">Bioconjug Chem. </w:t>
      </w:r>
      <w:r w:rsidRPr="00DB40A0">
        <w:rPr>
          <w:rFonts w:cs="Arial"/>
          <w:b/>
          <w:i/>
          <w:iCs/>
          <w:color w:val="000000" w:themeColor="text1"/>
        </w:rPr>
        <w:t>18</w:t>
      </w:r>
      <w:r w:rsidRPr="00DB40A0">
        <w:rPr>
          <w:rFonts w:cs="Arial"/>
          <w:color w:val="000000" w:themeColor="text1"/>
        </w:rPr>
        <w:t xml:space="preserve">, 702-716. </w:t>
      </w:r>
    </w:p>
    <w:p w14:paraId="4491788A"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1BCA146F" w14:textId="71A5258C"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Seymour, L. W., Ferry, D. R., Anderson, D., Hesslewood, S., Julyan, P. J., Poyner, R., Doran, J., Young, A. M., Burtles, S. and Kerr, D. J. (2002) Cancer Research Campaign Phase I/II Clinical Trials committee.. Hepatic drug targeting: phase I evaluation of polymer-bound doxorubicin. </w:t>
      </w:r>
      <w:r w:rsidRPr="00DB40A0">
        <w:rPr>
          <w:rFonts w:cs="Arial"/>
          <w:i/>
          <w:color w:val="000000" w:themeColor="text1"/>
        </w:rPr>
        <w:t>J Clin Oncol</w:t>
      </w:r>
      <w:r w:rsidRPr="00DB40A0">
        <w:rPr>
          <w:rFonts w:cs="Arial"/>
          <w:color w:val="000000" w:themeColor="text1"/>
        </w:rPr>
        <w:t xml:space="preserve">. </w:t>
      </w:r>
      <w:r w:rsidRPr="00DB40A0">
        <w:rPr>
          <w:rFonts w:cs="Arial"/>
          <w:b/>
          <w:color w:val="000000" w:themeColor="text1"/>
        </w:rPr>
        <w:t>20</w:t>
      </w:r>
      <w:r w:rsidR="009B08F8" w:rsidRPr="00DB40A0">
        <w:rPr>
          <w:rFonts w:cs="Arial"/>
          <w:color w:val="000000" w:themeColor="text1"/>
        </w:rPr>
        <w:t xml:space="preserve">(6), </w:t>
      </w:r>
      <w:r w:rsidRPr="00DB40A0">
        <w:rPr>
          <w:rFonts w:cs="Arial"/>
          <w:color w:val="000000" w:themeColor="text1"/>
        </w:rPr>
        <w:t>1668-76.</w:t>
      </w:r>
    </w:p>
    <w:p w14:paraId="327EB90C"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428DC937" w14:textId="63F0748A"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 xml:space="preserve">Seymour, L. W., Ferry, D. R., Kerr, D. J., Rea, D., Whitlock, M., Poyner, R., Boivin, C.,Hesslewood, S., Twelves, C., Blackie, R., Schatzlein, A., Jodrell, D., Bissett, D., Calvert, H., Lind, M., Robbins, A., Burtles, S., Duncan, R. and Cassidy, J. (2009) Phase II studies of polymer-doxorubicin (PK1, FCE28068) in the treatment of breast, lung and colorectal cancer. </w:t>
      </w:r>
      <w:r w:rsidRPr="00DB40A0">
        <w:rPr>
          <w:rFonts w:ascii="Arial" w:hAnsi="Arial" w:cs="Arial"/>
          <w:i/>
          <w:color w:val="000000" w:themeColor="text1"/>
          <w:sz w:val="24"/>
          <w:szCs w:val="24"/>
        </w:rPr>
        <w:t>Int J Oncol</w:t>
      </w:r>
      <w:r w:rsidR="009B08F8"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34</w:t>
      </w:r>
      <w:r w:rsidR="009B08F8" w:rsidRPr="00DB40A0">
        <w:rPr>
          <w:rFonts w:ascii="Arial" w:hAnsi="Arial" w:cs="Arial"/>
          <w:color w:val="000000" w:themeColor="text1"/>
          <w:sz w:val="24"/>
          <w:szCs w:val="24"/>
        </w:rPr>
        <w:t xml:space="preserve">(6), </w:t>
      </w:r>
      <w:r w:rsidRPr="00DB40A0">
        <w:rPr>
          <w:rFonts w:ascii="Arial" w:hAnsi="Arial" w:cs="Arial"/>
          <w:color w:val="000000" w:themeColor="text1"/>
          <w:sz w:val="24"/>
          <w:szCs w:val="24"/>
        </w:rPr>
        <w:t xml:space="preserve">1629-36. </w:t>
      </w:r>
    </w:p>
    <w:p w14:paraId="546D243D"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7A140928"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Senter, P. D. (2009) Potent antibody drug conjugates for cancer therapy. </w:t>
      </w:r>
      <w:r w:rsidRPr="00DB40A0">
        <w:rPr>
          <w:rFonts w:cs="Arial"/>
          <w:i/>
          <w:color w:val="000000" w:themeColor="text1"/>
        </w:rPr>
        <w:t>Curr Opin Chem Biol</w:t>
      </w:r>
      <w:r w:rsidRPr="00DB40A0">
        <w:rPr>
          <w:rFonts w:cs="Arial"/>
          <w:color w:val="000000" w:themeColor="text1"/>
        </w:rPr>
        <w:t xml:space="preserve">. </w:t>
      </w:r>
      <w:r w:rsidRPr="00DB40A0">
        <w:rPr>
          <w:rFonts w:cs="Arial"/>
          <w:b/>
          <w:color w:val="000000" w:themeColor="text1"/>
        </w:rPr>
        <w:t>13</w:t>
      </w:r>
      <w:r w:rsidRPr="00DB40A0">
        <w:rPr>
          <w:rFonts w:cs="Arial"/>
          <w:color w:val="000000" w:themeColor="text1"/>
        </w:rPr>
        <w:t>, 235-44.</w:t>
      </w:r>
    </w:p>
    <w:p w14:paraId="6DB02AEE"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p>
    <w:p w14:paraId="37749DC0" w14:textId="3919373B" w:rsidR="003032FA" w:rsidRPr="00DB40A0" w:rsidRDefault="003032FA" w:rsidP="00276ABB">
      <w:pPr>
        <w:pStyle w:val="HTMLPreformatted"/>
        <w:spacing w:line="360" w:lineRule="auto"/>
        <w:jc w:val="both"/>
        <w:rPr>
          <w:rFonts w:ascii="Arial" w:hAnsi="Arial" w:cs="Arial"/>
          <w:color w:val="000000" w:themeColor="text1"/>
          <w:sz w:val="24"/>
          <w:szCs w:val="24"/>
        </w:rPr>
      </w:pPr>
      <w:r w:rsidRPr="00DB40A0">
        <w:rPr>
          <w:rFonts w:ascii="Arial" w:hAnsi="Arial" w:cs="Arial"/>
          <w:color w:val="000000" w:themeColor="text1"/>
          <w:sz w:val="24"/>
          <w:szCs w:val="24"/>
        </w:rPr>
        <w:t>Shaul, P., Frenkel, M., Goldstein, E. B., Mittelman, L., Grunwald, A.,</w:t>
      </w:r>
      <w:r w:rsidR="00D819E8" w:rsidRPr="00DB40A0">
        <w:rPr>
          <w:rFonts w:ascii="Arial" w:hAnsi="Arial" w:cs="Arial"/>
          <w:color w:val="000000" w:themeColor="text1"/>
          <w:sz w:val="24"/>
          <w:szCs w:val="24"/>
        </w:rPr>
        <w:t xml:space="preserve"> Ebenstein, Y., </w:t>
      </w:r>
      <w:r w:rsidRPr="00DB40A0">
        <w:rPr>
          <w:rFonts w:ascii="Arial" w:hAnsi="Arial" w:cs="Arial"/>
          <w:color w:val="000000" w:themeColor="text1"/>
          <w:sz w:val="24"/>
          <w:szCs w:val="24"/>
        </w:rPr>
        <w:t xml:space="preserve">Tsarfaty, I. and Fridman, M. (2013) The structure of anthracycline derivatives determines their subcellular localization and cytotoxic activity. </w:t>
      </w:r>
      <w:r w:rsidRPr="00DB40A0">
        <w:rPr>
          <w:rFonts w:ascii="Arial" w:hAnsi="Arial" w:cs="Arial"/>
          <w:i/>
          <w:color w:val="000000" w:themeColor="text1"/>
          <w:sz w:val="24"/>
          <w:szCs w:val="24"/>
        </w:rPr>
        <w:t>ACS Med Chem Lett.</w:t>
      </w:r>
      <w:r w:rsidRPr="00DB40A0">
        <w:rPr>
          <w:rFonts w:ascii="Arial" w:hAnsi="Arial" w:cs="Arial"/>
          <w:color w:val="000000" w:themeColor="text1"/>
          <w:sz w:val="24"/>
          <w:szCs w:val="24"/>
        </w:rPr>
        <w:t xml:space="preserve"> </w:t>
      </w:r>
      <w:r w:rsidRPr="00DB40A0">
        <w:rPr>
          <w:rFonts w:ascii="Arial" w:hAnsi="Arial" w:cs="Arial"/>
          <w:b/>
          <w:color w:val="000000" w:themeColor="text1"/>
          <w:sz w:val="24"/>
          <w:szCs w:val="24"/>
        </w:rPr>
        <w:t>4</w:t>
      </w:r>
      <w:r w:rsidRPr="00DB40A0">
        <w:rPr>
          <w:rFonts w:ascii="Arial" w:hAnsi="Arial" w:cs="Arial"/>
          <w:color w:val="000000" w:themeColor="text1"/>
          <w:sz w:val="24"/>
          <w:szCs w:val="24"/>
        </w:rPr>
        <w:t>(3), 323-8</w:t>
      </w:r>
    </w:p>
    <w:p w14:paraId="0FD49B08"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6A4C31EF"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Shirahama-Noda, K., Yamamoto, A., Sugihara, K., Hashimoto, N., Asano, M., Nishimura, M. and Hara-Nishimura, I. (2003) Biosynthetic processing of cathepsins and lysosomal degradation are abolished in asparaginyl endopeptidase-deficient mice. </w:t>
      </w:r>
      <w:r w:rsidRPr="00DB40A0">
        <w:rPr>
          <w:rFonts w:cs="Arial"/>
          <w:i/>
          <w:color w:val="000000" w:themeColor="text1"/>
        </w:rPr>
        <w:t>J Biol Chem</w:t>
      </w:r>
      <w:r w:rsidRPr="00DB40A0">
        <w:rPr>
          <w:rFonts w:cs="Arial"/>
          <w:color w:val="000000" w:themeColor="text1"/>
        </w:rPr>
        <w:t xml:space="preserve">. </w:t>
      </w:r>
      <w:r w:rsidRPr="00DB40A0">
        <w:rPr>
          <w:rFonts w:cs="Arial"/>
          <w:b/>
          <w:color w:val="000000" w:themeColor="text1"/>
        </w:rPr>
        <w:t>278</w:t>
      </w:r>
      <w:r w:rsidRPr="00DB40A0">
        <w:rPr>
          <w:rFonts w:cs="Arial"/>
          <w:color w:val="000000" w:themeColor="text1"/>
        </w:rPr>
        <w:t>(35), 33194-9.</w:t>
      </w:r>
    </w:p>
    <w:p w14:paraId="0824883A"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7C8AC9D8"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cs="Arial"/>
          <w:color w:val="000000" w:themeColor="text1"/>
        </w:rPr>
        <w:t>Siddiqui, N., Andalip,  B. S., Ali, R., Afzal, O., Akhtar, M. J., Azad, B. and Kumar, R.</w:t>
      </w:r>
      <w:r w:rsidRPr="00DB40A0">
        <w:rPr>
          <w:rFonts w:eastAsia="MS Mincho" w:cs="Arial"/>
          <w:color w:val="000000" w:themeColor="text1"/>
        </w:rPr>
        <w:t xml:space="preserve"> </w:t>
      </w:r>
      <w:r w:rsidRPr="00DB40A0">
        <w:rPr>
          <w:rFonts w:cs="Arial"/>
          <w:iCs/>
          <w:color w:val="000000" w:themeColor="text1"/>
        </w:rPr>
        <w:t xml:space="preserve">(2011) </w:t>
      </w:r>
      <w:r w:rsidRPr="00DB40A0">
        <w:rPr>
          <w:rFonts w:cs="Arial"/>
          <w:color w:val="000000" w:themeColor="text1"/>
        </w:rPr>
        <w:t xml:space="preserve">Antidepressant potential of nitrogen-containing heterocyclic moieties: An updated review. </w:t>
      </w:r>
      <w:r w:rsidRPr="00DB40A0">
        <w:rPr>
          <w:rFonts w:cs="Arial"/>
          <w:i/>
          <w:iCs/>
          <w:color w:val="000000" w:themeColor="text1"/>
        </w:rPr>
        <w:t>J Pharm Bioall Sci</w:t>
      </w:r>
      <w:r w:rsidRPr="00DB40A0">
        <w:rPr>
          <w:rFonts w:cs="Arial"/>
          <w:color w:val="000000" w:themeColor="text1"/>
        </w:rPr>
        <w:t xml:space="preserve">. </w:t>
      </w:r>
      <w:r w:rsidRPr="00DB40A0">
        <w:rPr>
          <w:rFonts w:cs="Arial"/>
          <w:b/>
          <w:bCs/>
          <w:color w:val="000000" w:themeColor="text1"/>
        </w:rPr>
        <w:t xml:space="preserve">3, </w:t>
      </w:r>
      <w:r w:rsidRPr="00DB40A0">
        <w:rPr>
          <w:rFonts w:cs="Arial"/>
          <w:color w:val="000000" w:themeColor="text1"/>
        </w:rPr>
        <w:t>194.</w:t>
      </w:r>
      <w:r w:rsidRPr="00DB40A0">
        <w:rPr>
          <w:rFonts w:ascii="MS Gothic" w:eastAsia="MS Gothic" w:hAnsi="MS Gothic" w:cs="MS Gothic" w:hint="eastAsia"/>
          <w:color w:val="000000" w:themeColor="text1"/>
        </w:rPr>
        <w:t> </w:t>
      </w:r>
    </w:p>
    <w:p w14:paraId="736E6D2F"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p>
    <w:p w14:paraId="6E5F9EE1" w14:textId="77777777"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Smith, L. R., Astrand, A. O., Nguyen, M. L., Elvestrand, T., Hagelin, G., Solberg, R., Johansen, T. H. and Rongved, P. (2014) Synthesis of a novel legumain-cleavable colchicine prodrug with cell-specific toxicity. </w:t>
      </w:r>
      <w:r w:rsidRPr="00DB40A0">
        <w:rPr>
          <w:rFonts w:cs="Arial"/>
          <w:i/>
          <w:color w:val="000000" w:themeColor="text1"/>
        </w:rPr>
        <w:t>Bioorg. Med. Chem</w:t>
      </w:r>
      <w:r w:rsidRPr="00DB40A0">
        <w:rPr>
          <w:rFonts w:cs="Arial"/>
          <w:color w:val="000000" w:themeColor="text1"/>
        </w:rPr>
        <w:t xml:space="preserve">. </w:t>
      </w:r>
      <w:r w:rsidRPr="00DB40A0">
        <w:rPr>
          <w:rFonts w:cs="Arial"/>
          <w:b/>
          <w:color w:val="000000" w:themeColor="text1"/>
        </w:rPr>
        <w:t>22</w:t>
      </w:r>
      <w:r w:rsidRPr="00DB40A0">
        <w:rPr>
          <w:rFonts w:cs="Arial"/>
          <w:color w:val="000000" w:themeColor="text1"/>
        </w:rPr>
        <w:t>, 3309-15.</w:t>
      </w:r>
    </w:p>
    <w:p w14:paraId="655F12D9" w14:textId="77777777" w:rsidR="003032FA" w:rsidRPr="00DB40A0" w:rsidRDefault="003032FA" w:rsidP="00276ABB">
      <w:pPr>
        <w:autoSpaceDE w:val="0"/>
        <w:autoSpaceDN w:val="0"/>
        <w:adjustRightInd w:val="0"/>
        <w:spacing w:after="0" w:line="360" w:lineRule="auto"/>
        <w:jc w:val="both"/>
        <w:rPr>
          <w:rFonts w:cs="Arial"/>
          <w:color w:val="000000" w:themeColor="text1"/>
        </w:rPr>
      </w:pPr>
    </w:p>
    <w:p w14:paraId="0B630B71" w14:textId="77777777" w:rsidR="003032FA" w:rsidRPr="00DB40A0" w:rsidRDefault="003032FA" w:rsidP="00276ABB">
      <w:pPr>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Stern, L., Perry, R., Ofek, P., Many, A., Shabat, D. and Satchi-Fainaro, R. (2009) A novel antitumor prodrug platform designed to be cleaved by the endoprotease legumain. </w:t>
      </w:r>
      <w:r w:rsidRPr="00DB40A0">
        <w:rPr>
          <w:rFonts w:cs="Arial"/>
          <w:i/>
          <w:color w:val="000000" w:themeColor="text1"/>
        </w:rPr>
        <w:t>Bioconjug. Chem.</w:t>
      </w:r>
      <w:r w:rsidRPr="00DB40A0">
        <w:rPr>
          <w:rFonts w:cs="Arial"/>
          <w:color w:val="000000" w:themeColor="text1"/>
        </w:rPr>
        <w:t xml:space="preserve"> </w:t>
      </w:r>
      <w:r w:rsidRPr="00DB40A0">
        <w:rPr>
          <w:rFonts w:cs="Arial"/>
          <w:b/>
          <w:color w:val="000000" w:themeColor="text1"/>
        </w:rPr>
        <w:t>20</w:t>
      </w:r>
      <w:r w:rsidRPr="00DB40A0">
        <w:rPr>
          <w:rFonts w:cs="Arial"/>
          <w:color w:val="000000" w:themeColor="text1"/>
        </w:rPr>
        <w:t>, 500-510.</w:t>
      </w:r>
    </w:p>
    <w:p w14:paraId="71BAA425"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eastAsia="MS Mincho" w:cs="Arial"/>
          <w:color w:val="000000" w:themeColor="text1"/>
        </w:rPr>
      </w:pPr>
      <w:r w:rsidRPr="00DB40A0">
        <w:rPr>
          <w:rFonts w:ascii="MS Gothic" w:eastAsia="MS Gothic" w:hAnsi="MS Gothic" w:cs="MS Gothic" w:hint="eastAsia"/>
          <w:color w:val="000000" w:themeColor="text1"/>
        </w:rPr>
        <w:t> </w:t>
      </w:r>
    </w:p>
    <w:p w14:paraId="20382531"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Strojnik, T, Kavalar, R., Trinkaus, M. and Lah, T. T. (2005) Cathepsin L in glioma progression: comparison with cathepsin B. </w:t>
      </w:r>
      <w:r w:rsidRPr="00DB40A0">
        <w:rPr>
          <w:rFonts w:cs="Arial"/>
          <w:i/>
          <w:color w:val="000000" w:themeColor="text1"/>
        </w:rPr>
        <w:t>Intern Soc Prev Onc.</w:t>
      </w:r>
      <w:r w:rsidRPr="00DB40A0">
        <w:rPr>
          <w:rFonts w:cs="Arial"/>
          <w:color w:val="000000" w:themeColor="text1"/>
        </w:rPr>
        <w:t xml:space="preserve"> </w:t>
      </w:r>
      <w:r w:rsidRPr="00DB40A0">
        <w:rPr>
          <w:rFonts w:cs="Arial"/>
          <w:b/>
          <w:color w:val="000000" w:themeColor="text1"/>
        </w:rPr>
        <w:t>29</w:t>
      </w:r>
      <w:r w:rsidRPr="00DB40A0">
        <w:rPr>
          <w:rFonts w:cs="Arial"/>
          <w:color w:val="000000" w:themeColor="text1"/>
        </w:rPr>
        <w:t xml:space="preserve"> (5), 448–455.  </w:t>
      </w:r>
    </w:p>
    <w:p w14:paraId="24F7851F"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6BAB23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Telford, W. G., King, L. E.  and Fraker, P. J. (1994) Rapid quantitation of apoptosis in pure and heterogeneous cell populations using ow cytometry. </w:t>
      </w:r>
      <w:r w:rsidRPr="00DB40A0">
        <w:rPr>
          <w:rFonts w:cs="Arial"/>
          <w:i/>
          <w:iCs/>
          <w:color w:val="000000" w:themeColor="text1"/>
        </w:rPr>
        <w:t>J Immunol Methods</w:t>
      </w:r>
      <w:r w:rsidRPr="00DB40A0">
        <w:rPr>
          <w:rFonts w:cs="Arial"/>
          <w:color w:val="000000" w:themeColor="text1"/>
        </w:rPr>
        <w:t xml:space="preserve">. </w:t>
      </w:r>
      <w:r w:rsidRPr="00DB40A0">
        <w:rPr>
          <w:rFonts w:cs="Arial"/>
          <w:b/>
          <w:bCs/>
          <w:color w:val="000000" w:themeColor="text1"/>
        </w:rPr>
        <w:t>172</w:t>
      </w:r>
      <w:r w:rsidRPr="00DB40A0">
        <w:rPr>
          <w:rFonts w:cs="Arial"/>
          <w:color w:val="000000" w:themeColor="text1"/>
        </w:rPr>
        <w:t>, 1-16.</w:t>
      </w:r>
      <w:r w:rsidRPr="00DB40A0">
        <w:rPr>
          <w:rFonts w:ascii="MS Gothic" w:eastAsia="MS Gothic" w:hAnsi="MS Gothic" w:cs="MS Gothic" w:hint="eastAsia"/>
          <w:color w:val="000000" w:themeColor="text1"/>
        </w:rPr>
        <w:t> </w:t>
      </w:r>
    </w:p>
    <w:p w14:paraId="03535AB9"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p>
    <w:p w14:paraId="2FCC18EA" w14:textId="77777777" w:rsidR="003032FA" w:rsidRPr="00DB40A0" w:rsidRDefault="003032FA" w:rsidP="00276ABB">
      <w:pPr>
        <w:pStyle w:val="NormalWeb"/>
        <w:spacing w:before="0" w:beforeAutospacing="0" w:after="0" w:afterAutospacing="0" w:line="360" w:lineRule="auto"/>
        <w:jc w:val="both"/>
        <w:rPr>
          <w:rFonts w:ascii="Arial" w:hAnsi="Arial" w:cs="Arial"/>
          <w:color w:val="000000" w:themeColor="text1"/>
        </w:rPr>
      </w:pPr>
      <w:r w:rsidRPr="00DB40A0">
        <w:rPr>
          <w:rFonts w:ascii="Arial" w:hAnsi="Arial" w:cs="Arial"/>
          <w:color w:val="000000" w:themeColor="text1"/>
        </w:rPr>
        <w:t xml:space="preserve">Thanou, M. and Duncan, R. (2003) Polymer-protein and polymer-drug conjugates in cancer therapy. </w:t>
      </w:r>
      <w:r w:rsidRPr="00DB40A0">
        <w:rPr>
          <w:rFonts w:ascii="Arial" w:hAnsi="Arial" w:cs="Arial"/>
          <w:i/>
          <w:color w:val="000000" w:themeColor="text1"/>
        </w:rPr>
        <w:t>Curr Opin Investig Drugs</w:t>
      </w:r>
      <w:r w:rsidRPr="00DB40A0">
        <w:rPr>
          <w:rFonts w:ascii="Arial" w:hAnsi="Arial" w:cs="Arial"/>
          <w:color w:val="000000" w:themeColor="text1"/>
        </w:rPr>
        <w:t xml:space="preserve">. </w:t>
      </w:r>
      <w:r w:rsidRPr="00DB40A0">
        <w:rPr>
          <w:rFonts w:ascii="Arial" w:hAnsi="Arial" w:cs="Arial"/>
          <w:b/>
          <w:color w:val="000000" w:themeColor="text1"/>
        </w:rPr>
        <w:t>4</w:t>
      </w:r>
      <w:r w:rsidRPr="00DB40A0">
        <w:rPr>
          <w:rFonts w:ascii="Arial" w:hAnsi="Arial" w:cs="Arial"/>
          <w:color w:val="000000" w:themeColor="text1"/>
        </w:rPr>
        <w:t>, 701-709.</w:t>
      </w:r>
    </w:p>
    <w:p w14:paraId="43E49B35"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42314B3"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Tranoy-Opalinski, I., Fernandes, A., Thomas, M., Gesson, J. P. and Papot, S. (2008) Design of self-Immolative linkers for tumour-activated prodrug therapy. </w:t>
      </w:r>
      <w:r w:rsidRPr="00DB40A0">
        <w:rPr>
          <w:rFonts w:cs="Arial"/>
          <w:i/>
          <w:iCs/>
          <w:color w:val="000000" w:themeColor="text1"/>
        </w:rPr>
        <w:t xml:space="preserve">Anticancer Agents Med. Chem. </w:t>
      </w:r>
      <w:r w:rsidRPr="00DB40A0">
        <w:rPr>
          <w:rFonts w:cs="Arial"/>
          <w:b/>
          <w:iCs/>
          <w:color w:val="000000" w:themeColor="text1"/>
        </w:rPr>
        <w:t>8</w:t>
      </w:r>
      <w:r w:rsidRPr="00DB40A0">
        <w:rPr>
          <w:rFonts w:cs="Arial"/>
          <w:color w:val="000000" w:themeColor="text1"/>
        </w:rPr>
        <w:t xml:space="preserve">, 618-637. </w:t>
      </w:r>
    </w:p>
    <w:p w14:paraId="40DDE5B4"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BC1F998" w14:textId="77777777" w:rsidR="003032FA" w:rsidRPr="00DB40A0" w:rsidRDefault="003032FA" w:rsidP="00276ABB">
      <w:pPr>
        <w:spacing w:after="0" w:line="360" w:lineRule="auto"/>
        <w:rPr>
          <w:rFonts w:cs="Arial"/>
          <w:color w:val="000000" w:themeColor="text1"/>
        </w:rPr>
      </w:pPr>
      <w:r w:rsidRPr="00DB40A0">
        <w:rPr>
          <w:rFonts w:cs="Arial"/>
          <w:color w:val="000000" w:themeColor="text1"/>
        </w:rPr>
        <w:t xml:space="preserve">Tsume, Y. and Amidon, G. L. (2012) The feasibility of enzyme targeted activation for amino acid/dipeptide monoester prodrugs of floxuridine; cathepsin D as a potential targeted enzyme. </w:t>
      </w:r>
      <w:r w:rsidRPr="00DB40A0">
        <w:rPr>
          <w:rFonts w:cs="Arial"/>
          <w:i/>
          <w:color w:val="000000" w:themeColor="text1"/>
        </w:rPr>
        <w:t>Molecules</w:t>
      </w:r>
      <w:r w:rsidRPr="00DB40A0">
        <w:rPr>
          <w:rFonts w:cs="Arial"/>
          <w:color w:val="000000" w:themeColor="text1"/>
        </w:rPr>
        <w:t xml:space="preserve">. </w:t>
      </w:r>
      <w:r w:rsidRPr="00DB40A0">
        <w:rPr>
          <w:rFonts w:cs="Arial"/>
          <w:b/>
          <w:color w:val="000000" w:themeColor="text1"/>
        </w:rPr>
        <w:t>17</w:t>
      </w:r>
      <w:r w:rsidRPr="00DB40A0">
        <w:rPr>
          <w:rFonts w:cs="Arial"/>
          <w:color w:val="000000" w:themeColor="text1"/>
        </w:rPr>
        <w:t xml:space="preserve">(4), 3672-89. </w:t>
      </w:r>
    </w:p>
    <w:p w14:paraId="7B90EF7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023FB1BA"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Turk, B. and Turk, V. (2009) Lysosomes as "suicide bags" in cell death: myth or reality? </w:t>
      </w:r>
      <w:r w:rsidRPr="00DB40A0">
        <w:rPr>
          <w:rFonts w:cs="Arial"/>
          <w:i/>
          <w:iCs/>
          <w:color w:val="000000" w:themeColor="text1"/>
        </w:rPr>
        <w:t>J Biol Chem</w:t>
      </w:r>
      <w:r w:rsidRPr="00DB40A0">
        <w:rPr>
          <w:rFonts w:cs="Arial"/>
          <w:color w:val="000000" w:themeColor="text1"/>
        </w:rPr>
        <w:t xml:space="preserve">. </w:t>
      </w:r>
      <w:r w:rsidRPr="00DB40A0">
        <w:rPr>
          <w:rFonts w:cs="Arial"/>
          <w:b/>
          <w:color w:val="000000" w:themeColor="text1"/>
        </w:rPr>
        <w:t>284</w:t>
      </w:r>
      <w:r w:rsidRPr="00DB40A0">
        <w:rPr>
          <w:rFonts w:cs="Arial"/>
          <w:color w:val="000000" w:themeColor="text1"/>
        </w:rPr>
        <w:t xml:space="preserve">(33), 21783-21787. </w:t>
      </w:r>
    </w:p>
    <w:p w14:paraId="6091EC08"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5918E957"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shd w:val="clear" w:color="auto" w:fill="FFFFFF"/>
        </w:rPr>
        <w:t>Ueki, N., Lee, S., Sampson, N. S. and Hayman, M. J. (2013) Selective cancer targeting with prodrugs activated by histone deacetylases and a tumour-associated protease. </w:t>
      </w:r>
      <w:r w:rsidRPr="00DB40A0">
        <w:rPr>
          <w:rFonts w:cs="Arial"/>
          <w:i/>
          <w:color w:val="000000" w:themeColor="text1"/>
        </w:rPr>
        <w:t>Nat Commun</w:t>
      </w:r>
      <w:r w:rsidRPr="00DB40A0">
        <w:rPr>
          <w:rFonts w:cs="Arial"/>
          <w:color w:val="000000" w:themeColor="text1"/>
        </w:rPr>
        <w:t xml:space="preserve">. </w:t>
      </w:r>
      <w:r w:rsidRPr="00DB40A0">
        <w:rPr>
          <w:rFonts w:cs="Arial"/>
          <w:b/>
          <w:color w:val="000000" w:themeColor="text1"/>
        </w:rPr>
        <w:t>4</w:t>
      </w:r>
      <w:r w:rsidRPr="00DB40A0">
        <w:rPr>
          <w:rFonts w:cs="Arial"/>
          <w:color w:val="000000" w:themeColor="text1"/>
        </w:rPr>
        <w:t>, 2735.</w:t>
      </w:r>
    </w:p>
    <w:p w14:paraId="2BBC97CE"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D189492" w14:textId="265DC2D4"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Ueki, N., Wang, W., Swenson, C., McNaughton, C., Sampson, N. S. and Hayman, M. J. (2016) Synthesis and Preclinical Evaluation of a Highly Improved Anticancer Prodrug Activated by Histone Deacetylases and Cathepsin L. </w:t>
      </w:r>
      <w:r w:rsidRPr="00DB40A0">
        <w:rPr>
          <w:rFonts w:cs="Arial"/>
          <w:i/>
          <w:color w:val="000000" w:themeColor="text1"/>
        </w:rPr>
        <w:t>Theranostics</w:t>
      </w:r>
      <w:r w:rsidRPr="00DB40A0">
        <w:rPr>
          <w:rFonts w:cs="Arial"/>
          <w:color w:val="000000" w:themeColor="text1"/>
        </w:rPr>
        <w:t xml:space="preserve">. </w:t>
      </w:r>
      <w:r w:rsidRPr="00DB40A0">
        <w:rPr>
          <w:rFonts w:cs="Arial"/>
          <w:b/>
          <w:color w:val="000000" w:themeColor="text1"/>
        </w:rPr>
        <w:t>6</w:t>
      </w:r>
      <w:r w:rsidR="00D819E8" w:rsidRPr="00DB40A0">
        <w:rPr>
          <w:rFonts w:cs="Arial"/>
          <w:color w:val="000000" w:themeColor="text1"/>
        </w:rPr>
        <w:t>(6), 808-16.</w:t>
      </w:r>
    </w:p>
    <w:p w14:paraId="7607F6D6" w14:textId="77777777" w:rsidR="00D819E8" w:rsidRPr="00DB40A0" w:rsidRDefault="00D819E8" w:rsidP="00276ABB">
      <w:pPr>
        <w:widowControl w:val="0"/>
        <w:autoSpaceDE w:val="0"/>
        <w:autoSpaceDN w:val="0"/>
        <w:adjustRightInd w:val="0"/>
        <w:spacing w:after="0" w:line="360" w:lineRule="auto"/>
        <w:jc w:val="both"/>
        <w:rPr>
          <w:rFonts w:cs="Arial"/>
          <w:color w:val="000000" w:themeColor="text1"/>
        </w:rPr>
      </w:pPr>
    </w:p>
    <w:p w14:paraId="3308A3F8" w14:textId="7089DC8D" w:rsidR="003032FA" w:rsidRPr="00DB40A0" w:rsidRDefault="00CC2C5C"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v</w:t>
      </w:r>
      <w:r w:rsidR="003032FA" w:rsidRPr="00DB40A0">
        <w:rPr>
          <w:rFonts w:cs="Arial"/>
          <w:color w:val="000000" w:themeColor="text1"/>
        </w:rPr>
        <w:t>an-Cruchten</w:t>
      </w:r>
      <w:r w:rsidR="009B08F8" w:rsidRPr="00DB40A0">
        <w:rPr>
          <w:rFonts w:cs="Arial"/>
          <w:color w:val="000000" w:themeColor="text1"/>
        </w:rPr>
        <w:t>,</w:t>
      </w:r>
      <w:r w:rsidR="003032FA" w:rsidRPr="00DB40A0">
        <w:rPr>
          <w:rFonts w:cs="Arial"/>
          <w:color w:val="000000" w:themeColor="text1"/>
        </w:rPr>
        <w:t xml:space="preserve"> S</w:t>
      </w:r>
      <w:r w:rsidR="009B08F8" w:rsidRPr="00DB40A0">
        <w:rPr>
          <w:rFonts w:cs="Arial"/>
          <w:color w:val="000000" w:themeColor="text1"/>
        </w:rPr>
        <w:t>.</w:t>
      </w:r>
      <w:r w:rsidR="001970CE" w:rsidRPr="00DB40A0">
        <w:rPr>
          <w:rFonts w:cs="Arial"/>
          <w:color w:val="000000" w:themeColor="text1"/>
        </w:rPr>
        <w:t xml:space="preserve"> and </w:t>
      </w:r>
      <w:r w:rsidRPr="00DB40A0">
        <w:rPr>
          <w:rFonts w:cs="Arial"/>
          <w:color w:val="000000" w:themeColor="text1"/>
        </w:rPr>
        <w:t>v</w:t>
      </w:r>
      <w:r w:rsidR="003032FA" w:rsidRPr="00DB40A0">
        <w:rPr>
          <w:rFonts w:cs="Arial"/>
          <w:color w:val="000000" w:themeColor="text1"/>
        </w:rPr>
        <w:t>an-Den</w:t>
      </w:r>
      <w:r w:rsidR="001970CE" w:rsidRPr="00DB40A0">
        <w:rPr>
          <w:rFonts w:cs="Arial"/>
          <w:color w:val="000000" w:themeColor="text1"/>
        </w:rPr>
        <w:t>-</w:t>
      </w:r>
      <w:r w:rsidR="003032FA" w:rsidRPr="00DB40A0">
        <w:rPr>
          <w:rFonts w:cs="Arial"/>
          <w:color w:val="000000" w:themeColor="text1"/>
        </w:rPr>
        <w:t>Broeck</w:t>
      </w:r>
      <w:r w:rsidR="001970CE" w:rsidRPr="00DB40A0">
        <w:rPr>
          <w:rFonts w:cs="Arial"/>
          <w:color w:val="000000" w:themeColor="text1"/>
        </w:rPr>
        <w:t xml:space="preserve">, W. (2002) </w:t>
      </w:r>
      <w:r w:rsidR="003032FA" w:rsidRPr="00DB40A0">
        <w:rPr>
          <w:rFonts w:cs="Arial"/>
          <w:color w:val="000000" w:themeColor="text1"/>
        </w:rPr>
        <w:t>Morphological and biochemical aspects of apoptosis, oncosis and necrosis</w:t>
      </w:r>
      <w:r w:rsidR="003032FA" w:rsidRPr="00DB40A0">
        <w:rPr>
          <w:rFonts w:cs="Arial"/>
          <w:i/>
          <w:color w:val="000000" w:themeColor="text1"/>
        </w:rPr>
        <w:t>. Anat Histol Embryol</w:t>
      </w:r>
      <w:r w:rsidR="003032FA" w:rsidRPr="00DB40A0">
        <w:rPr>
          <w:rFonts w:cs="Arial"/>
          <w:color w:val="000000" w:themeColor="text1"/>
        </w:rPr>
        <w:t>.</w:t>
      </w:r>
      <w:r w:rsidR="001970CE" w:rsidRPr="00DB40A0">
        <w:rPr>
          <w:rFonts w:cs="Arial"/>
          <w:color w:val="000000" w:themeColor="text1"/>
        </w:rPr>
        <w:t xml:space="preserve"> </w:t>
      </w:r>
      <w:r w:rsidR="003032FA" w:rsidRPr="00DB40A0">
        <w:rPr>
          <w:rFonts w:cs="Arial"/>
          <w:b/>
          <w:color w:val="000000" w:themeColor="text1"/>
        </w:rPr>
        <w:t>31</w:t>
      </w:r>
      <w:r w:rsidR="003032FA" w:rsidRPr="00DB40A0">
        <w:rPr>
          <w:rFonts w:cs="Arial"/>
          <w:color w:val="000000" w:themeColor="text1"/>
        </w:rPr>
        <w:t>(4)</w:t>
      </w:r>
      <w:r w:rsidR="001970CE" w:rsidRPr="00DB40A0">
        <w:rPr>
          <w:rFonts w:cs="Arial"/>
          <w:color w:val="000000" w:themeColor="text1"/>
        </w:rPr>
        <w:t xml:space="preserve">,  </w:t>
      </w:r>
      <w:r w:rsidR="003032FA" w:rsidRPr="00DB40A0">
        <w:rPr>
          <w:rFonts w:cs="Arial"/>
          <w:color w:val="000000" w:themeColor="text1"/>
        </w:rPr>
        <w:t>214-23.</w:t>
      </w:r>
    </w:p>
    <w:p w14:paraId="6D872F8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7637C827"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Vermes, I., Haanen, C., Steffens-Nakken, H. and Reutelingsperger, C. P. (1995) A novel assay for apoptosis. Flow cytometric detection of phosphatidylserine expression on early apoptotic cells using fluorescein labelled Annexin V. </w:t>
      </w:r>
      <w:r w:rsidRPr="00DB40A0">
        <w:rPr>
          <w:rFonts w:cs="Arial"/>
          <w:i/>
          <w:iCs/>
          <w:color w:val="000000" w:themeColor="text1"/>
        </w:rPr>
        <w:t>J Immunol Methods</w:t>
      </w:r>
      <w:r w:rsidRPr="00DB40A0">
        <w:rPr>
          <w:rFonts w:cs="Arial"/>
          <w:color w:val="000000" w:themeColor="text1"/>
        </w:rPr>
        <w:t xml:space="preserve">. </w:t>
      </w:r>
      <w:r w:rsidRPr="00DB40A0">
        <w:rPr>
          <w:rFonts w:cs="Arial"/>
          <w:b/>
          <w:color w:val="000000" w:themeColor="text1"/>
        </w:rPr>
        <w:t>184</w:t>
      </w:r>
      <w:r w:rsidRPr="00DB40A0">
        <w:rPr>
          <w:rFonts w:cs="Arial"/>
          <w:color w:val="000000" w:themeColor="text1"/>
        </w:rPr>
        <w:t xml:space="preserve">, 39-51. </w:t>
      </w:r>
    </w:p>
    <w:p w14:paraId="5506664B" w14:textId="77777777" w:rsidR="003032FA" w:rsidRPr="00DB40A0" w:rsidRDefault="003032FA" w:rsidP="00276ABB">
      <w:pPr>
        <w:widowControl w:val="0"/>
        <w:tabs>
          <w:tab w:val="left" w:pos="220"/>
          <w:tab w:val="left" w:pos="720"/>
        </w:tabs>
        <w:autoSpaceDE w:val="0"/>
        <w:autoSpaceDN w:val="0"/>
        <w:adjustRightInd w:val="0"/>
        <w:spacing w:after="0" w:line="360" w:lineRule="auto"/>
        <w:jc w:val="both"/>
        <w:rPr>
          <w:rFonts w:cs="Arial"/>
          <w:color w:val="000000" w:themeColor="text1"/>
        </w:rPr>
      </w:pPr>
      <w:r w:rsidRPr="00DB40A0">
        <w:rPr>
          <w:rFonts w:ascii="MS Gothic" w:eastAsia="MS Gothic" w:hAnsi="MS Gothic" w:cs="MS Gothic" w:hint="eastAsia"/>
          <w:color w:val="000000" w:themeColor="text1"/>
        </w:rPr>
        <w:t> </w:t>
      </w:r>
    </w:p>
    <w:p w14:paraId="1EE16863" w14:textId="39DA493D"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Wang, J., Gao, R., Li, Q., Xie, S., Zhao, J. and Wang, C. (2012) Synthesis, cytotoxicity, and cell death profile of polyaminoanthraquinones as antitumor agents. </w:t>
      </w:r>
      <w:r w:rsidRPr="00DB40A0">
        <w:rPr>
          <w:rFonts w:cs="Arial"/>
          <w:i/>
          <w:color w:val="000000" w:themeColor="text1"/>
        </w:rPr>
        <w:t>Chem Biol Drug Des</w:t>
      </w:r>
      <w:r w:rsidRPr="00DB40A0">
        <w:rPr>
          <w:rFonts w:cs="Arial"/>
          <w:color w:val="000000" w:themeColor="text1"/>
        </w:rPr>
        <w:t xml:space="preserve">. </w:t>
      </w:r>
      <w:r w:rsidRPr="00DB40A0">
        <w:rPr>
          <w:rFonts w:cs="Arial"/>
          <w:b/>
          <w:color w:val="000000" w:themeColor="text1"/>
        </w:rPr>
        <w:t>80</w:t>
      </w:r>
      <w:r w:rsidR="00056A71" w:rsidRPr="00DB40A0">
        <w:rPr>
          <w:rFonts w:cs="Arial"/>
          <w:color w:val="000000" w:themeColor="text1"/>
        </w:rPr>
        <w:t>(6), 909-17.</w:t>
      </w:r>
    </w:p>
    <w:p w14:paraId="486E58EF"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C56A0CA"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Wang, Q., Zhong, Y, J., Yuan, J, P., Shao, L. H., Tang, Li., Liu, S. P., Hong, Y. P., Firestone, R. A. and Li, Y. (2013) Targeting therapy of hepatocellular carcinoma with doxorubicin prodrug PDOX increases anti-metastatic effect and reduces toxicity: a preclinical study. </w:t>
      </w:r>
      <w:r w:rsidRPr="00DB40A0">
        <w:rPr>
          <w:rFonts w:cs="Arial"/>
          <w:i/>
          <w:color w:val="000000" w:themeColor="text1"/>
        </w:rPr>
        <w:t>J Transl Med</w:t>
      </w:r>
      <w:r w:rsidRPr="00DB40A0">
        <w:rPr>
          <w:rFonts w:cs="Arial"/>
          <w:color w:val="000000" w:themeColor="text1"/>
        </w:rPr>
        <w:t xml:space="preserve">. </w:t>
      </w:r>
      <w:r w:rsidRPr="00DB40A0">
        <w:rPr>
          <w:rFonts w:cs="Arial"/>
          <w:b/>
          <w:color w:val="000000" w:themeColor="text1"/>
        </w:rPr>
        <w:t>11</w:t>
      </w:r>
      <w:r w:rsidRPr="00DB40A0">
        <w:rPr>
          <w:rFonts w:cs="Arial"/>
          <w:color w:val="000000" w:themeColor="text1"/>
        </w:rPr>
        <w:t xml:space="preserve">, 192. </w:t>
      </w:r>
    </w:p>
    <w:p w14:paraId="326348AA" w14:textId="77777777" w:rsidR="003032FA" w:rsidRPr="00DB40A0" w:rsidRDefault="003032FA" w:rsidP="00276ABB">
      <w:pPr>
        <w:widowControl w:val="0"/>
        <w:autoSpaceDE w:val="0"/>
        <w:autoSpaceDN w:val="0"/>
        <w:adjustRightInd w:val="0"/>
        <w:spacing w:after="0" w:line="360" w:lineRule="auto"/>
        <w:jc w:val="both"/>
        <w:rPr>
          <w:rFonts w:eastAsia="MS Mincho" w:cs="Arial"/>
          <w:color w:val="000000" w:themeColor="text1"/>
        </w:rPr>
      </w:pPr>
    </w:p>
    <w:p w14:paraId="25E76F16" w14:textId="32A3EE6D"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Winchester, B. G. (2001) Lysosomal membrane proteins. </w:t>
      </w:r>
      <w:r w:rsidRPr="00DB40A0">
        <w:rPr>
          <w:rFonts w:cs="Arial"/>
          <w:i/>
          <w:color w:val="000000" w:themeColor="text1"/>
        </w:rPr>
        <w:t xml:space="preserve">Eur J Paed Neurol. </w:t>
      </w:r>
      <w:r w:rsidRPr="00DB40A0">
        <w:rPr>
          <w:rFonts w:cs="Arial"/>
          <w:b/>
          <w:color w:val="000000" w:themeColor="text1"/>
        </w:rPr>
        <w:t>5</w:t>
      </w:r>
      <w:r w:rsidRPr="00DB40A0">
        <w:rPr>
          <w:rFonts w:cs="Arial"/>
          <w:color w:val="000000" w:themeColor="text1"/>
        </w:rPr>
        <w:t>,</w:t>
      </w:r>
      <w:r w:rsidR="001970CE" w:rsidRPr="00DB40A0">
        <w:rPr>
          <w:rFonts w:cs="Arial"/>
          <w:color w:val="000000" w:themeColor="text1"/>
        </w:rPr>
        <w:t xml:space="preserve"> </w:t>
      </w:r>
      <w:r w:rsidRPr="00DB40A0">
        <w:rPr>
          <w:rFonts w:cs="Arial"/>
          <w:color w:val="000000" w:themeColor="text1"/>
        </w:rPr>
        <w:t>11-19.</w:t>
      </w:r>
    </w:p>
    <w:p w14:paraId="3A9D63DA" w14:textId="77777777" w:rsidR="003032FA" w:rsidRPr="00DB40A0" w:rsidRDefault="003032FA" w:rsidP="00276ABB">
      <w:pPr>
        <w:spacing w:after="0" w:line="360" w:lineRule="auto"/>
        <w:jc w:val="both"/>
        <w:rPr>
          <w:rFonts w:cs="Arial"/>
          <w:bCs/>
          <w:color w:val="000000" w:themeColor="text1"/>
        </w:rPr>
      </w:pPr>
    </w:p>
    <w:p w14:paraId="430C7943" w14:textId="77777777" w:rsidR="003032FA" w:rsidRPr="00DB40A0" w:rsidRDefault="003032FA" w:rsidP="00276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cs="Arial"/>
          <w:color w:val="000000" w:themeColor="text1"/>
        </w:rPr>
      </w:pPr>
      <w:r w:rsidRPr="00DB40A0">
        <w:rPr>
          <w:rFonts w:cs="Arial"/>
          <w:color w:val="000000" w:themeColor="text1"/>
        </w:rPr>
        <w:t xml:space="preserve">Wu, W., Luo, Y., Sun, C., Liu, Y., Kuo, P., Varga, J., Xiang, R., Reisfeld, R., Janda, K. D., Edgington, T. S. and Liu, C. (2006) Targeting cell-impermeable prodrug activation to tumor microenvironment eradicates multiple drug-resistant neoplasms. </w:t>
      </w:r>
      <w:r w:rsidRPr="00DB40A0">
        <w:rPr>
          <w:rFonts w:cs="Arial"/>
          <w:i/>
          <w:color w:val="000000" w:themeColor="text1"/>
        </w:rPr>
        <w:t>Cancer Res</w:t>
      </w:r>
      <w:r w:rsidRPr="00DB40A0">
        <w:rPr>
          <w:rFonts w:cs="Arial"/>
          <w:color w:val="000000" w:themeColor="text1"/>
        </w:rPr>
        <w:t xml:space="preserve">. </w:t>
      </w:r>
      <w:r w:rsidRPr="00DB40A0">
        <w:rPr>
          <w:rFonts w:cs="Arial"/>
          <w:b/>
          <w:color w:val="000000" w:themeColor="text1"/>
        </w:rPr>
        <w:t>66</w:t>
      </w:r>
      <w:r w:rsidRPr="00DB40A0">
        <w:rPr>
          <w:rFonts w:cs="Arial"/>
          <w:color w:val="000000" w:themeColor="text1"/>
        </w:rPr>
        <w:t>(2), 970-80.</w:t>
      </w:r>
    </w:p>
    <w:p w14:paraId="13B6184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4BCE1078"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Xu, Y. Y., Geng, J., An, P., Xu, Y., Huang, J., Lu, W., Liu, S. and Yu, J. (2015) Cathepsin B-sensitive cholesteryl hemisuccinate-gemcitabine prodrug nanoparticles: enhanced cellular uptake and intracellular drug controlled release. </w:t>
      </w:r>
      <w:r w:rsidRPr="00DB40A0">
        <w:rPr>
          <w:rFonts w:cs="Arial"/>
          <w:i/>
          <w:color w:val="000000" w:themeColor="text1"/>
        </w:rPr>
        <w:t>RSC Advances</w:t>
      </w:r>
      <w:r w:rsidRPr="00DB40A0">
        <w:rPr>
          <w:rFonts w:cs="Arial"/>
          <w:color w:val="000000" w:themeColor="text1"/>
        </w:rPr>
        <w:t xml:space="preserve">. </w:t>
      </w:r>
      <w:r w:rsidRPr="00DB40A0">
        <w:rPr>
          <w:rFonts w:cs="Arial"/>
          <w:b/>
          <w:color w:val="000000" w:themeColor="text1"/>
        </w:rPr>
        <w:t>5</w:t>
      </w:r>
      <w:r w:rsidRPr="00DB40A0">
        <w:rPr>
          <w:rFonts w:cs="Arial"/>
          <w:color w:val="000000" w:themeColor="text1"/>
        </w:rPr>
        <w:t xml:space="preserve">(9), 6985-6992. </w:t>
      </w:r>
    </w:p>
    <w:p w14:paraId="3B5A99AB"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1DC6194D"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rPr>
        <w:t xml:space="preserve">Young, L., Di Salvo, A., Turnbull, A., Lyle, J., Bibby, M. C., Double, J. A., Kay, G., Loadman, P. M., and Mincher, D. (2003) Design of Tumour-Activated Prodrugs that Harness the 'Dark Side' of MMP-9. </w:t>
      </w:r>
      <w:r w:rsidRPr="00DB40A0">
        <w:rPr>
          <w:rFonts w:cs="Arial"/>
          <w:i/>
          <w:iCs/>
          <w:color w:val="000000" w:themeColor="text1"/>
        </w:rPr>
        <w:t xml:space="preserve">Br J Cancer. </w:t>
      </w:r>
      <w:r w:rsidRPr="00DB40A0">
        <w:rPr>
          <w:rFonts w:cs="Arial"/>
          <w:b/>
          <w:iCs/>
          <w:color w:val="000000" w:themeColor="text1"/>
        </w:rPr>
        <w:t>88</w:t>
      </w:r>
      <w:r w:rsidRPr="00DB40A0">
        <w:rPr>
          <w:rFonts w:cs="Arial"/>
          <w:color w:val="000000" w:themeColor="text1"/>
        </w:rPr>
        <w:t>, S27.</w:t>
      </w:r>
    </w:p>
    <w:p w14:paraId="3C23C547" w14:textId="77777777" w:rsidR="00CE6001" w:rsidRPr="00DB40A0" w:rsidRDefault="00CE6001" w:rsidP="00276ABB">
      <w:pPr>
        <w:spacing w:after="0" w:line="360" w:lineRule="auto"/>
        <w:jc w:val="both"/>
        <w:rPr>
          <w:rFonts w:cs="Arial"/>
          <w:color w:val="000000" w:themeColor="text1"/>
        </w:rPr>
      </w:pPr>
    </w:p>
    <w:p w14:paraId="4CA6F577" w14:textId="77777777" w:rsidR="00CE6001" w:rsidRPr="00DB40A0" w:rsidRDefault="00CE6001" w:rsidP="00CE6001">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Yoshida, M., Maehara, Y. and Sugimachi, K. (1999) MST-16, a novel bis-dioxopiperazine anticancer agent, ameliorates doxorubicin-induced </w:t>
      </w:r>
      <w:r w:rsidRPr="00DB40A0">
        <w:rPr>
          <w:rFonts w:ascii="MS Gothic" w:eastAsia="MS Gothic" w:hAnsi="MS Gothic" w:cs="MS Gothic" w:hint="eastAsia"/>
          <w:color w:val="000000" w:themeColor="text1"/>
        </w:rPr>
        <w:t> </w:t>
      </w:r>
      <w:r w:rsidRPr="00DB40A0">
        <w:rPr>
          <w:rFonts w:cs="Arial"/>
          <w:color w:val="000000" w:themeColor="text1"/>
        </w:rPr>
        <w:t xml:space="preserve">acute toxicity while maintaining antitumor efficacy. </w:t>
      </w:r>
      <w:r w:rsidRPr="00DB40A0">
        <w:rPr>
          <w:rFonts w:cs="Arial"/>
          <w:i/>
          <w:iCs/>
          <w:color w:val="000000" w:themeColor="text1"/>
        </w:rPr>
        <w:t xml:space="preserve">Clin Cancer Res. </w:t>
      </w:r>
      <w:r w:rsidRPr="00DB40A0">
        <w:rPr>
          <w:rFonts w:cs="Arial"/>
          <w:b/>
          <w:bCs/>
          <w:color w:val="000000" w:themeColor="text1"/>
        </w:rPr>
        <w:t>5</w:t>
      </w:r>
      <w:r w:rsidRPr="00DB40A0">
        <w:rPr>
          <w:rFonts w:cs="Arial"/>
          <w:bCs/>
          <w:color w:val="000000" w:themeColor="text1"/>
        </w:rPr>
        <w:t xml:space="preserve">, </w:t>
      </w:r>
      <w:r w:rsidRPr="00DB40A0">
        <w:rPr>
          <w:rFonts w:cs="Arial"/>
          <w:color w:val="000000" w:themeColor="text1"/>
        </w:rPr>
        <w:t>4295–4300.</w:t>
      </w:r>
    </w:p>
    <w:p w14:paraId="53C57331" w14:textId="77777777" w:rsidR="003032FA" w:rsidRPr="00DB40A0" w:rsidRDefault="003032FA" w:rsidP="00276ABB">
      <w:pPr>
        <w:spacing w:after="0" w:line="360" w:lineRule="auto"/>
        <w:jc w:val="both"/>
        <w:rPr>
          <w:rFonts w:cs="Arial"/>
          <w:color w:val="000000" w:themeColor="text1"/>
        </w:rPr>
      </w:pPr>
    </w:p>
    <w:p w14:paraId="58E0FEEF"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Yuan, F., Dellian, M., Fukumura, D., Leunig, M., Berk, D. A., Torchilin, V. P. and Jain, R. K. (1995) Vascular permeability in a human tumour xenograft: molecular size dependence and cutoff size. </w:t>
      </w:r>
      <w:r w:rsidRPr="00DB40A0">
        <w:rPr>
          <w:rFonts w:cs="Arial"/>
          <w:i/>
          <w:color w:val="000000" w:themeColor="text1"/>
        </w:rPr>
        <w:t>Cancer Res</w:t>
      </w:r>
      <w:r w:rsidRPr="00DB40A0">
        <w:rPr>
          <w:rFonts w:cs="Arial"/>
          <w:color w:val="000000" w:themeColor="text1"/>
        </w:rPr>
        <w:t xml:space="preserve">. </w:t>
      </w:r>
      <w:r w:rsidRPr="00DB40A0">
        <w:rPr>
          <w:rFonts w:cs="Arial"/>
          <w:b/>
          <w:color w:val="000000" w:themeColor="text1"/>
        </w:rPr>
        <w:t>55</w:t>
      </w:r>
      <w:r w:rsidRPr="00DB40A0">
        <w:rPr>
          <w:rFonts w:cs="Arial"/>
          <w:color w:val="000000" w:themeColor="text1"/>
        </w:rPr>
        <w:t xml:space="preserve">, 3752-3756. </w:t>
      </w:r>
    </w:p>
    <w:p w14:paraId="4AA0F263" w14:textId="77777777" w:rsidR="003032FA" w:rsidRPr="00DB40A0" w:rsidRDefault="003032FA" w:rsidP="00276ABB">
      <w:pPr>
        <w:spacing w:after="0" w:line="360" w:lineRule="auto"/>
        <w:jc w:val="both"/>
        <w:rPr>
          <w:rFonts w:cs="Arial"/>
          <w:color w:val="000000" w:themeColor="text1"/>
          <w:shd w:val="clear" w:color="auto" w:fill="FFFFFF"/>
        </w:rPr>
      </w:pPr>
    </w:p>
    <w:p w14:paraId="1B7F9875" w14:textId="77777777" w:rsidR="003032FA" w:rsidRPr="00DB40A0" w:rsidRDefault="003032FA" w:rsidP="00276ABB">
      <w:pPr>
        <w:spacing w:after="0" w:line="360" w:lineRule="auto"/>
        <w:jc w:val="both"/>
        <w:rPr>
          <w:rFonts w:cs="Arial"/>
          <w:color w:val="000000" w:themeColor="text1"/>
        </w:rPr>
      </w:pPr>
      <w:r w:rsidRPr="00DB40A0">
        <w:rPr>
          <w:rFonts w:cs="Arial"/>
          <w:color w:val="000000" w:themeColor="text1"/>
          <w:shd w:val="clear" w:color="auto" w:fill="FFFFFF"/>
        </w:rPr>
        <w:t xml:space="preserve">Zhong, Y. J, Shao, L. H. and Li. Y. (2013) Cathepsin B-cleavable doxorubicin prodrugs for targeted cancer therapy. </w:t>
      </w:r>
      <w:r w:rsidRPr="00DB40A0">
        <w:rPr>
          <w:rFonts w:cs="Arial"/>
          <w:i/>
          <w:iCs/>
          <w:color w:val="000000" w:themeColor="text1"/>
        </w:rPr>
        <w:t>Intern J Oncol</w:t>
      </w:r>
      <w:r w:rsidRPr="00DB40A0">
        <w:rPr>
          <w:rFonts w:cs="Arial"/>
          <w:color w:val="000000" w:themeColor="text1"/>
          <w:shd w:val="clear" w:color="auto" w:fill="FFFFFF"/>
        </w:rPr>
        <w:t xml:space="preserve">. </w:t>
      </w:r>
      <w:r w:rsidRPr="00DB40A0">
        <w:rPr>
          <w:rFonts w:cs="Arial"/>
          <w:b/>
          <w:color w:val="000000" w:themeColor="text1"/>
          <w:shd w:val="clear" w:color="auto" w:fill="FFFFFF"/>
        </w:rPr>
        <w:t>42</w:t>
      </w:r>
      <w:r w:rsidRPr="00DB40A0">
        <w:rPr>
          <w:rFonts w:cs="Arial"/>
          <w:color w:val="000000" w:themeColor="text1"/>
          <w:shd w:val="clear" w:color="auto" w:fill="FFFFFF"/>
        </w:rPr>
        <w:t xml:space="preserve">(2), 373-383. </w:t>
      </w:r>
    </w:p>
    <w:p w14:paraId="090887D7" w14:textId="77777777" w:rsidR="003032FA" w:rsidRPr="00DB40A0" w:rsidRDefault="003032FA" w:rsidP="00276ABB">
      <w:pPr>
        <w:widowControl w:val="0"/>
        <w:autoSpaceDE w:val="0"/>
        <w:autoSpaceDN w:val="0"/>
        <w:adjustRightInd w:val="0"/>
        <w:spacing w:after="0" w:line="360" w:lineRule="auto"/>
        <w:jc w:val="both"/>
        <w:rPr>
          <w:rFonts w:cs="Arial"/>
          <w:color w:val="000000" w:themeColor="text1"/>
        </w:rPr>
      </w:pPr>
    </w:p>
    <w:p w14:paraId="36763456" w14:textId="77777777" w:rsidR="00F92506" w:rsidRPr="00DB40A0" w:rsidRDefault="003032FA" w:rsidP="00276ABB">
      <w:pPr>
        <w:widowControl w:val="0"/>
        <w:autoSpaceDE w:val="0"/>
        <w:autoSpaceDN w:val="0"/>
        <w:adjustRightInd w:val="0"/>
        <w:spacing w:after="0" w:line="360" w:lineRule="auto"/>
        <w:jc w:val="both"/>
        <w:rPr>
          <w:rFonts w:cs="Arial"/>
          <w:color w:val="000000" w:themeColor="text1"/>
        </w:rPr>
      </w:pPr>
      <w:r w:rsidRPr="00DB40A0">
        <w:rPr>
          <w:rFonts w:cs="Arial"/>
          <w:color w:val="000000" w:themeColor="text1"/>
        </w:rPr>
        <w:t xml:space="preserve">Zhou, T., Duan, J., Wang, Y., Chen, X., Zhou, G., Wang, R., Fu, L. and Xu, F. (2012) Fluoxetine synergys with anticancer drugs to overcome multidrug resistance in breast cancer cells. </w:t>
      </w:r>
      <w:r w:rsidRPr="00DB40A0">
        <w:rPr>
          <w:rFonts w:cs="Arial"/>
          <w:i/>
          <w:color w:val="000000" w:themeColor="text1"/>
        </w:rPr>
        <w:t>Tumour boil</w:t>
      </w:r>
      <w:r w:rsidRPr="00DB40A0">
        <w:rPr>
          <w:rFonts w:cs="Arial"/>
          <w:color w:val="000000" w:themeColor="text1"/>
        </w:rPr>
        <w:t xml:space="preserve">. </w:t>
      </w:r>
      <w:r w:rsidRPr="00DB40A0">
        <w:rPr>
          <w:rFonts w:cs="Arial"/>
          <w:b/>
          <w:color w:val="000000" w:themeColor="text1"/>
        </w:rPr>
        <w:t>33</w:t>
      </w:r>
      <w:r w:rsidRPr="00DB40A0">
        <w:rPr>
          <w:rFonts w:cs="Arial"/>
          <w:color w:val="000000" w:themeColor="text1"/>
        </w:rPr>
        <w:t>, 1299-306.</w:t>
      </w:r>
    </w:p>
    <w:p w14:paraId="18CCF2C0" w14:textId="77777777" w:rsidR="00F92506" w:rsidRPr="00DB40A0" w:rsidRDefault="00F92506">
      <w:pPr>
        <w:spacing w:after="0" w:line="240" w:lineRule="auto"/>
        <w:rPr>
          <w:rFonts w:cs="Arial"/>
          <w:color w:val="000000" w:themeColor="text1"/>
        </w:rPr>
      </w:pPr>
      <w:r w:rsidRPr="00DB40A0">
        <w:rPr>
          <w:rFonts w:cs="Arial"/>
          <w:color w:val="000000" w:themeColor="text1"/>
        </w:rPr>
        <w:br w:type="page"/>
      </w:r>
    </w:p>
    <w:p w14:paraId="414088F9" w14:textId="6A5FE87E" w:rsidR="003032FA" w:rsidRPr="00DB40A0" w:rsidRDefault="00F92506" w:rsidP="00056A71">
      <w:pPr>
        <w:pStyle w:val="Heading1"/>
        <w:spacing w:before="0" w:line="360" w:lineRule="auto"/>
        <w:ind w:left="0"/>
      </w:pPr>
      <w:bookmarkStart w:id="324" w:name="_Toc494786863"/>
      <w:r w:rsidRPr="00DB40A0">
        <w:t>Appendices</w:t>
      </w:r>
      <w:bookmarkEnd w:id="324"/>
    </w:p>
    <w:p w14:paraId="63D39D3C" w14:textId="77777777" w:rsidR="003032FA" w:rsidRPr="00DB40A0" w:rsidRDefault="003032FA" w:rsidP="00056A71">
      <w:pPr>
        <w:spacing w:after="0" w:line="360" w:lineRule="auto"/>
        <w:jc w:val="both"/>
        <w:rPr>
          <w:rFonts w:cs="Arial"/>
          <w:color w:val="000000" w:themeColor="text1"/>
        </w:rPr>
      </w:pPr>
    </w:p>
    <w:p w14:paraId="67C20F84" w14:textId="0EE8CD1D" w:rsidR="009F0791" w:rsidRPr="00DB40A0" w:rsidRDefault="009B3D66" w:rsidP="00056A71">
      <w:pPr>
        <w:pStyle w:val="Heading2"/>
        <w:spacing w:before="0" w:line="360" w:lineRule="auto"/>
        <w:ind w:left="0"/>
      </w:pPr>
      <w:bookmarkStart w:id="325" w:name="_Toc494786864"/>
      <w:bookmarkStart w:id="326" w:name="_Toc494787051"/>
      <w:r w:rsidRPr="00DB40A0">
        <w:t xml:space="preserve">Appendix  </w:t>
      </w:r>
      <w:r w:rsidR="00E15B20">
        <w:fldChar w:fldCharType="begin"/>
      </w:r>
      <w:r w:rsidR="00E15B20">
        <w:instrText xml:space="preserve"> SEQ Appendix_ \* ARABIC </w:instrText>
      </w:r>
      <w:r w:rsidR="00E15B20">
        <w:fldChar w:fldCharType="separate"/>
      </w:r>
      <w:r w:rsidR="004A5E04" w:rsidRPr="00DB40A0">
        <w:rPr>
          <w:noProof/>
        </w:rPr>
        <w:t>1</w:t>
      </w:r>
      <w:bookmarkEnd w:id="325"/>
      <w:bookmarkEnd w:id="326"/>
      <w:r w:rsidR="00E15B20">
        <w:rPr>
          <w:noProof/>
        </w:rPr>
        <w:fldChar w:fldCharType="end"/>
      </w:r>
    </w:p>
    <w:p w14:paraId="141190ED" w14:textId="77777777" w:rsidR="009B3D66" w:rsidRPr="00DB40A0" w:rsidRDefault="009B3D66" w:rsidP="00056A71">
      <w:pPr>
        <w:spacing w:after="0" w:line="360" w:lineRule="auto"/>
        <w:rPr>
          <w:color w:val="000000" w:themeColor="text1"/>
        </w:rPr>
      </w:pPr>
    </w:p>
    <w:p w14:paraId="39DEF140" w14:textId="07E1B09E" w:rsidR="00391FD9" w:rsidRPr="00DB40A0" w:rsidRDefault="00391FD9" w:rsidP="00056A71">
      <w:pPr>
        <w:spacing w:after="0" w:line="360" w:lineRule="auto"/>
        <w:jc w:val="both"/>
        <w:rPr>
          <w:rFonts w:cs="Arial"/>
          <w:b/>
          <w:color w:val="000000" w:themeColor="text1"/>
          <w:szCs w:val="24"/>
          <w:u w:val="single"/>
        </w:rPr>
      </w:pPr>
      <w:r w:rsidRPr="00DB40A0">
        <w:rPr>
          <w:rFonts w:cs="Arial"/>
          <w:color w:val="000000" w:themeColor="text1"/>
          <w:szCs w:val="24"/>
        </w:rPr>
        <w:t>Here, the linearity was demonstrated by constructing an HPLC-derived calibration curve using five different concentration (1</w:t>
      </w:r>
      <w:r w:rsidR="0075696F" w:rsidRPr="00DB40A0">
        <w:rPr>
          <w:rFonts w:cs="Arial"/>
          <w:color w:val="000000" w:themeColor="text1"/>
          <w:szCs w:val="24"/>
        </w:rPr>
        <w:t xml:space="preserve"> </w:t>
      </w:r>
      <w:r w:rsidRPr="00DB40A0">
        <w:rPr>
          <w:rFonts w:eastAsia="Times New Roman" w:cs="Arial"/>
          <w:color w:val="000000" w:themeColor="text1"/>
          <w:szCs w:val="24"/>
        </w:rPr>
        <w:t xml:space="preserve">µM, </w:t>
      </w:r>
      <w:r w:rsidRPr="00DB40A0">
        <w:rPr>
          <w:rFonts w:cs="Arial"/>
          <w:color w:val="000000" w:themeColor="text1"/>
          <w:szCs w:val="24"/>
        </w:rPr>
        <w:t xml:space="preserve">5 </w:t>
      </w:r>
      <w:r w:rsidRPr="00DB40A0">
        <w:rPr>
          <w:rFonts w:eastAsia="Times New Roman" w:cs="Arial"/>
          <w:color w:val="000000" w:themeColor="text1"/>
          <w:szCs w:val="24"/>
        </w:rPr>
        <w:t xml:space="preserve">µM, </w:t>
      </w:r>
      <w:r w:rsidRPr="00DB40A0">
        <w:rPr>
          <w:rFonts w:cs="Arial"/>
          <w:color w:val="000000" w:themeColor="text1"/>
          <w:szCs w:val="24"/>
        </w:rPr>
        <w:t xml:space="preserve">10 </w:t>
      </w:r>
      <w:r w:rsidRPr="00DB40A0">
        <w:rPr>
          <w:rFonts w:eastAsia="Times New Roman" w:cs="Arial"/>
          <w:color w:val="000000" w:themeColor="text1"/>
          <w:szCs w:val="24"/>
        </w:rPr>
        <w:t xml:space="preserve">µM, </w:t>
      </w:r>
      <w:r w:rsidRPr="00DB40A0">
        <w:rPr>
          <w:rFonts w:cs="Arial"/>
          <w:color w:val="000000" w:themeColor="text1"/>
          <w:szCs w:val="24"/>
        </w:rPr>
        <w:t xml:space="preserve">15 </w:t>
      </w:r>
      <w:r w:rsidRPr="00DB40A0">
        <w:rPr>
          <w:rFonts w:eastAsia="Times New Roman" w:cs="Arial"/>
          <w:color w:val="000000" w:themeColor="text1"/>
          <w:szCs w:val="24"/>
        </w:rPr>
        <w:t xml:space="preserve">µM and </w:t>
      </w:r>
      <w:r w:rsidRPr="00DB40A0">
        <w:rPr>
          <w:rFonts w:cs="Arial"/>
          <w:color w:val="000000" w:themeColor="text1"/>
          <w:szCs w:val="24"/>
        </w:rPr>
        <w:t xml:space="preserve">20 </w:t>
      </w:r>
      <w:r w:rsidRPr="00DB40A0">
        <w:rPr>
          <w:rFonts w:eastAsia="Times New Roman" w:cs="Arial"/>
          <w:color w:val="000000" w:themeColor="text1"/>
          <w:szCs w:val="24"/>
        </w:rPr>
        <w:t>µM)</w:t>
      </w:r>
      <w:r w:rsidRPr="00DB40A0">
        <w:rPr>
          <w:rFonts w:cs="Arial"/>
          <w:color w:val="000000" w:themeColor="text1"/>
          <w:szCs w:val="24"/>
        </w:rPr>
        <w:t xml:space="preserve"> of the intact probe Rho-Pro-Ala-Asn-PEG-AQ(4-OH) (SM9)  and its legumain mediated</w:t>
      </w:r>
      <w:r w:rsidR="0075696F" w:rsidRPr="00DB40A0">
        <w:rPr>
          <w:rFonts w:cs="Arial"/>
          <w:color w:val="000000" w:themeColor="text1"/>
          <w:szCs w:val="24"/>
        </w:rPr>
        <w:t xml:space="preserve"> metabolite PEG-AQ(4-OH) (SM1) </w:t>
      </w:r>
      <w:r w:rsidRPr="00DB40A0">
        <w:rPr>
          <w:rFonts w:cs="Arial"/>
          <w:color w:val="000000" w:themeColor="text1"/>
          <w:szCs w:val="24"/>
        </w:rPr>
        <w:t xml:space="preserve">at </w:t>
      </w:r>
      <w:r w:rsidRPr="00DB40A0">
        <w:rPr>
          <w:rFonts w:eastAsia="Times New Roman" w:cs="Arial"/>
          <w:color w:val="000000" w:themeColor="text1"/>
          <w:szCs w:val="24"/>
        </w:rPr>
        <w:t>retention time 9.4 min</w:t>
      </w:r>
      <w:r w:rsidR="0075696F" w:rsidRPr="00DB40A0">
        <w:rPr>
          <w:rFonts w:eastAsia="Times New Roman" w:cs="Arial"/>
          <w:color w:val="000000" w:themeColor="text1"/>
          <w:szCs w:val="24"/>
        </w:rPr>
        <w:t>utes</w:t>
      </w:r>
      <w:r w:rsidRPr="00DB40A0">
        <w:rPr>
          <w:rFonts w:eastAsia="Times New Roman" w:cs="Arial"/>
          <w:color w:val="000000" w:themeColor="text1"/>
          <w:szCs w:val="24"/>
        </w:rPr>
        <w:t xml:space="preserve"> and 2.7 min</w:t>
      </w:r>
      <w:r w:rsidR="0075696F" w:rsidRPr="00DB40A0">
        <w:rPr>
          <w:rFonts w:eastAsia="Times New Roman" w:cs="Arial"/>
          <w:color w:val="000000" w:themeColor="text1"/>
          <w:szCs w:val="24"/>
        </w:rPr>
        <w:t>utes</w:t>
      </w:r>
      <w:r w:rsidRPr="00DB40A0">
        <w:rPr>
          <w:rFonts w:eastAsia="Times New Roman" w:cs="Arial"/>
          <w:color w:val="000000" w:themeColor="text1"/>
          <w:szCs w:val="24"/>
        </w:rPr>
        <w:t>, respectively.</w:t>
      </w:r>
    </w:p>
    <w:p w14:paraId="13DCDD0B" w14:textId="77777777" w:rsidR="00F92506" w:rsidRPr="00DB40A0" w:rsidRDefault="00F92506" w:rsidP="00F92506">
      <w:pPr>
        <w:spacing w:after="0" w:line="360" w:lineRule="auto"/>
        <w:jc w:val="both"/>
        <w:rPr>
          <w:rFonts w:cs="Arial"/>
          <w:b/>
          <w:color w:val="000000" w:themeColor="text1"/>
          <w:szCs w:val="24"/>
          <w:u w:val="single"/>
        </w:rPr>
      </w:pPr>
    </w:p>
    <w:p w14:paraId="1B189F07" w14:textId="77777777" w:rsidR="00F92506" w:rsidRPr="00DB40A0" w:rsidRDefault="00F92506" w:rsidP="00F92506">
      <w:pPr>
        <w:spacing w:after="0" w:line="360" w:lineRule="auto"/>
        <w:jc w:val="both"/>
        <w:rPr>
          <w:rFonts w:cs="Arial"/>
          <w:b/>
          <w:color w:val="000000" w:themeColor="text1"/>
          <w:szCs w:val="24"/>
          <w:u w:val="single"/>
        </w:rPr>
      </w:pPr>
      <w:r w:rsidRPr="00DB40A0">
        <w:rPr>
          <w:rFonts w:cs="Arial"/>
          <w:noProof/>
          <w:color w:val="000000" w:themeColor="text1"/>
          <w:lang w:eastAsia="en-GB"/>
        </w:rPr>
        <w:drawing>
          <wp:inline distT="0" distB="0" distL="0" distR="0" wp14:anchorId="06023794" wp14:editId="5F235D89">
            <wp:extent cx="5174776" cy="3571875"/>
            <wp:effectExtent l="19050" t="19050" r="26035" b="9525"/>
            <wp:docPr id="2103" name="Picture 2103" descr="../../../../Volumes/NO%20NAME/Results/HPLC%20results/SM1_and_SM9_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lumes/NO%20NAME/Results/HPLC%20results/SM1_and_SM9_res"/>
                    <pic:cNvPicPr>
                      <a:picLocks noChangeAspect="1" noChangeArrowheads="1"/>
                    </pic:cNvPicPr>
                  </pic:nvPicPr>
                  <pic:blipFill rotWithShape="1">
                    <a:blip r:embed="rId359">
                      <a:extLst>
                        <a:ext uri="{28A0092B-C50C-407E-A947-70E740481C1C}">
                          <a14:useLocalDpi xmlns:a14="http://schemas.microsoft.com/office/drawing/2010/main" val="0"/>
                        </a:ext>
                      </a:extLst>
                    </a:blip>
                    <a:srcRect t="9219" b="37500"/>
                    <a:stretch/>
                  </pic:blipFill>
                  <pic:spPr bwMode="auto">
                    <a:xfrm>
                      <a:off x="0" y="0"/>
                      <a:ext cx="5181317" cy="35763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A999395" w14:textId="00B48A87" w:rsidR="00F92506" w:rsidRPr="00DB40A0" w:rsidRDefault="00F92506" w:rsidP="00F92506">
      <w:pPr>
        <w:spacing w:after="0" w:line="360" w:lineRule="auto"/>
        <w:jc w:val="both"/>
        <w:rPr>
          <w:rFonts w:cs="Arial"/>
          <w:b/>
          <w:color w:val="000000" w:themeColor="text1"/>
          <w:sz w:val="20"/>
          <w:szCs w:val="20"/>
          <w:u w:val="single"/>
        </w:rPr>
      </w:pPr>
      <w:r w:rsidRPr="00DB40A0">
        <w:rPr>
          <w:rFonts w:cs="Arial"/>
          <w:b/>
          <w:color w:val="000000" w:themeColor="text1"/>
          <w:sz w:val="20"/>
          <w:szCs w:val="20"/>
        </w:rPr>
        <w:t>Figure A</w:t>
      </w:r>
      <w:r w:rsidR="000E0531" w:rsidRPr="00DB40A0">
        <w:rPr>
          <w:rFonts w:cs="Arial"/>
          <w:b/>
          <w:color w:val="000000" w:themeColor="text1"/>
          <w:sz w:val="20"/>
          <w:szCs w:val="20"/>
        </w:rPr>
        <w:t>.</w:t>
      </w:r>
      <w:r w:rsidRPr="00DB40A0">
        <w:rPr>
          <w:rFonts w:cs="Arial"/>
          <w:b/>
          <w:color w:val="000000" w:themeColor="text1"/>
          <w:sz w:val="20"/>
          <w:szCs w:val="20"/>
        </w:rPr>
        <w:t>1.</w:t>
      </w:r>
      <w:r w:rsidR="000E0531" w:rsidRPr="00DB40A0">
        <w:rPr>
          <w:rFonts w:cs="Arial"/>
          <w:b/>
          <w:color w:val="000000" w:themeColor="text1"/>
          <w:sz w:val="20"/>
          <w:szCs w:val="20"/>
        </w:rPr>
        <w:t>1.</w:t>
      </w:r>
      <w:r w:rsidRPr="00DB40A0">
        <w:rPr>
          <w:rFonts w:cs="Arial"/>
          <w:b/>
          <w:color w:val="000000" w:themeColor="text1"/>
          <w:sz w:val="20"/>
          <w:szCs w:val="20"/>
        </w:rPr>
        <w:t xml:space="preserve"> HPLC chromatogram of 50% ACN blank in water. </w:t>
      </w:r>
    </w:p>
    <w:p w14:paraId="10BF6BE9" w14:textId="77777777" w:rsidR="00F92506" w:rsidRPr="00DB40A0" w:rsidRDefault="00F92506" w:rsidP="00F92506">
      <w:pPr>
        <w:spacing w:line="360" w:lineRule="auto"/>
        <w:jc w:val="both"/>
        <w:rPr>
          <w:rFonts w:cs="Arial"/>
          <w:color w:val="000000" w:themeColor="text1"/>
        </w:rPr>
      </w:pPr>
    </w:p>
    <w:p w14:paraId="1A9B86A4" w14:textId="77777777" w:rsidR="00F92506"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098E1088" wp14:editId="05FB7E25">
            <wp:extent cx="5248275" cy="2320904"/>
            <wp:effectExtent l="19050" t="19050" r="9525" b="22860"/>
            <wp:docPr id="2104" name="Picture 2104" descr="/Volumes/NO NAME/Results/HPLC results/9th May 2017/SM1 1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NO NAME/Results/HPLC results/9th May 2017/SM1 1µM.pdf"/>
                    <pic:cNvPicPr>
                      <a:picLocks noChangeAspect="1" noChangeArrowheads="1"/>
                    </pic:cNvPicPr>
                  </pic:nvPicPr>
                  <pic:blipFill rotWithShape="1">
                    <a:blip r:embed="rId360">
                      <a:extLst>
                        <a:ext uri="{28A0092B-C50C-407E-A947-70E740481C1C}">
                          <a14:useLocalDpi xmlns:a14="http://schemas.microsoft.com/office/drawing/2010/main" val="0"/>
                        </a:ext>
                      </a:extLst>
                    </a:blip>
                    <a:srcRect t="28817" b="37050"/>
                    <a:stretch/>
                  </pic:blipFill>
                  <pic:spPr bwMode="auto">
                    <a:xfrm>
                      <a:off x="0" y="0"/>
                      <a:ext cx="5257402" cy="23249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B88EF82" w14:textId="55A0E7D1" w:rsidR="00F92506" w:rsidRPr="00DB40A0" w:rsidRDefault="00F92506" w:rsidP="00F92506">
      <w:pPr>
        <w:spacing w:after="0" w:line="360" w:lineRule="auto"/>
        <w:jc w:val="both"/>
        <w:rPr>
          <w:rFonts w:cs="Arial"/>
          <w:b/>
          <w:color w:val="000000" w:themeColor="text1"/>
          <w:sz w:val="20"/>
          <w:szCs w:val="20"/>
          <w:u w:val="single"/>
        </w:rPr>
      </w:pP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.2. HPLC chromatogram of PEG-AQ(4-OH) (SM1; 1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 </w:t>
      </w:r>
      <w:r w:rsidR="004A08AA" w:rsidRPr="00DB40A0">
        <w:rPr>
          <w:b/>
          <w:color w:val="000000" w:themeColor="text1"/>
          <w:sz w:val="20"/>
          <w:szCs w:val="20"/>
        </w:rPr>
        <w:t>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2.868 min</w:t>
      </w:r>
      <w:r w:rsidR="004A08AA" w:rsidRPr="00DB40A0">
        <w:rPr>
          <w:b/>
          <w:color w:val="000000" w:themeColor="text1"/>
          <w:sz w:val="20"/>
          <w:szCs w:val="20"/>
        </w:rPr>
        <w:t>).</w:t>
      </w:r>
    </w:p>
    <w:p w14:paraId="2F593554" w14:textId="77777777" w:rsidR="00F92506" w:rsidRPr="00DB40A0" w:rsidRDefault="00F92506" w:rsidP="00F92506">
      <w:pPr>
        <w:spacing w:line="360" w:lineRule="auto"/>
        <w:jc w:val="both"/>
        <w:rPr>
          <w:rFonts w:cs="Arial"/>
          <w:color w:val="000000" w:themeColor="text1"/>
        </w:rPr>
      </w:pPr>
    </w:p>
    <w:p w14:paraId="4DC7C5DE" w14:textId="16EBF7CB" w:rsidR="00F92506" w:rsidRPr="00DB40A0" w:rsidRDefault="00F92506" w:rsidP="00F92506">
      <w:pPr>
        <w:spacing w:line="360" w:lineRule="auto"/>
        <w:jc w:val="both"/>
        <w:rPr>
          <w:b/>
          <w:color w:val="000000" w:themeColor="text1"/>
          <w:sz w:val="20"/>
          <w:szCs w:val="20"/>
        </w:rPr>
      </w:pPr>
      <w:r w:rsidRPr="00DB40A0">
        <w:rPr>
          <w:rFonts w:cs="Arial"/>
          <w:noProof/>
          <w:color w:val="000000" w:themeColor="text1"/>
          <w:lang w:eastAsia="en-GB"/>
        </w:rPr>
        <w:drawing>
          <wp:inline distT="0" distB="0" distL="0" distR="0" wp14:anchorId="336B4DEB" wp14:editId="4B54C074">
            <wp:extent cx="5334000" cy="2335107"/>
            <wp:effectExtent l="19050" t="19050" r="19050" b="27305"/>
            <wp:docPr id="2105" name="Picture 2105" descr="/Volumes/NO NAME/Results/HPLC results/9th May 2017/SM1 5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NO NAME/Results/HPLC results/9th May 2017/SM1 5µM.pdf"/>
                    <pic:cNvPicPr>
                      <a:picLocks noChangeAspect="1" noChangeArrowheads="1"/>
                    </pic:cNvPicPr>
                  </pic:nvPicPr>
                  <pic:blipFill rotWithShape="1">
                    <a:blip r:embed="rId361">
                      <a:extLst>
                        <a:ext uri="{28A0092B-C50C-407E-A947-70E740481C1C}">
                          <a14:useLocalDpi xmlns:a14="http://schemas.microsoft.com/office/drawing/2010/main" val="0"/>
                        </a:ext>
                      </a:extLst>
                    </a:blip>
                    <a:srcRect t="28988" b="37221"/>
                    <a:stretch/>
                  </pic:blipFill>
                  <pic:spPr bwMode="auto">
                    <a:xfrm>
                      <a:off x="0" y="0"/>
                      <a:ext cx="5339195" cy="23373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.3. HPLC chromatogram of PEG-AQ(4-OH) (SM1; 5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b/>
          <w:color w:val="000000" w:themeColor="text1"/>
          <w:sz w:val="20"/>
          <w:szCs w:val="20"/>
        </w:rPr>
        <w:t xml:space="preserve"> 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2.786 min</w:t>
      </w:r>
      <w:r w:rsidR="004A08AA" w:rsidRPr="00DB40A0">
        <w:rPr>
          <w:b/>
          <w:color w:val="000000" w:themeColor="text1"/>
          <w:sz w:val="20"/>
          <w:szCs w:val="20"/>
        </w:rPr>
        <w:t>).</w:t>
      </w:r>
    </w:p>
    <w:p w14:paraId="2E6E1835" w14:textId="77777777" w:rsidR="001970CE" w:rsidRPr="00DB40A0" w:rsidRDefault="001970CE" w:rsidP="00F92506">
      <w:pPr>
        <w:spacing w:line="360" w:lineRule="auto"/>
        <w:jc w:val="both"/>
        <w:rPr>
          <w:rFonts w:cs="Arial"/>
          <w:color w:val="000000" w:themeColor="text1"/>
        </w:rPr>
      </w:pPr>
    </w:p>
    <w:p w14:paraId="5F11C3E3" w14:textId="0A55B3B3" w:rsidR="00F92506" w:rsidRPr="00DB40A0" w:rsidRDefault="00F92506" w:rsidP="00F92506">
      <w:pPr>
        <w:spacing w:line="360" w:lineRule="auto"/>
        <w:jc w:val="both"/>
        <w:rPr>
          <w:b/>
          <w:color w:val="000000" w:themeColor="text1"/>
          <w:sz w:val="20"/>
          <w:szCs w:val="20"/>
        </w:rPr>
      </w:pPr>
      <w:r w:rsidRPr="00DB40A0">
        <w:rPr>
          <w:rFonts w:cs="Arial"/>
          <w:noProof/>
          <w:color w:val="000000" w:themeColor="text1"/>
          <w:lang w:eastAsia="en-GB"/>
        </w:rPr>
        <w:drawing>
          <wp:inline distT="0" distB="0" distL="0" distR="0" wp14:anchorId="27353649" wp14:editId="4B2614E2">
            <wp:extent cx="5400675" cy="2400300"/>
            <wp:effectExtent l="19050" t="19050" r="28575" b="19050"/>
            <wp:docPr id="2106" name="Picture 2106" descr="/Volumes/NO NAME/Results/HPLC results/9th May 2017/SM1 10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umes/NO NAME/Results/HPLC results/9th May 2017/SM1 10µM.pdf"/>
                    <pic:cNvPicPr>
                      <a:picLocks noChangeAspect="1" noChangeArrowheads="1"/>
                    </pic:cNvPicPr>
                  </pic:nvPicPr>
                  <pic:blipFill rotWithShape="1">
                    <a:blip r:embed="rId362">
                      <a:extLst>
                        <a:ext uri="{28A0092B-C50C-407E-A947-70E740481C1C}">
                          <a14:useLocalDpi xmlns:a14="http://schemas.microsoft.com/office/drawing/2010/main" val="0"/>
                        </a:ext>
                      </a:extLst>
                    </a:blip>
                    <a:srcRect t="28988" b="36706"/>
                    <a:stretch/>
                  </pic:blipFill>
                  <pic:spPr bwMode="auto">
                    <a:xfrm>
                      <a:off x="0" y="0"/>
                      <a:ext cx="5406300" cy="2402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.4. HPLC chromatogram of PEG-AQ(4-OH) (SM1; 10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b/>
          <w:color w:val="000000" w:themeColor="text1"/>
          <w:sz w:val="20"/>
          <w:szCs w:val="20"/>
        </w:rPr>
        <w:t xml:space="preserve"> 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2.786 min</w:t>
      </w:r>
      <w:r w:rsidR="004A08AA" w:rsidRPr="00DB40A0">
        <w:rPr>
          <w:b/>
          <w:color w:val="000000" w:themeColor="text1"/>
          <w:sz w:val="20"/>
          <w:szCs w:val="20"/>
        </w:rPr>
        <w:t>).</w:t>
      </w:r>
    </w:p>
    <w:p w14:paraId="60D64FD7" w14:textId="77777777" w:rsidR="001970CE" w:rsidRPr="00DB40A0" w:rsidRDefault="001970CE" w:rsidP="00F92506">
      <w:pPr>
        <w:spacing w:line="360" w:lineRule="auto"/>
        <w:jc w:val="both"/>
        <w:rPr>
          <w:rFonts w:cs="Arial"/>
          <w:color w:val="000000" w:themeColor="text1"/>
        </w:rPr>
      </w:pPr>
    </w:p>
    <w:p w14:paraId="32439D3F" w14:textId="225C7E26" w:rsidR="00F92506" w:rsidRPr="00DB40A0" w:rsidRDefault="00F92506" w:rsidP="00F92506">
      <w:pPr>
        <w:spacing w:line="360" w:lineRule="auto"/>
        <w:jc w:val="both"/>
        <w:rPr>
          <w:b/>
          <w:color w:val="000000" w:themeColor="text1"/>
          <w:sz w:val="20"/>
          <w:szCs w:val="20"/>
        </w:rPr>
      </w:pPr>
      <w:r w:rsidRPr="00DB40A0">
        <w:rPr>
          <w:rFonts w:cs="Arial"/>
          <w:noProof/>
          <w:color w:val="000000" w:themeColor="text1"/>
          <w:lang w:eastAsia="en-GB"/>
        </w:rPr>
        <w:drawing>
          <wp:inline distT="0" distB="0" distL="0" distR="0" wp14:anchorId="514FFD6B" wp14:editId="10273B8E">
            <wp:extent cx="5257800" cy="2325116"/>
            <wp:effectExtent l="19050" t="19050" r="19050" b="18415"/>
            <wp:docPr id="2107" name="Picture 2107" descr="/Volumes/NO NAME/Results/HPLC results/9th May 2017/SM1 15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NO NAME/Results/HPLC results/9th May 2017/SM1 15µM.pdf"/>
                    <pic:cNvPicPr>
                      <a:picLocks noChangeAspect="1" noChangeArrowheads="1"/>
                    </pic:cNvPicPr>
                  </pic:nvPicPr>
                  <pic:blipFill rotWithShape="1">
                    <a:blip r:embed="rId363">
                      <a:extLst>
                        <a:ext uri="{28A0092B-C50C-407E-A947-70E740481C1C}">
                          <a14:useLocalDpi xmlns:a14="http://schemas.microsoft.com/office/drawing/2010/main" val="0"/>
                        </a:ext>
                      </a:extLst>
                    </a:blip>
                    <a:srcRect t="28988" b="36878"/>
                    <a:stretch/>
                  </pic:blipFill>
                  <pic:spPr bwMode="auto">
                    <a:xfrm>
                      <a:off x="0" y="0"/>
                      <a:ext cx="5263158" cy="23274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.5. HPLC chromatogram of PEG-AQ(4-OH) (SM1; 15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rFonts w:cs="Arial"/>
          <w:b/>
          <w:color w:val="000000" w:themeColor="text1"/>
          <w:sz w:val="20"/>
          <w:szCs w:val="20"/>
        </w:rPr>
        <w:t xml:space="preserve">. </w:t>
      </w:r>
      <w:r w:rsidR="004A08AA" w:rsidRPr="00DB40A0">
        <w:rPr>
          <w:b/>
          <w:color w:val="000000" w:themeColor="text1"/>
          <w:sz w:val="20"/>
          <w:szCs w:val="20"/>
        </w:rPr>
        <w:t>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2.786 min</w:t>
      </w:r>
      <w:r w:rsidR="004A08AA" w:rsidRPr="00DB40A0">
        <w:rPr>
          <w:b/>
          <w:color w:val="000000" w:themeColor="text1"/>
          <w:sz w:val="20"/>
          <w:szCs w:val="20"/>
        </w:rPr>
        <w:t>).</w:t>
      </w:r>
    </w:p>
    <w:p w14:paraId="730563BE" w14:textId="77777777" w:rsidR="001970CE" w:rsidRPr="00DB40A0" w:rsidRDefault="001970CE" w:rsidP="00F92506">
      <w:pPr>
        <w:spacing w:line="360" w:lineRule="auto"/>
        <w:jc w:val="both"/>
        <w:rPr>
          <w:rFonts w:cs="Arial"/>
          <w:color w:val="000000" w:themeColor="text1"/>
        </w:rPr>
      </w:pPr>
    </w:p>
    <w:p w14:paraId="66F44530" w14:textId="77777777" w:rsidR="00F92506"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6949D9F2" wp14:editId="625198CD">
            <wp:extent cx="5286375" cy="2314258"/>
            <wp:effectExtent l="19050" t="19050" r="9525" b="10160"/>
            <wp:docPr id="2108" name="Picture 2108" descr="/Volumes/NO NAME/Results/HPLC results/9th May 2017/SM1 20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NO NAME/Results/HPLC results/9th May 2017/SM1 20µM.pdf"/>
                    <pic:cNvPicPr>
                      <a:picLocks noChangeAspect="1" noChangeArrowheads="1"/>
                    </pic:cNvPicPr>
                  </pic:nvPicPr>
                  <pic:blipFill rotWithShape="1">
                    <a:blip r:embed="rId364">
                      <a:extLst>
                        <a:ext uri="{28A0092B-C50C-407E-A947-70E740481C1C}">
                          <a14:useLocalDpi xmlns:a14="http://schemas.microsoft.com/office/drawing/2010/main" val="0"/>
                        </a:ext>
                      </a:extLst>
                    </a:blip>
                    <a:srcRect t="28645" b="37564"/>
                    <a:stretch/>
                  </pic:blipFill>
                  <pic:spPr bwMode="auto">
                    <a:xfrm>
                      <a:off x="0" y="0"/>
                      <a:ext cx="5300357" cy="23203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0F3155" w14:textId="35D4FB10" w:rsidR="00F92506" w:rsidRPr="00DB40A0" w:rsidRDefault="00F92506" w:rsidP="00F92506">
      <w:pPr>
        <w:spacing w:line="360" w:lineRule="auto"/>
        <w:jc w:val="both"/>
        <w:rPr>
          <w:b/>
          <w:color w:val="000000" w:themeColor="text1"/>
          <w:sz w:val="20"/>
          <w:szCs w:val="20"/>
        </w:rPr>
      </w:pP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.6. HPLC chromatogram of PEG-AQ(4-OH) (SM1; 20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rFonts w:cs="Arial"/>
          <w:b/>
          <w:color w:val="000000" w:themeColor="text1"/>
          <w:sz w:val="20"/>
          <w:szCs w:val="20"/>
        </w:rPr>
        <w:t xml:space="preserve"> </w:t>
      </w:r>
      <w:r w:rsidR="004A08AA" w:rsidRPr="00DB40A0">
        <w:rPr>
          <w:b/>
          <w:color w:val="000000" w:themeColor="text1"/>
          <w:sz w:val="20"/>
          <w:szCs w:val="20"/>
        </w:rPr>
        <w:t>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2.786 min</w:t>
      </w:r>
      <w:r w:rsidR="004A08AA" w:rsidRPr="00DB40A0">
        <w:rPr>
          <w:b/>
          <w:color w:val="000000" w:themeColor="text1"/>
          <w:sz w:val="20"/>
          <w:szCs w:val="20"/>
        </w:rPr>
        <w:t>).</w:t>
      </w:r>
    </w:p>
    <w:p w14:paraId="1E15F33D" w14:textId="77777777" w:rsidR="004A08AA" w:rsidRPr="00DB40A0" w:rsidRDefault="004A08AA" w:rsidP="00F92506">
      <w:pPr>
        <w:spacing w:line="360" w:lineRule="auto"/>
        <w:jc w:val="both"/>
        <w:rPr>
          <w:rFonts w:cs="Arial"/>
          <w:color w:val="000000" w:themeColor="text1"/>
        </w:rPr>
      </w:pPr>
    </w:p>
    <w:p w14:paraId="74D566E5" w14:textId="4B2FDDFB" w:rsidR="00F92506"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6370435F" wp14:editId="14EAC86C">
            <wp:extent cx="5314950" cy="2397633"/>
            <wp:effectExtent l="19050" t="19050" r="19050" b="22225"/>
            <wp:docPr id="2109" name="Picture 2109" descr="/Volumes/NO NAME/Results/HPLC results/9th May 2017/SM9 1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NO NAME/Results/HPLC results/9th May 2017/SM9 1µM.pdf"/>
                    <pic:cNvPicPr>
                      <a:picLocks noChangeAspect="1" noChangeArrowheads="1"/>
                    </pic:cNvPicPr>
                  </pic:nvPicPr>
                  <pic:blipFill rotWithShape="1">
                    <a:blip r:embed="rId365">
                      <a:extLst>
                        <a:ext uri="{28A0092B-C50C-407E-A947-70E740481C1C}">
                          <a14:useLocalDpi xmlns:a14="http://schemas.microsoft.com/office/drawing/2010/main" val="0"/>
                        </a:ext>
                      </a:extLst>
                    </a:blip>
                    <a:srcRect t="28645" b="36535"/>
                    <a:stretch/>
                  </pic:blipFill>
                  <pic:spPr bwMode="auto">
                    <a:xfrm>
                      <a:off x="0" y="0"/>
                      <a:ext cx="5324659" cy="24020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.7. HPLC chromatogram of Rho-Pro-Ala-Asn-PEG-AQ(4-OH) (SM9; 1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b/>
          <w:color w:val="000000" w:themeColor="text1"/>
          <w:sz w:val="20"/>
          <w:szCs w:val="20"/>
        </w:rPr>
        <w:t xml:space="preserve"> 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9.455 min</w:t>
      </w:r>
      <w:r w:rsidR="004A08AA" w:rsidRPr="00DB40A0">
        <w:rPr>
          <w:color w:val="000000" w:themeColor="text1"/>
        </w:rPr>
        <w:t>).</w:t>
      </w:r>
    </w:p>
    <w:p w14:paraId="71E28B5D" w14:textId="77777777" w:rsidR="004A08AA" w:rsidRPr="00DB40A0" w:rsidRDefault="004A08AA" w:rsidP="00F92506">
      <w:pPr>
        <w:spacing w:line="360" w:lineRule="auto"/>
        <w:jc w:val="both"/>
        <w:rPr>
          <w:rFonts w:cs="Arial"/>
          <w:color w:val="000000" w:themeColor="text1"/>
        </w:rPr>
      </w:pPr>
    </w:p>
    <w:p w14:paraId="5FF75C6C" w14:textId="1BABA751" w:rsidR="00F92506"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6BBF7CA1" wp14:editId="04C42AC1">
            <wp:extent cx="5255502" cy="2324100"/>
            <wp:effectExtent l="19050" t="19050" r="21590" b="19050"/>
            <wp:docPr id="2110" name="Picture 2110" descr="/Volumes/NO NAME/Results/HPLC results/9th May 2017/SM9 5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NO NAME/Results/HPLC results/9th May 2017/SM9 5µM.pdf"/>
                    <pic:cNvPicPr>
                      <a:picLocks noChangeAspect="1" noChangeArrowheads="1"/>
                    </pic:cNvPicPr>
                  </pic:nvPicPr>
                  <pic:blipFill rotWithShape="1">
                    <a:blip r:embed="rId135">
                      <a:extLst>
                        <a:ext uri="{28A0092B-C50C-407E-A947-70E740481C1C}">
                          <a14:useLocalDpi xmlns:a14="http://schemas.microsoft.com/office/drawing/2010/main" val="0"/>
                        </a:ext>
                      </a:extLst>
                    </a:blip>
                    <a:srcRect t="28988" b="36878"/>
                    <a:stretch/>
                  </pic:blipFill>
                  <pic:spPr bwMode="auto">
                    <a:xfrm>
                      <a:off x="0" y="0"/>
                      <a:ext cx="5265872" cy="232868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.8. HPLC chromatogram of Rho-Pro-Ala-Asn-PEG-AQ(4-OH) (SM9; 5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rFonts w:cs="Arial"/>
          <w:b/>
          <w:color w:val="000000" w:themeColor="text1"/>
          <w:sz w:val="20"/>
          <w:szCs w:val="20"/>
        </w:rPr>
        <w:t xml:space="preserve"> </w:t>
      </w:r>
      <w:r w:rsidR="004A08AA" w:rsidRPr="00DB40A0">
        <w:rPr>
          <w:b/>
          <w:color w:val="000000" w:themeColor="text1"/>
          <w:sz w:val="20"/>
          <w:szCs w:val="20"/>
        </w:rPr>
        <w:t>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9.445 min</w:t>
      </w:r>
      <w:r w:rsidR="004A08AA" w:rsidRPr="00DB40A0">
        <w:rPr>
          <w:b/>
          <w:color w:val="000000" w:themeColor="text1"/>
          <w:sz w:val="20"/>
          <w:szCs w:val="20"/>
        </w:rPr>
        <w:t>).</w:t>
      </w:r>
    </w:p>
    <w:p w14:paraId="56FFAD57" w14:textId="77777777" w:rsidR="001970CE" w:rsidRPr="00DB40A0" w:rsidRDefault="001970CE" w:rsidP="00F92506">
      <w:pPr>
        <w:spacing w:line="360" w:lineRule="auto"/>
        <w:jc w:val="both"/>
        <w:rPr>
          <w:rFonts w:cs="Arial"/>
          <w:color w:val="000000" w:themeColor="text1"/>
        </w:rPr>
      </w:pPr>
    </w:p>
    <w:p w14:paraId="2FA19751" w14:textId="77777777" w:rsidR="00F92506"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76B2AF2F" wp14:editId="685988CB">
            <wp:extent cx="5286375" cy="2267269"/>
            <wp:effectExtent l="19050" t="19050" r="9525" b="19050"/>
            <wp:docPr id="2111" name="Picture 2111" descr="/Volumes/NO NAME/Results/HPLC results/9th May 2017/SM9 10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umes/NO NAME/Results/HPLC results/9th May 2017/SM9 10µM.pdf"/>
                    <pic:cNvPicPr>
                      <a:picLocks noChangeAspect="1" noChangeArrowheads="1"/>
                    </pic:cNvPicPr>
                  </pic:nvPicPr>
                  <pic:blipFill rotWithShape="1">
                    <a:blip r:embed="rId366">
                      <a:extLst>
                        <a:ext uri="{28A0092B-C50C-407E-A947-70E740481C1C}">
                          <a14:useLocalDpi xmlns:a14="http://schemas.microsoft.com/office/drawing/2010/main" val="0"/>
                        </a:ext>
                      </a:extLst>
                    </a:blip>
                    <a:srcRect t="29159" b="37736"/>
                    <a:stretch/>
                  </pic:blipFill>
                  <pic:spPr bwMode="auto">
                    <a:xfrm>
                      <a:off x="0" y="0"/>
                      <a:ext cx="5298545" cy="227248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536D078" w14:textId="163D67CD" w:rsidR="00F92506" w:rsidRPr="00DB40A0" w:rsidRDefault="00F92506" w:rsidP="00F92506">
      <w:pPr>
        <w:spacing w:line="360" w:lineRule="auto"/>
        <w:jc w:val="both"/>
        <w:rPr>
          <w:rFonts w:cs="Arial"/>
          <w:b/>
          <w:color w:val="000000" w:themeColor="text1"/>
          <w:sz w:val="20"/>
          <w:szCs w:val="20"/>
        </w:rPr>
      </w:pP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.9. HPLC chromatogram of Rho-Pro-Ala-Asn-PEG-AQ(4-OH) (SM9; 10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b/>
          <w:color w:val="000000" w:themeColor="text1"/>
          <w:sz w:val="20"/>
          <w:szCs w:val="20"/>
        </w:rPr>
        <w:t xml:space="preserve"> 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9.446 min</w:t>
      </w:r>
      <w:r w:rsidR="004A08AA" w:rsidRPr="00DB40A0">
        <w:rPr>
          <w:b/>
          <w:color w:val="000000" w:themeColor="text1"/>
          <w:sz w:val="20"/>
          <w:szCs w:val="20"/>
        </w:rPr>
        <w:t>).</w:t>
      </w:r>
    </w:p>
    <w:p w14:paraId="02E887D4" w14:textId="77777777" w:rsidR="00F92506" w:rsidRPr="00DB40A0" w:rsidRDefault="00F92506" w:rsidP="00F92506">
      <w:pPr>
        <w:spacing w:line="360" w:lineRule="auto"/>
        <w:jc w:val="both"/>
        <w:rPr>
          <w:rFonts w:cs="Arial"/>
          <w:color w:val="000000" w:themeColor="text1"/>
        </w:rPr>
      </w:pPr>
    </w:p>
    <w:p w14:paraId="2DAF89A3" w14:textId="77777777" w:rsidR="00F92506"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1993FAB6" wp14:editId="725F4BBD">
            <wp:extent cx="5314950" cy="2350390"/>
            <wp:effectExtent l="19050" t="19050" r="19050" b="12065"/>
            <wp:docPr id="64" name="Picture 64" descr="/Volumes/NO NAME/Results/HPLC results/9th May 2017/SM9 15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lumes/NO NAME/Results/HPLC results/9th May 2017/SM9 15µM.pdf"/>
                    <pic:cNvPicPr>
                      <a:picLocks noChangeAspect="1" noChangeArrowheads="1"/>
                    </pic:cNvPicPr>
                  </pic:nvPicPr>
                  <pic:blipFill rotWithShape="1">
                    <a:blip r:embed="rId367">
                      <a:extLst>
                        <a:ext uri="{28A0092B-C50C-407E-A947-70E740481C1C}">
                          <a14:useLocalDpi xmlns:a14="http://schemas.microsoft.com/office/drawing/2010/main" val="0"/>
                        </a:ext>
                      </a:extLst>
                    </a:blip>
                    <a:srcRect t="28817" b="37050"/>
                    <a:stretch/>
                  </pic:blipFill>
                  <pic:spPr bwMode="auto">
                    <a:xfrm>
                      <a:off x="0" y="0"/>
                      <a:ext cx="5326665" cy="23555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23FFFD8" w14:textId="2E6A54DF" w:rsidR="00F92506" w:rsidRPr="00DB40A0" w:rsidRDefault="00F92506" w:rsidP="00F92506">
      <w:pPr>
        <w:spacing w:line="360" w:lineRule="auto"/>
        <w:jc w:val="both"/>
        <w:rPr>
          <w:rFonts w:cs="Arial"/>
          <w:b/>
          <w:color w:val="000000" w:themeColor="text1"/>
          <w:sz w:val="20"/>
          <w:szCs w:val="20"/>
        </w:rPr>
      </w:pP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 xml:space="preserve">.10. HPLC chromatogram of Rho-Pro-Ala-Asn-PEG-AQ(4-OH) (SM9; 15 </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rFonts w:cs="Arial"/>
          <w:b/>
          <w:color w:val="000000" w:themeColor="text1"/>
          <w:sz w:val="20"/>
          <w:szCs w:val="20"/>
        </w:rPr>
        <w:t xml:space="preserve"> </w:t>
      </w:r>
      <w:r w:rsidR="004A08AA" w:rsidRPr="00DB40A0">
        <w:rPr>
          <w:b/>
          <w:color w:val="000000" w:themeColor="text1"/>
          <w:sz w:val="20"/>
          <w:szCs w:val="20"/>
        </w:rPr>
        <w:t>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9.455 min</w:t>
      </w:r>
      <w:r w:rsidR="004A08AA" w:rsidRPr="00DB40A0">
        <w:rPr>
          <w:b/>
          <w:color w:val="000000" w:themeColor="text1"/>
          <w:sz w:val="20"/>
          <w:szCs w:val="20"/>
        </w:rPr>
        <w:t>).</w:t>
      </w:r>
    </w:p>
    <w:p w14:paraId="2C46D2D8" w14:textId="77777777" w:rsidR="00F92506" w:rsidRPr="00DB40A0" w:rsidRDefault="00F92506" w:rsidP="00F92506">
      <w:pPr>
        <w:spacing w:line="360" w:lineRule="auto"/>
        <w:jc w:val="both"/>
        <w:rPr>
          <w:rFonts w:cs="Arial"/>
          <w:color w:val="000000" w:themeColor="text1"/>
        </w:rPr>
      </w:pPr>
    </w:p>
    <w:p w14:paraId="341365FC" w14:textId="77777777" w:rsidR="00F92506"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45D2D030" wp14:editId="08A46834">
            <wp:extent cx="5286375" cy="2314258"/>
            <wp:effectExtent l="19050" t="19050" r="9525" b="10160"/>
            <wp:docPr id="65" name="Picture 65" descr="/Volumes/NO NAME/Results/HPLC results/9th May 2017/SM9 20µ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umes/NO NAME/Results/HPLC results/9th May 2017/SM9 20µM.pdf"/>
                    <pic:cNvPicPr>
                      <a:picLocks noChangeAspect="1" noChangeArrowheads="1"/>
                    </pic:cNvPicPr>
                  </pic:nvPicPr>
                  <pic:blipFill rotWithShape="1">
                    <a:blip r:embed="rId368">
                      <a:extLst>
                        <a:ext uri="{28A0092B-C50C-407E-A947-70E740481C1C}">
                          <a14:useLocalDpi xmlns:a14="http://schemas.microsoft.com/office/drawing/2010/main" val="0"/>
                        </a:ext>
                      </a:extLst>
                    </a:blip>
                    <a:srcRect t="28988" b="37221"/>
                    <a:stretch/>
                  </pic:blipFill>
                  <pic:spPr bwMode="auto">
                    <a:xfrm>
                      <a:off x="0" y="0"/>
                      <a:ext cx="5287101" cy="231457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3C5341" w14:textId="65456858" w:rsidR="00F92506" w:rsidRPr="00DB40A0" w:rsidRDefault="00F92506" w:rsidP="00F92506">
      <w:pPr>
        <w:spacing w:line="360" w:lineRule="auto"/>
        <w:jc w:val="both"/>
        <w:rPr>
          <w:rFonts w:cs="Arial"/>
          <w:b/>
          <w:color w:val="000000" w:themeColor="text1"/>
          <w:sz w:val="20"/>
          <w:szCs w:val="20"/>
        </w:rPr>
      </w:pPr>
      <w:r w:rsidRPr="00DB40A0">
        <w:rPr>
          <w:rFonts w:cs="Arial"/>
          <w:b/>
          <w:color w:val="000000" w:themeColor="text1"/>
          <w:sz w:val="20"/>
          <w:szCs w:val="20"/>
        </w:rPr>
        <w:t>Figure A</w:t>
      </w:r>
      <w:r w:rsidR="000E0531" w:rsidRPr="00DB40A0">
        <w:rPr>
          <w:rFonts w:cs="Arial"/>
          <w:b/>
          <w:color w:val="000000" w:themeColor="text1"/>
          <w:sz w:val="20"/>
          <w:szCs w:val="20"/>
        </w:rPr>
        <w:t>.1</w:t>
      </w:r>
      <w:r w:rsidRPr="00DB40A0">
        <w:rPr>
          <w:rFonts w:cs="Arial"/>
          <w:b/>
          <w:color w:val="000000" w:themeColor="text1"/>
          <w:sz w:val="20"/>
          <w:szCs w:val="20"/>
        </w:rPr>
        <w:t>.11. HPLC chromatogram of Rho-Pro-Ala-Asn-PEG-AQ(4-OH) (SM9; 20</w:t>
      </w:r>
      <w:r w:rsidRPr="00DB40A0">
        <w:rPr>
          <w:rFonts w:eastAsia="Times New Roman" w:cs="Arial"/>
          <w:b/>
          <w:color w:val="000000" w:themeColor="text1"/>
          <w:sz w:val="20"/>
          <w:szCs w:val="20"/>
        </w:rPr>
        <w:t>µM)</w:t>
      </w:r>
      <w:r w:rsidRPr="00DB40A0">
        <w:rPr>
          <w:rFonts w:cs="Arial"/>
          <w:b/>
          <w:color w:val="000000" w:themeColor="text1"/>
          <w:sz w:val="20"/>
          <w:szCs w:val="20"/>
        </w:rPr>
        <w:t xml:space="preserve"> in 50% ACN in water.</w:t>
      </w:r>
      <w:r w:rsidR="004A08AA" w:rsidRPr="00DB40A0">
        <w:rPr>
          <w:b/>
          <w:color w:val="000000" w:themeColor="text1"/>
          <w:sz w:val="20"/>
          <w:szCs w:val="20"/>
        </w:rPr>
        <w:t xml:space="preserve"> Retention time (</w:t>
      </w:r>
      <w:r w:rsidR="004A08AA" w:rsidRPr="00DB40A0">
        <w:rPr>
          <w:b/>
          <w:i/>
          <w:color w:val="000000" w:themeColor="text1"/>
          <w:sz w:val="20"/>
          <w:szCs w:val="20"/>
        </w:rPr>
        <w:t>t</w:t>
      </w:r>
      <w:r w:rsidR="004A08AA" w:rsidRPr="00DB40A0">
        <w:rPr>
          <w:b/>
          <w:i/>
          <w:color w:val="000000" w:themeColor="text1"/>
          <w:sz w:val="20"/>
          <w:szCs w:val="20"/>
          <w:vertAlign w:val="subscript"/>
        </w:rPr>
        <w:t>R</w:t>
      </w:r>
      <w:r w:rsidR="00E300EB" w:rsidRPr="00DB40A0">
        <w:rPr>
          <w:b/>
          <w:color w:val="000000" w:themeColor="text1"/>
          <w:sz w:val="20"/>
          <w:szCs w:val="20"/>
        </w:rPr>
        <w:t xml:space="preserve"> = 9.447 min</w:t>
      </w:r>
      <w:r w:rsidR="004A08AA" w:rsidRPr="00DB40A0">
        <w:rPr>
          <w:b/>
          <w:color w:val="000000" w:themeColor="text1"/>
          <w:sz w:val="20"/>
          <w:szCs w:val="20"/>
        </w:rPr>
        <w:t>).</w:t>
      </w:r>
    </w:p>
    <w:p w14:paraId="1052D53C" w14:textId="77777777" w:rsidR="00F92506" w:rsidRPr="00DB40A0" w:rsidRDefault="00F92506" w:rsidP="00F92506">
      <w:pPr>
        <w:spacing w:line="360" w:lineRule="auto"/>
        <w:jc w:val="both"/>
        <w:rPr>
          <w:rFonts w:cs="Arial"/>
          <w:color w:val="000000" w:themeColor="text1"/>
        </w:rPr>
      </w:pPr>
    </w:p>
    <w:p w14:paraId="24DA11D2" w14:textId="137118EE" w:rsidR="00B437F7" w:rsidRPr="00DB40A0" w:rsidRDefault="00F92506" w:rsidP="001970CE">
      <w:pPr>
        <w:spacing w:line="360" w:lineRule="auto"/>
        <w:rPr>
          <w:rFonts w:cs="Arial"/>
          <w:color w:val="000000" w:themeColor="text1"/>
        </w:rPr>
      </w:pPr>
      <w:r w:rsidRPr="00DB40A0">
        <w:rPr>
          <w:rFonts w:cs="Arial"/>
          <w:color w:val="000000" w:themeColor="text1"/>
        </w:rPr>
        <w:t xml:space="preserve"> </w:t>
      </w:r>
      <w:r w:rsidRPr="00DB40A0">
        <w:rPr>
          <w:rFonts w:cs="Arial"/>
          <w:noProof/>
          <w:color w:val="000000" w:themeColor="text1"/>
          <w:lang w:eastAsia="en-GB"/>
        </w:rPr>
        <w:drawing>
          <wp:inline distT="0" distB="0" distL="0" distR="0" wp14:anchorId="112523D2" wp14:editId="58DBF412">
            <wp:extent cx="5016500" cy="2743200"/>
            <wp:effectExtent l="0" t="0" r="1270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r w:rsidR="000E0531" w:rsidRPr="00DB40A0">
        <w:rPr>
          <w:rFonts w:cs="Arial"/>
          <w:b/>
          <w:color w:val="000000" w:themeColor="text1"/>
          <w:sz w:val="20"/>
          <w:szCs w:val="20"/>
        </w:rPr>
        <w:t>Figure A.1.12</w:t>
      </w:r>
      <w:r w:rsidR="00B437F7" w:rsidRPr="00DB40A0">
        <w:rPr>
          <w:rFonts w:cs="Arial"/>
          <w:b/>
          <w:color w:val="000000" w:themeColor="text1"/>
          <w:sz w:val="20"/>
          <w:szCs w:val="20"/>
        </w:rPr>
        <w:t>. Calibration curve of SM1 (area under curve vs. concentration).</w:t>
      </w:r>
    </w:p>
    <w:p w14:paraId="7AE3E264" w14:textId="77777777" w:rsidR="001970CE" w:rsidRPr="00DB40A0" w:rsidRDefault="001970CE" w:rsidP="00F92506">
      <w:pPr>
        <w:spacing w:line="360" w:lineRule="auto"/>
        <w:jc w:val="both"/>
        <w:rPr>
          <w:rFonts w:cs="Arial"/>
          <w:b/>
          <w:color w:val="000000" w:themeColor="text1"/>
          <w:sz w:val="20"/>
          <w:szCs w:val="20"/>
        </w:rPr>
      </w:pPr>
    </w:p>
    <w:p w14:paraId="24662F45" w14:textId="31FFB912" w:rsidR="00B437F7" w:rsidRPr="00DB40A0" w:rsidRDefault="00F92506" w:rsidP="00F92506">
      <w:pPr>
        <w:spacing w:line="360" w:lineRule="auto"/>
        <w:jc w:val="both"/>
        <w:rPr>
          <w:rFonts w:cs="Arial"/>
          <w:color w:val="000000" w:themeColor="text1"/>
        </w:rPr>
      </w:pPr>
      <w:r w:rsidRPr="00DB40A0">
        <w:rPr>
          <w:rFonts w:cs="Arial"/>
          <w:noProof/>
          <w:color w:val="000000" w:themeColor="text1"/>
          <w:lang w:eastAsia="en-GB"/>
        </w:rPr>
        <w:drawing>
          <wp:inline distT="0" distB="0" distL="0" distR="0" wp14:anchorId="092F4D01" wp14:editId="76A9D981">
            <wp:extent cx="5016500" cy="2743200"/>
            <wp:effectExtent l="0" t="0" r="12700" b="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r w:rsidR="000E0531" w:rsidRPr="00DB40A0">
        <w:rPr>
          <w:rFonts w:cs="Arial"/>
          <w:b/>
          <w:color w:val="000000" w:themeColor="text1"/>
          <w:sz w:val="20"/>
          <w:szCs w:val="20"/>
        </w:rPr>
        <w:t>Figure A.1.13</w:t>
      </w:r>
      <w:r w:rsidRPr="00DB40A0">
        <w:rPr>
          <w:rFonts w:cs="Arial"/>
          <w:b/>
          <w:color w:val="000000" w:themeColor="text1"/>
          <w:sz w:val="20"/>
          <w:szCs w:val="20"/>
        </w:rPr>
        <w:t>. Calibration curve of SM9 (area under curve vs. concentration)</w:t>
      </w:r>
    </w:p>
    <w:p w14:paraId="20D0D182" w14:textId="7F301DEA" w:rsidR="00FE5ECE" w:rsidRPr="00DB40A0" w:rsidRDefault="00F92506" w:rsidP="00F92506">
      <w:pPr>
        <w:spacing w:line="360" w:lineRule="auto"/>
        <w:jc w:val="both"/>
        <w:rPr>
          <w:rFonts w:cs="Arial"/>
          <w:color w:val="000000" w:themeColor="text1"/>
        </w:rPr>
      </w:pPr>
      <w:r w:rsidRPr="00DB40A0">
        <w:rPr>
          <w:rFonts w:cs="Arial"/>
          <w:color w:val="000000" w:themeColor="text1"/>
        </w:rPr>
        <w:t>.</w:t>
      </w:r>
      <w:r w:rsidR="00FE5ECE" w:rsidRPr="00DB40A0">
        <w:rPr>
          <w:rFonts w:cs="Arial"/>
          <w:color w:val="000000" w:themeColor="text1"/>
        </w:rPr>
        <w:br w:type="page"/>
      </w:r>
    </w:p>
    <w:p w14:paraId="4843EC66" w14:textId="3B2E7AFD" w:rsidR="003032FA" w:rsidRPr="00DB40A0" w:rsidRDefault="00CD297E" w:rsidP="00056A71">
      <w:pPr>
        <w:pStyle w:val="Heading2"/>
        <w:spacing w:before="0"/>
        <w:ind w:left="0"/>
      </w:pPr>
      <w:bookmarkStart w:id="327" w:name="_Toc494786865"/>
      <w:bookmarkStart w:id="328" w:name="_Toc494787052"/>
      <w:r w:rsidRPr="00DB40A0">
        <w:t xml:space="preserve">Appendix </w:t>
      </w:r>
      <w:r w:rsidR="00E15B20">
        <w:fldChar w:fldCharType="begin"/>
      </w:r>
      <w:r w:rsidR="00E15B20">
        <w:instrText xml:space="preserve"> SEQ Appendix_ \* ARABIC </w:instrText>
      </w:r>
      <w:r w:rsidR="00E15B20">
        <w:fldChar w:fldCharType="separate"/>
      </w:r>
      <w:r w:rsidR="004A5E04" w:rsidRPr="00DB40A0">
        <w:rPr>
          <w:noProof/>
        </w:rPr>
        <w:t>2</w:t>
      </w:r>
      <w:bookmarkEnd w:id="327"/>
      <w:bookmarkEnd w:id="328"/>
      <w:r w:rsidR="00E15B20">
        <w:rPr>
          <w:noProof/>
        </w:rPr>
        <w:fldChar w:fldCharType="end"/>
      </w:r>
    </w:p>
    <w:p w14:paraId="65380619" w14:textId="77777777" w:rsidR="00CD297E" w:rsidRPr="00DB40A0" w:rsidRDefault="00CD297E" w:rsidP="00056A71">
      <w:pPr>
        <w:spacing w:after="0"/>
        <w:rPr>
          <w:color w:val="000000" w:themeColor="text1"/>
        </w:rPr>
      </w:pPr>
    </w:p>
    <w:p w14:paraId="54FAE6C1" w14:textId="3E0EF576" w:rsidR="00391FD9" w:rsidRPr="00DB40A0" w:rsidRDefault="00391FD9" w:rsidP="00056A71">
      <w:pPr>
        <w:spacing w:after="0" w:line="360" w:lineRule="auto"/>
        <w:jc w:val="both"/>
        <w:rPr>
          <w:rFonts w:cs="Arial"/>
          <w:color w:val="000000" w:themeColor="text1"/>
          <w:szCs w:val="24"/>
        </w:rPr>
      </w:pPr>
      <w:r w:rsidRPr="00DB40A0">
        <w:rPr>
          <w:rFonts w:cs="Arial"/>
          <w:color w:val="000000" w:themeColor="text1"/>
          <w:szCs w:val="24"/>
        </w:rPr>
        <w:t>Calibration curve</w:t>
      </w:r>
      <w:r w:rsidR="009F0791" w:rsidRPr="00DB40A0">
        <w:rPr>
          <w:rFonts w:cs="Arial"/>
          <w:color w:val="000000" w:themeColor="text1"/>
          <w:szCs w:val="24"/>
        </w:rPr>
        <w:t xml:space="preserve">s of </w:t>
      </w:r>
      <w:r w:rsidR="008D3D15" w:rsidRPr="00DB40A0">
        <w:rPr>
          <w:rFonts w:cs="Arial"/>
          <w:color w:val="000000" w:themeColor="text1"/>
          <w:szCs w:val="24"/>
        </w:rPr>
        <w:t>PEG-AQ(4-OH) (SM1), Rho-Pro-Ala-Asn-PEG-AQ(4-OH) (SM9</w:t>
      </w:r>
      <w:r w:rsidR="00D819E8" w:rsidRPr="00DB40A0">
        <w:rPr>
          <w:rFonts w:cs="Arial"/>
          <w:color w:val="000000" w:themeColor="text1"/>
          <w:szCs w:val="24"/>
        </w:rPr>
        <w:t xml:space="preserve">),  Rho-Pro-Ala-Asn-OH (SM10), </w:t>
      </w:r>
      <w:r w:rsidR="008D3D15" w:rsidRPr="00DB40A0">
        <w:rPr>
          <w:rFonts w:cs="Arial"/>
          <w:color w:val="000000" w:themeColor="text1"/>
          <w:szCs w:val="24"/>
        </w:rPr>
        <w:t>Rho-Pro-Ala-Asn-Lys-PEG-AQ(4-OH) (SM20), Propyl-Pip-Propyl-AQ(4-OH) (ALS1), Rho-Pro-Ala-Asn-Propyl-Pip-Propyl-AQ(4-OH) (ALS5), Lys-PEG-AQ(4-OH) (SM56) and Lys[DOTA(Gd</w:t>
      </w:r>
      <w:r w:rsidR="008D3D15" w:rsidRPr="00DB40A0">
        <w:rPr>
          <w:rFonts w:cs="Arial"/>
          <w:color w:val="000000" w:themeColor="text1"/>
          <w:szCs w:val="24"/>
          <w:vertAlign w:val="superscript"/>
        </w:rPr>
        <w:t xml:space="preserve">3+ </w:t>
      </w:r>
      <w:r w:rsidR="008D3D15" w:rsidRPr="00DB40A0">
        <w:rPr>
          <w:rFonts w:cs="Arial"/>
          <w:color w:val="000000" w:themeColor="text1"/>
          <w:szCs w:val="24"/>
        </w:rPr>
        <w:t xml:space="preserve">)]-PEG-AQ(4-OH) (SM59) </w:t>
      </w:r>
      <w:r w:rsidRPr="00DB40A0">
        <w:rPr>
          <w:rFonts w:cs="Arial"/>
          <w:color w:val="000000" w:themeColor="text1"/>
          <w:szCs w:val="24"/>
        </w:rPr>
        <w:t>plotted using octanol-water partition coefficient method</w:t>
      </w:r>
      <w:r w:rsidR="008D3D15" w:rsidRPr="00DB40A0">
        <w:rPr>
          <w:rFonts w:cs="Arial"/>
          <w:color w:val="000000" w:themeColor="text1"/>
          <w:szCs w:val="24"/>
        </w:rPr>
        <w:t>.</w:t>
      </w:r>
    </w:p>
    <w:p w14:paraId="1ADA177E" w14:textId="47D8492C" w:rsidR="009F0791" w:rsidRPr="00DB40A0" w:rsidRDefault="00391FD9" w:rsidP="00391FD9">
      <w:pPr>
        <w:rPr>
          <w:color w:val="000000" w:themeColor="text1"/>
          <w:lang w:val="en-US"/>
        </w:rPr>
      </w:pPr>
      <w:r w:rsidRPr="00DB40A0">
        <w:rPr>
          <w:noProof/>
          <w:color w:val="000000" w:themeColor="text1"/>
          <w:lang w:eastAsia="en-GB"/>
        </w:rPr>
        <w:drawing>
          <wp:inline distT="0" distB="0" distL="0" distR="0" wp14:anchorId="0A28BEC9" wp14:editId="42987CCB">
            <wp:extent cx="5209540" cy="5276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srcRect b="4808"/>
                    <a:stretch/>
                  </pic:blipFill>
                  <pic:spPr bwMode="auto">
                    <a:xfrm>
                      <a:off x="0" y="0"/>
                      <a:ext cx="5214709" cy="5282086"/>
                    </a:xfrm>
                    <a:prstGeom prst="rect">
                      <a:avLst/>
                    </a:prstGeom>
                    <a:ln>
                      <a:noFill/>
                    </a:ln>
                    <a:extLst>
                      <a:ext uri="{53640926-AAD7-44D8-BBD7-CCE9431645EC}">
                        <a14:shadowObscured xmlns:a14="http://schemas.microsoft.com/office/drawing/2010/main"/>
                      </a:ext>
                    </a:extLst>
                  </pic:spPr>
                </pic:pic>
              </a:graphicData>
            </a:graphic>
          </wp:inline>
        </w:drawing>
      </w:r>
      <w:r w:rsidR="009F0791" w:rsidRPr="00DB40A0">
        <w:rPr>
          <w:b/>
          <w:color w:val="000000" w:themeColor="text1"/>
          <w:sz w:val="20"/>
          <w:szCs w:val="20"/>
          <w:lang w:val="en-US"/>
        </w:rPr>
        <w:t>Figure A</w:t>
      </w:r>
      <w:r w:rsidR="000E0531" w:rsidRPr="00DB40A0">
        <w:rPr>
          <w:b/>
          <w:color w:val="000000" w:themeColor="text1"/>
          <w:sz w:val="20"/>
          <w:szCs w:val="20"/>
          <w:lang w:val="en-US"/>
        </w:rPr>
        <w:t>.2.1.</w:t>
      </w:r>
      <w:r w:rsidR="009F0791" w:rsidRPr="00DB40A0">
        <w:rPr>
          <w:b/>
          <w:color w:val="000000" w:themeColor="text1"/>
          <w:sz w:val="20"/>
          <w:szCs w:val="20"/>
          <w:lang w:val="en-US"/>
        </w:rPr>
        <w:t xml:space="preserve"> Calibration curve of SM1 and SM9 in PBS and Octanol.</w:t>
      </w:r>
    </w:p>
    <w:p w14:paraId="3AE16F64" w14:textId="77777777" w:rsidR="00391FD9" w:rsidRPr="00DB40A0" w:rsidRDefault="00391FD9" w:rsidP="00391FD9">
      <w:pPr>
        <w:rPr>
          <w:color w:val="000000" w:themeColor="text1"/>
          <w:lang w:val="en-US"/>
        </w:rPr>
      </w:pPr>
    </w:p>
    <w:p w14:paraId="77B93D40" w14:textId="3336322B" w:rsidR="009F0791" w:rsidRPr="00DB40A0" w:rsidRDefault="00391FD9" w:rsidP="009F0791">
      <w:pPr>
        <w:rPr>
          <w:color w:val="000000" w:themeColor="text1"/>
          <w:lang w:val="en-US"/>
        </w:rPr>
      </w:pPr>
      <w:r w:rsidRPr="00DB40A0">
        <w:rPr>
          <w:noProof/>
          <w:color w:val="000000" w:themeColor="text1"/>
          <w:lang w:eastAsia="en-GB"/>
        </w:rPr>
        <w:drawing>
          <wp:inline distT="0" distB="0" distL="0" distR="0" wp14:anchorId="23EF7F64" wp14:editId="4856050B">
            <wp:extent cx="5019241" cy="50577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2"/>
                    <a:srcRect b="4725"/>
                    <a:stretch/>
                  </pic:blipFill>
                  <pic:spPr bwMode="auto">
                    <a:xfrm>
                      <a:off x="0" y="0"/>
                      <a:ext cx="5027035" cy="5065629"/>
                    </a:xfrm>
                    <a:prstGeom prst="rect">
                      <a:avLst/>
                    </a:prstGeom>
                    <a:ln>
                      <a:noFill/>
                    </a:ln>
                    <a:extLst>
                      <a:ext uri="{53640926-AAD7-44D8-BBD7-CCE9431645EC}">
                        <a14:shadowObscured xmlns:a14="http://schemas.microsoft.com/office/drawing/2010/main"/>
                      </a:ext>
                    </a:extLst>
                  </pic:spPr>
                </pic:pic>
              </a:graphicData>
            </a:graphic>
          </wp:inline>
        </w:drawing>
      </w:r>
      <w:r w:rsidR="009F0791" w:rsidRPr="00DB40A0">
        <w:rPr>
          <w:b/>
          <w:color w:val="000000" w:themeColor="text1"/>
          <w:sz w:val="20"/>
          <w:szCs w:val="20"/>
          <w:lang w:val="en-US"/>
        </w:rPr>
        <w:t>Figure A</w:t>
      </w:r>
      <w:r w:rsidR="000E0531" w:rsidRPr="00DB40A0">
        <w:rPr>
          <w:b/>
          <w:color w:val="000000" w:themeColor="text1"/>
          <w:sz w:val="20"/>
          <w:szCs w:val="20"/>
          <w:lang w:val="en-US"/>
        </w:rPr>
        <w:t>.</w:t>
      </w:r>
      <w:r w:rsidR="009F0791" w:rsidRPr="00DB40A0">
        <w:rPr>
          <w:b/>
          <w:color w:val="000000" w:themeColor="text1"/>
          <w:sz w:val="20"/>
          <w:szCs w:val="20"/>
          <w:lang w:val="en-US"/>
        </w:rPr>
        <w:t>2</w:t>
      </w:r>
      <w:r w:rsidR="000E0531" w:rsidRPr="00DB40A0">
        <w:rPr>
          <w:b/>
          <w:color w:val="000000" w:themeColor="text1"/>
          <w:sz w:val="20"/>
          <w:szCs w:val="20"/>
          <w:lang w:val="en-US"/>
        </w:rPr>
        <w:t>.2.</w:t>
      </w:r>
      <w:r w:rsidR="009F0791" w:rsidRPr="00DB40A0">
        <w:rPr>
          <w:b/>
          <w:color w:val="000000" w:themeColor="text1"/>
          <w:sz w:val="20"/>
          <w:szCs w:val="20"/>
          <w:lang w:val="en-US"/>
        </w:rPr>
        <w:t xml:space="preserve"> Calibration curve of SM20 and SM56 in PBS and Octanol</w:t>
      </w:r>
      <w:r w:rsidR="009F0791" w:rsidRPr="00DB40A0">
        <w:rPr>
          <w:color w:val="000000" w:themeColor="text1"/>
          <w:lang w:val="en-US"/>
        </w:rPr>
        <w:t>.</w:t>
      </w:r>
    </w:p>
    <w:p w14:paraId="111DC5D7" w14:textId="77777777" w:rsidR="00391FD9" w:rsidRPr="00DB40A0" w:rsidRDefault="00391FD9" w:rsidP="00391FD9">
      <w:pPr>
        <w:rPr>
          <w:color w:val="000000" w:themeColor="text1"/>
          <w:lang w:val="en-US"/>
        </w:rPr>
      </w:pPr>
    </w:p>
    <w:p w14:paraId="3E3B7AA2" w14:textId="77777777" w:rsidR="00391FD9" w:rsidRPr="00DB40A0" w:rsidRDefault="00391FD9" w:rsidP="00391FD9">
      <w:pPr>
        <w:rPr>
          <w:color w:val="000000" w:themeColor="text1"/>
          <w:lang w:val="en-US"/>
        </w:rPr>
      </w:pPr>
    </w:p>
    <w:p w14:paraId="0ADC752B" w14:textId="77777777" w:rsidR="00391FD9" w:rsidRPr="00DB40A0" w:rsidRDefault="00391FD9" w:rsidP="00391FD9">
      <w:pPr>
        <w:rPr>
          <w:color w:val="000000" w:themeColor="text1"/>
          <w:lang w:val="en-US"/>
        </w:rPr>
      </w:pPr>
    </w:p>
    <w:p w14:paraId="50E03F7E" w14:textId="6FE8F64A" w:rsidR="009F0791" w:rsidRPr="00DB40A0" w:rsidRDefault="00391FD9" w:rsidP="009F0791">
      <w:pPr>
        <w:rPr>
          <w:color w:val="000000" w:themeColor="text1"/>
          <w:lang w:val="en-US"/>
        </w:rPr>
      </w:pPr>
      <w:r w:rsidRPr="00DB40A0">
        <w:rPr>
          <w:noProof/>
          <w:color w:val="000000" w:themeColor="text1"/>
          <w:lang w:eastAsia="en-GB"/>
        </w:rPr>
        <w:drawing>
          <wp:inline distT="0" distB="0" distL="0" distR="0" wp14:anchorId="5A8BC8CA" wp14:editId="217CD146">
            <wp:extent cx="5191003" cy="53244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3"/>
                    <a:srcRect b="4943"/>
                    <a:stretch/>
                  </pic:blipFill>
                  <pic:spPr bwMode="auto">
                    <a:xfrm>
                      <a:off x="0" y="0"/>
                      <a:ext cx="5194145" cy="5327697"/>
                    </a:xfrm>
                    <a:prstGeom prst="rect">
                      <a:avLst/>
                    </a:prstGeom>
                    <a:ln>
                      <a:noFill/>
                    </a:ln>
                    <a:extLst>
                      <a:ext uri="{53640926-AAD7-44D8-BBD7-CCE9431645EC}">
                        <a14:shadowObscured xmlns:a14="http://schemas.microsoft.com/office/drawing/2010/main"/>
                      </a:ext>
                    </a:extLst>
                  </pic:spPr>
                </pic:pic>
              </a:graphicData>
            </a:graphic>
          </wp:inline>
        </w:drawing>
      </w:r>
      <w:r w:rsidR="009F0791" w:rsidRPr="00DB40A0">
        <w:rPr>
          <w:b/>
          <w:color w:val="000000" w:themeColor="text1"/>
          <w:sz w:val="20"/>
          <w:szCs w:val="20"/>
          <w:lang w:val="en-US"/>
        </w:rPr>
        <w:t>Figure A</w:t>
      </w:r>
      <w:r w:rsidR="000E0531" w:rsidRPr="00DB40A0">
        <w:rPr>
          <w:b/>
          <w:color w:val="000000" w:themeColor="text1"/>
          <w:sz w:val="20"/>
          <w:szCs w:val="20"/>
          <w:lang w:val="en-US"/>
        </w:rPr>
        <w:t>.2.3.</w:t>
      </w:r>
      <w:r w:rsidR="009F0791" w:rsidRPr="00DB40A0">
        <w:rPr>
          <w:b/>
          <w:color w:val="000000" w:themeColor="text1"/>
          <w:sz w:val="20"/>
          <w:szCs w:val="20"/>
          <w:lang w:val="en-US"/>
        </w:rPr>
        <w:t xml:space="preserve"> Calibration curve of ALS1 and ALS5 in PBS and Octanol.</w:t>
      </w:r>
    </w:p>
    <w:p w14:paraId="5B6871BD" w14:textId="77777777" w:rsidR="009F0791" w:rsidRPr="00DB40A0" w:rsidRDefault="009F0791" w:rsidP="00391FD9">
      <w:pPr>
        <w:rPr>
          <w:color w:val="000000" w:themeColor="text1"/>
          <w:lang w:val="en-US"/>
        </w:rPr>
      </w:pPr>
    </w:p>
    <w:p w14:paraId="0222901F" w14:textId="7CCA8DC7" w:rsidR="009F0791" w:rsidRPr="00DB40A0" w:rsidRDefault="000E0531" w:rsidP="009F0791">
      <w:pPr>
        <w:rPr>
          <w:color w:val="000000" w:themeColor="text1"/>
          <w:lang w:val="en-US"/>
        </w:rPr>
      </w:pPr>
      <w:r w:rsidRPr="00DB40A0">
        <w:rPr>
          <w:noProof/>
          <w:color w:val="000000" w:themeColor="text1"/>
          <w:lang w:eastAsia="en-GB"/>
        </w:rPr>
        <w:drawing>
          <wp:inline distT="0" distB="0" distL="0" distR="0" wp14:anchorId="01AE1072" wp14:editId="0DB9905A">
            <wp:extent cx="5152965" cy="52863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b="3780"/>
                    <a:stretch/>
                  </pic:blipFill>
                  <pic:spPr bwMode="auto">
                    <a:xfrm>
                      <a:off x="0" y="0"/>
                      <a:ext cx="5155919" cy="5289405"/>
                    </a:xfrm>
                    <a:prstGeom prst="rect">
                      <a:avLst/>
                    </a:prstGeom>
                    <a:ln>
                      <a:noFill/>
                    </a:ln>
                    <a:extLst>
                      <a:ext uri="{53640926-AAD7-44D8-BBD7-CCE9431645EC}">
                        <a14:shadowObscured xmlns:a14="http://schemas.microsoft.com/office/drawing/2010/main"/>
                      </a:ext>
                    </a:extLst>
                  </pic:spPr>
                </pic:pic>
              </a:graphicData>
            </a:graphic>
          </wp:inline>
        </w:drawing>
      </w:r>
      <w:r w:rsidR="009F0791" w:rsidRPr="00DB40A0">
        <w:rPr>
          <w:b/>
          <w:color w:val="000000" w:themeColor="text1"/>
          <w:sz w:val="20"/>
          <w:szCs w:val="20"/>
          <w:lang w:val="en-US"/>
        </w:rPr>
        <w:t>Figure A</w:t>
      </w:r>
      <w:r w:rsidRPr="00DB40A0">
        <w:rPr>
          <w:b/>
          <w:color w:val="000000" w:themeColor="text1"/>
          <w:sz w:val="20"/>
          <w:szCs w:val="20"/>
          <w:lang w:val="en-US"/>
        </w:rPr>
        <w:t>.2.4.</w:t>
      </w:r>
      <w:r w:rsidR="009F0791" w:rsidRPr="00DB40A0">
        <w:rPr>
          <w:b/>
          <w:color w:val="000000" w:themeColor="text1"/>
          <w:sz w:val="20"/>
          <w:szCs w:val="20"/>
          <w:lang w:val="en-US"/>
        </w:rPr>
        <w:t xml:space="preserve"> Calibration curve of SM10 in PBS and Octanol and SM59 in PBS only.</w:t>
      </w:r>
    </w:p>
    <w:p w14:paraId="06CF17C1" w14:textId="539EEF3D" w:rsidR="000E0531" w:rsidRPr="00DB40A0" w:rsidRDefault="000E0531">
      <w:pPr>
        <w:spacing w:after="0" w:line="240" w:lineRule="auto"/>
        <w:rPr>
          <w:color w:val="000000" w:themeColor="text1"/>
          <w:lang w:val="en-US"/>
        </w:rPr>
      </w:pPr>
      <w:r w:rsidRPr="00DB40A0">
        <w:rPr>
          <w:color w:val="000000" w:themeColor="text1"/>
          <w:lang w:val="en-US"/>
        </w:rPr>
        <w:br w:type="page"/>
      </w:r>
    </w:p>
    <w:p w14:paraId="51CEEB61" w14:textId="5C1CBF33" w:rsidR="00391FD9" w:rsidRPr="00DB40A0" w:rsidRDefault="00CD297E" w:rsidP="00056A71">
      <w:pPr>
        <w:pStyle w:val="Heading2"/>
        <w:spacing w:before="0" w:line="360" w:lineRule="auto"/>
        <w:ind w:left="0"/>
        <w:rPr>
          <w:lang w:val="en-US"/>
        </w:rPr>
      </w:pPr>
      <w:bookmarkStart w:id="329" w:name="_Toc494786866"/>
      <w:bookmarkStart w:id="330" w:name="_Toc494787053"/>
      <w:r w:rsidRPr="00DB40A0">
        <w:t xml:space="preserve">Appendix </w:t>
      </w:r>
      <w:r w:rsidR="00E15B20">
        <w:fldChar w:fldCharType="begin"/>
      </w:r>
      <w:r w:rsidR="00E15B20">
        <w:instrText xml:space="preserve"> SEQ Appendix_ \* ARABIC </w:instrText>
      </w:r>
      <w:r w:rsidR="00E15B20">
        <w:fldChar w:fldCharType="separate"/>
      </w:r>
      <w:r w:rsidR="004A5E04" w:rsidRPr="00DB40A0">
        <w:rPr>
          <w:noProof/>
        </w:rPr>
        <w:t>3</w:t>
      </w:r>
      <w:bookmarkEnd w:id="329"/>
      <w:bookmarkEnd w:id="330"/>
      <w:r w:rsidR="00E15B20">
        <w:rPr>
          <w:noProof/>
        </w:rPr>
        <w:fldChar w:fldCharType="end"/>
      </w:r>
    </w:p>
    <w:p w14:paraId="70D0EA94" w14:textId="77777777" w:rsidR="003032FA" w:rsidRPr="00DB40A0" w:rsidRDefault="003032FA" w:rsidP="00056A71">
      <w:pPr>
        <w:widowControl w:val="0"/>
        <w:autoSpaceDE w:val="0"/>
        <w:autoSpaceDN w:val="0"/>
        <w:adjustRightInd w:val="0"/>
        <w:spacing w:after="0" w:line="360" w:lineRule="auto"/>
        <w:rPr>
          <w:rFonts w:cs="Arial"/>
          <w:color w:val="000000" w:themeColor="text1"/>
        </w:rPr>
      </w:pPr>
    </w:p>
    <w:p w14:paraId="281773C0" w14:textId="2F275BD5" w:rsidR="00287A8C" w:rsidRPr="00DB40A0" w:rsidRDefault="00610B02" w:rsidP="00056A71">
      <w:pPr>
        <w:spacing w:after="0" w:line="360" w:lineRule="auto"/>
        <w:rPr>
          <w:rFonts w:cs="Arial"/>
          <w:b/>
          <w:color w:val="000000" w:themeColor="text1"/>
          <w:szCs w:val="24"/>
          <w:u w:val="single"/>
        </w:rPr>
      </w:pPr>
      <w:r w:rsidRPr="00DB40A0">
        <w:rPr>
          <w:rFonts w:cs="Arial"/>
          <w:b/>
          <w:color w:val="000000" w:themeColor="text1"/>
          <w:szCs w:val="24"/>
          <w:u w:val="single"/>
        </w:rPr>
        <w:t>Colour reagent for a</w:t>
      </w:r>
      <w:r w:rsidR="00287A8C" w:rsidRPr="00DB40A0">
        <w:rPr>
          <w:rFonts w:cs="Arial"/>
          <w:b/>
          <w:color w:val="000000" w:themeColor="text1"/>
          <w:szCs w:val="24"/>
          <w:u w:val="single"/>
        </w:rPr>
        <w:t>mi</w:t>
      </w:r>
      <w:r w:rsidRPr="00DB40A0">
        <w:rPr>
          <w:rFonts w:cs="Arial"/>
          <w:b/>
          <w:color w:val="000000" w:themeColor="text1"/>
          <w:szCs w:val="24"/>
          <w:u w:val="single"/>
        </w:rPr>
        <w:t>ne d</w:t>
      </w:r>
      <w:r w:rsidR="00287A8C" w:rsidRPr="00DB40A0">
        <w:rPr>
          <w:rFonts w:cs="Arial"/>
          <w:b/>
          <w:color w:val="000000" w:themeColor="text1"/>
          <w:szCs w:val="24"/>
          <w:u w:val="single"/>
        </w:rPr>
        <w:t>etection and S</w:t>
      </w:r>
      <w:r w:rsidRPr="00DB40A0">
        <w:rPr>
          <w:rFonts w:cs="Arial"/>
          <w:b/>
          <w:color w:val="000000" w:themeColor="text1"/>
          <w:szCs w:val="24"/>
          <w:u w:val="single"/>
        </w:rPr>
        <w:t>PPS reaction m</w:t>
      </w:r>
      <w:r w:rsidR="00287A8C" w:rsidRPr="00DB40A0">
        <w:rPr>
          <w:rFonts w:cs="Arial"/>
          <w:b/>
          <w:color w:val="000000" w:themeColor="text1"/>
          <w:szCs w:val="24"/>
          <w:u w:val="single"/>
        </w:rPr>
        <w:t>onitoring</w:t>
      </w:r>
    </w:p>
    <w:p w14:paraId="26C054F2" w14:textId="77777777" w:rsidR="00287A8C" w:rsidRPr="00DB40A0" w:rsidRDefault="00287A8C" w:rsidP="00056A71">
      <w:pPr>
        <w:spacing w:after="0" w:line="360" w:lineRule="auto"/>
        <w:rPr>
          <w:color w:val="000000" w:themeColor="text1"/>
        </w:rPr>
      </w:pPr>
    </w:p>
    <w:p w14:paraId="3B878EFC" w14:textId="77777777" w:rsidR="00287A8C" w:rsidRPr="00DB40A0" w:rsidRDefault="00287A8C" w:rsidP="00056A71">
      <w:pPr>
        <w:spacing w:after="0" w:line="360" w:lineRule="auto"/>
        <w:jc w:val="center"/>
        <w:rPr>
          <w:color w:val="000000" w:themeColor="text1"/>
        </w:rPr>
      </w:pPr>
      <w:r w:rsidRPr="00DB40A0">
        <w:rPr>
          <w:color w:val="000000" w:themeColor="text1"/>
        </w:rPr>
        <w:object w:dxaOrig="4335" w:dyaOrig="1830" w14:anchorId="07CBBD66">
          <v:shape id="_x0000_i1133" type="#_x0000_t75" style="width:216.75pt;height:91.5pt" o:ole="">
            <v:imagedata r:id="rId375" o:title=""/>
          </v:shape>
          <o:OLEObject Type="Embed" ProgID="ACD.ChemSketchCDX" ShapeID="_x0000_i1133" DrawAspect="Content" ObjectID="_1569059627" r:id="rId376"/>
        </w:object>
      </w:r>
    </w:p>
    <w:p w14:paraId="5A852B2E" w14:textId="77777777" w:rsidR="00287A8C" w:rsidRPr="00DB40A0" w:rsidRDefault="00287A8C" w:rsidP="00056A71">
      <w:pPr>
        <w:spacing w:after="0" w:line="360" w:lineRule="auto"/>
        <w:jc w:val="center"/>
        <w:rPr>
          <w:rFonts w:cs="Arial"/>
          <w:b/>
          <w:color w:val="000000" w:themeColor="text1"/>
          <w:sz w:val="20"/>
          <w:szCs w:val="20"/>
        </w:rPr>
      </w:pPr>
      <w:r w:rsidRPr="00DB40A0">
        <w:rPr>
          <w:rFonts w:cs="Arial"/>
          <w:b/>
          <w:color w:val="000000" w:themeColor="text1"/>
          <w:sz w:val="20"/>
          <w:szCs w:val="20"/>
        </w:rPr>
        <w:t>HZ22</w:t>
      </w:r>
    </w:p>
    <w:p w14:paraId="41D66CC3" w14:textId="77777777" w:rsidR="00287A8C" w:rsidRPr="00DB40A0" w:rsidRDefault="00287A8C" w:rsidP="00056A71">
      <w:pPr>
        <w:spacing w:after="0" w:line="360" w:lineRule="auto"/>
        <w:rPr>
          <w:color w:val="000000" w:themeColor="text1"/>
        </w:rPr>
      </w:pPr>
      <w:r w:rsidRPr="00DB40A0">
        <w:rPr>
          <w:rFonts w:cs="Arial"/>
          <w:color w:val="000000" w:themeColor="text1"/>
          <w:sz w:val="20"/>
          <w:szCs w:val="20"/>
        </w:rPr>
        <w:object w:dxaOrig="8265" w:dyaOrig="450" w14:anchorId="2E2DA4C9">
          <v:shape id="_x0000_i1134" type="#_x0000_t75" style="width:411.75pt;height:23.25pt" o:ole="">
            <v:imagedata r:id="rId377" o:title=""/>
          </v:shape>
          <o:OLEObject Type="Embed" ProgID="ACD.ChemSketchCDX" ShapeID="_x0000_i1134" DrawAspect="Content" ObjectID="_1569059628" r:id="rId378"/>
        </w:object>
      </w:r>
    </w:p>
    <w:p w14:paraId="5A1741A4" w14:textId="77777777" w:rsidR="00287A8C" w:rsidRPr="00DB40A0" w:rsidRDefault="00287A8C" w:rsidP="00056A71">
      <w:pPr>
        <w:spacing w:after="0" w:line="360" w:lineRule="auto"/>
        <w:rPr>
          <w:color w:val="000000" w:themeColor="text1"/>
        </w:rPr>
      </w:pPr>
    </w:p>
    <w:p w14:paraId="6D2DD083" w14:textId="7919AF30" w:rsidR="00287A8C" w:rsidRPr="00DB40A0" w:rsidRDefault="00287A8C" w:rsidP="00056A71">
      <w:pPr>
        <w:spacing w:after="0" w:line="360" w:lineRule="auto"/>
        <w:jc w:val="both"/>
        <w:rPr>
          <w:rFonts w:cs="Arial"/>
          <w:color w:val="000000" w:themeColor="text1"/>
          <w:szCs w:val="24"/>
        </w:rPr>
      </w:pPr>
      <w:r w:rsidRPr="00DB40A0">
        <w:rPr>
          <w:rFonts w:cs="Arial"/>
          <w:color w:val="000000" w:themeColor="text1"/>
          <w:szCs w:val="24"/>
        </w:rPr>
        <w:t>HZ22 is an active O-pentafluorophenolate ester prepared in-house. The reagent provides a safer and simpler alternative to the use of the Kaiser Colour Test for the detection of primary amines (by amide formation). Furthermore, the reagent is suitable for detection of proline (not accessible to the Kaiser test). HZ22 is used to impart a red colour (λ</w:t>
      </w:r>
      <w:r w:rsidRPr="00DB40A0">
        <w:rPr>
          <w:rFonts w:cs="Arial"/>
          <w:color w:val="000000" w:themeColor="text1"/>
          <w:szCs w:val="24"/>
          <w:vertAlign w:val="subscript"/>
        </w:rPr>
        <w:t>max</w:t>
      </w:r>
      <w:r w:rsidRPr="00DB40A0">
        <w:rPr>
          <w:rFonts w:cs="Arial"/>
          <w:color w:val="000000" w:themeColor="text1"/>
          <w:szCs w:val="24"/>
        </w:rPr>
        <w:t xml:space="preserve"> 520 nm) to amine-functionalised, solid-phase peptide resins as a sensitive colour test to monitor the progress of peptide synthesis. Resin beads do not take up a red colour when there are no residual amino groups present. </w:t>
      </w:r>
    </w:p>
    <w:p w14:paraId="7DA4EC42" w14:textId="77777777" w:rsidR="00056A71" w:rsidRPr="00DB40A0" w:rsidRDefault="00056A71" w:rsidP="00056A71">
      <w:pPr>
        <w:spacing w:after="0" w:line="360" w:lineRule="auto"/>
        <w:jc w:val="both"/>
        <w:rPr>
          <w:rFonts w:cs="Arial"/>
          <w:color w:val="000000" w:themeColor="text1"/>
          <w:szCs w:val="24"/>
        </w:rPr>
      </w:pPr>
    </w:p>
    <w:p w14:paraId="11A531B8" w14:textId="77777777" w:rsidR="00287A8C" w:rsidRPr="00DB40A0" w:rsidRDefault="00287A8C" w:rsidP="00056A71">
      <w:pPr>
        <w:spacing w:after="0" w:line="360" w:lineRule="auto"/>
        <w:jc w:val="both"/>
        <w:rPr>
          <w:rFonts w:cs="Arial"/>
          <w:color w:val="000000" w:themeColor="text1"/>
        </w:rPr>
      </w:pPr>
      <w:r w:rsidRPr="00DB40A0">
        <w:rPr>
          <w:rFonts w:cs="Arial"/>
          <w:noProof/>
          <w:color w:val="000000" w:themeColor="text1"/>
          <w:lang w:eastAsia="en-GB"/>
        </w:rPr>
        <w:drawing>
          <wp:inline distT="0" distB="0" distL="0" distR="0" wp14:anchorId="26126B77" wp14:editId="2BB18DC5">
            <wp:extent cx="3165116" cy="2378308"/>
            <wp:effectExtent l="0" t="0" r="0" b="3175"/>
            <wp:docPr id="128" name="Picture 128" descr="HZ2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Z22_(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3168176" cy="2380607"/>
                    </a:xfrm>
                    <a:prstGeom prst="rect">
                      <a:avLst/>
                    </a:prstGeom>
                    <a:noFill/>
                    <a:ln>
                      <a:noFill/>
                    </a:ln>
                  </pic:spPr>
                </pic:pic>
              </a:graphicData>
            </a:graphic>
          </wp:inline>
        </w:drawing>
      </w:r>
    </w:p>
    <w:p w14:paraId="557FDA1C" w14:textId="31E9C904" w:rsidR="00287A8C" w:rsidRPr="00FB5F44" w:rsidRDefault="00287A8C" w:rsidP="00056A71">
      <w:pPr>
        <w:pStyle w:val="NoSpacing"/>
        <w:spacing w:line="360" w:lineRule="auto"/>
        <w:jc w:val="both"/>
        <w:rPr>
          <w:rFonts w:cs="Arial"/>
          <w:b/>
          <w:color w:val="000000" w:themeColor="text1"/>
          <w:sz w:val="20"/>
          <w:szCs w:val="20"/>
        </w:rPr>
      </w:pPr>
      <w:r w:rsidRPr="00DB40A0">
        <w:rPr>
          <w:rFonts w:cs="Arial"/>
          <w:b/>
          <w:color w:val="000000" w:themeColor="text1"/>
          <w:sz w:val="20"/>
          <w:szCs w:val="20"/>
        </w:rPr>
        <w:t>Figure A3. Illustration of coloured beads from exposure of H-Ala-Wang-Resin (Merck) with</w:t>
      </w:r>
      <w:r w:rsidR="00610B02" w:rsidRPr="00DB40A0">
        <w:rPr>
          <w:rFonts w:cs="Arial"/>
          <w:b/>
          <w:color w:val="000000" w:themeColor="text1"/>
          <w:sz w:val="20"/>
          <w:szCs w:val="20"/>
        </w:rPr>
        <w:t xml:space="preserve"> </w:t>
      </w:r>
      <w:r w:rsidRPr="00DB40A0">
        <w:rPr>
          <w:rFonts w:cs="Arial"/>
          <w:b/>
          <w:color w:val="000000" w:themeColor="text1"/>
          <w:sz w:val="20"/>
          <w:szCs w:val="20"/>
        </w:rPr>
        <w:t xml:space="preserve">HZ22 (2 </w:t>
      </w:r>
      <w:r w:rsidR="007466AA" w:rsidRPr="00DB40A0">
        <w:rPr>
          <w:rFonts w:cs="Arial"/>
          <w:b/>
          <w:color w:val="000000" w:themeColor="text1"/>
          <w:sz w:val="20"/>
          <w:szCs w:val="20"/>
        </w:rPr>
        <w:t>mg ml</w:t>
      </w:r>
      <w:r w:rsidR="007466AA" w:rsidRPr="00DB40A0">
        <w:rPr>
          <w:rFonts w:cs="Arial"/>
          <w:b/>
          <w:color w:val="000000" w:themeColor="text1"/>
          <w:sz w:val="20"/>
          <w:szCs w:val="20"/>
          <w:vertAlign w:val="superscript"/>
        </w:rPr>
        <w:t>-1</w:t>
      </w:r>
      <w:r w:rsidRPr="00DB40A0">
        <w:rPr>
          <w:rFonts w:cs="Arial"/>
          <w:b/>
          <w:color w:val="000000" w:themeColor="text1"/>
          <w:sz w:val="20"/>
          <w:szCs w:val="20"/>
        </w:rPr>
        <w:t>) for 4 min. [Scale bar: 200 µm].</w:t>
      </w:r>
    </w:p>
    <w:p w14:paraId="7E1C9431" w14:textId="77777777" w:rsidR="00E068E3" w:rsidRPr="00FB5F44" w:rsidRDefault="00E068E3" w:rsidP="00B13781">
      <w:pPr>
        <w:spacing w:after="0" w:line="360" w:lineRule="auto"/>
        <w:jc w:val="both"/>
        <w:rPr>
          <w:color w:val="000000" w:themeColor="text1"/>
        </w:rPr>
      </w:pPr>
    </w:p>
    <w:p w14:paraId="52F570F6" w14:textId="77777777" w:rsidR="001970CE" w:rsidRPr="00FB5F44" w:rsidRDefault="001970CE" w:rsidP="00B13781">
      <w:pPr>
        <w:spacing w:after="0" w:line="360" w:lineRule="auto"/>
        <w:jc w:val="both"/>
        <w:rPr>
          <w:rFonts w:cs="Arial"/>
          <w:color w:val="000000" w:themeColor="text1"/>
          <w:szCs w:val="24"/>
        </w:rPr>
      </w:pPr>
    </w:p>
    <w:sectPr w:rsidR="001970CE" w:rsidRPr="00FB5F44" w:rsidSect="00EF4338">
      <w:footerReference w:type="default" r:id="rId380"/>
      <w:pgSz w:w="11900" w:h="16840"/>
      <w:pgMar w:top="1134" w:right="1134" w:bottom="851" w:left="2268"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88EF04" w14:textId="77777777" w:rsidR="00BE3A65" w:rsidRDefault="00BE3A65" w:rsidP="000027AE">
      <w:pPr>
        <w:spacing w:after="0" w:line="240" w:lineRule="auto"/>
      </w:pPr>
      <w:r>
        <w:separator/>
      </w:r>
    </w:p>
  </w:endnote>
  <w:endnote w:type="continuationSeparator" w:id="0">
    <w:p w14:paraId="286E2F28" w14:textId="77777777" w:rsidR="00BE3A65" w:rsidRDefault="00BE3A65" w:rsidP="000027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Open Sans Light">
    <w:altName w:val="Open Sans Light"/>
    <w:panose1 w:val="00000000000000000000"/>
    <w:charset w:val="00"/>
    <w:family w:val="swiss"/>
    <w:notTrueType/>
    <w:pitch w:val="default"/>
    <w:sig w:usb0="00000003" w:usb1="00000000" w:usb2="00000000" w:usb3="00000000" w:csb0="00000001" w:csb1="00000000"/>
  </w:font>
  <w:font w:name="ff0">
    <w:altName w:val="Times New Roman"/>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JansonText-Roman">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HiddenHorzOCR">
    <w:altName w:val="MS Mincho"/>
    <w:panose1 w:val="00000000000000000000"/>
    <w:charset w:val="80"/>
    <w:family w:val="auto"/>
    <w:notTrueType/>
    <w:pitch w:val="default"/>
    <w:sig w:usb0="00000000" w:usb1="08070000" w:usb2="00000010" w:usb3="00000000" w:csb0="00020000" w:csb1="00000000"/>
  </w:font>
  <w:font w:name="Time-Roman">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Songti SC">
    <w:charset w:val="86"/>
    <w:family w:val="roman"/>
    <w:pitch w:val="variable"/>
    <w:sig w:usb0="00000287" w:usb1="080F0000" w:usb2="00000010" w:usb3="00000000" w:csb0="0004009F" w:csb1="00000000"/>
  </w:font>
  <w:font w:name="MTSY">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327857"/>
      <w:docPartObj>
        <w:docPartGallery w:val="Page Numbers (Bottom of Page)"/>
        <w:docPartUnique/>
      </w:docPartObj>
    </w:sdtPr>
    <w:sdtEndPr>
      <w:rPr>
        <w:noProof/>
      </w:rPr>
    </w:sdtEndPr>
    <w:sdtContent>
      <w:p w14:paraId="3251D16F" w14:textId="142BD16F" w:rsidR="009469B2" w:rsidRDefault="009469B2">
        <w:pPr>
          <w:pStyle w:val="Footer"/>
          <w:jc w:val="center"/>
        </w:pPr>
        <w:r>
          <w:fldChar w:fldCharType="begin"/>
        </w:r>
        <w:r>
          <w:instrText xml:space="preserve"> PAGE   \* MERGEFORMAT </w:instrText>
        </w:r>
        <w:r>
          <w:fldChar w:fldCharType="separate"/>
        </w:r>
        <w:r w:rsidR="00E15B20">
          <w:rPr>
            <w:noProof/>
          </w:rPr>
          <w:t>xx</w:t>
        </w:r>
        <w:r>
          <w:rPr>
            <w:noProof/>
          </w:rPr>
          <w:fldChar w:fldCharType="end"/>
        </w:r>
      </w:p>
    </w:sdtContent>
  </w:sdt>
  <w:p w14:paraId="7BF01275" w14:textId="77777777" w:rsidR="009469B2" w:rsidRDefault="009469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6374627"/>
      <w:docPartObj>
        <w:docPartGallery w:val="Page Numbers (Bottom of Page)"/>
        <w:docPartUnique/>
      </w:docPartObj>
    </w:sdtPr>
    <w:sdtEndPr>
      <w:rPr>
        <w:noProof/>
      </w:rPr>
    </w:sdtEndPr>
    <w:sdtContent>
      <w:p w14:paraId="37C9C807" w14:textId="61F5BD3C" w:rsidR="009469B2" w:rsidRDefault="009469B2">
        <w:pPr>
          <w:pStyle w:val="Footer"/>
          <w:jc w:val="center"/>
        </w:pPr>
        <w:r>
          <w:fldChar w:fldCharType="begin"/>
        </w:r>
        <w:r>
          <w:instrText xml:space="preserve"> PAGE   \* MERGEFORMAT </w:instrText>
        </w:r>
        <w:r>
          <w:fldChar w:fldCharType="separate"/>
        </w:r>
        <w:r w:rsidR="00E15B20">
          <w:rPr>
            <w:noProof/>
          </w:rPr>
          <w:t>338</w:t>
        </w:r>
        <w:r>
          <w:rPr>
            <w:noProof/>
          </w:rPr>
          <w:fldChar w:fldCharType="end"/>
        </w:r>
      </w:p>
    </w:sdtContent>
  </w:sdt>
  <w:p w14:paraId="75B952DD" w14:textId="77777777" w:rsidR="009469B2" w:rsidRDefault="009469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D5997A" w14:textId="77777777" w:rsidR="00BE3A65" w:rsidRDefault="00BE3A65" w:rsidP="000027AE">
      <w:pPr>
        <w:spacing w:after="0" w:line="240" w:lineRule="auto"/>
      </w:pPr>
      <w:r>
        <w:separator/>
      </w:r>
    </w:p>
  </w:footnote>
  <w:footnote w:type="continuationSeparator" w:id="0">
    <w:p w14:paraId="79D54F7A" w14:textId="77777777" w:rsidR="00BE3A65" w:rsidRDefault="00BE3A65" w:rsidP="000027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EC0F8D" w14:textId="77777777" w:rsidR="009469B2" w:rsidRDefault="009469B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462A8A"/>
    <w:multiLevelType w:val="hybridMultilevel"/>
    <w:tmpl w:val="473AF3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5702AB"/>
    <w:multiLevelType w:val="hybridMultilevel"/>
    <w:tmpl w:val="26CA89BE"/>
    <w:lvl w:ilvl="0" w:tplc="08090013">
      <w:start w:val="1"/>
      <w:numFmt w:val="upp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D1B7A9D"/>
    <w:multiLevelType w:val="hybridMultilevel"/>
    <w:tmpl w:val="6E5895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40A65C0"/>
    <w:multiLevelType w:val="hybridMultilevel"/>
    <w:tmpl w:val="63E8151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531A0F"/>
    <w:multiLevelType w:val="hybridMultilevel"/>
    <w:tmpl w:val="D7AC7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097971"/>
    <w:multiLevelType w:val="hybridMultilevel"/>
    <w:tmpl w:val="7D4E99EE"/>
    <w:lvl w:ilvl="0" w:tplc="0809000B">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162F56"/>
    <w:multiLevelType w:val="multilevel"/>
    <w:tmpl w:val="14E04F2E"/>
    <w:lvl w:ilvl="0">
      <w:start w:val="1"/>
      <w:numFmt w:val="decimal"/>
      <w:isLgl/>
      <w:lvlText w:val="%1."/>
      <w:lvlJc w:val="left"/>
      <w:pPr>
        <w:ind w:left="480" w:hanging="480"/>
      </w:pPr>
      <w:rPr>
        <w:rFonts w:hint="default"/>
      </w:rPr>
    </w:lvl>
    <w:lvl w:ilvl="1">
      <w:start w:val="1"/>
      <w:numFmt w:val="decimal"/>
      <w:lvlText w:val="%1.%2."/>
      <w:lvlJc w:val="left"/>
      <w:pPr>
        <w:ind w:left="720" w:hanging="720"/>
      </w:pPr>
      <w:rPr>
        <w:rFonts w:hint="default"/>
      </w:rPr>
    </w:lvl>
    <w:lvl w:ilvl="2">
      <w:start w:val="2"/>
      <w:numFmt w:val="decimal"/>
      <w:lvlRestart w:val="0"/>
      <w:isLg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B4F5CF8"/>
    <w:multiLevelType w:val="hybridMultilevel"/>
    <w:tmpl w:val="BB1EDF68"/>
    <w:lvl w:ilvl="0" w:tplc="22186416">
      <w:start w:val="1"/>
      <w:numFmt w:val="bullet"/>
      <w:lvlText w:val=""/>
      <w:lvlJc w:val="left"/>
      <w:pPr>
        <w:tabs>
          <w:tab w:val="num" w:pos="720"/>
        </w:tabs>
        <w:ind w:left="720" w:hanging="360"/>
      </w:pPr>
      <w:rPr>
        <w:rFonts w:ascii="Wingdings" w:hAnsi="Wingdings" w:hint="default"/>
      </w:rPr>
    </w:lvl>
    <w:lvl w:ilvl="1" w:tplc="15B2BFB8" w:tentative="1">
      <w:start w:val="1"/>
      <w:numFmt w:val="bullet"/>
      <w:lvlText w:val=""/>
      <w:lvlJc w:val="left"/>
      <w:pPr>
        <w:tabs>
          <w:tab w:val="num" w:pos="1440"/>
        </w:tabs>
        <w:ind w:left="1440" w:hanging="360"/>
      </w:pPr>
      <w:rPr>
        <w:rFonts w:ascii="Wingdings" w:hAnsi="Wingdings" w:hint="default"/>
      </w:rPr>
    </w:lvl>
    <w:lvl w:ilvl="2" w:tplc="A3B61D20" w:tentative="1">
      <w:start w:val="1"/>
      <w:numFmt w:val="bullet"/>
      <w:lvlText w:val=""/>
      <w:lvlJc w:val="left"/>
      <w:pPr>
        <w:tabs>
          <w:tab w:val="num" w:pos="2160"/>
        </w:tabs>
        <w:ind w:left="2160" w:hanging="360"/>
      </w:pPr>
      <w:rPr>
        <w:rFonts w:ascii="Wingdings" w:hAnsi="Wingdings" w:hint="default"/>
      </w:rPr>
    </w:lvl>
    <w:lvl w:ilvl="3" w:tplc="DEE483BE" w:tentative="1">
      <w:start w:val="1"/>
      <w:numFmt w:val="bullet"/>
      <w:lvlText w:val=""/>
      <w:lvlJc w:val="left"/>
      <w:pPr>
        <w:tabs>
          <w:tab w:val="num" w:pos="2880"/>
        </w:tabs>
        <w:ind w:left="2880" w:hanging="360"/>
      </w:pPr>
      <w:rPr>
        <w:rFonts w:ascii="Wingdings" w:hAnsi="Wingdings" w:hint="default"/>
      </w:rPr>
    </w:lvl>
    <w:lvl w:ilvl="4" w:tplc="8228BC3A" w:tentative="1">
      <w:start w:val="1"/>
      <w:numFmt w:val="bullet"/>
      <w:lvlText w:val=""/>
      <w:lvlJc w:val="left"/>
      <w:pPr>
        <w:tabs>
          <w:tab w:val="num" w:pos="3600"/>
        </w:tabs>
        <w:ind w:left="3600" w:hanging="360"/>
      </w:pPr>
      <w:rPr>
        <w:rFonts w:ascii="Wingdings" w:hAnsi="Wingdings" w:hint="default"/>
      </w:rPr>
    </w:lvl>
    <w:lvl w:ilvl="5" w:tplc="85347CB8" w:tentative="1">
      <w:start w:val="1"/>
      <w:numFmt w:val="bullet"/>
      <w:lvlText w:val=""/>
      <w:lvlJc w:val="left"/>
      <w:pPr>
        <w:tabs>
          <w:tab w:val="num" w:pos="4320"/>
        </w:tabs>
        <w:ind w:left="4320" w:hanging="360"/>
      </w:pPr>
      <w:rPr>
        <w:rFonts w:ascii="Wingdings" w:hAnsi="Wingdings" w:hint="default"/>
      </w:rPr>
    </w:lvl>
    <w:lvl w:ilvl="6" w:tplc="3112C4C0" w:tentative="1">
      <w:start w:val="1"/>
      <w:numFmt w:val="bullet"/>
      <w:lvlText w:val=""/>
      <w:lvlJc w:val="left"/>
      <w:pPr>
        <w:tabs>
          <w:tab w:val="num" w:pos="5040"/>
        </w:tabs>
        <w:ind w:left="5040" w:hanging="360"/>
      </w:pPr>
      <w:rPr>
        <w:rFonts w:ascii="Wingdings" w:hAnsi="Wingdings" w:hint="default"/>
      </w:rPr>
    </w:lvl>
    <w:lvl w:ilvl="7" w:tplc="A9883056" w:tentative="1">
      <w:start w:val="1"/>
      <w:numFmt w:val="bullet"/>
      <w:lvlText w:val=""/>
      <w:lvlJc w:val="left"/>
      <w:pPr>
        <w:tabs>
          <w:tab w:val="num" w:pos="5760"/>
        </w:tabs>
        <w:ind w:left="5760" w:hanging="360"/>
      </w:pPr>
      <w:rPr>
        <w:rFonts w:ascii="Wingdings" w:hAnsi="Wingdings" w:hint="default"/>
      </w:rPr>
    </w:lvl>
    <w:lvl w:ilvl="8" w:tplc="DB6AFEF4"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0906868"/>
    <w:multiLevelType w:val="multilevel"/>
    <w:tmpl w:val="20663A1C"/>
    <w:lvl w:ilvl="0">
      <w:start w:val="1"/>
      <w:numFmt w:val="decimal"/>
      <w:isLgl/>
      <w:lvlText w:val="%1."/>
      <w:lvlJc w:val="left"/>
      <w:pPr>
        <w:ind w:left="480" w:hanging="480"/>
      </w:pPr>
      <w:rPr>
        <w:rFonts w:hint="default"/>
      </w:rPr>
    </w:lvl>
    <w:lvl w:ilvl="1">
      <w:start w:val="1"/>
      <w:numFmt w:val="decimal"/>
      <w:lvlText w:val="%1.%2."/>
      <w:lvlJc w:val="left"/>
      <w:pPr>
        <w:ind w:left="720" w:hanging="720"/>
      </w:pPr>
      <w:rPr>
        <w:rFonts w:hint="default"/>
      </w:rPr>
    </w:lvl>
    <w:lvl w:ilvl="2">
      <w:start w:val="3"/>
      <w:numFmt w:val="decimal"/>
      <w:lvlRestart w:val="0"/>
      <w:isLg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2194EA5"/>
    <w:multiLevelType w:val="hybridMultilevel"/>
    <w:tmpl w:val="9B08235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6DB4F77"/>
    <w:multiLevelType w:val="hybridMultilevel"/>
    <w:tmpl w:val="9102842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02B17FF"/>
    <w:multiLevelType w:val="hybridMultilevel"/>
    <w:tmpl w:val="D152B176"/>
    <w:lvl w:ilvl="0" w:tplc="7A9C3926">
      <w:start w:val="10"/>
      <w:numFmt w:val="decimal"/>
      <w:lvlText w:val="%1."/>
      <w:lvlJc w:val="left"/>
      <w:pPr>
        <w:ind w:left="760" w:hanging="4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13F0101"/>
    <w:multiLevelType w:val="hybridMultilevel"/>
    <w:tmpl w:val="55F8988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174C01"/>
    <w:multiLevelType w:val="multilevel"/>
    <w:tmpl w:val="08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329B19E9"/>
    <w:multiLevelType w:val="hybridMultilevel"/>
    <w:tmpl w:val="7B226CF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92A3894"/>
    <w:multiLevelType w:val="hybridMultilevel"/>
    <w:tmpl w:val="72B4BFE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A31222B"/>
    <w:multiLevelType w:val="multilevel"/>
    <w:tmpl w:val="46D6F9DC"/>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F461215"/>
    <w:multiLevelType w:val="hybridMultilevel"/>
    <w:tmpl w:val="DBB65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743916"/>
    <w:multiLevelType w:val="hybridMultilevel"/>
    <w:tmpl w:val="A4F6F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D972FB"/>
    <w:multiLevelType w:val="hybridMultilevel"/>
    <w:tmpl w:val="C1E4E6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79D1E4E"/>
    <w:multiLevelType w:val="hybridMultilevel"/>
    <w:tmpl w:val="A3C8D7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7DA272F"/>
    <w:multiLevelType w:val="multilevel"/>
    <w:tmpl w:val="20663A1C"/>
    <w:lvl w:ilvl="0">
      <w:start w:val="1"/>
      <w:numFmt w:val="decimal"/>
      <w:isLgl/>
      <w:lvlText w:val="%1."/>
      <w:lvlJc w:val="left"/>
      <w:pPr>
        <w:ind w:left="480" w:hanging="480"/>
      </w:pPr>
      <w:rPr>
        <w:rFonts w:hint="default"/>
      </w:rPr>
    </w:lvl>
    <w:lvl w:ilvl="1">
      <w:start w:val="1"/>
      <w:numFmt w:val="decimal"/>
      <w:lvlText w:val="%1.%2."/>
      <w:lvlJc w:val="left"/>
      <w:pPr>
        <w:ind w:left="720" w:hanging="720"/>
      </w:pPr>
      <w:rPr>
        <w:rFonts w:hint="default"/>
      </w:rPr>
    </w:lvl>
    <w:lvl w:ilvl="2">
      <w:start w:val="3"/>
      <w:numFmt w:val="decimal"/>
      <w:lvlRestart w:val="0"/>
      <w:isLg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1527EB2"/>
    <w:multiLevelType w:val="hybridMultilevel"/>
    <w:tmpl w:val="7B84DAD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3AD4F9C"/>
    <w:multiLevelType w:val="hybridMultilevel"/>
    <w:tmpl w:val="C19AC6EE"/>
    <w:lvl w:ilvl="0" w:tplc="50AAF34C">
      <w:start w:val="1"/>
      <w:numFmt w:val="bullet"/>
      <w:lvlText w:val=""/>
      <w:lvlJc w:val="left"/>
      <w:pPr>
        <w:tabs>
          <w:tab w:val="num" w:pos="720"/>
        </w:tabs>
        <w:ind w:left="720" w:hanging="360"/>
      </w:pPr>
      <w:rPr>
        <w:rFonts w:ascii="Wingdings" w:hAnsi="Wingdings" w:hint="default"/>
      </w:rPr>
    </w:lvl>
    <w:lvl w:ilvl="1" w:tplc="6390EEC0" w:tentative="1">
      <w:start w:val="1"/>
      <w:numFmt w:val="bullet"/>
      <w:lvlText w:val=""/>
      <w:lvlJc w:val="left"/>
      <w:pPr>
        <w:tabs>
          <w:tab w:val="num" w:pos="1440"/>
        </w:tabs>
        <w:ind w:left="1440" w:hanging="360"/>
      </w:pPr>
      <w:rPr>
        <w:rFonts w:ascii="Wingdings" w:hAnsi="Wingdings" w:hint="default"/>
      </w:rPr>
    </w:lvl>
    <w:lvl w:ilvl="2" w:tplc="036E0D1E" w:tentative="1">
      <w:start w:val="1"/>
      <w:numFmt w:val="bullet"/>
      <w:lvlText w:val=""/>
      <w:lvlJc w:val="left"/>
      <w:pPr>
        <w:tabs>
          <w:tab w:val="num" w:pos="2160"/>
        </w:tabs>
        <w:ind w:left="2160" w:hanging="360"/>
      </w:pPr>
      <w:rPr>
        <w:rFonts w:ascii="Wingdings" w:hAnsi="Wingdings" w:hint="default"/>
      </w:rPr>
    </w:lvl>
    <w:lvl w:ilvl="3" w:tplc="BB880ABA" w:tentative="1">
      <w:start w:val="1"/>
      <w:numFmt w:val="bullet"/>
      <w:lvlText w:val=""/>
      <w:lvlJc w:val="left"/>
      <w:pPr>
        <w:tabs>
          <w:tab w:val="num" w:pos="2880"/>
        </w:tabs>
        <w:ind w:left="2880" w:hanging="360"/>
      </w:pPr>
      <w:rPr>
        <w:rFonts w:ascii="Wingdings" w:hAnsi="Wingdings" w:hint="default"/>
      </w:rPr>
    </w:lvl>
    <w:lvl w:ilvl="4" w:tplc="E3D64FD6" w:tentative="1">
      <w:start w:val="1"/>
      <w:numFmt w:val="bullet"/>
      <w:lvlText w:val=""/>
      <w:lvlJc w:val="left"/>
      <w:pPr>
        <w:tabs>
          <w:tab w:val="num" w:pos="3600"/>
        </w:tabs>
        <w:ind w:left="3600" w:hanging="360"/>
      </w:pPr>
      <w:rPr>
        <w:rFonts w:ascii="Wingdings" w:hAnsi="Wingdings" w:hint="default"/>
      </w:rPr>
    </w:lvl>
    <w:lvl w:ilvl="5" w:tplc="5E8A6A06" w:tentative="1">
      <w:start w:val="1"/>
      <w:numFmt w:val="bullet"/>
      <w:lvlText w:val=""/>
      <w:lvlJc w:val="left"/>
      <w:pPr>
        <w:tabs>
          <w:tab w:val="num" w:pos="4320"/>
        </w:tabs>
        <w:ind w:left="4320" w:hanging="360"/>
      </w:pPr>
      <w:rPr>
        <w:rFonts w:ascii="Wingdings" w:hAnsi="Wingdings" w:hint="default"/>
      </w:rPr>
    </w:lvl>
    <w:lvl w:ilvl="6" w:tplc="C7129E66" w:tentative="1">
      <w:start w:val="1"/>
      <w:numFmt w:val="bullet"/>
      <w:lvlText w:val=""/>
      <w:lvlJc w:val="left"/>
      <w:pPr>
        <w:tabs>
          <w:tab w:val="num" w:pos="5040"/>
        </w:tabs>
        <w:ind w:left="5040" w:hanging="360"/>
      </w:pPr>
      <w:rPr>
        <w:rFonts w:ascii="Wingdings" w:hAnsi="Wingdings" w:hint="default"/>
      </w:rPr>
    </w:lvl>
    <w:lvl w:ilvl="7" w:tplc="34EA7556" w:tentative="1">
      <w:start w:val="1"/>
      <w:numFmt w:val="bullet"/>
      <w:lvlText w:val=""/>
      <w:lvlJc w:val="left"/>
      <w:pPr>
        <w:tabs>
          <w:tab w:val="num" w:pos="5760"/>
        </w:tabs>
        <w:ind w:left="5760" w:hanging="360"/>
      </w:pPr>
      <w:rPr>
        <w:rFonts w:ascii="Wingdings" w:hAnsi="Wingdings" w:hint="default"/>
      </w:rPr>
    </w:lvl>
    <w:lvl w:ilvl="8" w:tplc="FAC28502"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41B5063"/>
    <w:multiLevelType w:val="hybridMultilevel"/>
    <w:tmpl w:val="437E957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9CA61CF"/>
    <w:multiLevelType w:val="hybridMultilevel"/>
    <w:tmpl w:val="234696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A3436A6"/>
    <w:multiLevelType w:val="multilevel"/>
    <w:tmpl w:val="20663A1C"/>
    <w:lvl w:ilvl="0">
      <w:start w:val="1"/>
      <w:numFmt w:val="decimal"/>
      <w:isLgl/>
      <w:lvlText w:val="%1."/>
      <w:lvlJc w:val="left"/>
      <w:pPr>
        <w:ind w:left="480" w:hanging="480"/>
      </w:pPr>
      <w:rPr>
        <w:rFonts w:hint="default"/>
      </w:rPr>
    </w:lvl>
    <w:lvl w:ilvl="1">
      <w:start w:val="1"/>
      <w:numFmt w:val="decimal"/>
      <w:lvlText w:val="%1.%2."/>
      <w:lvlJc w:val="left"/>
      <w:pPr>
        <w:ind w:left="720" w:hanging="720"/>
      </w:pPr>
      <w:rPr>
        <w:rFonts w:hint="default"/>
      </w:rPr>
    </w:lvl>
    <w:lvl w:ilvl="2">
      <w:start w:val="3"/>
      <w:numFmt w:val="decimal"/>
      <w:lvlRestart w:val="0"/>
      <w:isLg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C5E5383"/>
    <w:multiLevelType w:val="hybridMultilevel"/>
    <w:tmpl w:val="2658831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D7348A2"/>
    <w:multiLevelType w:val="hybridMultilevel"/>
    <w:tmpl w:val="4FE8CB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E19397D"/>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603231E8"/>
    <w:multiLevelType w:val="hybridMultilevel"/>
    <w:tmpl w:val="874CE38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1460B83"/>
    <w:multiLevelType w:val="hybridMultilevel"/>
    <w:tmpl w:val="B8144BB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24E1FE4"/>
    <w:multiLevelType w:val="hybridMultilevel"/>
    <w:tmpl w:val="612A0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3283711"/>
    <w:multiLevelType w:val="hybridMultilevel"/>
    <w:tmpl w:val="6B643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E1353"/>
    <w:multiLevelType w:val="hybridMultilevel"/>
    <w:tmpl w:val="059C6B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5F95298"/>
    <w:multiLevelType w:val="hybridMultilevel"/>
    <w:tmpl w:val="9E441C7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32638BC"/>
    <w:multiLevelType w:val="hybridMultilevel"/>
    <w:tmpl w:val="75A25E4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117204"/>
    <w:multiLevelType w:val="multilevel"/>
    <w:tmpl w:val="998C3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54659B0"/>
    <w:multiLevelType w:val="hybridMultilevel"/>
    <w:tmpl w:val="09C4DE0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B41453B"/>
    <w:multiLevelType w:val="hybridMultilevel"/>
    <w:tmpl w:val="1AA0DC54"/>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14"/>
  </w:num>
  <w:num w:numId="2">
    <w:abstractNumId w:val="14"/>
    <w:lvlOverride w:ilvl="0">
      <w:lvl w:ilvl="0">
        <w:start w:val="1"/>
        <w:numFmt w:val="decima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decimal"/>
        <w:lvlRestart w:val="0"/>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3">
    <w:abstractNumId w:val="7"/>
  </w:num>
  <w:num w:numId="4">
    <w:abstractNumId w:val="22"/>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3"/>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5">
    <w:abstractNumId w:val="22"/>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3"/>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6">
    <w:abstractNumId w:val="22"/>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3"/>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7">
    <w:abstractNumId w:val="27"/>
  </w:num>
  <w:num w:numId="8">
    <w:abstractNumId w:val="22"/>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3"/>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9">
    <w:abstractNumId w:val="22"/>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3"/>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
    <w:abstractNumId w:val="9"/>
  </w:num>
  <w:num w:numId="11">
    <w:abstractNumId w:val="22"/>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3"/>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2">
    <w:abstractNumId w:val="7"/>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2"/>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3">
    <w:abstractNumId w:val="7"/>
    <w:lvlOverride w:ilvl="0">
      <w:lvl w:ilvl="0">
        <w:start w:val="1"/>
        <w:numFmt w:val="decimal"/>
        <w:isLgl/>
        <w:lvlText w:val="%1."/>
        <w:lvlJc w:val="left"/>
        <w:pPr>
          <w:ind w:left="480" w:hanging="48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2"/>
        <w:numFmt w:val="decimal"/>
        <w:lvlRestart w:val="0"/>
        <w:isLg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4">
    <w:abstractNumId w:val="30"/>
  </w:num>
  <w:num w:numId="15">
    <w:abstractNumId w:val="30"/>
    <w:lvlOverride w:ilvl="0">
      <w:lvl w:ilvl="0">
        <w:start w:val="1"/>
        <w:numFmt w:val="decimal"/>
        <w:pStyle w:val="Heading1"/>
        <w:lvlText w:val="%1"/>
        <w:lvlJc w:val="left"/>
        <w:pPr>
          <w:ind w:left="432" w:hanging="432"/>
        </w:pPr>
        <w:rPr>
          <w:rFonts w:hint="default"/>
        </w:rPr>
      </w:lvl>
    </w:lvlOverride>
    <w:lvlOverride w:ilvl="1">
      <w:lvl w:ilvl="1">
        <w:start w:val="1"/>
        <w:numFmt w:val="decimal"/>
        <w:pStyle w:val="Heading2"/>
        <w:lvlText w:val="%1.%2"/>
        <w:lvlJc w:val="left"/>
        <w:pPr>
          <w:ind w:left="576" w:hanging="576"/>
        </w:pPr>
        <w:rPr>
          <w:rFonts w:hint="default"/>
        </w:rPr>
      </w:lvl>
    </w:lvlOverride>
    <w:lvlOverride w:ilvl="2">
      <w:lvl w:ilvl="2">
        <w:start w:val="1"/>
        <w:numFmt w:val="decimal"/>
        <w:pStyle w:val="Heading3"/>
        <w:lvlText w:val="%1.%2.%3"/>
        <w:lvlJc w:val="left"/>
        <w:pPr>
          <w:ind w:left="720" w:hanging="720"/>
        </w:pPr>
        <w:rPr>
          <w:rFonts w:hint="default"/>
        </w:rPr>
      </w:lvl>
    </w:lvlOverride>
    <w:lvlOverride w:ilvl="3">
      <w:lvl w:ilvl="3">
        <w:start w:val="1"/>
        <w:numFmt w:val="decimal"/>
        <w:pStyle w:val="Heading4"/>
        <w:lvlText w:val="%1.%2.%3.%4"/>
        <w:lvlJc w:val="left"/>
        <w:pPr>
          <w:ind w:left="864" w:hanging="864"/>
        </w:pPr>
        <w:rPr>
          <w:rFonts w:hint="default"/>
        </w:rPr>
      </w:lvl>
    </w:lvlOverride>
    <w:lvlOverride w:ilvl="4">
      <w:lvl w:ilvl="4">
        <w:start w:val="1"/>
        <w:numFmt w:val="decimal"/>
        <w:pStyle w:val="Heading5"/>
        <w:lvlText w:val="%1.%2.%3.%4.%5"/>
        <w:lvlJc w:val="left"/>
        <w:pPr>
          <w:ind w:left="1008" w:hanging="1008"/>
        </w:pPr>
        <w:rPr>
          <w:rFonts w:hint="default"/>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16">
    <w:abstractNumId w:val="39"/>
  </w:num>
  <w:num w:numId="17">
    <w:abstractNumId w:val="0"/>
  </w:num>
  <w:num w:numId="18">
    <w:abstractNumId w:val="17"/>
  </w:num>
  <w:num w:numId="19">
    <w:abstractNumId w:val="1"/>
  </w:num>
  <w:num w:numId="20">
    <w:abstractNumId w:val="12"/>
  </w:num>
  <w:num w:numId="21">
    <w:abstractNumId w:val="29"/>
  </w:num>
  <w:num w:numId="22">
    <w:abstractNumId w:val="26"/>
  </w:num>
  <w:num w:numId="23">
    <w:abstractNumId w:val="33"/>
  </w:num>
  <w:num w:numId="24">
    <w:abstractNumId w:val="18"/>
  </w:num>
  <w:num w:numId="25">
    <w:abstractNumId w:val="19"/>
  </w:num>
  <w:num w:numId="26">
    <w:abstractNumId w:val="5"/>
  </w:num>
  <w:num w:numId="27">
    <w:abstractNumId w:val="21"/>
  </w:num>
  <w:num w:numId="28">
    <w:abstractNumId w:val="20"/>
  </w:num>
  <w:num w:numId="29">
    <w:abstractNumId w:val="2"/>
  </w:num>
  <w:num w:numId="30">
    <w:abstractNumId w:val="40"/>
  </w:num>
  <w:num w:numId="31">
    <w:abstractNumId w:val="8"/>
  </w:num>
  <w:num w:numId="32">
    <w:abstractNumId w:val="24"/>
  </w:num>
  <w:num w:numId="33">
    <w:abstractNumId w:val="34"/>
  </w:num>
  <w:num w:numId="34">
    <w:abstractNumId w:val="38"/>
  </w:num>
  <w:num w:numId="35">
    <w:abstractNumId w:val="16"/>
  </w:num>
  <w:num w:numId="36">
    <w:abstractNumId w:val="15"/>
  </w:num>
  <w:num w:numId="37">
    <w:abstractNumId w:val="6"/>
  </w:num>
  <w:num w:numId="38">
    <w:abstractNumId w:val="37"/>
  </w:num>
  <w:num w:numId="39">
    <w:abstractNumId w:val="31"/>
  </w:num>
  <w:num w:numId="40">
    <w:abstractNumId w:val="13"/>
  </w:num>
  <w:num w:numId="41">
    <w:abstractNumId w:val="11"/>
  </w:num>
  <w:num w:numId="42">
    <w:abstractNumId w:val="28"/>
  </w:num>
  <w:num w:numId="43">
    <w:abstractNumId w:val="35"/>
  </w:num>
  <w:num w:numId="44">
    <w:abstractNumId w:val="3"/>
  </w:num>
  <w:num w:numId="45">
    <w:abstractNumId w:val="23"/>
  </w:num>
  <w:num w:numId="46">
    <w:abstractNumId w:val="25"/>
  </w:num>
  <w:num w:numId="47">
    <w:abstractNumId w:val="4"/>
  </w:num>
  <w:num w:numId="48">
    <w:abstractNumId w:val="32"/>
  </w:num>
  <w:num w:numId="49">
    <w:abstractNumId w:val="36"/>
  </w:num>
  <w:num w:numId="50">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32B1"/>
    <w:rsid w:val="00000823"/>
    <w:rsid w:val="00000EDD"/>
    <w:rsid w:val="00001474"/>
    <w:rsid w:val="000024D6"/>
    <w:rsid w:val="000027AE"/>
    <w:rsid w:val="0000628B"/>
    <w:rsid w:val="000066E2"/>
    <w:rsid w:val="00010A68"/>
    <w:rsid w:val="000123B0"/>
    <w:rsid w:val="000124D6"/>
    <w:rsid w:val="000127C0"/>
    <w:rsid w:val="00013DE0"/>
    <w:rsid w:val="00014C6F"/>
    <w:rsid w:val="00025738"/>
    <w:rsid w:val="00025905"/>
    <w:rsid w:val="000259B4"/>
    <w:rsid w:val="00030972"/>
    <w:rsid w:val="00030A86"/>
    <w:rsid w:val="000321CD"/>
    <w:rsid w:val="000323CE"/>
    <w:rsid w:val="00034A24"/>
    <w:rsid w:val="00034AAD"/>
    <w:rsid w:val="00037017"/>
    <w:rsid w:val="00040567"/>
    <w:rsid w:val="000438D4"/>
    <w:rsid w:val="00043DF6"/>
    <w:rsid w:val="00045690"/>
    <w:rsid w:val="00046388"/>
    <w:rsid w:val="00051020"/>
    <w:rsid w:val="00051A99"/>
    <w:rsid w:val="00052603"/>
    <w:rsid w:val="00056A71"/>
    <w:rsid w:val="000615A2"/>
    <w:rsid w:val="0007059A"/>
    <w:rsid w:val="000707A1"/>
    <w:rsid w:val="00071216"/>
    <w:rsid w:val="000727A6"/>
    <w:rsid w:val="000734CC"/>
    <w:rsid w:val="00075EB1"/>
    <w:rsid w:val="00076B25"/>
    <w:rsid w:val="00077E87"/>
    <w:rsid w:val="000841DC"/>
    <w:rsid w:val="00084E4A"/>
    <w:rsid w:val="000858E9"/>
    <w:rsid w:val="00087332"/>
    <w:rsid w:val="000907F1"/>
    <w:rsid w:val="00093DD7"/>
    <w:rsid w:val="00096076"/>
    <w:rsid w:val="0009713F"/>
    <w:rsid w:val="000976AE"/>
    <w:rsid w:val="000A4788"/>
    <w:rsid w:val="000A4C0F"/>
    <w:rsid w:val="000B01F9"/>
    <w:rsid w:val="000B2016"/>
    <w:rsid w:val="000B3005"/>
    <w:rsid w:val="000B5B60"/>
    <w:rsid w:val="000B5CF0"/>
    <w:rsid w:val="000C041F"/>
    <w:rsid w:val="000C2782"/>
    <w:rsid w:val="000C3827"/>
    <w:rsid w:val="000C4889"/>
    <w:rsid w:val="000C5376"/>
    <w:rsid w:val="000C5F19"/>
    <w:rsid w:val="000C6086"/>
    <w:rsid w:val="000D1CA3"/>
    <w:rsid w:val="000D1DAA"/>
    <w:rsid w:val="000D209B"/>
    <w:rsid w:val="000D48FA"/>
    <w:rsid w:val="000D4AC7"/>
    <w:rsid w:val="000D5688"/>
    <w:rsid w:val="000D63A1"/>
    <w:rsid w:val="000D6684"/>
    <w:rsid w:val="000E0531"/>
    <w:rsid w:val="000E0F3A"/>
    <w:rsid w:val="000E1164"/>
    <w:rsid w:val="000E124D"/>
    <w:rsid w:val="000E28B4"/>
    <w:rsid w:val="000E3C1B"/>
    <w:rsid w:val="000E5B36"/>
    <w:rsid w:val="000E6BC5"/>
    <w:rsid w:val="000E6EB0"/>
    <w:rsid w:val="000E7D0E"/>
    <w:rsid w:val="000F3438"/>
    <w:rsid w:val="000F3951"/>
    <w:rsid w:val="000F3B29"/>
    <w:rsid w:val="000F757F"/>
    <w:rsid w:val="000F7A02"/>
    <w:rsid w:val="00102361"/>
    <w:rsid w:val="001034CA"/>
    <w:rsid w:val="001052EB"/>
    <w:rsid w:val="001056FE"/>
    <w:rsid w:val="00114A1F"/>
    <w:rsid w:val="0011722D"/>
    <w:rsid w:val="00117FC5"/>
    <w:rsid w:val="00123F9D"/>
    <w:rsid w:val="00124298"/>
    <w:rsid w:val="00126906"/>
    <w:rsid w:val="001311E4"/>
    <w:rsid w:val="001343E1"/>
    <w:rsid w:val="0013657C"/>
    <w:rsid w:val="00136F50"/>
    <w:rsid w:val="001378CB"/>
    <w:rsid w:val="00140110"/>
    <w:rsid w:val="00141588"/>
    <w:rsid w:val="001450A3"/>
    <w:rsid w:val="001472A0"/>
    <w:rsid w:val="00147B42"/>
    <w:rsid w:val="00147D9D"/>
    <w:rsid w:val="001512E0"/>
    <w:rsid w:val="00153A14"/>
    <w:rsid w:val="00157A1D"/>
    <w:rsid w:val="00171017"/>
    <w:rsid w:val="001713DF"/>
    <w:rsid w:val="00183B6A"/>
    <w:rsid w:val="00184BDE"/>
    <w:rsid w:val="00190116"/>
    <w:rsid w:val="00193783"/>
    <w:rsid w:val="001964C9"/>
    <w:rsid w:val="001964D3"/>
    <w:rsid w:val="001970CE"/>
    <w:rsid w:val="00197B28"/>
    <w:rsid w:val="001A1B5A"/>
    <w:rsid w:val="001A56CD"/>
    <w:rsid w:val="001B18B5"/>
    <w:rsid w:val="001B6049"/>
    <w:rsid w:val="001B7112"/>
    <w:rsid w:val="001C2437"/>
    <w:rsid w:val="001C270C"/>
    <w:rsid w:val="001D312D"/>
    <w:rsid w:val="001D3AD8"/>
    <w:rsid w:val="001D3CE7"/>
    <w:rsid w:val="001D71EF"/>
    <w:rsid w:val="001E0ACA"/>
    <w:rsid w:val="001E4C78"/>
    <w:rsid w:val="001E6FBA"/>
    <w:rsid w:val="001F0849"/>
    <w:rsid w:val="001F207B"/>
    <w:rsid w:val="001F35FA"/>
    <w:rsid w:val="001F3D11"/>
    <w:rsid w:val="00204DAE"/>
    <w:rsid w:val="002063F5"/>
    <w:rsid w:val="0020721C"/>
    <w:rsid w:val="00210769"/>
    <w:rsid w:val="0021111D"/>
    <w:rsid w:val="00212D3C"/>
    <w:rsid w:val="00213FB3"/>
    <w:rsid w:val="0021465A"/>
    <w:rsid w:val="002147D3"/>
    <w:rsid w:val="00214ADE"/>
    <w:rsid w:val="002214AA"/>
    <w:rsid w:val="00224F37"/>
    <w:rsid w:val="00234812"/>
    <w:rsid w:val="00234E6A"/>
    <w:rsid w:val="0023503C"/>
    <w:rsid w:val="0023529A"/>
    <w:rsid w:val="00237EE1"/>
    <w:rsid w:val="00237F70"/>
    <w:rsid w:val="002403DE"/>
    <w:rsid w:val="00245480"/>
    <w:rsid w:val="002454A5"/>
    <w:rsid w:val="002454B1"/>
    <w:rsid w:val="00250420"/>
    <w:rsid w:val="00255C3F"/>
    <w:rsid w:val="00255C4A"/>
    <w:rsid w:val="00255CEA"/>
    <w:rsid w:val="002565A0"/>
    <w:rsid w:val="00256C4E"/>
    <w:rsid w:val="00263196"/>
    <w:rsid w:val="00263E12"/>
    <w:rsid w:val="00266785"/>
    <w:rsid w:val="00267217"/>
    <w:rsid w:val="00267C1C"/>
    <w:rsid w:val="00270BEB"/>
    <w:rsid w:val="00272DBC"/>
    <w:rsid w:val="00273A54"/>
    <w:rsid w:val="002747A9"/>
    <w:rsid w:val="00276ABB"/>
    <w:rsid w:val="00276C26"/>
    <w:rsid w:val="00276D22"/>
    <w:rsid w:val="00280460"/>
    <w:rsid w:val="00280B8E"/>
    <w:rsid w:val="00283401"/>
    <w:rsid w:val="00284F44"/>
    <w:rsid w:val="00287A8C"/>
    <w:rsid w:val="00290D38"/>
    <w:rsid w:val="0029456F"/>
    <w:rsid w:val="00294BA8"/>
    <w:rsid w:val="002967D4"/>
    <w:rsid w:val="00296A5E"/>
    <w:rsid w:val="002A5FA9"/>
    <w:rsid w:val="002B0172"/>
    <w:rsid w:val="002B1FC1"/>
    <w:rsid w:val="002B5CAE"/>
    <w:rsid w:val="002B5E3C"/>
    <w:rsid w:val="002B5EC4"/>
    <w:rsid w:val="002B6873"/>
    <w:rsid w:val="002B6A99"/>
    <w:rsid w:val="002B739E"/>
    <w:rsid w:val="002C235E"/>
    <w:rsid w:val="002C236D"/>
    <w:rsid w:val="002D0255"/>
    <w:rsid w:val="002D3C76"/>
    <w:rsid w:val="002D4081"/>
    <w:rsid w:val="002E03BD"/>
    <w:rsid w:val="002E08F8"/>
    <w:rsid w:val="002E378E"/>
    <w:rsid w:val="002E3E3E"/>
    <w:rsid w:val="002E42A1"/>
    <w:rsid w:val="002E7439"/>
    <w:rsid w:val="002F1056"/>
    <w:rsid w:val="002F16BC"/>
    <w:rsid w:val="002F3FAC"/>
    <w:rsid w:val="002F506E"/>
    <w:rsid w:val="002F54DB"/>
    <w:rsid w:val="00302C43"/>
    <w:rsid w:val="003032FA"/>
    <w:rsid w:val="003058DD"/>
    <w:rsid w:val="00305C73"/>
    <w:rsid w:val="0030722C"/>
    <w:rsid w:val="00307686"/>
    <w:rsid w:val="00311314"/>
    <w:rsid w:val="0031574C"/>
    <w:rsid w:val="003158C7"/>
    <w:rsid w:val="0031609A"/>
    <w:rsid w:val="0033146A"/>
    <w:rsid w:val="00331539"/>
    <w:rsid w:val="0033485D"/>
    <w:rsid w:val="0034062D"/>
    <w:rsid w:val="00347298"/>
    <w:rsid w:val="003472A1"/>
    <w:rsid w:val="003500C9"/>
    <w:rsid w:val="003511C8"/>
    <w:rsid w:val="0035137A"/>
    <w:rsid w:val="00351683"/>
    <w:rsid w:val="00352ED9"/>
    <w:rsid w:val="0035488B"/>
    <w:rsid w:val="00355091"/>
    <w:rsid w:val="00362613"/>
    <w:rsid w:val="00364638"/>
    <w:rsid w:val="003654D4"/>
    <w:rsid w:val="00371F77"/>
    <w:rsid w:val="00375749"/>
    <w:rsid w:val="00386464"/>
    <w:rsid w:val="00386745"/>
    <w:rsid w:val="00387150"/>
    <w:rsid w:val="00390377"/>
    <w:rsid w:val="00390ABB"/>
    <w:rsid w:val="00391FD9"/>
    <w:rsid w:val="00393091"/>
    <w:rsid w:val="00393DC3"/>
    <w:rsid w:val="00394481"/>
    <w:rsid w:val="00394EB4"/>
    <w:rsid w:val="00396EAA"/>
    <w:rsid w:val="003A1909"/>
    <w:rsid w:val="003A3636"/>
    <w:rsid w:val="003A7C7C"/>
    <w:rsid w:val="003B0AA5"/>
    <w:rsid w:val="003B13FC"/>
    <w:rsid w:val="003B1A62"/>
    <w:rsid w:val="003B586E"/>
    <w:rsid w:val="003B795F"/>
    <w:rsid w:val="003C0AB7"/>
    <w:rsid w:val="003C3D80"/>
    <w:rsid w:val="003D4674"/>
    <w:rsid w:val="003D4E8C"/>
    <w:rsid w:val="003E1498"/>
    <w:rsid w:val="003E2582"/>
    <w:rsid w:val="003E292A"/>
    <w:rsid w:val="003E3955"/>
    <w:rsid w:val="003E4105"/>
    <w:rsid w:val="003E539F"/>
    <w:rsid w:val="003F00D8"/>
    <w:rsid w:val="003F43AE"/>
    <w:rsid w:val="003F4D82"/>
    <w:rsid w:val="003F691F"/>
    <w:rsid w:val="00400F7C"/>
    <w:rsid w:val="004023BE"/>
    <w:rsid w:val="00405749"/>
    <w:rsid w:val="0040617F"/>
    <w:rsid w:val="00406C38"/>
    <w:rsid w:val="00406DDE"/>
    <w:rsid w:val="00411FAF"/>
    <w:rsid w:val="00414A9C"/>
    <w:rsid w:val="00415A61"/>
    <w:rsid w:val="0041614E"/>
    <w:rsid w:val="004162FB"/>
    <w:rsid w:val="00420241"/>
    <w:rsid w:val="004227A7"/>
    <w:rsid w:val="00424E2E"/>
    <w:rsid w:val="00424FEB"/>
    <w:rsid w:val="0042707F"/>
    <w:rsid w:val="00431601"/>
    <w:rsid w:val="004321AF"/>
    <w:rsid w:val="004333AE"/>
    <w:rsid w:val="004337AA"/>
    <w:rsid w:val="00435B06"/>
    <w:rsid w:val="00436099"/>
    <w:rsid w:val="00441548"/>
    <w:rsid w:val="0044233E"/>
    <w:rsid w:val="0045046C"/>
    <w:rsid w:val="00456A52"/>
    <w:rsid w:val="0045760D"/>
    <w:rsid w:val="00457D9A"/>
    <w:rsid w:val="00461F0D"/>
    <w:rsid w:val="0046392E"/>
    <w:rsid w:val="00464709"/>
    <w:rsid w:val="0046538A"/>
    <w:rsid w:val="00465CFB"/>
    <w:rsid w:val="004677EA"/>
    <w:rsid w:val="00467E0E"/>
    <w:rsid w:val="004738B6"/>
    <w:rsid w:val="00475613"/>
    <w:rsid w:val="004801B0"/>
    <w:rsid w:val="00482B7A"/>
    <w:rsid w:val="004831E5"/>
    <w:rsid w:val="00483C7B"/>
    <w:rsid w:val="00486AF3"/>
    <w:rsid w:val="0049292C"/>
    <w:rsid w:val="004932B1"/>
    <w:rsid w:val="00493E6A"/>
    <w:rsid w:val="004956C0"/>
    <w:rsid w:val="004A0032"/>
    <w:rsid w:val="004A08AA"/>
    <w:rsid w:val="004A0C8C"/>
    <w:rsid w:val="004A0DD0"/>
    <w:rsid w:val="004A3777"/>
    <w:rsid w:val="004A5E04"/>
    <w:rsid w:val="004A5E90"/>
    <w:rsid w:val="004A607A"/>
    <w:rsid w:val="004A67A6"/>
    <w:rsid w:val="004A7A7B"/>
    <w:rsid w:val="004B1AA1"/>
    <w:rsid w:val="004B2526"/>
    <w:rsid w:val="004B4829"/>
    <w:rsid w:val="004B752B"/>
    <w:rsid w:val="004C1B21"/>
    <w:rsid w:val="004C2F74"/>
    <w:rsid w:val="004C47AB"/>
    <w:rsid w:val="004C48AE"/>
    <w:rsid w:val="004C5275"/>
    <w:rsid w:val="004C56D6"/>
    <w:rsid w:val="004C6B9E"/>
    <w:rsid w:val="004C6EA4"/>
    <w:rsid w:val="004D2AB2"/>
    <w:rsid w:val="004D6C53"/>
    <w:rsid w:val="004E051C"/>
    <w:rsid w:val="004E322F"/>
    <w:rsid w:val="004E5F5D"/>
    <w:rsid w:val="004E79A6"/>
    <w:rsid w:val="004F2662"/>
    <w:rsid w:val="004F34E0"/>
    <w:rsid w:val="004F3E3E"/>
    <w:rsid w:val="004F4C1E"/>
    <w:rsid w:val="004F5179"/>
    <w:rsid w:val="004F6AB8"/>
    <w:rsid w:val="00500E7A"/>
    <w:rsid w:val="00504F80"/>
    <w:rsid w:val="00505592"/>
    <w:rsid w:val="00510A4C"/>
    <w:rsid w:val="005121CA"/>
    <w:rsid w:val="00514F62"/>
    <w:rsid w:val="00515C33"/>
    <w:rsid w:val="00515DFE"/>
    <w:rsid w:val="0051700C"/>
    <w:rsid w:val="005200F8"/>
    <w:rsid w:val="0052172F"/>
    <w:rsid w:val="00524A69"/>
    <w:rsid w:val="005309EA"/>
    <w:rsid w:val="00532545"/>
    <w:rsid w:val="005325E3"/>
    <w:rsid w:val="00533075"/>
    <w:rsid w:val="00534860"/>
    <w:rsid w:val="00535FE9"/>
    <w:rsid w:val="005362CD"/>
    <w:rsid w:val="00537B4E"/>
    <w:rsid w:val="00540C6D"/>
    <w:rsid w:val="00541401"/>
    <w:rsid w:val="00543BBF"/>
    <w:rsid w:val="00553A59"/>
    <w:rsid w:val="00554D41"/>
    <w:rsid w:val="00556DA6"/>
    <w:rsid w:val="00560954"/>
    <w:rsid w:val="00561170"/>
    <w:rsid w:val="00561F8C"/>
    <w:rsid w:val="00571F3D"/>
    <w:rsid w:val="00572271"/>
    <w:rsid w:val="00573E17"/>
    <w:rsid w:val="00575630"/>
    <w:rsid w:val="0058350D"/>
    <w:rsid w:val="0058695D"/>
    <w:rsid w:val="00593A84"/>
    <w:rsid w:val="00597516"/>
    <w:rsid w:val="00597AC2"/>
    <w:rsid w:val="005A4D58"/>
    <w:rsid w:val="005A6500"/>
    <w:rsid w:val="005A68FF"/>
    <w:rsid w:val="005A7515"/>
    <w:rsid w:val="005B1F93"/>
    <w:rsid w:val="005B2140"/>
    <w:rsid w:val="005B3E29"/>
    <w:rsid w:val="005B4B25"/>
    <w:rsid w:val="005B5741"/>
    <w:rsid w:val="005C2033"/>
    <w:rsid w:val="005C322A"/>
    <w:rsid w:val="005C3D58"/>
    <w:rsid w:val="005C492D"/>
    <w:rsid w:val="005C511C"/>
    <w:rsid w:val="005C52A9"/>
    <w:rsid w:val="005C5481"/>
    <w:rsid w:val="005D08E3"/>
    <w:rsid w:val="005D5FA5"/>
    <w:rsid w:val="005D69D3"/>
    <w:rsid w:val="005E0563"/>
    <w:rsid w:val="005E16FF"/>
    <w:rsid w:val="005E3E18"/>
    <w:rsid w:val="005E5CB9"/>
    <w:rsid w:val="005E6371"/>
    <w:rsid w:val="005F25D0"/>
    <w:rsid w:val="005F542C"/>
    <w:rsid w:val="005F5E2A"/>
    <w:rsid w:val="005F607D"/>
    <w:rsid w:val="00601F7F"/>
    <w:rsid w:val="00604364"/>
    <w:rsid w:val="00605D47"/>
    <w:rsid w:val="0060737F"/>
    <w:rsid w:val="00610B02"/>
    <w:rsid w:val="006121EF"/>
    <w:rsid w:val="006132E1"/>
    <w:rsid w:val="00615E6D"/>
    <w:rsid w:val="00617BD0"/>
    <w:rsid w:val="00621303"/>
    <w:rsid w:val="00623B90"/>
    <w:rsid w:val="00625400"/>
    <w:rsid w:val="006260B6"/>
    <w:rsid w:val="00627A27"/>
    <w:rsid w:val="006303F1"/>
    <w:rsid w:val="00637165"/>
    <w:rsid w:val="00646652"/>
    <w:rsid w:val="00650087"/>
    <w:rsid w:val="006559C0"/>
    <w:rsid w:val="0066154E"/>
    <w:rsid w:val="00662C1B"/>
    <w:rsid w:val="00664C2A"/>
    <w:rsid w:val="006654A9"/>
    <w:rsid w:val="00672D7F"/>
    <w:rsid w:val="00675796"/>
    <w:rsid w:val="006839EA"/>
    <w:rsid w:val="00683CC1"/>
    <w:rsid w:val="00684073"/>
    <w:rsid w:val="00685F07"/>
    <w:rsid w:val="00686C00"/>
    <w:rsid w:val="00694621"/>
    <w:rsid w:val="006A069A"/>
    <w:rsid w:val="006A7E0D"/>
    <w:rsid w:val="006B1E2E"/>
    <w:rsid w:val="006B700C"/>
    <w:rsid w:val="006C3908"/>
    <w:rsid w:val="006C3FA1"/>
    <w:rsid w:val="006D01D1"/>
    <w:rsid w:val="006D0AD6"/>
    <w:rsid w:val="006D23B2"/>
    <w:rsid w:val="006D3E72"/>
    <w:rsid w:val="006D47AE"/>
    <w:rsid w:val="006D4B9B"/>
    <w:rsid w:val="006D7093"/>
    <w:rsid w:val="006E1606"/>
    <w:rsid w:val="006E20CB"/>
    <w:rsid w:val="006E24DF"/>
    <w:rsid w:val="006E28DC"/>
    <w:rsid w:val="006E31BE"/>
    <w:rsid w:val="006E6467"/>
    <w:rsid w:val="006F47C5"/>
    <w:rsid w:val="006F5DFD"/>
    <w:rsid w:val="007006D5"/>
    <w:rsid w:val="00700BF1"/>
    <w:rsid w:val="00703C88"/>
    <w:rsid w:val="00704780"/>
    <w:rsid w:val="00704F41"/>
    <w:rsid w:val="00705714"/>
    <w:rsid w:val="00705C7B"/>
    <w:rsid w:val="007067A7"/>
    <w:rsid w:val="00707C76"/>
    <w:rsid w:val="00711C19"/>
    <w:rsid w:val="0071316A"/>
    <w:rsid w:val="00715709"/>
    <w:rsid w:val="00715F9A"/>
    <w:rsid w:val="0071694C"/>
    <w:rsid w:val="007208D2"/>
    <w:rsid w:val="00725682"/>
    <w:rsid w:val="00726CCA"/>
    <w:rsid w:val="007366F4"/>
    <w:rsid w:val="007408CE"/>
    <w:rsid w:val="00745710"/>
    <w:rsid w:val="0074648C"/>
    <w:rsid w:val="007466AA"/>
    <w:rsid w:val="007500D9"/>
    <w:rsid w:val="007529EE"/>
    <w:rsid w:val="007552E0"/>
    <w:rsid w:val="00755CBB"/>
    <w:rsid w:val="0075615C"/>
    <w:rsid w:val="0075696F"/>
    <w:rsid w:val="00757CC7"/>
    <w:rsid w:val="0076012D"/>
    <w:rsid w:val="00760462"/>
    <w:rsid w:val="007670E4"/>
    <w:rsid w:val="007678EC"/>
    <w:rsid w:val="00770FF7"/>
    <w:rsid w:val="007713B4"/>
    <w:rsid w:val="00772CBE"/>
    <w:rsid w:val="00776C6B"/>
    <w:rsid w:val="007809CB"/>
    <w:rsid w:val="0078185E"/>
    <w:rsid w:val="0078279B"/>
    <w:rsid w:val="0078309C"/>
    <w:rsid w:val="00784061"/>
    <w:rsid w:val="00791E44"/>
    <w:rsid w:val="00794214"/>
    <w:rsid w:val="0079608D"/>
    <w:rsid w:val="007A26C7"/>
    <w:rsid w:val="007A4DB5"/>
    <w:rsid w:val="007A5332"/>
    <w:rsid w:val="007A6498"/>
    <w:rsid w:val="007A64E1"/>
    <w:rsid w:val="007B020D"/>
    <w:rsid w:val="007B1135"/>
    <w:rsid w:val="007B2C73"/>
    <w:rsid w:val="007B53F0"/>
    <w:rsid w:val="007B6346"/>
    <w:rsid w:val="007B661C"/>
    <w:rsid w:val="007C11C9"/>
    <w:rsid w:val="007C4E7A"/>
    <w:rsid w:val="007C54F8"/>
    <w:rsid w:val="007D0676"/>
    <w:rsid w:val="007D246C"/>
    <w:rsid w:val="007D4947"/>
    <w:rsid w:val="007D68AF"/>
    <w:rsid w:val="007E08C5"/>
    <w:rsid w:val="007E3274"/>
    <w:rsid w:val="007E35D1"/>
    <w:rsid w:val="007E4B55"/>
    <w:rsid w:val="007E78F5"/>
    <w:rsid w:val="007E79FE"/>
    <w:rsid w:val="00804142"/>
    <w:rsid w:val="0080488D"/>
    <w:rsid w:val="00812BE6"/>
    <w:rsid w:val="00815638"/>
    <w:rsid w:val="008158AB"/>
    <w:rsid w:val="008212C7"/>
    <w:rsid w:val="00822014"/>
    <w:rsid w:val="00822552"/>
    <w:rsid w:val="008228A2"/>
    <w:rsid w:val="00822987"/>
    <w:rsid w:val="008239E5"/>
    <w:rsid w:val="0083366C"/>
    <w:rsid w:val="00834904"/>
    <w:rsid w:val="0083550E"/>
    <w:rsid w:val="008376C4"/>
    <w:rsid w:val="00842DA9"/>
    <w:rsid w:val="0084503E"/>
    <w:rsid w:val="00851035"/>
    <w:rsid w:val="0085195A"/>
    <w:rsid w:val="00851D80"/>
    <w:rsid w:val="008527D1"/>
    <w:rsid w:val="00852F11"/>
    <w:rsid w:val="00854DBF"/>
    <w:rsid w:val="008557CF"/>
    <w:rsid w:val="008627A3"/>
    <w:rsid w:val="00865437"/>
    <w:rsid w:val="00870F2B"/>
    <w:rsid w:val="0087121D"/>
    <w:rsid w:val="00875E70"/>
    <w:rsid w:val="00876586"/>
    <w:rsid w:val="008803F8"/>
    <w:rsid w:val="008823D1"/>
    <w:rsid w:val="00882F83"/>
    <w:rsid w:val="008845B1"/>
    <w:rsid w:val="00884C48"/>
    <w:rsid w:val="008850D4"/>
    <w:rsid w:val="008866C1"/>
    <w:rsid w:val="00891F4B"/>
    <w:rsid w:val="00894D75"/>
    <w:rsid w:val="008954A1"/>
    <w:rsid w:val="00895CF5"/>
    <w:rsid w:val="00897BFA"/>
    <w:rsid w:val="008A45AE"/>
    <w:rsid w:val="008A5C6A"/>
    <w:rsid w:val="008A6013"/>
    <w:rsid w:val="008A6B19"/>
    <w:rsid w:val="008B0E94"/>
    <w:rsid w:val="008B77FA"/>
    <w:rsid w:val="008C0957"/>
    <w:rsid w:val="008C20BE"/>
    <w:rsid w:val="008C3F5F"/>
    <w:rsid w:val="008C48B2"/>
    <w:rsid w:val="008C49CA"/>
    <w:rsid w:val="008C56B5"/>
    <w:rsid w:val="008C6D3B"/>
    <w:rsid w:val="008D0D6A"/>
    <w:rsid w:val="008D3D15"/>
    <w:rsid w:val="008D6C0B"/>
    <w:rsid w:val="008D784B"/>
    <w:rsid w:val="008E0369"/>
    <w:rsid w:val="008E2487"/>
    <w:rsid w:val="008E49DD"/>
    <w:rsid w:val="008E4FA3"/>
    <w:rsid w:val="008E54BC"/>
    <w:rsid w:val="008F2ECB"/>
    <w:rsid w:val="008F378B"/>
    <w:rsid w:val="008F6BC9"/>
    <w:rsid w:val="008F7727"/>
    <w:rsid w:val="00902DB8"/>
    <w:rsid w:val="0090344B"/>
    <w:rsid w:val="0090346F"/>
    <w:rsid w:val="00903678"/>
    <w:rsid w:val="009112D3"/>
    <w:rsid w:val="00914BA9"/>
    <w:rsid w:val="00915DEA"/>
    <w:rsid w:val="0091657D"/>
    <w:rsid w:val="009204AC"/>
    <w:rsid w:val="009239AF"/>
    <w:rsid w:val="00930C9B"/>
    <w:rsid w:val="00932C43"/>
    <w:rsid w:val="0093632A"/>
    <w:rsid w:val="009417DB"/>
    <w:rsid w:val="009418B3"/>
    <w:rsid w:val="009469B2"/>
    <w:rsid w:val="00947C16"/>
    <w:rsid w:val="0095019F"/>
    <w:rsid w:val="0095237D"/>
    <w:rsid w:val="00952E51"/>
    <w:rsid w:val="009621F5"/>
    <w:rsid w:val="00966885"/>
    <w:rsid w:val="009674DE"/>
    <w:rsid w:val="0097384E"/>
    <w:rsid w:val="00973C67"/>
    <w:rsid w:val="00975642"/>
    <w:rsid w:val="00976EDB"/>
    <w:rsid w:val="0098226D"/>
    <w:rsid w:val="0098327B"/>
    <w:rsid w:val="0098761D"/>
    <w:rsid w:val="009901A3"/>
    <w:rsid w:val="00991714"/>
    <w:rsid w:val="00992E24"/>
    <w:rsid w:val="00994F9E"/>
    <w:rsid w:val="009952F7"/>
    <w:rsid w:val="00995827"/>
    <w:rsid w:val="009A0F50"/>
    <w:rsid w:val="009A131A"/>
    <w:rsid w:val="009A2375"/>
    <w:rsid w:val="009A5149"/>
    <w:rsid w:val="009A6DC8"/>
    <w:rsid w:val="009A7675"/>
    <w:rsid w:val="009B02AC"/>
    <w:rsid w:val="009B08F8"/>
    <w:rsid w:val="009B0BD0"/>
    <w:rsid w:val="009B1081"/>
    <w:rsid w:val="009B3D66"/>
    <w:rsid w:val="009B45DC"/>
    <w:rsid w:val="009B6A31"/>
    <w:rsid w:val="009C081C"/>
    <w:rsid w:val="009C3323"/>
    <w:rsid w:val="009C4262"/>
    <w:rsid w:val="009D2837"/>
    <w:rsid w:val="009E16E8"/>
    <w:rsid w:val="009E2777"/>
    <w:rsid w:val="009E3202"/>
    <w:rsid w:val="009E3507"/>
    <w:rsid w:val="009F0027"/>
    <w:rsid w:val="009F0791"/>
    <w:rsid w:val="009F2288"/>
    <w:rsid w:val="009F2372"/>
    <w:rsid w:val="009F253A"/>
    <w:rsid w:val="009F5F21"/>
    <w:rsid w:val="00A01849"/>
    <w:rsid w:val="00A02B7B"/>
    <w:rsid w:val="00A02F0A"/>
    <w:rsid w:val="00A055BC"/>
    <w:rsid w:val="00A0653D"/>
    <w:rsid w:val="00A1017D"/>
    <w:rsid w:val="00A1231A"/>
    <w:rsid w:val="00A136A6"/>
    <w:rsid w:val="00A13AAE"/>
    <w:rsid w:val="00A156DF"/>
    <w:rsid w:val="00A16930"/>
    <w:rsid w:val="00A16D3D"/>
    <w:rsid w:val="00A2043F"/>
    <w:rsid w:val="00A215BD"/>
    <w:rsid w:val="00A21724"/>
    <w:rsid w:val="00A2175E"/>
    <w:rsid w:val="00A25553"/>
    <w:rsid w:val="00A30802"/>
    <w:rsid w:val="00A31B09"/>
    <w:rsid w:val="00A31DF1"/>
    <w:rsid w:val="00A4068C"/>
    <w:rsid w:val="00A425A9"/>
    <w:rsid w:val="00A427F5"/>
    <w:rsid w:val="00A436FC"/>
    <w:rsid w:val="00A47423"/>
    <w:rsid w:val="00A50F34"/>
    <w:rsid w:val="00A54F12"/>
    <w:rsid w:val="00A55BF6"/>
    <w:rsid w:val="00A619BB"/>
    <w:rsid w:val="00A620BE"/>
    <w:rsid w:val="00A65A4C"/>
    <w:rsid w:val="00A6649A"/>
    <w:rsid w:val="00A721A2"/>
    <w:rsid w:val="00A75767"/>
    <w:rsid w:val="00A802E3"/>
    <w:rsid w:val="00A810A0"/>
    <w:rsid w:val="00A82B8E"/>
    <w:rsid w:val="00A84240"/>
    <w:rsid w:val="00A85CF2"/>
    <w:rsid w:val="00A86B63"/>
    <w:rsid w:val="00A91512"/>
    <w:rsid w:val="00A91C0C"/>
    <w:rsid w:val="00A9217F"/>
    <w:rsid w:val="00A92BC5"/>
    <w:rsid w:val="00A9616F"/>
    <w:rsid w:val="00AA0C77"/>
    <w:rsid w:val="00AA1915"/>
    <w:rsid w:val="00AA4BBC"/>
    <w:rsid w:val="00AA7A4E"/>
    <w:rsid w:val="00AB0E52"/>
    <w:rsid w:val="00AB173F"/>
    <w:rsid w:val="00AB33DA"/>
    <w:rsid w:val="00AB6BC9"/>
    <w:rsid w:val="00AC1810"/>
    <w:rsid w:val="00AC223C"/>
    <w:rsid w:val="00AC3219"/>
    <w:rsid w:val="00AC3410"/>
    <w:rsid w:val="00AC3C4D"/>
    <w:rsid w:val="00AC3FF6"/>
    <w:rsid w:val="00AC63CD"/>
    <w:rsid w:val="00AC7B2A"/>
    <w:rsid w:val="00AC7BBF"/>
    <w:rsid w:val="00AD145F"/>
    <w:rsid w:val="00AD2E2D"/>
    <w:rsid w:val="00AD414C"/>
    <w:rsid w:val="00AD7C44"/>
    <w:rsid w:val="00AE1684"/>
    <w:rsid w:val="00AE20DE"/>
    <w:rsid w:val="00AE241B"/>
    <w:rsid w:val="00AE3776"/>
    <w:rsid w:val="00AE78C0"/>
    <w:rsid w:val="00AF1AAD"/>
    <w:rsid w:val="00AF2ADB"/>
    <w:rsid w:val="00AF2E5B"/>
    <w:rsid w:val="00B04194"/>
    <w:rsid w:val="00B0639C"/>
    <w:rsid w:val="00B10FB6"/>
    <w:rsid w:val="00B1124A"/>
    <w:rsid w:val="00B13588"/>
    <w:rsid w:val="00B13781"/>
    <w:rsid w:val="00B138AC"/>
    <w:rsid w:val="00B13B78"/>
    <w:rsid w:val="00B14FF4"/>
    <w:rsid w:val="00B17624"/>
    <w:rsid w:val="00B232DD"/>
    <w:rsid w:val="00B318E4"/>
    <w:rsid w:val="00B3535C"/>
    <w:rsid w:val="00B415D5"/>
    <w:rsid w:val="00B41D7B"/>
    <w:rsid w:val="00B437F7"/>
    <w:rsid w:val="00B44137"/>
    <w:rsid w:val="00B51D2E"/>
    <w:rsid w:val="00B53B69"/>
    <w:rsid w:val="00B5512F"/>
    <w:rsid w:val="00B56F72"/>
    <w:rsid w:val="00B5727E"/>
    <w:rsid w:val="00B63E23"/>
    <w:rsid w:val="00B6622A"/>
    <w:rsid w:val="00B66A42"/>
    <w:rsid w:val="00B67F58"/>
    <w:rsid w:val="00B74958"/>
    <w:rsid w:val="00B7636F"/>
    <w:rsid w:val="00B7770D"/>
    <w:rsid w:val="00B805E7"/>
    <w:rsid w:val="00B819B0"/>
    <w:rsid w:val="00B82536"/>
    <w:rsid w:val="00B83AA1"/>
    <w:rsid w:val="00B85CC6"/>
    <w:rsid w:val="00B940C6"/>
    <w:rsid w:val="00B940EF"/>
    <w:rsid w:val="00B947E6"/>
    <w:rsid w:val="00B957D6"/>
    <w:rsid w:val="00B96415"/>
    <w:rsid w:val="00B97079"/>
    <w:rsid w:val="00BA09CD"/>
    <w:rsid w:val="00BA1231"/>
    <w:rsid w:val="00BA330D"/>
    <w:rsid w:val="00BA5D59"/>
    <w:rsid w:val="00BB14C3"/>
    <w:rsid w:val="00BB242C"/>
    <w:rsid w:val="00BB2B48"/>
    <w:rsid w:val="00BB7798"/>
    <w:rsid w:val="00BC6A09"/>
    <w:rsid w:val="00BE0D89"/>
    <w:rsid w:val="00BE2F09"/>
    <w:rsid w:val="00BE35A5"/>
    <w:rsid w:val="00BE3A65"/>
    <w:rsid w:val="00BE3CF9"/>
    <w:rsid w:val="00BE55A5"/>
    <w:rsid w:val="00BE59CF"/>
    <w:rsid w:val="00BE7124"/>
    <w:rsid w:val="00BF4C3D"/>
    <w:rsid w:val="00BF62BE"/>
    <w:rsid w:val="00C0189E"/>
    <w:rsid w:val="00C03766"/>
    <w:rsid w:val="00C04BBA"/>
    <w:rsid w:val="00C0651A"/>
    <w:rsid w:val="00C069CD"/>
    <w:rsid w:val="00C06B7E"/>
    <w:rsid w:val="00C1033E"/>
    <w:rsid w:val="00C223EC"/>
    <w:rsid w:val="00C23835"/>
    <w:rsid w:val="00C25A05"/>
    <w:rsid w:val="00C30FEE"/>
    <w:rsid w:val="00C32D20"/>
    <w:rsid w:val="00C33A74"/>
    <w:rsid w:val="00C34E72"/>
    <w:rsid w:val="00C408A0"/>
    <w:rsid w:val="00C43DF1"/>
    <w:rsid w:val="00C43FBA"/>
    <w:rsid w:val="00C44189"/>
    <w:rsid w:val="00C4501D"/>
    <w:rsid w:val="00C45EC5"/>
    <w:rsid w:val="00C47075"/>
    <w:rsid w:val="00C4746B"/>
    <w:rsid w:val="00C502B9"/>
    <w:rsid w:val="00C50B57"/>
    <w:rsid w:val="00C51B03"/>
    <w:rsid w:val="00C545EE"/>
    <w:rsid w:val="00C56642"/>
    <w:rsid w:val="00C57B6E"/>
    <w:rsid w:val="00C6134B"/>
    <w:rsid w:val="00C61990"/>
    <w:rsid w:val="00C63C3E"/>
    <w:rsid w:val="00C662C6"/>
    <w:rsid w:val="00C66D59"/>
    <w:rsid w:val="00C73CF5"/>
    <w:rsid w:val="00C759C1"/>
    <w:rsid w:val="00C7698A"/>
    <w:rsid w:val="00C8773F"/>
    <w:rsid w:val="00C90989"/>
    <w:rsid w:val="00C90AF0"/>
    <w:rsid w:val="00C91C14"/>
    <w:rsid w:val="00C94486"/>
    <w:rsid w:val="00C9470F"/>
    <w:rsid w:val="00C94B0F"/>
    <w:rsid w:val="00C96E26"/>
    <w:rsid w:val="00C97FB1"/>
    <w:rsid w:val="00CA1D93"/>
    <w:rsid w:val="00CA2B0B"/>
    <w:rsid w:val="00CA534A"/>
    <w:rsid w:val="00CA7ED3"/>
    <w:rsid w:val="00CB0ECF"/>
    <w:rsid w:val="00CB334A"/>
    <w:rsid w:val="00CB3479"/>
    <w:rsid w:val="00CC2C5C"/>
    <w:rsid w:val="00CC59AB"/>
    <w:rsid w:val="00CC748E"/>
    <w:rsid w:val="00CC7D1B"/>
    <w:rsid w:val="00CD297E"/>
    <w:rsid w:val="00CD2EF8"/>
    <w:rsid w:val="00CD4564"/>
    <w:rsid w:val="00CD4F1A"/>
    <w:rsid w:val="00CD7152"/>
    <w:rsid w:val="00CE027A"/>
    <w:rsid w:val="00CE1140"/>
    <w:rsid w:val="00CE189A"/>
    <w:rsid w:val="00CE3307"/>
    <w:rsid w:val="00CE3450"/>
    <w:rsid w:val="00CE6001"/>
    <w:rsid w:val="00CF02CC"/>
    <w:rsid w:val="00CF0BAA"/>
    <w:rsid w:val="00CF1126"/>
    <w:rsid w:val="00CF1D64"/>
    <w:rsid w:val="00CF2407"/>
    <w:rsid w:val="00CF24C8"/>
    <w:rsid w:val="00CF2F61"/>
    <w:rsid w:val="00CF3028"/>
    <w:rsid w:val="00CF7634"/>
    <w:rsid w:val="00D00906"/>
    <w:rsid w:val="00D012A7"/>
    <w:rsid w:val="00D020CB"/>
    <w:rsid w:val="00D03463"/>
    <w:rsid w:val="00D05020"/>
    <w:rsid w:val="00D0639D"/>
    <w:rsid w:val="00D076F3"/>
    <w:rsid w:val="00D10EF1"/>
    <w:rsid w:val="00D10F80"/>
    <w:rsid w:val="00D13D76"/>
    <w:rsid w:val="00D14256"/>
    <w:rsid w:val="00D159A5"/>
    <w:rsid w:val="00D15A36"/>
    <w:rsid w:val="00D176AE"/>
    <w:rsid w:val="00D2058E"/>
    <w:rsid w:val="00D20721"/>
    <w:rsid w:val="00D22966"/>
    <w:rsid w:val="00D25DF1"/>
    <w:rsid w:val="00D26083"/>
    <w:rsid w:val="00D2724A"/>
    <w:rsid w:val="00D33B89"/>
    <w:rsid w:val="00D346AD"/>
    <w:rsid w:val="00D35370"/>
    <w:rsid w:val="00D40513"/>
    <w:rsid w:val="00D4160F"/>
    <w:rsid w:val="00D466EE"/>
    <w:rsid w:val="00D52543"/>
    <w:rsid w:val="00D5766E"/>
    <w:rsid w:val="00D6106B"/>
    <w:rsid w:val="00D65A63"/>
    <w:rsid w:val="00D65EBB"/>
    <w:rsid w:val="00D70625"/>
    <w:rsid w:val="00D72D49"/>
    <w:rsid w:val="00D738C3"/>
    <w:rsid w:val="00D75381"/>
    <w:rsid w:val="00D77C8E"/>
    <w:rsid w:val="00D80AF1"/>
    <w:rsid w:val="00D819E8"/>
    <w:rsid w:val="00D82DBA"/>
    <w:rsid w:val="00D85636"/>
    <w:rsid w:val="00D85C61"/>
    <w:rsid w:val="00D8656E"/>
    <w:rsid w:val="00D8699B"/>
    <w:rsid w:val="00D8713D"/>
    <w:rsid w:val="00D9057C"/>
    <w:rsid w:val="00D92F52"/>
    <w:rsid w:val="00D93D4C"/>
    <w:rsid w:val="00DA19FC"/>
    <w:rsid w:val="00DA24FC"/>
    <w:rsid w:val="00DA2690"/>
    <w:rsid w:val="00DA39DF"/>
    <w:rsid w:val="00DA4569"/>
    <w:rsid w:val="00DA504A"/>
    <w:rsid w:val="00DA59DE"/>
    <w:rsid w:val="00DA637E"/>
    <w:rsid w:val="00DA69CF"/>
    <w:rsid w:val="00DA7904"/>
    <w:rsid w:val="00DB1D8F"/>
    <w:rsid w:val="00DB3374"/>
    <w:rsid w:val="00DB38F5"/>
    <w:rsid w:val="00DB40A0"/>
    <w:rsid w:val="00DB51A8"/>
    <w:rsid w:val="00DB6A71"/>
    <w:rsid w:val="00DC0712"/>
    <w:rsid w:val="00DC0DDF"/>
    <w:rsid w:val="00DC12B0"/>
    <w:rsid w:val="00DC1970"/>
    <w:rsid w:val="00DC1A3F"/>
    <w:rsid w:val="00DC7A57"/>
    <w:rsid w:val="00DD22C9"/>
    <w:rsid w:val="00DE2379"/>
    <w:rsid w:val="00DE2C7A"/>
    <w:rsid w:val="00DE46DA"/>
    <w:rsid w:val="00DF27B5"/>
    <w:rsid w:val="00DF2BA5"/>
    <w:rsid w:val="00DF44B8"/>
    <w:rsid w:val="00DF5C8F"/>
    <w:rsid w:val="00DF6AC1"/>
    <w:rsid w:val="00E01377"/>
    <w:rsid w:val="00E0210C"/>
    <w:rsid w:val="00E040B7"/>
    <w:rsid w:val="00E053AE"/>
    <w:rsid w:val="00E05F28"/>
    <w:rsid w:val="00E068E3"/>
    <w:rsid w:val="00E06B31"/>
    <w:rsid w:val="00E10666"/>
    <w:rsid w:val="00E140AE"/>
    <w:rsid w:val="00E14F40"/>
    <w:rsid w:val="00E15631"/>
    <w:rsid w:val="00E15B20"/>
    <w:rsid w:val="00E21EA4"/>
    <w:rsid w:val="00E22790"/>
    <w:rsid w:val="00E24692"/>
    <w:rsid w:val="00E26874"/>
    <w:rsid w:val="00E300EB"/>
    <w:rsid w:val="00E3147C"/>
    <w:rsid w:val="00E31D8C"/>
    <w:rsid w:val="00E33E59"/>
    <w:rsid w:val="00E35EB6"/>
    <w:rsid w:val="00E439D2"/>
    <w:rsid w:val="00E46936"/>
    <w:rsid w:val="00E5465A"/>
    <w:rsid w:val="00E548AA"/>
    <w:rsid w:val="00E57347"/>
    <w:rsid w:val="00E63254"/>
    <w:rsid w:val="00E634B6"/>
    <w:rsid w:val="00E636D9"/>
    <w:rsid w:val="00E70ECE"/>
    <w:rsid w:val="00E731B0"/>
    <w:rsid w:val="00E75666"/>
    <w:rsid w:val="00E761D9"/>
    <w:rsid w:val="00E77B6A"/>
    <w:rsid w:val="00E8006A"/>
    <w:rsid w:val="00E90692"/>
    <w:rsid w:val="00E906FE"/>
    <w:rsid w:val="00E91069"/>
    <w:rsid w:val="00EA2DEE"/>
    <w:rsid w:val="00EA5832"/>
    <w:rsid w:val="00EA676A"/>
    <w:rsid w:val="00EA6C6B"/>
    <w:rsid w:val="00EA7887"/>
    <w:rsid w:val="00EB2C6F"/>
    <w:rsid w:val="00EB2E5C"/>
    <w:rsid w:val="00EC1515"/>
    <w:rsid w:val="00EC1937"/>
    <w:rsid w:val="00EC35F0"/>
    <w:rsid w:val="00EC3811"/>
    <w:rsid w:val="00EC5A32"/>
    <w:rsid w:val="00EC5D37"/>
    <w:rsid w:val="00ED050E"/>
    <w:rsid w:val="00ED0EE2"/>
    <w:rsid w:val="00ED28A6"/>
    <w:rsid w:val="00ED2FDA"/>
    <w:rsid w:val="00ED3C84"/>
    <w:rsid w:val="00ED4075"/>
    <w:rsid w:val="00ED73E5"/>
    <w:rsid w:val="00EE0109"/>
    <w:rsid w:val="00EE0DAD"/>
    <w:rsid w:val="00EE2BF9"/>
    <w:rsid w:val="00EE3FD0"/>
    <w:rsid w:val="00EE66A9"/>
    <w:rsid w:val="00EF0FAF"/>
    <w:rsid w:val="00EF1AA2"/>
    <w:rsid w:val="00EF4338"/>
    <w:rsid w:val="00F008A4"/>
    <w:rsid w:val="00F009CE"/>
    <w:rsid w:val="00F025FF"/>
    <w:rsid w:val="00F04FD0"/>
    <w:rsid w:val="00F0698D"/>
    <w:rsid w:val="00F07691"/>
    <w:rsid w:val="00F07E9A"/>
    <w:rsid w:val="00F11720"/>
    <w:rsid w:val="00F14892"/>
    <w:rsid w:val="00F15B1A"/>
    <w:rsid w:val="00F200BB"/>
    <w:rsid w:val="00F20142"/>
    <w:rsid w:val="00F306EF"/>
    <w:rsid w:val="00F30CCC"/>
    <w:rsid w:val="00F30CEC"/>
    <w:rsid w:val="00F4098E"/>
    <w:rsid w:val="00F41789"/>
    <w:rsid w:val="00F43C87"/>
    <w:rsid w:val="00F44748"/>
    <w:rsid w:val="00F45109"/>
    <w:rsid w:val="00F53E7F"/>
    <w:rsid w:val="00F60444"/>
    <w:rsid w:val="00F637C0"/>
    <w:rsid w:val="00F64E3C"/>
    <w:rsid w:val="00F706AC"/>
    <w:rsid w:val="00F723EE"/>
    <w:rsid w:val="00F7680B"/>
    <w:rsid w:val="00F8038D"/>
    <w:rsid w:val="00F8512C"/>
    <w:rsid w:val="00F852C1"/>
    <w:rsid w:val="00F92506"/>
    <w:rsid w:val="00F95C21"/>
    <w:rsid w:val="00FA14C9"/>
    <w:rsid w:val="00FA1760"/>
    <w:rsid w:val="00FA22DA"/>
    <w:rsid w:val="00FA3AA2"/>
    <w:rsid w:val="00FA4076"/>
    <w:rsid w:val="00FA5D39"/>
    <w:rsid w:val="00FB022E"/>
    <w:rsid w:val="00FB1AB6"/>
    <w:rsid w:val="00FB31BE"/>
    <w:rsid w:val="00FB3812"/>
    <w:rsid w:val="00FB4308"/>
    <w:rsid w:val="00FB5F44"/>
    <w:rsid w:val="00FB604C"/>
    <w:rsid w:val="00FC0944"/>
    <w:rsid w:val="00FC65D2"/>
    <w:rsid w:val="00FD1722"/>
    <w:rsid w:val="00FD56D7"/>
    <w:rsid w:val="00FD7237"/>
    <w:rsid w:val="00FD7455"/>
    <w:rsid w:val="00FE4379"/>
    <w:rsid w:val="00FE5ECE"/>
    <w:rsid w:val="00FF45E0"/>
    <w:rsid w:val="00FF68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3C9C7D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0B8E"/>
    <w:pPr>
      <w:spacing w:after="200" w:line="276" w:lineRule="auto"/>
    </w:pPr>
    <w:rPr>
      <w:rFonts w:ascii="Arial" w:hAnsi="Arial"/>
      <w:szCs w:val="22"/>
    </w:rPr>
  </w:style>
  <w:style w:type="paragraph" w:styleId="Heading1">
    <w:name w:val="heading 1"/>
    <w:basedOn w:val="Normal"/>
    <w:next w:val="Normal"/>
    <w:link w:val="Heading1Char"/>
    <w:uiPriority w:val="9"/>
    <w:qFormat/>
    <w:rsid w:val="00B53B69"/>
    <w:pPr>
      <w:keepNext/>
      <w:keepLines/>
      <w:numPr>
        <w:numId w:val="14"/>
      </w:numPr>
      <w:spacing w:before="240" w:after="0" w:line="240" w:lineRule="auto"/>
      <w:outlineLvl w:val="0"/>
    </w:pPr>
    <w:rPr>
      <w:rFonts w:eastAsiaTheme="majorEastAsia" w:cstheme="majorBidi"/>
      <w:b/>
      <w:color w:val="000000" w:themeColor="text1"/>
      <w:sz w:val="28"/>
      <w:szCs w:val="32"/>
      <w:u w:val="single"/>
      <w:lang w:eastAsia="en-GB"/>
    </w:rPr>
  </w:style>
  <w:style w:type="paragraph" w:styleId="Heading2">
    <w:name w:val="heading 2"/>
    <w:basedOn w:val="Normal"/>
    <w:next w:val="Normal"/>
    <w:link w:val="Heading2Char"/>
    <w:uiPriority w:val="9"/>
    <w:unhideWhenUsed/>
    <w:qFormat/>
    <w:rsid w:val="004A607A"/>
    <w:pPr>
      <w:keepNext/>
      <w:keepLines/>
      <w:numPr>
        <w:ilvl w:val="1"/>
        <w:numId w:val="14"/>
      </w:numPr>
      <w:spacing w:before="40" w:after="0"/>
      <w:outlineLvl w:val="1"/>
    </w:pPr>
    <w:rPr>
      <w:rFonts w:eastAsiaTheme="majorEastAsia" w:cstheme="majorBidi"/>
      <w:b/>
      <w:color w:val="000000" w:themeColor="text1"/>
      <w:sz w:val="28"/>
      <w:szCs w:val="26"/>
      <w:u w:val="single"/>
    </w:rPr>
  </w:style>
  <w:style w:type="paragraph" w:styleId="Heading3">
    <w:name w:val="heading 3"/>
    <w:basedOn w:val="Normal"/>
    <w:next w:val="Normal"/>
    <w:link w:val="Heading3Char"/>
    <w:uiPriority w:val="9"/>
    <w:unhideWhenUsed/>
    <w:qFormat/>
    <w:rsid w:val="006E31BE"/>
    <w:pPr>
      <w:keepNext/>
      <w:keepLines/>
      <w:numPr>
        <w:ilvl w:val="2"/>
        <w:numId w:val="14"/>
      </w:numPr>
      <w:spacing w:before="40" w:after="0"/>
      <w:outlineLvl w:val="2"/>
    </w:pPr>
    <w:rPr>
      <w:rFonts w:eastAsiaTheme="majorEastAsia" w:cstheme="majorBidi"/>
      <w:b/>
      <w:color w:val="000000" w:themeColor="text1"/>
      <w:szCs w:val="24"/>
      <w:u w:val="single"/>
    </w:rPr>
  </w:style>
  <w:style w:type="paragraph" w:styleId="Heading4">
    <w:name w:val="heading 4"/>
    <w:basedOn w:val="Normal"/>
    <w:next w:val="Normal"/>
    <w:link w:val="Heading4Char"/>
    <w:uiPriority w:val="9"/>
    <w:unhideWhenUsed/>
    <w:qFormat/>
    <w:rsid w:val="00F4098E"/>
    <w:pPr>
      <w:numPr>
        <w:ilvl w:val="3"/>
        <w:numId w:val="14"/>
      </w:numPr>
      <w:spacing w:before="40" w:after="0"/>
      <w:ind w:left="720" w:hanging="720"/>
      <w:outlineLvl w:val="3"/>
    </w:pPr>
    <w:rPr>
      <w:rFonts w:eastAsiaTheme="majorEastAsia" w:cstheme="majorBidi"/>
      <w:b/>
      <w:bCs/>
      <w:iCs/>
      <w:szCs w:val="24"/>
      <w:u w:val="single"/>
      <w:lang w:eastAsia="zh-CN"/>
    </w:rPr>
  </w:style>
  <w:style w:type="paragraph" w:styleId="Heading5">
    <w:name w:val="heading 5"/>
    <w:basedOn w:val="Normal"/>
    <w:next w:val="Normal"/>
    <w:link w:val="Heading5Char"/>
    <w:uiPriority w:val="9"/>
    <w:unhideWhenUsed/>
    <w:qFormat/>
    <w:rsid w:val="00F4098E"/>
    <w:pPr>
      <w:keepNext/>
      <w:keepLines/>
      <w:numPr>
        <w:ilvl w:val="4"/>
        <w:numId w:val="14"/>
      </w:numPr>
      <w:spacing w:before="40" w:after="0"/>
      <w:ind w:left="1009" w:hanging="1009"/>
      <w:outlineLvl w:val="4"/>
    </w:pPr>
    <w:rPr>
      <w:rFonts w:eastAsiaTheme="majorEastAsia" w:cstheme="majorBidi"/>
      <w:b/>
      <w:u w:val="single"/>
    </w:rPr>
  </w:style>
  <w:style w:type="paragraph" w:styleId="Heading6">
    <w:name w:val="heading 6"/>
    <w:basedOn w:val="Normal"/>
    <w:next w:val="Normal"/>
    <w:link w:val="Heading6Char"/>
    <w:uiPriority w:val="9"/>
    <w:semiHidden/>
    <w:unhideWhenUsed/>
    <w:qFormat/>
    <w:rsid w:val="00FA4076"/>
    <w:pPr>
      <w:keepNext/>
      <w:keepLines/>
      <w:numPr>
        <w:ilvl w:val="5"/>
        <w:numId w:val="1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FA4076"/>
    <w:pPr>
      <w:keepNext/>
      <w:keepLines/>
      <w:numPr>
        <w:ilvl w:val="6"/>
        <w:numId w:val="1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FA4076"/>
    <w:pPr>
      <w:keepNext/>
      <w:keepLines/>
      <w:numPr>
        <w:ilvl w:val="7"/>
        <w:numId w:val="1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A4076"/>
    <w:pPr>
      <w:keepNext/>
      <w:keepLines/>
      <w:numPr>
        <w:ilvl w:val="8"/>
        <w:numId w:val="1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3B69"/>
    <w:rPr>
      <w:rFonts w:ascii="Arial" w:eastAsiaTheme="majorEastAsia" w:hAnsi="Arial" w:cstheme="majorBidi"/>
      <w:b/>
      <w:color w:val="000000" w:themeColor="text1"/>
      <w:sz w:val="28"/>
      <w:szCs w:val="32"/>
      <w:u w:val="single"/>
      <w:lang w:eastAsia="en-GB"/>
    </w:rPr>
  </w:style>
  <w:style w:type="character" w:customStyle="1" w:styleId="Heading4Char">
    <w:name w:val="Heading 4 Char"/>
    <w:basedOn w:val="DefaultParagraphFont"/>
    <w:link w:val="Heading4"/>
    <w:uiPriority w:val="9"/>
    <w:rsid w:val="00F4098E"/>
    <w:rPr>
      <w:rFonts w:ascii="Arial" w:eastAsiaTheme="majorEastAsia" w:hAnsi="Arial" w:cstheme="majorBidi"/>
      <w:b/>
      <w:bCs/>
      <w:iCs/>
      <w:u w:val="single"/>
      <w:lang w:eastAsia="zh-CN"/>
    </w:rPr>
  </w:style>
  <w:style w:type="paragraph" w:styleId="ListParagraph">
    <w:name w:val="List Paragraph"/>
    <w:basedOn w:val="Normal"/>
    <w:uiPriority w:val="34"/>
    <w:qFormat/>
    <w:rsid w:val="004932B1"/>
    <w:pPr>
      <w:ind w:left="720"/>
      <w:contextualSpacing/>
    </w:pPr>
  </w:style>
  <w:style w:type="character" w:customStyle="1" w:styleId="mceitemhidden">
    <w:name w:val="mceitemhidden"/>
    <w:basedOn w:val="DefaultParagraphFont"/>
    <w:rsid w:val="00B10FB6"/>
  </w:style>
  <w:style w:type="character" w:customStyle="1" w:styleId="hiddengrammarerror">
    <w:name w:val="hiddengrammarerror"/>
    <w:basedOn w:val="DefaultParagraphFont"/>
    <w:rsid w:val="00B10FB6"/>
  </w:style>
  <w:style w:type="character" w:customStyle="1" w:styleId="hiddenspellerror">
    <w:name w:val="hiddenspellerror"/>
    <w:basedOn w:val="DefaultParagraphFont"/>
    <w:rsid w:val="00B10FB6"/>
  </w:style>
  <w:style w:type="character" w:styleId="Hyperlink">
    <w:name w:val="Hyperlink"/>
    <w:basedOn w:val="DefaultParagraphFont"/>
    <w:uiPriority w:val="99"/>
    <w:unhideWhenUsed/>
    <w:rsid w:val="0045760D"/>
    <w:rPr>
      <w:color w:val="0563C1" w:themeColor="hyperlink"/>
      <w:u w:val="single"/>
    </w:rPr>
  </w:style>
  <w:style w:type="paragraph" w:styleId="NormalWeb">
    <w:name w:val="Normal (Web)"/>
    <w:basedOn w:val="Normal"/>
    <w:uiPriority w:val="99"/>
    <w:unhideWhenUsed/>
    <w:rsid w:val="004F3E3E"/>
    <w:pPr>
      <w:spacing w:before="100" w:beforeAutospacing="1" w:after="100" w:afterAutospacing="1" w:line="240" w:lineRule="auto"/>
    </w:pPr>
    <w:rPr>
      <w:rFonts w:ascii="Times New Roman" w:hAnsi="Times New Roman" w:cs="Times New Roman"/>
      <w:szCs w:val="24"/>
      <w:lang w:eastAsia="en-GB"/>
    </w:rPr>
  </w:style>
  <w:style w:type="paragraph" w:customStyle="1" w:styleId="Default">
    <w:name w:val="Default"/>
    <w:rsid w:val="00214ADE"/>
    <w:pPr>
      <w:autoSpaceDE w:val="0"/>
      <w:autoSpaceDN w:val="0"/>
      <w:adjustRightInd w:val="0"/>
    </w:pPr>
    <w:rPr>
      <w:rFonts w:ascii="Arial" w:hAnsi="Arial" w:cs="Arial"/>
      <w:color w:val="000000"/>
    </w:rPr>
  </w:style>
  <w:style w:type="paragraph" w:styleId="Caption">
    <w:name w:val="caption"/>
    <w:basedOn w:val="Normal"/>
    <w:next w:val="Normal"/>
    <w:autoRedefine/>
    <w:unhideWhenUsed/>
    <w:qFormat/>
    <w:rsid w:val="003F4D82"/>
    <w:pPr>
      <w:spacing w:line="360" w:lineRule="auto"/>
      <w:jc w:val="both"/>
    </w:pPr>
    <w:rPr>
      <w:rFonts w:cs="Arial"/>
      <w:b/>
      <w:iCs/>
      <w:color w:val="000000" w:themeColor="text1"/>
      <w:sz w:val="20"/>
      <w:szCs w:val="20"/>
      <w:lang w:val="en-US"/>
    </w:rPr>
  </w:style>
  <w:style w:type="character" w:styleId="CommentReference">
    <w:name w:val="annotation reference"/>
    <w:basedOn w:val="DefaultParagraphFont"/>
    <w:uiPriority w:val="99"/>
    <w:semiHidden/>
    <w:unhideWhenUsed/>
    <w:rsid w:val="00214ADE"/>
    <w:rPr>
      <w:sz w:val="16"/>
      <w:szCs w:val="16"/>
    </w:rPr>
  </w:style>
  <w:style w:type="character" w:styleId="FollowedHyperlink">
    <w:name w:val="FollowedHyperlink"/>
    <w:basedOn w:val="DefaultParagraphFont"/>
    <w:uiPriority w:val="99"/>
    <w:semiHidden/>
    <w:unhideWhenUsed/>
    <w:rsid w:val="000F3438"/>
    <w:rPr>
      <w:color w:val="954F72" w:themeColor="followedHyperlink"/>
      <w:u w:val="single"/>
    </w:rPr>
  </w:style>
  <w:style w:type="paragraph" w:styleId="CommentText">
    <w:name w:val="annotation text"/>
    <w:basedOn w:val="Normal"/>
    <w:link w:val="CommentTextChar"/>
    <w:uiPriority w:val="99"/>
    <w:unhideWhenUsed/>
    <w:rsid w:val="000F7A02"/>
    <w:pPr>
      <w:spacing w:line="240" w:lineRule="auto"/>
    </w:pPr>
    <w:rPr>
      <w:szCs w:val="24"/>
    </w:rPr>
  </w:style>
  <w:style w:type="character" w:customStyle="1" w:styleId="CommentTextChar">
    <w:name w:val="Comment Text Char"/>
    <w:basedOn w:val="DefaultParagraphFont"/>
    <w:link w:val="CommentText"/>
    <w:uiPriority w:val="99"/>
    <w:rsid w:val="000F7A02"/>
  </w:style>
  <w:style w:type="paragraph" w:styleId="CommentSubject">
    <w:name w:val="annotation subject"/>
    <w:basedOn w:val="CommentText"/>
    <w:next w:val="CommentText"/>
    <w:link w:val="CommentSubjectChar"/>
    <w:uiPriority w:val="99"/>
    <w:semiHidden/>
    <w:unhideWhenUsed/>
    <w:rsid w:val="000F7A02"/>
    <w:rPr>
      <w:b/>
      <w:bCs/>
      <w:sz w:val="20"/>
      <w:szCs w:val="20"/>
    </w:rPr>
  </w:style>
  <w:style w:type="character" w:customStyle="1" w:styleId="CommentSubjectChar">
    <w:name w:val="Comment Subject Char"/>
    <w:basedOn w:val="CommentTextChar"/>
    <w:link w:val="CommentSubject"/>
    <w:uiPriority w:val="99"/>
    <w:semiHidden/>
    <w:rsid w:val="000F7A02"/>
    <w:rPr>
      <w:b/>
      <w:bCs/>
      <w:sz w:val="20"/>
      <w:szCs w:val="20"/>
    </w:rPr>
  </w:style>
  <w:style w:type="paragraph" w:styleId="BalloonText">
    <w:name w:val="Balloon Text"/>
    <w:basedOn w:val="Normal"/>
    <w:link w:val="BalloonTextChar"/>
    <w:uiPriority w:val="99"/>
    <w:semiHidden/>
    <w:unhideWhenUsed/>
    <w:rsid w:val="000F7A02"/>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F7A02"/>
    <w:rPr>
      <w:rFonts w:ascii="Times New Roman" w:hAnsi="Times New Roman" w:cs="Times New Roman"/>
      <w:sz w:val="18"/>
      <w:szCs w:val="18"/>
    </w:rPr>
  </w:style>
  <w:style w:type="character" w:customStyle="1" w:styleId="apple-converted-space">
    <w:name w:val="apple-converted-space"/>
    <w:basedOn w:val="DefaultParagraphFont"/>
    <w:rsid w:val="00355091"/>
  </w:style>
  <w:style w:type="character" w:customStyle="1" w:styleId="A5">
    <w:name w:val="A5"/>
    <w:uiPriority w:val="99"/>
    <w:rsid w:val="00394481"/>
    <w:rPr>
      <w:rFonts w:cs="Open Sans Light"/>
      <w:color w:val="000000"/>
      <w:sz w:val="22"/>
      <w:szCs w:val="22"/>
    </w:rPr>
  </w:style>
  <w:style w:type="character" w:customStyle="1" w:styleId="Heading2Char">
    <w:name w:val="Heading 2 Char"/>
    <w:basedOn w:val="DefaultParagraphFont"/>
    <w:link w:val="Heading2"/>
    <w:uiPriority w:val="9"/>
    <w:rsid w:val="004A607A"/>
    <w:rPr>
      <w:rFonts w:ascii="Arial" w:eastAsiaTheme="majorEastAsia" w:hAnsi="Arial" w:cstheme="majorBidi"/>
      <w:b/>
      <w:color w:val="000000" w:themeColor="text1"/>
      <w:sz w:val="28"/>
      <w:szCs w:val="26"/>
      <w:u w:val="single"/>
    </w:rPr>
  </w:style>
  <w:style w:type="table" w:styleId="TableGrid">
    <w:name w:val="Table Grid"/>
    <w:basedOn w:val="TableNormal"/>
    <w:uiPriority w:val="39"/>
    <w:rsid w:val="00EE3FD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
    <w:name w:val="a1"/>
    <w:basedOn w:val="DefaultParagraphFont"/>
    <w:rsid w:val="00EE3FD0"/>
    <w:rPr>
      <w:rFonts w:ascii="ff0" w:hAnsi="ff0" w:hint="default"/>
      <w:b w:val="0"/>
      <w:bCs w:val="0"/>
      <w:i w:val="0"/>
      <w:iCs w:val="0"/>
      <w:bdr w:val="none" w:sz="0" w:space="0" w:color="auto" w:frame="1"/>
    </w:rPr>
  </w:style>
  <w:style w:type="paragraph" w:styleId="Header">
    <w:name w:val="header"/>
    <w:basedOn w:val="Normal"/>
    <w:link w:val="HeaderChar"/>
    <w:uiPriority w:val="99"/>
    <w:unhideWhenUsed/>
    <w:rsid w:val="00EE3FD0"/>
    <w:pPr>
      <w:tabs>
        <w:tab w:val="center" w:pos="4513"/>
        <w:tab w:val="right" w:pos="9026"/>
      </w:tabs>
      <w:spacing w:after="0" w:line="240" w:lineRule="auto"/>
    </w:pPr>
    <w:rPr>
      <w:szCs w:val="24"/>
    </w:rPr>
  </w:style>
  <w:style w:type="character" w:customStyle="1" w:styleId="HeaderChar">
    <w:name w:val="Header Char"/>
    <w:basedOn w:val="DefaultParagraphFont"/>
    <w:link w:val="Header"/>
    <w:uiPriority w:val="99"/>
    <w:rsid w:val="00EE3FD0"/>
  </w:style>
  <w:style w:type="paragraph" w:styleId="Footer">
    <w:name w:val="footer"/>
    <w:basedOn w:val="Normal"/>
    <w:link w:val="FooterChar"/>
    <w:uiPriority w:val="99"/>
    <w:unhideWhenUsed/>
    <w:rsid w:val="00EE3FD0"/>
    <w:pPr>
      <w:tabs>
        <w:tab w:val="center" w:pos="4513"/>
        <w:tab w:val="right" w:pos="9026"/>
      </w:tabs>
      <w:spacing w:after="0" w:line="240" w:lineRule="auto"/>
    </w:pPr>
    <w:rPr>
      <w:szCs w:val="24"/>
    </w:rPr>
  </w:style>
  <w:style w:type="character" w:customStyle="1" w:styleId="FooterChar">
    <w:name w:val="Footer Char"/>
    <w:basedOn w:val="DefaultParagraphFont"/>
    <w:link w:val="Footer"/>
    <w:uiPriority w:val="99"/>
    <w:rsid w:val="00EE3FD0"/>
  </w:style>
  <w:style w:type="paragraph" w:styleId="HTMLPreformatted">
    <w:name w:val="HTML Preformatted"/>
    <w:basedOn w:val="Normal"/>
    <w:link w:val="HTMLPreformattedChar"/>
    <w:uiPriority w:val="99"/>
    <w:unhideWhenUsed/>
    <w:rsid w:val="008C49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8C49CA"/>
    <w:rPr>
      <w:rFonts w:ascii="Courier New" w:eastAsia="Times New Roman" w:hAnsi="Courier New" w:cs="Courier New"/>
      <w:sz w:val="20"/>
      <w:szCs w:val="20"/>
      <w:lang w:eastAsia="en-GB"/>
    </w:rPr>
  </w:style>
  <w:style w:type="paragraph" w:customStyle="1" w:styleId="EndNoteBibliography">
    <w:name w:val="EndNote Bibliography"/>
    <w:basedOn w:val="Normal"/>
    <w:link w:val="EndNoteBibliographyChar"/>
    <w:rsid w:val="008C49CA"/>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8C49CA"/>
    <w:rPr>
      <w:rFonts w:ascii="Calibri" w:hAnsi="Calibri"/>
      <w:noProof/>
      <w:sz w:val="22"/>
      <w:szCs w:val="22"/>
      <w:lang w:val="en-US"/>
    </w:rPr>
  </w:style>
  <w:style w:type="character" w:customStyle="1" w:styleId="nlmxref-aff">
    <w:name w:val="nlm_xref-aff"/>
    <w:basedOn w:val="DefaultParagraphFont"/>
    <w:rsid w:val="008C49CA"/>
  </w:style>
  <w:style w:type="character" w:customStyle="1" w:styleId="displaydatestatus">
    <w:name w:val="displaydatestatus"/>
    <w:basedOn w:val="DefaultParagraphFont"/>
    <w:rsid w:val="008C49CA"/>
  </w:style>
  <w:style w:type="character" w:customStyle="1" w:styleId="italic">
    <w:name w:val="italic"/>
    <w:basedOn w:val="DefaultParagraphFont"/>
    <w:rsid w:val="008C49CA"/>
  </w:style>
  <w:style w:type="character" w:customStyle="1" w:styleId="author">
    <w:name w:val="author"/>
    <w:basedOn w:val="DefaultParagraphFont"/>
    <w:rsid w:val="008C49CA"/>
  </w:style>
  <w:style w:type="character" w:customStyle="1" w:styleId="journalname">
    <w:name w:val="journalname"/>
    <w:basedOn w:val="DefaultParagraphFont"/>
    <w:rsid w:val="008C49CA"/>
  </w:style>
  <w:style w:type="character" w:customStyle="1" w:styleId="journalnumber">
    <w:name w:val="journalnumber"/>
    <w:basedOn w:val="DefaultParagraphFont"/>
    <w:rsid w:val="008C49CA"/>
  </w:style>
  <w:style w:type="character" w:customStyle="1" w:styleId="journal">
    <w:name w:val="journal"/>
    <w:basedOn w:val="DefaultParagraphFont"/>
    <w:rsid w:val="008C49CA"/>
  </w:style>
  <w:style w:type="character" w:customStyle="1" w:styleId="jnumber">
    <w:name w:val="jnumber"/>
    <w:basedOn w:val="DefaultParagraphFont"/>
    <w:rsid w:val="008C49CA"/>
  </w:style>
  <w:style w:type="character" w:customStyle="1" w:styleId="vol-info">
    <w:name w:val="vol-info"/>
    <w:basedOn w:val="DefaultParagraphFont"/>
    <w:rsid w:val="008C49CA"/>
  </w:style>
  <w:style w:type="character" w:customStyle="1" w:styleId="copyright-year">
    <w:name w:val="copyright-year"/>
    <w:basedOn w:val="DefaultParagraphFont"/>
    <w:rsid w:val="008C49CA"/>
  </w:style>
  <w:style w:type="character" w:styleId="HTMLCite">
    <w:name w:val="HTML Cite"/>
    <w:basedOn w:val="DefaultParagraphFont"/>
    <w:uiPriority w:val="99"/>
    <w:semiHidden/>
    <w:unhideWhenUsed/>
    <w:rsid w:val="008C49CA"/>
    <w:rPr>
      <w:i/>
      <w:iCs/>
    </w:rPr>
  </w:style>
  <w:style w:type="character" w:styleId="Strong">
    <w:name w:val="Strong"/>
    <w:basedOn w:val="DefaultParagraphFont"/>
    <w:uiPriority w:val="22"/>
    <w:qFormat/>
    <w:rsid w:val="008C49CA"/>
    <w:rPr>
      <w:b/>
      <w:bCs/>
    </w:rPr>
  </w:style>
  <w:style w:type="character" w:styleId="Emphasis">
    <w:name w:val="Emphasis"/>
    <w:basedOn w:val="DefaultParagraphFont"/>
    <w:uiPriority w:val="20"/>
    <w:qFormat/>
    <w:rsid w:val="008C49CA"/>
    <w:rPr>
      <w:i/>
      <w:iCs/>
    </w:rPr>
  </w:style>
  <w:style w:type="character" w:customStyle="1" w:styleId="mb">
    <w:name w:val="mb"/>
    <w:basedOn w:val="DefaultParagraphFont"/>
    <w:rsid w:val="007E78F5"/>
  </w:style>
  <w:style w:type="paragraph" w:styleId="TOCHeading">
    <w:name w:val="TOC Heading"/>
    <w:basedOn w:val="Heading1"/>
    <w:next w:val="Normal"/>
    <w:uiPriority w:val="39"/>
    <w:unhideWhenUsed/>
    <w:qFormat/>
    <w:rsid w:val="0058695D"/>
    <w:pPr>
      <w:spacing w:line="259" w:lineRule="auto"/>
      <w:outlineLvl w:val="9"/>
    </w:pPr>
    <w:rPr>
      <w:lang w:val="en-US" w:eastAsia="en-US"/>
    </w:rPr>
  </w:style>
  <w:style w:type="paragraph" w:styleId="TOC3">
    <w:name w:val="toc 3"/>
    <w:basedOn w:val="Normal"/>
    <w:next w:val="Normal"/>
    <w:autoRedefine/>
    <w:uiPriority w:val="39"/>
    <w:unhideWhenUsed/>
    <w:rsid w:val="0058695D"/>
    <w:pPr>
      <w:spacing w:after="100"/>
      <w:ind w:left="440"/>
    </w:pPr>
  </w:style>
  <w:style w:type="paragraph" w:styleId="TOC1">
    <w:name w:val="toc 1"/>
    <w:basedOn w:val="Normal"/>
    <w:next w:val="Normal"/>
    <w:autoRedefine/>
    <w:uiPriority w:val="39"/>
    <w:unhideWhenUsed/>
    <w:rsid w:val="0058695D"/>
    <w:pPr>
      <w:spacing w:after="100"/>
    </w:pPr>
  </w:style>
  <w:style w:type="paragraph" w:styleId="TOC2">
    <w:name w:val="toc 2"/>
    <w:basedOn w:val="Normal"/>
    <w:next w:val="Normal"/>
    <w:autoRedefine/>
    <w:uiPriority w:val="39"/>
    <w:unhideWhenUsed/>
    <w:rsid w:val="0058695D"/>
    <w:pPr>
      <w:spacing w:after="100"/>
      <w:ind w:left="220"/>
    </w:pPr>
  </w:style>
  <w:style w:type="character" w:customStyle="1" w:styleId="Heading3Char">
    <w:name w:val="Heading 3 Char"/>
    <w:basedOn w:val="DefaultParagraphFont"/>
    <w:link w:val="Heading3"/>
    <w:uiPriority w:val="9"/>
    <w:rsid w:val="006E31BE"/>
    <w:rPr>
      <w:rFonts w:ascii="Arial" w:eastAsiaTheme="majorEastAsia" w:hAnsi="Arial" w:cstheme="majorBidi"/>
      <w:b/>
      <w:color w:val="000000" w:themeColor="text1"/>
      <w:u w:val="single"/>
    </w:rPr>
  </w:style>
  <w:style w:type="paragraph" w:styleId="NoSpacing">
    <w:name w:val="No Spacing"/>
    <w:uiPriority w:val="1"/>
    <w:qFormat/>
    <w:rsid w:val="006E31BE"/>
    <w:rPr>
      <w:rFonts w:ascii="Arial" w:hAnsi="Arial"/>
      <w:szCs w:val="22"/>
    </w:rPr>
  </w:style>
  <w:style w:type="paragraph" w:styleId="TableofFigures">
    <w:name w:val="table of figures"/>
    <w:basedOn w:val="Normal"/>
    <w:next w:val="Normal"/>
    <w:uiPriority w:val="99"/>
    <w:unhideWhenUsed/>
    <w:rsid w:val="00390ABB"/>
    <w:pPr>
      <w:spacing w:after="0"/>
    </w:pPr>
  </w:style>
  <w:style w:type="character" w:customStyle="1" w:styleId="Heading5Char">
    <w:name w:val="Heading 5 Char"/>
    <w:basedOn w:val="DefaultParagraphFont"/>
    <w:link w:val="Heading5"/>
    <w:uiPriority w:val="9"/>
    <w:rsid w:val="00F4098E"/>
    <w:rPr>
      <w:rFonts w:ascii="Arial" w:eastAsiaTheme="majorEastAsia" w:hAnsi="Arial" w:cstheme="majorBidi"/>
      <w:b/>
      <w:szCs w:val="22"/>
      <w:u w:val="single"/>
    </w:rPr>
  </w:style>
  <w:style w:type="character" w:customStyle="1" w:styleId="Heading6Char">
    <w:name w:val="Heading 6 Char"/>
    <w:basedOn w:val="DefaultParagraphFont"/>
    <w:link w:val="Heading6"/>
    <w:uiPriority w:val="9"/>
    <w:semiHidden/>
    <w:rsid w:val="00FA4076"/>
    <w:rPr>
      <w:rFonts w:asciiTheme="majorHAnsi" w:eastAsiaTheme="majorEastAsia" w:hAnsiTheme="majorHAnsi" w:cstheme="majorBidi"/>
      <w:color w:val="1F4D78" w:themeColor="accent1" w:themeShade="7F"/>
      <w:szCs w:val="22"/>
    </w:rPr>
  </w:style>
  <w:style w:type="character" w:customStyle="1" w:styleId="Heading7Char">
    <w:name w:val="Heading 7 Char"/>
    <w:basedOn w:val="DefaultParagraphFont"/>
    <w:link w:val="Heading7"/>
    <w:uiPriority w:val="9"/>
    <w:semiHidden/>
    <w:rsid w:val="00FA4076"/>
    <w:rPr>
      <w:rFonts w:asciiTheme="majorHAnsi" w:eastAsiaTheme="majorEastAsia" w:hAnsiTheme="majorHAnsi" w:cstheme="majorBidi"/>
      <w:i/>
      <w:iCs/>
      <w:color w:val="1F4D78" w:themeColor="accent1" w:themeShade="7F"/>
      <w:szCs w:val="22"/>
    </w:rPr>
  </w:style>
  <w:style w:type="character" w:customStyle="1" w:styleId="Heading8Char">
    <w:name w:val="Heading 8 Char"/>
    <w:basedOn w:val="DefaultParagraphFont"/>
    <w:link w:val="Heading8"/>
    <w:uiPriority w:val="9"/>
    <w:semiHidden/>
    <w:rsid w:val="00FA407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A4076"/>
    <w:rPr>
      <w:rFonts w:asciiTheme="majorHAnsi" w:eastAsiaTheme="majorEastAsia" w:hAnsiTheme="majorHAnsi" w:cstheme="majorBidi"/>
      <w:i/>
      <w:iCs/>
      <w:color w:val="272727" w:themeColor="text1" w:themeTint="D8"/>
      <w:sz w:val="21"/>
      <w:szCs w:val="21"/>
    </w:rPr>
  </w:style>
  <w:style w:type="character" w:customStyle="1" w:styleId="hiddensuggestion">
    <w:name w:val="hiddensuggestion"/>
    <w:basedOn w:val="DefaultParagraphFont"/>
    <w:rsid w:val="00147B42"/>
  </w:style>
  <w:style w:type="character" w:customStyle="1" w:styleId="hvr">
    <w:name w:val="hvr"/>
    <w:basedOn w:val="DefaultParagraphFont"/>
    <w:rsid w:val="00147B42"/>
  </w:style>
  <w:style w:type="character" w:customStyle="1" w:styleId="title-text">
    <w:name w:val="title-text"/>
    <w:basedOn w:val="DefaultParagraphFont"/>
    <w:rsid w:val="003032FA"/>
  </w:style>
  <w:style w:type="character" w:customStyle="1" w:styleId="ref-journal">
    <w:name w:val="ref-journal"/>
    <w:basedOn w:val="DefaultParagraphFont"/>
    <w:rsid w:val="003032FA"/>
  </w:style>
  <w:style w:type="character" w:customStyle="1" w:styleId="ref-vol">
    <w:name w:val="ref-vol"/>
    <w:basedOn w:val="DefaultParagraphFont"/>
    <w:rsid w:val="003032FA"/>
  </w:style>
  <w:style w:type="character" w:customStyle="1" w:styleId="authorsname">
    <w:name w:val="authors__name"/>
    <w:basedOn w:val="DefaultParagraphFont"/>
    <w:rsid w:val="003032FA"/>
  </w:style>
  <w:style w:type="character" w:customStyle="1" w:styleId="hlfld-contribauthor">
    <w:name w:val="hlfld-contribauthor"/>
    <w:basedOn w:val="DefaultParagraphFont"/>
    <w:rsid w:val="003032FA"/>
  </w:style>
  <w:style w:type="character" w:customStyle="1" w:styleId="nlmx">
    <w:name w:val="nlm_x"/>
    <w:basedOn w:val="DefaultParagraphFont"/>
    <w:rsid w:val="003032FA"/>
  </w:style>
  <w:style w:type="paragraph" w:styleId="TOC4">
    <w:name w:val="toc 4"/>
    <w:basedOn w:val="Normal"/>
    <w:next w:val="Normal"/>
    <w:autoRedefine/>
    <w:uiPriority w:val="39"/>
    <w:unhideWhenUsed/>
    <w:rsid w:val="00BC6A09"/>
    <w:pPr>
      <w:spacing w:after="100" w:line="259" w:lineRule="auto"/>
      <w:ind w:left="66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BC6A09"/>
    <w:pPr>
      <w:spacing w:after="100" w:line="259" w:lineRule="auto"/>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BC6A09"/>
    <w:pPr>
      <w:spacing w:after="100" w:line="259" w:lineRule="auto"/>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BC6A09"/>
    <w:pPr>
      <w:spacing w:after="100" w:line="259" w:lineRule="auto"/>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BC6A09"/>
    <w:pPr>
      <w:spacing w:after="100" w:line="259" w:lineRule="auto"/>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BC6A09"/>
    <w:pPr>
      <w:spacing w:after="100" w:line="259" w:lineRule="auto"/>
      <w:ind w:left="1760"/>
    </w:pPr>
    <w:rPr>
      <w:rFonts w:asciiTheme="minorHAnsi" w:eastAsiaTheme="minorEastAsia" w:hAnsiTheme="minorHAnsi"/>
      <w:sz w:val="22"/>
      <w:lang w:eastAsia="en-GB"/>
    </w:rPr>
  </w:style>
  <w:style w:type="character" w:customStyle="1" w:styleId="value4">
    <w:name w:val="value4"/>
    <w:basedOn w:val="DefaultParagraphFont"/>
    <w:rsid w:val="000510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089556">
      <w:bodyDiv w:val="1"/>
      <w:marLeft w:val="0"/>
      <w:marRight w:val="0"/>
      <w:marTop w:val="0"/>
      <w:marBottom w:val="0"/>
      <w:divBdr>
        <w:top w:val="none" w:sz="0" w:space="0" w:color="auto"/>
        <w:left w:val="none" w:sz="0" w:space="0" w:color="auto"/>
        <w:bottom w:val="none" w:sz="0" w:space="0" w:color="auto"/>
        <w:right w:val="none" w:sz="0" w:space="0" w:color="auto"/>
      </w:divBdr>
      <w:divsChild>
        <w:div w:id="1837190443">
          <w:marLeft w:val="0"/>
          <w:marRight w:val="0"/>
          <w:marTop w:val="0"/>
          <w:marBottom w:val="0"/>
          <w:divBdr>
            <w:top w:val="none" w:sz="0" w:space="0" w:color="auto"/>
            <w:left w:val="none" w:sz="0" w:space="0" w:color="auto"/>
            <w:bottom w:val="none" w:sz="0" w:space="0" w:color="auto"/>
            <w:right w:val="none" w:sz="0" w:space="0" w:color="auto"/>
          </w:divBdr>
          <w:divsChild>
            <w:div w:id="510149833">
              <w:marLeft w:val="0"/>
              <w:marRight w:val="0"/>
              <w:marTop w:val="0"/>
              <w:marBottom w:val="0"/>
              <w:divBdr>
                <w:top w:val="none" w:sz="0" w:space="0" w:color="auto"/>
                <w:left w:val="none" w:sz="0" w:space="0" w:color="auto"/>
                <w:bottom w:val="none" w:sz="0" w:space="0" w:color="auto"/>
                <w:right w:val="none" w:sz="0" w:space="0" w:color="auto"/>
              </w:divBdr>
              <w:divsChild>
                <w:div w:id="14570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284688">
      <w:bodyDiv w:val="1"/>
      <w:marLeft w:val="0"/>
      <w:marRight w:val="0"/>
      <w:marTop w:val="0"/>
      <w:marBottom w:val="0"/>
      <w:divBdr>
        <w:top w:val="none" w:sz="0" w:space="0" w:color="auto"/>
        <w:left w:val="none" w:sz="0" w:space="0" w:color="auto"/>
        <w:bottom w:val="none" w:sz="0" w:space="0" w:color="auto"/>
        <w:right w:val="none" w:sz="0" w:space="0" w:color="auto"/>
      </w:divBdr>
      <w:divsChild>
        <w:div w:id="882862344">
          <w:marLeft w:val="0"/>
          <w:marRight w:val="0"/>
          <w:marTop w:val="0"/>
          <w:marBottom w:val="0"/>
          <w:divBdr>
            <w:top w:val="none" w:sz="0" w:space="0" w:color="auto"/>
            <w:left w:val="none" w:sz="0" w:space="0" w:color="auto"/>
            <w:bottom w:val="none" w:sz="0" w:space="0" w:color="auto"/>
            <w:right w:val="none" w:sz="0" w:space="0" w:color="auto"/>
          </w:divBdr>
          <w:divsChild>
            <w:div w:id="741098138">
              <w:marLeft w:val="0"/>
              <w:marRight w:val="0"/>
              <w:marTop w:val="0"/>
              <w:marBottom w:val="0"/>
              <w:divBdr>
                <w:top w:val="none" w:sz="0" w:space="0" w:color="auto"/>
                <w:left w:val="none" w:sz="0" w:space="0" w:color="auto"/>
                <w:bottom w:val="none" w:sz="0" w:space="0" w:color="auto"/>
                <w:right w:val="none" w:sz="0" w:space="0" w:color="auto"/>
              </w:divBdr>
              <w:divsChild>
                <w:div w:id="40399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96268">
      <w:bodyDiv w:val="1"/>
      <w:marLeft w:val="0"/>
      <w:marRight w:val="0"/>
      <w:marTop w:val="0"/>
      <w:marBottom w:val="0"/>
      <w:divBdr>
        <w:top w:val="none" w:sz="0" w:space="0" w:color="auto"/>
        <w:left w:val="none" w:sz="0" w:space="0" w:color="auto"/>
        <w:bottom w:val="none" w:sz="0" w:space="0" w:color="auto"/>
        <w:right w:val="none" w:sz="0" w:space="0" w:color="auto"/>
      </w:divBdr>
      <w:divsChild>
        <w:div w:id="1453213024">
          <w:marLeft w:val="0"/>
          <w:marRight w:val="0"/>
          <w:marTop w:val="0"/>
          <w:marBottom w:val="0"/>
          <w:divBdr>
            <w:top w:val="none" w:sz="0" w:space="0" w:color="auto"/>
            <w:left w:val="none" w:sz="0" w:space="0" w:color="auto"/>
            <w:bottom w:val="none" w:sz="0" w:space="0" w:color="auto"/>
            <w:right w:val="none" w:sz="0" w:space="0" w:color="auto"/>
          </w:divBdr>
          <w:divsChild>
            <w:div w:id="2005351567">
              <w:marLeft w:val="0"/>
              <w:marRight w:val="0"/>
              <w:marTop w:val="0"/>
              <w:marBottom w:val="0"/>
              <w:divBdr>
                <w:top w:val="none" w:sz="0" w:space="0" w:color="auto"/>
                <w:left w:val="none" w:sz="0" w:space="0" w:color="auto"/>
                <w:bottom w:val="none" w:sz="0" w:space="0" w:color="auto"/>
                <w:right w:val="none" w:sz="0" w:space="0" w:color="auto"/>
              </w:divBdr>
              <w:divsChild>
                <w:div w:id="150563804">
                  <w:marLeft w:val="0"/>
                  <w:marRight w:val="0"/>
                  <w:marTop w:val="0"/>
                  <w:marBottom w:val="0"/>
                  <w:divBdr>
                    <w:top w:val="none" w:sz="0" w:space="0" w:color="auto"/>
                    <w:left w:val="none" w:sz="0" w:space="0" w:color="auto"/>
                    <w:bottom w:val="none" w:sz="0" w:space="0" w:color="auto"/>
                    <w:right w:val="none" w:sz="0" w:space="0" w:color="auto"/>
                  </w:divBdr>
                  <w:divsChild>
                    <w:div w:id="191778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169229">
      <w:bodyDiv w:val="1"/>
      <w:marLeft w:val="0"/>
      <w:marRight w:val="0"/>
      <w:marTop w:val="0"/>
      <w:marBottom w:val="0"/>
      <w:divBdr>
        <w:top w:val="none" w:sz="0" w:space="0" w:color="auto"/>
        <w:left w:val="none" w:sz="0" w:space="0" w:color="auto"/>
        <w:bottom w:val="none" w:sz="0" w:space="0" w:color="auto"/>
        <w:right w:val="none" w:sz="0" w:space="0" w:color="auto"/>
      </w:divBdr>
    </w:div>
    <w:div w:id="545795933">
      <w:bodyDiv w:val="1"/>
      <w:marLeft w:val="0"/>
      <w:marRight w:val="0"/>
      <w:marTop w:val="0"/>
      <w:marBottom w:val="0"/>
      <w:divBdr>
        <w:top w:val="none" w:sz="0" w:space="0" w:color="auto"/>
        <w:left w:val="none" w:sz="0" w:space="0" w:color="auto"/>
        <w:bottom w:val="none" w:sz="0" w:space="0" w:color="auto"/>
        <w:right w:val="none" w:sz="0" w:space="0" w:color="auto"/>
      </w:divBdr>
      <w:divsChild>
        <w:div w:id="1580942902">
          <w:marLeft w:val="0"/>
          <w:marRight w:val="0"/>
          <w:marTop w:val="0"/>
          <w:marBottom w:val="0"/>
          <w:divBdr>
            <w:top w:val="none" w:sz="0" w:space="0" w:color="auto"/>
            <w:left w:val="none" w:sz="0" w:space="0" w:color="auto"/>
            <w:bottom w:val="none" w:sz="0" w:space="0" w:color="auto"/>
            <w:right w:val="none" w:sz="0" w:space="0" w:color="auto"/>
          </w:divBdr>
          <w:divsChild>
            <w:div w:id="152721456">
              <w:marLeft w:val="0"/>
              <w:marRight w:val="0"/>
              <w:marTop w:val="0"/>
              <w:marBottom w:val="0"/>
              <w:divBdr>
                <w:top w:val="none" w:sz="0" w:space="0" w:color="auto"/>
                <w:left w:val="none" w:sz="0" w:space="0" w:color="auto"/>
                <w:bottom w:val="none" w:sz="0" w:space="0" w:color="auto"/>
                <w:right w:val="none" w:sz="0" w:space="0" w:color="auto"/>
              </w:divBdr>
              <w:divsChild>
                <w:div w:id="1063335123">
                  <w:marLeft w:val="0"/>
                  <w:marRight w:val="0"/>
                  <w:marTop w:val="0"/>
                  <w:marBottom w:val="0"/>
                  <w:divBdr>
                    <w:top w:val="none" w:sz="0" w:space="0" w:color="auto"/>
                    <w:left w:val="none" w:sz="0" w:space="0" w:color="auto"/>
                    <w:bottom w:val="none" w:sz="0" w:space="0" w:color="auto"/>
                    <w:right w:val="none" w:sz="0" w:space="0" w:color="auto"/>
                  </w:divBdr>
                  <w:divsChild>
                    <w:div w:id="13468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581921">
      <w:bodyDiv w:val="1"/>
      <w:marLeft w:val="0"/>
      <w:marRight w:val="0"/>
      <w:marTop w:val="0"/>
      <w:marBottom w:val="0"/>
      <w:divBdr>
        <w:top w:val="none" w:sz="0" w:space="0" w:color="auto"/>
        <w:left w:val="none" w:sz="0" w:space="0" w:color="auto"/>
        <w:bottom w:val="none" w:sz="0" w:space="0" w:color="auto"/>
        <w:right w:val="none" w:sz="0" w:space="0" w:color="auto"/>
      </w:divBdr>
    </w:div>
    <w:div w:id="568731821">
      <w:bodyDiv w:val="1"/>
      <w:marLeft w:val="0"/>
      <w:marRight w:val="0"/>
      <w:marTop w:val="0"/>
      <w:marBottom w:val="0"/>
      <w:divBdr>
        <w:top w:val="none" w:sz="0" w:space="0" w:color="auto"/>
        <w:left w:val="none" w:sz="0" w:space="0" w:color="auto"/>
        <w:bottom w:val="none" w:sz="0" w:space="0" w:color="auto"/>
        <w:right w:val="none" w:sz="0" w:space="0" w:color="auto"/>
      </w:divBdr>
      <w:divsChild>
        <w:div w:id="1758625295">
          <w:marLeft w:val="0"/>
          <w:marRight w:val="0"/>
          <w:marTop w:val="0"/>
          <w:marBottom w:val="0"/>
          <w:divBdr>
            <w:top w:val="none" w:sz="0" w:space="0" w:color="auto"/>
            <w:left w:val="none" w:sz="0" w:space="0" w:color="auto"/>
            <w:bottom w:val="none" w:sz="0" w:space="0" w:color="auto"/>
            <w:right w:val="none" w:sz="0" w:space="0" w:color="auto"/>
          </w:divBdr>
          <w:divsChild>
            <w:div w:id="748650227">
              <w:marLeft w:val="0"/>
              <w:marRight w:val="0"/>
              <w:marTop w:val="0"/>
              <w:marBottom w:val="0"/>
              <w:divBdr>
                <w:top w:val="none" w:sz="0" w:space="0" w:color="auto"/>
                <w:left w:val="none" w:sz="0" w:space="0" w:color="auto"/>
                <w:bottom w:val="none" w:sz="0" w:space="0" w:color="auto"/>
                <w:right w:val="none" w:sz="0" w:space="0" w:color="auto"/>
              </w:divBdr>
              <w:divsChild>
                <w:div w:id="188031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618337">
      <w:bodyDiv w:val="1"/>
      <w:marLeft w:val="0"/>
      <w:marRight w:val="0"/>
      <w:marTop w:val="0"/>
      <w:marBottom w:val="0"/>
      <w:divBdr>
        <w:top w:val="none" w:sz="0" w:space="0" w:color="auto"/>
        <w:left w:val="none" w:sz="0" w:space="0" w:color="auto"/>
        <w:bottom w:val="none" w:sz="0" w:space="0" w:color="auto"/>
        <w:right w:val="none" w:sz="0" w:space="0" w:color="auto"/>
      </w:divBdr>
      <w:divsChild>
        <w:div w:id="392386770">
          <w:marLeft w:val="0"/>
          <w:marRight w:val="0"/>
          <w:marTop w:val="0"/>
          <w:marBottom w:val="0"/>
          <w:divBdr>
            <w:top w:val="none" w:sz="0" w:space="0" w:color="auto"/>
            <w:left w:val="none" w:sz="0" w:space="0" w:color="auto"/>
            <w:bottom w:val="none" w:sz="0" w:space="0" w:color="auto"/>
            <w:right w:val="none" w:sz="0" w:space="0" w:color="auto"/>
          </w:divBdr>
          <w:divsChild>
            <w:div w:id="1403017857">
              <w:marLeft w:val="0"/>
              <w:marRight w:val="0"/>
              <w:marTop w:val="0"/>
              <w:marBottom w:val="0"/>
              <w:divBdr>
                <w:top w:val="none" w:sz="0" w:space="0" w:color="auto"/>
                <w:left w:val="none" w:sz="0" w:space="0" w:color="auto"/>
                <w:bottom w:val="none" w:sz="0" w:space="0" w:color="auto"/>
                <w:right w:val="none" w:sz="0" w:space="0" w:color="auto"/>
              </w:divBdr>
              <w:divsChild>
                <w:div w:id="63564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676142">
      <w:bodyDiv w:val="1"/>
      <w:marLeft w:val="0"/>
      <w:marRight w:val="0"/>
      <w:marTop w:val="0"/>
      <w:marBottom w:val="0"/>
      <w:divBdr>
        <w:top w:val="none" w:sz="0" w:space="0" w:color="auto"/>
        <w:left w:val="none" w:sz="0" w:space="0" w:color="auto"/>
        <w:bottom w:val="none" w:sz="0" w:space="0" w:color="auto"/>
        <w:right w:val="none" w:sz="0" w:space="0" w:color="auto"/>
      </w:divBdr>
      <w:divsChild>
        <w:div w:id="264726756">
          <w:marLeft w:val="0"/>
          <w:marRight w:val="0"/>
          <w:marTop w:val="0"/>
          <w:marBottom w:val="0"/>
          <w:divBdr>
            <w:top w:val="none" w:sz="0" w:space="0" w:color="auto"/>
            <w:left w:val="none" w:sz="0" w:space="0" w:color="auto"/>
            <w:bottom w:val="none" w:sz="0" w:space="0" w:color="auto"/>
            <w:right w:val="none" w:sz="0" w:space="0" w:color="auto"/>
          </w:divBdr>
          <w:divsChild>
            <w:div w:id="1396006816">
              <w:marLeft w:val="0"/>
              <w:marRight w:val="0"/>
              <w:marTop w:val="0"/>
              <w:marBottom w:val="0"/>
              <w:divBdr>
                <w:top w:val="none" w:sz="0" w:space="0" w:color="auto"/>
                <w:left w:val="none" w:sz="0" w:space="0" w:color="auto"/>
                <w:bottom w:val="none" w:sz="0" w:space="0" w:color="auto"/>
                <w:right w:val="none" w:sz="0" w:space="0" w:color="auto"/>
              </w:divBdr>
              <w:divsChild>
                <w:div w:id="122820275">
                  <w:marLeft w:val="0"/>
                  <w:marRight w:val="0"/>
                  <w:marTop w:val="0"/>
                  <w:marBottom w:val="0"/>
                  <w:divBdr>
                    <w:top w:val="none" w:sz="0" w:space="0" w:color="auto"/>
                    <w:left w:val="none" w:sz="0" w:space="0" w:color="auto"/>
                    <w:bottom w:val="none" w:sz="0" w:space="0" w:color="auto"/>
                    <w:right w:val="none" w:sz="0" w:space="0" w:color="auto"/>
                  </w:divBdr>
                  <w:divsChild>
                    <w:div w:id="158291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560340">
      <w:bodyDiv w:val="1"/>
      <w:marLeft w:val="0"/>
      <w:marRight w:val="0"/>
      <w:marTop w:val="0"/>
      <w:marBottom w:val="0"/>
      <w:divBdr>
        <w:top w:val="none" w:sz="0" w:space="0" w:color="auto"/>
        <w:left w:val="none" w:sz="0" w:space="0" w:color="auto"/>
        <w:bottom w:val="none" w:sz="0" w:space="0" w:color="auto"/>
        <w:right w:val="none" w:sz="0" w:space="0" w:color="auto"/>
      </w:divBdr>
      <w:divsChild>
        <w:div w:id="109857301">
          <w:marLeft w:val="0"/>
          <w:marRight w:val="0"/>
          <w:marTop w:val="0"/>
          <w:marBottom w:val="0"/>
          <w:divBdr>
            <w:top w:val="none" w:sz="0" w:space="0" w:color="auto"/>
            <w:left w:val="none" w:sz="0" w:space="0" w:color="auto"/>
            <w:bottom w:val="none" w:sz="0" w:space="0" w:color="auto"/>
            <w:right w:val="none" w:sz="0" w:space="0" w:color="auto"/>
          </w:divBdr>
          <w:divsChild>
            <w:div w:id="422187243">
              <w:marLeft w:val="0"/>
              <w:marRight w:val="0"/>
              <w:marTop w:val="0"/>
              <w:marBottom w:val="0"/>
              <w:divBdr>
                <w:top w:val="none" w:sz="0" w:space="0" w:color="auto"/>
                <w:left w:val="none" w:sz="0" w:space="0" w:color="auto"/>
                <w:bottom w:val="none" w:sz="0" w:space="0" w:color="auto"/>
                <w:right w:val="none" w:sz="0" w:space="0" w:color="auto"/>
              </w:divBdr>
              <w:divsChild>
                <w:div w:id="794717799">
                  <w:marLeft w:val="0"/>
                  <w:marRight w:val="0"/>
                  <w:marTop w:val="0"/>
                  <w:marBottom w:val="0"/>
                  <w:divBdr>
                    <w:top w:val="none" w:sz="0" w:space="0" w:color="auto"/>
                    <w:left w:val="none" w:sz="0" w:space="0" w:color="auto"/>
                    <w:bottom w:val="none" w:sz="0" w:space="0" w:color="auto"/>
                    <w:right w:val="none" w:sz="0" w:space="0" w:color="auto"/>
                  </w:divBdr>
                  <w:divsChild>
                    <w:div w:id="8544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06914">
      <w:bodyDiv w:val="1"/>
      <w:marLeft w:val="0"/>
      <w:marRight w:val="0"/>
      <w:marTop w:val="0"/>
      <w:marBottom w:val="0"/>
      <w:divBdr>
        <w:top w:val="none" w:sz="0" w:space="0" w:color="auto"/>
        <w:left w:val="none" w:sz="0" w:space="0" w:color="auto"/>
        <w:bottom w:val="none" w:sz="0" w:space="0" w:color="auto"/>
        <w:right w:val="none" w:sz="0" w:space="0" w:color="auto"/>
      </w:divBdr>
      <w:divsChild>
        <w:div w:id="1735008473">
          <w:marLeft w:val="720"/>
          <w:marRight w:val="0"/>
          <w:marTop w:val="0"/>
          <w:marBottom w:val="0"/>
          <w:divBdr>
            <w:top w:val="none" w:sz="0" w:space="0" w:color="auto"/>
            <w:left w:val="none" w:sz="0" w:space="0" w:color="auto"/>
            <w:bottom w:val="none" w:sz="0" w:space="0" w:color="auto"/>
            <w:right w:val="none" w:sz="0" w:space="0" w:color="auto"/>
          </w:divBdr>
        </w:div>
      </w:divsChild>
    </w:div>
    <w:div w:id="740448296">
      <w:bodyDiv w:val="1"/>
      <w:marLeft w:val="0"/>
      <w:marRight w:val="0"/>
      <w:marTop w:val="0"/>
      <w:marBottom w:val="0"/>
      <w:divBdr>
        <w:top w:val="none" w:sz="0" w:space="0" w:color="auto"/>
        <w:left w:val="none" w:sz="0" w:space="0" w:color="auto"/>
        <w:bottom w:val="none" w:sz="0" w:space="0" w:color="auto"/>
        <w:right w:val="none" w:sz="0" w:space="0" w:color="auto"/>
      </w:divBdr>
      <w:divsChild>
        <w:div w:id="1809586879">
          <w:marLeft w:val="720"/>
          <w:marRight w:val="0"/>
          <w:marTop w:val="0"/>
          <w:marBottom w:val="0"/>
          <w:divBdr>
            <w:top w:val="none" w:sz="0" w:space="0" w:color="auto"/>
            <w:left w:val="none" w:sz="0" w:space="0" w:color="auto"/>
            <w:bottom w:val="none" w:sz="0" w:space="0" w:color="auto"/>
            <w:right w:val="none" w:sz="0" w:space="0" w:color="auto"/>
          </w:divBdr>
        </w:div>
      </w:divsChild>
    </w:div>
    <w:div w:id="919871323">
      <w:bodyDiv w:val="1"/>
      <w:marLeft w:val="0"/>
      <w:marRight w:val="0"/>
      <w:marTop w:val="0"/>
      <w:marBottom w:val="0"/>
      <w:divBdr>
        <w:top w:val="none" w:sz="0" w:space="0" w:color="auto"/>
        <w:left w:val="none" w:sz="0" w:space="0" w:color="auto"/>
        <w:bottom w:val="none" w:sz="0" w:space="0" w:color="auto"/>
        <w:right w:val="none" w:sz="0" w:space="0" w:color="auto"/>
      </w:divBdr>
      <w:divsChild>
        <w:div w:id="1725791909">
          <w:marLeft w:val="0"/>
          <w:marRight w:val="0"/>
          <w:marTop w:val="0"/>
          <w:marBottom w:val="0"/>
          <w:divBdr>
            <w:top w:val="none" w:sz="0" w:space="0" w:color="auto"/>
            <w:left w:val="none" w:sz="0" w:space="0" w:color="auto"/>
            <w:bottom w:val="none" w:sz="0" w:space="0" w:color="auto"/>
            <w:right w:val="none" w:sz="0" w:space="0" w:color="auto"/>
          </w:divBdr>
          <w:divsChild>
            <w:div w:id="741291378">
              <w:marLeft w:val="0"/>
              <w:marRight w:val="0"/>
              <w:marTop w:val="0"/>
              <w:marBottom w:val="0"/>
              <w:divBdr>
                <w:top w:val="none" w:sz="0" w:space="0" w:color="auto"/>
                <w:left w:val="none" w:sz="0" w:space="0" w:color="auto"/>
                <w:bottom w:val="none" w:sz="0" w:space="0" w:color="auto"/>
                <w:right w:val="none" w:sz="0" w:space="0" w:color="auto"/>
              </w:divBdr>
              <w:divsChild>
                <w:div w:id="198096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59526">
      <w:bodyDiv w:val="1"/>
      <w:marLeft w:val="0"/>
      <w:marRight w:val="0"/>
      <w:marTop w:val="0"/>
      <w:marBottom w:val="0"/>
      <w:divBdr>
        <w:top w:val="none" w:sz="0" w:space="0" w:color="auto"/>
        <w:left w:val="none" w:sz="0" w:space="0" w:color="auto"/>
        <w:bottom w:val="none" w:sz="0" w:space="0" w:color="auto"/>
        <w:right w:val="none" w:sz="0" w:space="0" w:color="auto"/>
      </w:divBdr>
      <w:divsChild>
        <w:div w:id="712274470">
          <w:marLeft w:val="0"/>
          <w:marRight w:val="0"/>
          <w:marTop w:val="0"/>
          <w:marBottom w:val="0"/>
          <w:divBdr>
            <w:top w:val="none" w:sz="0" w:space="0" w:color="auto"/>
            <w:left w:val="none" w:sz="0" w:space="0" w:color="auto"/>
            <w:bottom w:val="none" w:sz="0" w:space="0" w:color="auto"/>
            <w:right w:val="none" w:sz="0" w:space="0" w:color="auto"/>
          </w:divBdr>
          <w:divsChild>
            <w:div w:id="588466843">
              <w:marLeft w:val="0"/>
              <w:marRight w:val="0"/>
              <w:marTop w:val="0"/>
              <w:marBottom w:val="0"/>
              <w:divBdr>
                <w:top w:val="none" w:sz="0" w:space="0" w:color="auto"/>
                <w:left w:val="none" w:sz="0" w:space="0" w:color="auto"/>
                <w:bottom w:val="none" w:sz="0" w:space="0" w:color="auto"/>
                <w:right w:val="none" w:sz="0" w:space="0" w:color="auto"/>
              </w:divBdr>
              <w:divsChild>
                <w:div w:id="129795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988436">
      <w:bodyDiv w:val="1"/>
      <w:marLeft w:val="0"/>
      <w:marRight w:val="0"/>
      <w:marTop w:val="0"/>
      <w:marBottom w:val="0"/>
      <w:divBdr>
        <w:top w:val="none" w:sz="0" w:space="0" w:color="auto"/>
        <w:left w:val="none" w:sz="0" w:space="0" w:color="auto"/>
        <w:bottom w:val="none" w:sz="0" w:space="0" w:color="auto"/>
        <w:right w:val="none" w:sz="0" w:space="0" w:color="auto"/>
      </w:divBdr>
      <w:divsChild>
        <w:div w:id="1311445381">
          <w:marLeft w:val="0"/>
          <w:marRight w:val="0"/>
          <w:marTop w:val="0"/>
          <w:marBottom w:val="0"/>
          <w:divBdr>
            <w:top w:val="none" w:sz="0" w:space="0" w:color="auto"/>
            <w:left w:val="none" w:sz="0" w:space="0" w:color="auto"/>
            <w:bottom w:val="none" w:sz="0" w:space="0" w:color="auto"/>
            <w:right w:val="none" w:sz="0" w:space="0" w:color="auto"/>
          </w:divBdr>
          <w:divsChild>
            <w:div w:id="1927376972">
              <w:marLeft w:val="0"/>
              <w:marRight w:val="0"/>
              <w:marTop w:val="0"/>
              <w:marBottom w:val="0"/>
              <w:divBdr>
                <w:top w:val="none" w:sz="0" w:space="0" w:color="auto"/>
                <w:left w:val="none" w:sz="0" w:space="0" w:color="auto"/>
                <w:bottom w:val="none" w:sz="0" w:space="0" w:color="auto"/>
                <w:right w:val="none" w:sz="0" w:space="0" w:color="auto"/>
              </w:divBdr>
              <w:divsChild>
                <w:div w:id="141350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461939">
      <w:bodyDiv w:val="1"/>
      <w:marLeft w:val="0"/>
      <w:marRight w:val="0"/>
      <w:marTop w:val="0"/>
      <w:marBottom w:val="0"/>
      <w:divBdr>
        <w:top w:val="none" w:sz="0" w:space="0" w:color="auto"/>
        <w:left w:val="none" w:sz="0" w:space="0" w:color="auto"/>
        <w:bottom w:val="none" w:sz="0" w:space="0" w:color="auto"/>
        <w:right w:val="none" w:sz="0" w:space="0" w:color="auto"/>
      </w:divBdr>
      <w:divsChild>
        <w:div w:id="878398221">
          <w:marLeft w:val="0"/>
          <w:marRight w:val="0"/>
          <w:marTop w:val="0"/>
          <w:marBottom w:val="0"/>
          <w:divBdr>
            <w:top w:val="none" w:sz="0" w:space="0" w:color="auto"/>
            <w:left w:val="none" w:sz="0" w:space="0" w:color="auto"/>
            <w:bottom w:val="none" w:sz="0" w:space="0" w:color="auto"/>
            <w:right w:val="none" w:sz="0" w:space="0" w:color="auto"/>
          </w:divBdr>
          <w:divsChild>
            <w:div w:id="1547374464">
              <w:marLeft w:val="0"/>
              <w:marRight w:val="0"/>
              <w:marTop w:val="0"/>
              <w:marBottom w:val="0"/>
              <w:divBdr>
                <w:top w:val="none" w:sz="0" w:space="0" w:color="auto"/>
                <w:left w:val="none" w:sz="0" w:space="0" w:color="auto"/>
                <w:bottom w:val="none" w:sz="0" w:space="0" w:color="auto"/>
                <w:right w:val="none" w:sz="0" w:space="0" w:color="auto"/>
              </w:divBdr>
              <w:divsChild>
                <w:div w:id="42803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688987">
      <w:bodyDiv w:val="1"/>
      <w:marLeft w:val="0"/>
      <w:marRight w:val="0"/>
      <w:marTop w:val="0"/>
      <w:marBottom w:val="0"/>
      <w:divBdr>
        <w:top w:val="none" w:sz="0" w:space="0" w:color="auto"/>
        <w:left w:val="none" w:sz="0" w:space="0" w:color="auto"/>
        <w:bottom w:val="none" w:sz="0" w:space="0" w:color="auto"/>
        <w:right w:val="none" w:sz="0" w:space="0" w:color="auto"/>
      </w:divBdr>
      <w:divsChild>
        <w:div w:id="133329376">
          <w:marLeft w:val="0"/>
          <w:marRight w:val="0"/>
          <w:marTop w:val="0"/>
          <w:marBottom w:val="0"/>
          <w:divBdr>
            <w:top w:val="none" w:sz="0" w:space="0" w:color="auto"/>
            <w:left w:val="none" w:sz="0" w:space="0" w:color="auto"/>
            <w:bottom w:val="none" w:sz="0" w:space="0" w:color="auto"/>
            <w:right w:val="none" w:sz="0" w:space="0" w:color="auto"/>
          </w:divBdr>
          <w:divsChild>
            <w:div w:id="135152571">
              <w:marLeft w:val="0"/>
              <w:marRight w:val="0"/>
              <w:marTop w:val="0"/>
              <w:marBottom w:val="0"/>
              <w:divBdr>
                <w:top w:val="none" w:sz="0" w:space="0" w:color="auto"/>
                <w:left w:val="none" w:sz="0" w:space="0" w:color="auto"/>
                <w:bottom w:val="none" w:sz="0" w:space="0" w:color="auto"/>
                <w:right w:val="none" w:sz="0" w:space="0" w:color="auto"/>
              </w:divBdr>
              <w:divsChild>
                <w:div w:id="102702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4502">
      <w:bodyDiv w:val="1"/>
      <w:marLeft w:val="0"/>
      <w:marRight w:val="0"/>
      <w:marTop w:val="0"/>
      <w:marBottom w:val="0"/>
      <w:divBdr>
        <w:top w:val="none" w:sz="0" w:space="0" w:color="auto"/>
        <w:left w:val="none" w:sz="0" w:space="0" w:color="auto"/>
        <w:bottom w:val="none" w:sz="0" w:space="0" w:color="auto"/>
        <w:right w:val="none" w:sz="0" w:space="0" w:color="auto"/>
      </w:divBdr>
      <w:divsChild>
        <w:div w:id="422991373">
          <w:marLeft w:val="0"/>
          <w:marRight w:val="0"/>
          <w:marTop w:val="0"/>
          <w:marBottom w:val="0"/>
          <w:divBdr>
            <w:top w:val="none" w:sz="0" w:space="0" w:color="auto"/>
            <w:left w:val="none" w:sz="0" w:space="0" w:color="auto"/>
            <w:bottom w:val="none" w:sz="0" w:space="0" w:color="auto"/>
            <w:right w:val="none" w:sz="0" w:space="0" w:color="auto"/>
          </w:divBdr>
          <w:divsChild>
            <w:div w:id="1004355155">
              <w:marLeft w:val="0"/>
              <w:marRight w:val="0"/>
              <w:marTop w:val="0"/>
              <w:marBottom w:val="0"/>
              <w:divBdr>
                <w:top w:val="none" w:sz="0" w:space="0" w:color="auto"/>
                <w:left w:val="none" w:sz="0" w:space="0" w:color="auto"/>
                <w:bottom w:val="none" w:sz="0" w:space="0" w:color="auto"/>
                <w:right w:val="none" w:sz="0" w:space="0" w:color="auto"/>
              </w:divBdr>
              <w:divsChild>
                <w:div w:id="1576089622">
                  <w:marLeft w:val="0"/>
                  <w:marRight w:val="0"/>
                  <w:marTop w:val="0"/>
                  <w:marBottom w:val="0"/>
                  <w:divBdr>
                    <w:top w:val="none" w:sz="0" w:space="0" w:color="auto"/>
                    <w:left w:val="none" w:sz="0" w:space="0" w:color="auto"/>
                    <w:bottom w:val="none" w:sz="0" w:space="0" w:color="auto"/>
                    <w:right w:val="none" w:sz="0" w:space="0" w:color="auto"/>
                  </w:divBdr>
                  <w:divsChild>
                    <w:div w:id="6299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19219">
      <w:bodyDiv w:val="1"/>
      <w:marLeft w:val="0"/>
      <w:marRight w:val="0"/>
      <w:marTop w:val="0"/>
      <w:marBottom w:val="0"/>
      <w:divBdr>
        <w:top w:val="none" w:sz="0" w:space="0" w:color="auto"/>
        <w:left w:val="none" w:sz="0" w:space="0" w:color="auto"/>
        <w:bottom w:val="none" w:sz="0" w:space="0" w:color="auto"/>
        <w:right w:val="none" w:sz="0" w:space="0" w:color="auto"/>
      </w:divBdr>
      <w:divsChild>
        <w:div w:id="751465282">
          <w:marLeft w:val="0"/>
          <w:marRight w:val="0"/>
          <w:marTop w:val="0"/>
          <w:marBottom w:val="0"/>
          <w:divBdr>
            <w:top w:val="none" w:sz="0" w:space="0" w:color="auto"/>
            <w:left w:val="none" w:sz="0" w:space="0" w:color="auto"/>
            <w:bottom w:val="none" w:sz="0" w:space="0" w:color="auto"/>
            <w:right w:val="none" w:sz="0" w:space="0" w:color="auto"/>
          </w:divBdr>
          <w:divsChild>
            <w:div w:id="1142386056">
              <w:marLeft w:val="0"/>
              <w:marRight w:val="0"/>
              <w:marTop w:val="0"/>
              <w:marBottom w:val="0"/>
              <w:divBdr>
                <w:top w:val="none" w:sz="0" w:space="0" w:color="auto"/>
                <w:left w:val="none" w:sz="0" w:space="0" w:color="auto"/>
                <w:bottom w:val="none" w:sz="0" w:space="0" w:color="auto"/>
                <w:right w:val="none" w:sz="0" w:space="0" w:color="auto"/>
              </w:divBdr>
              <w:divsChild>
                <w:div w:id="188667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17082">
      <w:bodyDiv w:val="1"/>
      <w:marLeft w:val="0"/>
      <w:marRight w:val="0"/>
      <w:marTop w:val="0"/>
      <w:marBottom w:val="0"/>
      <w:divBdr>
        <w:top w:val="none" w:sz="0" w:space="0" w:color="auto"/>
        <w:left w:val="none" w:sz="0" w:space="0" w:color="auto"/>
        <w:bottom w:val="none" w:sz="0" w:space="0" w:color="auto"/>
        <w:right w:val="none" w:sz="0" w:space="0" w:color="auto"/>
      </w:divBdr>
      <w:divsChild>
        <w:div w:id="1477642718">
          <w:marLeft w:val="547"/>
          <w:marRight w:val="0"/>
          <w:marTop w:val="0"/>
          <w:marBottom w:val="0"/>
          <w:divBdr>
            <w:top w:val="none" w:sz="0" w:space="0" w:color="auto"/>
            <w:left w:val="none" w:sz="0" w:space="0" w:color="auto"/>
            <w:bottom w:val="none" w:sz="0" w:space="0" w:color="auto"/>
            <w:right w:val="none" w:sz="0" w:space="0" w:color="auto"/>
          </w:divBdr>
        </w:div>
        <w:div w:id="870873853">
          <w:marLeft w:val="547"/>
          <w:marRight w:val="0"/>
          <w:marTop w:val="0"/>
          <w:marBottom w:val="0"/>
          <w:divBdr>
            <w:top w:val="none" w:sz="0" w:space="0" w:color="auto"/>
            <w:left w:val="none" w:sz="0" w:space="0" w:color="auto"/>
            <w:bottom w:val="none" w:sz="0" w:space="0" w:color="auto"/>
            <w:right w:val="none" w:sz="0" w:space="0" w:color="auto"/>
          </w:divBdr>
        </w:div>
        <w:div w:id="1440561495">
          <w:marLeft w:val="547"/>
          <w:marRight w:val="0"/>
          <w:marTop w:val="0"/>
          <w:marBottom w:val="0"/>
          <w:divBdr>
            <w:top w:val="none" w:sz="0" w:space="0" w:color="auto"/>
            <w:left w:val="none" w:sz="0" w:space="0" w:color="auto"/>
            <w:bottom w:val="none" w:sz="0" w:space="0" w:color="auto"/>
            <w:right w:val="none" w:sz="0" w:space="0" w:color="auto"/>
          </w:divBdr>
        </w:div>
      </w:divsChild>
    </w:div>
    <w:div w:id="1425958347">
      <w:bodyDiv w:val="1"/>
      <w:marLeft w:val="0"/>
      <w:marRight w:val="0"/>
      <w:marTop w:val="0"/>
      <w:marBottom w:val="0"/>
      <w:divBdr>
        <w:top w:val="none" w:sz="0" w:space="0" w:color="auto"/>
        <w:left w:val="none" w:sz="0" w:space="0" w:color="auto"/>
        <w:bottom w:val="none" w:sz="0" w:space="0" w:color="auto"/>
        <w:right w:val="none" w:sz="0" w:space="0" w:color="auto"/>
      </w:divBdr>
      <w:divsChild>
        <w:div w:id="1502502654">
          <w:marLeft w:val="547"/>
          <w:marRight w:val="0"/>
          <w:marTop w:val="0"/>
          <w:marBottom w:val="0"/>
          <w:divBdr>
            <w:top w:val="none" w:sz="0" w:space="0" w:color="auto"/>
            <w:left w:val="none" w:sz="0" w:space="0" w:color="auto"/>
            <w:bottom w:val="none" w:sz="0" w:space="0" w:color="auto"/>
            <w:right w:val="none" w:sz="0" w:space="0" w:color="auto"/>
          </w:divBdr>
        </w:div>
      </w:divsChild>
    </w:div>
    <w:div w:id="1488783580">
      <w:bodyDiv w:val="1"/>
      <w:marLeft w:val="0"/>
      <w:marRight w:val="0"/>
      <w:marTop w:val="0"/>
      <w:marBottom w:val="0"/>
      <w:divBdr>
        <w:top w:val="none" w:sz="0" w:space="0" w:color="auto"/>
        <w:left w:val="none" w:sz="0" w:space="0" w:color="auto"/>
        <w:bottom w:val="none" w:sz="0" w:space="0" w:color="auto"/>
        <w:right w:val="none" w:sz="0" w:space="0" w:color="auto"/>
      </w:divBdr>
      <w:divsChild>
        <w:div w:id="255597015">
          <w:marLeft w:val="0"/>
          <w:marRight w:val="0"/>
          <w:marTop w:val="0"/>
          <w:marBottom w:val="0"/>
          <w:divBdr>
            <w:top w:val="none" w:sz="0" w:space="0" w:color="auto"/>
            <w:left w:val="none" w:sz="0" w:space="0" w:color="auto"/>
            <w:bottom w:val="none" w:sz="0" w:space="0" w:color="auto"/>
            <w:right w:val="none" w:sz="0" w:space="0" w:color="auto"/>
          </w:divBdr>
          <w:divsChild>
            <w:div w:id="1007824102">
              <w:marLeft w:val="0"/>
              <w:marRight w:val="0"/>
              <w:marTop w:val="0"/>
              <w:marBottom w:val="0"/>
              <w:divBdr>
                <w:top w:val="none" w:sz="0" w:space="0" w:color="auto"/>
                <w:left w:val="none" w:sz="0" w:space="0" w:color="auto"/>
                <w:bottom w:val="none" w:sz="0" w:space="0" w:color="auto"/>
                <w:right w:val="none" w:sz="0" w:space="0" w:color="auto"/>
              </w:divBdr>
              <w:divsChild>
                <w:div w:id="116740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935669">
      <w:bodyDiv w:val="1"/>
      <w:marLeft w:val="0"/>
      <w:marRight w:val="0"/>
      <w:marTop w:val="0"/>
      <w:marBottom w:val="0"/>
      <w:divBdr>
        <w:top w:val="none" w:sz="0" w:space="0" w:color="auto"/>
        <w:left w:val="none" w:sz="0" w:space="0" w:color="auto"/>
        <w:bottom w:val="none" w:sz="0" w:space="0" w:color="auto"/>
        <w:right w:val="none" w:sz="0" w:space="0" w:color="auto"/>
      </w:divBdr>
      <w:divsChild>
        <w:div w:id="827596087">
          <w:marLeft w:val="0"/>
          <w:marRight w:val="0"/>
          <w:marTop w:val="0"/>
          <w:marBottom w:val="0"/>
          <w:divBdr>
            <w:top w:val="none" w:sz="0" w:space="0" w:color="auto"/>
            <w:left w:val="none" w:sz="0" w:space="0" w:color="auto"/>
            <w:bottom w:val="none" w:sz="0" w:space="0" w:color="auto"/>
            <w:right w:val="none" w:sz="0" w:space="0" w:color="auto"/>
          </w:divBdr>
          <w:divsChild>
            <w:div w:id="1956130594">
              <w:marLeft w:val="0"/>
              <w:marRight w:val="0"/>
              <w:marTop w:val="0"/>
              <w:marBottom w:val="0"/>
              <w:divBdr>
                <w:top w:val="none" w:sz="0" w:space="0" w:color="auto"/>
                <w:left w:val="none" w:sz="0" w:space="0" w:color="auto"/>
                <w:bottom w:val="none" w:sz="0" w:space="0" w:color="auto"/>
                <w:right w:val="none" w:sz="0" w:space="0" w:color="auto"/>
              </w:divBdr>
              <w:divsChild>
                <w:div w:id="14649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34106">
      <w:bodyDiv w:val="1"/>
      <w:marLeft w:val="0"/>
      <w:marRight w:val="0"/>
      <w:marTop w:val="0"/>
      <w:marBottom w:val="0"/>
      <w:divBdr>
        <w:top w:val="none" w:sz="0" w:space="0" w:color="auto"/>
        <w:left w:val="none" w:sz="0" w:space="0" w:color="auto"/>
        <w:bottom w:val="none" w:sz="0" w:space="0" w:color="auto"/>
        <w:right w:val="none" w:sz="0" w:space="0" w:color="auto"/>
      </w:divBdr>
      <w:divsChild>
        <w:div w:id="635841665">
          <w:marLeft w:val="547"/>
          <w:marRight w:val="0"/>
          <w:marTop w:val="0"/>
          <w:marBottom w:val="0"/>
          <w:divBdr>
            <w:top w:val="none" w:sz="0" w:space="0" w:color="auto"/>
            <w:left w:val="none" w:sz="0" w:space="0" w:color="auto"/>
            <w:bottom w:val="none" w:sz="0" w:space="0" w:color="auto"/>
            <w:right w:val="none" w:sz="0" w:space="0" w:color="auto"/>
          </w:divBdr>
        </w:div>
      </w:divsChild>
    </w:div>
    <w:div w:id="1693606869">
      <w:bodyDiv w:val="1"/>
      <w:marLeft w:val="0"/>
      <w:marRight w:val="0"/>
      <w:marTop w:val="0"/>
      <w:marBottom w:val="0"/>
      <w:divBdr>
        <w:top w:val="none" w:sz="0" w:space="0" w:color="auto"/>
        <w:left w:val="none" w:sz="0" w:space="0" w:color="auto"/>
        <w:bottom w:val="none" w:sz="0" w:space="0" w:color="auto"/>
        <w:right w:val="none" w:sz="0" w:space="0" w:color="auto"/>
      </w:divBdr>
      <w:divsChild>
        <w:div w:id="801194231">
          <w:marLeft w:val="0"/>
          <w:marRight w:val="0"/>
          <w:marTop w:val="0"/>
          <w:marBottom w:val="0"/>
          <w:divBdr>
            <w:top w:val="none" w:sz="0" w:space="0" w:color="auto"/>
            <w:left w:val="none" w:sz="0" w:space="0" w:color="auto"/>
            <w:bottom w:val="none" w:sz="0" w:space="0" w:color="auto"/>
            <w:right w:val="none" w:sz="0" w:space="0" w:color="auto"/>
          </w:divBdr>
          <w:divsChild>
            <w:div w:id="807011513">
              <w:marLeft w:val="0"/>
              <w:marRight w:val="0"/>
              <w:marTop w:val="0"/>
              <w:marBottom w:val="0"/>
              <w:divBdr>
                <w:top w:val="none" w:sz="0" w:space="0" w:color="auto"/>
                <w:left w:val="none" w:sz="0" w:space="0" w:color="auto"/>
                <w:bottom w:val="none" w:sz="0" w:space="0" w:color="auto"/>
                <w:right w:val="none" w:sz="0" w:space="0" w:color="auto"/>
              </w:divBdr>
              <w:divsChild>
                <w:div w:id="876506448">
                  <w:marLeft w:val="0"/>
                  <w:marRight w:val="0"/>
                  <w:marTop w:val="0"/>
                  <w:marBottom w:val="0"/>
                  <w:divBdr>
                    <w:top w:val="none" w:sz="0" w:space="0" w:color="auto"/>
                    <w:left w:val="none" w:sz="0" w:space="0" w:color="auto"/>
                    <w:bottom w:val="none" w:sz="0" w:space="0" w:color="auto"/>
                    <w:right w:val="none" w:sz="0" w:space="0" w:color="auto"/>
                  </w:divBdr>
                  <w:divsChild>
                    <w:div w:id="23752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256912">
      <w:bodyDiv w:val="1"/>
      <w:marLeft w:val="0"/>
      <w:marRight w:val="0"/>
      <w:marTop w:val="0"/>
      <w:marBottom w:val="0"/>
      <w:divBdr>
        <w:top w:val="none" w:sz="0" w:space="0" w:color="auto"/>
        <w:left w:val="none" w:sz="0" w:space="0" w:color="auto"/>
        <w:bottom w:val="none" w:sz="0" w:space="0" w:color="auto"/>
        <w:right w:val="none" w:sz="0" w:space="0" w:color="auto"/>
      </w:divBdr>
      <w:divsChild>
        <w:div w:id="295840640">
          <w:marLeft w:val="0"/>
          <w:marRight w:val="0"/>
          <w:marTop w:val="0"/>
          <w:marBottom w:val="0"/>
          <w:divBdr>
            <w:top w:val="none" w:sz="0" w:space="0" w:color="auto"/>
            <w:left w:val="none" w:sz="0" w:space="0" w:color="auto"/>
            <w:bottom w:val="none" w:sz="0" w:space="0" w:color="auto"/>
            <w:right w:val="none" w:sz="0" w:space="0" w:color="auto"/>
          </w:divBdr>
          <w:divsChild>
            <w:div w:id="995380396">
              <w:marLeft w:val="0"/>
              <w:marRight w:val="0"/>
              <w:marTop w:val="0"/>
              <w:marBottom w:val="0"/>
              <w:divBdr>
                <w:top w:val="none" w:sz="0" w:space="0" w:color="auto"/>
                <w:left w:val="none" w:sz="0" w:space="0" w:color="auto"/>
                <w:bottom w:val="none" w:sz="0" w:space="0" w:color="auto"/>
                <w:right w:val="none" w:sz="0" w:space="0" w:color="auto"/>
              </w:divBdr>
              <w:divsChild>
                <w:div w:id="96400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161582">
      <w:bodyDiv w:val="1"/>
      <w:marLeft w:val="0"/>
      <w:marRight w:val="0"/>
      <w:marTop w:val="0"/>
      <w:marBottom w:val="0"/>
      <w:divBdr>
        <w:top w:val="none" w:sz="0" w:space="0" w:color="auto"/>
        <w:left w:val="none" w:sz="0" w:space="0" w:color="auto"/>
        <w:bottom w:val="none" w:sz="0" w:space="0" w:color="auto"/>
        <w:right w:val="none" w:sz="0" w:space="0" w:color="auto"/>
      </w:divBdr>
      <w:divsChild>
        <w:div w:id="436607968">
          <w:marLeft w:val="720"/>
          <w:marRight w:val="0"/>
          <w:marTop w:val="0"/>
          <w:marBottom w:val="0"/>
          <w:divBdr>
            <w:top w:val="none" w:sz="0" w:space="0" w:color="auto"/>
            <w:left w:val="none" w:sz="0" w:space="0" w:color="auto"/>
            <w:bottom w:val="none" w:sz="0" w:space="0" w:color="auto"/>
            <w:right w:val="none" w:sz="0" w:space="0" w:color="auto"/>
          </w:divBdr>
        </w:div>
      </w:divsChild>
    </w:div>
    <w:div w:id="1947813072">
      <w:bodyDiv w:val="1"/>
      <w:marLeft w:val="0"/>
      <w:marRight w:val="0"/>
      <w:marTop w:val="0"/>
      <w:marBottom w:val="0"/>
      <w:divBdr>
        <w:top w:val="none" w:sz="0" w:space="0" w:color="auto"/>
        <w:left w:val="none" w:sz="0" w:space="0" w:color="auto"/>
        <w:bottom w:val="none" w:sz="0" w:space="0" w:color="auto"/>
        <w:right w:val="none" w:sz="0" w:space="0" w:color="auto"/>
      </w:divBdr>
      <w:divsChild>
        <w:div w:id="1461801596">
          <w:marLeft w:val="0"/>
          <w:marRight w:val="0"/>
          <w:marTop w:val="0"/>
          <w:marBottom w:val="0"/>
          <w:divBdr>
            <w:top w:val="none" w:sz="0" w:space="0" w:color="auto"/>
            <w:left w:val="none" w:sz="0" w:space="0" w:color="auto"/>
            <w:bottom w:val="none" w:sz="0" w:space="0" w:color="auto"/>
            <w:right w:val="none" w:sz="0" w:space="0" w:color="auto"/>
          </w:divBdr>
          <w:divsChild>
            <w:div w:id="583536740">
              <w:marLeft w:val="0"/>
              <w:marRight w:val="0"/>
              <w:marTop w:val="0"/>
              <w:marBottom w:val="0"/>
              <w:divBdr>
                <w:top w:val="none" w:sz="0" w:space="0" w:color="auto"/>
                <w:left w:val="none" w:sz="0" w:space="0" w:color="auto"/>
                <w:bottom w:val="none" w:sz="0" w:space="0" w:color="auto"/>
                <w:right w:val="none" w:sz="0" w:space="0" w:color="auto"/>
              </w:divBdr>
              <w:divsChild>
                <w:div w:id="109690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799858">
      <w:bodyDiv w:val="1"/>
      <w:marLeft w:val="0"/>
      <w:marRight w:val="0"/>
      <w:marTop w:val="0"/>
      <w:marBottom w:val="0"/>
      <w:divBdr>
        <w:top w:val="none" w:sz="0" w:space="0" w:color="auto"/>
        <w:left w:val="none" w:sz="0" w:space="0" w:color="auto"/>
        <w:bottom w:val="none" w:sz="0" w:space="0" w:color="auto"/>
        <w:right w:val="none" w:sz="0" w:space="0" w:color="auto"/>
      </w:divBdr>
      <w:divsChild>
        <w:div w:id="1961450365">
          <w:marLeft w:val="0"/>
          <w:marRight w:val="0"/>
          <w:marTop w:val="0"/>
          <w:marBottom w:val="0"/>
          <w:divBdr>
            <w:top w:val="none" w:sz="0" w:space="0" w:color="auto"/>
            <w:left w:val="none" w:sz="0" w:space="0" w:color="auto"/>
            <w:bottom w:val="none" w:sz="0" w:space="0" w:color="auto"/>
            <w:right w:val="none" w:sz="0" w:space="0" w:color="auto"/>
          </w:divBdr>
          <w:divsChild>
            <w:div w:id="1013262318">
              <w:marLeft w:val="0"/>
              <w:marRight w:val="0"/>
              <w:marTop w:val="0"/>
              <w:marBottom w:val="0"/>
              <w:divBdr>
                <w:top w:val="none" w:sz="0" w:space="0" w:color="auto"/>
                <w:left w:val="none" w:sz="0" w:space="0" w:color="auto"/>
                <w:bottom w:val="none" w:sz="0" w:space="0" w:color="auto"/>
                <w:right w:val="none" w:sz="0" w:space="0" w:color="auto"/>
              </w:divBdr>
              <w:divsChild>
                <w:div w:id="265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8495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xml"/><Relationship Id="rId299" Type="http://schemas.openxmlformats.org/officeDocument/2006/relationships/image" Target="media/image171.png"/><Relationship Id="rId303" Type="http://schemas.openxmlformats.org/officeDocument/2006/relationships/oleObject" Target="embeddings/oleObject97.bin"/><Relationship Id="rId21" Type="http://schemas.openxmlformats.org/officeDocument/2006/relationships/image" Target="media/image6.png"/><Relationship Id="rId42" Type="http://schemas.openxmlformats.org/officeDocument/2006/relationships/image" Target="media/image21.emf"/><Relationship Id="rId63" Type="http://schemas.openxmlformats.org/officeDocument/2006/relationships/oleObject" Target="embeddings/oleObject16.bin"/><Relationship Id="rId84" Type="http://schemas.openxmlformats.org/officeDocument/2006/relationships/image" Target="media/image44.wmf"/><Relationship Id="rId138" Type="http://schemas.openxmlformats.org/officeDocument/2006/relationships/chart" Target="charts/chart14.xml"/><Relationship Id="rId159" Type="http://schemas.openxmlformats.org/officeDocument/2006/relationships/oleObject" Target="embeddings/oleObject41.bin"/><Relationship Id="rId324" Type="http://schemas.openxmlformats.org/officeDocument/2006/relationships/image" Target="media/image189.emf"/><Relationship Id="rId345" Type="http://schemas.openxmlformats.org/officeDocument/2006/relationships/oleObject" Target="embeddings/oleObject104.bin"/><Relationship Id="rId366" Type="http://schemas.openxmlformats.org/officeDocument/2006/relationships/image" Target="media/image220.emf"/><Relationship Id="rId170" Type="http://schemas.openxmlformats.org/officeDocument/2006/relationships/oleObject" Target="embeddings/oleObject47.bin"/><Relationship Id="rId191" Type="http://schemas.openxmlformats.org/officeDocument/2006/relationships/image" Target="media/image105.png"/><Relationship Id="rId205" Type="http://schemas.openxmlformats.org/officeDocument/2006/relationships/oleObject" Target="embeddings/oleObject60.bin"/><Relationship Id="rId226" Type="http://schemas.openxmlformats.org/officeDocument/2006/relationships/oleObject" Target="embeddings/oleObject70.bin"/><Relationship Id="rId247" Type="http://schemas.openxmlformats.org/officeDocument/2006/relationships/image" Target="media/image141.wmf"/><Relationship Id="rId107" Type="http://schemas.openxmlformats.org/officeDocument/2006/relationships/image" Target="media/image60.emf"/><Relationship Id="rId268" Type="http://schemas.openxmlformats.org/officeDocument/2006/relationships/oleObject" Target="embeddings/oleObject86.bin"/><Relationship Id="rId289" Type="http://schemas.openxmlformats.org/officeDocument/2006/relationships/oleObject" Target="embeddings/oleObject93.bin"/><Relationship Id="rId11" Type="http://schemas.openxmlformats.org/officeDocument/2006/relationships/hyperlink" Target="https://www.dmdg.org/Newsletters/DMDG%20newsletter%20February%202016.pdf" TargetMode="External"/><Relationship Id="rId32" Type="http://schemas.openxmlformats.org/officeDocument/2006/relationships/image" Target="media/image15.png"/><Relationship Id="rId53" Type="http://schemas.openxmlformats.org/officeDocument/2006/relationships/image" Target="media/image28.wmf"/><Relationship Id="rId74" Type="http://schemas.openxmlformats.org/officeDocument/2006/relationships/image" Target="media/image39.wmf"/><Relationship Id="rId128" Type="http://schemas.openxmlformats.org/officeDocument/2006/relationships/chart" Target="charts/chart12.xml"/><Relationship Id="rId149" Type="http://schemas.openxmlformats.org/officeDocument/2006/relationships/oleObject" Target="embeddings/oleObject36.bin"/><Relationship Id="rId314" Type="http://schemas.openxmlformats.org/officeDocument/2006/relationships/oleObject" Target="embeddings/oleObject101.bin"/><Relationship Id="rId335" Type="http://schemas.openxmlformats.org/officeDocument/2006/relationships/image" Target="media/image200.emf"/><Relationship Id="rId356" Type="http://schemas.openxmlformats.org/officeDocument/2006/relationships/hyperlink" Target="http://europepmc.org/search?query=AUTH:%22Birajdar+SS%22&amp;page=1" TargetMode="External"/><Relationship Id="rId377" Type="http://schemas.openxmlformats.org/officeDocument/2006/relationships/image" Target="media/image228.wmf"/><Relationship Id="rId5" Type="http://schemas.openxmlformats.org/officeDocument/2006/relationships/webSettings" Target="webSettings.xml"/><Relationship Id="rId95" Type="http://schemas.openxmlformats.org/officeDocument/2006/relationships/image" Target="media/image50.wmf"/><Relationship Id="rId160" Type="http://schemas.openxmlformats.org/officeDocument/2006/relationships/image" Target="media/image90.wmf"/><Relationship Id="rId181" Type="http://schemas.openxmlformats.org/officeDocument/2006/relationships/image" Target="media/image100.wmf"/><Relationship Id="rId216" Type="http://schemas.openxmlformats.org/officeDocument/2006/relationships/image" Target="media/image121.emf"/><Relationship Id="rId237" Type="http://schemas.openxmlformats.org/officeDocument/2006/relationships/image" Target="media/image135.emf"/><Relationship Id="rId258" Type="http://schemas.openxmlformats.org/officeDocument/2006/relationships/oleObject" Target="embeddings/oleObject81.bin"/><Relationship Id="rId279" Type="http://schemas.openxmlformats.org/officeDocument/2006/relationships/image" Target="media/image159.emf"/><Relationship Id="rId22" Type="http://schemas.openxmlformats.org/officeDocument/2006/relationships/image" Target="media/image7.png"/><Relationship Id="rId43" Type="http://schemas.openxmlformats.org/officeDocument/2006/relationships/image" Target="media/image22.emf"/><Relationship Id="rId64" Type="http://schemas.openxmlformats.org/officeDocument/2006/relationships/image" Target="media/image34.wmf"/><Relationship Id="rId118" Type="http://schemas.openxmlformats.org/officeDocument/2006/relationships/chart" Target="charts/chart5.xml"/><Relationship Id="rId139" Type="http://schemas.openxmlformats.org/officeDocument/2006/relationships/chart" Target="charts/chart15.xml"/><Relationship Id="rId290" Type="http://schemas.openxmlformats.org/officeDocument/2006/relationships/image" Target="media/image166.wmf"/><Relationship Id="rId304" Type="http://schemas.openxmlformats.org/officeDocument/2006/relationships/image" Target="media/image175.wmf"/><Relationship Id="rId325" Type="http://schemas.openxmlformats.org/officeDocument/2006/relationships/image" Target="media/image190.emf"/><Relationship Id="rId346" Type="http://schemas.openxmlformats.org/officeDocument/2006/relationships/image" Target="media/image210.wmf"/><Relationship Id="rId367" Type="http://schemas.openxmlformats.org/officeDocument/2006/relationships/image" Target="media/image221.emf"/><Relationship Id="rId85" Type="http://schemas.openxmlformats.org/officeDocument/2006/relationships/oleObject" Target="embeddings/oleObject27.bin"/><Relationship Id="rId150" Type="http://schemas.openxmlformats.org/officeDocument/2006/relationships/image" Target="media/image85.wmf"/><Relationship Id="rId171" Type="http://schemas.openxmlformats.org/officeDocument/2006/relationships/image" Target="media/image95.wmf"/><Relationship Id="rId192" Type="http://schemas.openxmlformats.org/officeDocument/2006/relationships/image" Target="media/image106.png"/><Relationship Id="rId206" Type="http://schemas.openxmlformats.org/officeDocument/2006/relationships/image" Target="media/image116.wmf"/><Relationship Id="rId227" Type="http://schemas.openxmlformats.org/officeDocument/2006/relationships/image" Target="media/image127.png"/><Relationship Id="rId248" Type="http://schemas.openxmlformats.org/officeDocument/2006/relationships/oleObject" Target="embeddings/oleObject76.bin"/><Relationship Id="rId269" Type="http://schemas.openxmlformats.org/officeDocument/2006/relationships/image" Target="media/image152.wmf"/><Relationship Id="rId12" Type="http://schemas.openxmlformats.org/officeDocument/2006/relationships/hyperlink" Target="http://www.ukpharmsci.org/2014resourcepack/" TargetMode="External"/><Relationship Id="rId33" Type="http://schemas.openxmlformats.org/officeDocument/2006/relationships/image" Target="media/image16.emf"/><Relationship Id="rId108" Type="http://schemas.openxmlformats.org/officeDocument/2006/relationships/image" Target="media/image61.emf"/><Relationship Id="rId129" Type="http://schemas.openxmlformats.org/officeDocument/2006/relationships/image" Target="media/image69.emf"/><Relationship Id="rId280" Type="http://schemas.openxmlformats.org/officeDocument/2006/relationships/image" Target="media/image160.wmf"/><Relationship Id="rId315" Type="http://schemas.openxmlformats.org/officeDocument/2006/relationships/image" Target="media/image182.wmf"/><Relationship Id="rId336" Type="http://schemas.openxmlformats.org/officeDocument/2006/relationships/image" Target="media/image201.emf"/><Relationship Id="rId357" Type="http://schemas.openxmlformats.org/officeDocument/2006/relationships/hyperlink" Target="http://europepmc.org/search?query=AUTH:%22Tale+RH%22&amp;page=1" TargetMode="External"/><Relationship Id="rId54" Type="http://schemas.openxmlformats.org/officeDocument/2006/relationships/oleObject" Target="embeddings/oleObject12.bin"/><Relationship Id="rId75" Type="http://schemas.openxmlformats.org/officeDocument/2006/relationships/oleObject" Target="embeddings/oleObject22.bin"/><Relationship Id="rId96" Type="http://schemas.openxmlformats.org/officeDocument/2006/relationships/oleObject" Target="embeddings/oleObject32.bin"/><Relationship Id="rId140" Type="http://schemas.openxmlformats.org/officeDocument/2006/relationships/image" Target="media/image77.wmf"/><Relationship Id="rId161" Type="http://schemas.openxmlformats.org/officeDocument/2006/relationships/oleObject" Target="embeddings/oleObject42.bin"/><Relationship Id="rId182" Type="http://schemas.openxmlformats.org/officeDocument/2006/relationships/oleObject" Target="embeddings/oleObject53.bin"/><Relationship Id="rId217" Type="http://schemas.openxmlformats.org/officeDocument/2006/relationships/image" Target="media/image122.wmf"/><Relationship Id="rId378" Type="http://schemas.openxmlformats.org/officeDocument/2006/relationships/oleObject" Target="embeddings/oleObject110.bin"/><Relationship Id="rId6" Type="http://schemas.openxmlformats.org/officeDocument/2006/relationships/footnotes" Target="footnotes.xml"/><Relationship Id="rId238" Type="http://schemas.openxmlformats.org/officeDocument/2006/relationships/image" Target="media/image136.emf"/><Relationship Id="rId259" Type="http://schemas.openxmlformats.org/officeDocument/2006/relationships/image" Target="media/image147.wmf"/><Relationship Id="rId23" Type="http://schemas.openxmlformats.org/officeDocument/2006/relationships/image" Target="media/image8.emf"/><Relationship Id="rId119" Type="http://schemas.openxmlformats.org/officeDocument/2006/relationships/chart" Target="charts/chart6.xml"/><Relationship Id="rId270" Type="http://schemas.openxmlformats.org/officeDocument/2006/relationships/oleObject" Target="embeddings/oleObject87.bin"/><Relationship Id="rId291" Type="http://schemas.openxmlformats.org/officeDocument/2006/relationships/oleObject" Target="embeddings/oleObject94.bin"/><Relationship Id="rId305" Type="http://schemas.openxmlformats.org/officeDocument/2006/relationships/oleObject" Target="embeddings/oleObject98.bin"/><Relationship Id="rId326" Type="http://schemas.openxmlformats.org/officeDocument/2006/relationships/image" Target="media/image191.emf"/><Relationship Id="rId347" Type="http://schemas.openxmlformats.org/officeDocument/2006/relationships/oleObject" Target="embeddings/oleObject105.bin"/><Relationship Id="rId44" Type="http://schemas.openxmlformats.org/officeDocument/2006/relationships/image" Target="media/image23.emf"/><Relationship Id="rId65" Type="http://schemas.openxmlformats.org/officeDocument/2006/relationships/oleObject" Target="embeddings/oleObject17.bin"/><Relationship Id="rId86" Type="http://schemas.openxmlformats.org/officeDocument/2006/relationships/image" Target="media/image45.wmf"/><Relationship Id="rId130" Type="http://schemas.openxmlformats.org/officeDocument/2006/relationships/image" Target="media/image70.emf"/><Relationship Id="rId151" Type="http://schemas.openxmlformats.org/officeDocument/2006/relationships/oleObject" Target="embeddings/oleObject37.bin"/><Relationship Id="rId368" Type="http://schemas.openxmlformats.org/officeDocument/2006/relationships/image" Target="media/image222.emf"/><Relationship Id="rId172" Type="http://schemas.openxmlformats.org/officeDocument/2006/relationships/oleObject" Target="embeddings/oleObject48.bin"/><Relationship Id="rId193" Type="http://schemas.openxmlformats.org/officeDocument/2006/relationships/image" Target="media/image107.png"/><Relationship Id="rId207" Type="http://schemas.openxmlformats.org/officeDocument/2006/relationships/oleObject" Target="embeddings/oleObject61.bin"/><Relationship Id="rId228" Type="http://schemas.openxmlformats.org/officeDocument/2006/relationships/image" Target="media/image128.wmf"/><Relationship Id="rId249" Type="http://schemas.openxmlformats.org/officeDocument/2006/relationships/image" Target="media/image142.wmf"/><Relationship Id="rId13" Type="http://schemas.openxmlformats.org/officeDocument/2006/relationships/image" Target="media/image1.emf"/><Relationship Id="rId109" Type="http://schemas.openxmlformats.org/officeDocument/2006/relationships/image" Target="media/image62.emf"/><Relationship Id="rId260" Type="http://schemas.openxmlformats.org/officeDocument/2006/relationships/oleObject" Target="embeddings/oleObject82.bin"/><Relationship Id="rId281" Type="http://schemas.openxmlformats.org/officeDocument/2006/relationships/oleObject" Target="embeddings/oleObject90.bin"/><Relationship Id="rId316" Type="http://schemas.openxmlformats.org/officeDocument/2006/relationships/oleObject" Target="embeddings/oleObject102.bin"/><Relationship Id="rId337" Type="http://schemas.openxmlformats.org/officeDocument/2006/relationships/image" Target="media/image202.emf"/><Relationship Id="rId34" Type="http://schemas.openxmlformats.org/officeDocument/2006/relationships/image" Target="media/image17.wmf"/><Relationship Id="rId55" Type="http://schemas.openxmlformats.org/officeDocument/2006/relationships/image" Target="media/image29.wmf"/><Relationship Id="rId76" Type="http://schemas.openxmlformats.org/officeDocument/2006/relationships/image" Target="media/image40.wmf"/><Relationship Id="rId97" Type="http://schemas.openxmlformats.org/officeDocument/2006/relationships/image" Target="media/image51.wmf"/><Relationship Id="rId120" Type="http://schemas.openxmlformats.org/officeDocument/2006/relationships/chart" Target="charts/chart7.xml"/><Relationship Id="rId141" Type="http://schemas.openxmlformats.org/officeDocument/2006/relationships/oleObject" Target="embeddings/oleObject35.bin"/><Relationship Id="rId358" Type="http://schemas.openxmlformats.org/officeDocument/2006/relationships/hyperlink" Target="http://europepmc.org/search?query=AUTH:%22Kamble+VM%22&amp;page=1" TargetMode="External"/><Relationship Id="rId379" Type="http://schemas.openxmlformats.org/officeDocument/2006/relationships/image" Target="media/image229.jpeg"/><Relationship Id="rId7" Type="http://schemas.openxmlformats.org/officeDocument/2006/relationships/endnotes" Target="endnotes.xml"/><Relationship Id="rId162" Type="http://schemas.openxmlformats.org/officeDocument/2006/relationships/image" Target="media/image91.wmf"/><Relationship Id="rId183" Type="http://schemas.openxmlformats.org/officeDocument/2006/relationships/image" Target="media/image101.wmf"/><Relationship Id="rId218" Type="http://schemas.openxmlformats.org/officeDocument/2006/relationships/oleObject" Target="embeddings/oleObject66.bin"/><Relationship Id="rId239" Type="http://schemas.openxmlformats.org/officeDocument/2006/relationships/image" Target="media/image137.wmf"/><Relationship Id="rId250" Type="http://schemas.openxmlformats.org/officeDocument/2006/relationships/oleObject" Target="embeddings/oleObject77.bin"/><Relationship Id="rId271" Type="http://schemas.openxmlformats.org/officeDocument/2006/relationships/image" Target="media/image153.wmf"/><Relationship Id="rId292" Type="http://schemas.openxmlformats.org/officeDocument/2006/relationships/image" Target="media/image167.wmf"/><Relationship Id="rId306" Type="http://schemas.openxmlformats.org/officeDocument/2006/relationships/image" Target="media/image176.wmf"/><Relationship Id="rId24" Type="http://schemas.openxmlformats.org/officeDocument/2006/relationships/image" Target="media/image9.emf"/><Relationship Id="rId45" Type="http://schemas.openxmlformats.org/officeDocument/2006/relationships/image" Target="media/image24.wmf"/><Relationship Id="rId66" Type="http://schemas.openxmlformats.org/officeDocument/2006/relationships/image" Target="media/image35.wmf"/><Relationship Id="rId87" Type="http://schemas.openxmlformats.org/officeDocument/2006/relationships/oleObject" Target="embeddings/oleObject28.bin"/><Relationship Id="rId110" Type="http://schemas.openxmlformats.org/officeDocument/2006/relationships/image" Target="media/image63.wmf"/><Relationship Id="rId131" Type="http://schemas.openxmlformats.org/officeDocument/2006/relationships/chart" Target="charts/chart13.xml"/><Relationship Id="rId327" Type="http://schemas.openxmlformats.org/officeDocument/2006/relationships/image" Target="media/image192.emf"/><Relationship Id="rId348" Type="http://schemas.openxmlformats.org/officeDocument/2006/relationships/oleObject" Target="embeddings/oleObject106.bin"/><Relationship Id="rId369" Type="http://schemas.openxmlformats.org/officeDocument/2006/relationships/chart" Target="charts/chart17.xml"/><Relationship Id="rId152" Type="http://schemas.openxmlformats.org/officeDocument/2006/relationships/image" Target="media/image86.wmf"/><Relationship Id="rId173" Type="http://schemas.openxmlformats.org/officeDocument/2006/relationships/image" Target="media/image96.wmf"/><Relationship Id="rId194" Type="http://schemas.openxmlformats.org/officeDocument/2006/relationships/image" Target="media/image108.png"/><Relationship Id="rId208" Type="http://schemas.openxmlformats.org/officeDocument/2006/relationships/image" Target="media/image117.wmf"/><Relationship Id="rId229" Type="http://schemas.openxmlformats.org/officeDocument/2006/relationships/oleObject" Target="embeddings/oleObject71.bin"/><Relationship Id="rId380" Type="http://schemas.openxmlformats.org/officeDocument/2006/relationships/footer" Target="footer2.xml"/><Relationship Id="rId240" Type="http://schemas.openxmlformats.org/officeDocument/2006/relationships/oleObject" Target="embeddings/oleObject72.bin"/><Relationship Id="rId261" Type="http://schemas.openxmlformats.org/officeDocument/2006/relationships/image" Target="media/image148.wmf"/><Relationship Id="rId14" Type="http://schemas.openxmlformats.org/officeDocument/2006/relationships/image" Target="media/image2.emf"/><Relationship Id="rId35" Type="http://schemas.openxmlformats.org/officeDocument/2006/relationships/oleObject" Target="embeddings/oleObject4.bin"/><Relationship Id="rId56" Type="http://schemas.openxmlformats.org/officeDocument/2006/relationships/oleObject" Target="embeddings/oleObject13.bin"/><Relationship Id="rId77" Type="http://schemas.openxmlformats.org/officeDocument/2006/relationships/oleObject" Target="embeddings/oleObject23.bin"/><Relationship Id="rId100" Type="http://schemas.openxmlformats.org/officeDocument/2006/relationships/image" Target="media/image53.emf"/><Relationship Id="rId282" Type="http://schemas.openxmlformats.org/officeDocument/2006/relationships/image" Target="media/image161.wmf"/><Relationship Id="rId317" Type="http://schemas.openxmlformats.org/officeDocument/2006/relationships/image" Target="media/image183.wmf"/><Relationship Id="rId338" Type="http://schemas.openxmlformats.org/officeDocument/2006/relationships/image" Target="media/image203.emf"/><Relationship Id="rId359" Type="http://schemas.openxmlformats.org/officeDocument/2006/relationships/image" Target="media/image213.emf"/><Relationship Id="rId8" Type="http://schemas.openxmlformats.org/officeDocument/2006/relationships/hyperlink" Target="http://www.sciencedirect.com/science/article/pii/S0959804916327988?via%3Dihub" TargetMode="External"/><Relationship Id="rId98" Type="http://schemas.openxmlformats.org/officeDocument/2006/relationships/oleObject" Target="embeddings/oleObject33.bin"/><Relationship Id="rId121" Type="http://schemas.openxmlformats.org/officeDocument/2006/relationships/chart" Target="charts/chart8.xml"/><Relationship Id="rId142" Type="http://schemas.openxmlformats.org/officeDocument/2006/relationships/image" Target="media/image78.emf"/><Relationship Id="rId163" Type="http://schemas.openxmlformats.org/officeDocument/2006/relationships/oleObject" Target="embeddings/oleObject43.bin"/><Relationship Id="rId184" Type="http://schemas.openxmlformats.org/officeDocument/2006/relationships/oleObject" Target="embeddings/oleObject54.bin"/><Relationship Id="rId219" Type="http://schemas.openxmlformats.org/officeDocument/2006/relationships/image" Target="media/image123.wmf"/><Relationship Id="rId370" Type="http://schemas.openxmlformats.org/officeDocument/2006/relationships/chart" Target="charts/chart18.xml"/><Relationship Id="rId230" Type="http://schemas.openxmlformats.org/officeDocument/2006/relationships/image" Target="media/image129.emf"/><Relationship Id="rId251" Type="http://schemas.openxmlformats.org/officeDocument/2006/relationships/image" Target="media/image143.wmf"/><Relationship Id="rId25" Type="http://schemas.openxmlformats.org/officeDocument/2006/relationships/image" Target="media/image10.emf"/><Relationship Id="rId46" Type="http://schemas.openxmlformats.org/officeDocument/2006/relationships/oleObject" Target="embeddings/oleObject8.bin"/><Relationship Id="rId67" Type="http://schemas.openxmlformats.org/officeDocument/2006/relationships/oleObject" Target="embeddings/oleObject18.bin"/><Relationship Id="rId272" Type="http://schemas.openxmlformats.org/officeDocument/2006/relationships/oleObject" Target="embeddings/oleObject88.bin"/><Relationship Id="rId293" Type="http://schemas.openxmlformats.org/officeDocument/2006/relationships/oleObject" Target="embeddings/oleObject95.bin"/><Relationship Id="rId307" Type="http://schemas.openxmlformats.org/officeDocument/2006/relationships/oleObject" Target="embeddings/oleObject99.bin"/><Relationship Id="rId328" Type="http://schemas.openxmlformats.org/officeDocument/2006/relationships/image" Target="media/image193.emf"/><Relationship Id="rId349" Type="http://schemas.openxmlformats.org/officeDocument/2006/relationships/image" Target="media/image211.wmf"/><Relationship Id="rId88" Type="http://schemas.openxmlformats.org/officeDocument/2006/relationships/image" Target="media/image46.emf"/><Relationship Id="rId111" Type="http://schemas.openxmlformats.org/officeDocument/2006/relationships/oleObject" Target="embeddings/oleObject34.bin"/><Relationship Id="rId132" Type="http://schemas.openxmlformats.org/officeDocument/2006/relationships/image" Target="media/image71.emf"/><Relationship Id="rId153" Type="http://schemas.openxmlformats.org/officeDocument/2006/relationships/oleObject" Target="embeddings/oleObject38.bin"/><Relationship Id="rId174" Type="http://schemas.openxmlformats.org/officeDocument/2006/relationships/oleObject" Target="embeddings/oleObject49.bin"/><Relationship Id="rId195" Type="http://schemas.openxmlformats.org/officeDocument/2006/relationships/image" Target="media/image109.png"/><Relationship Id="rId209" Type="http://schemas.openxmlformats.org/officeDocument/2006/relationships/oleObject" Target="embeddings/oleObject62.bin"/><Relationship Id="rId360" Type="http://schemas.openxmlformats.org/officeDocument/2006/relationships/image" Target="media/image214.emf"/><Relationship Id="rId381" Type="http://schemas.openxmlformats.org/officeDocument/2006/relationships/fontTable" Target="fontTable.xml"/><Relationship Id="rId220" Type="http://schemas.openxmlformats.org/officeDocument/2006/relationships/oleObject" Target="embeddings/oleObject67.bin"/><Relationship Id="rId241" Type="http://schemas.openxmlformats.org/officeDocument/2006/relationships/image" Target="media/image138.wmf"/><Relationship Id="rId15" Type="http://schemas.openxmlformats.org/officeDocument/2006/relationships/image" Target="media/image3.emf"/><Relationship Id="rId36" Type="http://schemas.openxmlformats.org/officeDocument/2006/relationships/image" Target="media/image18.wmf"/><Relationship Id="rId57" Type="http://schemas.openxmlformats.org/officeDocument/2006/relationships/image" Target="media/image30.wmf"/><Relationship Id="rId262" Type="http://schemas.openxmlformats.org/officeDocument/2006/relationships/oleObject" Target="embeddings/oleObject83.bin"/><Relationship Id="rId283" Type="http://schemas.openxmlformats.org/officeDocument/2006/relationships/oleObject" Target="embeddings/oleObject91.bin"/><Relationship Id="rId318" Type="http://schemas.openxmlformats.org/officeDocument/2006/relationships/oleObject" Target="embeddings/oleObject103.bin"/><Relationship Id="rId339" Type="http://schemas.openxmlformats.org/officeDocument/2006/relationships/image" Target="media/image204.emf"/><Relationship Id="rId78" Type="http://schemas.openxmlformats.org/officeDocument/2006/relationships/image" Target="media/image41.wmf"/><Relationship Id="rId99" Type="http://schemas.openxmlformats.org/officeDocument/2006/relationships/image" Target="media/image52.emf"/><Relationship Id="rId101" Type="http://schemas.openxmlformats.org/officeDocument/2006/relationships/image" Target="media/image54.emf"/><Relationship Id="rId122" Type="http://schemas.openxmlformats.org/officeDocument/2006/relationships/chart" Target="charts/chart9.xml"/><Relationship Id="rId143" Type="http://schemas.openxmlformats.org/officeDocument/2006/relationships/image" Target="media/image79.emf"/><Relationship Id="rId164" Type="http://schemas.openxmlformats.org/officeDocument/2006/relationships/image" Target="media/image92.wmf"/><Relationship Id="rId185" Type="http://schemas.openxmlformats.org/officeDocument/2006/relationships/image" Target="media/image102.wmf"/><Relationship Id="rId350" Type="http://schemas.openxmlformats.org/officeDocument/2006/relationships/oleObject" Target="embeddings/oleObject107.bin"/><Relationship Id="rId371" Type="http://schemas.openxmlformats.org/officeDocument/2006/relationships/image" Target="media/image223.emf"/><Relationship Id="rId9" Type="http://schemas.openxmlformats.org/officeDocument/2006/relationships/hyperlink" Target="http://www.dmdg.org/events/20161019/OpenMeeting2016/Programme.asp?EventID=36" TargetMode="External"/><Relationship Id="rId210" Type="http://schemas.openxmlformats.org/officeDocument/2006/relationships/image" Target="media/image118.wmf"/><Relationship Id="rId26" Type="http://schemas.openxmlformats.org/officeDocument/2006/relationships/image" Target="media/image11.wmf"/><Relationship Id="rId231" Type="http://schemas.openxmlformats.org/officeDocument/2006/relationships/image" Target="media/image130.emf"/><Relationship Id="rId252" Type="http://schemas.openxmlformats.org/officeDocument/2006/relationships/oleObject" Target="embeddings/oleObject78.bin"/><Relationship Id="rId273" Type="http://schemas.openxmlformats.org/officeDocument/2006/relationships/image" Target="media/image154.wmf"/><Relationship Id="rId294" Type="http://schemas.openxmlformats.org/officeDocument/2006/relationships/image" Target="media/image168.wmf"/><Relationship Id="rId308" Type="http://schemas.openxmlformats.org/officeDocument/2006/relationships/image" Target="media/image177.wmf"/><Relationship Id="rId329" Type="http://schemas.openxmlformats.org/officeDocument/2006/relationships/image" Target="media/image194.emf"/><Relationship Id="rId47" Type="http://schemas.openxmlformats.org/officeDocument/2006/relationships/image" Target="media/image25.wmf"/><Relationship Id="rId68" Type="http://schemas.openxmlformats.org/officeDocument/2006/relationships/image" Target="media/image36.wmf"/><Relationship Id="rId89" Type="http://schemas.openxmlformats.org/officeDocument/2006/relationships/image" Target="media/image47.wmf"/><Relationship Id="rId112" Type="http://schemas.openxmlformats.org/officeDocument/2006/relationships/chart" Target="charts/chart1.xml"/><Relationship Id="rId133" Type="http://schemas.openxmlformats.org/officeDocument/2006/relationships/image" Target="media/image72.emf"/><Relationship Id="rId154" Type="http://schemas.openxmlformats.org/officeDocument/2006/relationships/image" Target="media/image87.wmf"/><Relationship Id="rId175" Type="http://schemas.openxmlformats.org/officeDocument/2006/relationships/image" Target="media/image97.wmf"/><Relationship Id="rId340" Type="http://schemas.openxmlformats.org/officeDocument/2006/relationships/image" Target="media/image205.emf"/><Relationship Id="rId361" Type="http://schemas.openxmlformats.org/officeDocument/2006/relationships/image" Target="media/image215.emf"/><Relationship Id="rId196" Type="http://schemas.openxmlformats.org/officeDocument/2006/relationships/image" Target="media/image110.emf"/><Relationship Id="rId200" Type="http://schemas.openxmlformats.org/officeDocument/2006/relationships/image" Target="media/image113.wmf"/><Relationship Id="rId382" Type="http://schemas.openxmlformats.org/officeDocument/2006/relationships/theme" Target="theme/theme1.xml"/><Relationship Id="rId16" Type="http://schemas.openxmlformats.org/officeDocument/2006/relationships/image" Target="media/image4.wmf"/><Relationship Id="rId221" Type="http://schemas.openxmlformats.org/officeDocument/2006/relationships/image" Target="media/image124.wmf"/><Relationship Id="rId242" Type="http://schemas.openxmlformats.org/officeDocument/2006/relationships/oleObject" Target="embeddings/oleObject73.bin"/><Relationship Id="rId263" Type="http://schemas.openxmlformats.org/officeDocument/2006/relationships/image" Target="media/image149.wmf"/><Relationship Id="rId284" Type="http://schemas.openxmlformats.org/officeDocument/2006/relationships/image" Target="media/image162.emf"/><Relationship Id="rId319" Type="http://schemas.openxmlformats.org/officeDocument/2006/relationships/image" Target="media/image184.emf"/><Relationship Id="rId37" Type="http://schemas.openxmlformats.org/officeDocument/2006/relationships/oleObject" Target="embeddings/oleObject5.bin"/><Relationship Id="rId58" Type="http://schemas.openxmlformats.org/officeDocument/2006/relationships/oleObject" Target="embeddings/oleObject14.bin"/><Relationship Id="rId79" Type="http://schemas.openxmlformats.org/officeDocument/2006/relationships/oleObject" Target="embeddings/oleObject24.bin"/><Relationship Id="rId102" Type="http://schemas.openxmlformats.org/officeDocument/2006/relationships/image" Target="media/image55.emf"/><Relationship Id="rId123" Type="http://schemas.openxmlformats.org/officeDocument/2006/relationships/image" Target="media/image66.emf"/><Relationship Id="rId144" Type="http://schemas.openxmlformats.org/officeDocument/2006/relationships/image" Target="media/image80.png"/><Relationship Id="rId330" Type="http://schemas.openxmlformats.org/officeDocument/2006/relationships/image" Target="media/image195.emf"/><Relationship Id="rId90" Type="http://schemas.openxmlformats.org/officeDocument/2006/relationships/oleObject" Target="embeddings/oleObject29.bin"/><Relationship Id="rId165" Type="http://schemas.openxmlformats.org/officeDocument/2006/relationships/oleObject" Target="embeddings/oleObject44.bin"/><Relationship Id="rId186" Type="http://schemas.openxmlformats.org/officeDocument/2006/relationships/oleObject" Target="embeddings/oleObject55.bin"/><Relationship Id="rId351" Type="http://schemas.openxmlformats.org/officeDocument/2006/relationships/image" Target="media/image212.wmf"/><Relationship Id="rId372" Type="http://schemas.openxmlformats.org/officeDocument/2006/relationships/image" Target="media/image224.emf"/><Relationship Id="rId211" Type="http://schemas.openxmlformats.org/officeDocument/2006/relationships/oleObject" Target="embeddings/oleObject63.bin"/><Relationship Id="rId232" Type="http://schemas.openxmlformats.org/officeDocument/2006/relationships/image" Target="media/image131.emf"/><Relationship Id="rId253" Type="http://schemas.openxmlformats.org/officeDocument/2006/relationships/image" Target="media/image144.wmf"/><Relationship Id="rId274" Type="http://schemas.openxmlformats.org/officeDocument/2006/relationships/oleObject" Target="embeddings/oleObject89.bin"/><Relationship Id="rId295" Type="http://schemas.openxmlformats.org/officeDocument/2006/relationships/oleObject" Target="embeddings/oleObject96.bin"/><Relationship Id="rId309" Type="http://schemas.openxmlformats.org/officeDocument/2006/relationships/oleObject" Target="embeddings/oleObject100.bin"/><Relationship Id="rId27" Type="http://schemas.openxmlformats.org/officeDocument/2006/relationships/oleObject" Target="embeddings/oleObject2.bin"/><Relationship Id="rId48" Type="http://schemas.openxmlformats.org/officeDocument/2006/relationships/oleObject" Target="embeddings/oleObject9.bin"/><Relationship Id="rId69" Type="http://schemas.openxmlformats.org/officeDocument/2006/relationships/oleObject" Target="embeddings/oleObject19.bin"/><Relationship Id="rId113" Type="http://schemas.openxmlformats.org/officeDocument/2006/relationships/image" Target="media/image64.emf"/><Relationship Id="rId134" Type="http://schemas.openxmlformats.org/officeDocument/2006/relationships/image" Target="media/image73.emf"/><Relationship Id="rId320" Type="http://schemas.openxmlformats.org/officeDocument/2006/relationships/image" Target="media/image185.png"/><Relationship Id="rId80" Type="http://schemas.openxmlformats.org/officeDocument/2006/relationships/image" Target="media/image42.wmf"/><Relationship Id="rId155" Type="http://schemas.openxmlformats.org/officeDocument/2006/relationships/oleObject" Target="embeddings/oleObject39.bin"/><Relationship Id="rId176" Type="http://schemas.openxmlformats.org/officeDocument/2006/relationships/oleObject" Target="embeddings/oleObject50.bin"/><Relationship Id="rId197" Type="http://schemas.openxmlformats.org/officeDocument/2006/relationships/image" Target="media/image111.emf"/><Relationship Id="rId341" Type="http://schemas.openxmlformats.org/officeDocument/2006/relationships/image" Target="media/image206.emf"/><Relationship Id="rId362" Type="http://schemas.openxmlformats.org/officeDocument/2006/relationships/image" Target="media/image216.emf"/><Relationship Id="rId201" Type="http://schemas.openxmlformats.org/officeDocument/2006/relationships/oleObject" Target="embeddings/oleObject58.bin"/><Relationship Id="rId222" Type="http://schemas.openxmlformats.org/officeDocument/2006/relationships/oleObject" Target="embeddings/oleObject68.bin"/><Relationship Id="rId243" Type="http://schemas.openxmlformats.org/officeDocument/2006/relationships/image" Target="media/image139.wmf"/><Relationship Id="rId264" Type="http://schemas.openxmlformats.org/officeDocument/2006/relationships/oleObject" Target="embeddings/oleObject84.bin"/><Relationship Id="rId285" Type="http://schemas.openxmlformats.org/officeDocument/2006/relationships/image" Target="media/image163.emf"/><Relationship Id="rId17" Type="http://schemas.openxmlformats.org/officeDocument/2006/relationships/oleObject" Target="embeddings/oleObject1.bin"/><Relationship Id="rId38" Type="http://schemas.openxmlformats.org/officeDocument/2006/relationships/image" Target="media/image19.wmf"/><Relationship Id="rId59" Type="http://schemas.openxmlformats.org/officeDocument/2006/relationships/image" Target="media/image31.emf"/><Relationship Id="rId103" Type="http://schemas.openxmlformats.org/officeDocument/2006/relationships/image" Target="media/image56.emf"/><Relationship Id="rId124" Type="http://schemas.openxmlformats.org/officeDocument/2006/relationships/image" Target="media/image67.emf"/><Relationship Id="rId310" Type="http://schemas.openxmlformats.org/officeDocument/2006/relationships/image" Target="media/image178.emf"/><Relationship Id="rId70" Type="http://schemas.openxmlformats.org/officeDocument/2006/relationships/image" Target="media/image37.wmf"/><Relationship Id="rId91" Type="http://schemas.openxmlformats.org/officeDocument/2006/relationships/image" Target="media/image48.wmf"/><Relationship Id="rId145" Type="http://schemas.openxmlformats.org/officeDocument/2006/relationships/image" Target="media/image81.emf"/><Relationship Id="rId166" Type="http://schemas.openxmlformats.org/officeDocument/2006/relationships/image" Target="media/image93.wmf"/><Relationship Id="rId187" Type="http://schemas.openxmlformats.org/officeDocument/2006/relationships/image" Target="media/image103.wmf"/><Relationship Id="rId331" Type="http://schemas.openxmlformats.org/officeDocument/2006/relationships/image" Target="media/image196.emf"/><Relationship Id="rId352" Type="http://schemas.openxmlformats.org/officeDocument/2006/relationships/oleObject" Target="embeddings/oleObject108.bin"/><Relationship Id="rId373" Type="http://schemas.openxmlformats.org/officeDocument/2006/relationships/image" Target="media/image225.emf"/><Relationship Id="rId1" Type="http://schemas.openxmlformats.org/officeDocument/2006/relationships/customXml" Target="../customXml/item1.xml"/><Relationship Id="rId212" Type="http://schemas.openxmlformats.org/officeDocument/2006/relationships/image" Target="media/image119.wmf"/><Relationship Id="rId233" Type="http://schemas.openxmlformats.org/officeDocument/2006/relationships/image" Target="media/image132.emf"/><Relationship Id="rId254" Type="http://schemas.openxmlformats.org/officeDocument/2006/relationships/oleObject" Target="embeddings/oleObject79.bin"/><Relationship Id="rId28" Type="http://schemas.openxmlformats.org/officeDocument/2006/relationships/image" Target="media/image12.wmf"/><Relationship Id="rId49" Type="http://schemas.openxmlformats.org/officeDocument/2006/relationships/image" Target="media/image26.wmf"/><Relationship Id="rId114" Type="http://schemas.openxmlformats.org/officeDocument/2006/relationships/chart" Target="charts/chart2.xml"/><Relationship Id="rId275" Type="http://schemas.openxmlformats.org/officeDocument/2006/relationships/image" Target="media/image155.emf"/><Relationship Id="rId296" Type="http://schemas.openxmlformats.org/officeDocument/2006/relationships/image" Target="media/image169.emf"/><Relationship Id="rId300" Type="http://schemas.openxmlformats.org/officeDocument/2006/relationships/image" Target="media/image172.emf"/><Relationship Id="rId60" Type="http://schemas.openxmlformats.org/officeDocument/2006/relationships/image" Target="media/image32.wmf"/><Relationship Id="rId81" Type="http://schemas.openxmlformats.org/officeDocument/2006/relationships/oleObject" Target="embeddings/oleObject25.bin"/><Relationship Id="rId135" Type="http://schemas.openxmlformats.org/officeDocument/2006/relationships/image" Target="media/image74.emf"/><Relationship Id="rId156" Type="http://schemas.openxmlformats.org/officeDocument/2006/relationships/image" Target="media/image88.wmf"/><Relationship Id="rId177" Type="http://schemas.openxmlformats.org/officeDocument/2006/relationships/image" Target="media/image98.wmf"/><Relationship Id="rId198" Type="http://schemas.openxmlformats.org/officeDocument/2006/relationships/image" Target="media/image112.wmf"/><Relationship Id="rId321" Type="http://schemas.openxmlformats.org/officeDocument/2006/relationships/image" Target="media/image186.emf"/><Relationship Id="rId342" Type="http://schemas.openxmlformats.org/officeDocument/2006/relationships/image" Target="media/image207.emf"/><Relationship Id="rId363" Type="http://schemas.openxmlformats.org/officeDocument/2006/relationships/image" Target="media/image217.emf"/><Relationship Id="rId202" Type="http://schemas.openxmlformats.org/officeDocument/2006/relationships/image" Target="media/image114.wmf"/><Relationship Id="rId223" Type="http://schemas.openxmlformats.org/officeDocument/2006/relationships/image" Target="media/image125.wmf"/><Relationship Id="rId244" Type="http://schemas.openxmlformats.org/officeDocument/2006/relationships/oleObject" Target="embeddings/oleObject74.bin"/><Relationship Id="rId18" Type="http://schemas.openxmlformats.org/officeDocument/2006/relationships/header" Target="header1.xml"/><Relationship Id="rId39" Type="http://schemas.openxmlformats.org/officeDocument/2006/relationships/oleObject" Target="embeddings/oleObject6.bin"/><Relationship Id="rId265" Type="http://schemas.openxmlformats.org/officeDocument/2006/relationships/image" Target="media/image150.wmf"/><Relationship Id="rId286" Type="http://schemas.openxmlformats.org/officeDocument/2006/relationships/image" Target="media/image164.wmf"/><Relationship Id="rId50" Type="http://schemas.openxmlformats.org/officeDocument/2006/relationships/oleObject" Target="embeddings/oleObject10.bin"/><Relationship Id="rId104" Type="http://schemas.openxmlformats.org/officeDocument/2006/relationships/image" Target="media/image57.emf"/><Relationship Id="rId125" Type="http://schemas.openxmlformats.org/officeDocument/2006/relationships/image" Target="media/image68.emf"/><Relationship Id="rId146" Type="http://schemas.openxmlformats.org/officeDocument/2006/relationships/image" Target="media/image82.emf"/><Relationship Id="rId167" Type="http://schemas.openxmlformats.org/officeDocument/2006/relationships/oleObject" Target="embeddings/oleObject45.bin"/><Relationship Id="rId188" Type="http://schemas.openxmlformats.org/officeDocument/2006/relationships/oleObject" Target="embeddings/oleObject56.bin"/><Relationship Id="rId311" Type="http://schemas.openxmlformats.org/officeDocument/2006/relationships/image" Target="media/image179.emf"/><Relationship Id="rId332" Type="http://schemas.openxmlformats.org/officeDocument/2006/relationships/image" Target="media/image197.emf"/><Relationship Id="rId353" Type="http://schemas.openxmlformats.org/officeDocument/2006/relationships/hyperlink" Target="http://europepmc.org/search?query=AUTH:%22Hatnapure+GD%22&amp;page=1" TargetMode="External"/><Relationship Id="rId374" Type="http://schemas.openxmlformats.org/officeDocument/2006/relationships/image" Target="media/image226.emf"/><Relationship Id="rId71" Type="http://schemas.openxmlformats.org/officeDocument/2006/relationships/oleObject" Target="embeddings/oleObject20.bin"/><Relationship Id="rId92" Type="http://schemas.openxmlformats.org/officeDocument/2006/relationships/oleObject" Target="embeddings/oleObject30.bin"/><Relationship Id="rId213" Type="http://schemas.openxmlformats.org/officeDocument/2006/relationships/oleObject" Target="embeddings/oleObject64.bin"/><Relationship Id="rId234" Type="http://schemas.openxmlformats.org/officeDocument/2006/relationships/image" Target="media/image133.emf"/><Relationship Id="rId2" Type="http://schemas.openxmlformats.org/officeDocument/2006/relationships/numbering" Target="numbering.xml"/><Relationship Id="rId29" Type="http://schemas.openxmlformats.org/officeDocument/2006/relationships/oleObject" Target="embeddings/oleObject3.bin"/><Relationship Id="rId255" Type="http://schemas.openxmlformats.org/officeDocument/2006/relationships/image" Target="media/image145.wmf"/><Relationship Id="rId276" Type="http://schemas.openxmlformats.org/officeDocument/2006/relationships/image" Target="media/image156.emf"/><Relationship Id="rId297" Type="http://schemas.openxmlformats.org/officeDocument/2006/relationships/hyperlink" Target="http://courses.lumenlearning.net/biology/chapter/chapter-3-cell-structure-and-function/)" TargetMode="External"/><Relationship Id="rId40" Type="http://schemas.openxmlformats.org/officeDocument/2006/relationships/image" Target="media/image20.wmf"/><Relationship Id="rId115" Type="http://schemas.openxmlformats.org/officeDocument/2006/relationships/image" Target="media/image65.emf"/><Relationship Id="rId136" Type="http://schemas.openxmlformats.org/officeDocument/2006/relationships/image" Target="media/image75.emf"/><Relationship Id="rId157" Type="http://schemas.openxmlformats.org/officeDocument/2006/relationships/oleObject" Target="embeddings/oleObject40.bin"/><Relationship Id="rId178" Type="http://schemas.openxmlformats.org/officeDocument/2006/relationships/oleObject" Target="embeddings/oleObject51.bin"/><Relationship Id="rId301" Type="http://schemas.openxmlformats.org/officeDocument/2006/relationships/image" Target="media/image173.emf"/><Relationship Id="rId322" Type="http://schemas.openxmlformats.org/officeDocument/2006/relationships/image" Target="media/image187.emf"/><Relationship Id="rId343" Type="http://schemas.openxmlformats.org/officeDocument/2006/relationships/image" Target="media/image208.emf"/><Relationship Id="rId364" Type="http://schemas.openxmlformats.org/officeDocument/2006/relationships/image" Target="media/image218.emf"/><Relationship Id="rId61" Type="http://schemas.openxmlformats.org/officeDocument/2006/relationships/oleObject" Target="embeddings/oleObject15.bin"/><Relationship Id="rId82" Type="http://schemas.openxmlformats.org/officeDocument/2006/relationships/image" Target="media/image43.wmf"/><Relationship Id="rId199" Type="http://schemas.openxmlformats.org/officeDocument/2006/relationships/oleObject" Target="embeddings/oleObject57.bin"/><Relationship Id="rId203" Type="http://schemas.openxmlformats.org/officeDocument/2006/relationships/oleObject" Target="embeddings/oleObject59.bin"/><Relationship Id="rId19" Type="http://schemas.openxmlformats.org/officeDocument/2006/relationships/footer" Target="footer1.xml"/><Relationship Id="rId224" Type="http://schemas.openxmlformats.org/officeDocument/2006/relationships/oleObject" Target="embeddings/oleObject69.bin"/><Relationship Id="rId245" Type="http://schemas.openxmlformats.org/officeDocument/2006/relationships/image" Target="media/image140.wmf"/><Relationship Id="rId266" Type="http://schemas.openxmlformats.org/officeDocument/2006/relationships/oleObject" Target="embeddings/oleObject85.bin"/><Relationship Id="rId287" Type="http://schemas.openxmlformats.org/officeDocument/2006/relationships/oleObject" Target="embeddings/oleObject92.bin"/><Relationship Id="rId30" Type="http://schemas.openxmlformats.org/officeDocument/2006/relationships/image" Target="media/image13.png"/><Relationship Id="rId105" Type="http://schemas.openxmlformats.org/officeDocument/2006/relationships/image" Target="media/image58.emf"/><Relationship Id="rId126" Type="http://schemas.openxmlformats.org/officeDocument/2006/relationships/chart" Target="charts/chart10.xml"/><Relationship Id="rId147" Type="http://schemas.openxmlformats.org/officeDocument/2006/relationships/image" Target="media/image83.png"/><Relationship Id="rId168" Type="http://schemas.openxmlformats.org/officeDocument/2006/relationships/oleObject" Target="embeddings/oleObject46.bin"/><Relationship Id="rId312" Type="http://schemas.openxmlformats.org/officeDocument/2006/relationships/image" Target="media/image180.emf"/><Relationship Id="rId333" Type="http://schemas.openxmlformats.org/officeDocument/2006/relationships/image" Target="media/image198.emf"/><Relationship Id="rId354" Type="http://schemas.openxmlformats.org/officeDocument/2006/relationships/hyperlink" Target="http://europepmc.org/search?query=AUTH:%22Keche+AP%22&amp;page=1" TargetMode="External"/><Relationship Id="rId51" Type="http://schemas.openxmlformats.org/officeDocument/2006/relationships/image" Target="media/image27.wmf"/><Relationship Id="rId72" Type="http://schemas.openxmlformats.org/officeDocument/2006/relationships/image" Target="media/image38.wmf"/><Relationship Id="rId93" Type="http://schemas.openxmlformats.org/officeDocument/2006/relationships/image" Target="media/image49.wmf"/><Relationship Id="rId189" Type="http://schemas.openxmlformats.org/officeDocument/2006/relationships/hyperlink" Target="http://researchrepository.napier.ac.uk/id/eprint/7555" TargetMode="External"/><Relationship Id="rId375" Type="http://schemas.openxmlformats.org/officeDocument/2006/relationships/image" Target="media/image227.wmf"/><Relationship Id="rId3" Type="http://schemas.openxmlformats.org/officeDocument/2006/relationships/styles" Target="styles.xml"/><Relationship Id="rId214" Type="http://schemas.openxmlformats.org/officeDocument/2006/relationships/image" Target="media/image120.wmf"/><Relationship Id="rId235" Type="http://schemas.openxmlformats.org/officeDocument/2006/relationships/image" Target="media/image134.emf"/><Relationship Id="rId256" Type="http://schemas.openxmlformats.org/officeDocument/2006/relationships/oleObject" Target="embeddings/oleObject80.bin"/><Relationship Id="rId277" Type="http://schemas.openxmlformats.org/officeDocument/2006/relationships/image" Target="media/image157.png"/><Relationship Id="rId298" Type="http://schemas.openxmlformats.org/officeDocument/2006/relationships/image" Target="media/image170.emf"/><Relationship Id="rId116" Type="http://schemas.openxmlformats.org/officeDocument/2006/relationships/chart" Target="charts/chart3.xml"/><Relationship Id="rId137" Type="http://schemas.openxmlformats.org/officeDocument/2006/relationships/image" Target="media/image76.png"/><Relationship Id="rId158" Type="http://schemas.openxmlformats.org/officeDocument/2006/relationships/image" Target="media/image89.wmf"/><Relationship Id="rId302" Type="http://schemas.openxmlformats.org/officeDocument/2006/relationships/image" Target="media/image174.wmf"/><Relationship Id="rId323" Type="http://schemas.openxmlformats.org/officeDocument/2006/relationships/image" Target="media/image188.emf"/><Relationship Id="rId344" Type="http://schemas.openxmlformats.org/officeDocument/2006/relationships/image" Target="media/image209.wmf"/><Relationship Id="rId20" Type="http://schemas.openxmlformats.org/officeDocument/2006/relationships/image" Target="media/image5.png"/><Relationship Id="rId41" Type="http://schemas.openxmlformats.org/officeDocument/2006/relationships/oleObject" Target="embeddings/oleObject7.bin"/><Relationship Id="rId62" Type="http://schemas.openxmlformats.org/officeDocument/2006/relationships/image" Target="media/image33.wmf"/><Relationship Id="rId83" Type="http://schemas.openxmlformats.org/officeDocument/2006/relationships/oleObject" Target="embeddings/oleObject26.bin"/><Relationship Id="rId179" Type="http://schemas.openxmlformats.org/officeDocument/2006/relationships/image" Target="media/image99.wmf"/><Relationship Id="rId365" Type="http://schemas.openxmlformats.org/officeDocument/2006/relationships/image" Target="media/image219.emf"/><Relationship Id="rId190" Type="http://schemas.openxmlformats.org/officeDocument/2006/relationships/image" Target="media/image104.png"/><Relationship Id="rId204" Type="http://schemas.openxmlformats.org/officeDocument/2006/relationships/image" Target="media/image115.wmf"/><Relationship Id="rId225" Type="http://schemas.openxmlformats.org/officeDocument/2006/relationships/image" Target="media/image126.wmf"/><Relationship Id="rId246" Type="http://schemas.openxmlformats.org/officeDocument/2006/relationships/oleObject" Target="embeddings/oleObject75.bin"/><Relationship Id="rId267" Type="http://schemas.openxmlformats.org/officeDocument/2006/relationships/image" Target="media/image151.wmf"/><Relationship Id="rId288" Type="http://schemas.openxmlformats.org/officeDocument/2006/relationships/image" Target="media/image165.wmf"/><Relationship Id="rId106" Type="http://schemas.openxmlformats.org/officeDocument/2006/relationships/image" Target="media/image59.emf"/><Relationship Id="rId127" Type="http://schemas.openxmlformats.org/officeDocument/2006/relationships/chart" Target="charts/chart11.xml"/><Relationship Id="rId313" Type="http://schemas.openxmlformats.org/officeDocument/2006/relationships/image" Target="media/image181.wmf"/><Relationship Id="rId10" Type="http://schemas.openxmlformats.org/officeDocument/2006/relationships/hyperlink" Target="http://www.ecco-org.eu/eacr" TargetMode="External"/><Relationship Id="rId31" Type="http://schemas.openxmlformats.org/officeDocument/2006/relationships/image" Target="media/image14.emf"/><Relationship Id="rId52" Type="http://schemas.openxmlformats.org/officeDocument/2006/relationships/oleObject" Target="embeddings/oleObject11.bin"/><Relationship Id="rId73" Type="http://schemas.openxmlformats.org/officeDocument/2006/relationships/oleObject" Target="embeddings/oleObject21.bin"/><Relationship Id="rId94" Type="http://schemas.openxmlformats.org/officeDocument/2006/relationships/oleObject" Target="embeddings/oleObject31.bin"/><Relationship Id="rId148" Type="http://schemas.openxmlformats.org/officeDocument/2006/relationships/image" Target="media/image84.wmf"/><Relationship Id="rId169" Type="http://schemas.openxmlformats.org/officeDocument/2006/relationships/image" Target="media/image94.wmf"/><Relationship Id="rId334" Type="http://schemas.openxmlformats.org/officeDocument/2006/relationships/image" Target="media/image199.emf"/><Relationship Id="rId355" Type="http://schemas.openxmlformats.org/officeDocument/2006/relationships/hyperlink" Target="http://europepmc.org/search?query=AUTH:%22Rodge+AH%22&amp;page=1" TargetMode="External"/><Relationship Id="rId376" Type="http://schemas.openxmlformats.org/officeDocument/2006/relationships/oleObject" Target="embeddings/oleObject109.bin"/><Relationship Id="rId4" Type="http://schemas.openxmlformats.org/officeDocument/2006/relationships/settings" Target="settings.xml"/><Relationship Id="rId180" Type="http://schemas.openxmlformats.org/officeDocument/2006/relationships/oleObject" Target="embeddings/oleObject52.bin"/><Relationship Id="rId215" Type="http://schemas.openxmlformats.org/officeDocument/2006/relationships/oleObject" Target="embeddings/oleObject65.bin"/><Relationship Id="rId236" Type="http://schemas.openxmlformats.org/officeDocument/2006/relationships/chart" Target="charts/chart16.xml"/><Relationship Id="rId257" Type="http://schemas.openxmlformats.org/officeDocument/2006/relationships/image" Target="media/image146.wmf"/><Relationship Id="rId278" Type="http://schemas.openxmlformats.org/officeDocument/2006/relationships/image" Target="media/image158.emf"/></Relationships>
</file>

<file path=word/charts/_rels/chart1.xml.rels><?xml version="1.0" encoding="UTF-8" standalone="yes"?>
<Relationships xmlns="http://schemas.openxmlformats.org/package/2006/relationships"><Relationship Id="rId1" Type="http://schemas.openxmlformats.org/officeDocument/2006/relationships/oleObject" Target="file:///G:\Absorbance\SM10%20-%20pH%20(3-8)\Sm10-%20pH%20(3-8).xls"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Users\sunilmathur\Desktop\BACK%20UP%20PEN%20DRIVE%2017%20OCT%2016\Ben-QY\Quantum%20Yield\Area%20of%20Rho-B%201.5um%200.02,%200.04,%200.06,%200.08.xlsx" TargetMode="External"/><Relationship Id="rId2" Type="http://schemas.microsoft.com/office/2011/relationships/chartColorStyle" Target="colors3.xml"/><Relationship Id="rId1" Type="http://schemas.microsoft.com/office/2011/relationships/chartStyle" Target="style3.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sunilmathur\Desktop\BACK%20UP%20PEN%20DRIVE%2017%20OCT%2016\Ben-QY\Quantum%20Yield\Area-Rho-Pro%200.02,%200.04,%200.06,%200.08%20in%20ethanol.xlsx" TargetMode="External"/><Relationship Id="rId2" Type="http://schemas.microsoft.com/office/2011/relationships/chartColorStyle" Target="colors4.xml"/><Relationship Id="rId1" Type="http://schemas.microsoft.com/office/2011/relationships/chartStyle" Target="style4.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sunilmathur\Desktop\BACK%20UP%20PEN%20DRIVE%2017%20OCT%2016\Ben-QY\sunil-%2003%20aug%2016\Sunil%20Quantum%20Yield%2002Aug16\Rho-B-Ala-Ala-Asn-OH%20with%20wavelength%20535nm.xlsx%20(0.1,0.2,0.3,0.4%20ref%20standard%20for%20rho-b-ala-ala-asn-OH%2003%20aug%2016.xlsx" TargetMode="External"/><Relationship Id="rId2" Type="http://schemas.microsoft.com/office/2011/relationships/chartColorStyle" Target="colors5.xml"/><Relationship Id="rId1" Type="http://schemas.microsoft.com/office/2011/relationships/chartStyle" Target="style5.xm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Users\sunilmathur\Desktop\BACK%20UP%20PEN%20DRIVE%2017%20OCT%2016\Results\Fret%20Result\SM1%20and%20FRET%2024%20March%20201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Users\sunilmathur\Desktop\BACK%20UP%20PEN%20DRIVE%2017%20OCT%2016\Results\legumain%20test\SM9%20&amp;%20SM25%20with%20Legumain%2007%20Jan%2015.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Users\sunilmathur\Desktop\BACK%20UP%20PEN%20DRIVE%2017%20OCT%2016\Results\Cathepsin%20L%20With%20SM9%20and%20HPLC%20rh-%20legumain%20result\Cameron%20CM12,%20SM9%20cathepsin%20L.xlsx" TargetMode="External"/></Relationships>
</file>

<file path=word/charts/_rels/chart16.xml.rels><?xml version="1.0" encoding="UTF-8" standalone="yes"?>
<Relationships xmlns="http://schemas.openxmlformats.org/package/2006/relationships"><Relationship Id="rId3" Type="http://schemas.openxmlformats.org/officeDocument/2006/relationships/oleObject" Target="file:///G:\legumain%20test\SM9,%20SM20,%20SM25,%20SM32%20RESULTS.xlsx" TargetMode="External"/><Relationship Id="rId2" Type="http://schemas.microsoft.com/office/2011/relationships/chartColorStyle" Target="colors6.xml"/><Relationship Id="rId1" Type="http://schemas.microsoft.com/office/2011/relationships/chartStyle" Target="style6.xml"/></Relationships>
</file>

<file path=word/charts/_rels/chart17.xml.rels><?xml version="1.0" encoding="UTF-8" standalone="yes"?>
<Relationships xmlns="http://schemas.openxmlformats.org/package/2006/relationships"><Relationship Id="rId3" Type="http://schemas.openxmlformats.org/officeDocument/2006/relationships/oleObject" Target="file:///\\Volumes\SOLANKI\HPLC\Calibiration%20curve-%20SM1%20and%20SM9.xlsx" TargetMode="External"/><Relationship Id="rId2" Type="http://schemas.microsoft.com/office/2011/relationships/chartColorStyle" Target="colors7.xml"/><Relationship Id="rId1" Type="http://schemas.microsoft.com/office/2011/relationships/chartStyle" Target="style7.xml"/></Relationships>
</file>

<file path=word/charts/_rels/chart18.xml.rels><?xml version="1.0" encoding="UTF-8" standalone="yes"?>
<Relationships xmlns="http://schemas.openxmlformats.org/package/2006/relationships"><Relationship Id="rId3" Type="http://schemas.openxmlformats.org/officeDocument/2006/relationships/oleObject" Target="file:///\\Volumes\SOLANKI\HPLC\Calibiration%20curve-%20SM1%20and%20SM9.xlsx" TargetMode="External"/><Relationship Id="rId2" Type="http://schemas.microsoft.com/office/2011/relationships/chartColorStyle" Target="colors8.xml"/><Relationship Id="rId1" Type="http://schemas.microsoft.com/office/2011/relationships/chartStyle" Target="style8.xml"/></Relationships>
</file>

<file path=word/charts/_rels/chart2.xml.rels><?xml version="1.0" encoding="UTF-8" standalone="yes"?>
<Relationships xmlns="http://schemas.openxmlformats.org/package/2006/relationships"><Relationship Id="rId1" Type="http://schemas.openxmlformats.org/officeDocument/2006/relationships/oleObject" Target="file:///G:\Absorbance\SM10-A%20(Rh0-betaAla-ala-asn-OH)%20pH%203-8\SM10-A%20(Rh0-betaAla-ala-asn-OH)%20pH%203-8.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Absorbance\SM10%20-%20pH%20(3-8)\Sm10-%20pH%20(3-8).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sunilmathur\Desktop\BACK%20UP%20PEN%20DRIVE%2017%20OCT%2016\Ben-QY\pH%20study\Fam-Pro%20ph%20study.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Users\sunilmathur\Desktop\BACK%20UP%20PEN%20DRIVE%2017%20OCT%2016\Ben-QY\Quantum%20Yield\Rho-B,%20Rho-Pro,%20Rho-B-Ala.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1" Type="http://schemas.openxmlformats.org/officeDocument/2006/relationships/oleObject" Target="file:///\\Users\sunilmathur\Desktop\Rho-B%20(5&#181;M)%20and%20Rho-b-ala%20(200&#181;M)%203aug%2016.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sers\sunilmathur\Desktop\Rho-B-ala-ala-asn-OH%20(200&#181;M)-%200.1,%200.2,%200.3,%200.4%20at%20535%20ex.%20wavelength%2003%20aug%2016.xls"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H:\Ben-QY\from%20UV\Rho-B%201.5um,%200.2,%2004,%200.6,%200.8%20in%20ethanol.xls" TargetMode="External"/><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1" Type="http://schemas.openxmlformats.org/officeDocument/2006/relationships/oleObject" Target="file:///H:\Ben-QY\Abs-%20Rho-Pro%200.2,0.4,0.6,0.8.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pH-3</c:v>
          </c:tx>
          <c:spPr>
            <a:ln w="19050" cap="rnd">
              <a:solidFill>
                <a:schemeClr val="accent1"/>
              </a:solidFill>
              <a:round/>
            </a:ln>
            <a:effectLst/>
          </c:spPr>
          <c:marker>
            <c:symbol val="none"/>
          </c:marker>
          <c:xVal>
            <c:numRef>
              <c:f>'Sm10- pH (3-8)'!$A$39:$A$489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 pH (3-8)'!$B$39:$B$489</c:f>
              <c:numCache>
                <c:formatCode>General</c:formatCode>
                <c:ptCount val="451"/>
                <c:pt idx="0">
                  <c:v>0.3261</c:v>
                </c:pt>
                <c:pt idx="1">
                  <c:v>0.31850000000000001</c:v>
                </c:pt>
                <c:pt idx="2">
                  <c:v>0.31409999999999999</c:v>
                </c:pt>
                <c:pt idx="3">
                  <c:v>0.31090000000000001</c:v>
                </c:pt>
                <c:pt idx="4">
                  <c:v>0.30930000000000002</c:v>
                </c:pt>
                <c:pt idx="5">
                  <c:v>0.30809999999999998</c:v>
                </c:pt>
                <c:pt idx="6">
                  <c:v>0.3075</c:v>
                </c:pt>
                <c:pt idx="7">
                  <c:v>0.30690000000000001</c:v>
                </c:pt>
                <c:pt idx="8">
                  <c:v>0.30640000000000001</c:v>
                </c:pt>
                <c:pt idx="9">
                  <c:v>0.30470000000000003</c:v>
                </c:pt>
                <c:pt idx="10">
                  <c:v>0.30270000000000002</c:v>
                </c:pt>
                <c:pt idx="11">
                  <c:v>0.29899999999999999</c:v>
                </c:pt>
                <c:pt idx="12">
                  <c:v>0.29430000000000001</c:v>
                </c:pt>
                <c:pt idx="13">
                  <c:v>0.28649999999999998</c:v>
                </c:pt>
                <c:pt idx="14">
                  <c:v>0.27779999999999999</c:v>
                </c:pt>
                <c:pt idx="15">
                  <c:v>0.26790000000000003</c:v>
                </c:pt>
                <c:pt idx="16">
                  <c:v>0.255</c:v>
                </c:pt>
                <c:pt idx="17">
                  <c:v>0.24329999999999999</c:v>
                </c:pt>
                <c:pt idx="18">
                  <c:v>0.23200000000000001</c:v>
                </c:pt>
                <c:pt idx="19">
                  <c:v>0.21929999999999999</c:v>
                </c:pt>
                <c:pt idx="20">
                  <c:v>0.20979999999999999</c:v>
                </c:pt>
                <c:pt idx="21">
                  <c:v>0.2019</c:v>
                </c:pt>
                <c:pt idx="22">
                  <c:v>0.19470000000000001</c:v>
                </c:pt>
                <c:pt idx="23">
                  <c:v>0.1893</c:v>
                </c:pt>
                <c:pt idx="24">
                  <c:v>0.18579999999999999</c:v>
                </c:pt>
                <c:pt idx="25">
                  <c:v>0.1825</c:v>
                </c:pt>
                <c:pt idx="26">
                  <c:v>0.18079999999999999</c:v>
                </c:pt>
                <c:pt idx="27">
                  <c:v>0.1797</c:v>
                </c:pt>
                <c:pt idx="28">
                  <c:v>0.17849999999999999</c:v>
                </c:pt>
                <c:pt idx="29">
                  <c:v>0.1777</c:v>
                </c:pt>
                <c:pt idx="30">
                  <c:v>0.1772</c:v>
                </c:pt>
                <c:pt idx="31">
                  <c:v>0.17699999999999999</c:v>
                </c:pt>
                <c:pt idx="32">
                  <c:v>0.17610000000000001</c:v>
                </c:pt>
                <c:pt idx="33">
                  <c:v>0.1759</c:v>
                </c:pt>
                <c:pt idx="34">
                  <c:v>0.17469999999999999</c:v>
                </c:pt>
                <c:pt idx="35">
                  <c:v>0.1741</c:v>
                </c:pt>
                <c:pt idx="36">
                  <c:v>0.17299999999999999</c:v>
                </c:pt>
                <c:pt idx="37">
                  <c:v>0.17169999999999999</c:v>
                </c:pt>
                <c:pt idx="38">
                  <c:v>0.1701</c:v>
                </c:pt>
                <c:pt idx="39">
                  <c:v>0.16889999999999999</c:v>
                </c:pt>
                <c:pt idx="40">
                  <c:v>0.16689999999999999</c:v>
                </c:pt>
                <c:pt idx="41">
                  <c:v>0.16569999999999999</c:v>
                </c:pt>
                <c:pt idx="42">
                  <c:v>0.1646</c:v>
                </c:pt>
                <c:pt idx="43">
                  <c:v>0.16309999999999999</c:v>
                </c:pt>
                <c:pt idx="44">
                  <c:v>0.1618</c:v>
                </c:pt>
                <c:pt idx="45">
                  <c:v>0.16120000000000001</c:v>
                </c:pt>
                <c:pt idx="46">
                  <c:v>0.16020000000000001</c:v>
                </c:pt>
                <c:pt idx="47">
                  <c:v>0.15959999999999999</c:v>
                </c:pt>
                <c:pt idx="48">
                  <c:v>0.1593</c:v>
                </c:pt>
                <c:pt idx="49">
                  <c:v>0.159</c:v>
                </c:pt>
                <c:pt idx="50">
                  <c:v>0.15890000000000001</c:v>
                </c:pt>
                <c:pt idx="51">
                  <c:v>0.15890000000000001</c:v>
                </c:pt>
                <c:pt idx="52">
                  <c:v>0.1588</c:v>
                </c:pt>
                <c:pt idx="53">
                  <c:v>0.15870000000000001</c:v>
                </c:pt>
                <c:pt idx="54">
                  <c:v>0.1588</c:v>
                </c:pt>
                <c:pt idx="55">
                  <c:v>0.1585</c:v>
                </c:pt>
                <c:pt idx="56">
                  <c:v>0.1578</c:v>
                </c:pt>
                <c:pt idx="57">
                  <c:v>0.1573</c:v>
                </c:pt>
                <c:pt idx="58">
                  <c:v>0.15540000000000001</c:v>
                </c:pt>
                <c:pt idx="59">
                  <c:v>0.1532</c:v>
                </c:pt>
                <c:pt idx="60">
                  <c:v>0.14979999999999999</c:v>
                </c:pt>
                <c:pt idx="61">
                  <c:v>0.14549999999999999</c:v>
                </c:pt>
                <c:pt idx="62">
                  <c:v>0.14050000000000001</c:v>
                </c:pt>
                <c:pt idx="63">
                  <c:v>0.13389999999999999</c:v>
                </c:pt>
                <c:pt idx="64">
                  <c:v>0.128</c:v>
                </c:pt>
                <c:pt idx="65">
                  <c:v>0.12130000000000001</c:v>
                </c:pt>
                <c:pt idx="66">
                  <c:v>0.11360000000000001</c:v>
                </c:pt>
                <c:pt idx="67">
                  <c:v>0.1077</c:v>
                </c:pt>
                <c:pt idx="68">
                  <c:v>0.1017</c:v>
                </c:pt>
                <c:pt idx="69">
                  <c:v>9.5500000000000002E-2</c:v>
                </c:pt>
                <c:pt idx="70">
                  <c:v>9.3100000000000002E-2</c:v>
                </c:pt>
                <c:pt idx="71">
                  <c:v>8.3000000000000004E-2</c:v>
                </c:pt>
                <c:pt idx="72">
                  <c:v>7.8600000000000003E-2</c:v>
                </c:pt>
                <c:pt idx="73">
                  <c:v>7.4999999999999997E-2</c:v>
                </c:pt>
                <c:pt idx="74">
                  <c:v>7.1400000000000005E-2</c:v>
                </c:pt>
                <c:pt idx="75">
                  <c:v>6.8199999999999997E-2</c:v>
                </c:pt>
                <c:pt idx="76">
                  <c:v>6.6000000000000003E-2</c:v>
                </c:pt>
                <c:pt idx="77">
                  <c:v>6.3899999999999998E-2</c:v>
                </c:pt>
                <c:pt idx="78">
                  <c:v>6.2399999999999997E-2</c:v>
                </c:pt>
                <c:pt idx="79">
                  <c:v>6.13E-2</c:v>
                </c:pt>
                <c:pt idx="80">
                  <c:v>6.0499999999999998E-2</c:v>
                </c:pt>
                <c:pt idx="81">
                  <c:v>6.0100000000000001E-2</c:v>
                </c:pt>
                <c:pt idx="82">
                  <c:v>0.06</c:v>
                </c:pt>
                <c:pt idx="83">
                  <c:v>6.0100000000000001E-2</c:v>
                </c:pt>
                <c:pt idx="84">
                  <c:v>6.0699999999999997E-2</c:v>
                </c:pt>
                <c:pt idx="85">
                  <c:v>6.1899999999999997E-2</c:v>
                </c:pt>
                <c:pt idx="86">
                  <c:v>6.2600000000000003E-2</c:v>
                </c:pt>
                <c:pt idx="87">
                  <c:v>6.3399999999999998E-2</c:v>
                </c:pt>
                <c:pt idx="88">
                  <c:v>6.4199999999999993E-2</c:v>
                </c:pt>
                <c:pt idx="89">
                  <c:v>6.5100000000000005E-2</c:v>
                </c:pt>
                <c:pt idx="90">
                  <c:v>6.6299999999999998E-2</c:v>
                </c:pt>
                <c:pt idx="91">
                  <c:v>6.7299999999999999E-2</c:v>
                </c:pt>
                <c:pt idx="92">
                  <c:v>6.83E-2</c:v>
                </c:pt>
                <c:pt idx="93">
                  <c:v>6.93E-2</c:v>
                </c:pt>
                <c:pt idx="94">
                  <c:v>7.0499999999999993E-2</c:v>
                </c:pt>
                <c:pt idx="95">
                  <c:v>7.1599999999999997E-2</c:v>
                </c:pt>
                <c:pt idx="96">
                  <c:v>7.2999999999999995E-2</c:v>
                </c:pt>
                <c:pt idx="97">
                  <c:v>7.4700000000000003E-2</c:v>
                </c:pt>
                <c:pt idx="98">
                  <c:v>7.6300000000000007E-2</c:v>
                </c:pt>
                <c:pt idx="99">
                  <c:v>7.8299999999999995E-2</c:v>
                </c:pt>
                <c:pt idx="100">
                  <c:v>8.0500000000000002E-2</c:v>
                </c:pt>
                <c:pt idx="101">
                  <c:v>8.2199999999999995E-2</c:v>
                </c:pt>
                <c:pt idx="102">
                  <c:v>8.3900000000000002E-2</c:v>
                </c:pt>
                <c:pt idx="103">
                  <c:v>8.5699999999999998E-2</c:v>
                </c:pt>
                <c:pt idx="104">
                  <c:v>8.5999999999999993E-2</c:v>
                </c:pt>
                <c:pt idx="105">
                  <c:v>8.6499999999999994E-2</c:v>
                </c:pt>
                <c:pt idx="106">
                  <c:v>8.0199999999999994E-2</c:v>
                </c:pt>
                <c:pt idx="107">
                  <c:v>7.9699999999999993E-2</c:v>
                </c:pt>
                <c:pt idx="108">
                  <c:v>7.85E-2</c:v>
                </c:pt>
                <c:pt idx="109">
                  <c:v>7.6200000000000004E-2</c:v>
                </c:pt>
                <c:pt idx="110">
                  <c:v>7.4399999999999994E-2</c:v>
                </c:pt>
                <c:pt idx="111">
                  <c:v>7.1400000000000005E-2</c:v>
                </c:pt>
                <c:pt idx="112">
                  <c:v>6.8400000000000002E-2</c:v>
                </c:pt>
                <c:pt idx="113">
                  <c:v>6.5100000000000005E-2</c:v>
                </c:pt>
                <c:pt idx="114">
                  <c:v>6.2300000000000001E-2</c:v>
                </c:pt>
                <c:pt idx="115">
                  <c:v>5.9200000000000003E-2</c:v>
                </c:pt>
                <c:pt idx="116">
                  <c:v>5.5500000000000001E-2</c:v>
                </c:pt>
                <c:pt idx="117">
                  <c:v>5.2999999999999999E-2</c:v>
                </c:pt>
                <c:pt idx="118">
                  <c:v>4.9799999999999997E-2</c:v>
                </c:pt>
                <c:pt idx="119">
                  <c:v>4.8000000000000001E-2</c:v>
                </c:pt>
                <c:pt idx="120">
                  <c:v>4.5900000000000003E-2</c:v>
                </c:pt>
                <c:pt idx="121">
                  <c:v>4.36E-2</c:v>
                </c:pt>
                <c:pt idx="122">
                  <c:v>4.2000000000000003E-2</c:v>
                </c:pt>
                <c:pt idx="123">
                  <c:v>4.0800000000000003E-2</c:v>
                </c:pt>
                <c:pt idx="124">
                  <c:v>3.9399999999999998E-2</c:v>
                </c:pt>
                <c:pt idx="125">
                  <c:v>3.8800000000000001E-2</c:v>
                </c:pt>
                <c:pt idx="126">
                  <c:v>3.78E-2</c:v>
                </c:pt>
                <c:pt idx="127">
                  <c:v>3.7600000000000001E-2</c:v>
                </c:pt>
                <c:pt idx="128">
                  <c:v>3.7400000000000003E-2</c:v>
                </c:pt>
                <c:pt idx="129">
                  <c:v>3.7199999999999997E-2</c:v>
                </c:pt>
                <c:pt idx="130">
                  <c:v>3.6900000000000002E-2</c:v>
                </c:pt>
                <c:pt idx="131">
                  <c:v>3.6700000000000003E-2</c:v>
                </c:pt>
                <c:pt idx="132">
                  <c:v>3.6799999999999999E-2</c:v>
                </c:pt>
                <c:pt idx="133">
                  <c:v>3.6799999999999999E-2</c:v>
                </c:pt>
                <c:pt idx="134">
                  <c:v>3.6900000000000002E-2</c:v>
                </c:pt>
                <c:pt idx="135">
                  <c:v>3.6999999999999998E-2</c:v>
                </c:pt>
                <c:pt idx="136">
                  <c:v>3.7499999999999999E-2</c:v>
                </c:pt>
                <c:pt idx="137">
                  <c:v>3.7600000000000001E-2</c:v>
                </c:pt>
                <c:pt idx="138">
                  <c:v>3.7999999999999999E-2</c:v>
                </c:pt>
                <c:pt idx="139">
                  <c:v>3.7900000000000003E-2</c:v>
                </c:pt>
                <c:pt idx="140">
                  <c:v>3.7999999999999999E-2</c:v>
                </c:pt>
                <c:pt idx="141">
                  <c:v>3.85E-2</c:v>
                </c:pt>
                <c:pt idx="142">
                  <c:v>3.9E-2</c:v>
                </c:pt>
                <c:pt idx="143">
                  <c:v>3.9399999999999998E-2</c:v>
                </c:pt>
                <c:pt idx="144">
                  <c:v>0.04</c:v>
                </c:pt>
                <c:pt idx="145">
                  <c:v>0.04</c:v>
                </c:pt>
                <c:pt idx="146">
                  <c:v>4.0599999999999997E-2</c:v>
                </c:pt>
                <c:pt idx="147">
                  <c:v>4.0800000000000003E-2</c:v>
                </c:pt>
                <c:pt idx="148">
                  <c:v>4.1200000000000001E-2</c:v>
                </c:pt>
                <c:pt idx="149">
                  <c:v>4.1599999999999998E-2</c:v>
                </c:pt>
                <c:pt idx="150">
                  <c:v>4.1300000000000003E-2</c:v>
                </c:pt>
                <c:pt idx="151">
                  <c:v>4.1599999999999998E-2</c:v>
                </c:pt>
                <c:pt idx="152">
                  <c:v>4.1700000000000001E-2</c:v>
                </c:pt>
                <c:pt idx="153">
                  <c:v>4.1500000000000002E-2</c:v>
                </c:pt>
                <c:pt idx="154">
                  <c:v>4.1500000000000002E-2</c:v>
                </c:pt>
                <c:pt idx="155">
                  <c:v>4.1500000000000002E-2</c:v>
                </c:pt>
                <c:pt idx="156">
                  <c:v>4.1399999999999999E-2</c:v>
                </c:pt>
                <c:pt idx="157">
                  <c:v>4.1000000000000002E-2</c:v>
                </c:pt>
                <c:pt idx="158">
                  <c:v>4.0800000000000003E-2</c:v>
                </c:pt>
                <c:pt idx="159">
                  <c:v>4.0599999999999997E-2</c:v>
                </c:pt>
                <c:pt idx="160">
                  <c:v>4.02E-2</c:v>
                </c:pt>
                <c:pt idx="161">
                  <c:v>3.9899999999999998E-2</c:v>
                </c:pt>
                <c:pt idx="162">
                  <c:v>3.9800000000000002E-2</c:v>
                </c:pt>
                <c:pt idx="163">
                  <c:v>3.9699999999999999E-2</c:v>
                </c:pt>
                <c:pt idx="164">
                  <c:v>3.9100000000000003E-2</c:v>
                </c:pt>
                <c:pt idx="165">
                  <c:v>4.1399999999999999E-2</c:v>
                </c:pt>
                <c:pt idx="166">
                  <c:v>4.1000000000000002E-2</c:v>
                </c:pt>
                <c:pt idx="167">
                  <c:v>4.07E-2</c:v>
                </c:pt>
                <c:pt idx="168">
                  <c:v>4.0500000000000001E-2</c:v>
                </c:pt>
                <c:pt idx="169">
                  <c:v>4.02E-2</c:v>
                </c:pt>
                <c:pt idx="170">
                  <c:v>0.04</c:v>
                </c:pt>
                <c:pt idx="171">
                  <c:v>3.9899999999999998E-2</c:v>
                </c:pt>
                <c:pt idx="172">
                  <c:v>3.95E-2</c:v>
                </c:pt>
                <c:pt idx="173">
                  <c:v>3.9300000000000002E-2</c:v>
                </c:pt>
                <c:pt idx="174">
                  <c:v>3.9100000000000003E-2</c:v>
                </c:pt>
                <c:pt idx="175">
                  <c:v>3.8800000000000001E-2</c:v>
                </c:pt>
                <c:pt idx="176">
                  <c:v>3.8699999999999998E-2</c:v>
                </c:pt>
                <c:pt idx="177">
                  <c:v>3.8300000000000001E-2</c:v>
                </c:pt>
                <c:pt idx="178">
                  <c:v>3.7900000000000003E-2</c:v>
                </c:pt>
                <c:pt idx="179">
                  <c:v>3.7499999999999999E-2</c:v>
                </c:pt>
                <c:pt idx="180">
                  <c:v>3.6999999999999998E-2</c:v>
                </c:pt>
                <c:pt idx="181">
                  <c:v>3.6700000000000003E-2</c:v>
                </c:pt>
                <c:pt idx="182">
                  <c:v>3.61E-2</c:v>
                </c:pt>
                <c:pt idx="183">
                  <c:v>3.5400000000000001E-2</c:v>
                </c:pt>
                <c:pt idx="184">
                  <c:v>3.49E-2</c:v>
                </c:pt>
                <c:pt idx="185">
                  <c:v>3.4200000000000001E-2</c:v>
                </c:pt>
                <c:pt idx="186">
                  <c:v>3.3599999999999998E-2</c:v>
                </c:pt>
                <c:pt idx="187">
                  <c:v>3.2899999999999999E-2</c:v>
                </c:pt>
                <c:pt idx="188">
                  <c:v>3.2399999999999998E-2</c:v>
                </c:pt>
                <c:pt idx="189">
                  <c:v>3.1600000000000003E-2</c:v>
                </c:pt>
                <c:pt idx="190">
                  <c:v>3.1E-2</c:v>
                </c:pt>
                <c:pt idx="191">
                  <c:v>3.04E-2</c:v>
                </c:pt>
                <c:pt idx="192">
                  <c:v>2.9700000000000001E-2</c:v>
                </c:pt>
                <c:pt idx="193">
                  <c:v>2.92E-2</c:v>
                </c:pt>
                <c:pt idx="194">
                  <c:v>2.87E-2</c:v>
                </c:pt>
                <c:pt idx="195">
                  <c:v>2.8299999999999999E-2</c:v>
                </c:pt>
                <c:pt idx="196">
                  <c:v>2.7900000000000001E-2</c:v>
                </c:pt>
                <c:pt idx="197">
                  <c:v>2.75E-2</c:v>
                </c:pt>
                <c:pt idx="198">
                  <c:v>2.7300000000000001E-2</c:v>
                </c:pt>
                <c:pt idx="199">
                  <c:v>2.7099999999999999E-2</c:v>
                </c:pt>
                <c:pt idx="200">
                  <c:v>2.69E-2</c:v>
                </c:pt>
                <c:pt idx="201">
                  <c:v>2.69E-2</c:v>
                </c:pt>
                <c:pt idx="202">
                  <c:v>2.6800000000000001E-2</c:v>
                </c:pt>
                <c:pt idx="203">
                  <c:v>2.6800000000000001E-2</c:v>
                </c:pt>
                <c:pt idx="204">
                  <c:v>2.7E-2</c:v>
                </c:pt>
                <c:pt idx="205">
                  <c:v>2.7099999999999999E-2</c:v>
                </c:pt>
                <c:pt idx="206">
                  <c:v>2.7300000000000001E-2</c:v>
                </c:pt>
                <c:pt idx="207">
                  <c:v>2.76E-2</c:v>
                </c:pt>
                <c:pt idx="208">
                  <c:v>2.8000000000000001E-2</c:v>
                </c:pt>
                <c:pt idx="209">
                  <c:v>2.8299999999999999E-2</c:v>
                </c:pt>
                <c:pt idx="210">
                  <c:v>2.87E-2</c:v>
                </c:pt>
                <c:pt idx="211">
                  <c:v>2.93E-2</c:v>
                </c:pt>
                <c:pt idx="212">
                  <c:v>0.03</c:v>
                </c:pt>
                <c:pt idx="213">
                  <c:v>3.0800000000000001E-2</c:v>
                </c:pt>
                <c:pt idx="214">
                  <c:v>3.1699999999999999E-2</c:v>
                </c:pt>
                <c:pt idx="215">
                  <c:v>3.2599999999999997E-2</c:v>
                </c:pt>
                <c:pt idx="216">
                  <c:v>3.3799999999999997E-2</c:v>
                </c:pt>
                <c:pt idx="217">
                  <c:v>3.4799999999999998E-2</c:v>
                </c:pt>
                <c:pt idx="218">
                  <c:v>3.5999999999999997E-2</c:v>
                </c:pt>
                <c:pt idx="219">
                  <c:v>3.7499999999999999E-2</c:v>
                </c:pt>
                <c:pt idx="220">
                  <c:v>3.8800000000000001E-2</c:v>
                </c:pt>
                <c:pt idx="221">
                  <c:v>4.0500000000000001E-2</c:v>
                </c:pt>
                <c:pt idx="222">
                  <c:v>4.2099999999999999E-2</c:v>
                </c:pt>
                <c:pt idx="223">
                  <c:v>4.3799999999999999E-2</c:v>
                </c:pt>
                <c:pt idx="224">
                  <c:v>4.5499999999999999E-2</c:v>
                </c:pt>
                <c:pt idx="225">
                  <c:v>4.7500000000000001E-2</c:v>
                </c:pt>
                <c:pt idx="226">
                  <c:v>4.9200000000000001E-2</c:v>
                </c:pt>
                <c:pt idx="227">
                  <c:v>5.1200000000000002E-2</c:v>
                </c:pt>
                <c:pt idx="228">
                  <c:v>5.3400000000000003E-2</c:v>
                </c:pt>
                <c:pt idx="229">
                  <c:v>5.5300000000000002E-2</c:v>
                </c:pt>
                <c:pt idx="230">
                  <c:v>5.7500000000000002E-2</c:v>
                </c:pt>
                <c:pt idx="231">
                  <c:v>5.96E-2</c:v>
                </c:pt>
                <c:pt idx="232">
                  <c:v>6.1800000000000001E-2</c:v>
                </c:pt>
                <c:pt idx="233">
                  <c:v>6.3899999999999998E-2</c:v>
                </c:pt>
                <c:pt idx="234">
                  <c:v>6.6199999999999995E-2</c:v>
                </c:pt>
                <c:pt idx="235">
                  <c:v>6.8500000000000005E-2</c:v>
                </c:pt>
                <c:pt idx="236">
                  <c:v>7.0599999999999996E-2</c:v>
                </c:pt>
                <c:pt idx="237">
                  <c:v>7.2999999999999995E-2</c:v>
                </c:pt>
                <c:pt idx="238">
                  <c:v>7.51E-2</c:v>
                </c:pt>
                <c:pt idx="239">
                  <c:v>7.7499999999999999E-2</c:v>
                </c:pt>
                <c:pt idx="240">
                  <c:v>7.9799999999999996E-2</c:v>
                </c:pt>
                <c:pt idx="241">
                  <c:v>8.2500000000000004E-2</c:v>
                </c:pt>
                <c:pt idx="242">
                  <c:v>8.5199999999999998E-2</c:v>
                </c:pt>
                <c:pt idx="243">
                  <c:v>8.7999999999999995E-2</c:v>
                </c:pt>
                <c:pt idx="244">
                  <c:v>9.11E-2</c:v>
                </c:pt>
                <c:pt idx="245">
                  <c:v>9.4100000000000003E-2</c:v>
                </c:pt>
                <c:pt idx="246">
                  <c:v>9.8000000000000004E-2</c:v>
                </c:pt>
                <c:pt idx="247">
                  <c:v>0.10150000000000001</c:v>
                </c:pt>
                <c:pt idx="248">
                  <c:v>0.10580000000000001</c:v>
                </c:pt>
                <c:pt idx="249">
                  <c:v>0.1108</c:v>
                </c:pt>
                <c:pt idx="250">
                  <c:v>0.11550000000000001</c:v>
                </c:pt>
                <c:pt idx="251">
                  <c:v>0.121</c:v>
                </c:pt>
                <c:pt idx="252">
                  <c:v>0.1268</c:v>
                </c:pt>
                <c:pt idx="253">
                  <c:v>0.1333</c:v>
                </c:pt>
                <c:pt idx="254">
                  <c:v>0.1401</c:v>
                </c:pt>
                <c:pt idx="255">
                  <c:v>0.1474</c:v>
                </c:pt>
                <c:pt idx="256">
                  <c:v>0.1552</c:v>
                </c:pt>
                <c:pt idx="257">
                  <c:v>0.16270000000000001</c:v>
                </c:pt>
                <c:pt idx="258">
                  <c:v>0.1719</c:v>
                </c:pt>
                <c:pt idx="259">
                  <c:v>0.18090000000000001</c:v>
                </c:pt>
                <c:pt idx="260">
                  <c:v>0.1893</c:v>
                </c:pt>
                <c:pt idx="261">
                  <c:v>0.19950000000000001</c:v>
                </c:pt>
                <c:pt idx="262">
                  <c:v>0.20830000000000001</c:v>
                </c:pt>
                <c:pt idx="263">
                  <c:v>0.21790000000000001</c:v>
                </c:pt>
                <c:pt idx="264">
                  <c:v>0.22800000000000001</c:v>
                </c:pt>
                <c:pt idx="265">
                  <c:v>0.2366</c:v>
                </c:pt>
                <c:pt idx="266">
                  <c:v>0.24560000000000001</c:v>
                </c:pt>
                <c:pt idx="267">
                  <c:v>0.254</c:v>
                </c:pt>
                <c:pt idx="268">
                  <c:v>0.26229999999999998</c:v>
                </c:pt>
                <c:pt idx="269">
                  <c:v>0.26960000000000001</c:v>
                </c:pt>
                <c:pt idx="270">
                  <c:v>0.2762</c:v>
                </c:pt>
                <c:pt idx="271">
                  <c:v>0.28239999999999998</c:v>
                </c:pt>
                <c:pt idx="272">
                  <c:v>0.28770000000000001</c:v>
                </c:pt>
                <c:pt idx="273">
                  <c:v>0.29210000000000003</c:v>
                </c:pt>
                <c:pt idx="274">
                  <c:v>0.29609999999999997</c:v>
                </c:pt>
                <c:pt idx="275">
                  <c:v>0.29899999999999999</c:v>
                </c:pt>
                <c:pt idx="276">
                  <c:v>0.3019</c:v>
                </c:pt>
                <c:pt idx="277">
                  <c:v>0.3044</c:v>
                </c:pt>
                <c:pt idx="278">
                  <c:v>0.30620000000000003</c:v>
                </c:pt>
                <c:pt idx="279">
                  <c:v>0.30830000000000002</c:v>
                </c:pt>
                <c:pt idx="280">
                  <c:v>0.31040000000000001</c:v>
                </c:pt>
                <c:pt idx="281">
                  <c:v>0.31259999999999999</c:v>
                </c:pt>
                <c:pt idx="282">
                  <c:v>0.31559999999999999</c:v>
                </c:pt>
                <c:pt idx="283">
                  <c:v>0.31909999999999999</c:v>
                </c:pt>
                <c:pt idx="284">
                  <c:v>0.32300000000000001</c:v>
                </c:pt>
                <c:pt idx="285">
                  <c:v>0.3286</c:v>
                </c:pt>
                <c:pt idx="286">
                  <c:v>0.33529999999999999</c:v>
                </c:pt>
                <c:pt idx="287">
                  <c:v>0.3422</c:v>
                </c:pt>
                <c:pt idx="288">
                  <c:v>0.35189999999999999</c:v>
                </c:pt>
                <c:pt idx="289">
                  <c:v>0.36280000000000001</c:v>
                </c:pt>
                <c:pt idx="290">
                  <c:v>0.37369999999999998</c:v>
                </c:pt>
                <c:pt idx="291">
                  <c:v>0.38829999999999998</c:v>
                </c:pt>
                <c:pt idx="292">
                  <c:v>0.40260000000000001</c:v>
                </c:pt>
                <c:pt idx="293">
                  <c:v>0.41920000000000002</c:v>
                </c:pt>
                <c:pt idx="294">
                  <c:v>0.439</c:v>
                </c:pt>
                <c:pt idx="295">
                  <c:v>0.45789999999999997</c:v>
                </c:pt>
                <c:pt idx="296">
                  <c:v>0.47889999999999999</c:v>
                </c:pt>
                <c:pt idx="297">
                  <c:v>0.50349999999999995</c:v>
                </c:pt>
                <c:pt idx="298">
                  <c:v>0.52610000000000001</c:v>
                </c:pt>
                <c:pt idx="299">
                  <c:v>0.55079999999999996</c:v>
                </c:pt>
                <c:pt idx="300">
                  <c:v>0.57879999999999998</c:v>
                </c:pt>
                <c:pt idx="301">
                  <c:v>0.6038</c:v>
                </c:pt>
                <c:pt idx="302">
                  <c:v>0.63009999999999999</c:v>
                </c:pt>
                <c:pt idx="303">
                  <c:v>0.65880000000000005</c:v>
                </c:pt>
                <c:pt idx="304">
                  <c:v>0.68389999999999995</c:v>
                </c:pt>
                <c:pt idx="305">
                  <c:v>0.6956</c:v>
                </c:pt>
                <c:pt idx="306">
                  <c:v>0.73680000000000001</c:v>
                </c:pt>
                <c:pt idx="307">
                  <c:v>0.76019999999999999</c:v>
                </c:pt>
                <c:pt idx="308">
                  <c:v>0.77810000000000001</c:v>
                </c:pt>
                <c:pt idx="309">
                  <c:v>0.79700000000000004</c:v>
                </c:pt>
                <c:pt idx="310">
                  <c:v>0.81110000000000004</c:v>
                </c:pt>
                <c:pt idx="311">
                  <c:v>0.81989999999999996</c:v>
                </c:pt>
                <c:pt idx="312">
                  <c:v>0.82499999999999996</c:v>
                </c:pt>
                <c:pt idx="313">
                  <c:v>0.8236</c:v>
                </c:pt>
                <c:pt idx="314">
                  <c:v>0.81930000000000003</c:v>
                </c:pt>
                <c:pt idx="315">
                  <c:v>0.81089999999999995</c:v>
                </c:pt>
                <c:pt idx="316">
                  <c:v>0.79710000000000003</c:v>
                </c:pt>
                <c:pt idx="317">
                  <c:v>0.77859999999999996</c:v>
                </c:pt>
                <c:pt idx="318">
                  <c:v>0.75649999999999995</c:v>
                </c:pt>
                <c:pt idx="319">
                  <c:v>0.72840000000000005</c:v>
                </c:pt>
                <c:pt idx="320">
                  <c:v>0.69799999999999995</c:v>
                </c:pt>
                <c:pt idx="321">
                  <c:v>0.66559999999999997</c:v>
                </c:pt>
                <c:pt idx="322">
                  <c:v>0.629</c:v>
                </c:pt>
                <c:pt idx="323">
                  <c:v>0.59160000000000001</c:v>
                </c:pt>
                <c:pt idx="324">
                  <c:v>0.54979999999999996</c:v>
                </c:pt>
                <c:pt idx="325">
                  <c:v>0.51319999999999999</c:v>
                </c:pt>
                <c:pt idx="326">
                  <c:v>0.47489999999999999</c:v>
                </c:pt>
                <c:pt idx="327">
                  <c:v>0.43380000000000002</c:v>
                </c:pt>
                <c:pt idx="328">
                  <c:v>0.39929999999999999</c:v>
                </c:pt>
                <c:pt idx="329">
                  <c:v>0.3644</c:v>
                </c:pt>
                <c:pt idx="330">
                  <c:v>0.32779999999999998</c:v>
                </c:pt>
                <c:pt idx="331">
                  <c:v>0.29530000000000001</c:v>
                </c:pt>
                <c:pt idx="332">
                  <c:v>0.26869999999999999</c:v>
                </c:pt>
                <c:pt idx="333">
                  <c:v>0.2389</c:v>
                </c:pt>
                <c:pt idx="334">
                  <c:v>0.21299999999999999</c:v>
                </c:pt>
                <c:pt idx="335">
                  <c:v>0.1903</c:v>
                </c:pt>
                <c:pt idx="336">
                  <c:v>0.1694</c:v>
                </c:pt>
                <c:pt idx="337">
                  <c:v>0.14979999999999999</c:v>
                </c:pt>
                <c:pt idx="338">
                  <c:v>0.13289999999999999</c:v>
                </c:pt>
                <c:pt idx="339">
                  <c:v>0.1163</c:v>
                </c:pt>
                <c:pt idx="340">
                  <c:v>0.1037</c:v>
                </c:pt>
                <c:pt idx="341">
                  <c:v>9.1600000000000001E-2</c:v>
                </c:pt>
                <c:pt idx="342">
                  <c:v>0.08</c:v>
                </c:pt>
                <c:pt idx="343">
                  <c:v>7.0499999999999993E-2</c:v>
                </c:pt>
                <c:pt idx="344">
                  <c:v>6.2899999999999998E-2</c:v>
                </c:pt>
                <c:pt idx="345">
                  <c:v>5.5E-2</c:v>
                </c:pt>
                <c:pt idx="346">
                  <c:v>4.8599999999999997E-2</c:v>
                </c:pt>
                <c:pt idx="347">
                  <c:v>4.3099999999999999E-2</c:v>
                </c:pt>
                <c:pt idx="348">
                  <c:v>3.8300000000000001E-2</c:v>
                </c:pt>
                <c:pt idx="349">
                  <c:v>3.4099999999999998E-2</c:v>
                </c:pt>
                <c:pt idx="350">
                  <c:v>3.0499999999999999E-2</c:v>
                </c:pt>
                <c:pt idx="351">
                  <c:v>2.7099999999999999E-2</c:v>
                </c:pt>
                <c:pt idx="352">
                  <c:v>2.46E-2</c:v>
                </c:pt>
                <c:pt idx="353">
                  <c:v>2.23E-2</c:v>
                </c:pt>
                <c:pt idx="354">
                  <c:v>2.01E-2</c:v>
                </c:pt>
                <c:pt idx="355">
                  <c:v>1.83E-2</c:v>
                </c:pt>
                <c:pt idx="356">
                  <c:v>1.6799999999999999E-2</c:v>
                </c:pt>
                <c:pt idx="357">
                  <c:v>1.55E-2</c:v>
                </c:pt>
                <c:pt idx="358">
                  <c:v>1.43E-2</c:v>
                </c:pt>
                <c:pt idx="359">
                  <c:v>1.3299999999999999E-2</c:v>
                </c:pt>
                <c:pt idx="360">
                  <c:v>1.24E-2</c:v>
                </c:pt>
                <c:pt idx="361">
                  <c:v>1.17E-2</c:v>
                </c:pt>
                <c:pt idx="362">
                  <c:v>1.0999999999999999E-2</c:v>
                </c:pt>
                <c:pt idx="363">
                  <c:v>1.0500000000000001E-2</c:v>
                </c:pt>
                <c:pt idx="364">
                  <c:v>9.9000000000000008E-3</c:v>
                </c:pt>
                <c:pt idx="365">
                  <c:v>9.4000000000000004E-3</c:v>
                </c:pt>
                <c:pt idx="366">
                  <c:v>9.1000000000000004E-3</c:v>
                </c:pt>
                <c:pt idx="367">
                  <c:v>8.6999999999999994E-3</c:v>
                </c:pt>
                <c:pt idx="368">
                  <c:v>8.3999999999999995E-3</c:v>
                </c:pt>
                <c:pt idx="369">
                  <c:v>8.2000000000000007E-3</c:v>
                </c:pt>
                <c:pt idx="370">
                  <c:v>8.0000000000000002E-3</c:v>
                </c:pt>
                <c:pt idx="371">
                  <c:v>7.7999999999999996E-3</c:v>
                </c:pt>
                <c:pt idx="372">
                  <c:v>7.4999999999999997E-3</c:v>
                </c:pt>
                <c:pt idx="373">
                  <c:v>7.4000000000000003E-3</c:v>
                </c:pt>
                <c:pt idx="374">
                  <c:v>7.3000000000000001E-3</c:v>
                </c:pt>
                <c:pt idx="375">
                  <c:v>7.1000000000000004E-3</c:v>
                </c:pt>
                <c:pt idx="376">
                  <c:v>7.1000000000000004E-3</c:v>
                </c:pt>
                <c:pt idx="377">
                  <c:v>7.0000000000000001E-3</c:v>
                </c:pt>
                <c:pt idx="378">
                  <c:v>6.8999999999999999E-3</c:v>
                </c:pt>
                <c:pt idx="379">
                  <c:v>6.7999999999999996E-3</c:v>
                </c:pt>
                <c:pt idx="380">
                  <c:v>6.7000000000000002E-3</c:v>
                </c:pt>
                <c:pt idx="381">
                  <c:v>6.6E-3</c:v>
                </c:pt>
                <c:pt idx="382">
                  <c:v>6.6E-3</c:v>
                </c:pt>
                <c:pt idx="383">
                  <c:v>6.4999999999999997E-3</c:v>
                </c:pt>
                <c:pt idx="384">
                  <c:v>6.4999999999999997E-3</c:v>
                </c:pt>
                <c:pt idx="385">
                  <c:v>6.4000000000000003E-3</c:v>
                </c:pt>
                <c:pt idx="386">
                  <c:v>6.3E-3</c:v>
                </c:pt>
                <c:pt idx="387">
                  <c:v>6.3E-3</c:v>
                </c:pt>
                <c:pt idx="388">
                  <c:v>6.1999999999999998E-3</c:v>
                </c:pt>
                <c:pt idx="389">
                  <c:v>6.1999999999999998E-3</c:v>
                </c:pt>
                <c:pt idx="390">
                  <c:v>6.1000000000000004E-3</c:v>
                </c:pt>
                <c:pt idx="391">
                  <c:v>6.1000000000000004E-3</c:v>
                </c:pt>
                <c:pt idx="392">
                  <c:v>6.0000000000000001E-3</c:v>
                </c:pt>
                <c:pt idx="393">
                  <c:v>6.1000000000000004E-3</c:v>
                </c:pt>
                <c:pt idx="394">
                  <c:v>6.0000000000000001E-3</c:v>
                </c:pt>
                <c:pt idx="395">
                  <c:v>6.0000000000000001E-3</c:v>
                </c:pt>
                <c:pt idx="396">
                  <c:v>6.0000000000000001E-3</c:v>
                </c:pt>
                <c:pt idx="397">
                  <c:v>6.0000000000000001E-3</c:v>
                </c:pt>
                <c:pt idx="398">
                  <c:v>6.0000000000000001E-3</c:v>
                </c:pt>
                <c:pt idx="399">
                  <c:v>6.1000000000000004E-3</c:v>
                </c:pt>
                <c:pt idx="400">
                  <c:v>6.1000000000000004E-3</c:v>
                </c:pt>
                <c:pt idx="401">
                  <c:v>6.1000000000000004E-3</c:v>
                </c:pt>
                <c:pt idx="402">
                  <c:v>6.1000000000000004E-3</c:v>
                </c:pt>
                <c:pt idx="403">
                  <c:v>6.1000000000000004E-3</c:v>
                </c:pt>
                <c:pt idx="404">
                  <c:v>6.1000000000000004E-3</c:v>
                </c:pt>
                <c:pt idx="405">
                  <c:v>6.1000000000000004E-3</c:v>
                </c:pt>
                <c:pt idx="406">
                  <c:v>6.1999999999999998E-3</c:v>
                </c:pt>
                <c:pt idx="407">
                  <c:v>6.1999999999999998E-3</c:v>
                </c:pt>
                <c:pt idx="408">
                  <c:v>6.1999999999999998E-3</c:v>
                </c:pt>
                <c:pt idx="409">
                  <c:v>6.1999999999999998E-3</c:v>
                </c:pt>
                <c:pt idx="410">
                  <c:v>6.1999999999999998E-3</c:v>
                </c:pt>
                <c:pt idx="411">
                  <c:v>6.1999999999999998E-3</c:v>
                </c:pt>
                <c:pt idx="412">
                  <c:v>6.1999999999999998E-3</c:v>
                </c:pt>
                <c:pt idx="413">
                  <c:v>6.1999999999999998E-3</c:v>
                </c:pt>
                <c:pt idx="414">
                  <c:v>6.1000000000000004E-3</c:v>
                </c:pt>
                <c:pt idx="415">
                  <c:v>6.1000000000000004E-3</c:v>
                </c:pt>
                <c:pt idx="416">
                  <c:v>6.0000000000000001E-3</c:v>
                </c:pt>
                <c:pt idx="417">
                  <c:v>6.0000000000000001E-3</c:v>
                </c:pt>
                <c:pt idx="418">
                  <c:v>6.0000000000000001E-3</c:v>
                </c:pt>
                <c:pt idx="419">
                  <c:v>5.8999999999999999E-3</c:v>
                </c:pt>
                <c:pt idx="420">
                  <c:v>5.7999999999999996E-3</c:v>
                </c:pt>
                <c:pt idx="421">
                  <c:v>5.5999999999999999E-3</c:v>
                </c:pt>
                <c:pt idx="422">
                  <c:v>5.4999999999999997E-3</c:v>
                </c:pt>
                <c:pt idx="423">
                  <c:v>5.5999999999999999E-3</c:v>
                </c:pt>
                <c:pt idx="424">
                  <c:v>5.5999999999999999E-3</c:v>
                </c:pt>
                <c:pt idx="425">
                  <c:v>5.7000000000000002E-3</c:v>
                </c:pt>
                <c:pt idx="426">
                  <c:v>5.5999999999999999E-3</c:v>
                </c:pt>
                <c:pt idx="427">
                  <c:v>5.4999999999999997E-3</c:v>
                </c:pt>
                <c:pt idx="428">
                  <c:v>5.4000000000000003E-3</c:v>
                </c:pt>
                <c:pt idx="429">
                  <c:v>5.5999999999999999E-3</c:v>
                </c:pt>
                <c:pt idx="430">
                  <c:v>5.7000000000000002E-3</c:v>
                </c:pt>
                <c:pt idx="431">
                  <c:v>5.7000000000000002E-3</c:v>
                </c:pt>
                <c:pt idx="432">
                  <c:v>5.5999999999999999E-3</c:v>
                </c:pt>
                <c:pt idx="433">
                  <c:v>5.7000000000000002E-3</c:v>
                </c:pt>
                <c:pt idx="434">
                  <c:v>5.5999999999999999E-3</c:v>
                </c:pt>
                <c:pt idx="435">
                  <c:v>5.5999999999999999E-3</c:v>
                </c:pt>
                <c:pt idx="436">
                  <c:v>5.5999999999999999E-3</c:v>
                </c:pt>
                <c:pt idx="437">
                  <c:v>5.5999999999999999E-3</c:v>
                </c:pt>
                <c:pt idx="438">
                  <c:v>5.5999999999999999E-3</c:v>
                </c:pt>
                <c:pt idx="439">
                  <c:v>5.7000000000000002E-3</c:v>
                </c:pt>
                <c:pt idx="440">
                  <c:v>5.7000000000000002E-3</c:v>
                </c:pt>
                <c:pt idx="441">
                  <c:v>5.7000000000000002E-3</c:v>
                </c:pt>
                <c:pt idx="442">
                  <c:v>5.7000000000000002E-3</c:v>
                </c:pt>
                <c:pt idx="443">
                  <c:v>5.7000000000000002E-3</c:v>
                </c:pt>
                <c:pt idx="444">
                  <c:v>5.7000000000000002E-3</c:v>
                </c:pt>
                <c:pt idx="445">
                  <c:v>5.7999999999999996E-3</c:v>
                </c:pt>
                <c:pt idx="446">
                  <c:v>5.7999999999999996E-3</c:v>
                </c:pt>
                <c:pt idx="447">
                  <c:v>5.7999999999999996E-3</c:v>
                </c:pt>
                <c:pt idx="448">
                  <c:v>5.7999999999999996E-3</c:v>
                </c:pt>
                <c:pt idx="449">
                  <c:v>5.7999999999999996E-3</c:v>
                </c:pt>
                <c:pt idx="450">
                  <c:v>5.7999999999999996E-3</c:v>
                </c:pt>
              </c:numCache>
            </c:numRef>
          </c:yVal>
          <c:smooth val="1"/>
          <c:extLst>
            <c:ext xmlns:c16="http://schemas.microsoft.com/office/drawing/2014/chart" uri="{C3380CC4-5D6E-409C-BE32-E72D297353CC}">
              <c16:uniqueId val="{00000000-824E-48F4-BF7B-826E4308ACE0}"/>
            </c:ext>
          </c:extLst>
        </c:ser>
        <c:ser>
          <c:idx val="1"/>
          <c:order val="1"/>
          <c:tx>
            <c:v>pH-4</c:v>
          </c:tx>
          <c:spPr>
            <a:ln w="19050" cap="rnd">
              <a:solidFill>
                <a:schemeClr val="accent2"/>
              </a:solidFill>
              <a:round/>
            </a:ln>
            <a:effectLst/>
          </c:spPr>
          <c:marker>
            <c:symbol val="none"/>
          </c:marker>
          <c:xVal>
            <c:numRef>
              <c:f>'Sm10- pH (3-8)'!$A$39:$A$489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 pH (3-8)'!$C$39:$C$489</c:f>
              <c:numCache>
                <c:formatCode>General</c:formatCode>
                <c:ptCount val="451"/>
                <c:pt idx="0">
                  <c:v>0.2843</c:v>
                </c:pt>
                <c:pt idx="1">
                  <c:v>0.28149999999999997</c:v>
                </c:pt>
                <c:pt idx="2">
                  <c:v>0.28100000000000003</c:v>
                </c:pt>
                <c:pt idx="3">
                  <c:v>0.28100000000000003</c:v>
                </c:pt>
                <c:pt idx="4">
                  <c:v>0.28139999999999998</c:v>
                </c:pt>
                <c:pt idx="5">
                  <c:v>0.28170000000000001</c:v>
                </c:pt>
                <c:pt idx="6">
                  <c:v>0.28239999999999998</c:v>
                </c:pt>
                <c:pt idx="7">
                  <c:v>0.28270000000000001</c:v>
                </c:pt>
                <c:pt idx="8">
                  <c:v>0.2828</c:v>
                </c:pt>
                <c:pt idx="9">
                  <c:v>0.28170000000000001</c:v>
                </c:pt>
                <c:pt idx="10">
                  <c:v>0.28000000000000003</c:v>
                </c:pt>
                <c:pt idx="11">
                  <c:v>0.2772</c:v>
                </c:pt>
                <c:pt idx="12">
                  <c:v>0.27300000000000002</c:v>
                </c:pt>
                <c:pt idx="13">
                  <c:v>0.2656</c:v>
                </c:pt>
                <c:pt idx="14">
                  <c:v>0.2576</c:v>
                </c:pt>
                <c:pt idx="15">
                  <c:v>0.24840000000000001</c:v>
                </c:pt>
                <c:pt idx="16">
                  <c:v>0.2359</c:v>
                </c:pt>
                <c:pt idx="17">
                  <c:v>0.22509999999999999</c:v>
                </c:pt>
                <c:pt idx="18">
                  <c:v>0.21460000000000001</c:v>
                </c:pt>
                <c:pt idx="19">
                  <c:v>0.20319999999999999</c:v>
                </c:pt>
                <c:pt idx="20">
                  <c:v>0.1943</c:v>
                </c:pt>
                <c:pt idx="21">
                  <c:v>0.18709999999999999</c:v>
                </c:pt>
                <c:pt idx="22">
                  <c:v>0.18029999999999999</c:v>
                </c:pt>
                <c:pt idx="23">
                  <c:v>0.1757</c:v>
                </c:pt>
                <c:pt idx="24">
                  <c:v>0.17249999999999999</c:v>
                </c:pt>
                <c:pt idx="25">
                  <c:v>0.1699</c:v>
                </c:pt>
                <c:pt idx="26">
                  <c:v>0.16839999999999999</c:v>
                </c:pt>
                <c:pt idx="27">
                  <c:v>0.16750000000000001</c:v>
                </c:pt>
                <c:pt idx="28">
                  <c:v>0.1668</c:v>
                </c:pt>
                <c:pt idx="29">
                  <c:v>0.1666</c:v>
                </c:pt>
                <c:pt idx="30">
                  <c:v>0.1663</c:v>
                </c:pt>
                <c:pt idx="31">
                  <c:v>0.16619999999999999</c:v>
                </c:pt>
                <c:pt idx="32">
                  <c:v>0.16569999999999999</c:v>
                </c:pt>
                <c:pt idx="33">
                  <c:v>0.16569999999999999</c:v>
                </c:pt>
                <c:pt idx="34">
                  <c:v>0.1648</c:v>
                </c:pt>
                <c:pt idx="35">
                  <c:v>0.16439999999999999</c:v>
                </c:pt>
                <c:pt idx="36">
                  <c:v>0.1638</c:v>
                </c:pt>
                <c:pt idx="37">
                  <c:v>0.16270000000000001</c:v>
                </c:pt>
                <c:pt idx="38">
                  <c:v>0.1615</c:v>
                </c:pt>
                <c:pt idx="39">
                  <c:v>0.16039999999999999</c:v>
                </c:pt>
                <c:pt idx="40">
                  <c:v>0.1588</c:v>
                </c:pt>
                <c:pt idx="41">
                  <c:v>0.15790000000000001</c:v>
                </c:pt>
                <c:pt idx="42">
                  <c:v>0.15659999999999999</c:v>
                </c:pt>
                <c:pt idx="43">
                  <c:v>0.15529999999999999</c:v>
                </c:pt>
                <c:pt idx="44">
                  <c:v>0.1545</c:v>
                </c:pt>
                <c:pt idx="45">
                  <c:v>0.15390000000000001</c:v>
                </c:pt>
                <c:pt idx="46">
                  <c:v>0.15329999999999999</c:v>
                </c:pt>
                <c:pt idx="47">
                  <c:v>0.1527</c:v>
                </c:pt>
                <c:pt idx="48">
                  <c:v>0.1522</c:v>
                </c:pt>
                <c:pt idx="49">
                  <c:v>0.15190000000000001</c:v>
                </c:pt>
                <c:pt idx="50">
                  <c:v>0.152</c:v>
                </c:pt>
                <c:pt idx="51">
                  <c:v>0.15190000000000001</c:v>
                </c:pt>
                <c:pt idx="52">
                  <c:v>0.152</c:v>
                </c:pt>
                <c:pt idx="53">
                  <c:v>0.15190000000000001</c:v>
                </c:pt>
                <c:pt idx="54">
                  <c:v>0.1517</c:v>
                </c:pt>
                <c:pt idx="55">
                  <c:v>0.15160000000000001</c:v>
                </c:pt>
                <c:pt idx="56">
                  <c:v>0.15079999999999999</c:v>
                </c:pt>
                <c:pt idx="57">
                  <c:v>0.14990000000000001</c:v>
                </c:pt>
                <c:pt idx="58">
                  <c:v>0.14849999999999999</c:v>
                </c:pt>
                <c:pt idx="59">
                  <c:v>0.1462</c:v>
                </c:pt>
                <c:pt idx="60">
                  <c:v>0.14319999999999999</c:v>
                </c:pt>
                <c:pt idx="61">
                  <c:v>0.13869999999999999</c:v>
                </c:pt>
                <c:pt idx="62">
                  <c:v>0.13389999999999999</c:v>
                </c:pt>
                <c:pt idx="63">
                  <c:v>0.1275</c:v>
                </c:pt>
                <c:pt idx="64">
                  <c:v>0.12189999999999999</c:v>
                </c:pt>
                <c:pt idx="65">
                  <c:v>0.11550000000000001</c:v>
                </c:pt>
                <c:pt idx="66">
                  <c:v>0.1082</c:v>
                </c:pt>
                <c:pt idx="67">
                  <c:v>0.1023</c:v>
                </c:pt>
                <c:pt idx="68">
                  <c:v>9.6799999999999997E-2</c:v>
                </c:pt>
                <c:pt idx="69">
                  <c:v>9.06E-2</c:v>
                </c:pt>
                <c:pt idx="70">
                  <c:v>8.8300000000000003E-2</c:v>
                </c:pt>
                <c:pt idx="71">
                  <c:v>7.9100000000000004E-2</c:v>
                </c:pt>
                <c:pt idx="72">
                  <c:v>7.4800000000000005E-2</c:v>
                </c:pt>
                <c:pt idx="73">
                  <c:v>7.17E-2</c:v>
                </c:pt>
                <c:pt idx="74">
                  <c:v>6.8500000000000005E-2</c:v>
                </c:pt>
                <c:pt idx="75">
                  <c:v>6.5299999999999997E-2</c:v>
                </c:pt>
                <c:pt idx="76">
                  <c:v>6.3399999999999998E-2</c:v>
                </c:pt>
                <c:pt idx="77">
                  <c:v>6.1400000000000003E-2</c:v>
                </c:pt>
                <c:pt idx="78">
                  <c:v>5.9900000000000002E-2</c:v>
                </c:pt>
                <c:pt idx="79">
                  <c:v>5.8900000000000001E-2</c:v>
                </c:pt>
                <c:pt idx="80">
                  <c:v>5.8200000000000002E-2</c:v>
                </c:pt>
                <c:pt idx="81">
                  <c:v>5.8099999999999999E-2</c:v>
                </c:pt>
                <c:pt idx="82">
                  <c:v>5.7799999999999997E-2</c:v>
                </c:pt>
                <c:pt idx="83">
                  <c:v>5.79E-2</c:v>
                </c:pt>
                <c:pt idx="84">
                  <c:v>5.8500000000000003E-2</c:v>
                </c:pt>
                <c:pt idx="85">
                  <c:v>5.9200000000000003E-2</c:v>
                </c:pt>
                <c:pt idx="86">
                  <c:v>6.0100000000000001E-2</c:v>
                </c:pt>
                <c:pt idx="87">
                  <c:v>6.0699999999999997E-2</c:v>
                </c:pt>
                <c:pt idx="88">
                  <c:v>6.1499999999999999E-2</c:v>
                </c:pt>
                <c:pt idx="89">
                  <c:v>6.2300000000000001E-2</c:v>
                </c:pt>
                <c:pt idx="90">
                  <c:v>6.3500000000000001E-2</c:v>
                </c:pt>
                <c:pt idx="91">
                  <c:v>6.4199999999999993E-2</c:v>
                </c:pt>
                <c:pt idx="92">
                  <c:v>6.5000000000000002E-2</c:v>
                </c:pt>
                <c:pt idx="93">
                  <c:v>6.6100000000000006E-2</c:v>
                </c:pt>
                <c:pt idx="94">
                  <c:v>6.6799999999999998E-2</c:v>
                </c:pt>
                <c:pt idx="95">
                  <c:v>6.7500000000000004E-2</c:v>
                </c:pt>
                <c:pt idx="96">
                  <c:v>6.9199999999999998E-2</c:v>
                </c:pt>
                <c:pt idx="97">
                  <c:v>7.0300000000000001E-2</c:v>
                </c:pt>
                <c:pt idx="98">
                  <c:v>7.1800000000000003E-2</c:v>
                </c:pt>
                <c:pt idx="99">
                  <c:v>7.3499999999999996E-2</c:v>
                </c:pt>
                <c:pt idx="100">
                  <c:v>7.5499999999999998E-2</c:v>
                </c:pt>
                <c:pt idx="101">
                  <c:v>7.6999999999999999E-2</c:v>
                </c:pt>
                <c:pt idx="102">
                  <c:v>7.8600000000000003E-2</c:v>
                </c:pt>
                <c:pt idx="103">
                  <c:v>8.0100000000000005E-2</c:v>
                </c:pt>
                <c:pt idx="104">
                  <c:v>8.0500000000000002E-2</c:v>
                </c:pt>
                <c:pt idx="105">
                  <c:v>8.0799999999999997E-2</c:v>
                </c:pt>
                <c:pt idx="106">
                  <c:v>7.4899999999999994E-2</c:v>
                </c:pt>
                <c:pt idx="107">
                  <c:v>7.4499999999999997E-2</c:v>
                </c:pt>
                <c:pt idx="108">
                  <c:v>7.3400000000000007E-2</c:v>
                </c:pt>
                <c:pt idx="109">
                  <c:v>7.1199999999999999E-2</c:v>
                </c:pt>
                <c:pt idx="110">
                  <c:v>6.9400000000000003E-2</c:v>
                </c:pt>
                <c:pt idx="111">
                  <c:v>6.6199999999999995E-2</c:v>
                </c:pt>
                <c:pt idx="112">
                  <c:v>6.3100000000000003E-2</c:v>
                </c:pt>
                <c:pt idx="113">
                  <c:v>6.0400000000000002E-2</c:v>
                </c:pt>
                <c:pt idx="114">
                  <c:v>5.6899999999999999E-2</c:v>
                </c:pt>
                <c:pt idx="115">
                  <c:v>5.4100000000000002E-2</c:v>
                </c:pt>
                <c:pt idx="116">
                  <c:v>5.0999999999999997E-2</c:v>
                </c:pt>
                <c:pt idx="117">
                  <c:v>4.8500000000000001E-2</c:v>
                </c:pt>
                <c:pt idx="118">
                  <c:v>4.5499999999999999E-2</c:v>
                </c:pt>
                <c:pt idx="119">
                  <c:v>4.3499999999999997E-2</c:v>
                </c:pt>
                <c:pt idx="120">
                  <c:v>4.1399999999999999E-2</c:v>
                </c:pt>
                <c:pt idx="121">
                  <c:v>3.9399999999999998E-2</c:v>
                </c:pt>
                <c:pt idx="122">
                  <c:v>3.7900000000000003E-2</c:v>
                </c:pt>
                <c:pt idx="123">
                  <c:v>3.6799999999999999E-2</c:v>
                </c:pt>
                <c:pt idx="124">
                  <c:v>3.5700000000000003E-2</c:v>
                </c:pt>
                <c:pt idx="125">
                  <c:v>3.4799999999999998E-2</c:v>
                </c:pt>
                <c:pt idx="126">
                  <c:v>3.4099999999999998E-2</c:v>
                </c:pt>
                <c:pt idx="127">
                  <c:v>3.39E-2</c:v>
                </c:pt>
                <c:pt idx="128">
                  <c:v>3.3599999999999998E-2</c:v>
                </c:pt>
                <c:pt idx="129">
                  <c:v>3.3399999999999999E-2</c:v>
                </c:pt>
                <c:pt idx="130">
                  <c:v>3.32E-2</c:v>
                </c:pt>
                <c:pt idx="131">
                  <c:v>3.32E-2</c:v>
                </c:pt>
                <c:pt idx="132">
                  <c:v>3.3099999999999997E-2</c:v>
                </c:pt>
                <c:pt idx="133">
                  <c:v>3.32E-2</c:v>
                </c:pt>
                <c:pt idx="134">
                  <c:v>3.32E-2</c:v>
                </c:pt>
                <c:pt idx="135">
                  <c:v>3.3300000000000003E-2</c:v>
                </c:pt>
                <c:pt idx="136">
                  <c:v>3.3799999999999997E-2</c:v>
                </c:pt>
                <c:pt idx="137">
                  <c:v>3.4000000000000002E-2</c:v>
                </c:pt>
                <c:pt idx="138">
                  <c:v>3.4299999999999997E-2</c:v>
                </c:pt>
                <c:pt idx="139">
                  <c:v>3.4200000000000001E-2</c:v>
                </c:pt>
                <c:pt idx="140">
                  <c:v>3.4299999999999997E-2</c:v>
                </c:pt>
                <c:pt idx="141">
                  <c:v>3.4799999999999998E-2</c:v>
                </c:pt>
                <c:pt idx="142">
                  <c:v>3.5200000000000002E-2</c:v>
                </c:pt>
                <c:pt idx="143">
                  <c:v>3.56E-2</c:v>
                </c:pt>
                <c:pt idx="144">
                  <c:v>3.61E-2</c:v>
                </c:pt>
                <c:pt idx="145">
                  <c:v>3.6200000000000003E-2</c:v>
                </c:pt>
                <c:pt idx="146">
                  <c:v>3.6499999999999998E-2</c:v>
                </c:pt>
                <c:pt idx="147">
                  <c:v>3.6799999999999999E-2</c:v>
                </c:pt>
                <c:pt idx="148">
                  <c:v>3.7400000000000003E-2</c:v>
                </c:pt>
                <c:pt idx="149">
                  <c:v>3.7600000000000001E-2</c:v>
                </c:pt>
                <c:pt idx="150">
                  <c:v>3.7400000000000003E-2</c:v>
                </c:pt>
                <c:pt idx="151">
                  <c:v>3.7699999999999997E-2</c:v>
                </c:pt>
                <c:pt idx="152">
                  <c:v>3.78E-2</c:v>
                </c:pt>
                <c:pt idx="153">
                  <c:v>3.7900000000000003E-2</c:v>
                </c:pt>
                <c:pt idx="154">
                  <c:v>3.78E-2</c:v>
                </c:pt>
                <c:pt idx="155">
                  <c:v>3.7699999999999997E-2</c:v>
                </c:pt>
                <c:pt idx="156">
                  <c:v>3.7600000000000001E-2</c:v>
                </c:pt>
                <c:pt idx="157">
                  <c:v>3.7199999999999997E-2</c:v>
                </c:pt>
                <c:pt idx="158">
                  <c:v>3.7100000000000001E-2</c:v>
                </c:pt>
                <c:pt idx="159">
                  <c:v>3.6799999999999999E-2</c:v>
                </c:pt>
                <c:pt idx="160">
                  <c:v>3.6499999999999998E-2</c:v>
                </c:pt>
                <c:pt idx="161">
                  <c:v>3.6200000000000003E-2</c:v>
                </c:pt>
                <c:pt idx="162">
                  <c:v>3.61E-2</c:v>
                </c:pt>
                <c:pt idx="163">
                  <c:v>3.5799999999999998E-2</c:v>
                </c:pt>
                <c:pt idx="164">
                  <c:v>3.5499999999999997E-2</c:v>
                </c:pt>
                <c:pt idx="165">
                  <c:v>3.7100000000000001E-2</c:v>
                </c:pt>
                <c:pt idx="166">
                  <c:v>3.6799999999999999E-2</c:v>
                </c:pt>
                <c:pt idx="167">
                  <c:v>3.6400000000000002E-2</c:v>
                </c:pt>
                <c:pt idx="168">
                  <c:v>3.61E-2</c:v>
                </c:pt>
                <c:pt idx="169">
                  <c:v>3.5999999999999997E-2</c:v>
                </c:pt>
                <c:pt idx="170">
                  <c:v>3.5799999999999998E-2</c:v>
                </c:pt>
                <c:pt idx="171">
                  <c:v>3.56E-2</c:v>
                </c:pt>
                <c:pt idx="172">
                  <c:v>3.5400000000000001E-2</c:v>
                </c:pt>
                <c:pt idx="173">
                  <c:v>3.5099999999999999E-2</c:v>
                </c:pt>
                <c:pt idx="174">
                  <c:v>3.49E-2</c:v>
                </c:pt>
                <c:pt idx="175">
                  <c:v>3.4700000000000002E-2</c:v>
                </c:pt>
                <c:pt idx="176">
                  <c:v>3.4500000000000003E-2</c:v>
                </c:pt>
                <c:pt idx="177">
                  <c:v>3.4099999999999998E-2</c:v>
                </c:pt>
                <c:pt idx="178">
                  <c:v>3.3799999999999997E-2</c:v>
                </c:pt>
                <c:pt idx="179">
                  <c:v>3.3399999999999999E-2</c:v>
                </c:pt>
                <c:pt idx="180">
                  <c:v>3.3000000000000002E-2</c:v>
                </c:pt>
                <c:pt idx="181">
                  <c:v>3.27E-2</c:v>
                </c:pt>
                <c:pt idx="182">
                  <c:v>3.2199999999999999E-2</c:v>
                </c:pt>
                <c:pt idx="183">
                  <c:v>3.1600000000000003E-2</c:v>
                </c:pt>
                <c:pt idx="184">
                  <c:v>3.1E-2</c:v>
                </c:pt>
                <c:pt idx="185">
                  <c:v>3.04E-2</c:v>
                </c:pt>
                <c:pt idx="186">
                  <c:v>2.9899999999999999E-2</c:v>
                </c:pt>
                <c:pt idx="187">
                  <c:v>2.92E-2</c:v>
                </c:pt>
                <c:pt idx="188">
                  <c:v>2.86E-2</c:v>
                </c:pt>
                <c:pt idx="189">
                  <c:v>2.8000000000000001E-2</c:v>
                </c:pt>
                <c:pt idx="190">
                  <c:v>2.7400000000000001E-2</c:v>
                </c:pt>
                <c:pt idx="191">
                  <c:v>2.6800000000000001E-2</c:v>
                </c:pt>
                <c:pt idx="192">
                  <c:v>2.6200000000000001E-2</c:v>
                </c:pt>
                <c:pt idx="193">
                  <c:v>2.5700000000000001E-2</c:v>
                </c:pt>
                <c:pt idx="194">
                  <c:v>2.52E-2</c:v>
                </c:pt>
                <c:pt idx="195">
                  <c:v>2.4799999999999999E-2</c:v>
                </c:pt>
                <c:pt idx="196">
                  <c:v>2.4400000000000002E-2</c:v>
                </c:pt>
                <c:pt idx="197">
                  <c:v>2.4199999999999999E-2</c:v>
                </c:pt>
                <c:pt idx="198">
                  <c:v>2.3800000000000002E-2</c:v>
                </c:pt>
                <c:pt idx="199">
                  <c:v>2.3800000000000002E-2</c:v>
                </c:pt>
                <c:pt idx="200">
                  <c:v>2.35E-2</c:v>
                </c:pt>
                <c:pt idx="201">
                  <c:v>2.35E-2</c:v>
                </c:pt>
                <c:pt idx="202">
                  <c:v>2.35E-2</c:v>
                </c:pt>
                <c:pt idx="203">
                  <c:v>2.35E-2</c:v>
                </c:pt>
                <c:pt idx="204">
                  <c:v>2.3599999999999999E-2</c:v>
                </c:pt>
                <c:pt idx="205">
                  <c:v>2.3800000000000002E-2</c:v>
                </c:pt>
                <c:pt idx="206">
                  <c:v>2.4E-2</c:v>
                </c:pt>
                <c:pt idx="207">
                  <c:v>2.4299999999999999E-2</c:v>
                </c:pt>
                <c:pt idx="208">
                  <c:v>2.46E-2</c:v>
                </c:pt>
                <c:pt idx="209">
                  <c:v>2.5000000000000001E-2</c:v>
                </c:pt>
                <c:pt idx="210">
                  <c:v>2.5399999999999999E-2</c:v>
                </c:pt>
                <c:pt idx="211">
                  <c:v>2.5899999999999999E-2</c:v>
                </c:pt>
                <c:pt idx="212">
                  <c:v>2.6599999999999999E-2</c:v>
                </c:pt>
                <c:pt idx="213">
                  <c:v>2.7400000000000001E-2</c:v>
                </c:pt>
                <c:pt idx="214">
                  <c:v>2.8299999999999999E-2</c:v>
                </c:pt>
                <c:pt idx="215">
                  <c:v>2.9100000000000001E-2</c:v>
                </c:pt>
                <c:pt idx="216">
                  <c:v>3.0300000000000001E-2</c:v>
                </c:pt>
                <c:pt idx="217">
                  <c:v>3.1399999999999997E-2</c:v>
                </c:pt>
                <c:pt idx="218">
                  <c:v>3.2500000000000001E-2</c:v>
                </c:pt>
                <c:pt idx="219">
                  <c:v>3.4000000000000002E-2</c:v>
                </c:pt>
                <c:pt idx="220">
                  <c:v>3.5299999999999998E-2</c:v>
                </c:pt>
                <c:pt idx="221">
                  <c:v>3.6900000000000002E-2</c:v>
                </c:pt>
                <c:pt idx="222">
                  <c:v>3.8399999999999997E-2</c:v>
                </c:pt>
                <c:pt idx="223">
                  <c:v>4.0099999999999997E-2</c:v>
                </c:pt>
                <c:pt idx="224">
                  <c:v>4.1700000000000001E-2</c:v>
                </c:pt>
                <c:pt idx="225">
                  <c:v>4.36E-2</c:v>
                </c:pt>
                <c:pt idx="226">
                  <c:v>4.53E-2</c:v>
                </c:pt>
                <c:pt idx="227">
                  <c:v>4.7300000000000002E-2</c:v>
                </c:pt>
                <c:pt idx="228">
                  <c:v>4.9500000000000002E-2</c:v>
                </c:pt>
                <c:pt idx="229">
                  <c:v>5.1299999999999998E-2</c:v>
                </c:pt>
                <c:pt idx="230">
                  <c:v>5.3400000000000003E-2</c:v>
                </c:pt>
                <c:pt idx="231">
                  <c:v>5.5399999999999998E-2</c:v>
                </c:pt>
                <c:pt idx="232">
                  <c:v>5.7500000000000002E-2</c:v>
                </c:pt>
                <c:pt idx="233">
                  <c:v>5.9400000000000001E-2</c:v>
                </c:pt>
                <c:pt idx="234">
                  <c:v>6.1699999999999998E-2</c:v>
                </c:pt>
                <c:pt idx="235">
                  <c:v>6.3799999999999996E-2</c:v>
                </c:pt>
                <c:pt idx="236">
                  <c:v>6.5799999999999997E-2</c:v>
                </c:pt>
                <c:pt idx="237">
                  <c:v>6.8099999999999994E-2</c:v>
                </c:pt>
                <c:pt idx="238">
                  <c:v>7.0099999999999996E-2</c:v>
                </c:pt>
                <c:pt idx="239">
                  <c:v>7.2300000000000003E-2</c:v>
                </c:pt>
                <c:pt idx="240">
                  <c:v>7.4499999999999997E-2</c:v>
                </c:pt>
                <c:pt idx="241">
                  <c:v>7.6999999999999999E-2</c:v>
                </c:pt>
                <c:pt idx="242">
                  <c:v>7.9500000000000001E-2</c:v>
                </c:pt>
                <c:pt idx="243">
                  <c:v>8.2199999999999995E-2</c:v>
                </c:pt>
                <c:pt idx="244">
                  <c:v>8.5099999999999995E-2</c:v>
                </c:pt>
                <c:pt idx="245">
                  <c:v>8.7900000000000006E-2</c:v>
                </c:pt>
                <c:pt idx="246">
                  <c:v>9.1600000000000001E-2</c:v>
                </c:pt>
                <c:pt idx="247">
                  <c:v>9.5000000000000001E-2</c:v>
                </c:pt>
                <c:pt idx="248">
                  <c:v>9.9000000000000005E-2</c:v>
                </c:pt>
                <c:pt idx="249">
                  <c:v>0.1038</c:v>
                </c:pt>
                <c:pt idx="250">
                  <c:v>0.1082</c:v>
                </c:pt>
                <c:pt idx="251">
                  <c:v>0.1134</c:v>
                </c:pt>
                <c:pt idx="252">
                  <c:v>0.11890000000000001</c:v>
                </c:pt>
                <c:pt idx="253">
                  <c:v>0.12509999999999999</c:v>
                </c:pt>
                <c:pt idx="254">
                  <c:v>0.13170000000000001</c:v>
                </c:pt>
                <c:pt idx="255">
                  <c:v>0.1386</c:v>
                </c:pt>
                <c:pt idx="256">
                  <c:v>0.14610000000000001</c:v>
                </c:pt>
                <c:pt idx="257">
                  <c:v>0.15329999999999999</c:v>
                </c:pt>
                <c:pt idx="258">
                  <c:v>0.16209999999999999</c:v>
                </c:pt>
                <c:pt idx="259">
                  <c:v>0.17080000000000001</c:v>
                </c:pt>
                <c:pt idx="260">
                  <c:v>0.1789</c:v>
                </c:pt>
                <c:pt idx="261">
                  <c:v>0.18859999999999999</c:v>
                </c:pt>
                <c:pt idx="262">
                  <c:v>0.1971</c:v>
                </c:pt>
                <c:pt idx="263">
                  <c:v>0.20630000000000001</c:v>
                </c:pt>
                <c:pt idx="264">
                  <c:v>0.21609999999999999</c:v>
                </c:pt>
                <c:pt idx="265">
                  <c:v>0.22439999999999999</c:v>
                </c:pt>
                <c:pt idx="266">
                  <c:v>0.2329</c:v>
                </c:pt>
                <c:pt idx="267">
                  <c:v>0.2409</c:v>
                </c:pt>
                <c:pt idx="268">
                  <c:v>0.24879999999999999</c:v>
                </c:pt>
                <c:pt idx="269">
                  <c:v>0.25580000000000003</c:v>
                </c:pt>
                <c:pt idx="270">
                  <c:v>0.26200000000000001</c:v>
                </c:pt>
                <c:pt idx="271">
                  <c:v>0.26790000000000003</c:v>
                </c:pt>
                <c:pt idx="272">
                  <c:v>0.27260000000000001</c:v>
                </c:pt>
                <c:pt idx="273">
                  <c:v>0.27679999999999999</c:v>
                </c:pt>
                <c:pt idx="274">
                  <c:v>0.28039999999999998</c:v>
                </c:pt>
                <c:pt idx="275">
                  <c:v>0.28299999999999997</c:v>
                </c:pt>
                <c:pt idx="276">
                  <c:v>0.28560000000000002</c:v>
                </c:pt>
                <c:pt idx="277">
                  <c:v>0.2878</c:v>
                </c:pt>
                <c:pt idx="278">
                  <c:v>0.28939999999999999</c:v>
                </c:pt>
                <c:pt idx="279">
                  <c:v>0.29120000000000001</c:v>
                </c:pt>
                <c:pt idx="280">
                  <c:v>0.29299999999999998</c:v>
                </c:pt>
                <c:pt idx="281">
                  <c:v>0.29499999999999998</c:v>
                </c:pt>
                <c:pt idx="282">
                  <c:v>0.29759999999999998</c:v>
                </c:pt>
                <c:pt idx="283">
                  <c:v>0.30080000000000001</c:v>
                </c:pt>
                <c:pt idx="284">
                  <c:v>0.3044</c:v>
                </c:pt>
                <c:pt idx="285">
                  <c:v>0.30959999999999999</c:v>
                </c:pt>
                <c:pt idx="286">
                  <c:v>0.31580000000000003</c:v>
                </c:pt>
                <c:pt idx="287">
                  <c:v>0.32240000000000002</c:v>
                </c:pt>
                <c:pt idx="288">
                  <c:v>0.33150000000000002</c:v>
                </c:pt>
                <c:pt idx="289">
                  <c:v>0.34200000000000003</c:v>
                </c:pt>
                <c:pt idx="290">
                  <c:v>0.3523</c:v>
                </c:pt>
                <c:pt idx="291">
                  <c:v>0.36620000000000003</c:v>
                </c:pt>
                <c:pt idx="292">
                  <c:v>0.38</c:v>
                </c:pt>
                <c:pt idx="293">
                  <c:v>0.39600000000000002</c:v>
                </c:pt>
                <c:pt idx="294">
                  <c:v>0.41499999999999998</c:v>
                </c:pt>
                <c:pt idx="295">
                  <c:v>0.43319999999999997</c:v>
                </c:pt>
                <c:pt idx="296">
                  <c:v>0.45340000000000003</c:v>
                </c:pt>
                <c:pt idx="297">
                  <c:v>0.47710000000000002</c:v>
                </c:pt>
                <c:pt idx="298">
                  <c:v>0.49909999999999999</c:v>
                </c:pt>
                <c:pt idx="299">
                  <c:v>0.52270000000000005</c:v>
                </c:pt>
                <c:pt idx="300">
                  <c:v>0.54969999999999997</c:v>
                </c:pt>
                <c:pt idx="301">
                  <c:v>0.57399999999999995</c:v>
                </c:pt>
                <c:pt idx="302">
                  <c:v>0.59930000000000005</c:v>
                </c:pt>
                <c:pt idx="303">
                  <c:v>0.62690000000000001</c:v>
                </c:pt>
                <c:pt idx="304">
                  <c:v>0.65100000000000002</c:v>
                </c:pt>
                <c:pt idx="305">
                  <c:v>0.66239999999999999</c:v>
                </c:pt>
                <c:pt idx="306">
                  <c:v>0.70289999999999997</c:v>
                </c:pt>
                <c:pt idx="307">
                  <c:v>0.72560000000000002</c:v>
                </c:pt>
                <c:pt idx="308">
                  <c:v>0.7429</c:v>
                </c:pt>
                <c:pt idx="309">
                  <c:v>0.76090000000000002</c:v>
                </c:pt>
                <c:pt idx="310">
                  <c:v>0.77429999999999999</c:v>
                </c:pt>
                <c:pt idx="311">
                  <c:v>0.78239999999999998</c:v>
                </c:pt>
                <c:pt idx="312">
                  <c:v>0.81720000000000004</c:v>
                </c:pt>
                <c:pt idx="313">
                  <c:v>0.78559999999999997</c:v>
                </c:pt>
                <c:pt idx="314">
                  <c:v>0.78080000000000005</c:v>
                </c:pt>
                <c:pt idx="315">
                  <c:v>0.77170000000000005</c:v>
                </c:pt>
                <c:pt idx="316">
                  <c:v>0.75760000000000005</c:v>
                </c:pt>
                <c:pt idx="317">
                  <c:v>0.73909999999999998</c:v>
                </c:pt>
                <c:pt idx="318">
                  <c:v>0.7167</c:v>
                </c:pt>
                <c:pt idx="319">
                  <c:v>0.68889999999999996</c:v>
                </c:pt>
                <c:pt idx="320">
                  <c:v>0.65859999999999996</c:v>
                </c:pt>
                <c:pt idx="321">
                  <c:v>0.62670000000000003</c:v>
                </c:pt>
                <c:pt idx="322">
                  <c:v>0.5907</c:v>
                </c:pt>
                <c:pt idx="323">
                  <c:v>0.55420000000000003</c:v>
                </c:pt>
                <c:pt idx="324">
                  <c:v>0.51349999999999996</c:v>
                </c:pt>
                <c:pt idx="325">
                  <c:v>0.47810000000000002</c:v>
                </c:pt>
                <c:pt idx="326">
                  <c:v>0.44109999999999999</c:v>
                </c:pt>
                <c:pt idx="327">
                  <c:v>0.40150000000000002</c:v>
                </c:pt>
                <c:pt idx="328">
                  <c:v>0.36840000000000001</c:v>
                </c:pt>
                <c:pt idx="329">
                  <c:v>0.3352</c:v>
                </c:pt>
                <c:pt idx="330">
                  <c:v>0.30049999999999999</c:v>
                </c:pt>
                <c:pt idx="331">
                  <c:v>0.26979999999999998</c:v>
                </c:pt>
                <c:pt idx="332">
                  <c:v>0.2447</c:v>
                </c:pt>
                <c:pt idx="333">
                  <c:v>0.2167</c:v>
                </c:pt>
                <c:pt idx="334">
                  <c:v>0.1925</c:v>
                </c:pt>
                <c:pt idx="335">
                  <c:v>0.17130000000000001</c:v>
                </c:pt>
                <c:pt idx="336">
                  <c:v>0.152</c:v>
                </c:pt>
                <c:pt idx="337">
                  <c:v>0.13389999999999999</c:v>
                </c:pt>
                <c:pt idx="338">
                  <c:v>0.1183</c:v>
                </c:pt>
                <c:pt idx="339">
                  <c:v>0.10299999999999999</c:v>
                </c:pt>
                <c:pt idx="340">
                  <c:v>9.1399999999999995E-2</c:v>
                </c:pt>
                <c:pt idx="341">
                  <c:v>8.0500000000000002E-2</c:v>
                </c:pt>
                <c:pt idx="342">
                  <c:v>6.9900000000000004E-2</c:v>
                </c:pt>
                <c:pt idx="343">
                  <c:v>6.13E-2</c:v>
                </c:pt>
                <c:pt idx="344">
                  <c:v>5.45E-2</c:v>
                </c:pt>
                <c:pt idx="345">
                  <c:v>4.7399999999999998E-2</c:v>
                </c:pt>
                <c:pt idx="346">
                  <c:v>4.1599999999999998E-2</c:v>
                </c:pt>
                <c:pt idx="347">
                  <c:v>3.6799999999999999E-2</c:v>
                </c:pt>
                <c:pt idx="348">
                  <c:v>3.2500000000000001E-2</c:v>
                </c:pt>
                <c:pt idx="349">
                  <c:v>2.87E-2</c:v>
                </c:pt>
                <c:pt idx="350">
                  <c:v>2.5600000000000001E-2</c:v>
                </c:pt>
                <c:pt idx="351">
                  <c:v>2.2599999999999999E-2</c:v>
                </c:pt>
                <c:pt idx="352">
                  <c:v>2.0299999999999999E-2</c:v>
                </c:pt>
                <c:pt idx="353">
                  <c:v>1.8200000000000001E-2</c:v>
                </c:pt>
                <c:pt idx="354">
                  <c:v>1.6400000000000001E-2</c:v>
                </c:pt>
                <c:pt idx="355">
                  <c:v>1.4800000000000001E-2</c:v>
                </c:pt>
                <c:pt idx="356">
                  <c:v>1.34E-2</c:v>
                </c:pt>
                <c:pt idx="357">
                  <c:v>1.23E-2</c:v>
                </c:pt>
                <c:pt idx="358">
                  <c:v>1.1299999999999999E-2</c:v>
                </c:pt>
                <c:pt idx="359">
                  <c:v>1.04E-2</c:v>
                </c:pt>
                <c:pt idx="360">
                  <c:v>9.5999999999999992E-3</c:v>
                </c:pt>
                <c:pt idx="361">
                  <c:v>8.9999999999999993E-3</c:v>
                </c:pt>
                <c:pt idx="362">
                  <c:v>8.3999999999999995E-3</c:v>
                </c:pt>
                <c:pt idx="363">
                  <c:v>7.9000000000000008E-3</c:v>
                </c:pt>
                <c:pt idx="364">
                  <c:v>7.4000000000000003E-3</c:v>
                </c:pt>
                <c:pt idx="365">
                  <c:v>7.0000000000000001E-3</c:v>
                </c:pt>
                <c:pt idx="366">
                  <c:v>6.7000000000000002E-3</c:v>
                </c:pt>
                <c:pt idx="367">
                  <c:v>6.4000000000000003E-3</c:v>
                </c:pt>
                <c:pt idx="368">
                  <c:v>6.1000000000000004E-3</c:v>
                </c:pt>
                <c:pt idx="369">
                  <c:v>5.8999999999999999E-3</c:v>
                </c:pt>
                <c:pt idx="370">
                  <c:v>5.7000000000000002E-3</c:v>
                </c:pt>
                <c:pt idx="371">
                  <c:v>5.4999999999999997E-3</c:v>
                </c:pt>
                <c:pt idx="372">
                  <c:v>5.3E-3</c:v>
                </c:pt>
                <c:pt idx="373">
                  <c:v>5.1999999999999998E-3</c:v>
                </c:pt>
                <c:pt idx="374">
                  <c:v>5.0000000000000001E-3</c:v>
                </c:pt>
                <c:pt idx="375">
                  <c:v>4.8999999999999998E-3</c:v>
                </c:pt>
                <c:pt idx="376">
                  <c:v>4.7999999999999996E-3</c:v>
                </c:pt>
                <c:pt idx="377">
                  <c:v>4.7000000000000002E-3</c:v>
                </c:pt>
                <c:pt idx="378">
                  <c:v>4.5999999999999999E-3</c:v>
                </c:pt>
                <c:pt idx="379">
                  <c:v>4.5999999999999999E-3</c:v>
                </c:pt>
                <c:pt idx="380">
                  <c:v>4.4999999999999997E-3</c:v>
                </c:pt>
                <c:pt idx="381">
                  <c:v>4.4000000000000003E-3</c:v>
                </c:pt>
                <c:pt idx="382">
                  <c:v>4.4000000000000003E-3</c:v>
                </c:pt>
                <c:pt idx="383">
                  <c:v>4.1999999999999997E-3</c:v>
                </c:pt>
                <c:pt idx="384">
                  <c:v>4.1999999999999997E-3</c:v>
                </c:pt>
                <c:pt idx="385">
                  <c:v>4.1999999999999997E-3</c:v>
                </c:pt>
                <c:pt idx="386">
                  <c:v>4.1000000000000003E-3</c:v>
                </c:pt>
                <c:pt idx="387">
                  <c:v>4.1000000000000003E-3</c:v>
                </c:pt>
                <c:pt idx="388">
                  <c:v>4.0000000000000001E-3</c:v>
                </c:pt>
                <c:pt idx="389">
                  <c:v>4.0000000000000001E-3</c:v>
                </c:pt>
                <c:pt idx="390">
                  <c:v>4.0000000000000001E-3</c:v>
                </c:pt>
                <c:pt idx="391">
                  <c:v>4.0000000000000001E-3</c:v>
                </c:pt>
                <c:pt idx="392">
                  <c:v>4.0000000000000001E-3</c:v>
                </c:pt>
                <c:pt idx="393">
                  <c:v>4.0000000000000001E-3</c:v>
                </c:pt>
                <c:pt idx="394">
                  <c:v>3.8999999999999998E-3</c:v>
                </c:pt>
                <c:pt idx="395">
                  <c:v>3.8999999999999998E-3</c:v>
                </c:pt>
                <c:pt idx="396">
                  <c:v>3.8999999999999998E-3</c:v>
                </c:pt>
                <c:pt idx="397">
                  <c:v>3.8999999999999998E-3</c:v>
                </c:pt>
                <c:pt idx="398">
                  <c:v>3.8999999999999998E-3</c:v>
                </c:pt>
                <c:pt idx="399">
                  <c:v>3.8999999999999998E-3</c:v>
                </c:pt>
                <c:pt idx="400">
                  <c:v>3.8999999999999998E-3</c:v>
                </c:pt>
                <c:pt idx="401">
                  <c:v>3.8999999999999998E-3</c:v>
                </c:pt>
                <c:pt idx="402">
                  <c:v>3.8999999999999998E-3</c:v>
                </c:pt>
                <c:pt idx="403">
                  <c:v>3.8999999999999998E-3</c:v>
                </c:pt>
                <c:pt idx="404">
                  <c:v>3.8999999999999998E-3</c:v>
                </c:pt>
                <c:pt idx="405">
                  <c:v>3.8999999999999998E-3</c:v>
                </c:pt>
                <c:pt idx="406">
                  <c:v>4.0000000000000001E-3</c:v>
                </c:pt>
                <c:pt idx="407">
                  <c:v>4.0000000000000001E-3</c:v>
                </c:pt>
                <c:pt idx="408">
                  <c:v>4.0000000000000001E-3</c:v>
                </c:pt>
                <c:pt idx="409">
                  <c:v>4.0000000000000001E-3</c:v>
                </c:pt>
                <c:pt idx="410">
                  <c:v>4.0000000000000001E-3</c:v>
                </c:pt>
                <c:pt idx="411">
                  <c:v>4.0000000000000001E-3</c:v>
                </c:pt>
                <c:pt idx="412">
                  <c:v>4.0000000000000001E-3</c:v>
                </c:pt>
                <c:pt idx="413">
                  <c:v>4.0000000000000001E-3</c:v>
                </c:pt>
                <c:pt idx="414">
                  <c:v>4.0000000000000001E-3</c:v>
                </c:pt>
                <c:pt idx="415">
                  <c:v>3.8999999999999998E-3</c:v>
                </c:pt>
                <c:pt idx="416">
                  <c:v>3.8999999999999998E-3</c:v>
                </c:pt>
                <c:pt idx="417">
                  <c:v>3.8999999999999998E-3</c:v>
                </c:pt>
                <c:pt idx="418">
                  <c:v>3.8999999999999998E-3</c:v>
                </c:pt>
                <c:pt idx="419">
                  <c:v>3.8E-3</c:v>
                </c:pt>
                <c:pt idx="420">
                  <c:v>3.7000000000000002E-3</c:v>
                </c:pt>
                <c:pt idx="421">
                  <c:v>3.5999999999999999E-3</c:v>
                </c:pt>
                <c:pt idx="422">
                  <c:v>3.5000000000000001E-3</c:v>
                </c:pt>
                <c:pt idx="423">
                  <c:v>3.5999999999999999E-3</c:v>
                </c:pt>
                <c:pt idx="424">
                  <c:v>3.7000000000000002E-3</c:v>
                </c:pt>
                <c:pt idx="425">
                  <c:v>3.7000000000000002E-3</c:v>
                </c:pt>
                <c:pt idx="426">
                  <c:v>3.5999999999999999E-3</c:v>
                </c:pt>
                <c:pt idx="427">
                  <c:v>3.5000000000000001E-3</c:v>
                </c:pt>
                <c:pt idx="428">
                  <c:v>3.3999999999999998E-3</c:v>
                </c:pt>
                <c:pt idx="429">
                  <c:v>3.5999999999999999E-3</c:v>
                </c:pt>
                <c:pt idx="430">
                  <c:v>3.7000000000000002E-3</c:v>
                </c:pt>
                <c:pt idx="431">
                  <c:v>3.7000000000000002E-3</c:v>
                </c:pt>
                <c:pt idx="432">
                  <c:v>3.5999999999999999E-3</c:v>
                </c:pt>
                <c:pt idx="433">
                  <c:v>3.7000000000000002E-3</c:v>
                </c:pt>
                <c:pt idx="434">
                  <c:v>3.7000000000000002E-3</c:v>
                </c:pt>
                <c:pt idx="435">
                  <c:v>3.5999999999999999E-3</c:v>
                </c:pt>
                <c:pt idx="436">
                  <c:v>3.5999999999999999E-3</c:v>
                </c:pt>
                <c:pt idx="437">
                  <c:v>3.5999999999999999E-3</c:v>
                </c:pt>
                <c:pt idx="438">
                  <c:v>3.5999999999999999E-3</c:v>
                </c:pt>
                <c:pt idx="439">
                  <c:v>3.5999999999999999E-3</c:v>
                </c:pt>
                <c:pt idx="440">
                  <c:v>3.7000000000000002E-3</c:v>
                </c:pt>
                <c:pt idx="441">
                  <c:v>3.5999999999999999E-3</c:v>
                </c:pt>
                <c:pt idx="442">
                  <c:v>3.7000000000000002E-3</c:v>
                </c:pt>
                <c:pt idx="443">
                  <c:v>3.5999999999999999E-3</c:v>
                </c:pt>
                <c:pt idx="444">
                  <c:v>3.5999999999999999E-3</c:v>
                </c:pt>
                <c:pt idx="445">
                  <c:v>3.7000000000000002E-3</c:v>
                </c:pt>
                <c:pt idx="446">
                  <c:v>3.7000000000000002E-3</c:v>
                </c:pt>
                <c:pt idx="447">
                  <c:v>3.7000000000000002E-3</c:v>
                </c:pt>
                <c:pt idx="448">
                  <c:v>3.8E-3</c:v>
                </c:pt>
                <c:pt idx="449">
                  <c:v>3.8E-3</c:v>
                </c:pt>
                <c:pt idx="450">
                  <c:v>3.8E-3</c:v>
                </c:pt>
              </c:numCache>
            </c:numRef>
          </c:yVal>
          <c:smooth val="1"/>
          <c:extLst>
            <c:ext xmlns:c16="http://schemas.microsoft.com/office/drawing/2014/chart" uri="{C3380CC4-5D6E-409C-BE32-E72D297353CC}">
              <c16:uniqueId val="{00000001-824E-48F4-BF7B-826E4308ACE0}"/>
            </c:ext>
          </c:extLst>
        </c:ser>
        <c:ser>
          <c:idx val="2"/>
          <c:order val="2"/>
          <c:tx>
            <c:v>pH-5</c:v>
          </c:tx>
          <c:spPr>
            <a:ln w="19050" cap="rnd">
              <a:solidFill>
                <a:schemeClr val="accent3"/>
              </a:solidFill>
              <a:round/>
            </a:ln>
            <a:effectLst/>
          </c:spPr>
          <c:marker>
            <c:symbol val="none"/>
          </c:marker>
          <c:xVal>
            <c:numRef>
              <c:f>'Sm10- pH (3-8)'!$A$39:$A$489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 pH (3-8)'!$D$39:$D$489</c:f>
              <c:numCache>
                <c:formatCode>General</c:formatCode>
                <c:ptCount val="451"/>
                <c:pt idx="0">
                  <c:v>0.30759999999999998</c:v>
                </c:pt>
                <c:pt idx="1">
                  <c:v>0.31019999999999998</c:v>
                </c:pt>
                <c:pt idx="2">
                  <c:v>0.31330000000000002</c:v>
                </c:pt>
                <c:pt idx="3">
                  <c:v>0.31669999999999998</c:v>
                </c:pt>
                <c:pt idx="4">
                  <c:v>0.31969999999999998</c:v>
                </c:pt>
                <c:pt idx="5">
                  <c:v>0.32219999999999999</c:v>
                </c:pt>
                <c:pt idx="6">
                  <c:v>0.32400000000000001</c:v>
                </c:pt>
                <c:pt idx="7">
                  <c:v>0.32519999999999999</c:v>
                </c:pt>
                <c:pt idx="8">
                  <c:v>0.32590000000000002</c:v>
                </c:pt>
                <c:pt idx="9">
                  <c:v>0.3251</c:v>
                </c:pt>
                <c:pt idx="10">
                  <c:v>0.32319999999999999</c:v>
                </c:pt>
                <c:pt idx="11">
                  <c:v>0.32</c:v>
                </c:pt>
                <c:pt idx="12">
                  <c:v>0.31480000000000002</c:v>
                </c:pt>
                <c:pt idx="13">
                  <c:v>0.30609999999999998</c:v>
                </c:pt>
                <c:pt idx="14">
                  <c:v>0.29609999999999997</c:v>
                </c:pt>
                <c:pt idx="15">
                  <c:v>0.28549999999999998</c:v>
                </c:pt>
                <c:pt idx="16">
                  <c:v>0.2707</c:v>
                </c:pt>
                <c:pt idx="17">
                  <c:v>0.25740000000000002</c:v>
                </c:pt>
                <c:pt idx="18">
                  <c:v>0.24490000000000001</c:v>
                </c:pt>
                <c:pt idx="19">
                  <c:v>0.23069999999999999</c:v>
                </c:pt>
                <c:pt idx="20">
                  <c:v>0.22020000000000001</c:v>
                </c:pt>
                <c:pt idx="21">
                  <c:v>0.21149999999999999</c:v>
                </c:pt>
                <c:pt idx="22">
                  <c:v>0.2031</c:v>
                </c:pt>
                <c:pt idx="23">
                  <c:v>0.1976</c:v>
                </c:pt>
                <c:pt idx="24">
                  <c:v>0.19350000000000001</c:v>
                </c:pt>
                <c:pt idx="25">
                  <c:v>0.18990000000000001</c:v>
                </c:pt>
                <c:pt idx="26">
                  <c:v>0.18779999999999999</c:v>
                </c:pt>
                <c:pt idx="27">
                  <c:v>0.18640000000000001</c:v>
                </c:pt>
                <c:pt idx="28">
                  <c:v>0.18509999999999999</c:v>
                </c:pt>
                <c:pt idx="29">
                  <c:v>0.18459999999999999</c:v>
                </c:pt>
                <c:pt idx="30">
                  <c:v>0.18390000000000001</c:v>
                </c:pt>
                <c:pt idx="31">
                  <c:v>0.1837</c:v>
                </c:pt>
                <c:pt idx="32">
                  <c:v>0.183</c:v>
                </c:pt>
                <c:pt idx="33">
                  <c:v>0.1827</c:v>
                </c:pt>
                <c:pt idx="34">
                  <c:v>0.182</c:v>
                </c:pt>
                <c:pt idx="35">
                  <c:v>0.18129999999999999</c:v>
                </c:pt>
                <c:pt idx="36">
                  <c:v>0.1804</c:v>
                </c:pt>
                <c:pt idx="37">
                  <c:v>0.1794</c:v>
                </c:pt>
                <c:pt idx="38">
                  <c:v>0.17810000000000001</c:v>
                </c:pt>
                <c:pt idx="39">
                  <c:v>0.1769</c:v>
                </c:pt>
                <c:pt idx="40">
                  <c:v>0.17549999999999999</c:v>
                </c:pt>
                <c:pt idx="41">
                  <c:v>0.17430000000000001</c:v>
                </c:pt>
                <c:pt idx="42">
                  <c:v>0.1731</c:v>
                </c:pt>
                <c:pt idx="43">
                  <c:v>0.17199999999999999</c:v>
                </c:pt>
                <c:pt idx="44">
                  <c:v>0.1711</c:v>
                </c:pt>
                <c:pt idx="45">
                  <c:v>0.17080000000000001</c:v>
                </c:pt>
                <c:pt idx="46">
                  <c:v>0.17</c:v>
                </c:pt>
                <c:pt idx="47">
                  <c:v>0.16980000000000001</c:v>
                </c:pt>
                <c:pt idx="48">
                  <c:v>0.1694</c:v>
                </c:pt>
                <c:pt idx="49">
                  <c:v>0.1696</c:v>
                </c:pt>
                <c:pt idx="50">
                  <c:v>0.16969999999999999</c:v>
                </c:pt>
                <c:pt idx="51">
                  <c:v>0.16980000000000001</c:v>
                </c:pt>
                <c:pt idx="52">
                  <c:v>0.1704</c:v>
                </c:pt>
                <c:pt idx="53">
                  <c:v>0.1701</c:v>
                </c:pt>
                <c:pt idx="54">
                  <c:v>0.17030000000000001</c:v>
                </c:pt>
                <c:pt idx="55">
                  <c:v>0.1704</c:v>
                </c:pt>
                <c:pt idx="56">
                  <c:v>0.16950000000000001</c:v>
                </c:pt>
                <c:pt idx="57">
                  <c:v>0.16880000000000001</c:v>
                </c:pt>
                <c:pt idx="58">
                  <c:v>0.16700000000000001</c:v>
                </c:pt>
                <c:pt idx="59">
                  <c:v>0.1643</c:v>
                </c:pt>
                <c:pt idx="60">
                  <c:v>0.16070000000000001</c:v>
                </c:pt>
                <c:pt idx="61">
                  <c:v>0.156</c:v>
                </c:pt>
                <c:pt idx="62">
                  <c:v>0.15029999999999999</c:v>
                </c:pt>
                <c:pt idx="63">
                  <c:v>0.14280000000000001</c:v>
                </c:pt>
                <c:pt idx="64">
                  <c:v>0.1363</c:v>
                </c:pt>
                <c:pt idx="65">
                  <c:v>0.12889999999999999</c:v>
                </c:pt>
                <c:pt idx="66">
                  <c:v>0.1205</c:v>
                </c:pt>
                <c:pt idx="67">
                  <c:v>0.11360000000000001</c:v>
                </c:pt>
                <c:pt idx="68">
                  <c:v>0.1075</c:v>
                </c:pt>
                <c:pt idx="69">
                  <c:v>0.10050000000000001</c:v>
                </c:pt>
                <c:pt idx="70">
                  <c:v>9.7699999999999995E-2</c:v>
                </c:pt>
                <c:pt idx="71">
                  <c:v>8.7300000000000003E-2</c:v>
                </c:pt>
                <c:pt idx="72">
                  <c:v>8.2000000000000003E-2</c:v>
                </c:pt>
                <c:pt idx="73">
                  <c:v>7.8399999999999997E-2</c:v>
                </c:pt>
                <c:pt idx="74">
                  <c:v>7.4899999999999994E-2</c:v>
                </c:pt>
                <c:pt idx="75">
                  <c:v>7.1400000000000005E-2</c:v>
                </c:pt>
                <c:pt idx="76">
                  <c:v>6.93E-2</c:v>
                </c:pt>
                <c:pt idx="77">
                  <c:v>6.6900000000000001E-2</c:v>
                </c:pt>
                <c:pt idx="78">
                  <c:v>6.5299999999999997E-2</c:v>
                </c:pt>
                <c:pt idx="79">
                  <c:v>6.4600000000000005E-2</c:v>
                </c:pt>
                <c:pt idx="80">
                  <c:v>6.3700000000000007E-2</c:v>
                </c:pt>
                <c:pt idx="81">
                  <c:v>6.3299999999999995E-2</c:v>
                </c:pt>
                <c:pt idx="82">
                  <c:v>6.3200000000000006E-2</c:v>
                </c:pt>
                <c:pt idx="83">
                  <c:v>6.3500000000000001E-2</c:v>
                </c:pt>
                <c:pt idx="84">
                  <c:v>6.4299999999999996E-2</c:v>
                </c:pt>
                <c:pt idx="85">
                  <c:v>6.54E-2</c:v>
                </c:pt>
                <c:pt idx="86">
                  <c:v>6.6400000000000001E-2</c:v>
                </c:pt>
                <c:pt idx="87">
                  <c:v>6.7500000000000004E-2</c:v>
                </c:pt>
                <c:pt idx="88">
                  <c:v>6.8400000000000002E-2</c:v>
                </c:pt>
                <c:pt idx="89">
                  <c:v>6.9199999999999998E-2</c:v>
                </c:pt>
                <c:pt idx="90">
                  <c:v>7.0599999999999996E-2</c:v>
                </c:pt>
                <c:pt idx="91">
                  <c:v>7.1999999999999995E-2</c:v>
                </c:pt>
                <c:pt idx="92">
                  <c:v>7.2700000000000001E-2</c:v>
                </c:pt>
                <c:pt idx="93">
                  <c:v>7.3899999999999993E-2</c:v>
                </c:pt>
                <c:pt idx="94">
                  <c:v>7.4999999999999997E-2</c:v>
                </c:pt>
                <c:pt idx="95">
                  <c:v>7.6100000000000001E-2</c:v>
                </c:pt>
                <c:pt idx="96">
                  <c:v>7.8100000000000003E-2</c:v>
                </c:pt>
                <c:pt idx="97">
                  <c:v>7.9600000000000004E-2</c:v>
                </c:pt>
                <c:pt idx="98">
                  <c:v>8.1299999999999997E-2</c:v>
                </c:pt>
                <c:pt idx="99">
                  <c:v>8.3500000000000005E-2</c:v>
                </c:pt>
                <c:pt idx="100">
                  <c:v>8.5699999999999998E-2</c:v>
                </c:pt>
                <c:pt idx="101">
                  <c:v>8.7599999999999997E-2</c:v>
                </c:pt>
                <c:pt idx="102">
                  <c:v>8.9499999999999996E-2</c:v>
                </c:pt>
                <c:pt idx="103">
                  <c:v>9.1300000000000006E-2</c:v>
                </c:pt>
                <c:pt idx="104">
                  <c:v>9.1999999999999998E-2</c:v>
                </c:pt>
                <c:pt idx="105">
                  <c:v>9.2299999999999993E-2</c:v>
                </c:pt>
                <c:pt idx="106">
                  <c:v>8.7599999999999997E-2</c:v>
                </c:pt>
                <c:pt idx="107">
                  <c:v>8.7300000000000003E-2</c:v>
                </c:pt>
                <c:pt idx="108">
                  <c:v>8.5500000000000007E-2</c:v>
                </c:pt>
                <c:pt idx="109">
                  <c:v>8.3000000000000004E-2</c:v>
                </c:pt>
                <c:pt idx="110">
                  <c:v>8.1199999999999994E-2</c:v>
                </c:pt>
                <c:pt idx="111">
                  <c:v>7.7499999999999999E-2</c:v>
                </c:pt>
                <c:pt idx="112">
                  <c:v>7.3999999999999996E-2</c:v>
                </c:pt>
                <c:pt idx="113">
                  <c:v>7.0699999999999999E-2</c:v>
                </c:pt>
                <c:pt idx="114">
                  <c:v>6.7000000000000004E-2</c:v>
                </c:pt>
                <c:pt idx="115">
                  <c:v>6.3799999999999996E-2</c:v>
                </c:pt>
                <c:pt idx="116">
                  <c:v>0.06</c:v>
                </c:pt>
                <c:pt idx="117">
                  <c:v>5.7200000000000001E-2</c:v>
                </c:pt>
                <c:pt idx="118">
                  <c:v>5.3600000000000002E-2</c:v>
                </c:pt>
                <c:pt idx="119">
                  <c:v>5.1200000000000002E-2</c:v>
                </c:pt>
                <c:pt idx="120">
                  <c:v>4.87E-2</c:v>
                </c:pt>
                <c:pt idx="121">
                  <c:v>4.65E-2</c:v>
                </c:pt>
                <c:pt idx="122">
                  <c:v>4.4600000000000001E-2</c:v>
                </c:pt>
                <c:pt idx="123">
                  <c:v>4.3099999999999999E-2</c:v>
                </c:pt>
                <c:pt idx="124">
                  <c:v>4.1700000000000001E-2</c:v>
                </c:pt>
                <c:pt idx="125">
                  <c:v>4.1000000000000002E-2</c:v>
                </c:pt>
                <c:pt idx="126">
                  <c:v>4.0300000000000002E-2</c:v>
                </c:pt>
                <c:pt idx="127">
                  <c:v>3.9800000000000002E-2</c:v>
                </c:pt>
                <c:pt idx="128">
                  <c:v>3.95E-2</c:v>
                </c:pt>
                <c:pt idx="129">
                  <c:v>3.9199999999999999E-2</c:v>
                </c:pt>
                <c:pt idx="130">
                  <c:v>3.8800000000000001E-2</c:v>
                </c:pt>
                <c:pt idx="131">
                  <c:v>3.8800000000000001E-2</c:v>
                </c:pt>
                <c:pt idx="132">
                  <c:v>3.8800000000000001E-2</c:v>
                </c:pt>
                <c:pt idx="133">
                  <c:v>3.8699999999999998E-2</c:v>
                </c:pt>
                <c:pt idx="134">
                  <c:v>3.8699999999999998E-2</c:v>
                </c:pt>
                <c:pt idx="135">
                  <c:v>3.8800000000000001E-2</c:v>
                </c:pt>
                <c:pt idx="136">
                  <c:v>3.9199999999999999E-2</c:v>
                </c:pt>
                <c:pt idx="137">
                  <c:v>3.9399999999999998E-2</c:v>
                </c:pt>
                <c:pt idx="138">
                  <c:v>3.9899999999999998E-2</c:v>
                </c:pt>
                <c:pt idx="139">
                  <c:v>3.9699999999999999E-2</c:v>
                </c:pt>
                <c:pt idx="140">
                  <c:v>3.9800000000000002E-2</c:v>
                </c:pt>
                <c:pt idx="141">
                  <c:v>4.0099999999999997E-2</c:v>
                </c:pt>
                <c:pt idx="142">
                  <c:v>4.0800000000000003E-2</c:v>
                </c:pt>
                <c:pt idx="143">
                  <c:v>4.1099999999999998E-2</c:v>
                </c:pt>
                <c:pt idx="144">
                  <c:v>4.1700000000000001E-2</c:v>
                </c:pt>
                <c:pt idx="145">
                  <c:v>4.2000000000000003E-2</c:v>
                </c:pt>
                <c:pt idx="146">
                  <c:v>4.24E-2</c:v>
                </c:pt>
                <c:pt idx="147">
                  <c:v>4.2700000000000002E-2</c:v>
                </c:pt>
                <c:pt idx="148">
                  <c:v>4.3099999999999999E-2</c:v>
                </c:pt>
                <c:pt idx="149">
                  <c:v>4.3400000000000001E-2</c:v>
                </c:pt>
                <c:pt idx="150">
                  <c:v>4.3299999999999998E-2</c:v>
                </c:pt>
                <c:pt idx="151">
                  <c:v>4.3400000000000001E-2</c:v>
                </c:pt>
                <c:pt idx="152">
                  <c:v>4.3499999999999997E-2</c:v>
                </c:pt>
                <c:pt idx="153">
                  <c:v>4.36E-2</c:v>
                </c:pt>
                <c:pt idx="154">
                  <c:v>4.3499999999999997E-2</c:v>
                </c:pt>
                <c:pt idx="155">
                  <c:v>4.3400000000000001E-2</c:v>
                </c:pt>
                <c:pt idx="156">
                  <c:v>4.3200000000000002E-2</c:v>
                </c:pt>
                <c:pt idx="157">
                  <c:v>4.2900000000000001E-2</c:v>
                </c:pt>
                <c:pt idx="158">
                  <c:v>4.2700000000000002E-2</c:v>
                </c:pt>
                <c:pt idx="159">
                  <c:v>4.24E-2</c:v>
                </c:pt>
                <c:pt idx="160">
                  <c:v>4.19E-2</c:v>
                </c:pt>
                <c:pt idx="161">
                  <c:v>4.1799999999999997E-2</c:v>
                </c:pt>
                <c:pt idx="162">
                  <c:v>4.1399999999999999E-2</c:v>
                </c:pt>
                <c:pt idx="163">
                  <c:v>4.1099999999999998E-2</c:v>
                </c:pt>
                <c:pt idx="164">
                  <c:v>4.07E-2</c:v>
                </c:pt>
                <c:pt idx="165">
                  <c:v>4.1500000000000002E-2</c:v>
                </c:pt>
                <c:pt idx="166">
                  <c:v>4.1200000000000001E-2</c:v>
                </c:pt>
                <c:pt idx="167">
                  <c:v>4.0899999999999999E-2</c:v>
                </c:pt>
                <c:pt idx="168">
                  <c:v>4.0599999999999997E-2</c:v>
                </c:pt>
                <c:pt idx="169">
                  <c:v>4.0300000000000002E-2</c:v>
                </c:pt>
                <c:pt idx="170">
                  <c:v>4.0099999999999997E-2</c:v>
                </c:pt>
                <c:pt idx="171">
                  <c:v>3.9899999999999998E-2</c:v>
                </c:pt>
                <c:pt idx="172">
                  <c:v>3.9600000000000003E-2</c:v>
                </c:pt>
                <c:pt idx="173">
                  <c:v>3.9300000000000002E-2</c:v>
                </c:pt>
                <c:pt idx="174">
                  <c:v>3.8899999999999997E-2</c:v>
                </c:pt>
                <c:pt idx="175">
                  <c:v>3.8699999999999998E-2</c:v>
                </c:pt>
                <c:pt idx="176">
                  <c:v>3.8399999999999997E-2</c:v>
                </c:pt>
                <c:pt idx="177">
                  <c:v>3.7999999999999999E-2</c:v>
                </c:pt>
                <c:pt idx="178">
                  <c:v>3.7699999999999997E-2</c:v>
                </c:pt>
                <c:pt idx="179">
                  <c:v>3.7199999999999997E-2</c:v>
                </c:pt>
                <c:pt idx="180">
                  <c:v>3.6700000000000003E-2</c:v>
                </c:pt>
                <c:pt idx="181">
                  <c:v>3.6299999999999999E-2</c:v>
                </c:pt>
                <c:pt idx="182">
                  <c:v>3.56E-2</c:v>
                </c:pt>
                <c:pt idx="183">
                  <c:v>3.5000000000000003E-2</c:v>
                </c:pt>
                <c:pt idx="184">
                  <c:v>3.44E-2</c:v>
                </c:pt>
                <c:pt idx="185">
                  <c:v>3.3700000000000001E-2</c:v>
                </c:pt>
                <c:pt idx="186">
                  <c:v>3.3099999999999997E-2</c:v>
                </c:pt>
                <c:pt idx="187">
                  <c:v>3.2300000000000002E-2</c:v>
                </c:pt>
                <c:pt idx="188">
                  <c:v>3.1699999999999999E-2</c:v>
                </c:pt>
                <c:pt idx="189">
                  <c:v>3.09E-2</c:v>
                </c:pt>
                <c:pt idx="190">
                  <c:v>3.0200000000000001E-2</c:v>
                </c:pt>
                <c:pt idx="191">
                  <c:v>2.9600000000000001E-2</c:v>
                </c:pt>
                <c:pt idx="192">
                  <c:v>2.8899999999999999E-2</c:v>
                </c:pt>
                <c:pt idx="193">
                  <c:v>2.8199999999999999E-2</c:v>
                </c:pt>
                <c:pt idx="194">
                  <c:v>2.7799999999999998E-2</c:v>
                </c:pt>
                <c:pt idx="195">
                  <c:v>2.7300000000000001E-2</c:v>
                </c:pt>
                <c:pt idx="196">
                  <c:v>2.6800000000000001E-2</c:v>
                </c:pt>
                <c:pt idx="197">
                  <c:v>2.6499999999999999E-2</c:v>
                </c:pt>
                <c:pt idx="198">
                  <c:v>2.6200000000000001E-2</c:v>
                </c:pt>
                <c:pt idx="199">
                  <c:v>2.6100000000000002E-2</c:v>
                </c:pt>
                <c:pt idx="200">
                  <c:v>2.58E-2</c:v>
                </c:pt>
                <c:pt idx="201">
                  <c:v>2.58E-2</c:v>
                </c:pt>
                <c:pt idx="202">
                  <c:v>2.5700000000000001E-2</c:v>
                </c:pt>
                <c:pt idx="203">
                  <c:v>2.58E-2</c:v>
                </c:pt>
                <c:pt idx="204">
                  <c:v>2.5899999999999999E-2</c:v>
                </c:pt>
                <c:pt idx="205">
                  <c:v>2.5999999999999999E-2</c:v>
                </c:pt>
                <c:pt idx="206">
                  <c:v>2.63E-2</c:v>
                </c:pt>
                <c:pt idx="207">
                  <c:v>2.6700000000000002E-2</c:v>
                </c:pt>
                <c:pt idx="208">
                  <c:v>2.7099999999999999E-2</c:v>
                </c:pt>
                <c:pt idx="209">
                  <c:v>2.75E-2</c:v>
                </c:pt>
                <c:pt idx="210">
                  <c:v>2.8000000000000001E-2</c:v>
                </c:pt>
                <c:pt idx="211">
                  <c:v>2.86E-2</c:v>
                </c:pt>
                <c:pt idx="212">
                  <c:v>2.9399999999999999E-2</c:v>
                </c:pt>
                <c:pt idx="213">
                  <c:v>3.0300000000000001E-2</c:v>
                </c:pt>
                <c:pt idx="214">
                  <c:v>3.1399999999999997E-2</c:v>
                </c:pt>
                <c:pt idx="215">
                  <c:v>3.2300000000000002E-2</c:v>
                </c:pt>
                <c:pt idx="216">
                  <c:v>3.3599999999999998E-2</c:v>
                </c:pt>
                <c:pt idx="217">
                  <c:v>3.5000000000000003E-2</c:v>
                </c:pt>
                <c:pt idx="218">
                  <c:v>3.6299999999999999E-2</c:v>
                </c:pt>
                <c:pt idx="219">
                  <c:v>3.7900000000000003E-2</c:v>
                </c:pt>
                <c:pt idx="220">
                  <c:v>3.95E-2</c:v>
                </c:pt>
                <c:pt idx="221">
                  <c:v>4.1200000000000001E-2</c:v>
                </c:pt>
                <c:pt idx="222">
                  <c:v>4.2999999999999997E-2</c:v>
                </c:pt>
                <c:pt idx="223">
                  <c:v>4.4900000000000002E-2</c:v>
                </c:pt>
                <c:pt idx="224">
                  <c:v>4.6800000000000001E-2</c:v>
                </c:pt>
                <c:pt idx="225">
                  <c:v>4.9000000000000002E-2</c:v>
                </c:pt>
                <c:pt idx="226">
                  <c:v>5.0900000000000001E-2</c:v>
                </c:pt>
                <c:pt idx="227">
                  <c:v>5.3199999999999997E-2</c:v>
                </c:pt>
                <c:pt idx="228">
                  <c:v>5.5599999999999997E-2</c:v>
                </c:pt>
                <c:pt idx="229">
                  <c:v>5.7799999999999997E-2</c:v>
                </c:pt>
                <c:pt idx="230">
                  <c:v>6.0199999999999997E-2</c:v>
                </c:pt>
                <c:pt idx="231">
                  <c:v>6.25E-2</c:v>
                </c:pt>
                <c:pt idx="232">
                  <c:v>6.4899999999999999E-2</c:v>
                </c:pt>
                <c:pt idx="233">
                  <c:v>6.7100000000000007E-2</c:v>
                </c:pt>
                <c:pt idx="234">
                  <c:v>6.9800000000000001E-2</c:v>
                </c:pt>
                <c:pt idx="235">
                  <c:v>7.2300000000000003E-2</c:v>
                </c:pt>
                <c:pt idx="236">
                  <c:v>7.46E-2</c:v>
                </c:pt>
                <c:pt idx="237">
                  <c:v>7.7299999999999994E-2</c:v>
                </c:pt>
                <c:pt idx="238">
                  <c:v>7.9500000000000001E-2</c:v>
                </c:pt>
                <c:pt idx="239">
                  <c:v>8.2199999999999995E-2</c:v>
                </c:pt>
                <c:pt idx="240">
                  <c:v>8.48E-2</c:v>
                </c:pt>
                <c:pt idx="241">
                  <c:v>8.7599999999999997E-2</c:v>
                </c:pt>
                <c:pt idx="242">
                  <c:v>9.06E-2</c:v>
                </c:pt>
                <c:pt idx="243">
                  <c:v>9.3700000000000006E-2</c:v>
                </c:pt>
                <c:pt idx="244">
                  <c:v>9.7100000000000006E-2</c:v>
                </c:pt>
                <c:pt idx="245">
                  <c:v>0.1004</c:v>
                </c:pt>
                <c:pt idx="246">
                  <c:v>0.1046</c:v>
                </c:pt>
                <c:pt idx="247">
                  <c:v>0.1086</c:v>
                </c:pt>
                <c:pt idx="248">
                  <c:v>0.1133</c:v>
                </c:pt>
                <c:pt idx="249">
                  <c:v>0.1188</c:v>
                </c:pt>
                <c:pt idx="250">
                  <c:v>0.124</c:v>
                </c:pt>
                <c:pt idx="251">
                  <c:v>0.12989999999999999</c:v>
                </c:pt>
                <c:pt idx="252">
                  <c:v>0.1363</c:v>
                </c:pt>
                <c:pt idx="253">
                  <c:v>0.14360000000000001</c:v>
                </c:pt>
                <c:pt idx="254">
                  <c:v>0.15110000000000001</c:v>
                </c:pt>
                <c:pt idx="255">
                  <c:v>0.15909999999999999</c:v>
                </c:pt>
                <c:pt idx="256">
                  <c:v>0.16789999999999999</c:v>
                </c:pt>
                <c:pt idx="257">
                  <c:v>0.17610000000000001</c:v>
                </c:pt>
                <c:pt idx="258">
                  <c:v>0.18629999999999999</c:v>
                </c:pt>
                <c:pt idx="259">
                  <c:v>0.19650000000000001</c:v>
                </c:pt>
                <c:pt idx="260">
                  <c:v>0.20569999999999999</c:v>
                </c:pt>
                <c:pt idx="261">
                  <c:v>0.217</c:v>
                </c:pt>
                <c:pt idx="262">
                  <c:v>0.22689999999999999</c:v>
                </c:pt>
                <c:pt idx="263">
                  <c:v>0.23749999999999999</c:v>
                </c:pt>
                <c:pt idx="264">
                  <c:v>0.24879999999999999</c:v>
                </c:pt>
                <c:pt idx="265">
                  <c:v>0.25840000000000002</c:v>
                </c:pt>
                <c:pt idx="266">
                  <c:v>0.26829999999999998</c:v>
                </c:pt>
                <c:pt idx="267">
                  <c:v>0.27760000000000001</c:v>
                </c:pt>
                <c:pt idx="268">
                  <c:v>0.2868</c:v>
                </c:pt>
                <c:pt idx="269">
                  <c:v>0.29499999999999998</c:v>
                </c:pt>
                <c:pt idx="270">
                  <c:v>0.30220000000000002</c:v>
                </c:pt>
                <c:pt idx="271">
                  <c:v>0.309</c:v>
                </c:pt>
                <c:pt idx="272">
                  <c:v>0.31469999999999998</c:v>
                </c:pt>
                <c:pt idx="273">
                  <c:v>0.3196</c:v>
                </c:pt>
                <c:pt idx="274">
                  <c:v>0.32390000000000002</c:v>
                </c:pt>
                <c:pt idx="275">
                  <c:v>0.32700000000000001</c:v>
                </c:pt>
                <c:pt idx="276">
                  <c:v>0.33019999999999999</c:v>
                </c:pt>
                <c:pt idx="277">
                  <c:v>0.3327</c:v>
                </c:pt>
                <c:pt idx="278">
                  <c:v>0.3347</c:v>
                </c:pt>
                <c:pt idx="279">
                  <c:v>0.33689999999999998</c:v>
                </c:pt>
                <c:pt idx="280">
                  <c:v>0.33910000000000001</c:v>
                </c:pt>
                <c:pt idx="281">
                  <c:v>0.34129999999999999</c:v>
                </c:pt>
                <c:pt idx="282">
                  <c:v>0.34439999999999998</c:v>
                </c:pt>
                <c:pt idx="283">
                  <c:v>0.34810000000000002</c:v>
                </c:pt>
                <c:pt idx="284">
                  <c:v>0.35220000000000001</c:v>
                </c:pt>
                <c:pt idx="285">
                  <c:v>0.35809999999999997</c:v>
                </c:pt>
                <c:pt idx="286">
                  <c:v>0.36509999999999998</c:v>
                </c:pt>
                <c:pt idx="287">
                  <c:v>0.37259999999999999</c:v>
                </c:pt>
                <c:pt idx="288">
                  <c:v>0.38300000000000001</c:v>
                </c:pt>
                <c:pt idx="289">
                  <c:v>0.39489999999999997</c:v>
                </c:pt>
                <c:pt idx="290">
                  <c:v>0.40660000000000002</c:v>
                </c:pt>
                <c:pt idx="291">
                  <c:v>0.42249999999999999</c:v>
                </c:pt>
                <c:pt idx="292">
                  <c:v>0.43830000000000002</c:v>
                </c:pt>
                <c:pt idx="293">
                  <c:v>0.45639999999999997</c:v>
                </c:pt>
                <c:pt idx="294">
                  <c:v>0.47820000000000001</c:v>
                </c:pt>
                <c:pt idx="295">
                  <c:v>0.49880000000000002</c:v>
                </c:pt>
                <c:pt idx="296">
                  <c:v>0.52200000000000002</c:v>
                </c:pt>
                <c:pt idx="297">
                  <c:v>0.54910000000000003</c:v>
                </c:pt>
                <c:pt idx="298">
                  <c:v>0.57399999999999995</c:v>
                </c:pt>
                <c:pt idx="299">
                  <c:v>0.60109999999999997</c:v>
                </c:pt>
                <c:pt idx="300">
                  <c:v>0.63190000000000002</c:v>
                </c:pt>
                <c:pt idx="301">
                  <c:v>0.65939999999999999</c:v>
                </c:pt>
                <c:pt idx="302">
                  <c:v>0.68840000000000001</c:v>
                </c:pt>
                <c:pt idx="303">
                  <c:v>0.7198</c:v>
                </c:pt>
                <c:pt idx="304">
                  <c:v>0.74719999999999998</c:v>
                </c:pt>
                <c:pt idx="305">
                  <c:v>0.76029999999999998</c:v>
                </c:pt>
                <c:pt idx="306">
                  <c:v>0.80549999999999999</c:v>
                </c:pt>
                <c:pt idx="307">
                  <c:v>0.83109999999999995</c:v>
                </c:pt>
                <c:pt idx="308">
                  <c:v>0.85070000000000001</c:v>
                </c:pt>
                <c:pt idx="309">
                  <c:v>0.87109999999999999</c:v>
                </c:pt>
                <c:pt idx="310">
                  <c:v>0.88639999999999997</c:v>
                </c:pt>
                <c:pt idx="311">
                  <c:v>0.89570000000000005</c:v>
                </c:pt>
                <c:pt idx="312">
                  <c:v>0.90039999999999998</c:v>
                </c:pt>
                <c:pt idx="313">
                  <c:v>0.89810000000000001</c:v>
                </c:pt>
                <c:pt idx="314">
                  <c:v>0.89219999999999999</c:v>
                </c:pt>
                <c:pt idx="315">
                  <c:v>0.8821</c:v>
                </c:pt>
                <c:pt idx="316">
                  <c:v>0.86609999999999998</c:v>
                </c:pt>
                <c:pt idx="317">
                  <c:v>0.84489999999999998</c:v>
                </c:pt>
                <c:pt idx="318">
                  <c:v>0.81950000000000001</c:v>
                </c:pt>
                <c:pt idx="319">
                  <c:v>0.78769999999999996</c:v>
                </c:pt>
                <c:pt idx="320">
                  <c:v>0.75349999999999995</c:v>
                </c:pt>
                <c:pt idx="321">
                  <c:v>0.71699999999999997</c:v>
                </c:pt>
                <c:pt idx="322">
                  <c:v>0.67610000000000003</c:v>
                </c:pt>
                <c:pt idx="323">
                  <c:v>0.63460000000000005</c:v>
                </c:pt>
                <c:pt idx="324">
                  <c:v>0.58819999999999995</c:v>
                </c:pt>
                <c:pt idx="325">
                  <c:v>0.54790000000000005</c:v>
                </c:pt>
                <c:pt idx="326">
                  <c:v>0.50560000000000005</c:v>
                </c:pt>
                <c:pt idx="327">
                  <c:v>0.46060000000000001</c:v>
                </c:pt>
                <c:pt idx="328">
                  <c:v>0.4229</c:v>
                </c:pt>
                <c:pt idx="329">
                  <c:v>0.38500000000000001</c:v>
                </c:pt>
                <c:pt idx="330">
                  <c:v>0.34539999999999998</c:v>
                </c:pt>
                <c:pt idx="331">
                  <c:v>0.31019999999999998</c:v>
                </c:pt>
                <c:pt idx="332">
                  <c:v>0.28149999999999997</c:v>
                </c:pt>
                <c:pt idx="333">
                  <c:v>0.2495</c:v>
                </c:pt>
                <c:pt idx="334">
                  <c:v>0.2218</c:v>
                </c:pt>
                <c:pt idx="335">
                  <c:v>0.19750000000000001</c:v>
                </c:pt>
                <c:pt idx="336">
                  <c:v>0.17530000000000001</c:v>
                </c:pt>
                <c:pt idx="337">
                  <c:v>0.1545</c:v>
                </c:pt>
                <c:pt idx="338">
                  <c:v>0.1366</c:v>
                </c:pt>
                <c:pt idx="339">
                  <c:v>0.11899999999999999</c:v>
                </c:pt>
                <c:pt idx="340">
                  <c:v>0.1057</c:v>
                </c:pt>
                <c:pt idx="341">
                  <c:v>9.3100000000000002E-2</c:v>
                </c:pt>
                <c:pt idx="342">
                  <c:v>8.09E-2</c:v>
                </c:pt>
                <c:pt idx="343">
                  <c:v>7.0900000000000005E-2</c:v>
                </c:pt>
                <c:pt idx="344">
                  <c:v>6.3E-2</c:v>
                </c:pt>
                <c:pt idx="345">
                  <c:v>5.4699999999999999E-2</c:v>
                </c:pt>
                <c:pt idx="346">
                  <c:v>4.8000000000000001E-2</c:v>
                </c:pt>
                <c:pt idx="347">
                  <c:v>4.2299999999999997E-2</c:v>
                </c:pt>
                <c:pt idx="348">
                  <c:v>3.7400000000000003E-2</c:v>
                </c:pt>
                <c:pt idx="349">
                  <c:v>3.3000000000000002E-2</c:v>
                </c:pt>
                <c:pt idx="350">
                  <c:v>2.93E-2</c:v>
                </c:pt>
                <c:pt idx="351">
                  <c:v>2.58E-2</c:v>
                </c:pt>
                <c:pt idx="352">
                  <c:v>2.3199999999999998E-2</c:v>
                </c:pt>
                <c:pt idx="353">
                  <c:v>2.0799999999999999E-2</c:v>
                </c:pt>
                <c:pt idx="354">
                  <c:v>1.8499999999999999E-2</c:v>
                </c:pt>
                <c:pt idx="355">
                  <c:v>1.67E-2</c:v>
                </c:pt>
                <c:pt idx="356">
                  <c:v>1.5100000000000001E-2</c:v>
                </c:pt>
                <c:pt idx="357">
                  <c:v>1.37E-2</c:v>
                </c:pt>
                <c:pt idx="358">
                  <c:v>1.26E-2</c:v>
                </c:pt>
                <c:pt idx="359">
                  <c:v>1.1599999999999999E-2</c:v>
                </c:pt>
                <c:pt idx="360">
                  <c:v>1.06E-2</c:v>
                </c:pt>
                <c:pt idx="361">
                  <c:v>9.9000000000000008E-3</c:v>
                </c:pt>
                <c:pt idx="362">
                  <c:v>9.1999999999999998E-3</c:v>
                </c:pt>
                <c:pt idx="363">
                  <c:v>8.6E-3</c:v>
                </c:pt>
                <c:pt idx="364">
                  <c:v>8.0999999999999996E-3</c:v>
                </c:pt>
                <c:pt idx="365">
                  <c:v>7.6E-3</c:v>
                </c:pt>
                <c:pt idx="366">
                  <c:v>7.1999999999999998E-3</c:v>
                </c:pt>
                <c:pt idx="367">
                  <c:v>6.8999999999999999E-3</c:v>
                </c:pt>
                <c:pt idx="368">
                  <c:v>6.4999999999999997E-3</c:v>
                </c:pt>
                <c:pt idx="369">
                  <c:v>6.3E-3</c:v>
                </c:pt>
                <c:pt idx="370">
                  <c:v>6.1000000000000004E-3</c:v>
                </c:pt>
                <c:pt idx="371">
                  <c:v>5.7999999999999996E-3</c:v>
                </c:pt>
                <c:pt idx="372">
                  <c:v>5.5999999999999999E-3</c:v>
                </c:pt>
                <c:pt idx="373">
                  <c:v>5.4999999999999997E-3</c:v>
                </c:pt>
                <c:pt idx="374">
                  <c:v>5.3E-3</c:v>
                </c:pt>
                <c:pt idx="375">
                  <c:v>5.1000000000000004E-3</c:v>
                </c:pt>
                <c:pt idx="376">
                  <c:v>5.0000000000000001E-3</c:v>
                </c:pt>
                <c:pt idx="377">
                  <c:v>5.0000000000000001E-3</c:v>
                </c:pt>
                <c:pt idx="378">
                  <c:v>4.7999999999999996E-3</c:v>
                </c:pt>
                <c:pt idx="379">
                  <c:v>4.7000000000000002E-3</c:v>
                </c:pt>
                <c:pt idx="380">
                  <c:v>4.5999999999999999E-3</c:v>
                </c:pt>
                <c:pt idx="381">
                  <c:v>4.5999999999999999E-3</c:v>
                </c:pt>
                <c:pt idx="382">
                  <c:v>4.4999999999999997E-3</c:v>
                </c:pt>
                <c:pt idx="383">
                  <c:v>4.4000000000000003E-3</c:v>
                </c:pt>
                <c:pt idx="384">
                  <c:v>4.3E-3</c:v>
                </c:pt>
                <c:pt idx="385">
                  <c:v>4.3E-3</c:v>
                </c:pt>
                <c:pt idx="386">
                  <c:v>4.3E-3</c:v>
                </c:pt>
                <c:pt idx="387">
                  <c:v>4.1999999999999997E-3</c:v>
                </c:pt>
                <c:pt idx="388">
                  <c:v>4.1000000000000003E-3</c:v>
                </c:pt>
                <c:pt idx="389">
                  <c:v>4.1000000000000003E-3</c:v>
                </c:pt>
                <c:pt idx="390">
                  <c:v>4.1000000000000003E-3</c:v>
                </c:pt>
                <c:pt idx="391">
                  <c:v>4.1000000000000003E-3</c:v>
                </c:pt>
                <c:pt idx="392">
                  <c:v>4.0000000000000001E-3</c:v>
                </c:pt>
                <c:pt idx="393">
                  <c:v>4.0000000000000001E-3</c:v>
                </c:pt>
                <c:pt idx="394">
                  <c:v>4.0000000000000001E-3</c:v>
                </c:pt>
                <c:pt idx="395">
                  <c:v>4.0000000000000001E-3</c:v>
                </c:pt>
                <c:pt idx="396">
                  <c:v>4.0000000000000001E-3</c:v>
                </c:pt>
                <c:pt idx="397">
                  <c:v>4.0000000000000001E-3</c:v>
                </c:pt>
                <c:pt idx="398">
                  <c:v>4.0000000000000001E-3</c:v>
                </c:pt>
                <c:pt idx="399">
                  <c:v>4.0000000000000001E-3</c:v>
                </c:pt>
                <c:pt idx="400">
                  <c:v>4.0000000000000001E-3</c:v>
                </c:pt>
                <c:pt idx="401">
                  <c:v>4.0000000000000001E-3</c:v>
                </c:pt>
                <c:pt idx="402">
                  <c:v>4.0000000000000001E-3</c:v>
                </c:pt>
                <c:pt idx="403">
                  <c:v>4.0000000000000001E-3</c:v>
                </c:pt>
                <c:pt idx="404">
                  <c:v>4.0000000000000001E-3</c:v>
                </c:pt>
                <c:pt idx="405">
                  <c:v>4.0000000000000001E-3</c:v>
                </c:pt>
                <c:pt idx="406">
                  <c:v>4.1000000000000003E-3</c:v>
                </c:pt>
                <c:pt idx="407">
                  <c:v>4.1000000000000003E-3</c:v>
                </c:pt>
                <c:pt idx="408">
                  <c:v>4.0000000000000001E-3</c:v>
                </c:pt>
                <c:pt idx="409">
                  <c:v>4.0000000000000001E-3</c:v>
                </c:pt>
                <c:pt idx="410">
                  <c:v>4.0000000000000001E-3</c:v>
                </c:pt>
                <c:pt idx="411">
                  <c:v>4.1000000000000003E-3</c:v>
                </c:pt>
                <c:pt idx="412">
                  <c:v>4.1000000000000003E-3</c:v>
                </c:pt>
                <c:pt idx="413">
                  <c:v>4.1000000000000003E-3</c:v>
                </c:pt>
                <c:pt idx="414">
                  <c:v>4.1000000000000003E-3</c:v>
                </c:pt>
                <c:pt idx="415">
                  <c:v>4.1000000000000003E-3</c:v>
                </c:pt>
                <c:pt idx="416">
                  <c:v>4.1000000000000003E-3</c:v>
                </c:pt>
                <c:pt idx="417">
                  <c:v>4.0000000000000001E-3</c:v>
                </c:pt>
                <c:pt idx="418">
                  <c:v>4.0000000000000001E-3</c:v>
                </c:pt>
                <c:pt idx="419">
                  <c:v>3.8999999999999998E-3</c:v>
                </c:pt>
                <c:pt idx="420">
                  <c:v>3.8E-3</c:v>
                </c:pt>
                <c:pt idx="421">
                  <c:v>3.7000000000000002E-3</c:v>
                </c:pt>
                <c:pt idx="422">
                  <c:v>3.5999999999999999E-3</c:v>
                </c:pt>
                <c:pt idx="423">
                  <c:v>3.7000000000000002E-3</c:v>
                </c:pt>
                <c:pt idx="424">
                  <c:v>3.8E-3</c:v>
                </c:pt>
                <c:pt idx="425">
                  <c:v>3.8E-3</c:v>
                </c:pt>
                <c:pt idx="426">
                  <c:v>3.7000000000000002E-3</c:v>
                </c:pt>
                <c:pt idx="427">
                  <c:v>3.5999999999999999E-3</c:v>
                </c:pt>
                <c:pt idx="428">
                  <c:v>3.5000000000000001E-3</c:v>
                </c:pt>
                <c:pt idx="429">
                  <c:v>3.5999999999999999E-3</c:v>
                </c:pt>
                <c:pt idx="430">
                  <c:v>3.7000000000000002E-3</c:v>
                </c:pt>
                <c:pt idx="431">
                  <c:v>3.7000000000000002E-3</c:v>
                </c:pt>
                <c:pt idx="432">
                  <c:v>3.7000000000000002E-3</c:v>
                </c:pt>
                <c:pt idx="433">
                  <c:v>3.7000000000000002E-3</c:v>
                </c:pt>
                <c:pt idx="434">
                  <c:v>3.7000000000000002E-3</c:v>
                </c:pt>
                <c:pt idx="435">
                  <c:v>3.7000000000000002E-3</c:v>
                </c:pt>
                <c:pt idx="436">
                  <c:v>3.5999999999999999E-3</c:v>
                </c:pt>
                <c:pt idx="437">
                  <c:v>3.7000000000000002E-3</c:v>
                </c:pt>
                <c:pt idx="438">
                  <c:v>3.7000000000000002E-3</c:v>
                </c:pt>
                <c:pt idx="439">
                  <c:v>3.7000000000000002E-3</c:v>
                </c:pt>
                <c:pt idx="440">
                  <c:v>3.7000000000000002E-3</c:v>
                </c:pt>
                <c:pt idx="441">
                  <c:v>3.5999999999999999E-3</c:v>
                </c:pt>
                <c:pt idx="442">
                  <c:v>3.7000000000000002E-3</c:v>
                </c:pt>
                <c:pt idx="443">
                  <c:v>3.7000000000000002E-3</c:v>
                </c:pt>
                <c:pt idx="444">
                  <c:v>3.7000000000000002E-3</c:v>
                </c:pt>
                <c:pt idx="445">
                  <c:v>3.7000000000000002E-3</c:v>
                </c:pt>
                <c:pt idx="446">
                  <c:v>3.8E-3</c:v>
                </c:pt>
                <c:pt idx="447">
                  <c:v>3.7000000000000002E-3</c:v>
                </c:pt>
                <c:pt idx="448">
                  <c:v>3.8E-3</c:v>
                </c:pt>
                <c:pt idx="449">
                  <c:v>3.8E-3</c:v>
                </c:pt>
                <c:pt idx="450">
                  <c:v>3.8E-3</c:v>
                </c:pt>
              </c:numCache>
            </c:numRef>
          </c:yVal>
          <c:smooth val="1"/>
          <c:extLst>
            <c:ext xmlns:c16="http://schemas.microsoft.com/office/drawing/2014/chart" uri="{C3380CC4-5D6E-409C-BE32-E72D297353CC}">
              <c16:uniqueId val="{00000002-824E-48F4-BF7B-826E4308ACE0}"/>
            </c:ext>
          </c:extLst>
        </c:ser>
        <c:ser>
          <c:idx val="3"/>
          <c:order val="3"/>
          <c:tx>
            <c:v>pH-6</c:v>
          </c:tx>
          <c:spPr>
            <a:ln w="19050" cap="rnd">
              <a:solidFill>
                <a:schemeClr val="accent4"/>
              </a:solidFill>
              <a:round/>
            </a:ln>
            <a:effectLst/>
          </c:spPr>
          <c:marker>
            <c:symbol val="none"/>
          </c:marker>
          <c:xVal>
            <c:numRef>
              <c:f>'Sm10- pH (3-8)'!$A$39:$A$489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 pH (3-8)'!$E$39:$E$489</c:f>
              <c:numCache>
                <c:formatCode>General</c:formatCode>
                <c:ptCount val="451"/>
                <c:pt idx="0">
                  <c:v>0.30199999999999999</c:v>
                </c:pt>
                <c:pt idx="1">
                  <c:v>0.30740000000000001</c:v>
                </c:pt>
                <c:pt idx="2">
                  <c:v>0.3125</c:v>
                </c:pt>
                <c:pt idx="3">
                  <c:v>0.31780000000000003</c:v>
                </c:pt>
                <c:pt idx="4">
                  <c:v>0.32269999999999999</c:v>
                </c:pt>
                <c:pt idx="5">
                  <c:v>0.32550000000000001</c:v>
                </c:pt>
                <c:pt idx="6">
                  <c:v>0.32850000000000001</c:v>
                </c:pt>
                <c:pt idx="7">
                  <c:v>0.33029999999999998</c:v>
                </c:pt>
                <c:pt idx="8">
                  <c:v>0.33100000000000002</c:v>
                </c:pt>
                <c:pt idx="9">
                  <c:v>0.33079999999999998</c:v>
                </c:pt>
                <c:pt idx="10">
                  <c:v>0.32879999999999998</c:v>
                </c:pt>
                <c:pt idx="11">
                  <c:v>0.32569999999999999</c:v>
                </c:pt>
                <c:pt idx="12">
                  <c:v>0.32029999999999997</c:v>
                </c:pt>
                <c:pt idx="13">
                  <c:v>0.3115</c:v>
                </c:pt>
                <c:pt idx="14">
                  <c:v>0.30159999999999998</c:v>
                </c:pt>
                <c:pt idx="15">
                  <c:v>0.29049999999999998</c:v>
                </c:pt>
                <c:pt idx="16">
                  <c:v>0.2752</c:v>
                </c:pt>
                <c:pt idx="17">
                  <c:v>0.26169999999999999</c:v>
                </c:pt>
                <c:pt idx="18">
                  <c:v>0.24909999999999999</c:v>
                </c:pt>
                <c:pt idx="19">
                  <c:v>0.23469999999999999</c:v>
                </c:pt>
                <c:pt idx="20">
                  <c:v>0.22370000000000001</c:v>
                </c:pt>
                <c:pt idx="21">
                  <c:v>0.21479999999999999</c:v>
                </c:pt>
                <c:pt idx="22">
                  <c:v>0.20630000000000001</c:v>
                </c:pt>
                <c:pt idx="23">
                  <c:v>0.20050000000000001</c:v>
                </c:pt>
                <c:pt idx="24">
                  <c:v>0.1961</c:v>
                </c:pt>
                <c:pt idx="25">
                  <c:v>0.19270000000000001</c:v>
                </c:pt>
                <c:pt idx="26">
                  <c:v>0.1905</c:v>
                </c:pt>
                <c:pt idx="27">
                  <c:v>0.1893</c:v>
                </c:pt>
                <c:pt idx="28">
                  <c:v>0.1883</c:v>
                </c:pt>
                <c:pt idx="29">
                  <c:v>0.18790000000000001</c:v>
                </c:pt>
                <c:pt idx="30">
                  <c:v>0.18729999999999999</c:v>
                </c:pt>
                <c:pt idx="31">
                  <c:v>0.18709999999999999</c:v>
                </c:pt>
                <c:pt idx="32">
                  <c:v>0.18629999999999999</c:v>
                </c:pt>
                <c:pt idx="33">
                  <c:v>0.1862</c:v>
                </c:pt>
                <c:pt idx="34">
                  <c:v>0.1855</c:v>
                </c:pt>
                <c:pt idx="35">
                  <c:v>0.185</c:v>
                </c:pt>
                <c:pt idx="36">
                  <c:v>0.1842</c:v>
                </c:pt>
                <c:pt idx="37">
                  <c:v>0.18329999999999999</c:v>
                </c:pt>
                <c:pt idx="38">
                  <c:v>0.18179999999999999</c:v>
                </c:pt>
                <c:pt idx="39">
                  <c:v>0.18079999999999999</c:v>
                </c:pt>
                <c:pt idx="40">
                  <c:v>0.17929999999999999</c:v>
                </c:pt>
                <c:pt idx="41">
                  <c:v>0.1784</c:v>
                </c:pt>
                <c:pt idx="42">
                  <c:v>0.17749999999999999</c:v>
                </c:pt>
                <c:pt idx="43">
                  <c:v>0.1762</c:v>
                </c:pt>
                <c:pt idx="44">
                  <c:v>0.17560000000000001</c:v>
                </c:pt>
                <c:pt idx="45">
                  <c:v>0.17510000000000001</c:v>
                </c:pt>
                <c:pt idx="46">
                  <c:v>0.1744</c:v>
                </c:pt>
                <c:pt idx="47">
                  <c:v>0.17419999999999999</c:v>
                </c:pt>
                <c:pt idx="48">
                  <c:v>0.17399999999999999</c:v>
                </c:pt>
                <c:pt idx="49">
                  <c:v>0.17430000000000001</c:v>
                </c:pt>
                <c:pt idx="50">
                  <c:v>0.1744</c:v>
                </c:pt>
                <c:pt idx="51">
                  <c:v>0.17460000000000001</c:v>
                </c:pt>
                <c:pt idx="52">
                  <c:v>0.1749</c:v>
                </c:pt>
                <c:pt idx="53">
                  <c:v>0.17499999999999999</c:v>
                </c:pt>
                <c:pt idx="54">
                  <c:v>0.17519999999999999</c:v>
                </c:pt>
                <c:pt idx="55">
                  <c:v>0.17519999999999999</c:v>
                </c:pt>
                <c:pt idx="56">
                  <c:v>0.17460000000000001</c:v>
                </c:pt>
                <c:pt idx="57">
                  <c:v>0.1736</c:v>
                </c:pt>
                <c:pt idx="58">
                  <c:v>0.17169999999999999</c:v>
                </c:pt>
                <c:pt idx="59">
                  <c:v>0.16900000000000001</c:v>
                </c:pt>
                <c:pt idx="60">
                  <c:v>0.16539999999999999</c:v>
                </c:pt>
                <c:pt idx="61">
                  <c:v>0.16</c:v>
                </c:pt>
                <c:pt idx="62">
                  <c:v>0.1545</c:v>
                </c:pt>
                <c:pt idx="63">
                  <c:v>0.14649999999999999</c:v>
                </c:pt>
                <c:pt idx="64">
                  <c:v>0.13980000000000001</c:v>
                </c:pt>
                <c:pt idx="65">
                  <c:v>0.13200000000000001</c:v>
                </c:pt>
                <c:pt idx="66">
                  <c:v>0.1234</c:v>
                </c:pt>
                <c:pt idx="67">
                  <c:v>0.1162</c:v>
                </c:pt>
                <c:pt idx="68">
                  <c:v>0.1096</c:v>
                </c:pt>
                <c:pt idx="69">
                  <c:v>0.1026</c:v>
                </c:pt>
                <c:pt idx="70">
                  <c:v>9.9699999999999997E-2</c:v>
                </c:pt>
                <c:pt idx="71">
                  <c:v>8.9099999999999999E-2</c:v>
                </c:pt>
                <c:pt idx="72">
                  <c:v>8.3699999999999997E-2</c:v>
                </c:pt>
                <c:pt idx="73">
                  <c:v>7.9799999999999996E-2</c:v>
                </c:pt>
                <c:pt idx="74">
                  <c:v>7.5999999999999998E-2</c:v>
                </c:pt>
                <c:pt idx="75">
                  <c:v>7.2599999999999998E-2</c:v>
                </c:pt>
                <c:pt idx="76">
                  <c:v>7.0400000000000004E-2</c:v>
                </c:pt>
                <c:pt idx="77">
                  <c:v>6.7900000000000002E-2</c:v>
                </c:pt>
                <c:pt idx="78">
                  <c:v>6.6299999999999998E-2</c:v>
                </c:pt>
                <c:pt idx="79">
                  <c:v>6.5299999999999997E-2</c:v>
                </c:pt>
                <c:pt idx="80">
                  <c:v>6.4500000000000002E-2</c:v>
                </c:pt>
                <c:pt idx="81">
                  <c:v>6.4000000000000001E-2</c:v>
                </c:pt>
                <c:pt idx="82">
                  <c:v>6.3899999999999998E-2</c:v>
                </c:pt>
                <c:pt idx="83">
                  <c:v>6.4500000000000002E-2</c:v>
                </c:pt>
                <c:pt idx="84">
                  <c:v>6.5100000000000005E-2</c:v>
                </c:pt>
                <c:pt idx="85">
                  <c:v>6.6500000000000004E-2</c:v>
                </c:pt>
                <c:pt idx="86">
                  <c:v>6.7599999999999993E-2</c:v>
                </c:pt>
                <c:pt idx="87">
                  <c:v>6.8599999999999994E-2</c:v>
                </c:pt>
                <c:pt idx="88">
                  <c:v>6.9699999999999998E-2</c:v>
                </c:pt>
                <c:pt idx="89">
                  <c:v>7.0599999999999996E-2</c:v>
                </c:pt>
                <c:pt idx="90">
                  <c:v>7.1800000000000003E-2</c:v>
                </c:pt>
                <c:pt idx="91">
                  <c:v>7.3200000000000001E-2</c:v>
                </c:pt>
                <c:pt idx="92">
                  <c:v>7.4200000000000002E-2</c:v>
                </c:pt>
                <c:pt idx="93">
                  <c:v>7.5399999999999995E-2</c:v>
                </c:pt>
                <c:pt idx="94">
                  <c:v>7.6700000000000004E-2</c:v>
                </c:pt>
                <c:pt idx="95">
                  <c:v>7.8E-2</c:v>
                </c:pt>
                <c:pt idx="96">
                  <c:v>7.9500000000000001E-2</c:v>
                </c:pt>
                <c:pt idx="97">
                  <c:v>8.1299999999999997E-2</c:v>
                </c:pt>
                <c:pt idx="98">
                  <c:v>8.3099999999999993E-2</c:v>
                </c:pt>
                <c:pt idx="99">
                  <c:v>8.5199999999999998E-2</c:v>
                </c:pt>
                <c:pt idx="100">
                  <c:v>8.77E-2</c:v>
                </c:pt>
                <c:pt idx="101">
                  <c:v>8.9599999999999999E-2</c:v>
                </c:pt>
                <c:pt idx="102">
                  <c:v>9.1700000000000004E-2</c:v>
                </c:pt>
                <c:pt idx="103">
                  <c:v>9.35E-2</c:v>
                </c:pt>
                <c:pt idx="104">
                  <c:v>9.4299999999999995E-2</c:v>
                </c:pt>
                <c:pt idx="105">
                  <c:v>9.4600000000000004E-2</c:v>
                </c:pt>
                <c:pt idx="106">
                  <c:v>8.6999999999999994E-2</c:v>
                </c:pt>
                <c:pt idx="107">
                  <c:v>8.6199999999999999E-2</c:v>
                </c:pt>
                <c:pt idx="108">
                  <c:v>8.4699999999999998E-2</c:v>
                </c:pt>
                <c:pt idx="109">
                  <c:v>8.2000000000000003E-2</c:v>
                </c:pt>
                <c:pt idx="110">
                  <c:v>8.0199999999999994E-2</c:v>
                </c:pt>
                <c:pt idx="111">
                  <c:v>7.6799999999999993E-2</c:v>
                </c:pt>
                <c:pt idx="112">
                  <c:v>7.3099999999999998E-2</c:v>
                </c:pt>
                <c:pt idx="113">
                  <c:v>6.9400000000000003E-2</c:v>
                </c:pt>
                <c:pt idx="114">
                  <c:v>6.5699999999999995E-2</c:v>
                </c:pt>
                <c:pt idx="115">
                  <c:v>6.2399999999999997E-2</c:v>
                </c:pt>
                <c:pt idx="116">
                  <c:v>5.8700000000000002E-2</c:v>
                </c:pt>
                <c:pt idx="117">
                  <c:v>5.57E-2</c:v>
                </c:pt>
                <c:pt idx="118">
                  <c:v>5.1900000000000002E-2</c:v>
                </c:pt>
                <c:pt idx="119">
                  <c:v>4.9799999999999997E-2</c:v>
                </c:pt>
                <c:pt idx="120">
                  <c:v>4.7100000000000003E-2</c:v>
                </c:pt>
                <c:pt idx="121">
                  <c:v>4.4699999999999997E-2</c:v>
                </c:pt>
                <c:pt idx="122">
                  <c:v>4.3200000000000002E-2</c:v>
                </c:pt>
                <c:pt idx="123">
                  <c:v>4.1399999999999999E-2</c:v>
                </c:pt>
                <c:pt idx="124">
                  <c:v>0.04</c:v>
                </c:pt>
                <c:pt idx="125">
                  <c:v>3.9100000000000003E-2</c:v>
                </c:pt>
                <c:pt idx="126">
                  <c:v>3.8300000000000001E-2</c:v>
                </c:pt>
                <c:pt idx="127">
                  <c:v>3.78E-2</c:v>
                </c:pt>
                <c:pt idx="128">
                  <c:v>3.7499999999999999E-2</c:v>
                </c:pt>
                <c:pt idx="129">
                  <c:v>3.7199999999999997E-2</c:v>
                </c:pt>
                <c:pt idx="130">
                  <c:v>3.7100000000000001E-2</c:v>
                </c:pt>
                <c:pt idx="131">
                  <c:v>3.6900000000000002E-2</c:v>
                </c:pt>
                <c:pt idx="132">
                  <c:v>3.6799999999999999E-2</c:v>
                </c:pt>
                <c:pt idx="133">
                  <c:v>3.6900000000000002E-2</c:v>
                </c:pt>
                <c:pt idx="134">
                  <c:v>3.6799999999999999E-2</c:v>
                </c:pt>
                <c:pt idx="135">
                  <c:v>3.6999999999999998E-2</c:v>
                </c:pt>
                <c:pt idx="136">
                  <c:v>3.7400000000000003E-2</c:v>
                </c:pt>
                <c:pt idx="137">
                  <c:v>3.7699999999999997E-2</c:v>
                </c:pt>
                <c:pt idx="138">
                  <c:v>3.7999999999999999E-2</c:v>
                </c:pt>
                <c:pt idx="139">
                  <c:v>3.78E-2</c:v>
                </c:pt>
                <c:pt idx="140">
                  <c:v>3.7900000000000003E-2</c:v>
                </c:pt>
                <c:pt idx="141">
                  <c:v>3.85E-2</c:v>
                </c:pt>
                <c:pt idx="142">
                  <c:v>3.9100000000000003E-2</c:v>
                </c:pt>
                <c:pt idx="143">
                  <c:v>3.95E-2</c:v>
                </c:pt>
                <c:pt idx="144">
                  <c:v>3.9899999999999998E-2</c:v>
                </c:pt>
                <c:pt idx="145">
                  <c:v>4.0099999999999997E-2</c:v>
                </c:pt>
                <c:pt idx="146">
                  <c:v>4.07E-2</c:v>
                </c:pt>
                <c:pt idx="147">
                  <c:v>4.1000000000000002E-2</c:v>
                </c:pt>
                <c:pt idx="148">
                  <c:v>4.1599999999999998E-2</c:v>
                </c:pt>
                <c:pt idx="149">
                  <c:v>4.19E-2</c:v>
                </c:pt>
                <c:pt idx="150">
                  <c:v>4.1799999999999997E-2</c:v>
                </c:pt>
                <c:pt idx="151">
                  <c:v>4.19E-2</c:v>
                </c:pt>
                <c:pt idx="152">
                  <c:v>4.2000000000000003E-2</c:v>
                </c:pt>
                <c:pt idx="153">
                  <c:v>4.19E-2</c:v>
                </c:pt>
                <c:pt idx="154">
                  <c:v>4.19E-2</c:v>
                </c:pt>
                <c:pt idx="155">
                  <c:v>4.19E-2</c:v>
                </c:pt>
                <c:pt idx="156">
                  <c:v>4.1799999999999997E-2</c:v>
                </c:pt>
                <c:pt idx="157">
                  <c:v>4.1399999999999999E-2</c:v>
                </c:pt>
                <c:pt idx="158">
                  <c:v>4.1099999999999998E-2</c:v>
                </c:pt>
                <c:pt idx="159">
                  <c:v>4.0899999999999999E-2</c:v>
                </c:pt>
                <c:pt idx="160">
                  <c:v>4.0300000000000002E-2</c:v>
                </c:pt>
                <c:pt idx="161">
                  <c:v>4.02E-2</c:v>
                </c:pt>
                <c:pt idx="162">
                  <c:v>3.9899999999999998E-2</c:v>
                </c:pt>
                <c:pt idx="163">
                  <c:v>3.9699999999999999E-2</c:v>
                </c:pt>
                <c:pt idx="164">
                  <c:v>3.9199999999999999E-2</c:v>
                </c:pt>
                <c:pt idx="165">
                  <c:v>4.2700000000000002E-2</c:v>
                </c:pt>
                <c:pt idx="166">
                  <c:v>4.24E-2</c:v>
                </c:pt>
                <c:pt idx="167">
                  <c:v>4.2099999999999999E-2</c:v>
                </c:pt>
                <c:pt idx="168">
                  <c:v>4.1700000000000001E-2</c:v>
                </c:pt>
                <c:pt idx="169">
                  <c:v>4.1599999999999998E-2</c:v>
                </c:pt>
                <c:pt idx="170">
                  <c:v>4.1200000000000001E-2</c:v>
                </c:pt>
                <c:pt idx="171">
                  <c:v>4.1099999999999998E-2</c:v>
                </c:pt>
                <c:pt idx="172">
                  <c:v>4.0800000000000003E-2</c:v>
                </c:pt>
                <c:pt idx="173">
                  <c:v>4.0399999999999998E-2</c:v>
                </c:pt>
                <c:pt idx="174">
                  <c:v>4.02E-2</c:v>
                </c:pt>
                <c:pt idx="175">
                  <c:v>0.04</c:v>
                </c:pt>
                <c:pt idx="176">
                  <c:v>3.9600000000000003E-2</c:v>
                </c:pt>
                <c:pt idx="177">
                  <c:v>3.9199999999999999E-2</c:v>
                </c:pt>
                <c:pt idx="178">
                  <c:v>3.8800000000000001E-2</c:v>
                </c:pt>
                <c:pt idx="179">
                  <c:v>3.8300000000000001E-2</c:v>
                </c:pt>
                <c:pt idx="180">
                  <c:v>3.78E-2</c:v>
                </c:pt>
                <c:pt idx="181">
                  <c:v>3.7499999999999999E-2</c:v>
                </c:pt>
                <c:pt idx="182">
                  <c:v>3.6799999999999999E-2</c:v>
                </c:pt>
                <c:pt idx="183">
                  <c:v>3.6200000000000003E-2</c:v>
                </c:pt>
                <c:pt idx="184">
                  <c:v>3.5499999999999997E-2</c:v>
                </c:pt>
                <c:pt idx="185">
                  <c:v>3.49E-2</c:v>
                </c:pt>
                <c:pt idx="186">
                  <c:v>3.4099999999999998E-2</c:v>
                </c:pt>
                <c:pt idx="187">
                  <c:v>3.3500000000000002E-2</c:v>
                </c:pt>
                <c:pt idx="188">
                  <c:v>3.2800000000000003E-2</c:v>
                </c:pt>
                <c:pt idx="189">
                  <c:v>3.2099999999999997E-2</c:v>
                </c:pt>
                <c:pt idx="190">
                  <c:v>3.15E-2</c:v>
                </c:pt>
                <c:pt idx="191">
                  <c:v>3.0800000000000001E-2</c:v>
                </c:pt>
                <c:pt idx="192">
                  <c:v>0.03</c:v>
                </c:pt>
                <c:pt idx="193">
                  <c:v>2.9499999999999998E-2</c:v>
                </c:pt>
                <c:pt idx="194">
                  <c:v>2.8899999999999999E-2</c:v>
                </c:pt>
                <c:pt idx="195">
                  <c:v>2.8500000000000001E-2</c:v>
                </c:pt>
                <c:pt idx="196">
                  <c:v>2.81E-2</c:v>
                </c:pt>
                <c:pt idx="197">
                  <c:v>2.76E-2</c:v>
                </c:pt>
                <c:pt idx="198">
                  <c:v>2.7199999999999998E-2</c:v>
                </c:pt>
                <c:pt idx="199">
                  <c:v>2.7099999999999999E-2</c:v>
                </c:pt>
                <c:pt idx="200">
                  <c:v>2.69E-2</c:v>
                </c:pt>
                <c:pt idx="201">
                  <c:v>2.6800000000000001E-2</c:v>
                </c:pt>
                <c:pt idx="202">
                  <c:v>2.6700000000000002E-2</c:v>
                </c:pt>
                <c:pt idx="203">
                  <c:v>2.6800000000000001E-2</c:v>
                </c:pt>
                <c:pt idx="204">
                  <c:v>2.7E-2</c:v>
                </c:pt>
                <c:pt idx="205">
                  <c:v>2.7099999999999999E-2</c:v>
                </c:pt>
                <c:pt idx="206">
                  <c:v>2.7400000000000001E-2</c:v>
                </c:pt>
                <c:pt idx="207">
                  <c:v>2.7699999999999999E-2</c:v>
                </c:pt>
                <c:pt idx="208">
                  <c:v>2.81E-2</c:v>
                </c:pt>
                <c:pt idx="209">
                  <c:v>2.8500000000000001E-2</c:v>
                </c:pt>
                <c:pt idx="210">
                  <c:v>2.9100000000000001E-2</c:v>
                </c:pt>
                <c:pt idx="211">
                  <c:v>2.98E-2</c:v>
                </c:pt>
                <c:pt idx="212">
                  <c:v>3.0599999999999999E-2</c:v>
                </c:pt>
                <c:pt idx="213">
                  <c:v>3.15E-2</c:v>
                </c:pt>
                <c:pt idx="214">
                  <c:v>3.2500000000000001E-2</c:v>
                </c:pt>
                <c:pt idx="215">
                  <c:v>3.3599999999999998E-2</c:v>
                </c:pt>
                <c:pt idx="216">
                  <c:v>3.5000000000000003E-2</c:v>
                </c:pt>
                <c:pt idx="217">
                  <c:v>3.6299999999999999E-2</c:v>
                </c:pt>
                <c:pt idx="218">
                  <c:v>3.7600000000000001E-2</c:v>
                </c:pt>
                <c:pt idx="219">
                  <c:v>3.9399999999999998E-2</c:v>
                </c:pt>
                <c:pt idx="220">
                  <c:v>4.0899999999999999E-2</c:v>
                </c:pt>
                <c:pt idx="221">
                  <c:v>4.2700000000000002E-2</c:v>
                </c:pt>
                <c:pt idx="222">
                  <c:v>4.4699999999999997E-2</c:v>
                </c:pt>
                <c:pt idx="223">
                  <c:v>4.6600000000000003E-2</c:v>
                </c:pt>
                <c:pt idx="224">
                  <c:v>4.8599999999999997E-2</c:v>
                </c:pt>
                <c:pt idx="225">
                  <c:v>5.0900000000000001E-2</c:v>
                </c:pt>
                <c:pt idx="226">
                  <c:v>5.2900000000000003E-2</c:v>
                </c:pt>
                <c:pt idx="227">
                  <c:v>5.5300000000000002E-2</c:v>
                </c:pt>
                <c:pt idx="228">
                  <c:v>5.79E-2</c:v>
                </c:pt>
                <c:pt idx="229">
                  <c:v>6.0199999999999997E-2</c:v>
                </c:pt>
                <c:pt idx="230">
                  <c:v>6.2700000000000006E-2</c:v>
                </c:pt>
                <c:pt idx="231">
                  <c:v>6.5199999999999994E-2</c:v>
                </c:pt>
                <c:pt idx="232">
                  <c:v>6.7699999999999996E-2</c:v>
                </c:pt>
                <c:pt idx="233">
                  <c:v>7.0000000000000007E-2</c:v>
                </c:pt>
                <c:pt idx="234">
                  <c:v>7.2700000000000001E-2</c:v>
                </c:pt>
                <c:pt idx="235">
                  <c:v>7.5399999999999995E-2</c:v>
                </c:pt>
                <c:pt idx="236">
                  <c:v>7.7700000000000005E-2</c:v>
                </c:pt>
                <c:pt idx="237">
                  <c:v>8.0500000000000002E-2</c:v>
                </c:pt>
                <c:pt idx="238">
                  <c:v>8.2900000000000001E-2</c:v>
                </c:pt>
                <c:pt idx="239">
                  <c:v>8.5699999999999998E-2</c:v>
                </c:pt>
                <c:pt idx="240">
                  <c:v>8.8400000000000006E-2</c:v>
                </c:pt>
                <c:pt idx="241">
                  <c:v>9.1300000000000006E-2</c:v>
                </c:pt>
                <c:pt idx="242">
                  <c:v>9.4399999999999998E-2</c:v>
                </c:pt>
                <c:pt idx="243">
                  <c:v>9.7500000000000003E-2</c:v>
                </c:pt>
                <c:pt idx="244">
                  <c:v>0.1011</c:v>
                </c:pt>
                <c:pt idx="245">
                  <c:v>0.1045</c:v>
                </c:pt>
                <c:pt idx="246">
                  <c:v>0.1089</c:v>
                </c:pt>
                <c:pt idx="247">
                  <c:v>0.113</c:v>
                </c:pt>
                <c:pt idx="248">
                  <c:v>0.1178</c:v>
                </c:pt>
                <c:pt idx="249">
                  <c:v>0.1235</c:v>
                </c:pt>
                <c:pt idx="250">
                  <c:v>0.1288</c:v>
                </c:pt>
                <c:pt idx="251">
                  <c:v>0.13500000000000001</c:v>
                </c:pt>
                <c:pt idx="252">
                  <c:v>0.14169999999999999</c:v>
                </c:pt>
                <c:pt idx="253">
                  <c:v>0.1492</c:v>
                </c:pt>
                <c:pt idx="254">
                  <c:v>0.157</c:v>
                </c:pt>
                <c:pt idx="255">
                  <c:v>0.1653</c:v>
                </c:pt>
                <c:pt idx="256">
                  <c:v>0.1744</c:v>
                </c:pt>
                <c:pt idx="257">
                  <c:v>0.18290000000000001</c:v>
                </c:pt>
                <c:pt idx="258">
                  <c:v>0.19350000000000001</c:v>
                </c:pt>
                <c:pt idx="259">
                  <c:v>0.20399999999999999</c:v>
                </c:pt>
                <c:pt idx="260">
                  <c:v>0.2137</c:v>
                </c:pt>
                <c:pt idx="261">
                  <c:v>0.22539999999999999</c:v>
                </c:pt>
                <c:pt idx="262">
                  <c:v>0.23569999999999999</c:v>
                </c:pt>
                <c:pt idx="263">
                  <c:v>0.2467</c:v>
                </c:pt>
                <c:pt idx="264">
                  <c:v>0.25850000000000001</c:v>
                </c:pt>
                <c:pt idx="265">
                  <c:v>0.26840000000000003</c:v>
                </c:pt>
                <c:pt idx="266">
                  <c:v>0.2787</c:v>
                </c:pt>
                <c:pt idx="267">
                  <c:v>0.28839999999999999</c:v>
                </c:pt>
                <c:pt idx="268">
                  <c:v>0.29809999999999998</c:v>
                </c:pt>
                <c:pt idx="269">
                  <c:v>0.30649999999999999</c:v>
                </c:pt>
                <c:pt idx="270">
                  <c:v>0.31419999999999998</c:v>
                </c:pt>
                <c:pt idx="271">
                  <c:v>0.32140000000000002</c:v>
                </c:pt>
                <c:pt idx="272">
                  <c:v>0.32740000000000002</c:v>
                </c:pt>
                <c:pt idx="273">
                  <c:v>0.33260000000000001</c:v>
                </c:pt>
                <c:pt idx="274">
                  <c:v>0.33710000000000001</c:v>
                </c:pt>
                <c:pt idx="275">
                  <c:v>0.34050000000000002</c:v>
                </c:pt>
                <c:pt idx="276">
                  <c:v>0.34389999999999998</c:v>
                </c:pt>
                <c:pt idx="277">
                  <c:v>0.34660000000000002</c:v>
                </c:pt>
                <c:pt idx="278">
                  <c:v>0.3488</c:v>
                </c:pt>
                <c:pt idx="279">
                  <c:v>0.35120000000000001</c:v>
                </c:pt>
                <c:pt idx="280">
                  <c:v>0.35349999999999998</c:v>
                </c:pt>
                <c:pt idx="281">
                  <c:v>0.35589999999999999</c:v>
                </c:pt>
                <c:pt idx="282">
                  <c:v>0.35909999999999997</c:v>
                </c:pt>
                <c:pt idx="283">
                  <c:v>0.3629</c:v>
                </c:pt>
                <c:pt idx="284">
                  <c:v>0.36720000000000003</c:v>
                </c:pt>
                <c:pt idx="285">
                  <c:v>0.37330000000000002</c:v>
                </c:pt>
                <c:pt idx="286">
                  <c:v>0.38069999999999998</c:v>
                </c:pt>
                <c:pt idx="287">
                  <c:v>0.38840000000000002</c:v>
                </c:pt>
                <c:pt idx="288">
                  <c:v>0.39910000000000001</c:v>
                </c:pt>
                <c:pt idx="289">
                  <c:v>0.41139999999999999</c:v>
                </c:pt>
                <c:pt idx="290">
                  <c:v>0.42349999999999999</c:v>
                </c:pt>
                <c:pt idx="291">
                  <c:v>0.44</c:v>
                </c:pt>
                <c:pt idx="292">
                  <c:v>0.45629999999999998</c:v>
                </c:pt>
                <c:pt idx="293">
                  <c:v>0.47510000000000002</c:v>
                </c:pt>
                <c:pt idx="294">
                  <c:v>0.49759999999999999</c:v>
                </c:pt>
                <c:pt idx="295">
                  <c:v>0.51900000000000002</c:v>
                </c:pt>
                <c:pt idx="296">
                  <c:v>0.54300000000000004</c:v>
                </c:pt>
                <c:pt idx="297">
                  <c:v>0.57089999999999996</c:v>
                </c:pt>
                <c:pt idx="298">
                  <c:v>0.59670000000000001</c:v>
                </c:pt>
                <c:pt idx="299">
                  <c:v>0.62480000000000002</c:v>
                </c:pt>
                <c:pt idx="300">
                  <c:v>0.65659999999999996</c:v>
                </c:pt>
                <c:pt idx="301">
                  <c:v>0.68520000000000003</c:v>
                </c:pt>
                <c:pt idx="302">
                  <c:v>0.71519999999999995</c:v>
                </c:pt>
                <c:pt idx="303">
                  <c:v>0.74760000000000004</c:v>
                </c:pt>
                <c:pt idx="304">
                  <c:v>0.7762</c:v>
                </c:pt>
                <c:pt idx="305">
                  <c:v>0.78959999999999997</c:v>
                </c:pt>
                <c:pt idx="306">
                  <c:v>0.83750000000000002</c:v>
                </c:pt>
                <c:pt idx="307">
                  <c:v>0.86399999999999999</c:v>
                </c:pt>
                <c:pt idx="308">
                  <c:v>0.88439999999999996</c:v>
                </c:pt>
                <c:pt idx="309">
                  <c:v>0.90539999999999998</c:v>
                </c:pt>
                <c:pt idx="310">
                  <c:v>0.92110000000000003</c:v>
                </c:pt>
                <c:pt idx="311">
                  <c:v>0.93059999999999998</c:v>
                </c:pt>
                <c:pt idx="312">
                  <c:v>0.93569999999999998</c:v>
                </c:pt>
                <c:pt idx="313">
                  <c:v>0.93300000000000005</c:v>
                </c:pt>
                <c:pt idx="314">
                  <c:v>0.92710000000000004</c:v>
                </c:pt>
                <c:pt idx="315">
                  <c:v>0.91659999999999997</c:v>
                </c:pt>
                <c:pt idx="316">
                  <c:v>0.89980000000000004</c:v>
                </c:pt>
                <c:pt idx="317">
                  <c:v>0.87780000000000002</c:v>
                </c:pt>
                <c:pt idx="318">
                  <c:v>0.85170000000000001</c:v>
                </c:pt>
                <c:pt idx="319">
                  <c:v>0.81879999999999997</c:v>
                </c:pt>
                <c:pt idx="320">
                  <c:v>0.7833</c:v>
                </c:pt>
                <c:pt idx="321">
                  <c:v>0.74570000000000003</c:v>
                </c:pt>
                <c:pt idx="322">
                  <c:v>0.70340000000000003</c:v>
                </c:pt>
                <c:pt idx="323">
                  <c:v>0.66039999999999999</c:v>
                </c:pt>
                <c:pt idx="324">
                  <c:v>0.61240000000000006</c:v>
                </c:pt>
                <c:pt idx="325">
                  <c:v>0.57050000000000001</c:v>
                </c:pt>
                <c:pt idx="326">
                  <c:v>0.52669999999999995</c:v>
                </c:pt>
                <c:pt idx="327">
                  <c:v>0.48</c:v>
                </c:pt>
                <c:pt idx="328">
                  <c:v>0.441</c:v>
                </c:pt>
                <c:pt idx="329">
                  <c:v>0.40160000000000001</c:v>
                </c:pt>
                <c:pt idx="330">
                  <c:v>0.3604</c:v>
                </c:pt>
                <c:pt idx="331">
                  <c:v>0.32400000000000001</c:v>
                </c:pt>
                <c:pt idx="332">
                  <c:v>0.29409999999999997</c:v>
                </c:pt>
                <c:pt idx="333">
                  <c:v>0.26079999999999998</c:v>
                </c:pt>
                <c:pt idx="334">
                  <c:v>0.2321</c:v>
                </c:pt>
                <c:pt idx="335">
                  <c:v>0.20680000000000001</c:v>
                </c:pt>
                <c:pt idx="336">
                  <c:v>0.1837</c:v>
                </c:pt>
                <c:pt idx="337">
                  <c:v>0.16200000000000001</c:v>
                </c:pt>
                <c:pt idx="338">
                  <c:v>0.14330000000000001</c:v>
                </c:pt>
                <c:pt idx="339">
                  <c:v>0.1249</c:v>
                </c:pt>
                <c:pt idx="340">
                  <c:v>0.1111</c:v>
                </c:pt>
                <c:pt idx="341">
                  <c:v>9.7900000000000001E-2</c:v>
                </c:pt>
                <c:pt idx="342">
                  <c:v>8.5199999999999998E-2</c:v>
                </c:pt>
                <c:pt idx="343">
                  <c:v>7.4700000000000003E-2</c:v>
                </c:pt>
                <c:pt idx="344">
                  <c:v>6.6500000000000004E-2</c:v>
                </c:pt>
                <c:pt idx="345">
                  <c:v>5.79E-2</c:v>
                </c:pt>
                <c:pt idx="346">
                  <c:v>5.0900000000000001E-2</c:v>
                </c:pt>
                <c:pt idx="347">
                  <c:v>4.4999999999999998E-2</c:v>
                </c:pt>
                <c:pt idx="348">
                  <c:v>3.9800000000000002E-2</c:v>
                </c:pt>
                <c:pt idx="349">
                  <c:v>3.5200000000000002E-2</c:v>
                </c:pt>
                <c:pt idx="350">
                  <c:v>3.1300000000000001E-2</c:v>
                </c:pt>
                <c:pt idx="351">
                  <c:v>2.7699999999999999E-2</c:v>
                </c:pt>
                <c:pt idx="352">
                  <c:v>2.4899999999999999E-2</c:v>
                </c:pt>
                <c:pt idx="353">
                  <c:v>2.23E-2</c:v>
                </c:pt>
                <c:pt idx="354">
                  <c:v>0.02</c:v>
                </c:pt>
                <c:pt idx="355">
                  <c:v>1.7999999999999999E-2</c:v>
                </c:pt>
                <c:pt idx="356">
                  <c:v>1.6400000000000001E-2</c:v>
                </c:pt>
                <c:pt idx="357">
                  <c:v>1.49E-2</c:v>
                </c:pt>
                <c:pt idx="358">
                  <c:v>1.37E-2</c:v>
                </c:pt>
                <c:pt idx="359">
                  <c:v>1.26E-2</c:v>
                </c:pt>
                <c:pt idx="360">
                  <c:v>1.1599999999999999E-2</c:v>
                </c:pt>
                <c:pt idx="361">
                  <c:v>1.0800000000000001E-2</c:v>
                </c:pt>
                <c:pt idx="362">
                  <c:v>1.01E-2</c:v>
                </c:pt>
                <c:pt idx="363">
                  <c:v>9.4000000000000004E-3</c:v>
                </c:pt>
                <c:pt idx="364">
                  <c:v>8.8999999999999999E-3</c:v>
                </c:pt>
                <c:pt idx="365">
                  <c:v>8.3999999999999995E-3</c:v>
                </c:pt>
                <c:pt idx="366">
                  <c:v>8.0000000000000002E-3</c:v>
                </c:pt>
                <c:pt idx="367">
                  <c:v>7.6E-3</c:v>
                </c:pt>
                <c:pt idx="368">
                  <c:v>7.3000000000000001E-3</c:v>
                </c:pt>
                <c:pt idx="369">
                  <c:v>7.0000000000000001E-3</c:v>
                </c:pt>
                <c:pt idx="370">
                  <c:v>6.7999999999999996E-3</c:v>
                </c:pt>
                <c:pt idx="371">
                  <c:v>6.4999999999999997E-3</c:v>
                </c:pt>
                <c:pt idx="372">
                  <c:v>6.3E-3</c:v>
                </c:pt>
                <c:pt idx="373">
                  <c:v>6.1000000000000004E-3</c:v>
                </c:pt>
                <c:pt idx="374">
                  <c:v>6.0000000000000001E-3</c:v>
                </c:pt>
                <c:pt idx="375">
                  <c:v>5.7999999999999996E-3</c:v>
                </c:pt>
                <c:pt idx="376">
                  <c:v>5.7000000000000002E-3</c:v>
                </c:pt>
                <c:pt idx="377">
                  <c:v>5.5999999999999999E-3</c:v>
                </c:pt>
                <c:pt idx="378">
                  <c:v>5.4999999999999997E-3</c:v>
                </c:pt>
                <c:pt idx="379">
                  <c:v>5.4000000000000003E-3</c:v>
                </c:pt>
                <c:pt idx="380">
                  <c:v>5.1999999999999998E-3</c:v>
                </c:pt>
                <c:pt idx="381">
                  <c:v>5.1999999999999998E-3</c:v>
                </c:pt>
                <c:pt idx="382">
                  <c:v>5.1000000000000004E-3</c:v>
                </c:pt>
                <c:pt idx="383">
                  <c:v>5.0000000000000001E-3</c:v>
                </c:pt>
                <c:pt idx="384">
                  <c:v>4.8999999999999998E-3</c:v>
                </c:pt>
                <c:pt idx="385">
                  <c:v>4.8999999999999998E-3</c:v>
                </c:pt>
                <c:pt idx="386">
                  <c:v>4.7999999999999996E-3</c:v>
                </c:pt>
                <c:pt idx="387">
                  <c:v>4.7000000000000002E-3</c:v>
                </c:pt>
                <c:pt idx="388">
                  <c:v>4.7000000000000002E-3</c:v>
                </c:pt>
                <c:pt idx="389">
                  <c:v>4.7000000000000002E-3</c:v>
                </c:pt>
                <c:pt idx="390">
                  <c:v>4.5999999999999999E-3</c:v>
                </c:pt>
                <c:pt idx="391">
                  <c:v>4.5999999999999999E-3</c:v>
                </c:pt>
                <c:pt idx="392">
                  <c:v>4.4999999999999997E-3</c:v>
                </c:pt>
                <c:pt idx="393">
                  <c:v>4.4999999999999997E-3</c:v>
                </c:pt>
                <c:pt idx="394">
                  <c:v>4.4999999999999997E-3</c:v>
                </c:pt>
                <c:pt idx="395">
                  <c:v>4.4999999999999997E-3</c:v>
                </c:pt>
                <c:pt idx="396">
                  <c:v>4.4999999999999997E-3</c:v>
                </c:pt>
                <c:pt idx="397">
                  <c:v>4.4999999999999997E-3</c:v>
                </c:pt>
                <c:pt idx="398">
                  <c:v>4.5999999999999999E-3</c:v>
                </c:pt>
                <c:pt idx="399">
                  <c:v>4.5999999999999999E-3</c:v>
                </c:pt>
                <c:pt idx="400">
                  <c:v>4.5999999999999999E-3</c:v>
                </c:pt>
                <c:pt idx="401">
                  <c:v>4.4999999999999997E-3</c:v>
                </c:pt>
                <c:pt idx="402">
                  <c:v>4.5999999999999999E-3</c:v>
                </c:pt>
                <c:pt idx="403">
                  <c:v>4.5999999999999999E-3</c:v>
                </c:pt>
                <c:pt idx="404">
                  <c:v>4.5999999999999999E-3</c:v>
                </c:pt>
                <c:pt idx="405">
                  <c:v>4.5999999999999999E-3</c:v>
                </c:pt>
                <c:pt idx="406">
                  <c:v>4.7000000000000002E-3</c:v>
                </c:pt>
                <c:pt idx="407">
                  <c:v>4.7000000000000002E-3</c:v>
                </c:pt>
                <c:pt idx="408">
                  <c:v>4.7000000000000002E-3</c:v>
                </c:pt>
                <c:pt idx="409">
                  <c:v>4.7000000000000002E-3</c:v>
                </c:pt>
                <c:pt idx="410">
                  <c:v>4.7000000000000002E-3</c:v>
                </c:pt>
                <c:pt idx="411">
                  <c:v>4.7000000000000002E-3</c:v>
                </c:pt>
                <c:pt idx="412">
                  <c:v>4.5999999999999999E-3</c:v>
                </c:pt>
                <c:pt idx="413">
                  <c:v>4.5999999999999999E-3</c:v>
                </c:pt>
                <c:pt idx="414">
                  <c:v>4.5999999999999999E-3</c:v>
                </c:pt>
                <c:pt idx="415">
                  <c:v>4.5999999999999999E-3</c:v>
                </c:pt>
                <c:pt idx="416">
                  <c:v>4.4999999999999997E-3</c:v>
                </c:pt>
                <c:pt idx="417">
                  <c:v>4.4999999999999997E-3</c:v>
                </c:pt>
                <c:pt idx="418">
                  <c:v>4.4999999999999997E-3</c:v>
                </c:pt>
                <c:pt idx="419">
                  <c:v>4.4000000000000003E-3</c:v>
                </c:pt>
                <c:pt idx="420">
                  <c:v>4.3E-3</c:v>
                </c:pt>
                <c:pt idx="421">
                  <c:v>4.1999999999999997E-3</c:v>
                </c:pt>
                <c:pt idx="422">
                  <c:v>4.1000000000000003E-3</c:v>
                </c:pt>
                <c:pt idx="423">
                  <c:v>4.1000000000000003E-3</c:v>
                </c:pt>
                <c:pt idx="424">
                  <c:v>4.1999999999999997E-3</c:v>
                </c:pt>
                <c:pt idx="425">
                  <c:v>4.4000000000000003E-3</c:v>
                </c:pt>
                <c:pt idx="426">
                  <c:v>4.1999999999999997E-3</c:v>
                </c:pt>
                <c:pt idx="427">
                  <c:v>4.0000000000000001E-3</c:v>
                </c:pt>
                <c:pt idx="428">
                  <c:v>4.0000000000000001E-3</c:v>
                </c:pt>
                <c:pt idx="429">
                  <c:v>4.0000000000000001E-3</c:v>
                </c:pt>
                <c:pt idx="430">
                  <c:v>4.1000000000000003E-3</c:v>
                </c:pt>
                <c:pt idx="431">
                  <c:v>4.1000000000000003E-3</c:v>
                </c:pt>
                <c:pt idx="432">
                  <c:v>4.1000000000000003E-3</c:v>
                </c:pt>
                <c:pt idx="433">
                  <c:v>4.1000000000000003E-3</c:v>
                </c:pt>
                <c:pt idx="434">
                  <c:v>4.1000000000000003E-3</c:v>
                </c:pt>
                <c:pt idx="435">
                  <c:v>4.1000000000000003E-3</c:v>
                </c:pt>
                <c:pt idx="436">
                  <c:v>4.1000000000000003E-3</c:v>
                </c:pt>
                <c:pt idx="437">
                  <c:v>4.1000000000000003E-3</c:v>
                </c:pt>
                <c:pt idx="438">
                  <c:v>4.1000000000000003E-3</c:v>
                </c:pt>
                <c:pt idx="439">
                  <c:v>4.1000000000000003E-3</c:v>
                </c:pt>
                <c:pt idx="440">
                  <c:v>4.1000000000000003E-3</c:v>
                </c:pt>
                <c:pt idx="441">
                  <c:v>4.1000000000000003E-3</c:v>
                </c:pt>
                <c:pt idx="442">
                  <c:v>4.1000000000000003E-3</c:v>
                </c:pt>
                <c:pt idx="443">
                  <c:v>4.1000000000000003E-3</c:v>
                </c:pt>
                <c:pt idx="444">
                  <c:v>4.1999999999999997E-3</c:v>
                </c:pt>
                <c:pt idx="445">
                  <c:v>4.1999999999999997E-3</c:v>
                </c:pt>
                <c:pt idx="446">
                  <c:v>4.1999999999999997E-3</c:v>
                </c:pt>
                <c:pt idx="447">
                  <c:v>4.3E-3</c:v>
                </c:pt>
                <c:pt idx="448">
                  <c:v>4.3E-3</c:v>
                </c:pt>
                <c:pt idx="449">
                  <c:v>4.3E-3</c:v>
                </c:pt>
                <c:pt idx="450">
                  <c:v>4.3E-3</c:v>
                </c:pt>
              </c:numCache>
            </c:numRef>
          </c:yVal>
          <c:smooth val="1"/>
          <c:extLst>
            <c:ext xmlns:c16="http://schemas.microsoft.com/office/drawing/2014/chart" uri="{C3380CC4-5D6E-409C-BE32-E72D297353CC}">
              <c16:uniqueId val="{00000003-824E-48F4-BF7B-826E4308ACE0}"/>
            </c:ext>
          </c:extLst>
        </c:ser>
        <c:ser>
          <c:idx val="4"/>
          <c:order val="4"/>
          <c:tx>
            <c:v>pH-7</c:v>
          </c:tx>
          <c:spPr>
            <a:ln w="19050" cap="rnd">
              <a:solidFill>
                <a:schemeClr val="accent5"/>
              </a:solidFill>
              <a:round/>
            </a:ln>
            <a:effectLst/>
          </c:spPr>
          <c:marker>
            <c:symbol val="none"/>
          </c:marker>
          <c:xVal>
            <c:numRef>
              <c:f>'Sm10- pH (3-8)'!$A$39:$A$489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 pH (3-8)'!$F$39:$F$489</c:f>
              <c:numCache>
                <c:formatCode>General</c:formatCode>
                <c:ptCount val="451"/>
                <c:pt idx="0">
                  <c:v>0.30990000000000001</c:v>
                </c:pt>
                <c:pt idx="1">
                  <c:v>0.31740000000000002</c:v>
                </c:pt>
                <c:pt idx="2">
                  <c:v>0.32400000000000001</c:v>
                </c:pt>
                <c:pt idx="3">
                  <c:v>0.33029999999999998</c:v>
                </c:pt>
                <c:pt idx="4">
                  <c:v>0.3357</c:v>
                </c:pt>
                <c:pt idx="5">
                  <c:v>0.33950000000000002</c:v>
                </c:pt>
                <c:pt idx="6">
                  <c:v>0.34289999999999998</c:v>
                </c:pt>
                <c:pt idx="7">
                  <c:v>0.34499999999999997</c:v>
                </c:pt>
                <c:pt idx="8">
                  <c:v>0.34610000000000002</c:v>
                </c:pt>
                <c:pt idx="9">
                  <c:v>0.34560000000000002</c:v>
                </c:pt>
                <c:pt idx="10">
                  <c:v>0.34379999999999999</c:v>
                </c:pt>
                <c:pt idx="11">
                  <c:v>0.34050000000000002</c:v>
                </c:pt>
                <c:pt idx="12">
                  <c:v>0.33479999999999999</c:v>
                </c:pt>
                <c:pt idx="13">
                  <c:v>0.32579999999999998</c:v>
                </c:pt>
                <c:pt idx="14">
                  <c:v>0.31559999999999999</c:v>
                </c:pt>
                <c:pt idx="15">
                  <c:v>0.30409999999999998</c:v>
                </c:pt>
                <c:pt idx="16">
                  <c:v>0.28849999999999998</c:v>
                </c:pt>
                <c:pt idx="17">
                  <c:v>0.27479999999999999</c:v>
                </c:pt>
                <c:pt idx="18">
                  <c:v>0.2621</c:v>
                </c:pt>
                <c:pt idx="19">
                  <c:v>0.24790000000000001</c:v>
                </c:pt>
                <c:pt idx="20">
                  <c:v>0.23719999999999999</c:v>
                </c:pt>
                <c:pt idx="21">
                  <c:v>0.2283</c:v>
                </c:pt>
                <c:pt idx="22">
                  <c:v>0.21970000000000001</c:v>
                </c:pt>
                <c:pt idx="23">
                  <c:v>0.21360000000000001</c:v>
                </c:pt>
                <c:pt idx="24">
                  <c:v>0.2092</c:v>
                </c:pt>
                <c:pt idx="25">
                  <c:v>0.2054</c:v>
                </c:pt>
                <c:pt idx="26">
                  <c:v>0.2034</c:v>
                </c:pt>
                <c:pt idx="27">
                  <c:v>0.20180000000000001</c:v>
                </c:pt>
                <c:pt idx="28">
                  <c:v>0.20039999999999999</c:v>
                </c:pt>
                <c:pt idx="29">
                  <c:v>0.19980000000000001</c:v>
                </c:pt>
                <c:pt idx="30">
                  <c:v>0.19900000000000001</c:v>
                </c:pt>
                <c:pt idx="31">
                  <c:v>0.1986</c:v>
                </c:pt>
                <c:pt idx="32">
                  <c:v>0.1978</c:v>
                </c:pt>
                <c:pt idx="33">
                  <c:v>0.1978</c:v>
                </c:pt>
                <c:pt idx="34">
                  <c:v>0.19700000000000001</c:v>
                </c:pt>
                <c:pt idx="35">
                  <c:v>0.1961</c:v>
                </c:pt>
                <c:pt idx="36">
                  <c:v>0.1953</c:v>
                </c:pt>
                <c:pt idx="37">
                  <c:v>0.1943</c:v>
                </c:pt>
                <c:pt idx="38">
                  <c:v>0.19309999999999999</c:v>
                </c:pt>
                <c:pt idx="39">
                  <c:v>0.19170000000000001</c:v>
                </c:pt>
                <c:pt idx="40">
                  <c:v>0.1905</c:v>
                </c:pt>
                <c:pt idx="41">
                  <c:v>0.1895</c:v>
                </c:pt>
                <c:pt idx="42">
                  <c:v>0.1883</c:v>
                </c:pt>
                <c:pt idx="43">
                  <c:v>0.18720000000000001</c:v>
                </c:pt>
                <c:pt idx="44">
                  <c:v>0.18679999999999999</c:v>
                </c:pt>
                <c:pt idx="45">
                  <c:v>0.1862</c:v>
                </c:pt>
                <c:pt idx="46">
                  <c:v>0.18540000000000001</c:v>
                </c:pt>
                <c:pt idx="47">
                  <c:v>0.18540000000000001</c:v>
                </c:pt>
                <c:pt idx="48">
                  <c:v>0.18529999999999999</c:v>
                </c:pt>
                <c:pt idx="49">
                  <c:v>0.18559999999999999</c:v>
                </c:pt>
                <c:pt idx="50">
                  <c:v>0.1857</c:v>
                </c:pt>
                <c:pt idx="51">
                  <c:v>0.186</c:v>
                </c:pt>
                <c:pt idx="52">
                  <c:v>0.18629999999999999</c:v>
                </c:pt>
                <c:pt idx="53">
                  <c:v>0.18629999999999999</c:v>
                </c:pt>
                <c:pt idx="54">
                  <c:v>0.1862</c:v>
                </c:pt>
                <c:pt idx="55">
                  <c:v>0.18629999999999999</c:v>
                </c:pt>
                <c:pt idx="56">
                  <c:v>0.18579999999999999</c:v>
                </c:pt>
                <c:pt idx="57">
                  <c:v>0.1847</c:v>
                </c:pt>
                <c:pt idx="58">
                  <c:v>0.18260000000000001</c:v>
                </c:pt>
                <c:pt idx="59">
                  <c:v>0.17960000000000001</c:v>
                </c:pt>
                <c:pt idx="60">
                  <c:v>0.1754</c:v>
                </c:pt>
                <c:pt idx="61">
                  <c:v>0.17019999999999999</c:v>
                </c:pt>
                <c:pt idx="62">
                  <c:v>0.16439999999999999</c:v>
                </c:pt>
                <c:pt idx="63">
                  <c:v>0.15640000000000001</c:v>
                </c:pt>
                <c:pt idx="64">
                  <c:v>0.14960000000000001</c:v>
                </c:pt>
                <c:pt idx="65">
                  <c:v>0.1414</c:v>
                </c:pt>
                <c:pt idx="66">
                  <c:v>0.13270000000000001</c:v>
                </c:pt>
                <c:pt idx="67">
                  <c:v>0.1258</c:v>
                </c:pt>
                <c:pt idx="68">
                  <c:v>0.1188</c:v>
                </c:pt>
                <c:pt idx="69">
                  <c:v>0.1115</c:v>
                </c:pt>
                <c:pt idx="70">
                  <c:v>0.1085</c:v>
                </c:pt>
                <c:pt idx="71">
                  <c:v>9.6299999999999997E-2</c:v>
                </c:pt>
                <c:pt idx="72">
                  <c:v>9.06E-2</c:v>
                </c:pt>
                <c:pt idx="73">
                  <c:v>8.6699999999999999E-2</c:v>
                </c:pt>
                <c:pt idx="74">
                  <c:v>8.3000000000000004E-2</c:v>
                </c:pt>
                <c:pt idx="75">
                  <c:v>7.9200000000000007E-2</c:v>
                </c:pt>
                <c:pt idx="76">
                  <c:v>7.6600000000000001E-2</c:v>
                </c:pt>
                <c:pt idx="77">
                  <c:v>7.4700000000000003E-2</c:v>
                </c:pt>
                <c:pt idx="78">
                  <c:v>7.2999999999999995E-2</c:v>
                </c:pt>
                <c:pt idx="79">
                  <c:v>7.17E-2</c:v>
                </c:pt>
                <c:pt idx="80">
                  <c:v>7.0900000000000005E-2</c:v>
                </c:pt>
                <c:pt idx="81">
                  <c:v>7.0599999999999996E-2</c:v>
                </c:pt>
                <c:pt idx="82">
                  <c:v>7.0300000000000001E-2</c:v>
                </c:pt>
                <c:pt idx="83">
                  <c:v>7.0800000000000002E-2</c:v>
                </c:pt>
                <c:pt idx="84">
                  <c:v>7.1599999999999997E-2</c:v>
                </c:pt>
                <c:pt idx="85">
                  <c:v>7.2800000000000004E-2</c:v>
                </c:pt>
                <c:pt idx="86">
                  <c:v>7.3700000000000002E-2</c:v>
                </c:pt>
                <c:pt idx="87">
                  <c:v>7.4700000000000003E-2</c:v>
                </c:pt>
                <c:pt idx="88">
                  <c:v>7.5999999999999998E-2</c:v>
                </c:pt>
                <c:pt idx="89">
                  <c:v>7.6999999999999999E-2</c:v>
                </c:pt>
                <c:pt idx="90">
                  <c:v>7.8399999999999997E-2</c:v>
                </c:pt>
                <c:pt idx="91">
                  <c:v>7.9600000000000004E-2</c:v>
                </c:pt>
                <c:pt idx="92">
                  <c:v>8.0500000000000002E-2</c:v>
                </c:pt>
                <c:pt idx="93">
                  <c:v>8.1900000000000001E-2</c:v>
                </c:pt>
                <c:pt idx="94">
                  <c:v>8.3299999999999999E-2</c:v>
                </c:pt>
                <c:pt idx="95">
                  <c:v>8.43E-2</c:v>
                </c:pt>
                <c:pt idx="96">
                  <c:v>8.6400000000000005E-2</c:v>
                </c:pt>
                <c:pt idx="97">
                  <c:v>8.7900000000000006E-2</c:v>
                </c:pt>
                <c:pt idx="98">
                  <c:v>8.9700000000000002E-2</c:v>
                </c:pt>
                <c:pt idx="99">
                  <c:v>9.1999999999999998E-2</c:v>
                </c:pt>
                <c:pt idx="100">
                  <c:v>9.4500000000000001E-2</c:v>
                </c:pt>
                <c:pt idx="101">
                  <c:v>9.6600000000000005E-2</c:v>
                </c:pt>
                <c:pt idx="102">
                  <c:v>9.8400000000000001E-2</c:v>
                </c:pt>
                <c:pt idx="103">
                  <c:v>0.10059999999999999</c:v>
                </c:pt>
                <c:pt idx="104">
                  <c:v>0.1012</c:v>
                </c:pt>
                <c:pt idx="105">
                  <c:v>0.10199999999999999</c:v>
                </c:pt>
                <c:pt idx="106">
                  <c:v>9.64E-2</c:v>
                </c:pt>
                <c:pt idx="107">
                  <c:v>9.6100000000000005E-2</c:v>
                </c:pt>
                <c:pt idx="108">
                  <c:v>9.4799999999999995E-2</c:v>
                </c:pt>
                <c:pt idx="109">
                  <c:v>9.1899999999999996E-2</c:v>
                </c:pt>
                <c:pt idx="110">
                  <c:v>8.9700000000000002E-2</c:v>
                </c:pt>
                <c:pt idx="111">
                  <c:v>8.6300000000000002E-2</c:v>
                </c:pt>
                <c:pt idx="112">
                  <c:v>8.2799999999999999E-2</c:v>
                </c:pt>
                <c:pt idx="113">
                  <c:v>7.8899999999999998E-2</c:v>
                </c:pt>
                <c:pt idx="114">
                  <c:v>7.4999999999999997E-2</c:v>
                </c:pt>
                <c:pt idx="115">
                  <c:v>7.1499999999999994E-2</c:v>
                </c:pt>
                <c:pt idx="116">
                  <c:v>6.7299999999999999E-2</c:v>
                </c:pt>
                <c:pt idx="117">
                  <c:v>6.4199999999999993E-2</c:v>
                </c:pt>
                <c:pt idx="118">
                  <c:v>6.0900000000000003E-2</c:v>
                </c:pt>
                <c:pt idx="119">
                  <c:v>5.8200000000000002E-2</c:v>
                </c:pt>
                <c:pt idx="120">
                  <c:v>5.5399999999999998E-2</c:v>
                </c:pt>
                <c:pt idx="121">
                  <c:v>5.3400000000000003E-2</c:v>
                </c:pt>
                <c:pt idx="122">
                  <c:v>5.16E-2</c:v>
                </c:pt>
                <c:pt idx="123">
                  <c:v>4.9599999999999998E-2</c:v>
                </c:pt>
                <c:pt idx="124">
                  <c:v>4.8399999999999999E-2</c:v>
                </c:pt>
                <c:pt idx="125">
                  <c:v>4.7199999999999999E-2</c:v>
                </c:pt>
                <c:pt idx="126">
                  <c:v>4.6399999999999997E-2</c:v>
                </c:pt>
                <c:pt idx="127">
                  <c:v>4.6100000000000002E-2</c:v>
                </c:pt>
                <c:pt idx="128">
                  <c:v>4.5699999999999998E-2</c:v>
                </c:pt>
                <c:pt idx="129">
                  <c:v>4.5400000000000003E-2</c:v>
                </c:pt>
                <c:pt idx="130">
                  <c:v>4.4900000000000002E-2</c:v>
                </c:pt>
                <c:pt idx="131">
                  <c:v>4.4999999999999998E-2</c:v>
                </c:pt>
                <c:pt idx="132">
                  <c:v>4.5100000000000001E-2</c:v>
                </c:pt>
                <c:pt idx="133">
                  <c:v>4.48E-2</c:v>
                </c:pt>
                <c:pt idx="134">
                  <c:v>4.4699999999999997E-2</c:v>
                </c:pt>
                <c:pt idx="135">
                  <c:v>4.5100000000000001E-2</c:v>
                </c:pt>
                <c:pt idx="136">
                  <c:v>4.5400000000000003E-2</c:v>
                </c:pt>
                <c:pt idx="137">
                  <c:v>4.5699999999999998E-2</c:v>
                </c:pt>
                <c:pt idx="138">
                  <c:v>4.5900000000000003E-2</c:v>
                </c:pt>
                <c:pt idx="139">
                  <c:v>4.5900000000000003E-2</c:v>
                </c:pt>
                <c:pt idx="140">
                  <c:v>4.5999999999999999E-2</c:v>
                </c:pt>
                <c:pt idx="141">
                  <c:v>4.6399999999999997E-2</c:v>
                </c:pt>
                <c:pt idx="142">
                  <c:v>4.7E-2</c:v>
                </c:pt>
                <c:pt idx="143">
                  <c:v>4.7399999999999998E-2</c:v>
                </c:pt>
                <c:pt idx="144">
                  <c:v>4.8300000000000003E-2</c:v>
                </c:pt>
                <c:pt idx="145">
                  <c:v>4.8300000000000003E-2</c:v>
                </c:pt>
                <c:pt idx="146">
                  <c:v>4.87E-2</c:v>
                </c:pt>
                <c:pt idx="147">
                  <c:v>4.9000000000000002E-2</c:v>
                </c:pt>
                <c:pt idx="148">
                  <c:v>4.9700000000000001E-2</c:v>
                </c:pt>
                <c:pt idx="149">
                  <c:v>4.99E-2</c:v>
                </c:pt>
                <c:pt idx="150">
                  <c:v>4.9799999999999997E-2</c:v>
                </c:pt>
                <c:pt idx="151">
                  <c:v>0.05</c:v>
                </c:pt>
                <c:pt idx="152">
                  <c:v>5.0200000000000002E-2</c:v>
                </c:pt>
                <c:pt idx="153">
                  <c:v>5.0200000000000002E-2</c:v>
                </c:pt>
                <c:pt idx="154">
                  <c:v>5.0200000000000002E-2</c:v>
                </c:pt>
                <c:pt idx="155">
                  <c:v>5.0299999999999997E-2</c:v>
                </c:pt>
                <c:pt idx="156">
                  <c:v>5.0200000000000002E-2</c:v>
                </c:pt>
                <c:pt idx="157">
                  <c:v>4.9700000000000001E-2</c:v>
                </c:pt>
                <c:pt idx="158">
                  <c:v>4.9500000000000002E-2</c:v>
                </c:pt>
                <c:pt idx="159">
                  <c:v>4.9200000000000001E-2</c:v>
                </c:pt>
                <c:pt idx="160">
                  <c:v>4.8599999999999997E-2</c:v>
                </c:pt>
                <c:pt idx="161">
                  <c:v>4.8500000000000001E-2</c:v>
                </c:pt>
                <c:pt idx="162">
                  <c:v>4.82E-2</c:v>
                </c:pt>
                <c:pt idx="163">
                  <c:v>4.7800000000000002E-2</c:v>
                </c:pt>
                <c:pt idx="164">
                  <c:v>4.7500000000000001E-2</c:v>
                </c:pt>
                <c:pt idx="165">
                  <c:v>4.87E-2</c:v>
                </c:pt>
                <c:pt idx="166">
                  <c:v>4.8300000000000003E-2</c:v>
                </c:pt>
                <c:pt idx="167">
                  <c:v>4.8000000000000001E-2</c:v>
                </c:pt>
                <c:pt idx="168">
                  <c:v>4.7600000000000003E-2</c:v>
                </c:pt>
                <c:pt idx="169">
                  <c:v>4.7500000000000001E-2</c:v>
                </c:pt>
                <c:pt idx="170">
                  <c:v>4.7100000000000003E-2</c:v>
                </c:pt>
                <c:pt idx="171">
                  <c:v>4.6899999999999997E-2</c:v>
                </c:pt>
                <c:pt idx="172">
                  <c:v>4.6699999999999998E-2</c:v>
                </c:pt>
                <c:pt idx="173">
                  <c:v>4.6399999999999997E-2</c:v>
                </c:pt>
                <c:pt idx="174">
                  <c:v>4.5999999999999999E-2</c:v>
                </c:pt>
                <c:pt idx="175">
                  <c:v>4.58E-2</c:v>
                </c:pt>
                <c:pt idx="176">
                  <c:v>4.5499999999999999E-2</c:v>
                </c:pt>
                <c:pt idx="177">
                  <c:v>4.5100000000000001E-2</c:v>
                </c:pt>
                <c:pt idx="178">
                  <c:v>4.4600000000000001E-2</c:v>
                </c:pt>
                <c:pt idx="179">
                  <c:v>4.41E-2</c:v>
                </c:pt>
                <c:pt idx="180">
                  <c:v>4.3499999999999997E-2</c:v>
                </c:pt>
                <c:pt idx="181">
                  <c:v>4.3099999999999999E-2</c:v>
                </c:pt>
                <c:pt idx="182">
                  <c:v>4.24E-2</c:v>
                </c:pt>
                <c:pt idx="183">
                  <c:v>4.1799999999999997E-2</c:v>
                </c:pt>
                <c:pt idx="184">
                  <c:v>4.1099999999999998E-2</c:v>
                </c:pt>
                <c:pt idx="185">
                  <c:v>4.0399999999999998E-2</c:v>
                </c:pt>
                <c:pt idx="186">
                  <c:v>3.9699999999999999E-2</c:v>
                </c:pt>
                <c:pt idx="187">
                  <c:v>3.8899999999999997E-2</c:v>
                </c:pt>
                <c:pt idx="188">
                  <c:v>3.8100000000000002E-2</c:v>
                </c:pt>
                <c:pt idx="189">
                  <c:v>3.73E-2</c:v>
                </c:pt>
                <c:pt idx="190">
                  <c:v>3.6700000000000003E-2</c:v>
                </c:pt>
                <c:pt idx="191">
                  <c:v>3.5900000000000001E-2</c:v>
                </c:pt>
                <c:pt idx="192">
                  <c:v>3.5200000000000002E-2</c:v>
                </c:pt>
                <c:pt idx="193">
                  <c:v>3.44E-2</c:v>
                </c:pt>
                <c:pt idx="194">
                  <c:v>3.3799999999999997E-2</c:v>
                </c:pt>
                <c:pt idx="195">
                  <c:v>3.3300000000000003E-2</c:v>
                </c:pt>
                <c:pt idx="196">
                  <c:v>3.2899999999999999E-2</c:v>
                </c:pt>
                <c:pt idx="197">
                  <c:v>3.2500000000000001E-2</c:v>
                </c:pt>
                <c:pt idx="198">
                  <c:v>3.2099999999999997E-2</c:v>
                </c:pt>
                <c:pt idx="199">
                  <c:v>3.2000000000000001E-2</c:v>
                </c:pt>
                <c:pt idx="200">
                  <c:v>3.1699999999999999E-2</c:v>
                </c:pt>
                <c:pt idx="201">
                  <c:v>3.1699999999999999E-2</c:v>
                </c:pt>
                <c:pt idx="202">
                  <c:v>3.1600000000000003E-2</c:v>
                </c:pt>
                <c:pt idx="203">
                  <c:v>3.1600000000000003E-2</c:v>
                </c:pt>
                <c:pt idx="204">
                  <c:v>3.1800000000000002E-2</c:v>
                </c:pt>
                <c:pt idx="205">
                  <c:v>3.1899999999999998E-2</c:v>
                </c:pt>
                <c:pt idx="206">
                  <c:v>3.2199999999999999E-2</c:v>
                </c:pt>
                <c:pt idx="207">
                  <c:v>3.2599999999999997E-2</c:v>
                </c:pt>
                <c:pt idx="208">
                  <c:v>3.2899999999999999E-2</c:v>
                </c:pt>
                <c:pt idx="209">
                  <c:v>3.3399999999999999E-2</c:v>
                </c:pt>
                <c:pt idx="210">
                  <c:v>3.4000000000000002E-2</c:v>
                </c:pt>
                <c:pt idx="211">
                  <c:v>3.4599999999999999E-2</c:v>
                </c:pt>
                <c:pt idx="212">
                  <c:v>3.5499999999999997E-2</c:v>
                </c:pt>
                <c:pt idx="213">
                  <c:v>3.6600000000000001E-2</c:v>
                </c:pt>
                <c:pt idx="214">
                  <c:v>3.7699999999999997E-2</c:v>
                </c:pt>
                <c:pt idx="215">
                  <c:v>3.8800000000000001E-2</c:v>
                </c:pt>
                <c:pt idx="216">
                  <c:v>4.0300000000000002E-2</c:v>
                </c:pt>
                <c:pt idx="217">
                  <c:v>4.1700000000000001E-2</c:v>
                </c:pt>
                <c:pt idx="218">
                  <c:v>4.3299999999999998E-2</c:v>
                </c:pt>
                <c:pt idx="219">
                  <c:v>4.5100000000000001E-2</c:v>
                </c:pt>
                <c:pt idx="220">
                  <c:v>4.6699999999999998E-2</c:v>
                </c:pt>
                <c:pt idx="221">
                  <c:v>4.8599999999999997E-2</c:v>
                </c:pt>
                <c:pt idx="222">
                  <c:v>5.0500000000000003E-2</c:v>
                </c:pt>
                <c:pt idx="223">
                  <c:v>5.2600000000000001E-2</c:v>
                </c:pt>
                <c:pt idx="224">
                  <c:v>5.4600000000000003E-2</c:v>
                </c:pt>
                <c:pt idx="225">
                  <c:v>5.6899999999999999E-2</c:v>
                </c:pt>
                <c:pt idx="226">
                  <c:v>5.8999999999999997E-2</c:v>
                </c:pt>
                <c:pt idx="227">
                  <c:v>6.1499999999999999E-2</c:v>
                </c:pt>
                <c:pt idx="228">
                  <c:v>6.4100000000000004E-2</c:v>
                </c:pt>
                <c:pt idx="229">
                  <c:v>6.6400000000000001E-2</c:v>
                </c:pt>
                <c:pt idx="230">
                  <c:v>6.8900000000000003E-2</c:v>
                </c:pt>
                <c:pt idx="231">
                  <c:v>7.1499999999999994E-2</c:v>
                </c:pt>
                <c:pt idx="232">
                  <c:v>7.4200000000000002E-2</c:v>
                </c:pt>
                <c:pt idx="233">
                  <c:v>7.6600000000000001E-2</c:v>
                </c:pt>
                <c:pt idx="234">
                  <c:v>7.9399999999999998E-2</c:v>
                </c:pt>
                <c:pt idx="235">
                  <c:v>8.2199999999999995E-2</c:v>
                </c:pt>
                <c:pt idx="236">
                  <c:v>8.4599999999999995E-2</c:v>
                </c:pt>
                <c:pt idx="237">
                  <c:v>8.7499999999999994E-2</c:v>
                </c:pt>
                <c:pt idx="238">
                  <c:v>8.9899999999999994E-2</c:v>
                </c:pt>
                <c:pt idx="239">
                  <c:v>9.2799999999999994E-2</c:v>
                </c:pt>
                <c:pt idx="240">
                  <c:v>9.5500000000000002E-2</c:v>
                </c:pt>
                <c:pt idx="241">
                  <c:v>9.8500000000000004E-2</c:v>
                </c:pt>
                <c:pt idx="242">
                  <c:v>0.1017</c:v>
                </c:pt>
                <c:pt idx="243">
                  <c:v>0.105</c:v>
                </c:pt>
                <c:pt idx="244">
                  <c:v>0.1086</c:v>
                </c:pt>
                <c:pt idx="245">
                  <c:v>0.11210000000000001</c:v>
                </c:pt>
                <c:pt idx="246">
                  <c:v>0.1166</c:v>
                </c:pt>
                <c:pt idx="247">
                  <c:v>0.1208</c:v>
                </c:pt>
                <c:pt idx="248">
                  <c:v>0.1258</c:v>
                </c:pt>
                <c:pt idx="249">
                  <c:v>0.13159999999999999</c:v>
                </c:pt>
                <c:pt idx="250">
                  <c:v>0.1371</c:v>
                </c:pt>
                <c:pt idx="251">
                  <c:v>0.14349999999999999</c:v>
                </c:pt>
                <c:pt idx="252">
                  <c:v>0.15029999999999999</c:v>
                </c:pt>
                <c:pt idx="253">
                  <c:v>0.15809999999999999</c:v>
                </c:pt>
                <c:pt idx="254">
                  <c:v>0.16619999999999999</c:v>
                </c:pt>
                <c:pt idx="255">
                  <c:v>0.17469999999999999</c:v>
                </c:pt>
                <c:pt idx="256">
                  <c:v>0.18410000000000001</c:v>
                </c:pt>
                <c:pt idx="257">
                  <c:v>0.19289999999999999</c:v>
                </c:pt>
                <c:pt idx="258">
                  <c:v>0.2039</c:v>
                </c:pt>
                <c:pt idx="259">
                  <c:v>0.21479999999999999</c:v>
                </c:pt>
                <c:pt idx="260">
                  <c:v>0.2248</c:v>
                </c:pt>
                <c:pt idx="261">
                  <c:v>0.2369</c:v>
                </c:pt>
                <c:pt idx="262">
                  <c:v>0.2475</c:v>
                </c:pt>
                <c:pt idx="263">
                  <c:v>0.25900000000000001</c:v>
                </c:pt>
                <c:pt idx="264">
                  <c:v>0.2712</c:v>
                </c:pt>
                <c:pt idx="265">
                  <c:v>0.28149999999999997</c:v>
                </c:pt>
                <c:pt idx="266">
                  <c:v>0.2923</c:v>
                </c:pt>
                <c:pt idx="267">
                  <c:v>0.30230000000000001</c:v>
                </c:pt>
                <c:pt idx="268">
                  <c:v>0.31230000000000002</c:v>
                </c:pt>
                <c:pt idx="269">
                  <c:v>0.32119999999999999</c:v>
                </c:pt>
                <c:pt idx="270">
                  <c:v>0.32919999999999999</c:v>
                </c:pt>
                <c:pt idx="271">
                  <c:v>0.33660000000000001</c:v>
                </c:pt>
                <c:pt idx="272">
                  <c:v>0.34300000000000003</c:v>
                </c:pt>
                <c:pt idx="273">
                  <c:v>0.34839999999999999</c:v>
                </c:pt>
                <c:pt idx="274">
                  <c:v>0.3533</c:v>
                </c:pt>
                <c:pt idx="275">
                  <c:v>0.35680000000000001</c:v>
                </c:pt>
                <c:pt idx="276">
                  <c:v>0.3604</c:v>
                </c:pt>
                <c:pt idx="277">
                  <c:v>0.3634</c:v>
                </c:pt>
                <c:pt idx="278">
                  <c:v>0.36570000000000003</c:v>
                </c:pt>
                <c:pt idx="279">
                  <c:v>0.36820000000000003</c:v>
                </c:pt>
                <c:pt idx="280">
                  <c:v>0.37080000000000002</c:v>
                </c:pt>
                <c:pt idx="281">
                  <c:v>0.37319999999999998</c:v>
                </c:pt>
                <c:pt idx="282">
                  <c:v>0.37659999999999999</c:v>
                </c:pt>
                <c:pt idx="283">
                  <c:v>0.3805</c:v>
                </c:pt>
                <c:pt idx="284">
                  <c:v>0.38490000000000002</c:v>
                </c:pt>
                <c:pt idx="285">
                  <c:v>0.39119999999999999</c:v>
                </c:pt>
                <c:pt idx="286">
                  <c:v>0.3987</c:v>
                </c:pt>
                <c:pt idx="287">
                  <c:v>0.40660000000000002</c:v>
                </c:pt>
                <c:pt idx="288">
                  <c:v>0.41770000000000002</c:v>
                </c:pt>
                <c:pt idx="289">
                  <c:v>0.43020000000000003</c:v>
                </c:pt>
                <c:pt idx="290">
                  <c:v>0.44269999999999998</c:v>
                </c:pt>
                <c:pt idx="291">
                  <c:v>0.4597</c:v>
                </c:pt>
                <c:pt idx="292">
                  <c:v>0.4763</c:v>
                </c:pt>
                <c:pt idx="293">
                  <c:v>0.49569999999999997</c:v>
                </c:pt>
                <c:pt idx="294">
                  <c:v>0.51870000000000005</c:v>
                </c:pt>
                <c:pt idx="295">
                  <c:v>0.54079999999999995</c:v>
                </c:pt>
                <c:pt idx="296">
                  <c:v>0.5655</c:v>
                </c:pt>
                <c:pt idx="297">
                  <c:v>0.59419999999999995</c:v>
                </c:pt>
                <c:pt idx="298">
                  <c:v>0.62080000000000002</c:v>
                </c:pt>
                <c:pt idx="299">
                  <c:v>0.64970000000000006</c:v>
                </c:pt>
                <c:pt idx="300">
                  <c:v>0.68259999999999998</c:v>
                </c:pt>
                <c:pt idx="301">
                  <c:v>0.71189999999999998</c:v>
                </c:pt>
                <c:pt idx="302">
                  <c:v>0.74270000000000003</c:v>
                </c:pt>
                <c:pt idx="303">
                  <c:v>0.77610000000000001</c:v>
                </c:pt>
                <c:pt idx="304">
                  <c:v>0.80549999999999999</c:v>
                </c:pt>
                <c:pt idx="305">
                  <c:v>0.81950000000000001</c:v>
                </c:pt>
                <c:pt idx="306">
                  <c:v>0.86850000000000005</c:v>
                </c:pt>
                <c:pt idx="307">
                  <c:v>0.89539999999999997</c:v>
                </c:pt>
                <c:pt idx="308">
                  <c:v>0.9163</c:v>
                </c:pt>
                <c:pt idx="309">
                  <c:v>0.93820000000000003</c:v>
                </c:pt>
                <c:pt idx="310">
                  <c:v>0.95409999999999995</c:v>
                </c:pt>
                <c:pt idx="311">
                  <c:v>0.96399999999999997</c:v>
                </c:pt>
                <c:pt idx="312">
                  <c:v>0.96899999999999997</c:v>
                </c:pt>
                <c:pt idx="313">
                  <c:v>0.96630000000000005</c:v>
                </c:pt>
                <c:pt idx="314">
                  <c:v>0.96009999999999995</c:v>
                </c:pt>
                <c:pt idx="315">
                  <c:v>0.94950000000000001</c:v>
                </c:pt>
                <c:pt idx="316">
                  <c:v>0.93220000000000003</c:v>
                </c:pt>
                <c:pt idx="317">
                  <c:v>0.90969999999999995</c:v>
                </c:pt>
                <c:pt idx="318">
                  <c:v>0.88319999999999999</c:v>
                </c:pt>
                <c:pt idx="319">
                  <c:v>0.84919999999999995</c:v>
                </c:pt>
                <c:pt idx="320">
                  <c:v>0.81289999999999996</c:v>
                </c:pt>
                <c:pt idx="321">
                  <c:v>0.77429999999999999</c:v>
                </c:pt>
                <c:pt idx="322">
                  <c:v>0.73070000000000002</c:v>
                </c:pt>
                <c:pt idx="323">
                  <c:v>0.68640000000000001</c:v>
                </c:pt>
                <c:pt idx="324">
                  <c:v>0.63700000000000001</c:v>
                </c:pt>
                <c:pt idx="325">
                  <c:v>0.59389999999999998</c:v>
                </c:pt>
                <c:pt idx="326">
                  <c:v>0.54879999999999995</c:v>
                </c:pt>
                <c:pt idx="327">
                  <c:v>0.50060000000000004</c:v>
                </c:pt>
                <c:pt idx="328">
                  <c:v>0.46029999999999999</c:v>
                </c:pt>
                <c:pt idx="329">
                  <c:v>0.41959999999999997</c:v>
                </c:pt>
                <c:pt idx="330">
                  <c:v>0.37719999999999998</c:v>
                </c:pt>
                <c:pt idx="331">
                  <c:v>0.33939999999999998</c:v>
                </c:pt>
                <c:pt idx="332">
                  <c:v>0.30859999999999999</c:v>
                </c:pt>
                <c:pt idx="333">
                  <c:v>0.2742</c:v>
                </c:pt>
                <c:pt idx="334">
                  <c:v>0.24440000000000001</c:v>
                </c:pt>
                <c:pt idx="335">
                  <c:v>0.21820000000000001</c:v>
                </c:pt>
                <c:pt idx="336">
                  <c:v>0.19420000000000001</c:v>
                </c:pt>
                <c:pt idx="337">
                  <c:v>0.17180000000000001</c:v>
                </c:pt>
                <c:pt idx="338">
                  <c:v>0.15240000000000001</c:v>
                </c:pt>
                <c:pt idx="339">
                  <c:v>0.1333</c:v>
                </c:pt>
                <c:pt idx="340">
                  <c:v>0.11890000000000001</c:v>
                </c:pt>
                <c:pt idx="341">
                  <c:v>0.1052</c:v>
                </c:pt>
                <c:pt idx="342">
                  <c:v>9.1899999999999996E-2</c:v>
                </c:pt>
                <c:pt idx="343">
                  <c:v>8.1100000000000005E-2</c:v>
                </c:pt>
                <c:pt idx="344">
                  <c:v>7.2499999999999995E-2</c:v>
                </c:pt>
                <c:pt idx="345">
                  <c:v>6.3500000000000001E-2</c:v>
                </c:pt>
                <c:pt idx="346">
                  <c:v>5.6300000000000003E-2</c:v>
                </c:pt>
                <c:pt idx="347">
                  <c:v>0.05</c:v>
                </c:pt>
                <c:pt idx="348">
                  <c:v>4.4600000000000001E-2</c:v>
                </c:pt>
                <c:pt idx="349">
                  <c:v>3.9800000000000002E-2</c:v>
                </c:pt>
                <c:pt idx="350">
                  <c:v>3.5799999999999998E-2</c:v>
                </c:pt>
                <c:pt idx="351">
                  <c:v>3.1899999999999998E-2</c:v>
                </c:pt>
                <c:pt idx="352">
                  <c:v>2.9000000000000001E-2</c:v>
                </c:pt>
                <c:pt idx="353">
                  <c:v>2.63E-2</c:v>
                </c:pt>
                <c:pt idx="354">
                  <c:v>2.3900000000000001E-2</c:v>
                </c:pt>
                <c:pt idx="355">
                  <c:v>2.18E-2</c:v>
                </c:pt>
                <c:pt idx="356">
                  <c:v>2.01E-2</c:v>
                </c:pt>
                <c:pt idx="357">
                  <c:v>1.8599999999999998E-2</c:v>
                </c:pt>
                <c:pt idx="358">
                  <c:v>1.72E-2</c:v>
                </c:pt>
                <c:pt idx="359">
                  <c:v>1.61E-2</c:v>
                </c:pt>
                <c:pt idx="360">
                  <c:v>1.4999999999999999E-2</c:v>
                </c:pt>
                <c:pt idx="361">
                  <c:v>1.4200000000000001E-2</c:v>
                </c:pt>
                <c:pt idx="362">
                  <c:v>1.35E-2</c:v>
                </c:pt>
                <c:pt idx="363">
                  <c:v>1.2800000000000001E-2</c:v>
                </c:pt>
                <c:pt idx="364">
                  <c:v>1.2200000000000001E-2</c:v>
                </c:pt>
                <c:pt idx="365">
                  <c:v>1.17E-2</c:v>
                </c:pt>
                <c:pt idx="366">
                  <c:v>1.12E-2</c:v>
                </c:pt>
                <c:pt idx="367">
                  <c:v>1.0800000000000001E-2</c:v>
                </c:pt>
                <c:pt idx="368">
                  <c:v>1.0500000000000001E-2</c:v>
                </c:pt>
                <c:pt idx="369">
                  <c:v>1.0200000000000001E-2</c:v>
                </c:pt>
                <c:pt idx="370">
                  <c:v>0.01</c:v>
                </c:pt>
                <c:pt idx="371">
                  <c:v>9.7000000000000003E-3</c:v>
                </c:pt>
                <c:pt idx="372">
                  <c:v>9.4000000000000004E-3</c:v>
                </c:pt>
                <c:pt idx="373">
                  <c:v>9.2999999999999992E-3</c:v>
                </c:pt>
                <c:pt idx="374">
                  <c:v>8.9999999999999993E-3</c:v>
                </c:pt>
                <c:pt idx="375">
                  <c:v>8.8999999999999999E-3</c:v>
                </c:pt>
                <c:pt idx="376">
                  <c:v>8.6999999999999994E-3</c:v>
                </c:pt>
                <c:pt idx="377">
                  <c:v>8.6E-3</c:v>
                </c:pt>
                <c:pt idx="378">
                  <c:v>8.5000000000000006E-3</c:v>
                </c:pt>
                <c:pt idx="379">
                  <c:v>8.3999999999999995E-3</c:v>
                </c:pt>
                <c:pt idx="380">
                  <c:v>8.3000000000000001E-3</c:v>
                </c:pt>
                <c:pt idx="381">
                  <c:v>8.2000000000000007E-3</c:v>
                </c:pt>
                <c:pt idx="382">
                  <c:v>8.0999999999999996E-3</c:v>
                </c:pt>
                <c:pt idx="383">
                  <c:v>8.0000000000000002E-3</c:v>
                </c:pt>
                <c:pt idx="384">
                  <c:v>7.9000000000000008E-3</c:v>
                </c:pt>
                <c:pt idx="385">
                  <c:v>7.9000000000000008E-3</c:v>
                </c:pt>
                <c:pt idx="386">
                  <c:v>7.7999999999999996E-3</c:v>
                </c:pt>
                <c:pt idx="387">
                  <c:v>7.7000000000000002E-3</c:v>
                </c:pt>
                <c:pt idx="388">
                  <c:v>7.7000000000000002E-3</c:v>
                </c:pt>
                <c:pt idx="389">
                  <c:v>7.6E-3</c:v>
                </c:pt>
                <c:pt idx="390">
                  <c:v>7.6E-3</c:v>
                </c:pt>
                <c:pt idx="391">
                  <c:v>7.4999999999999997E-3</c:v>
                </c:pt>
                <c:pt idx="392">
                  <c:v>7.4999999999999997E-3</c:v>
                </c:pt>
                <c:pt idx="393">
                  <c:v>7.6E-3</c:v>
                </c:pt>
                <c:pt idx="394">
                  <c:v>7.4999999999999997E-3</c:v>
                </c:pt>
                <c:pt idx="395">
                  <c:v>7.4999999999999997E-3</c:v>
                </c:pt>
                <c:pt idx="396">
                  <c:v>7.4999999999999997E-3</c:v>
                </c:pt>
                <c:pt idx="397">
                  <c:v>7.4000000000000003E-3</c:v>
                </c:pt>
                <c:pt idx="398">
                  <c:v>7.4000000000000003E-3</c:v>
                </c:pt>
                <c:pt idx="399">
                  <c:v>7.4000000000000003E-3</c:v>
                </c:pt>
                <c:pt idx="400">
                  <c:v>7.4000000000000003E-3</c:v>
                </c:pt>
                <c:pt idx="401">
                  <c:v>7.4000000000000003E-3</c:v>
                </c:pt>
                <c:pt idx="402">
                  <c:v>7.4000000000000003E-3</c:v>
                </c:pt>
                <c:pt idx="403">
                  <c:v>7.4000000000000003E-3</c:v>
                </c:pt>
                <c:pt idx="404">
                  <c:v>7.4000000000000003E-3</c:v>
                </c:pt>
                <c:pt idx="405">
                  <c:v>7.4000000000000003E-3</c:v>
                </c:pt>
                <c:pt idx="406">
                  <c:v>7.4000000000000003E-3</c:v>
                </c:pt>
                <c:pt idx="407">
                  <c:v>7.4999999999999997E-3</c:v>
                </c:pt>
                <c:pt idx="408">
                  <c:v>7.4000000000000003E-3</c:v>
                </c:pt>
                <c:pt idx="409">
                  <c:v>7.4000000000000003E-3</c:v>
                </c:pt>
                <c:pt idx="410">
                  <c:v>7.4000000000000003E-3</c:v>
                </c:pt>
                <c:pt idx="411">
                  <c:v>7.4999999999999997E-3</c:v>
                </c:pt>
                <c:pt idx="412">
                  <c:v>7.4000000000000003E-3</c:v>
                </c:pt>
                <c:pt idx="413">
                  <c:v>7.4000000000000003E-3</c:v>
                </c:pt>
                <c:pt idx="414">
                  <c:v>7.4000000000000003E-3</c:v>
                </c:pt>
                <c:pt idx="415">
                  <c:v>7.3000000000000001E-3</c:v>
                </c:pt>
                <c:pt idx="416">
                  <c:v>7.3000000000000001E-3</c:v>
                </c:pt>
                <c:pt idx="417">
                  <c:v>7.3000000000000001E-3</c:v>
                </c:pt>
                <c:pt idx="418">
                  <c:v>7.1999999999999998E-3</c:v>
                </c:pt>
                <c:pt idx="419">
                  <c:v>7.1999999999999998E-3</c:v>
                </c:pt>
                <c:pt idx="420">
                  <c:v>7.1000000000000004E-3</c:v>
                </c:pt>
                <c:pt idx="421">
                  <c:v>7.0000000000000001E-3</c:v>
                </c:pt>
                <c:pt idx="422">
                  <c:v>6.7999999999999996E-3</c:v>
                </c:pt>
                <c:pt idx="423">
                  <c:v>6.8999999999999999E-3</c:v>
                </c:pt>
                <c:pt idx="424">
                  <c:v>6.8999999999999999E-3</c:v>
                </c:pt>
                <c:pt idx="425">
                  <c:v>7.0000000000000001E-3</c:v>
                </c:pt>
                <c:pt idx="426">
                  <c:v>6.8999999999999999E-3</c:v>
                </c:pt>
                <c:pt idx="427">
                  <c:v>6.7999999999999996E-3</c:v>
                </c:pt>
                <c:pt idx="428">
                  <c:v>6.7000000000000002E-3</c:v>
                </c:pt>
                <c:pt idx="429">
                  <c:v>6.7999999999999996E-3</c:v>
                </c:pt>
                <c:pt idx="430">
                  <c:v>6.7999999999999996E-3</c:v>
                </c:pt>
                <c:pt idx="431">
                  <c:v>6.8999999999999999E-3</c:v>
                </c:pt>
                <c:pt idx="432">
                  <c:v>6.8999999999999999E-3</c:v>
                </c:pt>
                <c:pt idx="433">
                  <c:v>6.8999999999999999E-3</c:v>
                </c:pt>
                <c:pt idx="434">
                  <c:v>6.8999999999999999E-3</c:v>
                </c:pt>
                <c:pt idx="435">
                  <c:v>6.8999999999999999E-3</c:v>
                </c:pt>
                <c:pt idx="436">
                  <c:v>6.7999999999999996E-3</c:v>
                </c:pt>
                <c:pt idx="437">
                  <c:v>6.7999999999999996E-3</c:v>
                </c:pt>
                <c:pt idx="438">
                  <c:v>6.7999999999999996E-3</c:v>
                </c:pt>
                <c:pt idx="439">
                  <c:v>6.7999999999999996E-3</c:v>
                </c:pt>
                <c:pt idx="440">
                  <c:v>6.7999999999999996E-3</c:v>
                </c:pt>
                <c:pt idx="441">
                  <c:v>6.7999999999999996E-3</c:v>
                </c:pt>
                <c:pt idx="442">
                  <c:v>6.7999999999999996E-3</c:v>
                </c:pt>
                <c:pt idx="443">
                  <c:v>6.7999999999999996E-3</c:v>
                </c:pt>
                <c:pt idx="444">
                  <c:v>6.7000000000000002E-3</c:v>
                </c:pt>
                <c:pt idx="445">
                  <c:v>6.7999999999999996E-3</c:v>
                </c:pt>
                <c:pt idx="446">
                  <c:v>6.7999999999999996E-3</c:v>
                </c:pt>
                <c:pt idx="447">
                  <c:v>6.7999999999999996E-3</c:v>
                </c:pt>
                <c:pt idx="448">
                  <c:v>6.8999999999999999E-3</c:v>
                </c:pt>
                <c:pt idx="449">
                  <c:v>6.7999999999999996E-3</c:v>
                </c:pt>
                <c:pt idx="450">
                  <c:v>6.7999999999999996E-3</c:v>
                </c:pt>
              </c:numCache>
            </c:numRef>
          </c:yVal>
          <c:smooth val="1"/>
          <c:extLst>
            <c:ext xmlns:c16="http://schemas.microsoft.com/office/drawing/2014/chart" uri="{C3380CC4-5D6E-409C-BE32-E72D297353CC}">
              <c16:uniqueId val="{00000004-824E-48F4-BF7B-826E4308ACE0}"/>
            </c:ext>
          </c:extLst>
        </c:ser>
        <c:ser>
          <c:idx val="5"/>
          <c:order val="5"/>
          <c:tx>
            <c:v>pH-8</c:v>
          </c:tx>
          <c:spPr>
            <a:ln w="19050" cap="rnd">
              <a:solidFill>
                <a:schemeClr val="accent6"/>
              </a:solidFill>
              <a:round/>
            </a:ln>
            <a:effectLst/>
          </c:spPr>
          <c:marker>
            <c:symbol val="none"/>
          </c:marker>
          <c:xVal>
            <c:numRef>
              <c:f>'Sm10- pH (3-8)'!$A$39:$A$489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 pH (3-8)'!$G$39:$G$489</c:f>
              <c:numCache>
                <c:formatCode>General</c:formatCode>
                <c:ptCount val="451"/>
                <c:pt idx="0">
                  <c:v>0.32190000000000002</c:v>
                </c:pt>
                <c:pt idx="1">
                  <c:v>0.32840000000000003</c:v>
                </c:pt>
                <c:pt idx="2">
                  <c:v>0.33429999999999999</c:v>
                </c:pt>
                <c:pt idx="3">
                  <c:v>0.34050000000000002</c:v>
                </c:pt>
                <c:pt idx="4">
                  <c:v>0.34549999999999997</c:v>
                </c:pt>
                <c:pt idx="5">
                  <c:v>0.34939999999999999</c:v>
                </c:pt>
                <c:pt idx="6">
                  <c:v>0.35299999999999998</c:v>
                </c:pt>
                <c:pt idx="7">
                  <c:v>0.35549999999999998</c:v>
                </c:pt>
                <c:pt idx="8">
                  <c:v>0.35649999999999998</c:v>
                </c:pt>
                <c:pt idx="9">
                  <c:v>0.35670000000000002</c:v>
                </c:pt>
                <c:pt idx="10">
                  <c:v>0.3553</c:v>
                </c:pt>
                <c:pt idx="11">
                  <c:v>0.35239999999999999</c:v>
                </c:pt>
                <c:pt idx="12">
                  <c:v>0.34699999999999998</c:v>
                </c:pt>
                <c:pt idx="13">
                  <c:v>0.33810000000000001</c:v>
                </c:pt>
                <c:pt idx="14">
                  <c:v>0.3281</c:v>
                </c:pt>
                <c:pt idx="15">
                  <c:v>0.3165</c:v>
                </c:pt>
                <c:pt idx="16">
                  <c:v>0.30109999999999998</c:v>
                </c:pt>
                <c:pt idx="17">
                  <c:v>0.28720000000000001</c:v>
                </c:pt>
                <c:pt idx="18">
                  <c:v>0.27400000000000002</c:v>
                </c:pt>
                <c:pt idx="19">
                  <c:v>0.25879999999999997</c:v>
                </c:pt>
                <c:pt idx="20">
                  <c:v>0.24759999999999999</c:v>
                </c:pt>
                <c:pt idx="21">
                  <c:v>0.23810000000000001</c:v>
                </c:pt>
                <c:pt idx="22">
                  <c:v>0.2293</c:v>
                </c:pt>
                <c:pt idx="23">
                  <c:v>0.22259999999999999</c:v>
                </c:pt>
                <c:pt idx="24">
                  <c:v>0.21809999999999999</c:v>
                </c:pt>
                <c:pt idx="25">
                  <c:v>0.21429999999999999</c:v>
                </c:pt>
                <c:pt idx="26">
                  <c:v>0.21210000000000001</c:v>
                </c:pt>
                <c:pt idx="27">
                  <c:v>0.2099</c:v>
                </c:pt>
                <c:pt idx="28">
                  <c:v>0.2084</c:v>
                </c:pt>
                <c:pt idx="29">
                  <c:v>0.20730000000000001</c:v>
                </c:pt>
                <c:pt idx="30">
                  <c:v>0.20630000000000001</c:v>
                </c:pt>
                <c:pt idx="31">
                  <c:v>0.2054</c:v>
                </c:pt>
                <c:pt idx="32">
                  <c:v>0.20430000000000001</c:v>
                </c:pt>
                <c:pt idx="33">
                  <c:v>0.2036</c:v>
                </c:pt>
                <c:pt idx="34">
                  <c:v>0.2026</c:v>
                </c:pt>
                <c:pt idx="35">
                  <c:v>0.20119999999999999</c:v>
                </c:pt>
                <c:pt idx="36">
                  <c:v>0.2001</c:v>
                </c:pt>
                <c:pt idx="37">
                  <c:v>0.19869999999999999</c:v>
                </c:pt>
                <c:pt idx="38">
                  <c:v>0.1971</c:v>
                </c:pt>
                <c:pt idx="39">
                  <c:v>0.1953</c:v>
                </c:pt>
                <c:pt idx="40">
                  <c:v>0.19350000000000001</c:v>
                </c:pt>
                <c:pt idx="41">
                  <c:v>0.19209999999999999</c:v>
                </c:pt>
                <c:pt idx="42">
                  <c:v>0.1908</c:v>
                </c:pt>
                <c:pt idx="43">
                  <c:v>0.1893</c:v>
                </c:pt>
                <c:pt idx="44">
                  <c:v>0.188</c:v>
                </c:pt>
                <c:pt idx="45">
                  <c:v>0.18720000000000001</c:v>
                </c:pt>
                <c:pt idx="46">
                  <c:v>0.18659999999999999</c:v>
                </c:pt>
                <c:pt idx="47">
                  <c:v>0.186</c:v>
                </c:pt>
                <c:pt idx="48">
                  <c:v>0.1855</c:v>
                </c:pt>
                <c:pt idx="49">
                  <c:v>0.1855</c:v>
                </c:pt>
                <c:pt idx="50">
                  <c:v>0.18559999999999999</c:v>
                </c:pt>
                <c:pt idx="51">
                  <c:v>0.18540000000000001</c:v>
                </c:pt>
                <c:pt idx="52">
                  <c:v>0.18579999999999999</c:v>
                </c:pt>
                <c:pt idx="53">
                  <c:v>0.18559999999999999</c:v>
                </c:pt>
                <c:pt idx="54">
                  <c:v>0.18579999999999999</c:v>
                </c:pt>
                <c:pt idx="55">
                  <c:v>0.1855</c:v>
                </c:pt>
                <c:pt idx="56">
                  <c:v>0.18459999999999999</c:v>
                </c:pt>
                <c:pt idx="57">
                  <c:v>0.18379999999999999</c:v>
                </c:pt>
                <c:pt idx="58">
                  <c:v>0.1817</c:v>
                </c:pt>
                <c:pt idx="59">
                  <c:v>0.17860000000000001</c:v>
                </c:pt>
                <c:pt idx="60">
                  <c:v>0.17469999999999999</c:v>
                </c:pt>
                <c:pt idx="61">
                  <c:v>0.1694</c:v>
                </c:pt>
                <c:pt idx="62">
                  <c:v>0.16339999999999999</c:v>
                </c:pt>
                <c:pt idx="63">
                  <c:v>0.15540000000000001</c:v>
                </c:pt>
                <c:pt idx="64">
                  <c:v>0.14810000000000001</c:v>
                </c:pt>
                <c:pt idx="65">
                  <c:v>0.1401</c:v>
                </c:pt>
                <c:pt idx="66">
                  <c:v>0.13120000000000001</c:v>
                </c:pt>
                <c:pt idx="67">
                  <c:v>0.12379999999999999</c:v>
                </c:pt>
                <c:pt idx="68">
                  <c:v>0.11700000000000001</c:v>
                </c:pt>
                <c:pt idx="69">
                  <c:v>0.1089</c:v>
                </c:pt>
                <c:pt idx="70">
                  <c:v>0.10589999999999999</c:v>
                </c:pt>
                <c:pt idx="71">
                  <c:v>9.5699999999999993E-2</c:v>
                </c:pt>
                <c:pt idx="72">
                  <c:v>8.9800000000000005E-2</c:v>
                </c:pt>
                <c:pt idx="73">
                  <c:v>8.5900000000000004E-2</c:v>
                </c:pt>
                <c:pt idx="74">
                  <c:v>8.1900000000000001E-2</c:v>
                </c:pt>
                <c:pt idx="75">
                  <c:v>7.8E-2</c:v>
                </c:pt>
                <c:pt idx="76">
                  <c:v>7.5300000000000006E-2</c:v>
                </c:pt>
                <c:pt idx="77">
                  <c:v>7.2700000000000001E-2</c:v>
                </c:pt>
                <c:pt idx="78">
                  <c:v>7.1099999999999997E-2</c:v>
                </c:pt>
                <c:pt idx="79">
                  <c:v>6.9800000000000001E-2</c:v>
                </c:pt>
                <c:pt idx="80">
                  <c:v>6.9099999999999995E-2</c:v>
                </c:pt>
                <c:pt idx="81">
                  <c:v>6.8500000000000005E-2</c:v>
                </c:pt>
                <c:pt idx="82">
                  <c:v>6.8400000000000002E-2</c:v>
                </c:pt>
                <c:pt idx="83">
                  <c:v>6.8599999999999994E-2</c:v>
                </c:pt>
                <c:pt idx="84">
                  <c:v>6.9500000000000006E-2</c:v>
                </c:pt>
                <c:pt idx="85">
                  <c:v>7.0699999999999999E-2</c:v>
                </c:pt>
                <c:pt idx="86">
                  <c:v>7.1499999999999994E-2</c:v>
                </c:pt>
                <c:pt idx="87">
                  <c:v>7.2300000000000003E-2</c:v>
                </c:pt>
                <c:pt idx="88">
                  <c:v>7.3700000000000002E-2</c:v>
                </c:pt>
                <c:pt idx="89">
                  <c:v>7.4899999999999994E-2</c:v>
                </c:pt>
                <c:pt idx="90">
                  <c:v>7.6100000000000001E-2</c:v>
                </c:pt>
                <c:pt idx="91">
                  <c:v>7.7399999999999997E-2</c:v>
                </c:pt>
                <c:pt idx="92">
                  <c:v>7.8399999999999997E-2</c:v>
                </c:pt>
                <c:pt idx="93">
                  <c:v>7.9500000000000001E-2</c:v>
                </c:pt>
                <c:pt idx="94">
                  <c:v>8.0799999999999997E-2</c:v>
                </c:pt>
                <c:pt idx="95">
                  <c:v>8.2000000000000003E-2</c:v>
                </c:pt>
                <c:pt idx="96">
                  <c:v>8.4000000000000005E-2</c:v>
                </c:pt>
                <c:pt idx="97">
                  <c:v>8.5599999999999996E-2</c:v>
                </c:pt>
                <c:pt idx="98">
                  <c:v>8.7599999999999997E-2</c:v>
                </c:pt>
                <c:pt idx="99">
                  <c:v>8.9700000000000002E-2</c:v>
                </c:pt>
                <c:pt idx="100">
                  <c:v>9.2399999999999996E-2</c:v>
                </c:pt>
                <c:pt idx="101">
                  <c:v>9.4399999999999998E-2</c:v>
                </c:pt>
                <c:pt idx="102">
                  <c:v>9.6299999999999997E-2</c:v>
                </c:pt>
                <c:pt idx="103">
                  <c:v>9.8199999999999996E-2</c:v>
                </c:pt>
                <c:pt idx="104">
                  <c:v>9.9000000000000005E-2</c:v>
                </c:pt>
                <c:pt idx="105">
                  <c:v>9.9599999999999994E-2</c:v>
                </c:pt>
                <c:pt idx="106">
                  <c:v>9.1700000000000004E-2</c:v>
                </c:pt>
                <c:pt idx="107">
                  <c:v>9.0399999999999994E-2</c:v>
                </c:pt>
                <c:pt idx="108">
                  <c:v>8.8900000000000007E-2</c:v>
                </c:pt>
                <c:pt idx="109">
                  <c:v>8.6400000000000005E-2</c:v>
                </c:pt>
                <c:pt idx="110">
                  <c:v>8.4099999999999994E-2</c:v>
                </c:pt>
                <c:pt idx="111">
                  <c:v>8.0600000000000005E-2</c:v>
                </c:pt>
                <c:pt idx="112">
                  <c:v>7.6799999999999993E-2</c:v>
                </c:pt>
                <c:pt idx="113">
                  <c:v>7.2900000000000006E-2</c:v>
                </c:pt>
                <c:pt idx="114">
                  <c:v>6.9099999999999995E-2</c:v>
                </c:pt>
                <c:pt idx="115">
                  <c:v>6.5299999999999997E-2</c:v>
                </c:pt>
                <c:pt idx="116">
                  <c:v>6.0999999999999999E-2</c:v>
                </c:pt>
                <c:pt idx="117">
                  <c:v>5.8099999999999999E-2</c:v>
                </c:pt>
                <c:pt idx="118">
                  <c:v>5.4300000000000001E-2</c:v>
                </c:pt>
                <c:pt idx="119">
                  <c:v>5.1799999999999999E-2</c:v>
                </c:pt>
                <c:pt idx="120">
                  <c:v>4.9000000000000002E-2</c:v>
                </c:pt>
                <c:pt idx="121">
                  <c:v>4.6399999999999997E-2</c:v>
                </c:pt>
                <c:pt idx="122">
                  <c:v>4.4699999999999997E-2</c:v>
                </c:pt>
                <c:pt idx="123">
                  <c:v>4.2900000000000001E-2</c:v>
                </c:pt>
                <c:pt idx="124">
                  <c:v>4.1399999999999999E-2</c:v>
                </c:pt>
                <c:pt idx="125">
                  <c:v>4.0599999999999997E-2</c:v>
                </c:pt>
                <c:pt idx="126">
                  <c:v>3.95E-2</c:v>
                </c:pt>
                <c:pt idx="127">
                  <c:v>3.9E-2</c:v>
                </c:pt>
                <c:pt idx="128">
                  <c:v>3.8699999999999998E-2</c:v>
                </c:pt>
                <c:pt idx="129">
                  <c:v>3.8300000000000001E-2</c:v>
                </c:pt>
                <c:pt idx="130">
                  <c:v>3.8100000000000002E-2</c:v>
                </c:pt>
                <c:pt idx="131">
                  <c:v>3.78E-2</c:v>
                </c:pt>
                <c:pt idx="132">
                  <c:v>3.78E-2</c:v>
                </c:pt>
                <c:pt idx="133">
                  <c:v>3.7699999999999997E-2</c:v>
                </c:pt>
                <c:pt idx="134">
                  <c:v>3.7600000000000001E-2</c:v>
                </c:pt>
                <c:pt idx="135">
                  <c:v>3.8100000000000002E-2</c:v>
                </c:pt>
                <c:pt idx="136">
                  <c:v>3.8300000000000001E-2</c:v>
                </c:pt>
                <c:pt idx="137">
                  <c:v>3.8600000000000002E-2</c:v>
                </c:pt>
                <c:pt idx="138">
                  <c:v>3.8899999999999997E-2</c:v>
                </c:pt>
                <c:pt idx="139">
                  <c:v>3.8800000000000001E-2</c:v>
                </c:pt>
                <c:pt idx="140">
                  <c:v>3.9E-2</c:v>
                </c:pt>
                <c:pt idx="141">
                  <c:v>3.9399999999999998E-2</c:v>
                </c:pt>
                <c:pt idx="142">
                  <c:v>4.02E-2</c:v>
                </c:pt>
                <c:pt idx="143">
                  <c:v>4.0599999999999997E-2</c:v>
                </c:pt>
                <c:pt idx="144">
                  <c:v>4.1000000000000002E-2</c:v>
                </c:pt>
                <c:pt idx="145">
                  <c:v>4.1200000000000001E-2</c:v>
                </c:pt>
                <c:pt idx="146">
                  <c:v>4.19E-2</c:v>
                </c:pt>
                <c:pt idx="147">
                  <c:v>4.2200000000000001E-2</c:v>
                </c:pt>
                <c:pt idx="148">
                  <c:v>4.2599999999999999E-2</c:v>
                </c:pt>
                <c:pt idx="149">
                  <c:v>4.3200000000000002E-2</c:v>
                </c:pt>
                <c:pt idx="150">
                  <c:v>4.2900000000000001E-2</c:v>
                </c:pt>
                <c:pt idx="151">
                  <c:v>4.3200000000000002E-2</c:v>
                </c:pt>
                <c:pt idx="152">
                  <c:v>4.3200000000000002E-2</c:v>
                </c:pt>
                <c:pt idx="153">
                  <c:v>4.3200000000000002E-2</c:v>
                </c:pt>
                <c:pt idx="154">
                  <c:v>4.3200000000000002E-2</c:v>
                </c:pt>
                <c:pt idx="155">
                  <c:v>4.3400000000000001E-2</c:v>
                </c:pt>
                <c:pt idx="156">
                  <c:v>4.3200000000000002E-2</c:v>
                </c:pt>
                <c:pt idx="157">
                  <c:v>4.2599999999999999E-2</c:v>
                </c:pt>
                <c:pt idx="158">
                  <c:v>4.24E-2</c:v>
                </c:pt>
                <c:pt idx="159">
                  <c:v>4.2200000000000001E-2</c:v>
                </c:pt>
                <c:pt idx="160">
                  <c:v>4.19E-2</c:v>
                </c:pt>
                <c:pt idx="161">
                  <c:v>4.1700000000000001E-2</c:v>
                </c:pt>
                <c:pt idx="162">
                  <c:v>4.1200000000000001E-2</c:v>
                </c:pt>
                <c:pt idx="163">
                  <c:v>4.1000000000000002E-2</c:v>
                </c:pt>
                <c:pt idx="164">
                  <c:v>4.0599999999999997E-2</c:v>
                </c:pt>
                <c:pt idx="165">
                  <c:v>4.41E-2</c:v>
                </c:pt>
                <c:pt idx="166">
                  <c:v>4.3700000000000003E-2</c:v>
                </c:pt>
                <c:pt idx="167">
                  <c:v>4.3499999999999997E-2</c:v>
                </c:pt>
                <c:pt idx="168">
                  <c:v>4.3400000000000001E-2</c:v>
                </c:pt>
                <c:pt idx="169">
                  <c:v>4.3400000000000001E-2</c:v>
                </c:pt>
                <c:pt idx="170">
                  <c:v>4.3200000000000002E-2</c:v>
                </c:pt>
                <c:pt idx="171">
                  <c:v>4.2999999999999997E-2</c:v>
                </c:pt>
                <c:pt idx="172">
                  <c:v>4.2900000000000001E-2</c:v>
                </c:pt>
                <c:pt idx="173">
                  <c:v>4.2500000000000003E-2</c:v>
                </c:pt>
                <c:pt idx="174">
                  <c:v>4.2299999999999997E-2</c:v>
                </c:pt>
                <c:pt idx="175">
                  <c:v>4.2000000000000003E-2</c:v>
                </c:pt>
                <c:pt idx="176">
                  <c:v>4.1700000000000001E-2</c:v>
                </c:pt>
                <c:pt idx="177">
                  <c:v>4.1200000000000001E-2</c:v>
                </c:pt>
                <c:pt idx="178">
                  <c:v>4.07E-2</c:v>
                </c:pt>
                <c:pt idx="179">
                  <c:v>4.0399999999999998E-2</c:v>
                </c:pt>
                <c:pt idx="180">
                  <c:v>3.9699999999999999E-2</c:v>
                </c:pt>
                <c:pt idx="181">
                  <c:v>3.9199999999999999E-2</c:v>
                </c:pt>
                <c:pt idx="182">
                  <c:v>3.8699999999999998E-2</c:v>
                </c:pt>
                <c:pt idx="183">
                  <c:v>3.7999999999999999E-2</c:v>
                </c:pt>
                <c:pt idx="184">
                  <c:v>3.73E-2</c:v>
                </c:pt>
                <c:pt idx="185">
                  <c:v>3.6499999999999998E-2</c:v>
                </c:pt>
                <c:pt idx="186">
                  <c:v>3.5700000000000003E-2</c:v>
                </c:pt>
                <c:pt idx="187">
                  <c:v>3.5000000000000003E-2</c:v>
                </c:pt>
                <c:pt idx="188">
                  <c:v>3.4200000000000001E-2</c:v>
                </c:pt>
                <c:pt idx="189">
                  <c:v>3.32E-2</c:v>
                </c:pt>
                <c:pt idx="190">
                  <c:v>3.2599999999999997E-2</c:v>
                </c:pt>
                <c:pt idx="191">
                  <c:v>3.1800000000000002E-2</c:v>
                </c:pt>
                <c:pt idx="192">
                  <c:v>3.1099999999999999E-2</c:v>
                </c:pt>
                <c:pt idx="193">
                  <c:v>3.0300000000000001E-2</c:v>
                </c:pt>
                <c:pt idx="194">
                  <c:v>2.98E-2</c:v>
                </c:pt>
                <c:pt idx="195">
                  <c:v>2.93E-2</c:v>
                </c:pt>
                <c:pt idx="196">
                  <c:v>2.8899999999999999E-2</c:v>
                </c:pt>
                <c:pt idx="197">
                  <c:v>2.8400000000000002E-2</c:v>
                </c:pt>
                <c:pt idx="198">
                  <c:v>2.81E-2</c:v>
                </c:pt>
                <c:pt idx="199">
                  <c:v>2.7900000000000001E-2</c:v>
                </c:pt>
                <c:pt idx="200">
                  <c:v>2.7799999999999998E-2</c:v>
                </c:pt>
                <c:pt idx="201">
                  <c:v>2.7699999999999999E-2</c:v>
                </c:pt>
                <c:pt idx="202">
                  <c:v>2.76E-2</c:v>
                </c:pt>
                <c:pt idx="203">
                  <c:v>2.7699999999999999E-2</c:v>
                </c:pt>
                <c:pt idx="204">
                  <c:v>2.8000000000000001E-2</c:v>
                </c:pt>
                <c:pt idx="205">
                  <c:v>2.81E-2</c:v>
                </c:pt>
                <c:pt idx="206">
                  <c:v>2.8400000000000002E-2</c:v>
                </c:pt>
                <c:pt idx="207">
                  <c:v>2.8799999999999999E-2</c:v>
                </c:pt>
                <c:pt idx="208">
                  <c:v>2.93E-2</c:v>
                </c:pt>
                <c:pt idx="209">
                  <c:v>2.98E-2</c:v>
                </c:pt>
                <c:pt idx="210">
                  <c:v>3.04E-2</c:v>
                </c:pt>
                <c:pt idx="211">
                  <c:v>3.1E-2</c:v>
                </c:pt>
                <c:pt idx="212">
                  <c:v>3.1899999999999998E-2</c:v>
                </c:pt>
                <c:pt idx="213">
                  <c:v>3.2899999999999999E-2</c:v>
                </c:pt>
                <c:pt idx="214">
                  <c:v>3.39E-2</c:v>
                </c:pt>
                <c:pt idx="215">
                  <c:v>3.5000000000000003E-2</c:v>
                </c:pt>
                <c:pt idx="216">
                  <c:v>3.6499999999999998E-2</c:v>
                </c:pt>
                <c:pt idx="217">
                  <c:v>3.7999999999999999E-2</c:v>
                </c:pt>
                <c:pt idx="218">
                  <c:v>3.95E-2</c:v>
                </c:pt>
                <c:pt idx="219">
                  <c:v>4.1300000000000003E-2</c:v>
                </c:pt>
                <c:pt idx="220">
                  <c:v>4.2999999999999997E-2</c:v>
                </c:pt>
                <c:pt idx="221">
                  <c:v>4.4999999999999998E-2</c:v>
                </c:pt>
                <c:pt idx="222">
                  <c:v>4.7E-2</c:v>
                </c:pt>
                <c:pt idx="223">
                  <c:v>4.9099999999999998E-2</c:v>
                </c:pt>
                <c:pt idx="224">
                  <c:v>5.1200000000000002E-2</c:v>
                </c:pt>
                <c:pt idx="225">
                  <c:v>5.3699999999999998E-2</c:v>
                </c:pt>
                <c:pt idx="226">
                  <c:v>5.5800000000000002E-2</c:v>
                </c:pt>
                <c:pt idx="227">
                  <c:v>5.8400000000000001E-2</c:v>
                </c:pt>
                <c:pt idx="228">
                  <c:v>6.1100000000000002E-2</c:v>
                </c:pt>
                <c:pt idx="229">
                  <c:v>6.3500000000000001E-2</c:v>
                </c:pt>
                <c:pt idx="230">
                  <c:v>6.6199999999999995E-2</c:v>
                </c:pt>
                <c:pt idx="231">
                  <c:v>6.88E-2</c:v>
                </c:pt>
                <c:pt idx="232">
                  <c:v>7.1499999999999994E-2</c:v>
                </c:pt>
                <c:pt idx="233">
                  <c:v>7.3999999999999996E-2</c:v>
                </c:pt>
                <c:pt idx="234">
                  <c:v>7.6899999999999996E-2</c:v>
                </c:pt>
                <c:pt idx="235">
                  <c:v>7.9699999999999993E-2</c:v>
                </c:pt>
                <c:pt idx="236">
                  <c:v>8.2100000000000006E-2</c:v>
                </c:pt>
                <c:pt idx="237">
                  <c:v>8.5099999999999995E-2</c:v>
                </c:pt>
                <c:pt idx="238">
                  <c:v>8.7599999999999997E-2</c:v>
                </c:pt>
                <c:pt idx="239">
                  <c:v>9.0499999999999997E-2</c:v>
                </c:pt>
                <c:pt idx="240">
                  <c:v>9.3299999999999994E-2</c:v>
                </c:pt>
                <c:pt idx="241">
                  <c:v>9.64E-2</c:v>
                </c:pt>
                <c:pt idx="242">
                  <c:v>9.9500000000000005E-2</c:v>
                </c:pt>
                <c:pt idx="243">
                  <c:v>0.1028</c:v>
                </c:pt>
                <c:pt idx="244">
                  <c:v>0.1065</c:v>
                </c:pt>
                <c:pt idx="245">
                  <c:v>0.11</c:v>
                </c:pt>
                <c:pt idx="246">
                  <c:v>0.1145</c:v>
                </c:pt>
                <c:pt idx="247">
                  <c:v>0.1187</c:v>
                </c:pt>
                <c:pt idx="248">
                  <c:v>0.12379999999999999</c:v>
                </c:pt>
                <c:pt idx="249">
                  <c:v>0.12959999999999999</c:v>
                </c:pt>
                <c:pt idx="250">
                  <c:v>0.13519999999999999</c:v>
                </c:pt>
                <c:pt idx="251">
                  <c:v>0.1416</c:v>
                </c:pt>
                <c:pt idx="252">
                  <c:v>0.14860000000000001</c:v>
                </c:pt>
                <c:pt idx="253">
                  <c:v>0.15640000000000001</c:v>
                </c:pt>
                <c:pt idx="254">
                  <c:v>0.1646</c:v>
                </c:pt>
                <c:pt idx="255">
                  <c:v>0.17330000000000001</c:v>
                </c:pt>
                <c:pt idx="256">
                  <c:v>0.18279999999999999</c:v>
                </c:pt>
                <c:pt idx="257">
                  <c:v>0.1918</c:v>
                </c:pt>
                <c:pt idx="258">
                  <c:v>0.2029</c:v>
                </c:pt>
                <c:pt idx="259">
                  <c:v>0.214</c:v>
                </c:pt>
                <c:pt idx="260">
                  <c:v>0.22420000000000001</c:v>
                </c:pt>
                <c:pt idx="261">
                  <c:v>0.23649999999999999</c:v>
                </c:pt>
                <c:pt idx="262">
                  <c:v>0.24740000000000001</c:v>
                </c:pt>
                <c:pt idx="263">
                  <c:v>0.25890000000000002</c:v>
                </c:pt>
                <c:pt idx="264">
                  <c:v>0.27139999999999997</c:v>
                </c:pt>
                <c:pt idx="265">
                  <c:v>0.28210000000000002</c:v>
                </c:pt>
                <c:pt idx="266">
                  <c:v>0.29299999999999998</c:v>
                </c:pt>
                <c:pt idx="267">
                  <c:v>0.30330000000000001</c:v>
                </c:pt>
                <c:pt idx="268">
                  <c:v>0.31340000000000001</c:v>
                </c:pt>
                <c:pt idx="269">
                  <c:v>0.32250000000000001</c:v>
                </c:pt>
                <c:pt idx="270">
                  <c:v>0.33069999999999999</c:v>
                </c:pt>
                <c:pt idx="271">
                  <c:v>0.33839999999999998</c:v>
                </c:pt>
                <c:pt idx="272">
                  <c:v>0.34489999999999998</c:v>
                </c:pt>
                <c:pt idx="273">
                  <c:v>0.35049999999999998</c:v>
                </c:pt>
                <c:pt idx="274">
                  <c:v>0.35539999999999999</c:v>
                </c:pt>
                <c:pt idx="275">
                  <c:v>0.35909999999999997</c:v>
                </c:pt>
                <c:pt idx="276">
                  <c:v>0.36280000000000001</c:v>
                </c:pt>
                <c:pt idx="277">
                  <c:v>0.36580000000000001</c:v>
                </c:pt>
                <c:pt idx="278">
                  <c:v>0.36820000000000003</c:v>
                </c:pt>
                <c:pt idx="279">
                  <c:v>0.37080000000000002</c:v>
                </c:pt>
                <c:pt idx="280">
                  <c:v>0.37330000000000002</c:v>
                </c:pt>
                <c:pt idx="281">
                  <c:v>0.37580000000000002</c:v>
                </c:pt>
                <c:pt idx="282">
                  <c:v>0.37930000000000003</c:v>
                </c:pt>
                <c:pt idx="283">
                  <c:v>0.38329999999999997</c:v>
                </c:pt>
                <c:pt idx="284">
                  <c:v>0.38769999999999999</c:v>
                </c:pt>
                <c:pt idx="285">
                  <c:v>0.39419999999999999</c:v>
                </c:pt>
                <c:pt idx="286">
                  <c:v>0.40189999999999998</c:v>
                </c:pt>
                <c:pt idx="287">
                  <c:v>0.4098</c:v>
                </c:pt>
                <c:pt idx="288">
                  <c:v>0.4209</c:v>
                </c:pt>
                <c:pt idx="289">
                  <c:v>0.43369999999999997</c:v>
                </c:pt>
                <c:pt idx="290">
                  <c:v>0.44650000000000001</c:v>
                </c:pt>
                <c:pt idx="291">
                  <c:v>0.46360000000000001</c:v>
                </c:pt>
                <c:pt idx="292">
                  <c:v>0.48049999999999998</c:v>
                </c:pt>
                <c:pt idx="293">
                  <c:v>0.50019999999999998</c:v>
                </c:pt>
                <c:pt idx="294">
                  <c:v>0.52370000000000005</c:v>
                </c:pt>
                <c:pt idx="295">
                  <c:v>0.54610000000000003</c:v>
                </c:pt>
                <c:pt idx="296">
                  <c:v>0.57120000000000004</c:v>
                </c:pt>
                <c:pt idx="297">
                  <c:v>0.60040000000000004</c:v>
                </c:pt>
                <c:pt idx="298">
                  <c:v>0.62739999999999996</c:v>
                </c:pt>
                <c:pt idx="299">
                  <c:v>0.65690000000000004</c:v>
                </c:pt>
                <c:pt idx="300">
                  <c:v>0.69020000000000004</c:v>
                </c:pt>
                <c:pt idx="301">
                  <c:v>0.72019999999999995</c:v>
                </c:pt>
                <c:pt idx="302">
                  <c:v>0.75160000000000005</c:v>
                </c:pt>
                <c:pt idx="303">
                  <c:v>0.78569999999999995</c:v>
                </c:pt>
                <c:pt idx="304">
                  <c:v>0.81569999999999998</c:v>
                </c:pt>
                <c:pt idx="305">
                  <c:v>0.82979999999999998</c:v>
                </c:pt>
                <c:pt idx="306">
                  <c:v>0.87980000000000003</c:v>
                </c:pt>
                <c:pt idx="307">
                  <c:v>0.90759999999999996</c:v>
                </c:pt>
                <c:pt idx="308">
                  <c:v>0.92900000000000005</c:v>
                </c:pt>
                <c:pt idx="309">
                  <c:v>0.95120000000000005</c:v>
                </c:pt>
                <c:pt idx="310">
                  <c:v>0.9677</c:v>
                </c:pt>
                <c:pt idx="311">
                  <c:v>0.97770000000000001</c:v>
                </c:pt>
                <c:pt idx="312">
                  <c:v>0.98280000000000001</c:v>
                </c:pt>
                <c:pt idx="313">
                  <c:v>0.98009999999999997</c:v>
                </c:pt>
                <c:pt idx="314">
                  <c:v>0.97389999999999999</c:v>
                </c:pt>
                <c:pt idx="315">
                  <c:v>0.96319999999999995</c:v>
                </c:pt>
                <c:pt idx="316">
                  <c:v>0.94599999999999995</c:v>
                </c:pt>
                <c:pt idx="317">
                  <c:v>0.92320000000000002</c:v>
                </c:pt>
                <c:pt idx="318">
                  <c:v>0.8962</c:v>
                </c:pt>
                <c:pt idx="319">
                  <c:v>0.86209999999999998</c:v>
                </c:pt>
                <c:pt idx="320">
                  <c:v>0.82509999999999994</c:v>
                </c:pt>
                <c:pt idx="321">
                  <c:v>0.78590000000000004</c:v>
                </c:pt>
                <c:pt idx="322">
                  <c:v>0.74170000000000003</c:v>
                </c:pt>
                <c:pt idx="323">
                  <c:v>0.69669999999999999</c:v>
                </c:pt>
                <c:pt idx="324">
                  <c:v>0.64639999999999997</c:v>
                </c:pt>
                <c:pt idx="325">
                  <c:v>0.60250000000000004</c:v>
                </c:pt>
                <c:pt idx="326">
                  <c:v>0.55659999999999998</c:v>
                </c:pt>
                <c:pt idx="327">
                  <c:v>0.50760000000000005</c:v>
                </c:pt>
                <c:pt idx="328">
                  <c:v>0.46650000000000003</c:v>
                </c:pt>
                <c:pt idx="329">
                  <c:v>0.42509999999999998</c:v>
                </c:pt>
                <c:pt idx="330">
                  <c:v>0.38179999999999997</c:v>
                </c:pt>
                <c:pt idx="331">
                  <c:v>0.34329999999999999</c:v>
                </c:pt>
                <c:pt idx="332">
                  <c:v>0.31180000000000002</c:v>
                </c:pt>
                <c:pt idx="333">
                  <c:v>0.2767</c:v>
                </c:pt>
                <c:pt idx="334">
                  <c:v>0.24629999999999999</c:v>
                </c:pt>
                <c:pt idx="335">
                  <c:v>0.2195</c:v>
                </c:pt>
                <c:pt idx="336">
                  <c:v>0.1951</c:v>
                </c:pt>
                <c:pt idx="337">
                  <c:v>0.1721</c:v>
                </c:pt>
                <c:pt idx="338">
                  <c:v>0.1522</c:v>
                </c:pt>
                <c:pt idx="339">
                  <c:v>0.1328</c:v>
                </c:pt>
                <c:pt idx="340">
                  <c:v>0.1181</c:v>
                </c:pt>
                <c:pt idx="341">
                  <c:v>0.104</c:v>
                </c:pt>
                <c:pt idx="342">
                  <c:v>9.0499999999999997E-2</c:v>
                </c:pt>
                <c:pt idx="343">
                  <c:v>7.9399999999999998E-2</c:v>
                </c:pt>
                <c:pt idx="344">
                  <c:v>7.0599999999999996E-2</c:v>
                </c:pt>
                <c:pt idx="345">
                  <c:v>6.1400000000000003E-2</c:v>
                </c:pt>
                <c:pt idx="346">
                  <c:v>5.3999999999999999E-2</c:v>
                </c:pt>
                <c:pt idx="347">
                  <c:v>4.7600000000000003E-2</c:v>
                </c:pt>
                <c:pt idx="348">
                  <c:v>4.2099999999999999E-2</c:v>
                </c:pt>
                <c:pt idx="349">
                  <c:v>3.7199999999999997E-2</c:v>
                </c:pt>
                <c:pt idx="350">
                  <c:v>3.3000000000000002E-2</c:v>
                </c:pt>
                <c:pt idx="351">
                  <c:v>2.9100000000000001E-2</c:v>
                </c:pt>
                <c:pt idx="352">
                  <c:v>2.6100000000000002E-2</c:v>
                </c:pt>
                <c:pt idx="353">
                  <c:v>2.3300000000000001E-2</c:v>
                </c:pt>
                <c:pt idx="354">
                  <c:v>2.0799999999999999E-2</c:v>
                </c:pt>
                <c:pt idx="355">
                  <c:v>1.8700000000000001E-2</c:v>
                </c:pt>
                <c:pt idx="356">
                  <c:v>1.7000000000000001E-2</c:v>
                </c:pt>
                <c:pt idx="357">
                  <c:v>1.54E-2</c:v>
                </c:pt>
                <c:pt idx="358">
                  <c:v>1.41E-2</c:v>
                </c:pt>
                <c:pt idx="359">
                  <c:v>1.29E-2</c:v>
                </c:pt>
                <c:pt idx="360">
                  <c:v>1.18E-2</c:v>
                </c:pt>
                <c:pt idx="361">
                  <c:v>1.0999999999999999E-2</c:v>
                </c:pt>
                <c:pt idx="362">
                  <c:v>1.0200000000000001E-2</c:v>
                </c:pt>
                <c:pt idx="363">
                  <c:v>9.4999999999999998E-3</c:v>
                </c:pt>
                <c:pt idx="364">
                  <c:v>8.8999999999999999E-3</c:v>
                </c:pt>
                <c:pt idx="365">
                  <c:v>8.3999999999999995E-3</c:v>
                </c:pt>
                <c:pt idx="366">
                  <c:v>8.0000000000000002E-3</c:v>
                </c:pt>
                <c:pt idx="367">
                  <c:v>7.4999999999999997E-3</c:v>
                </c:pt>
                <c:pt idx="368">
                  <c:v>7.1999999999999998E-3</c:v>
                </c:pt>
                <c:pt idx="369">
                  <c:v>6.8999999999999999E-3</c:v>
                </c:pt>
                <c:pt idx="370">
                  <c:v>6.6E-3</c:v>
                </c:pt>
                <c:pt idx="371">
                  <c:v>6.4000000000000003E-3</c:v>
                </c:pt>
                <c:pt idx="372">
                  <c:v>6.1000000000000004E-3</c:v>
                </c:pt>
                <c:pt idx="373">
                  <c:v>6.0000000000000001E-3</c:v>
                </c:pt>
                <c:pt idx="374">
                  <c:v>5.7999999999999996E-3</c:v>
                </c:pt>
                <c:pt idx="375">
                  <c:v>5.5999999999999999E-3</c:v>
                </c:pt>
                <c:pt idx="376">
                  <c:v>5.4999999999999997E-3</c:v>
                </c:pt>
                <c:pt idx="377">
                  <c:v>5.3E-3</c:v>
                </c:pt>
                <c:pt idx="378">
                  <c:v>5.1999999999999998E-3</c:v>
                </c:pt>
                <c:pt idx="379">
                  <c:v>5.1000000000000004E-3</c:v>
                </c:pt>
                <c:pt idx="380">
                  <c:v>5.0000000000000001E-3</c:v>
                </c:pt>
                <c:pt idx="381">
                  <c:v>4.8999999999999998E-3</c:v>
                </c:pt>
                <c:pt idx="382">
                  <c:v>4.8999999999999998E-3</c:v>
                </c:pt>
                <c:pt idx="383">
                  <c:v>4.7000000000000002E-3</c:v>
                </c:pt>
                <c:pt idx="384">
                  <c:v>4.7000000000000002E-3</c:v>
                </c:pt>
                <c:pt idx="385">
                  <c:v>4.5999999999999999E-3</c:v>
                </c:pt>
                <c:pt idx="386">
                  <c:v>4.4999999999999997E-3</c:v>
                </c:pt>
                <c:pt idx="387">
                  <c:v>4.4999999999999997E-3</c:v>
                </c:pt>
                <c:pt idx="388">
                  <c:v>4.4999999999999997E-3</c:v>
                </c:pt>
                <c:pt idx="389">
                  <c:v>4.4999999999999997E-3</c:v>
                </c:pt>
                <c:pt idx="390">
                  <c:v>4.4000000000000003E-3</c:v>
                </c:pt>
                <c:pt idx="391">
                  <c:v>4.3E-3</c:v>
                </c:pt>
                <c:pt idx="392">
                  <c:v>4.3E-3</c:v>
                </c:pt>
                <c:pt idx="393">
                  <c:v>4.3E-3</c:v>
                </c:pt>
                <c:pt idx="394">
                  <c:v>4.3E-3</c:v>
                </c:pt>
                <c:pt idx="395">
                  <c:v>4.3E-3</c:v>
                </c:pt>
                <c:pt idx="396">
                  <c:v>4.3E-3</c:v>
                </c:pt>
                <c:pt idx="397">
                  <c:v>4.1999999999999997E-3</c:v>
                </c:pt>
                <c:pt idx="398">
                  <c:v>4.1999999999999997E-3</c:v>
                </c:pt>
                <c:pt idx="399">
                  <c:v>4.3E-3</c:v>
                </c:pt>
                <c:pt idx="400">
                  <c:v>4.1999999999999997E-3</c:v>
                </c:pt>
                <c:pt idx="401">
                  <c:v>4.1999999999999997E-3</c:v>
                </c:pt>
                <c:pt idx="402">
                  <c:v>4.3E-3</c:v>
                </c:pt>
                <c:pt idx="403">
                  <c:v>4.3E-3</c:v>
                </c:pt>
                <c:pt idx="404">
                  <c:v>4.3E-3</c:v>
                </c:pt>
                <c:pt idx="405">
                  <c:v>4.3E-3</c:v>
                </c:pt>
                <c:pt idx="406">
                  <c:v>4.4000000000000003E-3</c:v>
                </c:pt>
                <c:pt idx="407">
                  <c:v>4.4000000000000003E-3</c:v>
                </c:pt>
                <c:pt idx="408">
                  <c:v>4.4999999999999997E-3</c:v>
                </c:pt>
                <c:pt idx="409">
                  <c:v>4.5999999999999999E-3</c:v>
                </c:pt>
                <c:pt idx="410">
                  <c:v>4.7999999999999996E-3</c:v>
                </c:pt>
                <c:pt idx="411">
                  <c:v>5.0000000000000001E-3</c:v>
                </c:pt>
                <c:pt idx="412">
                  <c:v>5.1000000000000004E-3</c:v>
                </c:pt>
                <c:pt idx="413">
                  <c:v>5.1999999999999998E-3</c:v>
                </c:pt>
                <c:pt idx="414">
                  <c:v>5.1999999999999998E-3</c:v>
                </c:pt>
                <c:pt idx="415">
                  <c:v>5.1000000000000004E-3</c:v>
                </c:pt>
                <c:pt idx="416">
                  <c:v>5.1000000000000004E-3</c:v>
                </c:pt>
                <c:pt idx="417">
                  <c:v>5.0000000000000001E-3</c:v>
                </c:pt>
                <c:pt idx="418">
                  <c:v>5.0000000000000001E-3</c:v>
                </c:pt>
                <c:pt idx="419">
                  <c:v>4.8999999999999998E-3</c:v>
                </c:pt>
                <c:pt idx="420">
                  <c:v>4.7999999999999996E-3</c:v>
                </c:pt>
                <c:pt idx="421">
                  <c:v>4.5999999999999999E-3</c:v>
                </c:pt>
                <c:pt idx="422">
                  <c:v>4.4999999999999997E-3</c:v>
                </c:pt>
                <c:pt idx="423">
                  <c:v>4.4999999999999997E-3</c:v>
                </c:pt>
                <c:pt idx="424">
                  <c:v>4.5999999999999999E-3</c:v>
                </c:pt>
                <c:pt idx="425">
                  <c:v>4.7000000000000002E-3</c:v>
                </c:pt>
                <c:pt idx="426">
                  <c:v>4.5999999999999999E-3</c:v>
                </c:pt>
                <c:pt idx="427">
                  <c:v>4.3E-3</c:v>
                </c:pt>
                <c:pt idx="428">
                  <c:v>4.3E-3</c:v>
                </c:pt>
                <c:pt idx="429">
                  <c:v>4.4000000000000003E-3</c:v>
                </c:pt>
                <c:pt idx="430">
                  <c:v>4.4000000000000003E-3</c:v>
                </c:pt>
                <c:pt idx="431">
                  <c:v>4.4999999999999997E-3</c:v>
                </c:pt>
                <c:pt idx="432">
                  <c:v>4.4999999999999997E-3</c:v>
                </c:pt>
                <c:pt idx="433">
                  <c:v>4.4999999999999997E-3</c:v>
                </c:pt>
                <c:pt idx="434">
                  <c:v>4.4999999999999997E-3</c:v>
                </c:pt>
                <c:pt idx="435">
                  <c:v>4.4999999999999997E-3</c:v>
                </c:pt>
                <c:pt idx="436">
                  <c:v>4.4999999999999997E-3</c:v>
                </c:pt>
                <c:pt idx="437">
                  <c:v>4.4999999999999997E-3</c:v>
                </c:pt>
                <c:pt idx="438">
                  <c:v>4.4000000000000003E-3</c:v>
                </c:pt>
                <c:pt idx="439">
                  <c:v>4.3E-3</c:v>
                </c:pt>
                <c:pt idx="440">
                  <c:v>4.1999999999999997E-3</c:v>
                </c:pt>
                <c:pt idx="441">
                  <c:v>4.0000000000000001E-3</c:v>
                </c:pt>
                <c:pt idx="442">
                  <c:v>4.0000000000000001E-3</c:v>
                </c:pt>
                <c:pt idx="443">
                  <c:v>3.8999999999999998E-3</c:v>
                </c:pt>
                <c:pt idx="444">
                  <c:v>3.8999999999999998E-3</c:v>
                </c:pt>
                <c:pt idx="445">
                  <c:v>3.8999999999999998E-3</c:v>
                </c:pt>
                <c:pt idx="446">
                  <c:v>4.0000000000000001E-3</c:v>
                </c:pt>
                <c:pt idx="447">
                  <c:v>4.0000000000000001E-3</c:v>
                </c:pt>
                <c:pt idx="448">
                  <c:v>4.0000000000000001E-3</c:v>
                </c:pt>
                <c:pt idx="449">
                  <c:v>4.0000000000000001E-3</c:v>
                </c:pt>
                <c:pt idx="450">
                  <c:v>4.0000000000000001E-3</c:v>
                </c:pt>
              </c:numCache>
            </c:numRef>
          </c:yVal>
          <c:smooth val="1"/>
          <c:extLst>
            <c:ext xmlns:c16="http://schemas.microsoft.com/office/drawing/2014/chart" uri="{C3380CC4-5D6E-409C-BE32-E72D297353CC}">
              <c16:uniqueId val="{00000005-824E-48F4-BF7B-826E4308ACE0}"/>
            </c:ext>
          </c:extLst>
        </c:ser>
        <c:dLbls>
          <c:showLegendKey val="0"/>
          <c:showVal val="0"/>
          <c:showCatName val="0"/>
          <c:showSerName val="0"/>
          <c:showPercent val="0"/>
          <c:showBubbleSize val="0"/>
        </c:dLbls>
        <c:axId val="1272209888"/>
        <c:axId val="1180700608"/>
      </c:scatterChart>
      <c:valAx>
        <c:axId val="1272209888"/>
        <c:scaling>
          <c:orientation val="minMax"/>
          <c:max val="700"/>
          <c:min val="250"/>
        </c:scaling>
        <c:delete val="0"/>
        <c:axPos val="b"/>
        <c:title>
          <c:tx>
            <c:rich>
              <a:bodyPr rot="0" vert="horz"/>
              <a:lstStyle/>
              <a:p>
                <a:pPr>
                  <a:defRPr/>
                </a:pPr>
                <a:r>
                  <a:rPr lang="en-GB"/>
                  <a:t>Wavelength(nm)</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en-US"/>
          </a:p>
        </c:txPr>
        <c:crossAx val="1180700608"/>
        <c:crosses val="autoZero"/>
        <c:crossBetween val="midCat"/>
      </c:valAx>
      <c:valAx>
        <c:axId val="1180700608"/>
        <c:scaling>
          <c:orientation val="minMax"/>
        </c:scaling>
        <c:delete val="0"/>
        <c:axPos val="l"/>
        <c:title>
          <c:tx>
            <c:rich>
              <a:bodyPr rot="-5400000" vert="horz"/>
              <a:lstStyle/>
              <a:p>
                <a:pPr>
                  <a:defRPr/>
                </a:pPr>
                <a:r>
                  <a:rPr lang="en-GB"/>
                  <a:t>Absorbance</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vert="horz"/>
          <a:lstStyle/>
          <a:p>
            <a:pPr>
              <a:defRPr>
                <a:solidFill>
                  <a:sysClr val="windowText" lastClr="000000"/>
                </a:solidFill>
              </a:defRPr>
            </a:pPr>
            <a:endParaRPr lang="en-US"/>
          </a:p>
        </c:txPr>
        <c:crossAx val="1272209888"/>
        <c:crosses val="autoZero"/>
        <c:crossBetween val="midCat"/>
      </c:valAx>
      <c:spPr>
        <a:noFill/>
        <a:ln w="25400">
          <a:noFill/>
        </a:ln>
      </c:spPr>
    </c:plotArea>
    <c:legend>
      <c:legendPos val="r"/>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Rho-B</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1.2926968503937E-2"/>
                  <c:y val="-4.80347769028871E-2"/>
                </c:manualLayout>
              </c:layout>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a:t>y = 75566x + 1668.3</a:t>
                    </a:r>
                  </a:p>
                </c:rich>
              </c:tx>
              <c:numFmt formatCode="General" sourceLinked="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rendlineLbl>
          </c:trendline>
          <c:xVal>
            <c:numRef>
              <c:f>Sheet1!$H$37:$H$40</c:f>
              <c:numCache>
                <c:formatCode>General</c:formatCode>
                <c:ptCount val="4"/>
                <c:pt idx="0">
                  <c:v>1.6930000000000001E-2</c:v>
                </c:pt>
                <c:pt idx="1">
                  <c:v>4.9730000000000003E-2</c:v>
                </c:pt>
                <c:pt idx="2">
                  <c:v>6.8070000000000006E-2</c:v>
                </c:pt>
                <c:pt idx="3">
                  <c:v>8.2140000000000005E-2</c:v>
                </c:pt>
              </c:numCache>
            </c:numRef>
          </c:xVal>
          <c:yVal>
            <c:numRef>
              <c:f>Sheet1!$I$37:$I$40</c:f>
              <c:numCache>
                <c:formatCode>General</c:formatCode>
                <c:ptCount val="4"/>
                <c:pt idx="0">
                  <c:v>2928.8519999999999</c:v>
                </c:pt>
                <c:pt idx="1">
                  <c:v>4968.5403000000006</c:v>
                </c:pt>
                <c:pt idx="2">
                  <c:v>6595.0877999999984</c:v>
                </c:pt>
                <c:pt idx="3">
                  <c:v>7440.6073000000006</c:v>
                </c:pt>
              </c:numCache>
            </c:numRef>
          </c:yVal>
          <c:smooth val="0"/>
          <c:extLst>
            <c:ext xmlns:c16="http://schemas.microsoft.com/office/drawing/2014/chart" uri="{C3380CC4-5D6E-409C-BE32-E72D297353CC}">
              <c16:uniqueId val="{00000000-B3CE-4520-84AC-270E7B1469A1}"/>
            </c:ext>
          </c:extLst>
        </c:ser>
        <c:dLbls>
          <c:showLegendKey val="0"/>
          <c:showVal val="0"/>
          <c:showCatName val="0"/>
          <c:showSerName val="0"/>
          <c:showPercent val="0"/>
          <c:showBubbleSize val="0"/>
        </c:dLbls>
        <c:axId val="1182040960"/>
        <c:axId val="1182032000"/>
      </c:scatterChart>
      <c:valAx>
        <c:axId val="1182040960"/>
        <c:scaling>
          <c:orientation val="minMax"/>
          <c:min val="1.4999999999999999E-2"/>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GB"/>
                  <a:t>Absorbance</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182032000"/>
        <c:crosses val="autoZero"/>
        <c:crossBetween val="midCat"/>
      </c:valAx>
      <c:valAx>
        <c:axId val="1182032000"/>
        <c:scaling>
          <c:orientation val="minMax"/>
          <c:min val="25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a:t>Integrated Fluorescence Intensity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182040960"/>
        <c:crosses val="autoZero"/>
        <c:crossBetween val="midCat"/>
      </c:valAx>
      <c:spPr>
        <a:noFill/>
        <a:ln w="25400">
          <a:noFill/>
        </a:ln>
        <a:effectLst/>
      </c:spPr>
    </c:plotArea>
    <c:legend>
      <c:legendPos val="r"/>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1">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SM10</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rendlineLbl>
          </c:trendline>
          <c:xVal>
            <c:numRef>
              <c:f>Sheet1!$I$40:$I$43</c:f>
              <c:numCache>
                <c:formatCode>General</c:formatCode>
                <c:ptCount val="4"/>
                <c:pt idx="0">
                  <c:v>2.189E-2</c:v>
                </c:pt>
                <c:pt idx="1">
                  <c:v>4.086E-2</c:v>
                </c:pt>
                <c:pt idx="2">
                  <c:v>6.1699999999999998E-2</c:v>
                </c:pt>
                <c:pt idx="3">
                  <c:v>8.301E-2</c:v>
                </c:pt>
              </c:numCache>
            </c:numRef>
          </c:xVal>
          <c:yVal>
            <c:numRef>
              <c:f>Sheet1!$J$40:$J$43</c:f>
              <c:numCache>
                <c:formatCode>General</c:formatCode>
                <c:ptCount val="4"/>
                <c:pt idx="0">
                  <c:v>2354.1837999999998</c:v>
                </c:pt>
                <c:pt idx="1">
                  <c:v>4441.0475999999999</c:v>
                </c:pt>
                <c:pt idx="2">
                  <c:v>6464.9427999999998</c:v>
                </c:pt>
                <c:pt idx="3">
                  <c:v>8407.7494000000006</c:v>
                </c:pt>
              </c:numCache>
            </c:numRef>
          </c:yVal>
          <c:smooth val="0"/>
          <c:extLst>
            <c:ext xmlns:c16="http://schemas.microsoft.com/office/drawing/2014/chart" uri="{C3380CC4-5D6E-409C-BE32-E72D297353CC}">
              <c16:uniqueId val="{00000000-2F17-41F3-908A-D9586A169F39}"/>
            </c:ext>
          </c:extLst>
        </c:ser>
        <c:dLbls>
          <c:showLegendKey val="0"/>
          <c:showVal val="0"/>
          <c:showCatName val="0"/>
          <c:showSerName val="0"/>
          <c:showPercent val="0"/>
          <c:showBubbleSize val="0"/>
        </c:dLbls>
        <c:axId val="1327331904"/>
        <c:axId val="1327320208"/>
      </c:scatterChart>
      <c:valAx>
        <c:axId val="1327331904"/>
        <c:scaling>
          <c:orientation val="minMax"/>
          <c:min val="0.02"/>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GB"/>
                  <a:t>Absorbance</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327320208"/>
        <c:crosses val="autoZero"/>
        <c:crossBetween val="midCat"/>
      </c:valAx>
      <c:valAx>
        <c:axId val="1327320208"/>
        <c:scaling>
          <c:orientation val="minMax"/>
          <c:min val="20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a:t>Integrated Fluorescence Intensity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327331904"/>
        <c:crosses val="autoZero"/>
        <c:crossBetween val="midCat"/>
      </c:valAx>
      <c:spPr>
        <a:noFill/>
        <a:ln>
          <a:noFill/>
        </a:ln>
        <a:effectLst/>
      </c:spPr>
    </c:plotArea>
    <c:legend>
      <c:legendPos val="r"/>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1">
          <a:solidFill>
            <a:sysClr val="windowText" lastClr="000000"/>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SM10-A</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7.2192913385826799E-2"/>
                  <c:y val="1.18445610965296E-2"/>
                </c:manualLayout>
              </c:layout>
              <c:numFmt formatCode="General" sourceLinked="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rendlineLbl>
          </c:trendline>
          <c:xVal>
            <c:numRef>
              <c:f>Sheet1!$H$30:$H$33</c:f>
              <c:numCache>
                <c:formatCode>General</c:formatCode>
                <c:ptCount val="4"/>
                <c:pt idx="0">
                  <c:v>1.008E-2</c:v>
                </c:pt>
                <c:pt idx="1">
                  <c:v>2.597E-2</c:v>
                </c:pt>
                <c:pt idx="2">
                  <c:v>3.6830000000000002E-2</c:v>
                </c:pt>
                <c:pt idx="3">
                  <c:v>4.4339999999999997E-2</c:v>
                </c:pt>
              </c:numCache>
            </c:numRef>
          </c:xVal>
          <c:yVal>
            <c:numRef>
              <c:f>Sheet1!$I$30:$I$33</c:f>
              <c:numCache>
                <c:formatCode>General</c:formatCode>
                <c:ptCount val="4"/>
                <c:pt idx="0">
                  <c:v>1511.4691</c:v>
                </c:pt>
                <c:pt idx="1">
                  <c:v>3038.9065000000001</c:v>
                </c:pt>
                <c:pt idx="2">
                  <c:v>4639.8427000000001</c:v>
                </c:pt>
                <c:pt idx="3">
                  <c:v>5411.4615000000003</c:v>
                </c:pt>
              </c:numCache>
            </c:numRef>
          </c:yVal>
          <c:smooth val="0"/>
          <c:extLst>
            <c:ext xmlns:c16="http://schemas.microsoft.com/office/drawing/2014/chart" uri="{C3380CC4-5D6E-409C-BE32-E72D297353CC}">
              <c16:uniqueId val="{00000000-6AB8-469F-A459-D69B41F1BCAD}"/>
            </c:ext>
          </c:extLst>
        </c:ser>
        <c:dLbls>
          <c:showLegendKey val="0"/>
          <c:showVal val="0"/>
          <c:showCatName val="0"/>
          <c:showSerName val="0"/>
          <c:showPercent val="0"/>
          <c:showBubbleSize val="0"/>
        </c:dLbls>
        <c:axId val="1327288736"/>
        <c:axId val="1327281952"/>
      </c:scatterChart>
      <c:valAx>
        <c:axId val="1327288736"/>
        <c:scaling>
          <c:orientation val="minMax"/>
          <c:min val="0.01"/>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GB"/>
                  <a:t>Absorbance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1327281952"/>
        <c:crosses val="autoZero"/>
        <c:crossBetween val="midCat"/>
      </c:valAx>
      <c:valAx>
        <c:axId val="1327281952"/>
        <c:scaling>
          <c:orientation val="minMax"/>
          <c:min val="140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Integrated Fluorescence Intensity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1327288736"/>
        <c:crosses val="autoZero"/>
        <c:crossBetween val="midCat"/>
      </c:valAx>
      <c:spPr>
        <a:noFill/>
        <a:ln>
          <a:noFill/>
        </a:ln>
        <a:effectLst/>
      </c:spPr>
    </c:plotArea>
    <c:legend>
      <c:legendPos val="r"/>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1">
          <a:solidFill>
            <a:schemeClr val="tx1"/>
          </a:solidFill>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SM1</c:v>
          </c:tx>
          <c:spPr>
            <a:ln w="19050" cap="rnd">
              <a:solidFill>
                <a:srgbClr val="7030A0"/>
              </a:solidFill>
              <a:round/>
            </a:ln>
            <a:effectLst/>
          </c:spPr>
          <c:marker>
            <c:symbol val="none"/>
          </c:marker>
          <c:xVal>
            <c:numRef>
              <c:f>Emission!$D$3:$D$403</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Emission!$E$3:$E$403</c:f>
              <c:numCache>
                <c:formatCode>0.0000</c:formatCode>
                <c:ptCount val="401"/>
                <c:pt idx="0">
                  <c:v>12.3370107</c:v>
                </c:pt>
                <c:pt idx="1">
                  <c:v>12.2223811</c:v>
                </c:pt>
                <c:pt idx="2">
                  <c:v>12.136408899999999</c:v>
                </c:pt>
                <c:pt idx="3">
                  <c:v>12.107751499999999</c:v>
                </c:pt>
                <c:pt idx="4">
                  <c:v>12.050436700000001</c:v>
                </c:pt>
                <c:pt idx="5">
                  <c:v>12.0217793</c:v>
                </c:pt>
                <c:pt idx="6">
                  <c:v>11.9214784</c:v>
                </c:pt>
                <c:pt idx="7">
                  <c:v>11.864163599999999</c:v>
                </c:pt>
                <c:pt idx="8">
                  <c:v>11.864163599999999</c:v>
                </c:pt>
                <c:pt idx="9">
                  <c:v>11.8784923</c:v>
                </c:pt>
                <c:pt idx="10">
                  <c:v>11.8784923</c:v>
                </c:pt>
                <c:pt idx="11">
                  <c:v>11.9644645</c:v>
                </c:pt>
                <c:pt idx="12">
                  <c:v>11.9931219</c:v>
                </c:pt>
                <c:pt idx="13">
                  <c:v>11.9931219</c:v>
                </c:pt>
                <c:pt idx="14">
                  <c:v>12.0074506</c:v>
                </c:pt>
                <c:pt idx="15">
                  <c:v>12.0217793</c:v>
                </c:pt>
                <c:pt idx="16">
                  <c:v>12.079094100000001</c:v>
                </c:pt>
                <c:pt idx="17">
                  <c:v>12.165066299999999</c:v>
                </c:pt>
                <c:pt idx="18">
                  <c:v>12.2653672</c:v>
                </c:pt>
                <c:pt idx="19">
                  <c:v>12.351339400000001</c:v>
                </c:pt>
                <c:pt idx="20">
                  <c:v>12.465968999999999</c:v>
                </c:pt>
                <c:pt idx="21">
                  <c:v>12.5949273</c:v>
                </c:pt>
                <c:pt idx="22">
                  <c:v>12.709556900000001</c:v>
                </c:pt>
                <c:pt idx="23">
                  <c:v>12.8528439</c:v>
                </c:pt>
                <c:pt idx="24">
                  <c:v>13.010459600000001</c:v>
                </c:pt>
                <c:pt idx="25">
                  <c:v>13.1250892</c:v>
                </c:pt>
                <c:pt idx="26">
                  <c:v>13.311362300000001</c:v>
                </c:pt>
                <c:pt idx="27">
                  <c:v>13.468978</c:v>
                </c:pt>
                <c:pt idx="28">
                  <c:v>13.640922399999999</c:v>
                </c:pt>
                <c:pt idx="29">
                  <c:v>13.8415242</c:v>
                </c:pt>
                <c:pt idx="30">
                  <c:v>14.013468599999999</c:v>
                </c:pt>
                <c:pt idx="31">
                  <c:v>14.199741700000001</c:v>
                </c:pt>
                <c:pt idx="32">
                  <c:v>14.4290009</c:v>
                </c:pt>
                <c:pt idx="33">
                  <c:v>14.615273999999999</c:v>
                </c:pt>
                <c:pt idx="34">
                  <c:v>14.844533200000001</c:v>
                </c:pt>
                <c:pt idx="35">
                  <c:v>15.0737924</c:v>
                </c:pt>
                <c:pt idx="36">
                  <c:v>15.3173803</c:v>
                </c:pt>
                <c:pt idx="37">
                  <c:v>15.5609682</c:v>
                </c:pt>
                <c:pt idx="38">
                  <c:v>15.818884799999999</c:v>
                </c:pt>
                <c:pt idx="39">
                  <c:v>16.091130100000001</c:v>
                </c:pt>
                <c:pt idx="40">
                  <c:v>16.334717999999999</c:v>
                </c:pt>
                <c:pt idx="41">
                  <c:v>16.6356207</c:v>
                </c:pt>
                <c:pt idx="42">
                  <c:v>16.965180799999999</c:v>
                </c:pt>
                <c:pt idx="43">
                  <c:v>17.2374261</c:v>
                </c:pt>
                <c:pt idx="44">
                  <c:v>17.566986199999999</c:v>
                </c:pt>
                <c:pt idx="45">
                  <c:v>17.896546300000001</c:v>
                </c:pt>
                <c:pt idx="46">
                  <c:v>18.226106399999999</c:v>
                </c:pt>
                <c:pt idx="47">
                  <c:v>18.555666500000001</c:v>
                </c:pt>
                <c:pt idx="48">
                  <c:v>18.913883999999999</c:v>
                </c:pt>
                <c:pt idx="49">
                  <c:v>19.243444100000001</c:v>
                </c:pt>
                <c:pt idx="50">
                  <c:v>19.6159903</c:v>
                </c:pt>
                <c:pt idx="51">
                  <c:v>19.988536499999679</c:v>
                </c:pt>
                <c:pt idx="52">
                  <c:v>20.375411400000001</c:v>
                </c:pt>
                <c:pt idx="53">
                  <c:v>20.733628899999999</c:v>
                </c:pt>
                <c:pt idx="54">
                  <c:v>21.163489899999981</c:v>
                </c:pt>
                <c:pt idx="55">
                  <c:v>21.5360361</c:v>
                </c:pt>
                <c:pt idx="56">
                  <c:v>21.965897099999999</c:v>
                </c:pt>
                <c:pt idx="57">
                  <c:v>22.38142939999998</c:v>
                </c:pt>
                <c:pt idx="58">
                  <c:v>22.825619100000001</c:v>
                </c:pt>
                <c:pt idx="59">
                  <c:v>23.2698088</c:v>
                </c:pt>
                <c:pt idx="60">
                  <c:v>23.771313299999999</c:v>
                </c:pt>
                <c:pt idx="61">
                  <c:v>24.229831699999991</c:v>
                </c:pt>
                <c:pt idx="62">
                  <c:v>24.745664900000001</c:v>
                </c:pt>
                <c:pt idx="63">
                  <c:v>25.275826800000001</c:v>
                </c:pt>
                <c:pt idx="64">
                  <c:v>25.8059887</c:v>
                </c:pt>
                <c:pt idx="65">
                  <c:v>26.3361506</c:v>
                </c:pt>
                <c:pt idx="66">
                  <c:v>26.937956</c:v>
                </c:pt>
                <c:pt idx="67">
                  <c:v>27.5397614</c:v>
                </c:pt>
                <c:pt idx="68">
                  <c:v>28.098580699999999</c:v>
                </c:pt>
                <c:pt idx="69">
                  <c:v>28.7577009</c:v>
                </c:pt>
                <c:pt idx="70">
                  <c:v>29.330848899999999</c:v>
                </c:pt>
                <c:pt idx="71">
                  <c:v>30.0042978</c:v>
                </c:pt>
                <c:pt idx="72">
                  <c:v>30.6347606</c:v>
                </c:pt>
                <c:pt idx="73">
                  <c:v>31.3082095</c:v>
                </c:pt>
                <c:pt idx="74">
                  <c:v>31.9386723</c:v>
                </c:pt>
                <c:pt idx="75">
                  <c:v>32.683764699999998</c:v>
                </c:pt>
                <c:pt idx="76">
                  <c:v>33.328556200000001</c:v>
                </c:pt>
                <c:pt idx="77">
                  <c:v>34.030662499999998</c:v>
                </c:pt>
                <c:pt idx="78">
                  <c:v>34.790083600000003</c:v>
                </c:pt>
                <c:pt idx="79">
                  <c:v>35.434875099999999</c:v>
                </c:pt>
                <c:pt idx="80">
                  <c:v>36.151310100000003</c:v>
                </c:pt>
                <c:pt idx="81">
                  <c:v>36.8534164</c:v>
                </c:pt>
                <c:pt idx="82">
                  <c:v>37.569851399999997</c:v>
                </c:pt>
                <c:pt idx="83">
                  <c:v>38.228971600000001</c:v>
                </c:pt>
                <c:pt idx="84">
                  <c:v>39.002721400000013</c:v>
                </c:pt>
                <c:pt idx="85">
                  <c:v>39.747813800000003</c:v>
                </c:pt>
                <c:pt idx="86">
                  <c:v>40.406934</c:v>
                </c:pt>
                <c:pt idx="87">
                  <c:v>41.209341199999997</c:v>
                </c:pt>
                <c:pt idx="88">
                  <c:v>41.911447499997429</c:v>
                </c:pt>
                <c:pt idx="89">
                  <c:v>42.670868600000013</c:v>
                </c:pt>
                <c:pt idx="90">
                  <c:v>43.458947100000003</c:v>
                </c:pt>
                <c:pt idx="91">
                  <c:v>44.275683000000001</c:v>
                </c:pt>
                <c:pt idx="92">
                  <c:v>45.092418899999998</c:v>
                </c:pt>
                <c:pt idx="93">
                  <c:v>45.952140900000003</c:v>
                </c:pt>
                <c:pt idx="94">
                  <c:v>46.826191600000001</c:v>
                </c:pt>
                <c:pt idx="95">
                  <c:v>47.642927500000013</c:v>
                </c:pt>
                <c:pt idx="96">
                  <c:v>48.660265199999998</c:v>
                </c:pt>
                <c:pt idx="97">
                  <c:v>49.548644600000003</c:v>
                </c:pt>
                <c:pt idx="98">
                  <c:v>50.537324900000002</c:v>
                </c:pt>
                <c:pt idx="99">
                  <c:v>51.626306100000001</c:v>
                </c:pt>
                <c:pt idx="100">
                  <c:v>52.600657699999999</c:v>
                </c:pt>
                <c:pt idx="101">
                  <c:v>53.660981500000013</c:v>
                </c:pt>
                <c:pt idx="102">
                  <c:v>54.749962699999998</c:v>
                </c:pt>
                <c:pt idx="103">
                  <c:v>55.881929999999997</c:v>
                </c:pt>
                <c:pt idx="104">
                  <c:v>56.999568600000003</c:v>
                </c:pt>
                <c:pt idx="105">
                  <c:v>58.10287850000001</c:v>
                </c:pt>
                <c:pt idx="106">
                  <c:v>59.263503200000002</c:v>
                </c:pt>
                <c:pt idx="107">
                  <c:v>60.266512200000001</c:v>
                </c:pt>
                <c:pt idx="108">
                  <c:v>61.484451699999973</c:v>
                </c:pt>
                <c:pt idx="109">
                  <c:v>62.6020903</c:v>
                </c:pt>
                <c:pt idx="110">
                  <c:v>63.590770599999999</c:v>
                </c:pt>
                <c:pt idx="111">
                  <c:v>64.722737899996702</c:v>
                </c:pt>
                <c:pt idx="112">
                  <c:v>65.682760799998547</c:v>
                </c:pt>
                <c:pt idx="113">
                  <c:v>66.657112400000003</c:v>
                </c:pt>
                <c:pt idx="114">
                  <c:v>67.674450099999348</c:v>
                </c:pt>
                <c:pt idx="115">
                  <c:v>68.505514700000006</c:v>
                </c:pt>
                <c:pt idx="116">
                  <c:v>69.350907999999848</c:v>
                </c:pt>
                <c:pt idx="117">
                  <c:v>70.153315199998246</c:v>
                </c:pt>
                <c:pt idx="118">
                  <c:v>70.927064999999999</c:v>
                </c:pt>
                <c:pt idx="119">
                  <c:v>71.643500000000003</c:v>
                </c:pt>
                <c:pt idx="120">
                  <c:v>72.331277600000007</c:v>
                </c:pt>
                <c:pt idx="121">
                  <c:v>73.019055199999983</c:v>
                </c:pt>
                <c:pt idx="122">
                  <c:v>73.635189300000008</c:v>
                </c:pt>
                <c:pt idx="123">
                  <c:v>74.236994699999997</c:v>
                </c:pt>
                <c:pt idx="124">
                  <c:v>74.881786199998047</c:v>
                </c:pt>
                <c:pt idx="125">
                  <c:v>75.426276799999982</c:v>
                </c:pt>
                <c:pt idx="126">
                  <c:v>76.099725699999993</c:v>
                </c:pt>
                <c:pt idx="127">
                  <c:v>76.773174600000004</c:v>
                </c:pt>
                <c:pt idx="128">
                  <c:v>77.374980000000008</c:v>
                </c:pt>
                <c:pt idx="129">
                  <c:v>78.120072399996644</c:v>
                </c:pt>
                <c:pt idx="130">
                  <c:v>78.865164800000002</c:v>
                </c:pt>
                <c:pt idx="131">
                  <c:v>79.55294239999877</c:v>
                </c:pt>
                <c:pt idx="132">
                  <c:v>80.441321799999997</c:v>
                </c:pt>
                <c:pt idx="133">
                  <c:v>81.315372499998276</c:v>
                </c:pt>
                <c:pt idx="134">
                  <c:v>82.146437099999147</c:v>
                </c:pt>
                <c:pt idx="135">
                  <c:v>83.178103499999978</c:v>
                </c:pt>
                <c:pt idx="136">
                  <c:v>84.238427299999998</c:v>
                </c:pt>
                <c:pt idx="137">
                  <c:v>85.169792799998447</c:v>
                </c:pt>
                <c:pt idx="138">
                  <c:v>86.33041750000001</c:v>
                </c:pt>
                <c:pt idx="139">
                  <c:v>87.491042199999981</c:v>
                </c:pt>
                <c:pt idx="140">
                  <c:v>88.522708599997159</c:v>
                </c:pt>
                <c:pt idx="141">
                  <c:v>89.75497679999998</c:v>
                </c:pt>
                <c:pt idx="142">
                  <c:v>90.858286700000008</c:v>
                </c:pt>
                <c:pt idx="143">
                  <c:v>91.990253999999993</c:v>
                </c:pt>
                <c:pt idx="144">
                  <c:v>93.1938648</c:v>
                </c:pt>
                <c:pt idx="145">
                  <c:v>94.211202499999999</c:v>
                </c:pt>
                <c:pt idx="146">
                  <c:v>95.228540199999046</c:v>
                </c:pt>
                <c:pt idx="147">
                  <c:v>96.274535300000011</c:v>
                </c:pt>
                <c:pt idx="148">
                  <c:v>97.105599900000001</c:v>
                </c:pt>
                <c:pt idx="149">
                  <c:v>97.865021000000013</c:v>
                </c:pt>
                <c:pt idx="150">
                  <c:v>98.59578470000001</c:v>
                </c:pt>
                <c:pt idx="151">
                  <c:v>99.125946599998713</c:v>
                </c:pt>
                <c:pt idx="152">
                  <c:v>99.52715019999998</c:v>
                </c:pt>
                <c:pt idx="153">
                  <c:v>99.813724199999982</c:v>
                </c:pt>
                <c:pt idx="154">
                  <c:v>99.971339900000004</c:v>
                </c:pt>
                <c:pt idx="155">
                  <c:v>99.999997300000004</c:v>
                </c:pt>
                <c:pt idx="156">
                  <c:v>99.78506680000001</c:v>
                </c:pt>
                <c:pt idx="157">
                  <c:v>99.46983539999998</c:v>
                </c:pt>
                <c:pt idx="158">
                  <c:v>99.054303100000013</c:v>
                </c:pt>
                <c:pt idx="159">
                  <c:v>98.438169000000002</c:v>
                </c:pt>
                <c:pt idx="160">
                  <c:v>97.721734000000012</c:v>
                </c:pt>
                <c:pt idx="161">
                  <c:v>96.947984199999993</c:v>
                </c:pt>
                <c:pt idx="162">
                  <c:v>95.859003000000016</c:v>
                </c:pt>
                <c:pt idx="163">
                  <c:v>94.755693100000002</c:v>
                </c:pt>
                <c:pt idx="164">
                  <c:v>93.910299800000004</c:v>
                </c:pt>
                <c:pt idx="165">
                  <c:v>92.864304700000005</c:v>
                </c:pt>
                <c:pt idx="166">
                  <c:v>91.818309600000006</c:v>
                </c:pt>
                <c:pt idx="167">
                  <c:v>90.829629299999993</c:v>
                </c:pt>
                <c:pt idx="168">
                  <c:v>89.840948999999981</c:v>
                </c:pt>
                <c:pt idx="169">
                  <c:v>88.82361130000001</c:v>
                </c:pt>
                <c:pt idx="170">
                  <c:v>87.920903199999998</c:v>
                </c:pt>
                <c:pt idx="171">
                  <c:v>87.118495999999979</c:v>
                </c:pt>
                <c:pt idx="172">
                  <c:v>86.244445299999995</c:v>
                </c:pt>
                <c:pt idx="173">
                  <c:v>85.513681599999998</c:v>
                </c:pt>
                <c:pt idx="174">
                  <c:v>84.754260500000001</c:v>
                </c:pt>
                <c:pt idx="175">
                  <c:v>84.181112500000012</c:v>
                </c:pt>
                <c:pt idx="176">
                  <c:v>83.679607999999448</c:v>
                </c:pt>
                <c:pt idx="177">
                  <c:v>83.235418299999978</c:v>
                </c:pt>
                <c:pt idx="178">
                  <c:v>82.977501700000005</c:v>
                </c:pt>
                <c:pt idx="179">
                  <c:v>82.748242500000003</c:v>
                </c:pt>
                <c:pt idx="180">
                  <c:v>82.547640700000002</c:v>
                </c:pt>
                <c:pt idx="181">
                  <c:v>82.41868239999998</c:v>
                </c:pt>
                <c:pt idx="182">
                  <c:v>82.404353700000001</c:v>
                </c:pt>
                <c:pt idx="183">
                  <c:v>82.504654599999995</c:v>
                </c:pt>
                <c:pt idx="184">
                  <c:v>82.647941599999982</c:v>
                </c:pt>
                <c:pt idx="185">
                  <c:v>82.776899900000004</c:v>
                </c:pt>
                <c:pt idx="186">
                  <c:v>82.920186900000004</c:v>
                </c:pt>
                <c:pt idx="187">
                  <c:v>83.049145199999998</c:v>
                </c:pt>
                <c:pt idx="188">
                  <c:v>83.206760900000006</c:v>
                </c:pt>
                <c:pt idx="189">
                  <c:v>83.3643766</c:v>
                </c:pt>
                <c:pt idx="190">
                  <c:v>83.493334899999979</c:v>
                </c:pt>
                <c:pt idx="191">
                  <c:v>83.564978400000015</c:v>
                </c:pt>
                <c:pt idx="192">
                  <c:v>83.564978400000015</c:v>
                </c:pt>
                <c:pt idx="193">
                  <c:v>83.479006200000001</c:v>
                </c:pt>
                <c:pt idx="194">
                  <c:v>83.321390499999978</c:v>
                </c:pt>
                <c:pt idx="195">
                  <c:v>83.034816500000005</c:v>
                </c:pt>
                <c:pt idx="196">
                  <c:v>82.662270299999648</c:v>
                </c:pt>
                <c:pt idx="197">
                  <c:v>82.146437099999147</c:v>
                </c:pt>
                <c:pt idx="198">
                  <c:v>81.501645600000003</c:v>
                </c:pt>
                <c:pt idx="199">
                  <c:v>80.684909700000006</c:v>
                </c:pt>
                <c:pt idx="200">
                  <c:v>79.7678729</c:v>
                </c:pt>
                <c:pt idx="201">
                  <c:v>78.578590799999247</c:v>
                </c:pt>
                <c:pt idx="202">
                  <c:v>77.446623500000001</c:v>
                </c:pt>
                <c:pt idx="203">
                  <c:v>76.085396999999247</c:v>
                </c:pt>
                <c:pt idx="204">
                  <c:v>74.451925200000005</c:v>
                </c:pt>
                <c:pt idx="205">
                  <c:v>72.818453399999981</c:v>
                </c:pt>
                <c:pt idx="206">
                  <c:v>71.056023300000007</c:v>
                </c:pt>
                <c:pt idx="207">
                  <c:v>69.236278400000003</c:v>
                </c:pt>
                <c:pt idx="208">
                  <c:v>67.287575200000006</c:v>
                </c:pt>
                <c:pt idx="209">
                  <c:v>65.252899800000009</c:v>
                </c:pt>
                <c:pt idx="210">
                  <c:v>63.031951300000003</c:v>
                </c:pt>
                <c:pt idx="211">
                  <c:v>61.111905499999999</c:v>
                </c:pt>
                <c:pt idx="212">
                  <c:v>58.948271800000001</c:v>
                </c:pt>
                <c:pt idx="213">
                  <c:v>56.627022400000001</c:v>
                </c:pt>
                <c:pt idx="214">
                  <c:v>54.477717400000003</c:v>
                </c:pt>
                <c:pt idx="215">
                  <c:v>52.271097599999997</c:v>
                </c:pt>
                <c:pt idx="216">
                  <c:v>50.164778699999999</c:v>
                </c:pt>
                <c:pt idx="217">
                  <c:v>48.044131100000001</c:v>
                </c:pt>
                <c:pt idx="218">
                  <c:v>45.923483500000003</c:v>
                </c:pt>
                <c:pt idx="219">
                  <c:v>43.731192400000012</c:v>
                </c:pt>
                <c:pt idx="220">
                  <c:v>41.7538318</c:v>
                </c:pt>
                <c:pt idx="221">
                  <c:v>39.776471200000003</c:v>
                </c:pt>
                <c:pt idx="222">
                  <c:v>37.956726300000007</c:v>
                </c:pt>
                <c:pt idx="223">
                  <c:v>36.165638800000011</c:v>
                </c:pt>
                <c:pt idx="224">
                  <c:v>34.38888</c:v>
                </c:pt>
                <c:pt idx="225">
                  <c:v>32.597792499999997</c:v>
                </c:pt>
                <c:pt idx="226">
                  <c:v>30.992978099999991</c:v>
                </c:pt>
                <c:pt idx="227">
                  <c:v>29.574436800000001</c:v>
                </c:pt>
                <c:pt idx="228">
                  <c:v>28.012608499999999</c:v>
                </c:pt>
                <c:pt idx="229">
                  <c:v>26.622724600000002</c:v>
                </c:pt>
                <c:pt idx="230">
                  <c:v>25.247169400000001</c:v>
                </c:pt>
                <c:pt idx="231">
                  <c:v>23.9002716</c:v>
                </c:pt>
                <c:pt idx="232">
                  <c:v>22.7109895</c:v>
                </c:pt>
                <c:pt idx="233">
                  <c:v>21.636337000000001</c:v>
                </c:pt>
                <c:pt idx="234">
                  <c:v>20.490041000000002</c:v>
                </c:pt>
                <c:pt idx="235">
                  <c:v>19.472703299999779</c:v>
                </c:pt>
                <c:pt idx="236">
                  <c:v>18.484023000000001</c:v>
                </c:pt>
                <c:pt idx="237">
                  <c:v>17.524000099999999</c:v>
                </c:pt>
                <c:pt idx="238">
                  <c:v>16.678606800000001</c:v>
                </c:pt>
                <c:pt idx="239">
                  <c:v>15.847542199999999</c:v>
                </c:pt>
                <c:pt idx="240">
                  <c:v>15.1024498</c:v>
                </c:pt>
                <c:pt idx="241">
                  <c:v>14.4003435</c:v>
                </c:pt>
                <c:pt idx="242">
                  <c:v>13.683908499999999</c:v>
                </c:pt>
                <c:pt idx="243">
                  <c:v>13.010459600000001</c:v>
                </c:pt>
                <c:pt idx="244">
                  <c:v>12.437311599999999</c:v>
                </c:pt>
                <c:pt idx="245">
                  <c:v>11.835506199999999</c:v>
                </c:pt>
                <c:pt idx="246">
                  <c:v>11.2910156</c:v>
                </c:pt>
                <c:pt idx="247">
                  <c:v>10.846825900000001</c:v>
                </c:pt>
                <c:pt idx="248">
                  <c:v>10.3596501</c:v>
                </c:pt>
                <c:pt idx="249">
                  <c:v>9.9011317000000005</c:v>
                </c:pt>
                <c:pt idx="250">
                  <c:v>9.4999280999999982</c:v>
                </c:pt>
                <c:pt idx="251">
                  <c:v>9.0987245000000012</c:v>
                </c:pt>
                <c:pt idx="252">
                  <c:v>8.7261782999999973</c:v>
                </c:pt>
                <c:pt idx="253">
                  <c:v>8.4109469000000008</c:v>
                </c:pt>
                <c:pt idx="254">
                  <c:v>8.0670581000000006</c:v>
                </c:pt>
                <c:pt idx="255">
                  <c:v>7.7948127999999857</c:v>
                </c:pt>
                <c:pt idx="256">
                  <c:v>7.5368962000000002</c:v>
                </c:pt>
                <c:pt idx="257">
                  <c:v>7.2503222000000003</c:v>
                </c:pt>
                <c:pt idx="258">
                  <c:v>7.0067342999999944</c:v>
                </c:pt>
                <c:pt idx="259">
                  <c:v>6.7774751000000002</c:v>
                </c:pt>
                <c:pt idx="260">
                  <c:v>6.5338872000000006</c:v>
                </c:pt>
                <c:pt idx="261">
                  <c:v>6.3332854000000003</c:v>
                </c:pt>
                <c:pt idx="262">
                  <c:v>6.1326836</c:v>
                </c:pt>
                <c:pt idx="263">
                  <c:v>5.9464105000000007</c:v>
                </c:pt>
                <c:pt idx="264">
                  <c:v>5.7887947999999998</c:v>
                </c:pt>
                <c:pt idx="265">
                  <c:v>5.6168503999999766</c:v>
                </c:pt>
                <c:pt idx="266">
                  <c:v>5.4592346999999997</c:v>
                </c:pt>
                <c:pt idx="267">
                  <c:v>5.3159477000000006</c:v>
                </c:pt>
                <c:pt idx="268">
                  <c:v>5.1726606999999998</c:v>
                </c:pt>
                <c:pt idx="269">
                  <c:v>5.0293736999999998</c:v>
                </c:pt>
                <c:pt idx="270">
                  <c:v>4.9004154</c:v>
                </c:pt>
                <c:pt idx="271">
                  <c:v>4.7714571000000001</c:v>
                </c:pt>
                <c:pt idx="272">
                  <c:v>4.6568274999999977</c:v>
                </c:pt>
                <c:pt idx="273">
                  <c:v>4.5851839999999946</c:v>
                </c:pt>
                <c:pt idx="274">
                  <c:v>4.4992118000000003</c:v>
                </c:pt>
                <c:pt idx="275">
                  <c:v>4.3989108999998656</c:v>
                </c:pt>
                <c:pt idx="276">
                  <c:v>4.29861</c:v>
                </c:pt>
                <c:pt idx="277">
                  <c:v>4.2126378000000004</c:v>
                </c:pt>
                <c:pt idx="278">
                  <c:v>4.1409942999999254</c:v>
                </c:pt>
                <c:pt idx="279">
                  <c:v>4.0836794999999997</c:v>
                </c:pt>
                <c:pt idx="280">
                  <c:v>4.0406934000000003</c:v>
                </c:pt>
                <c:pt idx="281">
                  <c:v>3.969049899999999</c:v>
                </c:pt>
                <c:pt idx="282">
                  <c:v>3.897406399999999</c:v>
                </c:pt>
                <c:pt idx="283">
                  <c:v>3.8400916</c:v>
                </c:pt>
                <c:pt idx="284">
                  <c:v>3.7684481000000001</c:v>
                </c:pt>
                <c:pt idx="285">
                  <c:v>3.7254619999999998</c:v>
                </c:pt>
                <c:pt idx="286">
                  <c:v>3.6824758999999991</c:v>
                </c:pt>
                <c:pt idx="287">
                  <c:v>3.6394898000000002</c:v>
                </c:pt>
                <c:pt idx="288">
                  <c:v>3.5965037</c:v>
                </c:pt>
                <c:pt idx="289">
                  <c:v>3.5678462999999998</c:v>
                </c:pt>
                <c:pt idx="290">
                  <c:v>3.5248602</c:v>
                </c:pt>
                <c:pt idx="291">
                  <c:v>3.4818741000000002</c:v>
                </c:pt>
                <c:pt idx="292">
                  <c:v>3.4532167</c:v>
                </c:pt>
                <c:pt idx="293">
                  <c:v>3.4245592999999999</c:v>
                </c:pt>
                <c:pt idx="294">
                  <c:v>3.3959019000000001</c:v>
                </c:pt>
                <c:pt idx="295">
                  <c:v>3.3672445</c:v>
                </c:pt>
                <c:pt idx="296">
                  <c:v>3.352915799999999</c:v>
                </c:pt>
                <c:pt idx="297">
                  <c:v>3.3385870999999998</c:v>
                </c:pt>
                <c:pt idx="298">
                  <c:v>3.3099297000000001</c:v>
                </c:pt>
                <c:pt idx="299">
                  <c:v>3.2812722999999999</c:v>
                </c:pt>
                <c:pt idx="300">
                  <c:v>3.2669435999999998</c:v>
                </c:pt>
                <c:pt idx="301">
                  <c:v>3.2526149000000002</c:v>
                </c:pt>
                <c:pt idx="302">
                  <c:v>3.2382862000000001</c:v>
                </c:pt>
                <c:pt idx="303">
                  <c:v>3.2239575</c:v>
                </c:pt>
                <c:pt idx="304">
                  <c:v>3.2096287999999999</c:v>
                </c:pt>
                <c:pt idx="305">
                  <c:v>3.1953000999999999</c:v>
                </c:pt>
                <c:pt idx="306">
                  <c:v>3.1953000999999999</c:v>
                </c:pt>
                <c:pt idx="307">
                  <c:v>3.1809713999999998</c:v>
                </c:pt>
                <c:pt idx="308">
                  <c:v>3.1809713999999998</c:v>
                </c:pt>
                <c:pt idx="309">
                  <c:v>3.1809713999999998</c:v>
                </c:pt>
                <c:pt idx="310">
                  <c:v>3.1809713999999998</c:v>
                </c:pt>
                <c:pt idx="311">
                  <c:v>3.1953000999999999</c:v>
                </c:pt>
                <c:pt idx="312">
                  <c:v>3.1809713999999998</c:v>
                </c:pt>
                <c:pt idx="313">
                  <c:v>3.1953000999999999</c:v>
                </c:pt>
                <c:pt idx="314">
                  <c:v>3.2239575</c:v>
                </c:pt>
                <c:pt idx="315">
                  <c:v>3.2382862000000001</c:v>
                </c:pt>
                <c:pt idx="316">
                  <c:v>3.2526149000000002</c:v>
                </c:pt>
                <c:pt idx="317">
                  <c:v>3.2812722999999999</c:v>
                </c:pt>
                <c:pt idx="318">
                  <c:v>3.295601</c:v>
                </c:pt>
                <c:pt idx="319">
                  <c:v>3.3099297000000001</c:v>
                </c:pt>
                <c:pt idx="320">
                  <c:v>3.3242583999999971</c:v>
                </c:pt>
                <c:pt idx="321">
                  <c:v>3.352915799999999</c:v>
                </c:pt>
                <c:pt idx="322">
                  <c:v>3.3815732000000001</c:v>
                </c:pt>
                <c:pt idx="323">
                  <c:v>3.3959019000000001</c:v>
                </c:pt>
                <c:pt idx="324">
                  <c:v>3.4245592999999999</c:v>
                </c:pt>
                <c:pt idx="325">
                  <c:v>3.4675454000000001</c:v>
                </c:pt>
                <c:pt idx="326">
                  <c:v>3.5105314999999999</c:v>
                </c:pt>
                <c:pt idx="327">
                  <c:v>3.5678462999999998</c:v>
                </c:pt>
                <c:pt idx="328">
                  <c:v>3.6108324000000001</c:v>
                </c:pt>
                <c:pt idx="329">
                  <c:v>3.6824758999999991</c:v>
                </c:pt>
                <c:pt idx="330">
                  <c:v>3.7397906999999999</c:v>
                </c:pt>
                <c:pt idx="331">
                  <c:v>3.7971054999999998</c:v>
                </c:pt>
                <c:pt idx="332">
                  <c:v>3.8544203000000001</c:v>
                </c:pt>
                <c:pt idx="333">
                  <c:v>3.897406399999999</c:v>
                </c:pt>
                <c:pt idx="334">
                  <c:v>3.9117351</c:v>
                </c:pt>
                <c:pt idx="335">
                  <c:v>3.811434199999999</c:v>
                </c:pt>
                <c:pt idx="336">
                  <c:v>3.8400916</c:v>
                </c:pt>
                <c:pt idx="337">
                  <c:v>3.8544203000000001</c:v>
                </c:pt>
                <c:pt idx="338">
                  <c:v>3.8544203000000001</c:v>
                </c:pt>
                <c:pt idx="339">
                  <c:v>3.8544203000000001</c:v>
                </c:pt>
                <c:pt idx="340">
                  <c:v>3.8544203000000001</c:v>
                </c:pt>
                <c:pt idx="341">
                  <c:v>3.8544203000000001</c:v>
                </c:pt>
                <c:pt idx="342">
                  <c:v>3.8400916</c:v>
                </c:pt>
                <c:pt idx="343">
                  <c:v>3.8400916</c:v>
                </c:pt>
                <c:pt idx="344">
                  <c:v>3.8257628999999991</c:v>
                </c:pt>
                <c:pt idx="345">
                  <c:v>3.8257628999999991</c:v>
                </c:pt>
                <c:pt idx="346">
                  <c:v>3.811434199999999</c:v>
                </c:pt>
                <c:pt idx="347">
                  <c:v>3.811434199999999</c:v>
                </c:pt>
                <c:pt idx="348">
                  <c:v>3.7971054999999998</c:v>
                </c:pt>
                <c:pt idx="349">
                  <c:v>3.7827768000000002</c:v>
                </c:pt>
                <c:pt idx="350">
                  <c:v>3.7827768000000002</c:v>
                </c:pt>
                <c:pt idx="351">
                  <c:v>3.7684481000000001</c:v>
                </c:pt>
                <c:pt idx="352">
                  <c:v>3.7684481000000001</c:v>
                </c:pt>
                <c:pt idx="353">
                  <c:v>3.7541194</c:v>
                </c:pt>
                <c:pt idx="354">
                  <c:v>3.7541194</c:v>
                </c:pt>
                <c:pt idx="355">
                  <c:v>3.7541194</c:v>
                </c:pt>
                <c:pt idx="356">
                  <c:v>3.7541194</c:v>
                </c:pt>
                <c:pt idx="357">
                  <c:v>3.7397906999999999</c:v>
                </c:pt>
                <c:pt idx="358">
                  <c:v>3.7254619999999998</c:v>
                </c:pt>
                <c:pt idx="359">
                  <c:v>3.7111333000000002</c:v>
                </c:pt>
                <c:pt idx="360">
                  <c:v>3.6968046000000001</c:v>
                </c:pt>
                <c:pt idx="361">
                  <c:v>3.6824758999999991</c:v>
                </c:pt>
                <c:pt idx="362">
                  <c:v>3.6824758999999991</c:v>
                </c:pt>
                <c:pt idx="363">
                  <c:v>3.6681471999999999</c:v>
                </c:pt>
                <c:pt idx="364">
                  <c:v>3.6538184999999981</c:v>
                </c:pt>
                <c:pt idx="365">
                  <c:v>3.6394898000000002</c:v>
                </c:pt>
                <c:pt idx="366">
                  <c:v>3.6251611000000001</c:v>
                </c:pt>
                <c:pt idx="367">
                  <c:v>3.6108324000000001</c:v>
                </c:pt>
                <c:pt idx="368">
                  <c:v>3.5965037</c:v>
                </c:pt>
                <c:pt idx="369">
                  <c:v>3.5821749999999999</c:v>
                </c:pt>
                <c:pt idx="370">
                  <c:v>3.5678462999999998</c:v>
                </c:pt>
                <c:pt idx="371">
                  <c:v>3.5535176000000002</c:v>
                </c:pt>
                <c:pt idx="372">
                  <c:v>3.5391889000000001</c:v>
                </c:pt>
                <c:pt idx="373">
                  <c:v>3.5105314999999999</c:v>
                </c:pt>
                <c:pt idx="374">
                  <c:v>3.4962027999999981</c:v>
                </c:pt>
                <c:pt idx="375">
                  <c:v>3.4818741000000002</c:v>
                </c:pt>
                <c:pt idx="376">
                  <c:v>3.4532167</c:v>
                </c:pt>
                <c:pt idx="377">
                  <c:v>3.4245592999999999</c:v>
                </c:pt>
                <c:pt idx="378">
                  <c:v>3.4102305999999998</c:v>
                </c:pt>
                <c:pt idx="379">
                  <c:v>3.3959019000000001</c:v>
                </c:pt>
                <c:pt idx="380">
                  <c:v>3.3672445</c:v>
                </c:pt>
                <c:pt idx="381">
                  <c:v>3.3385870999999998</c:v>
                </c:pt>
                <c:pt idx="382">
                  <c:v>3.3242583999999971</c:v>
                </c:pt>
                <c:pt idx="383">
                  <c:v>3.295601</c:v>
                </c:pt>
                <c:pt idx="384">
                  <c:v>3.2812722999999999</c:v>
                </c:pt>
                <c:pt idx="385">
                  <c:v>3.2669435999999998</c:v>
                </c:pt>
                <c:pt idx="386">
                  <c:v>3.2239575</c:v>
                </c:pt>
                <c:pt idx="387">
                  <c:v>3.2239575</c:v>
                </c:pt>
                <c:pt idx="388">
                  <c:v>3.1953000999999999</c:v>
                </c:pt>
                <c:pt idx="389">
                  <c:v>3.1809713999999998</c:v>
                </c:pt>
                <c:pt idx="390">
                  <c:v>3.1523140000000001</c:v>
                </c:pt>
                <c:pt idx="391">
                  <c:v>3.1236565999999999</c:v>
                </c:pt>
                <c:pt idx="392">
                  <c:v>3.1236565999999999</c:v>
                </c:pt>
                <c:pt idx="393">
                  <c:v>3.0949992000000002</c:v>
                </c:pt>
                <c:pt idx="394">
                  <c:v>3.0806705000000001</c:v>
                </c:pt>
                <c:pt idx="395">
                  <c:v>3.0663418</c:v>
                </c:pt>
                <c:pt idx="396">
                  <c:v>3.052013099999999</c:v>
                </c:pt>
                <c:pt idx="397">
                  <c:v>3.0376843999999998</c:v>
                </c:pt>
                <c:pt idx="398">
                  <c:v>3.0233557000000002</c:v>
                </c:pt>
                <c:pt idx="399">
                  <c:v>3.0090270000000001</c:v>
                </c:pt>
                <c:pt idx="400">
                  <c:v>3.0090270000000001</c:v>
                </c:pt>
              </c:numCache>
            </c:numRef>
          </c:yVal>
          <c:smooth val="1"/>
          <c:extLst>
            <c:ext xmlns:c16="http://schemas.microsoft.com/office/drawing/2014/chart" uri="{C3380CC4-5D6E-409C-BE32-E72D297353CC}">
              <c16:uniqueId val="{00000000-999E-4E7F-B591-AB704B87DE71}"/>
            </c:ext>
          </c:extLst>
        </c:ser>
        <c:dLbls>
          <c:showLegendKey val="0"/>
          <c:showVal val="0"/>
          <c:showCatName val="0"/>
          <c:showSerName val="0"/>
          <c:showPercent val="0"/>
          <c:showBubbleSize val="0"/>
        </c:dLbls>
        <c:axId val="1327230832"/>
        <c:axId val="1327234224"/>
      </c:scatterChart>
      <c:scatterChart>
        <c:scatterStyle val="smoothMarker"/>
        <c:varyColors val="0"/>
        <c:ser>
          <c:idx val="1"/>
          <c:order val="1"/>
          <c:tx>
            <c:v>SM10</c:v>
          </c:tx>
          <c:spPr>
            <a:ln w="19050" cap="rnd">
              <a:solidFill>
                <a:schemeClr val="tx1"/>
              </a:solidFill>
              <a:round/>
            </a:ln>
            <a:effectLst/>
          </c:spPr>
          <c:marker>
            <c:symbol val="none"/>
          </c:marker>
          <c:xVal>
            <c:numRef>
              <c:f>Emission!$D$3:$D$403</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Emission!$F$3:$F$403</c:f>
              <c:numCache>
                <c:formatCode>General</c:formatCode>
                <c:ptCount val="401"/>
                <c:pt idx="174">
                  <c:v>73.810567522657053</c:v>
                </c:pt>
                <c:pt idx="175">
                  <c:v>81.533850529599448</c:v>
                </c:pt>
                <c:pt idx="176">
                  <c:v>87.314079495988494</c:v>
                </c:pt>
                <c:pt idx="177">
                  <c:v>92.240017126603547</c:v>
                </c:pt>
                <c:pt idx="178">
                  <c:v>94.564342001977721</c:v>
                </c:pt>
                <c:pt idx="179">
                  <c:v>95.506305240944812</c:v>
                </c:pt>
                <c:pt idx="180">
                  <c:v>100</c:v>
                </c:pt>
                <c:pt idx="181">
                  <c:v>100.4067568531903</c:v>
                </c:pt>
                <c:pt idx="182">
                  <c:v>98.277145158166178</c:v>
                </c:pt>
                <c:pt idx="183">
                  <c:v>97.2464905752704</c:v>
                </c:pt>
                <c:pt idx="184">
                  <c:v>96.555309757067278</c:v>
                </c:pt>
                <c:pt idx="185">
                  <c:v>95.432905508038303</c:v>
                </c:pt>
                <c:pt idx="186">
                  <c:v>92.33686399641158</c:v>
                </c:pt>
                <c:pt idx="187">
                  <c:v>90.463131925825493</c:v>
                </c:pt>
                <c:pt idx="188">
                  <c:v>88.959456841976504</c:v>
                </c:pt>
                <c:pt idx="189">
                  <c:v>86.360902408938443</c:v>
                </c:pt>
                <c:pt idx="190">
                  <c:v>83.163936264565251</c:v>
                </c:pt>
                <c:pt idx="191">
                  <c:v>79.789587432333548</c:v>
                </c:pt>
                <c:pt idx="192">
                  <c:v>76.893356304730148</c:v>
                </c:pt>
                <c:pt idx="193">
                  <c:v>74.813697205712955</c:v>
                </c:pt>
                <c:pt idx="194">
                  <c:v>72.350728390401159</c:v>
                </c:pt>
                <c:pt idx="195">
                  <c:v>66.883467729603552</c:v>
                </c:pt>
                <c:pt idx="196">
                  <c:v>64.055539131232578</c:v>
                </c:pt>
                <c:pt idx="197">
                  <c:v>59.932920799649303</c:v>
                </c:pt>
                <c:pt idx="198">
                  <c:v>57.965400181460453</c:v>
                </c:pt>
                <c:pt idx="199">
                  <c:v>54.125166933420331</c:v>
                </c:pt>
                <c:pt idx="200">
                  <c:v>50.397072166209632</c:v>
                </c:pt>
                <c:pt idx="201">
                  <c:v>46.326445312101782</c:v>
                </c:pt>
                <c:pt idx="202">
                  <c:v>44.598493266593941</c:v>
                </c:pt>
                <c:pt idx="203">
                  <c:v>42.338393157513799</c:v>
                </c:pt>
                <c:pt idx="204">
                  <c:v>38.8243809446138</c:v>
                </c:pt>
                <c:pt idx="205">
                  <c:v>36.471511728665647</c:v>
                </c:pt>
                <c:pt idx="206">
                  <c:v>33.612999908250337</c:v>
                </c:pt>
                <c:pt idx="207">
                  <c:v>32.828030542444417</c:v>
                </c:pt>
                <c:pt idx="208">
                  <c:v>30.566910992629431</c:v>
                </c:pt>
                <c:pt idx="209">
                  <c:v>28.233411150642759</c:v>
                </c:pt>
                <c:pt idx="210">
                  <c:v>25.6725760247928</c:v>
                </c:pt>
                <c:pt idx="211">
                  <c:v>24.68677683422872</c:v>
                </c:pt>
                <c:pt idx="212">
                  <c:v>22.13817499719654</c:v>
                </c:pt>
                <c:pt idx="213">
                  <c:v>21.458208027076349</c:v>
                </c:pt>
                <c:pt idx="214">
                  <c:v>20.270559571019319</c:v>
                </c:pt>
                <c:pt idx="215">
                  <c:v>18.51100486273231</c:v>
                </c:pt>
                <c:pt idx="216">
                  <c:v>16.679069862273561</c:v>
                </c:pt>
                <c:pt idx="217">
                  <c:v>15.663706890399929</c:v>
                </c:pt>
                <c:pt idx="218">
                  <c:v>15.011264820119679</c:v>
                </c:pt>
                <c:pt idx="219">
                  <c:v>14.254839794888531</c:v>
                </c:pt>
                <c:pt idx="220">
                  <c:v>13.395451255441269</c:v>
                </c:pt>
                <c:pt idx="221">
                  <c:v>12.385185487241699</c:v>
                </c:pt>
                <c:pt idx="222">
                  <c:v>11.76230719827103</c:v>
                </c:pt>
                <c:pt idx="223">
                  <c:v>10.430917598605401</c:v>
                </c:pt>
                <c:pt idx="224">
                  <c:v>10.290234777201229</c:v>
                </c:pt>
                <c:pt idx="225">
                  <c:v>9.7305618137889542</c:v>
                </c:pt>
                <c:pt idx="226">
                  <c:v>9.3248244013333981</c:v>
                </c:pt>
                <c:pt idx="227">
                  <c:v>8.7213154863237321</c:v>
                </c:pt>
                <c:pt idx="228">
                  <c:v>7.9618321388886049</c:v>
                </c:pt>
                <c:pt idx="229">
                  <c:v>7.953676613010102</c:v>
                </c:pt>
                <c:pt idx="230">
                  <c:v>7.1921543841048798</c:v>
                </c:pt>
                <c:pt idx="231">
                  <c:v>6.8944776895395066</c:v>
                </c:pt>
                <c:pt idx="232">
                  <c:v>6.5468483989683302</c:v>
                </c:pt>
                <c:pt idx="233">
                  <c:v>6.4357293588737221</c:v>
                </c:pt>
                <c:pt idx="234">
                  <c:v>5.7618790331624066</c:v>
                </c:pt>
                <c:pt idx="235">
                  <c:v>5.22157544371158</c:v>
                </c:pt>
                <c:pt idx="236">
                  <c:v>4.9697735822127971</c:v>
                </c:pt>
                <c:pt idx="237">
                  <c:v>4.7628271130457787</c:v>
                </c:pt>
                <c:pt idx="238">
                  <c:v>4.6833107357303776</c:v>
                </c:pt>
                <c:pt idx="239">
                  <c:v>4.1542209943624906</c:v>
                </c:pt>
                <c:pt idx="240">
                  <c:v>3.854505418327506</c:v>
                </c:pt>
                <c:pt idx="241">
                  <c:v>3.583334182867278</c:v>
                </c:pt>
                <c:pt idx="242">
                  <c:v>3.577217538458402</c:v>
                </c:pt>
                <c:pt idx="243">
                  <c:v>3.2397826552353379</c:v>
                </c:pt>
                <c:pt idx="244">
                  <c:v>2.9421059606699771</c:v>
                </c:pt>
                <c:pt idx="245">
                  <c:v>2.8462785315975641</c:v>
                </c:pt>
                <c:pt idx="246">
                  <c:v>2.6627791993312471</c:v>
                </c:pt>
                <c:pt idx="247">
                  <c:v>2.4629688153079221</c:v>
                </c:pt>
                <c:pt idx="248">
                  <c:v>2.16631156147738</c:v>
                </c:pt>
                <c:pt idx="249">
                  <c:v>1.971598381128113</c:v>
                </c:pt>
                <c:pt idx="250">
                  <c:v>1.9665011774540491</c:v>
                </c:pt>
                <c:pt idx="251">
                  <c:v>1.872712629851264</c:v>
                </c:pt>
                <c:pt idx="252">
                  <c:v>1.6158135646784171</c:v>
                </c:pt>
                <c:pt idx="253">
                  <c:v>1.5628026464681479</c:v>
                </c:pt>
                <c:pt idx="254">
                  <c:v>1.517947254136381</c:v>
                </c:pt>
                <c:pt idx="255">
                  <c:v>1.5311999836889481</c:v>
                </c:pt>
                <c:pt idx="256">
                  <c:v>1.4139642991853121</c:v>
                </c:pt>
                <c:pt idx="257">
                  <c:v>1.12138480829417</c:v>
                </c:pt>
                <c:pt idx="258">
                  <c:v>1.0041491237906901</c:v>
                </c:pt>
                <c:pt idx="259">
                  <c:v>0.95113820558041895</c:v>
                </c:pt>
                <c:pt idx="260">
                  <c:v>0.93176883161897395</c:v>
                </c:pt>
                <c:pt idx="261">
                  <c:v>0.92871050941453503</c:v>
                </c:pt>
                <c:pt idx="262">
                  <c:v>0.79312489168442202</c:v>
                </c:pt>
                <c:pt idx="263">
                  <c:v>0.68200585158981797</c:v>
                </c:pt>
                <c:pt idx="264">
                  <c:v>0.73195844759564899</c:v>
                </c:pt>
                <c:pt idx="265">
                  <c:v>0.73297788833046196</c:v>
                </c:pt>
                <c:pt idx="266">
                  <c:v>0.58312010031296801</c:v>
                </c:pt>
                <c:pt idx="267">
                  <c:v>0.53622582651157602</c:v>
                </c:pt>
                <c:pt idx="268">
                  <c:v>0.571906252230027</c:v>
                </c:pt>
                <c:pt idx="269">
                  <c:v>0.48729267124055697</c:v>
                </c:pt>
                <c:pt idx="270">
                  <c:v>0.43937895670435201</c:v>
                </c:pt>
                <c:pt idx="271">
                  <c:v>0.43530119376510001</c:v>
                </c:pt>
                <c:pt idx="272">
                  <c:v>0.385348597759269</c:v>
                </c:pt>
                <c:pt idx="273">
                  <c:v>0.30583222044386399</c:v>
                </c:pt>
                <c:pt idx="274">
                  <c:v>0.26913235399060098</c:v>
                </c:pt>
                <c:pt idx="275">
                  <c:v>0.24568521708990401</c:v>
                </c:pt>
                <c:pt idx="276">
                  <c:v>0.30889054264830301</c:v>
                </c:pt>
                <c:pt idx="277">
                  <c:v>0.26199626884691102</c:v>
                </c:pt>
                <c:pt idx="278">
                  <c:v>0.147818906547868</c:v>
                </c:pt>
                <c:pt idx="279">
                  <c:v>0.17636324712262899</c:v>
                </c:pt>
                <c:pt idx="280">
                  <c:v>0.18044101006187999</c:v>
                </c:pt>
                <c:pt idx="281">
                  <c:v>0.20388814696257601</c:v>
                </c:pt>
                <c:pt idx="282">
                  <c:v>0.18146045079669301</c:v>
                </c:pt>
                <c:pt idx="283">
                  <c:v>0.1661688397745</c:v>
                </c:pt>
                <c:pt idx="284">
                  <c:v>0.13660505846492599</c:v>
                </c:pt>
                <c:pt idx="285">
                  <c:v>0.17432436565300299</c:v>
                </c:pt>
                <c:pt idx="286">
                  <c:v>0.15597443242637099</c:v>
                </c:pt>
                <c:pt idx="287">
                  <c:v>0.146799465813055</c:v>
                </c:pt>
                <c:pt idx="288">
                  <c:v>0.107041277155353</c:v>
                </c:pt>
                <c:pt idx="289">
                  <c:v>0.103982954950914</c:v>
                </c:pt>
                <c:pt idx="290">
                  <c:v>0.115196803033856</c:v>
                </c:pt>
                <c:pt idx="291">
                  <c:v>0.114177362299043</c:v>
                </c:pt>
                <c:pt idx="292">
                  <c:v>9.2769106867972198E-2</c:v>
                </c:pt>
                <c:pt idx="293">
                  <c:v>5.40303589450827E-2</c:v>
                </c:pt>
                <c:pt idx="294">
                  <c:v>5.3010918210269799E-2</c:v>
                </c:pt>
                <c:pt idx="295">
                  <c:v>6.7283088497650204E-2</c:v>
                </c:pt>
                <c:pt idx="296">
                  <c:v>7.4419173641340403E-2</c:v>
                </c:pt>
                <c:pt idx="297">
                  <c:v>6.0147003353959998E-2</c:v>
                </c:pt>
              </c:numCache>
            </c:numRef>
          </c:yVal>
          <c:smooth val="1"/>
          <c:extLst>
            <c:ext xmlns:c16="http://schemas.microsoft.com/office/drawing/2014/chart" uri="{C3380CC4-5D6E-409C-BE32-E72D297353CC}">
              <c16:uniqueId val="{00000001-999E-4E7F-B591-AB704B87DE71}"/>
            </c:ext>
          </c:extLst>
        </c:ser>
        <c:dLbls>
          <c:showLegendKey val="0"/>
          <c:showVal val="0"/>
          <c:showCatName val="0"/>
          <c:showSerName val="0"/>
          <c:showPercent val="0"/>
          <c:showBubbleSize val="0"/>
        </c:dLbls>
        <c:axId val="1327241520"/>
        <c:axId val="1327238128"/>
      </c:scatterChart>
      <c:valAx>
        <c:axId val="1327230832"/>
        <c:scaling>
          <c:orientation val="minMax"/>
          <c:max val="675"/>
          <c:min val="575"/>
        </c:scaling>
        <c:delete val="0"/>
        <c:axPos val="b"/>
        <c:title>
          <c:tx>
            <c:rich>
              <a:bodyPr rot="0" vert="horz"/>
              <a:lstStyle/>
              <a:p>
                <a:pPr>
                  <a:defRPr/>
                </a:pPr>
                <a:r>
                  <a:rPr lang="en-GB" sz="1100">
                    <a:latin typeface="Arial" charset="0"/>
                    <a:ea typeface="Arial" charset="0"/>
                    <a:cs typeface="Arial" charset="0"/>
                  </a:rPr>
                  <a:t>Wavelength (nm)</a:t>
                </a:r>
              </a:p>
            </c:rich>
          </c:tx>
          <c:overlay val="0"/>
          <c:spPr>
            <a:noFill/>
            <a:ln>
              <a:noFill/>
            </a:ln>
            <a:effectLst/>
          </c:spPr>
        </c:title>
        <c:numFmt formatCode="General" sourceLinked="1"/>
        <c:majorTickMark val="none"/>
        <c:minorTickMark val="none"/>
        <c:tickLblPos val="nextTo"/>
        <c:crossAx val="1327234224"/>
        <c:crosses val="autoZero"/>
        <c:crossBetween val="midCat"/>
      </c:valAx>
      <c:valAx>
        <c:axId val="1327234224"/>
        <c:scaling>
          <c:orientation val="minMax"/>
          <c:max val="120"/>
        </c:scaling>
        <c:delete val="1"/>
        <c:axPos val="l"/>
        <c:majorGridlines>
          <c:spPr>
            <a:ln w="9525" cap="flat" cmpd="sng" algn="ctr">
              <a:noFill/>
              <a:round/>
            </a:ln>
            <a:effectLst/>
          </c:spPr>
        </c:majorGridlines>
        <c:title>
          <c:tx>
            <c:rich>
              <a:bodyPr rot="-5400000" vert="horz"/>
              <a:lstStyle/>
              <a:p>
                <a:pPr>
                  <a:defRPr/>
                </a:pPr>
                <a:r>
                  <a:rPr lang="en-GB" sz="1100">
                    <a:latin typeface="Arial" charset="0"/>
                    <a:ea typeface="Arial" charset="0"/>
                    <a:cs typeface="Arial" charset="0"/>
                  </a:rPr>
                  <a:t>Absorbance</a:t>
                </a:r>
              </a:p>
            </c:rich>
          </c:tx>
          <c:overlay val="0"/>
          <c:spPr>
            <a:noFill/>
            <a:ln>
              <a:noFill/>
            </a:ln>
            <a:effectLst/>
          </c:spPr>
        </c:title>
        <c:numFmt formatCode="0.0000" sourceLinked="1"/>
        <c:majorTickMark val="none"/>
        <c:minorTickMark val="none"/>
        <c:tickLblPos val="nextTo"/>
        <c:crossAx val="1327230832"/>
        <c:crosses val="autoZero"/>
        <c:crossBetween val="midCat"/>
      </c:valAx>
      <c:valAx>
        <c:axId val="1327238128"/>
        <c:scaling>
          <c:orientation val="minMax"/>
        </c:scaling>
        <c:delete val="1"/>
        <c:axPos val="r"/>
        <c:title>
          <c:tx>
            <c:rich>
              <a:bodyPr rot="-5400000" vert="horz"/>
              <a:lstStyle/>
              <a:p>
                <a:pPr>
                  <a:defRPr/>
                </a:pPr>
                <a:r>
                  <a:rPr lang="en-US" sz="1100">
                    <a:latin typeface="Arial" charset="0"/>
                    <a:ea typeface="Arial" charset="0"/>
                    <a:cs typeface="Arial" charset="0"/>
                  </a:rPr>
                  <a:t>Relative Fluorescence Intensity</a:t>
                </a:r>
              </a:p>
            </c:rich>
          </c:tx>
          <c:layout>
            <c:manualLayout>
              <c:xMode val="edge"/>
              <c:yMode val="edge"/>
              <c:x val="0.79736141906873603"/>
              <c:y val="0.172532776512967"/>
            </c:manualLayout>
          </c:layout>
          <c:overlay val="0"/>
        </c:title>
        <c:numFmt formatCode="General" sourceLinked="1"/>
        <c:majorTickMark val="out"/>
        <c:minorTickMark val="none"/>
        <c:tickLblPos val="nextTo"/>
        <c:crossAx val="1327241520"/>
        <c:crosses val="max"/>
        <c:crossBetween val="midCat"/>
      </c:valAx>
      <c:valAx>
        <c:axId val="1327241520"/>
        <c:scaling>
          <c:orientation val="minMax"/>
        </c:scaling>
        <c:delete val="1"/>
        <c:axPos val="b"/>
        <c:numFmt formatCode="General" sourceLinked="1"/>
        <c:majorTickMark val="out"/>
        <c:minorTickMark val="none"/>
        <c:tickLblPos val="nextTo"/>
        <c:crossAx val="1327238128"/>
        <c:crosses val="autoZero"/>
        <c:crossBetween val="midCat"/>
      </c:valAx>
      <c:spPr>
        <a:pattFill prst="pct5">
          <a:fgClr>
            <a:schemeClr val="lt1"/>
          </a:fgClr>
          <a:bgClr>
            <a:schemeClr val="bg1"/>
          </a:bgClr>
        </a:pattFill>
        <a:ln w="25400" cap="flat" cmpd="sng" algn="ctr">
          <a:solidFill>
            <a:schemeClr val="dk1"/>
          </a:solidFill>
          <a:prstDash val="solid"/>
        </a:ln>
        <a:effectLst/>
      </c:spPr>
    </c:plotArea>
    <c:legend>
      <c:legendPos val="r"/>
      <c:overlay val="0"/>
      <c:txPr>
        <a:bodyPr/>
        <a:lstStyle/>
        <a:p>
          <a:pPr>
            <a:defRPr sz="1100" b="0">
              <a:latin typeface="Arial" charset="0"/>
              <a:ea typeface="Arial" charset="0"/>
              <a:cs typeface="Arial" charset="0"/>
            </a:defRPr>
          </a:pPr>
          <a:endParaRPr lang="en-US"/>
        </a:p>
      </c:txPr>
    </c:legend>
    <c:plotVisOnly val="1"/>
    <c:dispBlanksAs val="gap"/>
    <c:showDLblsOverMax val="0"/>
  </c:chart>
  <c:spPr>
    <a:solidFill>
      <a:schemeClr val="lt1"/>
    </a:solidFill>
    <a:ln w="12700" cap="flat" cmpd="sng" algn="ctr">
      <a:solidFill>
        <a:schemeClr val="tx1"/>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SM9</c:v>
          </c:tx>
          <c:errBars>
            <c:errDir val="y"/>
            <c:errBarType val="both"/>
            <c:errValType val="percentage"/>
            <c:noEndCap val="0"/>
            <c:val val="5"/>
          </c:errBars>
          <c:xVal>
            <c:numRef>
              <c:f>'All Cycles'!$F$25:$F$49</c:f>
              <c:numCache>
                <c:formatCode>General</c:formatCode>
                <c:ptCount val="25"/>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numCache>
            </c:numRef>
          </c:xVal>
          <c:yVal>
            <c:numRef>
              <c:f>'All Cycles'!$N$25:$N$49</c:f>
              <c:numCache>
                <c:formatCode>General</c:formatCode>
                <c:ptCount val="25"/>
                <c:pt idx="0">
                  <c:v>0</c:v>
                </c:pt>
                <c:pt idx="1">
                  <c:v>368.66666670000001</c:v>
                </c:pt>
                <c:pt idx="2">
                  <c:v>562.66666669998426</c:v>
                </c:pt>
                <c:pt idx="3">
                  <c:v>758</c:v>
                </c:pt>
                <c:pt idx="4">
                  <c:v>946.66666669998426</c:v>
                </c:pt>
                <c:pt idx="5">
                  <c:v>1140</c:v>
                </c:pt>
                <c:pt idx="6">
                  <c:v>1317</c:v>
                </c:pt>
                <c:pt idx="7">
                  <c:v>1498.333333</c:v>
                </c:pt>
                <c:pt idx="8">
                  <c:v>1670.666667</c:v>
                </c:pt>
                <c:pt idx="9">
                  <c:v>1836.333333</c:v>
                </c:pt>
                <c:pt idx="10">
                  <c:v>1995.666667</c:v>
                </c:pt>
                <c:pt idx="11">
                  <c:v>2173.333333</c:v>
                </c:pt>
                <c:pt idx="12">
                  <c:v>2330.666667</c:v>
                </c:pt>
                <c:pt idx="13">
                  <c:v>2463</c:v>
                </c:pt>
                <c:pt idx="14">
                  <c:v>2612</c:v>
                </c:pt>
                <c:pt idx="15">
                  <c:v>2745</c:v>
                </c:pt>
                <c:pt idx="16">
                  <c:v>2863</c:v>
                </c:pt>
                <c:pt idx="17">
                  <c:v>3009.666667</c:v>
                </c:pt>
                <c:pt idx="18">
                  <c:v>3118.666667</c:v>
                </c:pt>
                <c:pt idx="19">
                  <c:v>3257.666667</c:v>
                </c:pt>
                <c:pt idx="20">
                  <c:v>3360.666667</c:v>
                </c:pt>
                <c:pt idx="21">
                  <c:v>3448.666667</c:v>
                </c:pt>
                <c:pt idx="22">
                  <c:v>3569.666667</c:v>
                </c:pt>
                <c:pt idx="23">
                  <c:v>3652</c:v>
                </c:pt>
                <c:pt idx="24">
                  <c:v>3733.666667</c:v>
                </c:pt>
              </c:numCache>
            </c:numRef>
          </c:yVal>
          <c:smooth val="1"/>
          <c:extLst>
            <c:ext xmlns:c16="http://schemas.microsoft.com/office/drawing/2014/chart" uri="{C3380CC4-5D6E-409C-BE32-E72D297353CC}">
              <c16:uniqueId val="{00000000-BD82-4DF3-841B-46BE6175E78C}"/>
            </c:ext>
          </c:extLst>
        </c:ser>
        <c:ser>
          <c:idx val="1"/>
          <c:order val="1"/>
          <c:tx>
            <c:v>SM25</c:v>
          </c:tx>
          <c:errBars>
            <c:errDir val="y"/>
            <c:errBarType val="both"/>
            <c:errValType val="percentage"/>
            <c:noEndCap val="0"/>
            <c:val val="5"/>
          </c:errBars>
          <c:xVal>
            <c:numRef>
              <c:f>'All Cycles'!$F$25:$F$49</c:f>
              <c:numCache>
                <c:formatCode>General</c:formatCode>
                <c:ptCount val="25"/>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numCache>
            </c:numRef>
          </c:xVal>
          <c:yVal>
            <c:numRef>
              <c:f>'All Cycles'!$O$25:$O$49</c:f>
              <c:numCache>
                <c:formatCode>General</c:formatCode>
                <c:ptCount val="25"/>
                <c:pt idx="0">
                  <c:v>9.6666666666666696</c:v>
                </c:pt>
                <c:pt idx="1">
                  <c:v>2.3333333333333428</c:v>
                </c:pt>
                <c:pt idx="2">
                  <c:v>8.3333333333333428</c:v>
                </c:pt>
                <c:pt idx="3">
                  <c:v>3.666666666666671</c:v>
                </c:pt>
                <c:pt idx="4">
                  <c:v>7.6666666666666456</c:v>
                </c:pt>
                <c:pt idx="5">
                  <c:v>2.666666666666671</c:v>
                </c:pt>
                <c:pt idx="6">
                  <c:v>5.3333333333333304</c:v>
                </c:pt>
                <c:pt idx="7">
                  <c:v>4</c:v>
                </c:pt>
                <c:pt idx="8">
                  <c:v>7</c:v>
                </c:pt>
                <c:pt idx="9">
                  <c:v>4.6666666666666696</c:v>
                </c:pt>
                <c:pt idx="10">
                  <c:v>5.3333333333333304</c:v>
                </c:pt>
                <c:pt idx="11">
                  <c:v>4</c:v>
                </c:pt>
                <c:pt idx="12">
                  <c:v>0</c:v>
                </c:pt>
                <c:pt idx="13">
                  <c:v>4</c:v>
                </c:pt>
                <c:pt idx="14">
                  <c:v>-0.66666666666667096</c:v>
                </c:pt>
                <c:pt idx="15">
                  <c:v>5.6666666666666696</c:v>
                </c:pt>
                <c:pt idx="16">
                  <c:v>1.333333333333343</c:v>
                </c:pt>
                <c:pt idx="17">
                  <c:v>-1.666666666666671</c:v>
                </c:pt>
                <c:pt idx="18">
                  <c:v>3</c:v>
                </c:pt>
                <c:pt idx="19">
                  <c:v>3.6666666666666572</c:v>
                </c:pt>
                <c:pt idx="20">
                  <c:v>-0.33333333333332898</c:v>
                </c:pt>
                <c:pt idx="21">
                  <c:v>0</c:v>
                </c:pt>
                <c:pt idx="22">
                  <c:v>2</c:v>
                </c:pt>
                <c:pt idx="23">
                  <c:v>0</c:v>
                </c:pt>
                <c:pt idx="24">
                  <c:v>2.3333333333333428</c:v>
                </c:pt>
              </c:numCache>
            </c:numRef>
          </c:yVal>
          <c:smooth val="1"/>
          <c:extLst>
            <c:ext xmlns:c16="http://schemas.microsoft.com/office/drawing/2014/chart" uri="{C3380CC4-5D6E-409C-BE32-E72D297353CC}">
              <c16:uniqueId val="{00000001-BD82-4DF3-841B-46BE6175E78C}"/>
            </c:ext>
          </c:extLst>
        </c:ser>
        <c:dLbls>
          <c:showLegendKey val="0"/>
          <c:showVal val="0"/>
          <c:showCatName val="0"/>
          <c:showSerName val="0"/>
          <c:showPercent val="0"/>
          <c:showBubbleSize val="0"/>
        </c:dLbls>
        <c:axId val="1329171952"/>
        <c:axId val="1329175344"/>
      </c:scatterChart>
      <c:valAx>
        <c:axId val="1329171952"/>
        <c:scaling>
          <c:orientation val="minMax"/>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baseline="0"/>
                  <a:t>Time (min)</a:t>
                </a:r>
                <a:endParaRPr lang="en-GB" sz="1000"/>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GB" sz="1000"/>
              </a:p>
            </c:rich>
          </c:tx>
          <c:overlay val="0"/>
        </c:title>
        <c:numFmt formatCode="General" sourceLinked="1"/>
        <c:majorTickMark val="none"/>
        <c:minorTickMark val="none"/>
        <c:tickLblPos val="nextTo"/>
        <c:crossAx val="1329175344"/>
        <c:crosses val="autoZero"/>
        <c:crossBetween val="midCat"/>
      </c:valAx>
      <c:valAx>
        <c:axId val="1329175344"/>
        <c:scaling>
          <c:orientation val="minMax"/>
          <c:min val="-100"/>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a:t> </a:t>
                </a:r>
                <a:r>
                  <a:rPr lang="en-US" sz="1000" b="1" i="0" baseline="0"/>
                  <a:t>Relative Fluorescence Intensity</a:t>
                </a:r>
                <a:endParaRPr lang="en-GB" sz="1000"/>
              </a:p>
            </c:rich>
          </c:tx>
          <c:overlay val="0"/>
        </c:title>
        <c:numFmt formatCode="General" sourceLinked="1"/>
        <c:majorTickMark val="none"/>
        <c:minorTickMark val="none"/>
        <c:tickLblPos val="nextTo"/>
        <c:crossAx val="1329171952"/>
        <c:crosses val="autoZero"/>
        <c:crossBetween val="midCat"/>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v>SM9</c:v>
          </c:tx>
          <c:spPr>
            <a:ln>
              <a:solidFill>
                <a:srgbClr val="7030A0"/>
              </a:solidFill>
            </a:ln>
          </c:spPr>
          <c:marker>
            <c:spPr>
              <a:solidFill>
                <a:srgbClr val="7030A0"/>
              </a:solidFill>
              <a:ln>
                <a:solidFill>
                  <a:srgbClr val="7030A0"/>
                </a:solidFill>
              </a:ln>
            </c:spPr>
          </c:marker>
          <c:errBars>
            <c:errDir val="y"/>
            <c:errBarType val="both"/>
            <c:errValType val="percentage"/>
            <c:noEndCap val="0"/>
            <c:val val="5"/>
          </c:errBars>
          <c:errBars>
            <c:errDir val="x"/>
            <c:errBarType val="both"/>
            <c:errValType val="percentage"/>
            <c:noEndCap val="0"/>
            <c:val val="5"/>
          </c:errBars>
          <c:xVal>
            <c:numRef>
              <c:f>'All Cycles'!$C$29:$C$53</c:f>
              <c:numCache>
                <c:formatCode>General</c:formatCode>
                <c:ptCount val="25"/>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numCache>
            </c:numRef>
          </c:xVal>
          <c:yVal>
            <c:numRef>
              <c:f>'All Cycles'!$N$29:$N$53</c:f>
              <c:numCache>
                <c:formatCode>General</c:formatCode>
                <c:ptCount val="25"/>
                <c:pt idx="0">
                  <c:v>5.6666666666666696</c:v>
                </c:pt>
                <c:pt idx="1">
                  <c:v>2.333333333333329</c:v>
                </c:pt>
                <c:pt idx="2">
                  <c:v>7.9999999999999929</c:v>
                </c:pt>
                <c:pt idx="3">
                  <c:v>11.000000000000011</c:v>
                </c:pt>
                <c:pt idx="4">
                  <c:v>15.000000000000011</c:v>
                </c:pt>
                <c:pt idx="5">
                  <c:v>19.666666666666671</c:v>
                </c:pt>
                <c:pt idx="6">
                  <c:v>23.666666666666661</c:v>
                </c:pt>
                <c:pt idx="7">
                  <c:v>27</c:v>
                </c:pt>
                <c:pt idx="8">
                  <c:v>31.666666666666661</c:v>
                </c:pt>
                <c:pt idx="9">
                  <c:v>35.333333333333329</c:v>
                </c:pt>
                <c:pt idx="10">
                  <c:v>38.333333333333329</c:v>
                </c:pt>
                <c:pt idx="11">
                  <c:v>45.333333333333343</c:v>
                </c:pt>
                <c:pt idx="12">
                  <c:v>48.333333333333329</c:v>
                </c:pt>
                <c:pt idx="13">
                  <c:v>52.333333333333343</c:v>
                </c:pt>
                <c:pt idx="14">
                  <c:v>57.333333333333343</c:v>
                </c:pt>
                <c:pt idx="15">
                  <c:v>61</c:v>
                </c:pt>
                <c:pt idx="16">
                  <c:v>59</c:v>
                </c:pt>
                <c:pt idx="17">
                  <c:v>67.666666666666643</c:v>
                </c:pt>
                <c:pt idx="18">
                  <c:v>71</c:v>
                </c:pt>
                <c:pt idx="19">
                  <c:v>75</c:v>
                </c:pt>
                <c:pt idx="20">
                  <c:v>82.666666666666643</c:v>
                </c:pt>
                <c:pt idx="21">
                  <c:v>87.333333333332448</c:v>
                </c:pt>
                <c:pt idx="22">
                  <c:v>85</c:v>
                </c:pt>
                <c:pt idx="23">
                  <c:v>93</c:v>
                </c:pt>
                <c:pt idx="24">
                  <c:v>92</c:v>
                </c:pt>
              </c:numCache>
            </c:numRef>
          </c:yVal>
          <c:smooth val="0"/>
          <c:extLst>
            <c:ext xmlns:c16="http://schemas.microsoft.com/office/drawing/2014/chart" uri="{C3380CC4-5D6E-409C-BE32-E72D297353CC}">
              <c16:uniqueId val="{00000000-5CA2-43DE-BF63-79F2E85170AD}"/>
            </c:ext>
          </c:extLst>
        </c:ser>
        <c:dLbls>
          <c:showLegendKey val="0"/>
          <c:showVal val="0"/>
          <c:showCatName val="0"/>
          <c:showSerName val="0"/>
          <c:showPercent val="0"/>
          <c:showBubbleSize val="0"/>
        </c:dLbls>
        <c:axId val="1329126368"/>
        <c:axId val="1329129760"/>
      </c:scatterChart>
      <c:valAx>
        <c:axId val="1329126368"/>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1329129760"/>
        <c:crosses val="autoZero"/>
        <c:crossBetween val="midCat"/>
      </c:valAx>
      <c:valAx>
        <c:axId val="1329129760"/>
        <c:scaling>
          <c:orientation val="minMax"/>
          <c:max val="4000"/>
          <c:min val="0"/>
        </c:scaling>
        <c:delete val="0"/>
        <c:axPos val="l"/>
        <c:title>
          <c:tx>
            <c:rich>
              <a:bodyPr/>
              <a:lstStyle/>
              <a:p>
                <a:pPr>
                  <a:defRPr/>
                </a:pPr>
                <a:r>
                  <a:rPr lang="en-GB" sz="1000" b="1" i="0" baseline="0">
                    <a:effectLst/>
                  </a:rPr>
                  <a:t> Relative Fluorescence Intensity</a:t>
                </a:r>
                <a:endParaRPr lang="en-GB" sz="1000">
                  <a:effectLst/>
                </a:endParaRPr>
              </a:p>
            </c:rich>
          </c:tx>
          <c:overlay val="0"/>
        </c:title>
        <c:numFmt formatCode="General" sourceLinked="1"/>
        <c:majorTickMark val="none"/>
        <c:minorTickMark val="none"/>
        <c:tickLblPos val="nextTo"/>
        <c:crossAx val="1329126368"/>
        <c:crosses val="autoZero"/>
        <c:crossBetween val="midCat"/>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3"/>
          <c:order val="0"/>
          <c:tx>
            <c:v>SM32</c:v>
          </c:tx>
          <c:spPr>
            <a:ln w="19050"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errBars>
            <c:errDir val="x"/>
            <c:errBarType val="both"/>
            <c:errValType val="percentage"/>
            <c:noEndCap val="0"/>
            <c:val val="5"/>
            <c:spPr>
              <a:noFill/>
              <a:ln w="9525" cap="flat" cmpd="sng" algn="ctr">
                <a:solidFill>
                  <a:schemeClr val="tx1">
                    <a:lumMod val="65000"/>
                    <a:lumOff val="35000"/>
                  </a:schemeClr>
                </a:solidFill>
                <a:round/>
              </a:ln>
              <a:effectLst/>
            </c:spPr>
          </c:errBars>
          <c:xVal>
            <c:numRef>
              <c:f>Sheet1!$E$4:$E$28</c:f>
              <c:numCache>
                <c:formatCode>General</c:formatCode>
                <c:ptCount val="25"/>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numCache>
            </c:numRef>
          </c:xVal>
          <c:yVal>
            <c:numRef>
              <c:f>Sheet1!$I$4:$I$28</c:f>
              <c:numCache>
                <c:formatCode>General</c:formatCode>
                <c:ptCount val="25"/>
                <c:pt idx="0">
                  <c:v>0</c:v>
                </c:pt>
                <c:pt idx="1">
                  <c:v>-0.33329999999999999</c:v>
                </c:pt>
                <c:pt idx="2">
                  <c:v>0.33336666666667097</c:v>
                </c:pt>
                <c:pt idx="3">
                  <c:v>2.3333666666666568</c:v>
                </c:pt>
                <c:pt idx="4">
                  <c:v>1.333366666666657</c:v>
                </c:pt>
                <c:pt idx="5">
                  <c:v>2.3333666666666568</c:v>
                </c:pt>
                <c:pt idx="6">
                  <c:v>0.33336666666667097</c:v>
                </c:pt>
                <c:pt idx="7">
                  <c:v>3.333366666666671</c:v>
                </c:pt>
                <c:pt idx="8">
                  <c:v>-6.3333000000000004</c:v>
                </c:pt>
                <c:pt idx="9">
                  <c:v>-4.9999666666666576</c:v>
                </c:pt>
                <c:pt idx="10">
                  <c:v>-6.6666333333333299</c:v>
                </c:pt>
                <c:pt idx="11">
                  <c:v>-1.999966666666672</c:v>
                </c:pt>
                <c:pt idx="12">
                  <c:v>-7.3333000000000004</c:v>
                </c:pt>
                <c:pt idx="13">
                  <c:v>-4.9999666666666718</c:v>
                </c:pt>
                <c:pt idx="14">
                  <c:v>-6.9999666666666576</c:v>
                </c:pt>
                <c:pt idx="15">
                  <c:v>-0.99996666666665801</c:v>
                </c:pt>
                <c:pt idx="16">
                  <c:v>-1.999966666666658</c:v>
                </c:pt>
                <c:pt idx="17">
                  <c:v>-2.333299999999999</c:v>
                </c:pt>
                <c:pt idx="18">
                  <c:v>-2.6666333333333281</c:v>
                </c:pt>
                <c:pt idx="19">
                  <c:v>-3.333299999999999</c:v>
                </c:pt>
                <c:pt idx="20">
                  <c:v>-2.333299999999999</c:v>
                </c:pt>
                <c:pt idx="21">
                  <c:v>-3.999966666666658</c:v>
                </c:pt>
                <c:pt idx="22">
                  <c:v>1.000033333333328</c:v>
                </c:pt>
                <c:pt idx="23">
                  <c:v>-0.999966666666672</c:v>
                </c:pt>
                <c:pt idx="24">
                  <c:v>-1.999966666666658</c:v>
                </c:pt>
              </c:numCache>
            </c:numRef>
          </c:yVal>
          <c:smooth val="1"/>
          <c:extLst>
            <c:ext xmlns:c16="http://schemas.microsoft.com/office/drawing/2014/chart" uri="{C3380CC4-5D6E-409C-BE32-E72D297353CC}">
              <c16:uniqueId val="{00000000-5303-4952-B2B7-7B969B5EAF36}"/>
            </c:ext>
          </c:extLst>
        </c:ser>
        <c:dLbls>
          <c:showLegendKey val="0"/>
          <c:showVal val="0"/>
          <c:showCatName val="0"/>
          <c:showSerName val="0"/>
          <c:showPercent val="0"/>
          <c:showBubbleSize val="0"/>
        </c:dLbls>
        <c:axId val="1181724704"/>
        <c:axId val="1272064960"/>
      </c:scatterChart>
      <c:valAx>
        <c:axId val="1181724704"/>
        <c:scaling>
          <c:orientation val="minMax"/>
          <c:max val="12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ysClr val="windowText" lastClr="000000"/>
                    </a:solidFill>
                  </a:rPr>
                  <a:t>Time</a:t>
                </a:r>
                <a:r>
                  <a:rPr lang="en-GB" b="1" baseline="0">
                    <a:solidFill>
                      <a:sysClr val="windowText" lastClr="000000"/>
                    </a:solidFill>
                  </a:rPr>
                  <a:t> (min)</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72064960"/>
        <c:crosses val="autoZero"/>
        <c:crossBetween val="midCat"/>
      </c:valAx>
      <c:valAx>
        <c:axId val="1272064960"/>
        <c:scaling>
          <c:orientation val="minMax"/>
          <c:max val="800"/>
          <c:min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baseline="0">
                    <a:solidFill>
                      <a:sysClr val="windowText" lastClr="000000"/>
                    </a:solidFill>
                    <a:effectLst/>
                  </a:rPr>
                  <a:t>Relative Fluorescence Intensity</a:t>
                </a:r>
                <a:endParaRPr lang="en-GB" sz="1000">
                  <a:solidFill>
                    <a:sysClr val="windowText" lastClr="000000"/>
                  </a:solidFil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18172470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SM1</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2.62535632413037E-2"/>
                  <c:y val="-8.849992709244680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rendlineLbl>
          </c:trendline>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Sheet1!$A$3:$A$8</c:f>
              <c:numCache>
                <c:formatCode>General</c:formatCode>
                <c:ptCount val="6"/>
                <c:pt idx="0">
                  <c:v>0</c:v>
                </c:pt>
                <c:pt idx="1">
                  <c:v>1</c:v>
                </c:pt>
                <c:pt idx="2">
                  <c:v>5</c:v>
                </c:pt>
                <c:pt idx="3">
                  <c:v>10</c:v>
                </c:pt>
                <c:pt idx="4">
                  <c:v>15</c:v>
                </c:pt>
                <c:pt idx="5">
                  <c:v>20</c:v>
                </c:pt>
              </c:numCache>
            </c:numRef>
          </c:xVal>
          <c:yVal>
            <c:numRef>
              <c:f>Sheet1!$B$3:$B$8</c:f>
              <c:numCache>
                <c:formatCode>General</c:formatCode>
                <c:ptCount val="6"/>
                <c:pt idx="0">
                  <c:v>0</c:v>
                </c:pt>
                <c:pt idx="1">
                  <c:v>10142</c:v>
                </c:pt>
                <c:pt idx="2">
                  <c:v>56246</c:v>
                </c:pt>
                <c:pt idx="3">
                  <c:v>115470</c:v>
                </c:pt>
                <c:pt idx="4">
                  <c:v>180156</c:v>
                </c:pt>
                <c:pt idx="5">
                  <c:v>240815</c:v>
                </c:pt>
              </c:numCache>
            </c:numRef>
          </c:yVal>
          <c:smooth val="1"/>
          <c:extLst>
            <c:ext xmlns:c16="http://schemas.microsoft.com/office/drawing/2014/chart" uri="{C3380CC4-5D6E-409C-BE32-E72D297353CC}">
              <c16:uniqueId val="{00000000-9F3A-4EFF-9C6D-F5036F204159}"/>
            </c:ext>
          </c:extLst>
        </c:ser>
        <c:dLbls>
          <c:showLegendKey val="0"/>
          <c:showVal val="0"/>
          <c:showCatName val="0"/>
          <c:showSerName val="0"/>
          <c:showPercent val="0"/>
          <c:showBubbleSize val="0"/>
        </c:dLbls>
        <c:axId val="1327149504"/>
        <c:axId val="1327114048"/>
      </c:scatterChart>
      <c:valAx>
        <c:axId val="1327149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Conc. (µM)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27114048"/>
        <c:crosses val="autoZero"/>
        <c:crossBetween val="midCat"/>
      </c:valAx>
      <c:valAx>
        <c:axId val="13271140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AUC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27149504"/>
        <c:crosses val="autoZero"/>
        <c:crossBetween val="midCat"/>
      </c:valAx>
      <c:spPr>
        <a:noFill/>
        <a:ln>
          <a:noFill/>
        </a:ln>
        <a:effectLst/>
      </c:spPr>
    </c:plotArea>
    <c:legend>
      <c:legendPos val="r"/>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chemeClr val="tx1"/>
          </a:solidFill>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SM9</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rendlineLbl>
          </c:trendline>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Sheet1!$D$3:$D$8</c:f>
              <c:numCache>
                <c:formatCode>General</c:formatCode>
                <c:ptCount val="6"/>
                <c:pt idx="0">
                  <c:v>0</c:v>
                </c:pt>
                <c:pt idx="1">
                  <c:v>1</c:v>
                </c:pt>
                <c:pt idx="2">
                  <c:v>5</c:v>
                </c:pt>
                <c:pt idx="3">
                  <c:v>10</c:v>
                </c:pt>
                <c:pt idx="4">
                  <c:v>15</c:v>
                </c:pt>
                <c:pt idx="5">
                  <c:v>20</c:v>
                </c:pt>
              </c:numCache>
            </c:numRef>
          </c:xVal>
          <c:yVal>
            <c:numRef>
              <c:f>Sheet1!$E$3:$E$8</c:f>
              <c:numCache>
                <c:formatCode>General</c:formatCode>
                <c:ptCount val="6"/>
                <c:pt idx="0">
                  <c:v>0</c:v>
                </c:pt>
                <c:pt idx="1">
                  <c:v>32795</c:v>
                </c:pt>
                <c:pt idx="2">
                  <c:v>159463</c:v>
                </c:pt>
                <c:pt idx="3">
                  <c:v>314925</c:v>
                </c:pt>
                <c:pt idx="4">
                  <c:v>466149</c:v>
                </c:pt>
                <c:pt idx="5">
                  <c:v>633147</c:v>
                </c:pt>
              </c:numCache>
            </c:numRef>
          </c:yVal>
          <c:smooth val="1"/>
          <c:extLst>
            <c:ext xmlns:c16="http://schemas.microsoft.com/office/drawing/2014/chart" uri="{C3380CC4-5D6E-409C-BE32-E72D297353CC}">
              <c16:uniqueId val="{00000000-1BAE-4820-A38A-88A8B29E7DC3}"/>
            </c:ext>
          </c:extLst>
        </c:ser>
        <c:dLbls>
          <c:showLegendKey val="0"/>
          <c:showVal val="0"/>
          <c:showCatName val="0"/>
          <c:showSerName val="0"/>
          <c:showPercent val="0"/>
          <c:showBubbleSize val="0"/>
        </c:dLbls>
        <c:axId val="1327138112"/>
        <c:axId val="1327141504"/>
      </c:scatterChart>
      <c:valAx>
        <c:axId val="1327138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Conc. (µM)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27141504"/>
        <c:crosses val="autoZero"/>
        <c:crossBetween val="midCat"/>
      </c:valAx>
      <c:valAx>
        <c:axId val="13271415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AUC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27138112"/>
        <c:crosses val="autoZero"/>
        <c:crossBetween val="midCat"/>
      </c:valAx>
      <c:spPr>
        <a:noFill/>
        <a:ln>
          <a:noFill/>
        </a:ln>
        <a:effectLst/>
      </c:spPr>
    </c:plotArea>
    <c:legend>
      <c:legendPos val="r"/>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chemeClr val="tx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1"/>
          <c:order val="0"/>
          <c:tx>
            <c:v>pH-3</c:v>
          </c:tx>
          <c:spPr>
            <a:ln w="19050" cap="rnd">
              <a:solidFill>
                <a:schemeClr val="accent2"/>
              </a:solidFill>
              <a:round/>
            </a:ln>
            <a:effectLst/>
          </c:spPr>
          <c:marker>
            <c:symbol val="none"/>
          </c:marker>
          <c:xVal>
            <c:numRef>
              <c:f>'SM10-A (Rh0-betaAla-ala-asn-OH)'!$A$39:$A$489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'SM10-A (Rh0-betaAla-ala-asn-OH)'!$B$39:$B$489</c:f>
              <c:numCache>
                <c:formatCode>General</c:formatCode>
                <c:ptCount val="451"/>
                <c:pt idx="0">
                  <c:v>0.53539999999999999</c:v>
                </c:pt>
                <c:pt idx="1">
                  <c:v>0.50609999999999999</c:v>
                </c:pt>
                <c:pt idx="2">
                  <c:v>0.47920000000000001</c:v>
                </c:pt>
                <c:pt idx="3">
                  <c:v>0.44750000000000001</c:v>
                </c:pt>
                <c:pt idx="4">
                  <c:v>0.41980000000000001</c:v>
                </c:pt>
                <c:pt idx="5">
                  <c:v>0.39550000000000002</c:v>
                </c:pt>
                <c:pt idx="6">
                  <c:v>0.37119999999999997</c:v>
                </c:pt>
                <c:pt idx="7">
                  <c:v>0.3513</c:v>
                </c:pt>
                <c:pt idx="8">
                  <c:v>0.3357</c:v>
                </c:pt>
                <c:pt idx="9">
                  <c:v>0.32069999999999999</c:v>
                </c:pt>
                <c:pt idx="10">
                  <c:v>0.30830000000000002</c:v>
                </c:pt>
                <c:pt idx="11">
                  <c:v>0.29649999999999999</c:v>
                </c:pt>
                <c:pt idx="12">
                  <c:v>0.28439999999999999</c:v>
                </c:pt>
                <c:pt idx="13">
                  <c:v>0.26900000000000002</c:v>
                </c:pt>
                <c:pt idx="14">
                  <c:v>0.25590000000000002</c:v>
                </c:pt>
                <c:pt idx="15">
                  <c:v>0.24349999999999999</c:v>
                </c:pt>
                <c:pt idx="16">
                  <c:v>0.2293</c:v>
                </c:pt>
                <c:pt idx="17">
                  <c:v>0.21929999999999999</c:v>
                </c:pt>
                <c:pt idx="18">
                  <c:v>0.2107</c:v>
                </c:pt>
                <c:pt idx="19">
                  <c:v>0.2019</c:v>
                </c:pt>
                <c:pt idx="20">
                  <c:v>0.19620000000000001</c:v>
                </c:pt>
                <c:pt idx="21">
                  <c:v>0.19239999999999999</c:v>
                </c:pt>
                <c:pt idx="22">
                  <c:v>0.1893</c:v>
                </c:pt>
                <c:pt idx="23">
                  <c:v>0.1867</c:v>
                </c:pt>
                <c:pt idx="24">
                  <c:v>0.1855</c:v>
                </c:pt>
                <c:pt idx="25">
                  <c:v>0.18529999999999999</c:v>
                </c:pt>
                <c:pt idx="26">
                  <c:v>0.18579999999999999</c:v>
                </c:pt>
                <c:pt idx="27">
                  <c:v>0.18709999999999999</c:v>
                </c:pt>
                <c:pt idx="28">
                  <c:v>0.18970000000000001</c:v>
                </c:pt>
                <c:pt idx="29">
                  <c:v>0.1943</c:v>
                </c:pt>
                <c:pt idx="30">
                  <c:v>0.19839999999999999</c:v>
                </c:pt>
                <c:pt idx="31">
                  <c:v>0.2036</c:v>
                </c:pt>
                <c:pt idx="32">
                  <c:v>0.20649999999999999</c:v>
                </c:pt>
                <c:pt idx="33">
                  <c:v>0.20660000000000001</c:v>
                </c:pt>
                <c:pt idx="34">
                  <c:v>0.20319999999999999</c:v>
                </c:pt>
                <c:pt idx="35">
                  <c:v>0.19939999999999999</c:v>
                </c:pt>
                <c:pt idx="36">
                  <c:v>0.1966</c:v>
                </c:pt>
                <c:pt idx="37">
                  <c:v>0.1956</c:v>
                </c:pt>
                <c:pt idx="38">
                  <c:v>0.19689999999999999</c:v>
                </c:pt>
                <c:pt idx="39">
                  <c:v>0.20050000000000001</c:v>
                </c:pt>
                <c:pt idx="40">
                  <c:v>0.20710000000000001</c:v>
                </c:pt>
                <c:pt idx="41">
                  <c:v>0.2132</c:v>
                </c:pt>
                <c:pt idx="42">
                  <c:v>0.21540000000000001</c:v>
                </c:pt>
                <c:pt idx="43">
                  <c:v>0.20680000000000001</c:v>
                </c:pt>
                <c:pt idx="44">
                  <c:v>0.18770000000000001</c:v>
                </c:pt>
                <c:pt idx="45">
                  <c:v>0.1633</c:v>
                </c:pt>
                <c:pt idx="46">
                  <c:v>0.13589999999999999</c:v>
                </c:pt>
                <c:pt idx="47">
                  <c:v>0.11310000000000001</c:v>
                </c:pt>
                <c:pt idx="48">
                  <c:v>9.8000000000000004E-2</c:v>
                </c:pt>
                <c:pt idx="49">
                  <c:v>8.77E-2</c:v>
                </c:pt>
                <c:pt idx="50">
                  <c:v>8.1199999999999994E-2</c:v>
                </c:pt>
                <c:pt idx="51">
                  <c:v>7.7100000000000002E-2</c:v>
                </c:pt>
                <c:pt idx="52">
                  <c:v>7.4800000000000005E-2</c:v>
                </c:pt>
                <c:pt idx="53">
                  <c:v>7.3099999999999998E-2</c:v>
                </c:pt>
                <c:pt idx="54">
                  <c:v>7.1900000000000006E-2</c:v>
                </c:pt>
                <c:pt idx="55">
                  <c:v>7.0699999999999999E-2</c:v>
                </c:pt>
                <c:pt idx="56">
                  <c:v>7.0099999999999996E-2</c:v>
                </c:pt>
                <c:pt idx="57">
                  <c:v>6.9000000000000006E-2</c:v>
                </c:pt>
                <c:pt idx="58">
                  <c:v>6.8000000000000005E-2</c:v>
                </c:pt>
                <c:pt idx="59">
                  <c:v>6.6500000000000004E-2</c:v>
                </c:pt>
                <c:pt idx="60">
                  <c:v>6.4500000000000002E-2</c:v>
                </c:pt>
                <c:pt idx="61">
                  <c:v>6.2300000000000001E-2</c:v>
                </c:pt>
                <c:pt idx="62">
                  <c:v>6.0100000000000001E-2</c:v>
                </c:pt>
                <c:pt idx="63">
                  <c:v>5.7099999999999998E-2</c:v>
                </c:pt>
                <c:pt idx="64">
                  <c:v>5.4300000000000001E-2</c:v>
                </c:pt>
                <c:pt idx="65">
                  <c:v>5.11E-2</c:v>
                </c:pt>
                <c:pt idx="66">
                  <c:v>4.7699999999999999E-2</c:v>
                </c:pt>
                <c:pt idx="67">
                  <c:v>4.48E-2</c:v>
                </c:pt>
                <c:pt idx="68">
                  <c:v>4.2099999999999999E-2</c:v>
                </c:pt>
                <c:pt idx="69">
                  <c:v>3.9199999999999999E-2</c:v>
                </c:pt>
                <c:pt idx="70">
                  <c:v>3.8199999999999998E-2</c:v>
                </c:pt>
                <c:pt idx="71">
                  <c:v>3.4500000000000003E-2</c:v>
                </c:pt>
                <c:pt idx="72">
                  <c:v>3.1699999999999999E-2</c:v>
                </c:pt>
                <c:pt idx="73">
                  <c:v>3.0499999999999999E-2</c:v>
                </c:pt>
                <c:pt idx="74">
                  <c:v>2.8799999999999999E-2</c:v>
                </c:pt>
                <c:pt idx="75">
                  <c:v>2.69E-2</c:v>
                </c:pt>
                <c:pt idx="76">
                  <c:v>2.5399999999999999E-2</c:v>
                </c:pt>
                <c:pt idx="77">
                  <c:v>2.4199999999999999E-2</c:v>
                </c:pt>
                <c:pt idx="78">
                  <c:v>2.3599999999999999E-2</c:v>
                </c:pt>
                <c:pt idx="79">
                  <c:v>2.2800000000000001E-2</c:v>
                </c:pt>
                <c:pt idx="80">
                  <c:v>2.18E-2</c:v>
                </c:pt>
                <c:pt idx="81">
                  <c:v>2.1399999999999999E-2</c:v>
                </c:pt>
                <c:pt idx="82">
                  <c:v>2.12E-2</c:v>
                </c:pt>
                <c:pt idx="83">
                  <c:v>2.0799999999999999E-2</c:v>
                </c:pt>
                <c:pt idx="84">
                  <c:v>2.1000000000000001E-2</c:v>
                </c:pt>
                <c:pt idx="85">
                  <c:v>2.1100000000000001E-2</c:v>
                </c:pt>
                <c:pt idx="86">
                  <c:v>2.07E-2</c:v>
                </c:pt>
                <c:pt idx="87">
                  <c:v>2.0799999999999999E-2</c:v>
                </c:pt>
                <c:pt idx="88">
                  <c:v>2.06E-2</c:v>
                </c:pt>
                <c:pt idx="89">
                  <c:v>2.0500000000000001E-2</c:v>
                </c:pt>
                <c:pt idx="90">
                  <c:v>2.06E-2</c:v>
                </c:pt>
                <c:pt idx="91">
                  <c:v>2.0500000000000001E-2</c:v>
                </c:pt>
                <c:pt idx="92">
                  <c:v>2.1100000000000001E-2</c:v>
                </c:pt>
                <c:pt idx="93">
                  <c:v>2.1399999999999999E-2</c:v>
                </c:pt>
                <c:pt idx="94">
                  <c:v>2.1399999999999999E-2</c:v>
                </c:pt>
                <c:pt idx="95">
                  <c:v>2.1999999999999999E-2</c:v>
                </c:pt>
                <c:pt idx="96">
                  <c:v>2.2599999999999999E-2</c:v>
                </c:pt>
                <c:pt idx="97">
                  <c:v>2.3400000000000001E-2</c:v>
                </c:pt>
                <c:pt idx="98">
                  <c:v>2.3900000000000001E-2</c:v>
                </c:pt>
                <c:pt idx="99">
                  <c:v>2.4500000000000001E-2</c:v>
                </c:pt>
                <c:pt idx="100">
                  <c:v>2.5499999999999998E-2</c:v>
                </c:pt>
                <c:pt idx="101">
                  <c:v>2.5999999999999999E-2</c:v>
                </c:pt>
                <c:pt idx="102">
                  <c:v>2.63E-2</c:v>
                </c:pt>
                <c:pt idx="103">
                  <c:v>2.6700000000000002E-2</c:v>
                </c:pt>
                <c:pt idx="104">
                  <c:v>2.69E-2</c:v>
                </c:pt>
                <c:pt idx="105">
                  <c:v>2.69E-2</c:v>
                </c:pt>
                <c:pt idx="106">
                  <c:v>2.6200000000000001E-2</c:v>
                </c:pt>
                <c:pt idx="107">
                  <c:v>2.5399999999999999E-2</c:v>
                </c:pt>
                <c:pt idx="108">
                  <c:v>2.4799999999999999E-2</c:v>
                </c:pt>
                <c:pt idx="109">
                  <c:v>2.3199999999999998E-2</c:v>
                </c:pt>
                <c:pt idx="110">
                  <c:v>2.1700000000000001E-2</c:v>
                </c:pt>
                <c:pt idx="111">
                  <c:v>2.06E-2</c:v>
                </c:pt>
                <c:pt idx="112">
                  <c:v>1.9E-2</c:v>
                </c:pt>
                <c:pt idx="113">
                  <c:v>1.7600000000000001E-2</c:v>
                </c:pt>
                <c:pt idx="114">
                  <c:v>1.61E-2</c:v>
                </c:pt>
                <c:pt idx="115">
                  <c:v>1.5100000000000001E-2</c:v>
                </c:pt>
                <c:pt idx="116">
                  <c:v>1.34E-2</c:v>
                </c:pt>
                <c:pt idx="117">
                  <c:v>1.23E-2</c:v>
                </c:pt>
                <c:pt idx="118">
                  <c:v>1.12E-2</c:v>
                </c:pt>
                <c:pt idx="119">
                  <c:v>1.0500000000000001E-2</c:v>
                </c:pt>
                <c:pt idx="120">
                  <c:v>9.5999999999999992E-3</c:v>
                </c:pt>
                <c:pt idx="121">
                  <c:v>8.8999999999999999E-3</c:v>
                </c:pt>
                <c:pt idx="122">
                  <c:v>8.0999999999999996E-3</c:v>
                </c:pt>
                <c:pt idx="123">
                  <c:v>7.4000000000000003E-3</c:v>
                </c:pt>
                <c:pt idx="124">
                  <c:v>7.3000000000000001E-3</c:v>
                </c:pt>
                <c:pt idx="125">
                  <c:v>6.8999999999999999E-3</c:v>
                </c:pt>
                <c:pt idx="126">
                  <c:v>6.8999999999999999E-3</c:v>
                </c:pt>
                <c:pt idx="127">
                  <c:v>6.6E-3</c:v>
                </c:pt>
                <c:pt idx="128">
                  <c:v>6.4000000000000003E-3</c:v>
                </c:pt>
                <c:pt idx="129">
                  <c:v>6.4000000000000003E-3</c:v>
                </c:pt>
                <c:pt idx="130">
                  <c:v>6.3E-3</c:v>
                </c:pt>
                <c:pt idx="131">
                  <c:v>6.1999999999999998E-3</c:v>
                </c:pt>
                <c:pt idx="132">
                  <c:v>6.3E-3</c:v>
                </c:pt>
                <c:pt idx="133">
                  <c:v>6.4999999999999997E-3</c:v>
                </c:pt>
                <c:pt idx="134">
                  <c:v>6.6E-3</c:v>
                </c:pt>
                <c:pt idx="135">
                  <c:v>6.7000000000000002E-3</c:v>
                </c:pt>
                <c:pt idx="136">
                  <c:v>6.7000000000000002E-3</c:v>
                </c:pt>
                <c:pt idx="137">
                  <c:v>6.8999999999999999E-3</c:v>
                </c:pt>
                <c:pt idx="138">
                  <c:v>6.8999999999999999E-3</c:v>
                </c:pt>
                <c:pt idx="139">
                  <c:v>7.1999999999999998E-3</c:v>
                </c:pt>
                <c:pt idx="140">
                  <c:v>7.1000000000000004E-3</c:v>
                </c:pt>
                <c:pt idx="141">
                  <c:v>7.3000000000000001E-3</c:v>
                </c:pt>
                <c:pt idx="142">
                  <c:v>7.4000000000000003E-3</c:v>
                </c:pt>
                <c:pt idx="143">
                  <c:v>7.4999999999999997E-3</c:v>
                </c:pt>
                <c:pt idx="144">
                  <c:v>7.7000000000000002E-3</c:v>
                </c:pt>
                <c:pt idx="145">
                  <c:v>7.9000000000000008E-3</c:v>
                </c:pt>
                <c:pt idx="146">
                  <c:v>8.0000000000000002E-3</c:v>
                </c:pt>
                <c:pt idx="147">
                  <c:v>8.0999999999999996E-3</c:v>
                </c:pt>
                <c:pt idx="148">
                  <c:v>8.0999999999999996E-3</c:v>
                </c:pt>
                <c:pt idx="149">
                  <c:v>8.2000000000000007E-3</c:v>
                </c:pt>
                <c:pt idx="150">
                  <c:v>8.3000000000000001E-3</c:v>
                </c:pt>
                <c:pt idx="151">
                  <c:v>8.2000000000000007E-3</c:v>
                </c:pt>
                <c:pt idx="152">
                  <c:v>8.2000000000000007E-3</c:v>
                </c:pt>
                <c:pt idx="153">
                  <c:v>8.2000000000000007E-3</c:v>
                </c:pt>
                <c:pt idx="154">
                  <c:v>8.2000000000000007E-3</c:v>
                </c:pt>
                <c:pt idx="155">
                  <c:v>8.5000000000000006E-3</c:v>
                </c:pt>
                <c:pt idx="156">
                  <c:v>8.0999999999999996E-3</c:v>
                </c:pt>
                <c:pt idx="157">
                  <c:v>8.0000000000000002E-3</c:v>
                </c:pt>
                <c:pt idx="158">
                  <c:v>7.7999999999999996E-3</c:v>
                </c:pt>
                <c:pt idx="159">
                  <c:v>7.6E-3</c:v>
                </c:pt>
                <c:pt idx="160">
                  <c:v>7.6E-3</c:v>
                </c:pt>
                <c:pt idx="161">
                  <c:v>7.4000000000000003E-3</c:v>
                </c:pt>
                <c:pt idx="162">
                  <c:v>7.1999999999999998E-3</c:v>
                </c:pt>
                <c:pt idx="163">
                  <c:v>6.8999999999999999E-3</c:v>
                </c:pt>
                <c:pt idx="164">
                  <c:v>6.7999999999999996E-3</c:v>
                </c:pt>
                <c:pt idx="165">
                  <c:v>3.5999999999999999E-3</c:v>
                </c:pt>
                <c:pt idx="166">
                  <c:v>3.5000000000000001E-3</c:v>
                </c:pt>
                <c:pt idx="167">
                  <c:v>3.5000000000000001E-3</c:v>
                </c:pt>
                <c:pt idx="168">
                  <c:v>3.2000000000000002E-3</c:v>
                </c:pt>
                <c:pt idx="169">
                  <c:v>3.0999999999999999E-3</c:v>
                </c:pt>
                <c:pt idx="170">
                  <c:v>3.0000000000000001E-3</c:v>
                </c:pt>
                <c:pt idx="171">
                  <c:v>2.8E-3</c:v>
                </c:pt>
                <c:pt idx="172">
                  <c:v>2.8999999999999998E-3</c:v>
                </c:pt>
                <c:pt idx="173">
                  <c:v>2.7000000000000001E-3</c:v>
                </c:pt>
                <c:pt idx="174">
                  <c:v>2.7000000000000001E-3</c:v>
                </c:pt>
                <c:pt idx="175">
                  <c:v>2.5000000000000001E-3</c:v>
                </c:pt>
                <c:pt idx="176">
                  <c:v>2.3E-3</c:v>
                </c:pt>
                <c:pt idx="177">
                  <c:v>2.0999999999999999E-3</c:v>
                </c:pt>
                <c:pt idx="178">
                  <c:v>2E-3</c:v>
                </c:pt>
                <c:pt idx="179">
                  <c:v>1.9E-3</c:v>
                </c:pt>
                <c:pt idx="180">
                  <c:v>1.6000000000000001E-3</c:v>
                </c:pt>
                <c:pt idx="181">
                  <c:v>1.5E-3</c:v>
                </c:pt>
                <c:pt idx="182">
                  <c:v>1.1999999999999999E-3</c:v>
                </c:pt>
                <c:pt idx="183">
                  <c:v>1E-3</c:v>
                </c:pt>
                <c:pt idx="184">
                  <c:v>8.0000000000000004E-4</c:v>
                </c:pt>
                <c:pt idx="185">
                  <c:v>4.0000000000000002E-4</c:v>
                </c:pt>
                <c:pt idx="186">
                  <c:v>2.0000000000000001E-4</c:v>
                </c:pt>
                <c:pt idx="187">
                  <c:v>-1E-4</c:v>
                </c:pt>
                <c:pt idx="188">
                  <c:v>-4.0000000000000002E-4</c:v>
                </c:pt>
                <c:pt idx="189">
                  <c:v>-5.9999999999999995E-4</c:v>
                </c:pt>
                <c:pt idx="190">
                  <c:v>-8.0000000000000004E-4</c:v>
                </c:pt>
                <c:pt idx="191">
                  <c:v>-8.9999999999999998E-4</c:v>
                </c:pt>
                <c:pt idx="192">
                  <c:v>-1.1000000000000001E-3</c:v>
                </c:pt>
                <c:pt idx="193">
                  <c:v>-1.2999999999999999E-3</c:v>
                </c:pt>
                <c:pt idx="194">
                  <c:v>-1.2999999999999999E-3</c:v>
                </c:pt>
                <c:pt idx="195">
                  <c:v>-1.4E-3</c:v>
                </c:pt>
                <c:pt idx="196">
                  <c:v>-1.4E-3</c:v>
                </c:pt>
                <c:pt idx="197">
                  <c:v>-1.5E-3</c:v>
                </c:pt>
                <c:pt idx="198">
                  <c:v>-1.4E-3</c:v>
                </c:pt>
                <c:pt idx="199">
                  <c:v>-1.2999999999999999E-3</c:v>
                </c:pt>
                <c:pt idx="200">
                  <c:v>-1.4E-3</c:v>
                </c:pt>
                <c:pt idx="201">
                  <c:v>-1.1999999999999999E-3</c:v>
                </c:pt>
                <c:pt idx="202">
                  <c:v>-1.1000000000000001E-3</c:v>
                </c:pt>
                <c:pt idx="203">
                  <c:v>-8.9999999999999998E-4</c:v>
                </c:pt>
                <c:pt idx="204">
                  <c:v>-6.9999999999999999E-4</c:v>
                </c:pt>
                <c:pt idx="205">
                  <c:v>-5.0000000000000001E-4</c:v>
                </c:pt>
                <c:pt idx="206">
                  <c:v>-4.0000000000000002E-4</c:v>
                </c:pt>
                <c:pt idx="207">
                  <c:v>0</c:v>
                </c:pt>
                <c:pt idx="208">
                  <c:v>2.9999999999999997E-4</c:v>
                </c:pt>
                <c:pt idx="209">
                  <c:v>5.9999999999999995E-4</c:v>
                </c:pt>
                <c:pt idx="210">
                  <c:v>1E-3</c:v>
                </c:pt>
                <c:pt idx="211">
                  <c:v>1.4E-3</c:v>
                </c:pt>
                <c:pt idx="212">
                  <c:v>1.8E-3</c:v>
                </c:pt>
                <c:pt idx="213">
                  <c:v>2.2000000000000001E-3</c:v>
                </c:pt>
                <c:pt idx="214">
                  <c:v>2.8E-3</c:v>
                </c:pt>
                <c:pt idx="215">
                  <c:v>3.3E-3</c:v>
                </c:pt>
                <c:pt idx="216">
                  <c:v>3.8999999999999998E-3</c:v>
                </c:pt>
                <c:pt idx="217">
                  <c:v>4.4999999999999997E-3</c:v>
                </c:pt>
                <c:pt idx="218">
                  <c:v>5.1999999999999998E-3</c:v>
                </c:pt>
                <c:pt idx="219">
                  <c:v>6.0000000000000001E-3</c:v>
                </c:pt>
                <c:pt idx="220">
                  <c:v>6.6E-3</c:v>
                </c:pt>
                <c:pt idx="221">
                  <c:v>7.4999999999999997E-3</c:v>
                </c:pt>
                <c:pt idx="222">
                  <c:v>8.3999999999999995E-3</c:v>
                </c:pt>
                <c:pt idx="223">
                  <c:v>9.1999999999999998E-3</c:v>
                </c:pt>
                <c:pt idx="224">
                  <c:v>0.01</c:v>
                </c:pt>
                <c:pt idx="225">
                  <c:v>1.0999999999999999E-2</c:v>
                </c:pt>
                <c:pt idx="226">
                  <c:v>1.18E-2</c:v>
                </c:pt>
                <c:pt idx="227">
                  <c:v>1.2800000000000001E-2</c:v>
                </c:pt>
                <c:pt idx="228">
                  <c:v>1.3899999999999999E-2</c:v>
                </c:pt>
                <c:pt idx="229">
                  <c:v>1.4800000000000001E-2</c:v>
                </c:pt>
                <c:pt idx="230">
                  <c:v>1.5900000000000001E-2</c:v>
                </c:pt>
                <c:pt idx="231">
                  <c:v>1.6899999999999998E-2</c:v>
                </c:pt>
                <c:pt idx="232">
                  <c:v>1.7999999999999999E-2</c:v>
                </c:pt>
                <c:pt idx="233">
                  <c:v>1.9E-2</c:v>
                </c:pt>
                <c:pt idx="234">
                  <c:v>2.0199999999999999E-2</c:v>
                </c:pt>
                <c:pt idx="235">
                  <c:v>2.1399999999999999E-2</c:v>
                </c:pt>
                <c:pt idx="236">
                  <c:v>2.24E-2</c:v>
                </c:pt>
                <c:pt idx="237">
                  <c:v>2.3699999999999999E-2</c:v>
                </c:pt>
                <c:pt idx="238">
                  <c:v>2.4899999999999999E-2</c:v>
                </c:pt>
                <c:pt idx="239">
                  <c:v>2.63E-2</c:v>
                </c:pt>
                <c:pt idx="240">
                  <c:v>2.75E-2</c:v>
                </c:pt>
                <c:pt idx="241">
                  <c:v>2.9000000000000001E-2</c:v>
                </c:pt>
                <c:pt idx="242">
                  <c:v>3.0499999999999999E-2</c:v>
                </c:pt>
                <c:pt idx="243">
                  <c:v>3.2099999999999997E-2</c:v>
                </c:pt>
                <c:pt idx="244">
                  <c:v>3.3799999999999997E-2</c:v>
                </c:pt>
                <c:pt idx="245">
                  <c:v>3.5499999999999997E-2</c:v>
                </c:pt>
                <c:pt idx="246">
                  <c:v>3.7600000000000001E-2</c:v>
                </c:pt>
                <c:pt idx="247">
                  <c:v>3.9699999999999999E-2</c:v>
                </c:pt>
                <c:pt idx="248">
                  <c:v>4.2000000000000003E-2</c:v>
                </c:pt>
                <c:pt idx="249">
                  <c:v>4.4699999999999997E-2</c:v>
                </c:pt>
                <c:pt idx="250">
                  <c:v>4.7100000000000003E-2</c:v>
                </c:pt>
                <c:pt idx="251">
                  <c:v>0.05</c:v>
                </c:pt>
                <c:pt idx="252">
                  <c:v>5.2999999999999999E-2</c:v>
                </c:pt>
                <c:pt idx="253">
                  <c:v>5.6300000000000003E-2</c:v>
                </c:pt>
                <c:pt idx="254">
                  <c:v>5.96E-2</c:v>
                </c:pt>
                <c:pt idx="255">
                  <c:v>6.3200000000000006E-2</c:v>
                </c:pt>
                <c:pt idx="256">
                  <c:v>6.6900000000000001E-2</c:v>
                </c:pt>
                <c:pt idx="257">
                  <c:v>7.0300000000000001E-2</c:v>
                </c:pt>
                <c:pt idx="258">
                  <c:v>7.46E-2</c:v>
                </c:pt>
                <c:pt idx="259">
                  <c:v>7.8600000000000003E-2</c:v>
                </c:pt>
                <c:pt idx="260">
                  <c:v>8.2299999999999998E-2</c:v>
                </c:pt>
                <c:pt idx="261">
                  <c:v>8.6699999999999999E-2</c:v>
                </c:pt>
                <c:pt idx="262">
                  <c:v>9.0399999999999994E-2</c:v>
                </c:pt>
                <c:pt idx="263">
                  <c:v>9.4399999999999998E-2</c:v>
                </c:pt>
                <c:pt idx="264">
                  <c:v>9.8599999999999993E-2</c:v>
                </c:pt>
                <c:pt idx="265">
                  <c:v>0.1021</c:v>
                </c:pt>
                <c:pt idx="266">
                  <c:v>0.1057</c:v>
                </c:pt>
                <c:pt idx="267">
                  <c:v>0.109</c:v>
                </c:pt>
                <c:pt idx="268">
                  <c:v>0.1123</c:v>
                </c:pt>
                <c:pt idx="269">
                  <c:v>0.1152</c:v>
                </c:pt>
                <c:pt idx="270">
                  <c:v>0.1178</c:v>
                </c:pt>
                <c:pt idx="271">
                  <c:v>0.12039999999999999</c:v>
                </c:pt>
                <c:pt idx="272">
                  <c:v>0.1225</c:v>
                </c:pt>
                <c:pt idx="273">
                  <c:v>0.1245</c:v>
                </c:pt>
                <c:pt idx="274">
                  <c:v>0.12640000000000001</c:v>
                </c:pt>
                <c:pt idx="275">
                  <c:v>0.128</c:v>
                </c:pt>
                <c:pt idx="276">
                  <c:v>0.12989999999999999</c:v>
                </c:pt>
                <c:pt idx="277">
                  <c:v>0.13159999999999999</c:v>
                </c:pt>
                <c:pt idx="278">
                  <c:v>0.1331</c:v>
                </c:pt>
                <c:pt idx="279">
                  <c:v>0.1351</c:v>
                </c:pt>
                <c:pt idx="280">
                  <c:v>0.13719999999999999</c:v>
                </c:pt>
                <c:pt idx="281">
                  <c:v>0.1394</c:v>
                </c:pt>
                <c:pt idx="282">
                  <c:v>0.1421</c:v>
                </c:pt>
                <c:pt idx="283">
                  <c:v>0.14530000000000001</c:v>
                </c:pt>
                <c:pt idx="284">
                  <c:v>0.1484</c:v>
                </c:pt>
                <c:pt idx="285">
                  <c:v>0.15260000000000001</c:v>
                </c:pt>
                <c:pt idx="286">
                  <c:v>0.15709999999999999</c:v>
                </c:pt>
                <c:pt idx="287">
                  <c:v>0.16170000000000001</c:v>
                </c:pt>
                <c:pt idx="288">
                  <c:v>0.16769999999999999</c:v>
                </c:pt>
                <c:pt idx="289">
                  <c:v>0.1741</c:v>
                </c:pt>
                <c:pt idx="290">
                  <c:v>0.1802</c:v>
                </c:pt>
                <c:pt idx="291">
                  <c:v>0.18809999999999999</c:v>
                </c:pt>
                <c:pt idx="292">
                  <c:v>0.1956</c:v>
                </c:pt>
                <c:pt idx="293">
                  <c:v>0.20399999999999999</c:v>
                </c:pt>
                <c:pt idx="294">
                  <c:v>0.21360000000000001</c:v>
                </c:pt>
                <c:pt idx="295">
                  <c:v>0.22239999999999999</c:v>
                </c:pt>
                <c:pt idx="296">
                  <c:v>0.23200000000000001</c:v>
                </c:pt>
                <c:pt idx="297">
                  <c:v>0.2429</c:v>
                </c:pt>
                <c:pt idx="298">
                  <c:v>0.2525</c:v>
                </c:pt>
                <c:pt idx="299">
                  <c:v>0.2626</c:v>
                </c:pt>
                <c:pt idx="300">
                  <c:v>0.27379999999999999</c:v>
                </c:pt>
                <c:pt idx="301">
                  <c:v>0.28339999999999999</c:v>
                </c:pt>
                <c:pt idx="302">
                  <c:v>0.29299999999999998</c:v>
                </c:pt>
                <c:pt idx="303">
                  <c:v>0.30299999999999999</c:v>
                </c:pt>
                <c:pt idx="304">
                  <c:v>0.31130000000000002</c:v>
                </c:pt>
                <c:pt idx="305">
                  <c:v>0.31519999999999998</c:v>
                </c:pt>
                <c:pt idx="306">
                  <c:v>0.33110000000000001</c:v>
                </c:pt>
                <c:pt idx="307">
                  <c:v>0.33710000000000001</c:v>
                </c:pt>
                <c:pt idx="308">
                  <c:v>0.34110000000000001</c:v>
                </c:pt>
                <c:pt idx="309">
                  <c:v>0.34439999999999998</c:v>
                </c:pt>
                <c:pt idx="310">
                  <c:v>0.3458</c:v>
                </c:pt>
                <c:pt idx="311">
                  <c:v>0.34549999999999997</c:v>
                </c:pt>
                <c:pt idx="312">
                  <c:v>0.34310000000000002</c:v>
                </c:pt>
                <c:pt idx="313">
                  <c:v>0.33860000000000001</c:v>
                </c:pt>
                <c:pt idx="314">
                  <c:v>0.3332</c:v>
                </c:pt>
                <c:pt idx="315">
                  <c:v>0.32540000000000002</c:v>
                </c:pt>
                <c:pt idx="316">
                  <c:v>0.316</c:v>
                </c:pt>
                <c:pt idx="317">
                  <c:v>0.30530000000000002</c:v>
                </c:pt>
                <c:pt idx="318">
                  <c:v>0.29339999999999999</c:v>
                </c:pt>
                <c:pt idx="319">
                  <c:v>0.27960000000000002</c:v>
                </c:pt>
                <c:pt idx="320">
                  <c:v>0.26529999999999998</c:v>
                </c:pt>
                <c:pt idx="321">
                  <c:v>0.25059999999999999</c:v>
                </c:pt>
                <c:pt idx="322">
                  <c:v>0.23449999999999999</c:v>
                </c:pt>
                <c:pt idx="323">
                  <c:v>0.21859999999999999</c:v>
                </c:pt>
                <c:pt idx="324">
                  <c:v>0.2011</c:v>
                </c:pt>
                <c:pt idx="325">
                  <c:v>0.18609999999999999</c:v>
                </c:pt>
                <c:pt idx="326">
                  <c:v>0.17069999999999999</c:v>
                </c:pt>
                <c:pt idx="327">
                  <c:v>0.15429999999999999</c:v>
                </c:pt>
                <c:pt idx="328">
                  <c:v>0.14069999999999999</c:v>
                </c:pt>
                <c:pt idx="329">
                  <c:v>0.12720000000000001</c:v>
                </c:pt>
                <c:pt idx="330">
                  <c:v>0.11310000000000001</c:v>
                </c:pt>
                <c:pt idx="331">
                  <c:v>0.10059999999999999</c:v>
                </c:pt>
                <c:pt idx="332">
                  <c:v>9.06E-2</c:v>
                </c:pt>
                <c:pt idx="333">
                  <c:v>7.9299999999999995E-2</c:v>
                </c:pt>
                <c:pt idx="334">
                  <c:v>6.9599999999999995E-2</c:v>
                </c:pt>
                <c:pt idx="335">
                  <c:v>6.1199999999999997E-2</c:v>
                </c:pt>
                <c:pt idx="336">
                  <c:v>5.3499999999999999E-2</c:v>
                </c:pt>
                <c:pt idx="337">
                  <c:v>4.6199999999999998E-2</c:v>
                </c:pt>
                <c:pt idx="338">
                  <c:v>0.04</c:v>
                </c:pt>
                <c:pt idx="339">
                  <c:v>3.39E-2</c:v>
                </c:pt>
                <c:pt idx="340">
                  <c:v>2.93E-2</c:v>
                </c:pt>
                <c:pt idx="341">
                  <c:v>2.5000000000000001E-2</c:v>
                </c:pt>
                <c:pt idx="342">
                  <c:v>2.07E-2</c:v>
                </c:pt>
                <c:pt idx="343">
                  <c:v>1.7299999999999999E-2</c:v>
                </c:pt>
                <c:pt idx="344">
                  <c:v>1.46E-2</c:v>
                </c:pt>
                <c:pt idx="345">
                  <c:v>1.17E-2</c:v>
                </c:pt>
                <c:pt idx="346">
                  <c:v>9.4000000000000004E-3</c:v>
                </c:pt>
                <c:pt idx="347">
                  <c:v>7.4000000000000003E-3</c:v>
                </c:pt>
                <c:pt idx="348">
                  <c:v>5.7000000000000002E-3</c:v>
                </c:pt>
                <c:pt idx="349">
                  <c:v>4.1000000000000003E-3</c:v>
                </c:pt>
                <c:pt idx="350">
                  <c:v>2.8999999999999998E-3</c:v>
                </c:pt>
                <c:pt idx="351">
                  <c:v>1.6999999999999999E-3</c:v>
                </c:pt>
                <c:pt idx="352">
                  <c:v>8.0000000000000004E-4</c:v>
                </c:pt>
                <c:pt idx="353">
                  <c:v>0</c:v>
                </c:pt>
                <c:pt idx="354">
                  <c:v>-8.0000000000000004E-4</c:v>
                </c:pt>
                <c:pt idx="355">
                  <c:v>-1.4E-3</c:v>
                </c:pt>
                <c:pt idx="356">
                  <c:v>-2E-3</c:v>
                </c:pt>
                <c:pt idx="357">
                  <c:v>-2.3999999999999998E-3</c:v>
                </c:pt>
                <c:pt idx="358">
                  <c:v>-2.8E-3</c:v>
                </c:pt>
                <c:pt idx="359">
                  <c:v>-3.2000000000000002E-3</c:v>
                </c:pt>
                <c:pt idx="360">
                  <c:v>-3.5000000000000001E-3</c:v>
                </c:pt>
                <c:pt idx="361">
                  <c:v>-3.7000000000000002E-3</c:v>
                </c:pt>
                <c:pt idx="362">
                  <c:v>-4.0000000000000001E-3</c:v>
                </c:pt>
                <c:pt idx="363">
                  <c:v>-4.1999999999999997E-3</c:v>
                </c:pt>
                <c:pt idx="364">
                  <c:v>-4.3E-3</c:v>
                </c:pt>
                <c:pt idx="365">
                  <c:v>-4.4000000000000003E-3</c:v>
                </c:pt>
                <c:pt idx="366">
                  <c:v>-4.4000000000000003E-3</c:v>
                </c:pt>
                <c:pt idx="367">
                  <c:v>-4.4999999999999997E-3</c:v>
                </c:pt>
                <c:pt idx="368">
                  <c:v>-4.5999999999999999E-3</c:v>
                </c:pt>
                <c:pt idx="369">
                  <c:v>-4.5999999999999999E-3</c:v>
                </c:pt>
                <c:pt idx="370">
                  <c:v>-4.5999999999999999E-3</c:v>
                </c:pt>
                <c:pt idx="371">
                  <c:v>-4.5999999999999999E-3</c:v>
                </c:pt>
                <c:pt idx="372">
                  <c:v>-4.7000000000000002E-3</c:v>
                </c:pt>
                <c:pt idx="373">
                  <c:v>-4.7000000000000002E-3</c:v>
                </c:pt>
                <c:pt idx="374">
                  <c:v>-4.7000000000000002E-3</c:v>
                </c:pt>
                <c:pt idx="375">
                  <c:v>-4.7000000000000002E-3</c:v>
                </c:pt>
                <c:pt idx="376">
                  <c:v>-4.7000000000000002E-3</c:v>
                </c:pt>
                <c:pt idx="377">
                  <c:v>-4.7999999999999996E-3</c:v>
                </c:pt>
                <c:pt idx="378">
                  <c:v>-4.7000000000000002E-3</c:v>
                </c:pt>
                <c:pt idx="379">
                  <c:v>-4.7999999999999996E-3</c:v>
                </c:pt>
                <c:pt idx="380">
                  <c:v>-4.7000000000000002E-3</c:v>
                </c:pt>
                <c:pt idx="381">
                  <c:v>-4.7000000000000002E-3</c:v>
                </c:pt>
                <c:pt idx="382">
                  <c:v>-4.7000000000000002E-3</c:v>
                </c:pt>
                <c:pt idx="383">
                  <c:v>-4.7000000000000002E-3</c:v>
                </c:pt>
                <c:pt idx="384">
                  <c:v>-4.7999999999999996E-3</c:v>
                </c:pt>
                <c:pt idx="385">
                  <c:v>-4.7999999999999996E-3</c:v>
                </c:pt>
                <c:pt idx="386">
                  <c:v>-4.7999999999999996E-3</c:v>
                </c:pt>
                <c:pt idx="387">
                  <c:v>-4.7999999999999996E-3</c:v>
                </c:pt>
                <c:pt idx="388">
                  <c:v>-4.7999999999999996E-3</c:v>
                </c:pt>
                <c:pt idx="389">
                  <c:v>-4.7999999999999996E-3</c:v>
                </c:pt>
                <c:pt idx="390">
                  <c:v>-4.7999999999999996E-3</c:v>
                </c:pt>
                <c:pt idx="391">
                  <c:v>-4.8999999999999998E-3</c:v>
                </c:pt>
                <c:pt idx="392">
                  <c:v>-4.8999999999999998E-3</c:v>
                </c:pt>
                <c:pt idx="393">
                  <c:v>-4.8999999999999998E-3</c:v>
                </c:pt>
                <c:pt idx="394">
                  <c:v>-4.7999999999999996E-3</c:v>
                </c:pt>
                <c:pt idx="395">
                  <c:v>-4.8999999999999998E-3</c:v>
                </c:pt>
                <c:pt idx="396">
                  <c:v>-4.8999999999999998E-3</c:v>
                </c:pt>
                <c:pt idx="397">
                  <c:v>-4.8999999999999998E-3</c:v>
                </c:pt>
                <c:pt idx="398">
                  <c:v>-5.0000000000000001E-3</c:v>
                </c:pt>
                <c:pt idx="399">
                  <c:v>-5.1000000000000004E-3</c:v>
                </c:pt>
                <c:pt idx="400">
                  <c:v>-5.0000000000000001E-3</c:v>
                </c:pt>
                <c:pt idx="401">
                  <c:v>-5.1000000000000004E-3</c:v>
                </c:pt>
                <c:pt idx="402">
                  <c:v>-5.0000000000000001E-3</c:v>
                </c:pt>
                <c:pt idx="403">
                  <c:v>-5.0000000000000001E-3</c:v>
                </c:pt>
                <c:pt idx="404">
                  <c:v>-5.0000000000000001E-3</c:v>
                </c:pt>
                <c:pt idx="405">
                  <c:v>-5.0000000000000001E-3</c:v>
                </c:pt>
                <c:pt idx="406">
                  <c:v>-5.0000000000000001E-3</c:v>
                </c:pt>
                <c:pt idx="407">
                  <c:v>-5.0000000000000001E-3</c:v>
                </c:pt>
                <c:pt idx="408">
                  <c:v>-4.8999999999999998E-3</c:v>
                </c:pt>
                <c:pt idx="409">
                  <c:v>-4.8999999999999998E-3</c:v>
                </c:pt>
                <c:pt idx="410">
                  <c:v>-4.8999999999999998E-3</c:v>
                </c:pt>
                <c:pt idx="411">
                  <c:v>-4.8999999999999998E-3</c:v>
                </c:pt>
                <c:pt idx="412">
                  <c:v>-4.8999999999999998E-3</c:v>
                </c:pt>
                <c:pt idx="413">
                  <c:v>-4.8999999999999998E-3</c:v>
                </c:pt>
                <c:pt idx="414">
                  <c:v>-4.8999999999999998E-3</c:v>
                </c:pt>
                <c:pt idx="415">
                  <c:v>-4.8999999999999998E-3</c:v>
                </c:pt>
                <c:pt idx="416">
                  <c:v>-4.8999999999999998E-3</c:v>
                </c:pt>
                <c:pt idx="417">
                  <c:v>-4.8999999999999998E-3</c:v>
                </c:pt>
                <c:pt idx="418">
                  <c:v>-4.8999999999999998E-3</c:v>
                </c:pt>
                <c:pt idx="419">
                  <c:v>-4.8999999999999998E-3</c:v>
                </c:pt>
                <c:pt idx="420">
                  <c:v>-4.8999999999999998E-3</c:v>
                </c:pt>
                <c:pt idx="421">
                  <c:v>-4.8999999999999998E-3</c:v>
                </c:pt>
                <c:pt idx="422">
                  <c:v>-4.8999999999999998E-3</c:v>
                </c:pt>
                <c:pt idx="423">
                  <c:v>-5.0000000000000001E-3</c:v>
                </c:pt>
                <c:pt idx="424">
                  <c:v>-4.8999999999999998E-3</c:v>
                </c:pt>
                <c:pt idx="425">
                  <c:v>-4.8999999999999998E-3</c:v>
                </c:pt>
                <c:pt idx="426">
                  <c:v>-4.8999999999999998E-3</c:v>
                </c:pt>
                <c:pt idx="427">
                  <c:v>-4.8999999999999998E-3</c:v>
                </c:pt>
                <c:pt idx="428">
                  <c:v>-5.0000000000000001E-3</c:v>
                </c:pt>
                <c:pt idx="429">
                  <c:v>-5.1000000000000004E-3</c:v>
                </c:pt>
                <c:pt idx="430">
                  <c:v>-5.1000000000000004E-3</c:v>
                </c:pt>
                <c:pt idx="431">
                  <c:v>-5.1000000000000004E-3</c:v>
                </c:pt>
                <c:pt idx="432">
                  <c:v>-5.1000000000000004E-3</c:v>
                </c:pt>
                <c:pt idx="433">
                  <c:v>-5.0000000000000001E-3</c:v>
                </c:pt>
                <c:pt idx="434">
                  <c:v>-5.0000000000000001E-3</c:v>
                </c:pt>
                <c:pt idx="435">
                  <c:v>-5.1999999999999998E-3</c:v>
                </c:pt>
                <c:pt idx="436">
                  <c:v>-5.1999999999999998E-3</c:v>
                </c:pt>
                <c:pt idx="437">
                  <c:v>-5.1999999999999998E-3</c:v>
                </c:pt>
                <c:pt idx="438">
                  <c:v>-5.1999999999999998E-3</c:v>
                </c:pt>
                <c:pt idx="439">
                  <c:v>-5.1999999999999998E-3</c:v>
                </c:pt>
                <c:pt idx="440">
                  <c:v>-5.1999999999999998E-3</c:v>
                </c:pt>
                <c:pt idx="441">
                  <c:v>-5.1999999999999998E-3</c:v>
                </c:pt>
                <c:pt idx="442">
                  <c:v>-5.1999999999999998E-3</c:v>
                </c:pt>
                <c:pt idx="443">
                  <c:v>-5.3E-3</c:v>
                </c:pt>
                <c:pt idx="444">
                  <c:v>-5.3E-3</c:v>
                </c:pt>
                <c:pt idx="445">
                  <c:v>-5.3E-3</c:v>
                </c:pt>
                <c:pt idx="446">
                  <c:v>-5.3E-3</c:v>
                </c:pt>
                <c:pt idx="447">
                  <c:v>-5.3E-3</c:v>
                </c:pt>
                <c:pt idx="448">
                  <c:v>-5.3E-3</c:v>
                </c:pt>
                <c:pt idx="449">
                  <c:v>-5.3E-3</c:v>
                </c:pt>
                <c:pt idx="450">
                  <c:v>-5.3E-3</c:v>
                </c:pt>
              </c:numCache>
            </c:numRef>
          </c:yVal>
          <c:smooth val="1"/>
          <c:extLst>
            <c:ext xmlns:c16="http://schemas.microsoft.com/office/drawing/2014/chart" uri="{C3380CC4-5D6E-409C-BE32-E72D297353CC}">
              <c16:uniqueId val="{00000000-BB70-4DA6-B7B3-8D13EAFEFE58}"/>
            </c:ext>
          </c:extLst>
        </c:ser>
        <c:ser>
          <c:idx val="0"/>
          <c:order val="1"/>
          <c:tx>
            <c:v>pH-4</c:v>
          </c:tx>
          <c:spPr>
            <a:ln w="19050" cap="rnd">
              <a:solidFill>
                <a:schemeClr val="accent1"/>
              </a:solidFill>
              <a:round/>
            </a:ln>
            <a:effectLst/>
          </c:spPr>
          <c:marker>
            <c:symbol val="none"/>
          </c:marker>
          <c:xVal>
            <c:numRef>
              <c:f>'SM10-A (Rh0-betaAla-ala-asn-OH)'!$A$39:$A$489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'SM10-A (Rh0-betaAla-ala-asn-OH)'!$C$39:$C$489</c:f>
              <c:numCache>
                <c:formatCode>General</c:formatCode>
                <c:ptCount val="451"/>
                <c:pt idx="0">
                  <c:v>0.44950000000000001</c:v>
                </c:pt>
                <c:pt idx="1">
                  <c:v>0.432</c:v>
                </c:pt>
                <c:pt idx="2">
                  <c:v>0.4148</c:v>
                </c:pt>
                <c:pt idx="3">
                  <c:v>0.39279999999999998</c:v>
                </c:pt>
                <c:pt idx="4">
                  <c:v>0.37280000000000002</c:v>
                </c:pt>
                <c:pt idx="5">
                  <c:v>0.35489999999999999</c:v>
                </c:pt>
                <c:pt idx="6">
                  <c:v>0.3357</c:v>
                </c:pt>
                <c:pt idx="7">
                  <c:v>0.32040000000000002</c:v>
                </c:pt>
                <c:pt idx="8">
                  <c:v>0.308</c:v>
                </c:pt>
                <c:pt idx="9">
                  <c:v>0.2959</c:v>
                </c:pt>
                <c:pt idx="10">
                  <c:v>0.28549999999999998</c:v>
                </c:pt>
                <c:pt idx="11">
                  <c:v>0.27600000000000002</c:v>
                </c:pt>
                <c:pt idx="12">
                  <c:v>0.26650000000000001</c:v>
                </c:pt>
                <c:pt idx="13">
                  <c:v>0.25459999999999999</c:v>
                </c:pt>
                <c:pt idx="14">
                  <c:v>0.24429999999999999</c:v>
                </c:pt>
                <c:pt idx="15">
                  <c:v>0.2346</c:v>
                </c:pt>
                <c:pt idx="16">
                  <c:v>0.223</c:v>
                </c:pt>
                <c:pt idx="17">
                  <c:v>0.21429999999999999</c:v>
                </c:pt>
                <c:pt idx="18">
                  <c:v>0.2074</c:v>
                </c:pt>
                <c:pt idx="19">
                  <c:v>0.19969999999999999</c:v>
                </c:pt>
                <c:pt idx="20">
                  <c:v>0.1946</c:v>
                </c:pt>
                <c:pt idx="21">
                  <c:v>0.19089999999999999</c:v>
                </c:pt>
                <c:pt idx="22">
                  <c:v>0.1875</c:v>
                </c:pt>
                <c:pt idx="23">
                  <c:v>0.18479999999999999</c:v>
                </c:pt>
                <c:pt idx="24">
                  <c:v>0.18340000000000001</c:v>
                </c:pt>
                <c:pt idx="25">
                  <c:v>0.18240000000000001</c:v>
                </c:pt>
                <c:pt idx="26">
                  <c:v>0.1825</c:v>
                </c:pt>
                <c:pt idx="27">
                  <c:v>0.1827</c:v>
                </c:pt>
                <c:pt idx="28">
                  <c:v>0.18379999999999999</c:v>
                </c:pt>
                <c:pt idx="29">
                  <c:v>0.1855</c:v>
                </c:pt>
                <c:pt idx="30">
                  <c:v>0.18779999999999999</c:v>
                </c:pt>
                <c:pt idx="31">
                  <c:v>0.1895</c:v>
                </c:pt>
                <c:pt idx="32">
                  <c:v>0.19009999999999999</c:v>
                </c:pt>
                <c:pt idx="33">
                  <c:v>0.1895</c:v>
                </c:pt>
                <c:pt idx="34">
                  <c:v>0.1857</c:v>
                </c:pt>
                <c:pt idx="35">
                  <c:v>0.18179999999999999</c:v>
                </c:pt>
                <c:pt idx="36">
                  <c:v>0.17879999999999999</c:v>
                </c:pt>
                <c:pt idx="37">
                  <c:v>0.1764</c:v>
                </c:pt>
                <c:pt idx="38">
                  <c:v>0.1757</c:v>
                </c:pt>
                <c:pt idx="39">
                  <c:v>0.17649999999999999</c:v>
                </c:pt>
                <c:pt idx="40">
                  <c:v>0.17860000000000001</c:v>
                </c:pt>
                <c:pt idx="41">
                  <c:v>0.18079999999999999</c:v>
                </c:pt>
                <c:pt idx="42">
                  <c:v>0.1802</c:v>
                </c:pt>
                <c:pt idx="43">
                  <c:v>0.1726</c:v>
                </c:pt>
                <c:pt idx="44">
                  <c:v>0.1583</c:v>
                </c:pt>
                <c:pt idx="45">
                  <c:v>0.14080000000000001</c:v>
                </c:pt>
                <c:pt idx="46">
                  <c:v>0.12189999999999999</c:v>
                </c:pt>
                <c:pt idx="47">
                  <c:v>0.1057</c:v>
                </c:pt>
                <c:pt idx="48">
                  <c:v>9.4799999999999995E-2</c:v>
                </c:pt>
                <c:pt idx="49">
                  <c:v>8.6999999999999994E-2</c:v>
                </c:pt>
                <c:pt idx="50">
                  <c:v>8.2100000000000006E-2</c:v>
                </c:pt>
                <c:pt idx="51">
                  <c:v>7.8799999999999995E-2</c:v>
                </c:pt>
                <c:pt idx="52">
                  <c:v>7.6700000000000004E-2</c:v>
                </c:pt>
                <c:pt idx="53">
                  <c:v>7.4700000000000003E-2</c:v>
                </c:pt>
                <c:pt idx="54">
                  <c:v>7.3899999999999993E-2</c:v>
                </c:pt>
                <c:pt idx="55">
                  <c:v>7.2700000000000001E-2</c:v>
                </c:pt>
                <c:pt idx="56">
                  <c:v>7.17E-2</c:v>
                </c:pt>
                <c:pt idx="57">
                  <c:v>7.0699999999999999E-2</c:v>
                </c:pt>
                <c:pt idx="58">
                  <c:v>6.9500000000000006E-2</c:v>
                </c:pt>
                <c:pt idx="59">
                  <c:v>6.8000000000000005E-2</c:v>
                </c:pt>
                <c:pt idx="60">
                  <c:v>6.5799999999999997E-2</c:v>
                </c:pt>
                <c:pt idx="61">
                  <c:v>6.3500000000000001E-2</c:v>
                </c:pt>
                <c:pt idx="62">
                  <c:v>6.1100000000000002E-2</c:v>
                </c:pt>
                <c:pt idx="63">
                  <c:v>5.8099999999999999E-2</c:v>
                </c:pt>
                <c:pt idx="64">
                  <c:v>5.5100000000000003E-2</c:v>
                </c:pt>
                <c:pt idx="65">
                  <c:v>5.2200000000000003E-2</c:v>
                </c:pt>
                <c:pt idx="66">
                  <c:v>4.8399999999999999E-2</c:v>
                </c:pt>
                <c:pt idx="67">
                  <c:v>4.5400000000000003E-2</c:v>
                </c:pt>
                <c:pt idx="68">
                  <c:v>4.2700000000000002E-2</c:v>
                </c:pt>
                <c:pt idx="69">
                  <c:v>3.9699999999999999E-2</c:v>
                </c:pt>
                <c:pt idx="70">
                  <c:v>3.8199999999999998E-2</c:v>
                </c:pt>
                <c:pt idx="71">
                  <c:v>3.4599999999999999E-2</c:v>
                </c:pt>
                <c:pt idx="72">
                  <c:v>3.1600000000000003E-2</c:v>
                </c:pt>
                <c:pt idx="73">
                  <c:v>3.0300000000000001E-2</c:v>
                </c:pt>
                <c:pt idx="74">
                  <c:v>2.8299999999999999E-2</c:v>
                </c:pt>
                <c:pt idx="75">
                  <c:v>2.58E-2</c:v>
                </c:pt>
                <c:pt idx="76">
                  <c:v>2.4299999999999999E-2</c:v>
                </c:pt>
                <c:pt idx="77">
                  <c:v>2.3E-2</c:v>
                </c:pt>
                <c:pt idx="78">
                  <c:v>2.18E-2</c:v>
                </c:pt>
                <c:pt idx="79">
                  <c:v>2.06E-2</c:v>
                </c:pt>
                <c:pt idx="80">
                  <c:v>1.9800000000000002E-2</c:v>
                </c:pt>
                <c:pt idx="81">
                  <c:v>1.8700000000000001E-2</c:v>
                </c:pt>
                <c:pt idx="82">
                  <c:v>1.8200000000000001E-2</c:v>
                </c:pt>
                <c:pt idx="83">
                  <c:v>1.7299999999999999E-2</c:v>
                </c:pt>
                <c:pt idx="84">
                  <c:v>1.6799999999999999E-2</c:v>
                </c:pt>
                <c:pt idx="85">
                  <c:v>1.6400000000000001E-2</c:v>
                </c:pt>
                <c:pt idx="86">
                  <c:v>1.5599999999999999E-2</c:v>
                </c:pt>
                <c:pt idx="87">
                  <c:v>1.5299999999999999E-2</c:v>
                </c:pt>
                <c:pt idx="88">
                  <c:v>1.4500000000000001E-2</c:v>
                </c:pt>
                <c:pt idx="89">
                  <c:v>1.41E-2</c:v>
                </c:pt>
                <c:pt idx="90">
                  <c:v>1.35E-2</c:v>
                </c:pt>
                <c:pt idx="91">
                  <c:v>1.2999999999999999E-2</c:v>
                </c:pt>
                <c:pt idx="92">
                  <c:v>1.3299999999999999E-2</c:v>
                </c:pt>
                <c:pt idx="93">
                  <c:v>1.2999999999999999E-2</c:v>
                </c:pt>
                <c:pt idx="94">
                  <c:v>1.29E-2</c:v>
                </c:pt>
                <c:pt idx="95">
                  <c:v>1.3100000000000001E-2</c:v>
                </c:pt>
                <c:pt idx="96">
                  <c:v>1.35E-2</c:v>
                </c:pt>
                <c:pt idx="97">
                  <c:v>1.4E-2</c:v>
                </c:pt>
                <c:pt idx="98">
                  <c:v>1.43E-2</c:v>
                </c:pt>
                <c:pt idx="99">
                  <c:v>1.46E-2</c:v>
                </c:pt>
                <c:pt idx="100">
                  <c:v>1.55E-2</c:v>
                </c:pt>
                <c:pt idx="101">
                  <c:v>1.6E-2</c:v>
                </c:pt>
                <c:pt idx="102">
                  <c:v>1.66E-2</c:v>
                </c:pt>
                <c:pt idx="103">
                  <c:v>1.67E-2</c:v>
                </c:pt>
                <c:pt idx="104">
                  <c:v>1.7100000000000001E-2</c:v>
                </c:pt>
                <c:pt idx="105">
                  <c:v>1.67E-2</c:v>
                </c:pt>
                <c:pt idx="106">
                  <c:v>1.78E-2</c:v>
                </c:pt>
                <c:pt idx="107">
                  <c:v>1.6400000000000001E-2</c:v>
                </c:pt>
                <c:pt idx="108">
                  <c:v>1.55E-2</c:v>
                </c:pt>
                <c:pt idx="109">
                  <c:v>1.3899999999999999E-2</c:v>
                </c:pt>
                <c:pt idx="110">
                  <c:v>1.2500000000000001E-2</c:v>
                </c:pt>
                <c:pt idx="111">
                  <c:v>1.1299999999999999E-2</c:v>
                </c:pt>
                <c:pt idx="112">
                  <c:v>9.2999999999999992E-3</c:v>
                </c:pt>
                <c:pt idx="113">
                  <c:v>7.7999999999999996E-3</c:v>
                </c:pt>
                <c:pt idx="114">
                  <c:v>6.0000000000000001E-3</c:v>
                </c:pt>
                <c:pt idx="115">
                  <c:v>4.7000000000000002E-3</c:v>
                </c:pt>
                <c:pt idx="116">
                  <c:v>3.3999999999999998E-3</c:v>
                </c:pt>
                <c:pt idx="117">
                  <c:v>1.9E-3</c:v>
                </c:pt>
                <c:pt idx="118">
                  <c:v>8.0000000000000004E-4</c:v>
                </c:pt>
                <c:pt idx="119">
                  <c:v>-1E-4</c:v>
                </c:pt>
                <c:pt idx="120">
                  <c:v>-1.1000000000000001E-3</c:v>
                </c:pt>
                <c:pt idx="121">
                  <c:v>-1.6999999999999999E-3</c:v>
                </c:pt>
                <c:pt idx="122">
                  <c:v>-2.3999999999999998E-3</c:v>
                </c:pt>
                <c:pt idx="123">
                  <c:v>-2.8E-3</c:v>
                </c:pt>
                <c:pt idx="124">
                  <c:v>-3.3E-3</c:v>
                </c:pt>
                <c:pt idx="125">
                  <c:v>-3.5000000000000001E-3</c:v>
                </c:pt>
                <c:pt idx="126">
                  <c:v>-3.7000000000000002E-3</c:v>
                </c:pt>
                <c:pt idx="127">
                  <c:v>-3.8E-3</c:v>
                </c:pt>
                <c:pt idx="128">
                  <c:v>-4.0000000000000001E-3</c:v>
                </c:pt>
                <c:pt idx="129">
                  <c:v>-4.0000000000000001E-3</c:v>
                </c:pt>
                <c:pt idx="130">
                  <c:v>-3.8999999999999998E-3</c:v>
                </c:pt>
                <c:pt idx="131">
                  <c:v>-3.8999999999999998E-3</c:v>
                </c:pt>
                <c:pt idx="132">
                  <c:v>-3.8999999999999998E-3</c:v>
                </c:pt>
                <c:pt idx="133">
                  <c:v>-3.5999999999999999E-3</c:v>
                </c:pt>
                <c:pt idx="134">
                  <c:v>-3.7000000000000002E-3</c:v>
                </c:pt>
                <c:pt idx="135">
                  <c:v>-3.5999999999999999E-3</c:v>
                </c:pt>
                <c:pt idx="136">
                  <c:v>-3.2000000000000002E-3</c:v>
                </c:pt>
                <c:pt idx="137">
                  <c:v>-3.2000000000000002E-3</c:v>
                </c:pt>
                <c:pt idx="138">
                  <c:v>-3.0999999999999999E-3</c:v>
                </c:pt>
                <c:pt idx="139">
                  <c:v>-3.0000000000000001E-3</c:v>
                </c:pt>
                <c:pt idx="140">
                  <c:v>-2.8E-3</c:v>
                </c:pt>
                <c:pt idx="141">
                  <c:v>-2.5000000000000001E-3</c:v>
                </c:pt>
                <c:pt idx="142">
                  <c:v>-2.3999999999999998E-3</c:v>
                </c:pt>
                <c:pt idx="143">
                  <c:v>-2.0999999999999999E-3</c:v>
                </c:pt>
                <c:pt idx="144">
                  <c:v>-2E-3</c:v>
                </c:pt>
                <c:pt idx="145">
                  <c:v>-1.8E-3</c:v>
                </c:pt>
                <c:pt idx="146">
                  <c:v>-1.4E-3</c:v>
                </c:pt>
                <c:pt idx="147">
                  <c:v>-1.4E-3</c:v>
                </c:pt>
                <c:pt idx="148">
                  <c:v>-1.2999999999999999E-3</c:v>
                </c:pt>
                <c:pt idx="149">
                  <c:v>-1.1999999999999999E-3</c:v>
                </c:pt>
                <c:pt idx="150">
                  <c:v>-1.1000000000000001E-3</c:v>
                </c:pt>
                <c:pt idx="151">
                  <c:v>-1.1999999999999999E-3</c:v>
                </c:pt>
                <c:pt idx="152">
                  <c:v>-1.1000000000000001E-3</c:v>
                </c:pt>
                <c:pt idx="153">
                  <c:v>-1.1000000000000001E-3</c:v>
                </c:pt>
                <c:pt idx="154">
                  <c:v>-8.9999999999999998E-4</c:v>
                </c:pt>
                <c:pt idx="155">
                  <c:v>-8.9999999999999998E-4</c:v>
                </c:pt>
                <c:pt idx="156">
                  <c:v>-8.0000000000000004E-4</c:v>
                </c:pt>
                <c:pt idx="157">
                  <c:v>-1E-3</c:v>
                </c:pt>
                <c:pt idx="158">
                  <c:v>-1.1000000000000001E-3</c:v>
                </c:pt>
                <c:pt idx="159">
                  <c:v>-1.4E-3</c:v>
                </c:pt>
                <c:pt idx="160">
                  <c:v>-1.4E-3</c:v>
                </c:pt>
                <c:pt idx="161">
                  <c:v>-1.6999999999999999E-3</c:v>
                </c:pt>
                <c:pt idx="162">
                  <c:v>-1.8E-3</c:v>
                </c:pt>
                <c:pt idx="163">
                  <c:v>-1.9E-3</c:v>
                </c:pt>
                <c:pt idx="164">
                  <c:v>-2.0999999999999999E-3</c:v>
                </c:pt>
                <c:pt idx="165">
                  <c:v>-5.7999999999999996E-3</c:v>
                </c:pt>
                <c:pt idx="166">
                  <c:v>-5.7000000000000002E-3</c:v>
                </c:pt>
                <c:pt idx="167">
                  <c:v>-5.7999999999999996E-3</c:v>
                </c:pt>
                <c:pt idx="168">
                  <c:v>-6.0000000000000001E-3</c:v>
                </c:pt>
                <c:pt idx="169">
                  <c:v>-6.0000000000000001E-3</c:v>
                </c:pt>
                <c:pt idx="170">
                  <c:v>-6.0000000000000001E-3</c:v>
                </c:pt>
                <c:pt idx="171">
                  <c:v>-6.1000000000000004E-3</c:v>
                </c:pt>
                <c:pt idx="172">
                  <c:v>-6.1999999999999998E-3</c:v>
                </c:pt>
                <c:pt idx="173">
                  <c:v>-6.1999999999999998E-3</c:v>
                </c:pt>
                <c:pt idx="174">
                  <c:v>-6.1999999999999998E-3</c:v>
                </c:pt>
                <c:pt idx="175">
                  <c:v>-6.4000000000000003E-3</c:v>
                </c:pt>
                <c:pt idx="176">
                  <c:v>-6.4000000000000003E-3</c:v>
                </c:pt>
                <c:pt idx="177">
                  <c:v>-6.6E-3</c:v>
                </c:pt>
                <c:pt idx="178">
                  <c:v>-6.7999999999999996E-3</c:v>
                </c:pt>
                <c:pt idx="179">
                  <c:v>-6.7999999999999996E-3</c:v>
                </c:pt>
                <c:pt idx="180">
                  <c:v>-7.1000000000000004E-3</c:v>
                </c:pt>
                <c:pt idx="181">
                  <c:v>-7.3000000000000001E-3</c:v>
                </c:pt>
                <c:pt idx="182">
                  <c:v>-7.4999999999999997E-3</c:v>
                </c:pt>
                <c:pt idx="183">
                  <c:v>-7.7999999999999996E-3</c:v>
                </c:pt>
                <c:pt idx="184">
                  <c:v>-7.9000000000000008E-3</c:v>
                </c:pt>
                <c:pt idx="185">
                  <c:v>-8.2000000000000007E-3</c:v>
                </c:pt>
                <c:pt idx="186">
                  <c:v>-8.6E-3</c:v>
                </c:pt>
                <c:pt idx="187">
                  <c:v>-8.6999999999999994E-3</c:v>
                </c:pt>
                <c:pt idx="188">
                  <c:v>-8.8999999999999999E-3</c:v>
                </c:pt>
                <c:pt idx="189">
                  <c:v>-9.1000000000000004E-3</c:v>
                </c:pt>
                <c:pt idx="190">
                  <c:v>-9.2999999999999992E-3</c:v>
                </c:pt>
                <c:pt idx="191">
                  <c:v>-9.4000000000000004E-3</c:v>
                </c:pt>
                <c:pt idx="192">
                  <c:v>-9.5999999999999992E-3</c:v>
                </c:pt>
                <c:pt idx="193">
                  <c:v>-9.7000000000000003E-3</c:v>
                </c:pt>
                <c:pt idx="194">
                  <c:v>-9.7999999999999997E-3</c:v>
                </c:pt>
                <c:pt idx="195">
                  <c:v>-9.9000000000000008E-3</c:v>
                </c:pt>
                <c:pt idx="196">
                  <c:v>-9.9000000000000008E-3</c:v>
                </c:pt>
                <c:pt idx="197">
                  <c:v>-9.9000000000000008E-3</c:v>
                </c:pt>
                <c:pt idx="198">
                  <c:v>-9.9000000000000008E-3</c:v>
                </c:pt>
                <c:pt idx="199">
                  <c:v>-9.7999999999999997E-3</c:v>
                </c:pt>
                <c:pt idx="200">
                  <c:v>-9.7999999999999997E-3</c:v>
                </c:pt>
                <c:pt idx="201">
                  <c:v>-9.7000000000000003E-3</c:v>
                </c:pt>
                <c:pt idx="202">
                  <c:v>-9.4000000000000004E-3</c:v>
                </c:pt>
                <c:pt idx="203">
                  <c:v>-9.2999999999999992E-3</c:v>
                </c:pt>
                <c:pt idx="204">
                  <c:v>-9.1000000000000004E-3</c:v>
                </c:pt>
                <c:pt idx="205">
                  <c:v>-8.8999999999999999E-3</c:v>
                </c:pt>
                <c:pt idx="206">
                  <c:v>-8.5000000000000006E-3</c:v>
                </c:pt>
                <c:pt idx="207">
                  <c:v>-8.2000000000000007E-3</c:v>
                </c:pt>
                <c:pt idx="208">
                  <c:v>-7.9000000000000008E-3</c:v>
                </c:pt>
                <c:pt idx="209">
                  <c:v>-7.4999999999999997E-3</c:v>
                </c:pt>
                <c:pt idx="210">
                  <c:v>-7.1000000000000004E-3</c:v>
                </c:pt>
                <c:pt idx="211">
                  <c:v>-6.6E-3</c:v>
                </c:pt>
                <c:pt idx="212">
                  <c:v>-6.1999999999999998E-3</c:v>
                </c:pt>
                <c:pt idx="213">
                  <c:v>-5.5999999999999999E-3</c:v>
                </c:pt>
                <c:pt idx="214">
                  <c:v>-5.1000000000000004E-3</c:v>
                </c:pt>
                <c:pt idx="215">
                  <c:v>-4.4999999999999997E-3</c:v>
                </c:pt>
                <c:pt idx="216">
                  <c:v>-3.8E-3</c:v>
                </c:pt>
                <c:pt idx="217">
                  <c:v>-2.8999999999999998E-3</c:v>
                </c:pt>
                <c:pt idx="218">
                  <c:v>-2.0999999999999999E-3</c:v>
                </c:pt>
                <c:pt idx="219">
                  <c:v>-1.2999999999999999E-3</c:v>
                </c:pt>
                <c:pt idx="220">
                  <c:v>-4.0000000000000002E-4</c:v>
                </c:pt>
                <c:pt idx="221">
                  <c:v>5.0000000000000001E-4</c:v>
                </c:pt>
                <c:pt idx="222">
                  <c:v>1.5E-3</c:v>
                </c:pt>
                <c:pt idx="223">
                  <c:v>2.5000000000000001E-3</c:v>
                </c:pt>
                <c:pt idx="224">
                  <c:v>3.3E-3</c:v>
                </c:pt>
                <c:pt idx="225">
                  <c:v>4.4000000000000003E-3</c:v>
                </c:pt>
                <c:pt idx="226">
                  <c:v>5.4000000000000003E-3</c:v>
                </c:pt>
                <c:pt idx="227">
                  <c:v>6.4999999999999997E-3</c:v>
                </c:pt>
                <c:pt idx="228">
                  <c:v>7.6E-3</c:v>
                </c:pt>
                <c:pt idx="229">
                  <c:v>8.6999999999999994E-3</c:v>
                </c:pt>
                <c:pt idx="230">
                  <c:v>9.9000000000000008E-3</c:v>
                </c:pt>
                <c:pt idx="231">
                  <c:v>1.09E-2</c:v>
                </c:pt>
                <c:pt idx="232">
                  <c:v>1.21E-2</c:v>
                </c:pt>
                <c:pt idx="233">
                  <c:v>1.3299999999999999E-2</c:v>
                </c:pt>
                <c:pt idx="234">
                  <c:v>1.4500000000000001E-2</c:v>
                </c:pt>
                <c:pt idx="235">
                  <c:v>1.5800000000000002E-2</c:v>
                </c:pt>
                <c:pt idx="236">
                  <c:v>1.6899999999999998E-2</c:v>
                </c:pt>
                <c:pt idx="237">
                  <c:v>1.8200000000000001E-2</c:v>
                </c:pt>
                <c:pt idx="238">
                  <c:v>1.95E-2</c:v>
                </c:pt>
                <c:pt idx="239">
                  <c:v>2.0899999999999998E-2</c:v>
                </c:pt>
                <c:pt idx="240">
                  <c:v>2.23E-2</c:v>
                </c:pt>
                <c:pt idx="241">
                  <c:v>2.3800000000000002E-2</c:v>
                </c:pt>
                <c:pt idx="242">
                  <c:v>2.5499999999999998E-2</c:v>
                </c:pt>
                <c:pt idx="243">
                  <c:v>2.7199999999999998E-2</c:v>
                </c:pt>
                <c:pt idx="244">
                  <c:v>2.9000000000000001E-2</c:v>
                </c:pt>
                <c:pt idx="245">
                  <c:v>3.09E-2</c:v>
                </c:pt>
                <c:pt idx="246">
                  <c:v>3.32E-2</c:v>
                </c:pt>
                <c:pt idx="247">
                  <c:v>3.5400000000000001E-2</c:v>
                </c:pt>
                <c:pt idx="248">
                  <c:v>3.7900000000000003E-2</c:v>
                </c:pt>
                <c:pt idx="249">
                  <c:v>4.0800000000000003E-2</c:v>
                </c:pt>
                <c:pt idx="250">
                  <c:v>4.3499999999999997E-2</c:v>
                </c:pt>
                <c:pt idx="251">
                  <c:v>4.6699999999999998E-2</c:v>
                </c:pt>
                <c:pt idx="252">
                  <c:v>4.99E-2</c:v>
                </c:pt>
                <c:pt idx="253">
                  <c:v>5.3499999999999999E-2</c:v>
                </c:pt>
                <c:pt idx="254">
                  <c:v>5.7200000000000001E-2</c:v>
                </c:pt>
                <c:pt idx="255">
                  <c:v>6.0999999999999999E-2</c:v>
                </c:pt>
                <c:pt idx="256">
                  <c:v>6.5100000000000005E-2</c:v>
                </c:pt>
                <c:pt idx="257">
                  <c:v>6.88E-2</c:v>
                </c:pt>
                <c:pt idx="258">
                  <c:v>7.3400000000000007E-2</c:v>
                </c:pt>
                <c:pt idx="259">
                  <c:v>7.7799999999999994E-2</c:v>
                </c:pt>
                <c:pt idx="260">
                  <c:v>8.1900000000000001E-2</c:v>
                </c:pt>
                <c:pt idx="261">
                  <c:v>8.6599999999999996E-2</c:v>
                </c:pt>
                <c:pt idx="262">
                  <c:v>9.0700000000000003E-2</c:v>
                </c:pt>
                <c:pt idx="263">
                  <c:v>9.5000000000000001E-2</c:v>
                </c:pt>
                <c:pt idx="264">
                  <c:v>9.9599999999999994E-2</c:v>
                </c:pt>
                <c:pt idx="265">
                  <c:v>0.10340000000000001</c:v>
                </c:pt>
                <c:pt idx="266">
                  <c:v>0.1072</c:v>
                </c:pt>
                <c:pt idx="267">
                  <c:v>0.1108</c:v>
                </c:pt>
                <c:pt idx="268">
                  <c:v>0.1143</c:v>
                </c:pt>
                <c:pt idx="269">
                  <c:v>0.1174</c:v>
                </c:pt>
                <c:pt idx="270">
                  <c:v>0.1203</c:v>
                </c:pt>
                <c:pt idx="271">
                  <c:v>0.123</c:v>
                </c:pt>
                <c:pt idx="272">
                  <c:v>0.12529999999999999</c:v>
                </c:pt>
                <c:pt idx="273">
                  <c:v>0.1275</c:v>
                </c:pt>
                <c:pt idx="274">
                  <c:v>0.12939999999999999</c:v>
                </c:pt>
                <c:pt idx="275">
                  <c:v>0.13109999999999999</c:v>
                </c:pt>
                <c:pt idx="276">
                  <c:v>0.13300000000000001</c:v>
                </c:pt>
                <c:pt idx="277">
                  <c:v>0.13469999999999999</c:v>
                </c:pt>
                <c:pt idx="278">
                  <c:v>0.1363</c:v>
                </c:pt>
                <c:pt idx="279">
                  <c:v>0.1384</c:v>
                </c:pt>
                <c:pt idx="280">
                  <c:v>0.1406</c:v>
                </c:pt>
                <c:pt idx="281">
                  <c:v>0.14269999999999999</c:v>
                </c:pt>
                <c:pt idx="282">
                  <c:v>0.14560000000000001</c:v>
                </c:pt>
                <c:pt idx="283">
                  <c:v>0.1489</c:v>
                </c:pt>
                <c:pt idx="284">
                  <c:v>0.15229999999999999</c:v>
                </c:pt>
                <c:pt idx="285">
                  <c:v>0.15659999999999999</c:v>
                </c:pt>
                <c:pt idx="286">
                  <c:v>0.16159999999999999</c:v>
                </c:pt>
                <c:pt idx="287">
                  <c:v>0.16650000000000001</c:v>
                </c:pt>
                <c:pt idx="288">
                  <c:v>0.17299999999999999</c:v>
                </c:pt>
                <c:pt idx="289">
                  <c:v>0.17979999999999999</c:v>
                </c:pt>
                <c:pt idx="290">
                  <c:v>0.1865</c:v>
                </c:pt>
                <c:pt idx="291">
                  <c:v>0.1951</c:v>
                </c:pt>
                <c:pt idx="292">
                  <c:v>0.2034</c:v>
                </c:pt>
                <c:pt idx="293">
                  <c:v>0.21249999999999999</c:v>
                </c:pt>
                <c:pt idx="294">
                  <c:v>0.223</c:v>
                </c:pt>
                <c:pt idx="295">
                  <c:v>0.2326</c:v>
                </c:pt>
                <c:pt idx="296">
                  <c:v>0.2432</c:v>
                </c:pt>
                <c:pt idx="297">
                  <c:v>0.25509999999999999</c:v>
                </c:pt>
                <c:pt idx="298">
                  <c:v>0.26569999999999999</c:v>
                </c:pt>
                <c:pt idx="299">
                  <c:v>0.27689999999999998</c:v>
                </c:pt>
                <c:pt idx="300">
                  <c:v>0.28920000000000001</c:v>
                </c:pt>
                <c:pt idx="301">
                  <c:v>0.29970000000000002</c:v>
                </c:pt>
                <c:pt idx="302">
                  <c:v>0.31030000000000002</c:v>
                </c:pt>
                <c:pt idx="303">
                  <c:v>0.32150000000000001</c:v>
                </c:pt>
                <c:pt idx="304">
                  <c:v>0.33069999999999999</c:v>
                </c:pt>
                <c:pt idx="305">
                  <c:v>0.33489999999999998</c:v>
                </c:pt>
                <c:pt idx="306">
                  <c:v>0.35210000000000002</c:v>
                </c:pt>
                <c:pt idx="307">
                  <c:v>0.35870000000000002</c:v>
                </c:pt>
                <c:pt idx="308">
                  <c:v>0.36299999999999999</c:v>
                </c:pt>
                <c:pt idx="309">
                  <c:v>0.36670000000000003</c:v>
                </c:pt>
                <c:pt idx="310">
                  <c:v>0.36820000000000003</c:v>
                </c:pt>
                <c:pt idx="311">
                  <c:v>0.36780000000000002</c:v>
                </c:pt>
                <c:pt idx="312">
                  <c:v>0.36509999999999998</c:v>
                </c:pt>
                <c:pt idx="313">
                  <c:v>0.36</c:v>
                </c:pt>
                <c:pt idx="314">
                  <c:v>0.3538</c:v>
                </c:pt>
                <c:pt idx="315">
                  <c:v>0.34510000000000002</c:v>
                </c:pt>
                <c:pt idx="316">
                  <c:v>0.33450000000000002</c:v>
                </c:pt>
                <c:pt idx="317">
                  <c:v>0.3226</c:v>
                </c:pt>
                <c:pt idx="318">
                  <c:v>0.30940000000000001</c:v>
                </c:pt>
                <c:pt idx="319">
                  <c:v>0.29409999999999997</c:v>
                </c:pt>
                <c:pt idx="320">
                  <c:v>0.27839999999999998</c:v>
                </c:pt>
                <c:pt idx="321">
                  <c:v>0.26219999999999999</c:v>
                </c:pt>
                <c:pt idx="322">
                  <c:v>0.24440000000000001</c:v>
                </c:pt>
                <c:pt idx="323">
                  <c:v>0.22700000000000001</c:v>
                </c:pt>
                <c:pt idx="324">
                  <c:v>0.20780000000000001</c:v>
                </c:pt>
                <c:pt idx="325">
                  <c:v>0.1915</c:v>
                </c:pt>
                <c:pt idx="326">
                  <c:v>0.17469999999999999</c:v>
                </c:pt>
                <c:pt idx="327">
                  <c:v>0.157</c:v>
                </c:pt>
                <c:pt idx="328">
                  <c:v>0.14230000000000001</c:v>
                </c:pt>
                <c:pt idx="329">
                  <c:v>0.12759999999999999</c:v>
                </c:pt>
                <c:pt idx="330">
                  <c:v>0.11260000000000001</c:v>
                </c:pt>
                <c:pt idx="331">
                  <c:v>9.9400000000000002E-2</c:v>
                </c:pt>
                <c:pt idx="332">
                  <c:v>8.8599999999999998E-2</c:v>
                </c:pt>
                <c:pt idx="333">
                  <c:v>7.6700000000000004E-2</c:v>
                </c:pt>
                <c:pt idx="334">
                  <c:v>6.6500000000000004E-2</c:v>
                </c:pt>
                <c:pt idx="335">
                  <c:v>5.7700000000000001E-2</c:v>
                </c:pt>
                <c:pt idx="336">
                  <c:v>4.9599999999999998E-2</c:v>
                </c:pt>
                <c:pt idx="337">
                  <c:v>4.2099999999999999E-2</c:v>
                </c:pt>
                <c:pt idx="338">
                  <c:v>3.5700000000000003E-2</c:v>
                </c:pt>
                <c:pt idx="339">
                  <c:v>2.9399999999999999E-2</c:v>
                </c:pt>
                <c:pt idx="340">
                  <c:v>2.46E-2</c:v>
                </c:pt>
                <c:pt idx="341">
                  <c:v>2.0199999999999999E-2</c:v>
                </c:pt>
                <c:pt idx="342">
                  <c:v>1.5900000000000001E-2</c:v>
                </c:pt>
                <c:pt idx="343">
                  <c:v>1.23E-2</c:v>
                </c:pt>
                <c:pt idx="344">
                  <c:v>9.5999999999999992E-3</c:v>
                </c:pt>
                <c:pt idx="345">
                  <c:v>6.7000000000000002E-3</c:v>
                </c:pt>
                <c:pt idx="346">
                  <c:v>4.3E-3</c:v>
                </c:pt>
                <c:pt idx="347">
                  <c:v>2.3E-3</c:v>
                </c:pt>
                <c:pt idx="348">
                  <c:v>5.9999999999999995E-4</c:v>
                </c:pt>
                <c:pt idx="349">
                  <c:v>-1E-3</c:v>
                </c:pt>
                <c:pt idx="350">
                  <c:v>-2.3E-3</c:v>
                </c:pt>
                <c:pt idx="351">
                  <c:v>-3.5000000000000001E-3</c:v>
                </c:pt>
                <c:pt idx="352">
                  <c:v>-4.4000000000000003E-3</c:v>
                </c:pt>
                <c:pt idx="353">
                  <c:v>-5.1999999999999998E-3</c:v>
                </c:pt>
                <c:pt idx="354">
                  <c:v>-5.8999999999999999E-3</c:v>
                </c:pt>
                <c:pt idx="355">
                  <c:v>-6.4999999999999997E-3</c:v>
                </c:pt>
                <c:pt idx="356">
                  <c:v>-7.0000000000000001E-3</c:v>
                </c:pt>
                <c:pt idx="357">
                  <c:v>-7.4000000000000003E-3</c:v>
                </c:pt>
                <c:pt idx="358">
                  <c:v>-7.7999999999999996E-3</c:v>
                </c:pt>
                <c:pt idx="359">
                  <c:v>-8.0999999999999996E-3</c:v>
                </c:pt>
                <c:pt idx="360">
                  <c:v>-8.3999999999999995E-3</c:v>
                </c:pt>
                <c:pt idx="361">
                  <c:v>-8.6E-3</c:v>
                </c:pt>
                <c:pt idx="362">
                  <c:v>-8.6999999999999994E-3</c:v>
                </c:pt>
                <c:pt idx="363">
                  <c:v>-8.8999999999999999E-3</c:v>
                </c:pt>
                <c:pt idx="364">
                  <c:v>-8.9999999999999993E-3</c:v>
                </c:pt>
                <c:pt idx="365">
                  <c:v>-8.9999999999999993E-3</c:v>
                </c:pt>
                <c:pt idx="366">
                  <c:v>-9.1000000000000004E-3</c:v>
                </c:pt>
                <c:pt idx="367">
                  <c:v>-9.1000000000000004E-3</c:v>
                </c:pt>
                <c:pt idx="368">
                  <c:v>-9.1999999999999998E-3</c:v>
                </c:pt>
                <c:pt idx="369">
                  <c:v>-9.1999999999999998E-3</c:v>
                </c:pt>
                <c:pt idx="370">
                  <c:v>-9.1999999999999998E-3</c:v>
                </c:pt>
                <c:pt idx="371">
                  <c:v>-9.1999999999999998E-3</c:v>
                </c:pt>
                <c:pt idx="372">
                  <c:v>-9.1999999999999998E-3</c:v>
                </c:pt>
                <c:pt idx="373">
                  <c:v>-9.2999999999999992E-3</c:v>
                </c:pt>
                <c:pt idx="374">
                  <c:v>-9.2999999999999992E-3</c:v>
                </c:pt>
                <c:pt idx="375">
                  <c:v>-9.2999999999999992E-3</c:v>
                </c:pt>
                <c:pt idx="376">
                  <c:v>-9.2999999999999992E-3</c:v>
                </c:pt>
                <c:pt idx="377">
                  <c:v>-9.4000000000000004E-3</c:v>
                </c:pt>
                <c:pt idx="378">
                  <c:v>-9.2999999999999992E-3</c:v>
                </c:pt>
                <c:pt idx="379">
                  <c:v>-9.4000000000000004E-3</c:v>
                </c:pt>
                <c:pt idx="380">
                  <c:v>-9.2999999999999992E-3</c:v>
                </c:pt>
                <c:pt idx="381">
                  <c:v>-9.2999999999999992E-3</c:v>
                </c:pt>
                <c:pt idx="382">
                  <c:v>-9.2999999999999992E-3</c:v>
                </c:pt>
                <c:pt idx="383">
                  <c:v>-9.2999999999999992E-3</c:v>
                </c:pt>
                <c:pt idx="384">
                  <c:v>-9.4000000000000004E-3</c:v>
                </c:pt>
                <c:pt idx="385">
                  <c:v>-9.4999999999999998E-3</c:v>
                </c:pt>
                <c:pt idx="386">
                  <c:v>-9.4999999999999998E-3</c:v>
                </c:pt>
                <c:pt idx="387">
                  <c:v>-9.5999999999999992E-3</c:v>
                </c:pt>
                <c:pt idx="388">
                  <c:v>-9.5999999999999992E-3</c:v>
                </c:pt>
                <c:pt idx="389">
                  <c:v>-9.5999999999999992E-3</c:v>
                </c:pt>
                <c:pt idx="390">
                  <c:v>-9.5999999999999992E-3</c:v>
                </c:pt>
                <c:pt idx="391">
                  <c:v>-9.5999999999999992E-3</c:v>
                </c:pt>
                <c:pt idx="392">
                  <c:v>-9.4999999999999998E-3</c:v>
                </c:pt>
                <c:pt idx="393">
                  <c:v>-9.5999999999999992E-3</c:v>
                </c:pt>
                <c:pt idx="394">
                  <c:v>-9.4999999999999998E-3</c:v>
                </c:pt>
                <c:pt idx="395">
                  <c:v>-9.4999999999999998E-3</c:v>
                </c:pt>
                <c:pt idx="396">
                  <c:v>-9.4999999999999998E-3</c:v>
                </c:pt>
                <c:pt idx="397">
                  <c:v>-9.5999999999999992E-3</c:v>
                </c:pt>
                <c:pt idx="398">
                  <c:v>-9.5999999999999992E-3</c:v>
                </c:pt>
                <c:pt idx="399">
                  <c:v>-9.5999999999999992E-3</c:v>
                </c:pt>
                <c:pt idx="400">
                  <c:v>-9.5999999999999992E-3</c:v>
                </c:pt>
                <c:pt idx="401">
                  <c:v>-9.5999999999999992E-3</c:v>
                </c:pt>
                <c:pt idx="402">
                  <c:v>-9.4999999999999998E-3</c:v>
                </c:pt>
                <c:pt idx="403">
                  <c:v>-9.4999999999999998E-3</c:v>
                </c:pt>
                <c:pt idx="404">
                  <c:v>-9.4999999999999998E-3</c:v>
                </c:pt>
                <c:pt idx="405">
                  <c:v>-9.4999999999999998E-3</c:v>
                </c:pt>
                <c:pt idx="406">
                  <c:v>-9.4000000000000004E-3</c:v>
                </c:pt>
                <c:pt idx="407">
                  <c:v>-9.4000000000000004E-3</c:v>
                </c:pt>
                <c:pt idx="408">
                  <c:v>-9.2999999999999992E-3</c:v>
                </c:pt>
                <c:pt idx="409">
                  <c:v>-9.2999999999999992E-3</c:v>
                </c:pt>
                <c:pt idx="410">
                  <c:v>-9.2999999999999992E-3</c:v>
                </c:pt>
                <c:pt idx="411">
                  <c:v>-9.2999999999999992E-3</c:v>
                </c:pt>
                <c:pt idx="412">
                  <c:v>-9.2999999999999992E-3</c:v>
                </c:pt>
                <c:pt idx="413">
                  <c:v>-9.2999999999999992E-3</c:v>
                </c:pt>
                <c:pt idx="414">
                  <c:v>-9.2999999999999992E-3</c:v>
                </c:pt>
                <c:pt idx="415">
                  <c:v>-9.2999999999999992E-3</c:v>
                </c:pt>
                <c:pt idx="416">
                  <c:v>-9.2999999999999992E-3</c:v>
                </c:pt>
                <c:pt idx="417">
                  <c:v>-9.2999999999999992E-3</c:v>
                </c:pt>
                <c:pt idx="418">
                  <c:v>-9.2999999999999992E-3</c:v>
                </c:pt>
                <c:pt idx="419">
                  <c:v>-9.2999999999999992E-3</c:v>
                </c:pt>
                <c:pt idx="420">
                  <c:v>-9.2999999999999992E-3</c:v>
                </c:pt>
                <c:pt idx="421">
                  <c:v>-9.2999999999999992E-3</c:v>
                </c:pt>
                <c:pt idx="422">
                  <c:v>-9.4000000000000004E-3</c:v>
                </c:pt>
                <c:pt idx="423">
                  <c:v>-9.4000000000000004E-3</c:v>
                </c:pt>
                <c:pt idx="424">
                  <c:v>-9.4000000000000004E-3</c:v>
                </c:pt>
                <c:pt idx="425">
                  <c:v>-9.2999999999999992E-3</c:v>
                </c:pt>
                <c:pt idx="426">
                  <c:v>-9.2999999999999992E-3</c:v>
                </c:pt>
                <c:pt idx="427">
                  <c:v>-9.2999999999999992E-3</c:v>
                </c:pt>
                <c:pt idx="428">
                  <c:v>-9.4000000000000004E-3</c:v>
                </c:pt>
                <c:pt idx="429">
                  <c:v>-9.4999999999999998E-3</c:v>
                </c:pt>
                <c:pt idx="430">
                  <c:v>-9.4999999999999998E-3</c:v>
                </c:pt>
                <c:pt idx="431">
                  <c:v>-9.4999999999999998E-3</c:v>
                </c:pt>
                <c:pt idx="432">
                  <c:v>-9.4000000000000004E-3</c:v>
                </c:pt>
                <c:pt idx="433">
                  <c:v>-9.4000000000000004E-3</c:v>
                </c:pt>
                <c:pt idx="434">
                  <c:v>-9.2999999999999992E-3</c:v>
                </c:pt>
                <c:pt idx="435">
                  <c:v>-9.4000000000000004E-3</c:v>
                </c:pt>
                <c:pt idx="436">
                  <c:v>-9.4000000000000004E-3</c:v>
                </c:pt>
                <c:pt idx="437">
                  <c:v>-9.2999999999999992E-3</c:v>
                </c:pt>
                <c:pt idx="438">
                  <c:v>-9.1999999999999998E-3</c:v>
                </c:pt>
                <c:pt idx="439">
                  <c:v>-8.9999999999999993E-3</c:v>
                </c:pt>
                <c:pt idx="440">
                  <c:v>-8.6999999999999994E-3</c:v>
                </c:pt>
                <c:pt idx="441">
                  <c:v>-8.6E-3</c:v>
                </c:pt>
                <c:pt idx="442">
                  <c:v>-8.6E-3</c:v>
                </c:pt>
                <c:pt idx="443">
                  <c:v>-8.6999999999999994E-3</c:v>
                </c:pt>
                <c:pt idx="444">
                  <c:v>-8.6999999999999994E-3</c:v>
                </c:pt>
                <c:pt idx="445">
                  <c:v>-8.8000000000000005E-3</c:v>
                </c:pt>
                <c:pt idx="446">
                  <c:v>-8.8999999999999999E-3</c:v>
                </c:pt>
                <c:pt idx="447">
                  <c:v>-8.8000000000000005E-3</c:v>
                </c:pt>
                <c:pt idx="448">
                  <c:v>-8.8999999999999999E-3</c:v>
                </c:pt>
                <c:pt idx="449">
                  <c:v>-8.8999999999999999E-3</c:v>
                </c:pt>
                <c:pt idx="450">
                  <c:v>-8.8999999999999999E-3</c:v>
                </c:pt>
              </c:numCache>
            </c:numRef>
          </c:yVal>
          <c:smooth val="1"/>
          <c:extLst>
            <c:ext xmlns:c16="http://schemas.microsoft.com/office/drawing/2014/chart" uri="{C3380CC4-5D6E-409C-BE32-E72D297353CC}">
              <c16:uniqueId val="{00000001-BB70-4DA6-B7B3-8D13EAFEFE58}"/>
            </c:ext>
          </c:extLst>
        </c:ser>
        <c:ser>
          <c:idx val="2"/>
          <c:order val="2"/>
          <c:tx>
            <c:v>pH-5</c:v>
          </c:tx>
          <c:spPr>
            <a:ln w="19050" cap="rnd">
              <a:solidFill>
                <a:schemeClr val="accent3"/>
              </a:solidFill>
              <a:round/>
            </a:ln>
            <a:effectLst/>
          </c:spPr>
          <c:marker>
            <c:symbol val="none"/>
          </c:marker>
          <c:xVal>
            <c:numRef>
              <c:f>'SM10-A (Rh0-betaAla-ala-asn-OH)'!$A$39:$A$489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'SM10-A (Rh0-betaAla-ala-asn-OH)'!$D$39:$D$489</c:f>
              <c:numCache>
                <c:formatCode>General</c:formatCode>
                <c:ptCount val="451"/>
                <c:pt idx="0">
                  <c:v>0.60450000000000004</c:v>
                </c:pt>
                <c:pt idx="1">
                  <c:v>0.58860000000000001</c:v>
                </c:pt>
                <c:pt idx="2">
                  <c:v>0.57169999999999999</c:v>
                </c:pt>
                <c:pt idx="3">
                  <c:v>0.54920000000000002</c:v>
                </c:pt>
                <c:pt idx="4">
                  <c:v>0.52849999999999997</c:v>
                </c:pt>
                <c:pt idx="5">
                  <c:v>0.50880000000000003</c:v>
                </c:pt>
                <c:pt idx="6">
                  <c:v>0.48780000000000001</c:v>
                </c:pt>
                <c:pt idx="7">
                  <c:v>0.4703</c:v>
                </c:pt>
                <c:pt idx="8">
                  <c:v>0.45569999999999999</c:v>
                </c:pt>
                <c:pt idx="9">
                  <c:v>0.44159999999999999</c:v>
                </c:pt>
                <c:pt idx="10">
                  <c:v>0.43020000000000003</c:v>
                </c:pt>
                <c:pt idx="11">
                  <c:v>0.42059999999999997</c:v>
                </c:pt>
                <c:pt idx="12">
                  <c:v>0.4118</c:v>
                </c:pt>
                <c:pt idx="13">
                  <c:v>0.4027</c:v>
                </c:pt>
                <c:pt idx="14">
                  <c:v>0.39479999999999998</c:v>
                </c:pt>
                <c:pt idx="15">
                  <c:v>0.38740000000000002</c:v>
                </c:pt>
                <c:pt idx="16">
                  <c:v>0.37909999999999999</c:v>
                </c:pt>
                <c:pt idx="17">
                  <c:v>0.37290000000000001</c:v>
                </c:pt>
                <c:pt idx="18">
                  <c:v>0.36699999999999999</c:v>
                </c:pt>
                <c:pt idx="19">
                  <c:v>0.36070000000000002</c:v>
                </c:pt>
                <c:pt idx="20">
                  <c:v>0.35599999999999998</c:v>
                </c:pt>
                <c:pt idx="21">
                  <c:v>0.35210000000000002</c:v>
                </c:pt>
                <c:pt idx="22">
                  <c:v>0.3478</c:v>
                </c:pt>
                <c:pt idx="23">
                  <c:v>0.34399999999999997</c:v>
                </c:pt>
                <c:pt idx="24">
                  <c:v>0.34089999999999998</c:v>
                </c:pt>
                <c:pt idx="25">
                  <c:v>0.3372</c:v>
                </c:pt>
                <c:pt idx="26">
                  <c:v>0.3342</c:v>
                </c:pt>
                <c:pt idx="27">
                  <c:v>0.33079999999999998</c:v>
                </c:pt>
                <c:pt idx="28">
                  <c:v>0.32650000000000001</c:v>
                </c:pt>
                <c:pt idx="29">
                  <c:v>0.3226</c:v>
                </c:pt>
                <c:pt idx="30">
                  <c:v>0.31879999999999997</c:v>
                </c:pt>
                <c:pt idx="31">
                  <c:v>0.31359999999999999</c:v>
                </c:pt>
                <c:pt idx="32">
                  <c:v>0.308</c:v>
                </c:pt>
                <c:pt idx="33">
                  <c:v>0.30180000000000001</c:v>
                </c:pt>
                <c:pt idx="34">
                  <c:v>0.29389999999999999</c:v>
                </c:pt>
                <c:pt idx="35">
                  <c:v>0.28620000000000001</c:v>
                </c:pt>
                <c:pt idx="36">
                  <c:v>0.2792</c:v>
                </c:pt>
                <c:pt idx="37">
                  <c:v>0.27160000000000001</c:v>
                </c:pt>
                <c:pt idx="38">
                  <c:v>0.26479999999999998</c:v>
                </c:pt>
                <c:pt idx="39">
                  <c:v>0.25879999999999997</c:v>
                </c:pt>
                <c:pt idx="40">
                  <c:v>0.25230000000000002</c:v>
                </c:pt>
                <c:pt idx="41">
                  <c:v>0.24590000000000001</c:v>
                </c:pt>
                <c:pt idx="42">
                  <c:v>0.2392</c:v>
                </c:pt>
                <c:pt idx="43">
                  <c:v>0.22850000000000001</c:v>
                </c:pt>
                <c:pt idx="44">
                  <c:v>0.2162</c:v>
                </c:pt>
                <c:pt idx="45">
                  <c:v>0.20349999999999999</c:v>
                </c:pt>
                <c:pt idx="46">
                  <c:v>0.18990000000000001</c:v>
                </c:pt>
                <c:pt idx="47">
                  <c:v>0.17799999999999999</c:v>
                </c:pt>
                <c:pt idx="48">
                  <c:v>0.1691</c:v>
                </c:pt>
                <c:pt idx="49">
                  <c:v>0.16120000000000001</c:v>
                </c:pt>
                <c:pt idx="50">
                  <c:v>0.15570000000000001</c:v>
                </c:pt>
                <c:pt idx="51">
                  <c:v>0.15079999999999999</c:v>
                </c:pt>
                <c:pt idx="52">
                  <c:v>0.14699999999999999</c:v>
                </c:pt>
                <c:pt idx="53">
                  <c:v>0.14369999999999999</c:v>
                </c:pt>
                <c:pt idx="54">
                  <c:v>0.14180000000000001</c:v>
                </c:pt>
                <c:pt idx="55">
                  <c:v>0.1399</c:v>
                </c:pt>
                <c:pt idx="56">
                  <c:v>0.13800000000000001</c:v>
                </c:pt>
                <c:pt idx="57">
                  <c:v>0.13619999999999999</c:v>
                </c:pt>
                <c:pt idx="58">
                  <c:v>0.1343</c:v>
                </c:pt>
                <c:pt idx="59">
                  <c:v>0.13189999999999999</c:v>
                </c:pt>
                <c:pt idx="60">
                  <c:v>0.1293</c:v>
                </c:pt>
                <c:pt idx="61">
                  <c:v>0.1265</c:v>
                </c:pt>
                <c:pt idx="62">
                  <c:v>0.1236</c:v>
                </c:pt>
                <c:pt idx="63">
                  <c:v>0.1196</c:v>
                </c:pt>
                <c:pt idx="64">
                  <c:v>0.11650000000000001</c:v>
                </c:pt>
                <c:pt idx="65">
                  <c:v>0.1128</c:v>
                </c:pt>
                <c:pt idx="66">
                  <c:v>0.10829999999999999</c:v>
                </c:pt>
                <c:pt idx="67">
                  <c:v>0.1045</c:v>
                </c:pt>
                <c:pt idx="68">
                  <c:v>0.1013</c:v>
                </c:pt>
                <c:pt idx="69">
                  <c:v>9.7199999999999995E-2</c:v>
                </c:pt>
                <c:pt idx="70">
                  <c:v>9.5699999999999993E-2</c:v>
                </c:pt>
                <c:pt idx="71">
                  <c:v>9.0399999999999994E-2</c:v>
                </c:pt>
                <c:pt idx="72">
                  <c:v>8.6300000000000002E-2</c:v>
                </c:pt>
                <c:pt idx="73">
                  <c:v>8.3599999999999994E-2</c:v>
                </c:pt>
                <c:pt idx="74">
                  <c:v>8.0699999999999994E-2</c:v>
                </c:pt>
                <c:pt idx="75">
                  <c:v>7.6799999999999993E-2</c:v>
                </c:pt>
                <c:pt idx="76">
                  <c:v>7.3999999999999996E-2</c:v>
                </c:pt>
                <c:pt idx="77">
                  <c:v>7.0499999999999993E-2</c:v>
                </c:pt>
                <c:pt idx="78">
                  <c:v>6.7500000000000004E-2</c:v>
                </c:pt>
                <c:pt idx="79">
                  <c:v>6.4799999999999996E-2</c:v>
                </c:pt>
                <c:pt idx="80">
                  <c:v>6.1600000000000002E-2</c:v>
                </c:pt>
                <c:pt idx="81">
                  <c:v>5.8799999999999998E-2</c:v>
                </c:pt>
                <c:pt idx="82">
                  <c:v>5.62E-2</c:v>
                </c:pt>
                <c:pt idx="83">
                  <c:v>5.2999999999999999E-2</c:v>
                </c:pt>
                <c:pt idx="84">
                  <c:v>5.0500000000000003E-2</c:v>
                </c:pt>
                <c:pt idx="85">
                  <c:v>4.7600000000000003E-2</c:v>
                </c:pt>
                <c:pt idx="86">
                  <c:v>4.5100000000000001E-2</c:v>
                </c:pt>
                <c:pt idx="87">
                  <c:v>4.2500000000000003E-2</c:v>
                </c:pt>
                <c:pt idx="88">
                  <c:v>3.9899999999999998E-2</c:v>
                </c:pt>
                <c:pt idx="89">
                  <c:v>3.7400000000000003E-2</c:v>
                </c:pt>
                <c:pt idx="90">
                  <c:v>3.49E-2</c:v>
                </c:pt>
                <c:pt idx="91">
                  <c:v>3.2899999999999999E-2</c:v>
                </c:pt>
                <c:pt idx="92">
                  <c:v>3.1899999999999998E-2</c:v>
                </c:pt>
                <c:pt idx="93">
                  <c:v>2.9899999999999999E-2</c:v>
                </c:pt>
                <c:pt idx="94">
                  <c:v>2.87E-2</c:v>
                </c:pt>
                <c:pt idx="95">
                  <c:v>2.7900000000000001E-2</c:v>
                </c:pt>
                <c:pt idx="96">
                  <c:v>2.7099999999999999E-2</c:v>
                </c:pt>
                <c:pt idx="97">
                  <c:v>2.7E-2</c:v>
                </c:pt>
                <c:pt idx="98">
                  <c:v>2.6700000000000002E-2</c:v>
                </c:pt>
                <c:pt idx="99">
                  <c:v>2.63E-2</c:v>
                </c:pt>
                <c:pt idx="100">
                  <c:v>2.6700000000000002E-2</c:v>
                </c:pt>
                <c:pt idx="101">
                  <c:v>2.6700000000000002E-2</c:v>
                </c:pt>
                <c:pt idx="102">
                  <c:v>2.7E-2</c:v>
                </c:pt>
                <c:pt idx="103">
                  <c:v>2.6800000000000001E-2</c:v>
                </c:pt>
                <c:pt idx="104">
                  <c:v>2.7199999999999998E-2</c:v>
                </c:pt>
                <c:pt idx="105">
                  <c:v>2.69E-2</c:v>
                </c:pt>
                <c:pt idx="106">
                  <c:v>2.5499999999999998E-2</c:v>
                </c:pt>
                <c:pt idx="107">
                  <c:v>2.4E-2</c:v>
                </c:pt>
                <c:pt idx="108">
                  <c:v>2.3E-2</c:v>
                </c:pt>
                <c:pt idx="109">
                  <c:v>2.12E-2</c:v>
                </c:pt>
                <c:pt idx="110">
                  <c:v>1.95E-2</c:v>
                </c:pt>
                <c:pt idx="111">
                  <c:v>1.78E-2</c:v>
                </c:pt>
                <c:pt idx="112">
                  <c:v>1.6299999999999999E-2</c:v>
                </c:pt>
                <c:pt idx="113">
                  <c:v>1.43E-2</c:v>
                </c:pt>
                <c:pt idx="114">
                  <c:v>1.2500000000000001E-2</c:v>
                </c:pt>
                <c:pt idx="115">
                  <c:v>1.12E-2</c:v>
                </c:pt>
                <c:pt idx="116">
                  <c:v>9.1999999999999998E-3</c:v>
                </c:pt>
                <c:pt idx="117">
                  <c:v>8.0999999999999996E-3</c:v>
                </c:pt>
                <c:pt idx="118">
                  <c:v>7.0000000000000001E-3</c:v>
                </c:pt>
                <c:pt idx="119">
                  <c:v>5.5999999999999999E-3</c:v>
                </c:pt>
                <c:pt idx="120">
                  <c:v>4.7000000000000002E-3</c:v>
                </c:pt>
                <c:pt idx="121">
                  <c:v>3.8E-3</c:v>
                </c:pt>
                <c:pt idx="122">
                  <c:v>3.3E-3</c:v>
                </c:pt>
                <c:pt idx="123">
                  <c:v>2.3999999999999998E-3</c:v>
                </c:pt>
                <c:pt idx="124">
                  <c:v>2.0999999999999999E-3</c:v>
                </c:pt>
                <c:pt idx="125">
                  <c:v>1.5E-3</c:v>
                </c:pt>
                <c:pt idx="126">
                  <c:v>1.4E-3</c:v>
                </c:pt>
                <c:pt idx="127">
                  <c:v>1.1000000000000001E-3</c:v>
                </c:pt>
                <c:pt idx="128">
                  <c:v>8.9999999999999998E-4</c:v>
                </c:pt>
                <c:pt idx="129">
                  <c:v>8.9999999999999998E-4</c:v>
                </c:pt>
                <c:pt idx="130">
                  <c:v>1E-3</c:v>
                </c:pt>
                <c:pt idx="131">
                  <c:v>8.0000000000000004E-4</c:v>
                </c:pt>
                <c:pt idx="132">
                  <c:v>8.9999999999999998E-4</c:v>
                </c:pt>
                <c:pt idx="133">
                  <c:v>8.9999999999999998E-4</c:v>
                </c:pt>
                <c:pt idx="134">
                  <c:v>1E-3</c:v>
                </c:pt>
                <c:pt idx="135">
                  <c:v>1.1999999999999999E-3</c:v>
                </c:pt>
                <c:pt idx="136">
                  <c:v>1.4E-3</c:v>
                </c:pt>
                <c:pt idx="137">
                  <c:v>1.5E-3</c:v>
                </c:pt>
                <c:pt idx="138">
                  <c:v>1.5E-3</c:v>
                </c:pt>
                <c:pt idx="139">
                  <c:v>1.6000000000000001E-3</c:v>
                </c:pt>
                <c:pt idx="140">
                  <c:v>1.6999999999999999E-3</c:v>
                </c:pt>
                <c:pt idx="141">
                  <c:v>2E-3</c:v>
                </c:pt>
                <c:pt idx="142">
                  <c:v>2E-3</c:v>
                </c:pt>
                <c:pt idx="143">
                  <c:v>2E-3</c:v>
                </c:pt>
                <c:pt idx="144">
                  <c:v>2.3E-3</c:v>
                </c:pt>
                <c:pt idx="145">
                  <c:v>2.5000000000000001E-3</c:v>
                </c:pt>
                <c:pt idx="146">
                  <c:v>2.8E-3</c:v>
                </c:pt>
                <c:pt idx="147">
                  <c:v>2.8999999999999998E-3</c:v>
                </c:pt>
                <c:pt idx="148">
                  <c:v>3.0000000000000001E-3</c:v>
                </c:pt>
                <c:pt idx="149">
                  <c:v>3.0999999999999999E-3</c:v>
                </c:pt>
                <c:pt idx="150">
                  <c:v>3.0000000000000001E-3</c:v>
                </c:pt>
                <c:pt idx="151">
                  <c:v>3.0999999999999999E-3</c:v>
                </c:pt>
                <c:pt idx="152">
                  <c:v>3.0999999999999999E-3</c:v>
                </c:pt>
                <c:pt idx="153">
                  <c:v>3.3E-3</c:v>
                </c:pt>
                <c:pt idx="154">
                  <c:v>3.0999999999999999E-3</c:v>
                </c:pt>
                <c:pt idx="155">
                  <c:v>3.3E-3</c:v>
                </c:pt>
                <c:pt idx="156">
                  <c:v>3.0999999999999999E-3</c:v>
                </c:pt>
                <c:pt idx="157">
                  <c:v>3.3E-3</c:v>
                </c:pt>
                <c:pt idx="158">
                  <c:v>3.0999999999999999E-3</c:v>
                </c:pt>
                <c:pt idx="159">
                  <c:v>3.0000000000000001E-3</c:v>
                </c:pt>
                <c:pt idx="160">
                  <c:v>2.8999999999999998E-3</c:v>
                </c:pt>
                <c:pt idx="161">
                  <c:v>2.5999999999999999E-3</c:v>
                </c:pt>
                <c:pt idx="162">
                  <c:v>2.5000000000000001E-3</c:v>
                </c:pt>
                <c:pt idx="163">
                  <c:v>2.2000000000000001E-3</c:v>
                </c:pt>
                <c:pt idx="164">
                  <c:v>2.2000000000000001E-3</c:v>
                </c:pt>
                <c:pt idx="165">
                  <c:v>2.5000000000000001E-3</c:v>
                </c:pt>
                <c:pt idx="166">
                  <c:v>2.3E-3</c:v>
                </c:pt>
                <c:pt idx="167">
                  <c:v>2.0999999999999999E-3</c:v>
                </c:pt>
                <c:pt idx="168">
                  <c:v>1.8E-3</c:v>
                </c:pt>
                <c:pt idx="169">
                  <c:v>1.8E-3</c:v>
                </c:pt>
                <c:pt idx="170">
                  <c:v>1.6000000000000001E-3</c:v>
                </c:pt>
                <c:pt idx="171">
                  <c:v>1.2999999999999999E-3</c:v>
                </c:pt>
                <c:pt idx="172">
                  <c:v>1.2999999999999999E-3</c:v>
                </c:pt>
                <c:pt idx="173">
                  <c:v>1.2999999999999999E-3</c:v>
                </c:pt>
                <c:pt idx="174">
                  <c:v>1.1000000000000001E-3</c:v>
                </c:pt>
                <c:pt idx="175">
                  <c:v>1E-3</c:v>
                </c:pt>
                <c:pt idx="176">
                  <c:v>8.0000000000000004E-4</c:v>
                </c:pt>
                <c:pt idx="177">
                  <c:v>5.9999999999999995E-4</c:v>
                </c:pt>
                <c:pt idx="178">
                  <c:v>4.0000000000000002E-4</c:v>
                </c:pt>
                <c:pt idx="179">
                  <c:v>2.0000000000000001E-4</c:v>
                </c:pt>
                <c:pt idx="180">
                  <c:v>-1E-4</c:v>
                </c:pt>
                <c:pt idx="181">
                  <c:v>-2.0000000000000001E-4</c:v>
                </c:pt>
                <c:pt idx="182">
                  <c:v>-5.9999999999999995E-4</c:v>
                </c:pt>
                <c:pt idx="183">
                  <c:v>-8.9999999999999998E-4</c:v>
                </c:pt>
                <c:pt idx="184">
                  <c:v>-1.1999999999999999E-3</c:v>
                </c:pt>
                <c:pt idx="185">
                  <c:v>-1.6999999999999999E-3</c:v>
                </c:pt>
                <c:pt idx="186">
                  <c:v>-2E-3</c:v>
                </c:pt>
                <c:pt idx="187">
                  <c:v>-2.2000000000000001E-3</c:v>
                </c:pt>
                <c:pt idx="188">
                  <c:v>-2.5000000000000001E-3</c:v>
                </c:pt>
                <c:pt idx="189">
                  <c:v>-2.8E-3</c:v>
                </c:pt>
                <c:pt idx="190">
                  <c:v>-3.0000000000000001E-3</c:v>
                </c:pt>
                <c:pt idx="191">
                  <c:v>-3.0999999999999999E-3</c:v>
                </c:pt>
                <c:pt idx="192">
                  <c:v>-3.3E-3</c:v>
                </c:pt>
                <c:pt idx="193">
                  <c:v>-3.5000000000000001E-3</c:v>
                </c:pt>
                <c:pt idx="194">
                  <c:v>-3.7000000000000002E-3</c:v>
                </c:pt>
                <c:pt idx="195">
                  <c:v>-3.8E-3</c:v>
                </c:pt>
                <c:pt idx="196">
                  <c:v>-3.8999999999999998E-3</c:v>
                </c:pt>
                <c:pt idx="197">
                  <c:v>-4.0000000000000001E-3</c:v>
                </c:pt>
                <c:pt idx="198">
                  <c:v>-4.0000000000000001E-3</c:v>
                </c:pt>
                <c:pt idx="199">
                  <c:v>-4.1000000000000003E-3</c:v>
                </c:pt>
                <c:pt idx="200">
                  <c:v>-4.0000000000000001E-3</c:v>
                </c:pt>
                <c:pt idx="201">
                  <c:v>-3.8999999999999998E-3</c:v>
                </c:pt>
                <c:pt idx="202">
                  <c:v>-3.7000000000000002E-3</c:v>
                </c:pt>
                <c:pt idx="203">
                  <c:v>-3.5999999999999999E-3</c:v>
                </c:pt>
                <c:pt idx="204">
                  <c:v>-3.3E-3</c:v>
                </c:pt>
                <c:pt idx="205">
                  <c:v>-3.0999999999999999E-3</c:v>
                </c:pt>
                <c:pt idx="206">
                  <c:v>-2.8E-3</c:v>
                </c:pt>
                <c:pt idx="207">
                  <c:v>-2.5000000000000001E-3</c:v>
                </c:pt>
                <c:pt idx="208">
                  <c:v>-2.3E-3</c:v>
                </c:pt>
                <c:pt idx="209">
                  <c:v>-1.9E-3</c:v>
                </c:pt>
                <c:pt idx="210">
                  <c:v>-1.5E-3</c:v>
                </c:pt>
                <c:pt idx="211">
                  <c:v>-1E-3</c:v>
                </c:pt>
                <c:pt idx="212">
                  <c:v>-6.9999999999999999E-4</c:v>
                </c:pt>
                <c:pt idx="213">
                  <c:v>-2.0000000000000001E-4</c:v>
                </c:pt>
                <c:pt idx="214">
                  <c:v>4.0000000000000002E-4</c:v>
                </c:pt>
                <c:pt idx="215">
                  <c:v>1.1000000000000001E-3</c:v>
                </c:pt>
                <c:pt idx="216">
                  <c:v>1.9E-3</c:v>
                </c:pt>
                <c:pt idx="217">
                  <c:v>2.5999999999999999E-3</c:v>
                </c:pt>
                <c:pt idx="218">
                  <c:v>3.3999999999999998E-3</c:v>
                </c:pt>
                <c:pt idx="219">
                  <c:v>4.3E-3</c:v>
                </c:pt>
                <c:pt idx="220">
                  <c:v>5.1000000000000004E-3</c:v>
                </c:pt>
                <c:pt idx="221">
                  <c:v>6.1999999999999998E-3</c:v>
                </c:pt>
                <c:pt idx="222">
                  <c:v>7.1000000000000004E-3</c:v>
                </c:pt>
                <c:pt idx="223">
                  <c:v>8.0000000000000002E-3</c:v>
                </c:pt>
                <c:pt idx="224">
                  <c:v>8.9999999999999993E-3</c:v>
                </c:pt>
                <c:pt idx="225">
                  <c:v>1.01E-2</c:v>
                </c:pt>
                <c:pt idx="226">
                  <c:v>1.11E-2</c:v>
                </c:pt>
                <c:pt idx="227">
                  <c:v>1.2200000000000001E-2</c:v>
                </c:pt>
                <c:pt idx="228">
                  <c:v>1.3299999999999999E-2</c:v>
                </c:pt>
                <c:pt idx="229">
                  <c:v>1.44E-2</c:v>
                </c:pt>
                <c:pt idx="230">
                  <c:v>1.5599999999999999E-2</c:v>
                </c:pt>
                <c:pt idx="231">
                  <c:v>1.6799999999999999E-2</c:v>
                </c:pt>
                <c:pt idx="232">
                  <c:v>1.7999999999999999E-2</c:v>
                </c:pt>
                <c:pt idx="233">
                  <c:v>1.9099999999999999E-2</c:v>
                </c:pt>
                <c:pt idx="234">
                  <c:v>2.0400000000000001E-2</c:v>
                </c:pt>
                <c:pt idx="235">
                  <c:v>2.1700000000000001E-2</c:v>
                </c:pt>
                <c:pt idx="236">
                  <c:v>2.2800000000000001E-2</c:v>
                </c:pt>
                <c:pt idx="237">
                  <c:v>2.41E-2</c:v>
                </c:pt>
                <c:pt idx="238">
                  <c:v>2.5499999999999998E-2</c:v>
                </c:pt>
                <c:pt idx="239">
                  <c:v>2.69E-2</c:v>
                </c:pt>
                <c:pt idx="240">
                  <c:v>2.8400000000000002E-2</c:v>
                </c:pt>
                <c:pt idx="241">
                  <c:v>2.9899999999999999E-2</c:v>
                </c:pt>
                <c:pt idx="242">
                  <c:v>3.1699999999999999E-2</c:v>
                </c:pt>
                <c:pt idx="243">
                  <c:v>3.3500000000000002E-2</c:v>
                </c:pt>
                <c:pt idx="244">
                  <c:v>3.5499999999999997E-2</c:v>
                </c:pt>
                <c:pt idx="245">
                  <c:v>3.7400000000000003E-2</c:v>
                </c:pt>
                <c:pt idx="246">
                  <c:v>3.9899999999999998E-2</c:v>
                </c:pt>
                <c:pt idx="247">
                  <c:v>4.2299999999999997E-2</c:v>
                </c:pt>
                <c:pt idx="248">
                  <c:v>4.4900000000000002E-2</c:v>
                </c:pt>
                <c:pt idx="249">
                  <c:v>4.8000000000000001E-2</c:v>
                </c:pt>
                <c:pt idx="250">
                  <c:v>5.0799999999999998E-2</c:v>
                </c:pt>
                <c:pt idx="251">
                  <c:v>5.4100000000000002E-2</c:v>
                </c:pt>
                <c:pt idx="252">
                  <c:v>5.7500000000000002E-2</c:v>
                </c:pt>
                <c:pt idx="253">
                  <c:v>6.13E-2</c:v>
                </c:pt>
                <c:pt idx="254">
                  <c:v>6.5100000000000005E-2</c:v>
                </c:pt>
                <c:pt idx="255">
                  <c:v>6.9000000000000006E-2</c:v>
                </c:pt>
                <c:pt idx="256">
                  <c:v>7.3300000000000004E-2</c:v>
                </c:pt>
                <c:pt idx="257">
                  <c:v>7.7299999999999994E-2</c:v>
                </c:pt>
                <c:pt idx="258">
                  <c:v>8.2100000000000006E-2</c:v>
                </c:pt>
                <c:pt idx="259">
                  <c:v>8.6800000000000002E-2</c:v>
                </c:pt>
                <c:pt idx="260">
                  <c:v>9.11E-2</c:v>
                </c:pt>
                <c:pt idx="261">
                  <c:v>9.6100000000000005E-2</c:v>
                </c:pt>
                <c:pt idx="262">
                  <c:v>0.1004</c:v>
                </c:pt>
                <c:pt idx="263">
                  <c:v>0.105</c:v>
                </c:pt>
                <c:pt idx="264">
                  <c:v>0.10979999999999999</c:v>
                </c:pt>
                <c:pt idx="265">
                  <c:v>0.1138</c:v>
                </c:pt>
                <c:pt idx="266">
                  <c:v>0.1178</c:v>
                </c:pt>
                <c:pt idx="267">
                  <c:v>0.1216</c:v>
                </c:pt>
                <c:pt idx="268">
                  <c:v>0.12540000000000001</c:v>
                </c:pt>
                <c:pt idx="269">
                  <c:v>0.12870000000000001</c:v>
                </c:pt>
                <c:pt idx="270">
                  <c:v>0.13170000000000001</c:v>
                </c:pt>
                <c:pt idx="271">
                  <c:v>0.13450000000000001</c:v>
                </c:pt>
                <c:pt idx="272">
                  <c:v>0.13700000000000001</c:v>
                </c:pt>
                <c:pt idx="273">
                  <c:v>0.13930000000000001</c:v>
                </c:pt>
                <c:pt idx="274">
                  <c:v>0.1414</c:v>
                </c:pt>
                <c:pt idx="275">
                  <c:v>0.1431</c:v>
                </c:pt>
                <c:pt idx="276">
                  <c:v>0.1452</c:v>
                </c:pt>
                <c:pt idx="277">
                  <c:v>0.14710000000000001</c:v>
                </c:pt>
                <c:pt idx="278">
                  <c:v>0.14879999999999999</c:v>
                </c:pt>
                <c:pt idx="279">
                  <c:v>0.151</c:v>
                </c:pt>
                <c:pt idx="280">
                  <c:v>0.1535</c:v>
                </c:pt>
                <c:pt idx="281">
                  <c:v>0.15570000000000001</c:v>
                </c:pt>
                <c:pt idx="282">
                  <c:v>0.15890000000000001</c:v>
                </c:pt>
                <c:pt idx="283">
                  <c:v>0.16239999999999999</c:v>
                </c:pt>
                <c:pt idx="284">
                  <c:v>0.16589999999999999</c:v>
                </c:pt>
                <c:pt idx="285">
                  <c:v>0.1706</c:v>
                </c:pt>
                <c:pt idx="286">
                  <c:v>0.1759</c:v>
                </c:pt>
                <c:pt idx="287">
                  <c:v>0.18099999999999999</c:v>
                </c:pt>
                <c:pt idx="288">
                  <c:v>0.18779999999999999</c:v>
                </c:pt>
                <c:pt idx="289">
                  <c:v>0.1951</c:v>
                </c:pt>
                <c:pt idx="290">
                  <c:v>0.2021</c:v>
                </c:pt>
                <c:pt idx="291">
                  <c:v>0.2112</c:v>
                </c:pt>
                <c:pt idx="292">
                  <c:v>0.2198</c:v>
                </c:pt>
                <c:pt idx="293">
                  <c:v>0.22939999999999999</c:v>
                </c:pt>
                <c:pt idx="294">
                  <c:v>0.24049999999999999</c:v>
                </c:pt>
                <c:pt idx="295">
                  <c:v>0.25059999999999999</c:v>
                </c:pt>
                <c:pt idx="296">
                  <c:v>0.26179999999999998</c:v>
                </c:pt>
                <c:pt idx="297">
                  <c:v>0.27429999999999999</c:v>
                </c:pt>
                <c:pt idx="298">
                  <c:v>0.28539999999999999</c:v>
                </c:pt>
                <c:pt idx="299">
                  <c:v>0.29709999999999998</c:v>
                </c:pt>
                <c:pt idx="300">
                  <c:v>0.31009999999999999</c:v>
                </c:pt>
                <c:pt idx="301">
                  <c:v>0.32119999999999999</c:v>
                </c:pt>
                <c:pt idx="302">
                  <c:v>0.33250000000000002</c:v>
                </c:pt>
                <c:pt idx="303">
                  <c:v>0.34399999999999997</c:v>
                </c:pt>
                <c:pt idx="304">
                  <c:v>0.3538</c:v>
                </c:pt>
                <c:pt idx="305">
                  <c:v>0.35820000000000002</c:v>
                </c:pt>
                <c:pt idx="306">
                  <c:v>0.3775</c:v>
                </c:pt>
                <c:pt idx="307">
                  <c:v>0.38429999999999997</c:v>
                </c:pt>
                <c:pt idx="308">
                  <c:v>0.38879999999999998</c:v>
                </c:pt>
                <c:pt idx="309">
                  <c:v>0.3926</c:v>
                </c:pt>
                <c:pt idx="310">
                  <c:v>0.39410000000000001</c:v>
                </c:pt>
                <c:pt idx="311">
                  <c:v>0.39360000000000001</c:v>
                </c:pt>
                <c:pt idx="312">
                  <c:v>0.37069999999999997</c:v>
                </c:pt>
                <c:pt idx="313">
                  <c:v>0.38529999999999998</c:v>
                </c:pt>
                <c:pt idx="314">
                  <c:v>0.379</c:v>
                </c:pt>
                <c:pt idx="315">
                  <c:v>0.36980000000000002</c:v>
                </c:pt>
                <c:pt idx="316">
                  <c:v>0.35870000000000002</c:v>
                </c:pt>
                <c:pt idx="317">
                  <c:v>0.34620000000000001</c:v>
                </c:pt>
                <c:pt idx="318">
                  <c:v>0.33229999999999998</c:v>
                </c:pt>
                <c:pt idx="319">
                  <c:v>0.31619999999999998</c:v>
                </c:pt>
                <c:pt idx="320">
                  <c:v>0.29959999999999998</c:v>
                </c:pt>
                <c:pt idx="321">
                  <c:v>0.28260000000000002</c:v>
                </c:pt>
                <c:pt idx="322">
                  <c:v>0.26400000000000001</c:v>
                </c:pt>
                <c:pt idx="323">
                  <c:v>0.2457</c:v>
                </c:pt>
                <c:pt idx="324">
                  <c:v>0.22559999999999999</c:v>
                </c:pt>
                <c:pt idx="325">
                  <c:v>0.20849999999999999</c:v>
                </c:pt>
                <c:pt idx="326">
                  <c:v>0.1908</c:v>
                </c:pt>
                <c:pt idx="327">
                  <c:v>0.17219999999999999</c:v>
                </c:pt>
                <c:pt idx="328">
                  <c:v>0.15670000000000001</c:v>
                </c:pt>
                <c:pt idx="329">
                  <c:v>0.14130000000000001</c:v>
                </c:pt>
                <c:pt idx="330">
                  <c:v>0.1255</c:v>
                </c:pt>
                <c:pt idx="331">
                  <c:v>0.1115</c:v>
                </c:pt>
                <c:pt idx="332">
                  <c:v>0.10009999999999999</c:v>
                </c:pt>
                <c:pt idx="333">
                  <c:v>8.7599999999999997E-2</c:v>
                </c:pt>
                <c:pt idx="334">
                  <c:v>7.6799999999999993E-2</c:v>
                </c:pt>
                <c:pt idx="335">
                  <c:v>6.7299999999999999E-2</c:v>
                </c:pt>
                <c:pt idx="336">
                  <c:v>5.8599999999999999E-2</c:v>
                </c:pt>
                <c:pt idx="337">
                  <c:v>5.0599999999999999E-2</c:v>
                </c:pt>
                <c:pt idx="338">
                  <c:v>4.3700000000000003E-2</c:v>
                </c:pt>
                <c:pt idx="339">
                  <c:v>3.6900000000000002E-2</c:v>
                </c:pt>
                <c:pt idx="340">
                  <c:v>3.1800000000000002E-2</c:v>
                </c:pt>
                <c:pt idx="341">
                  <c:v>2.7E-2</c:v>
                </c:pt>
                <c:pt idx="342">
                  <c:v>2.23E-2</c:v>
                </c:pt>
                <c:pt idx="343">
                  <c:v>1.8499999999999999E-2</c:v>
                </c:pt>
                <c:pt idx="344">
                  <c:v>1.5599999999999999E-2</c:v>
                </c:pt>
                <c:pt idx="345">
                  <c:v>1.2500000000000001E-2</c:v>
                </c:pt>
                <c:pt idx="346">
                  <c:v>1.01E-2</c:v>
                </c:pt>
                <c:pt idx="347">
                  <c:v>8.2000000000000007E-3</c:v>
                </c:pt>
                <c:pt idx="348">
                  <c:v>7.0000000000000001E-3</c:v>
                </c:pt>
                <c:pt idx="349">
                  <c:v>6.1999999999999998E-3</c:v>
                </c:pt>
                <c:pt idx="350">
                  <c:v>6.1999999999999998E-3</c:v>
                </c:pt>
                <c:pt idx="351">
                  <c:v>6.3E-3</c:v>
                </c:pt>
                <c:pt idx="352">
                  <c:v>6.4000000000000003E-3</c:v>
                </c:pt>
                <c:pt idx="353">
                  <c:v>6.1000000000000004E-3</c:v>
                </c:pt>
                <c:pt idx="354">
                  <c:v>5.4999999999999997E-3</c:v>
                </c:pt>
                <c:pt idx="355">
                  <c:v>5.1000000000000004E-3</c:v>
                </c:pt>
                <c:pt idx="356">
                  <c:v>4.4999999999999997E-3</c:v>
                </c:pt>
                <c:pt idx="357">
                  <c:v>4.0000000000000001E-3</c:v>
                </c:pt>
                <c:pt idx="358">
                  <c:v>3.5000000000000001E-3</c:v>
                </c:pt>
                <c:pt idx="359">
                  <c:v>2.8999999999999998E-3</c:v>
                </c:pt>
                <c:pt idx="360">
                  <c:v>2.3999999999999998E-3</c:v>
                </c:pt>
                <c:pt idx="361">
                  <c:v>2E-3</c:v>
                </c:pt>
                <c:pt idx="362">
                  <c:v>1.8E-3</c:v>
                </c:pt>
                <c:pt idx="363">
                  <c:v>1.5E-3</c:v>
                </c:pt>
                <c:pt idx="364">
                  <c:v>1.1999999999999999E-3</c:v>
                </c:pt>
                <c:pt idx="365">
                  <c:v>8.9999999999999998E-4</c:v>
                </c:pt>
                <c:pt idx="366">
                  <c:v>5.9999999999999995E-4</c:v>
                </c:pt>
                <c:pt idx="367">
                  <c:v>2.9999999999999997E-4</c:v>
                </c:pt>
                <c:pt idx="368">
                  <c:v>0</c:v>
                </c:pt>
                <c:pt idx="369">
                  <c:v>-2.0000000000000001E-4</c:v>
                </c:pt>
                <c:pt idx="370">
                  <c:v>-4.0000000000000002E-4</c:v>
                </c:pt>
                <c:pt idx="371">
                  <c:v>-5.9999999999999995E-4</c:v>
                </c:pt>
                <c:pt idx="372">
                  <c:v>-8.0000000000000004E-4</c:v>
                </c:pt>
                <c:pt idx="373">
                  <c:v>-1.1000000000000001E-3</c:v>
                </c:pt>
                <c:pt idx="374">
                  <c:v>-1.2999999999999999E-3</c:v>
                </c:pt>
                <c:pt idx="375">
                  <c:v>-1.5E-3</c:v>
                </c:pt>
                <c:pt idx="376">
                  <c:v>-1.6999999999999999E-3</c:v>
                </c:pt>
                <c:pt idx="377">
                  <c:v>-1.9E-3</c:v>
                </c:pt>
                <c:pt idx="378">
                  <c:v>-2.0999999999999999E-3</c:v>
                </c:pt>
                <c:pt idx="379">
                  <c:v>-2.2000000000000001E-3</c:v>
                </c:pt>
                <c:pt idx="380">
                  <c:v>-2.3E-3</c:v>
                </c:pt>
                <c:pt idx="381">
                  <c:v>-2.3999999999999998E-3</c:v>
                </c:pt>
                <c:pt idx="382">
                  <c:v>-2.5000000000000001E-3</c:v>
                </c:pt>
                <c:pt idx="383">
                  <c:v>-2.5999999999999999E-3</c:v>
                </c:pt>
                <c:pt idx="384">
                  <c:v>-3.0000000000000001E-3</c:v>
                </c:pt>
                <c:pt idx="385">
                  <c:v>-3.5999999999999999E-3</c:v>
                </c:pt>
                <c:pt idx="386">
                  <c:v>-4.4000000000000003E-3</c:v>
                </c:pt>
                <c:pt idx="387">
                  <c:v>-5.1999999999999998E-3</c:v>
                </c:pt>
                <c:pt idx="388">
                  <c:v>-5.7999999999999996E-3</c:v>
                </c:pt>
                <c:pt idx="389">
                  <c:v>-6.1000000000000004E-3</c:v>
                </c:pt>
                <c:pt idx="390">
                  <c:v>-6.1999999999999998E-3</c:v>
                </c:pt>
                <c:pt idx="391">
                  <c:v>-6.1999999999999998E-3</c:v>
                </c:pt>
                <c:pt idx="392">
                  <c:v>-6.1999999999999998E-3</c:v>
                </c:pt>
                <c:pt idx="393">
                  <c:v>-6.1999999999999998E-3</c:v>
                </c:pt>
                <c:pt idx="394">
                  <c:v>-6.1000000000000004E-3</c:v>
                </c:pt>
                <c:pt idx="395">
                  <c:v>-6.1999999999999998E-3</c:v>
                </c:pt>
                <c:pt idx="396">
                  <c:v>-6.1999999999999998E-3</c:v>
                </c:pt>
                <c:pt idx="397">
                  <c:v>-6.1999999999999998E-3</c:v>
                </c:pt>
                <c:pt idx="398">
                  <c:v>-6.1999999999999998E-3</c:v>
                </c:pt>
                <c:pt idx="399">
                  <c:v>-6.1999999999999998E-3</c:v>
                </c:pt>
                <c:pt idx="400">
                  <c:v>-6.1999999999999998E-3</c:v>
                </c:pt>
                <c:pt idx="401">
                  <c:v>-6.1999999999999998E-3</c:v>
                </c:pt>
                <c:pt idx="402">
                  <c:v>-6.1999999999999998E-3</c:v>
                </c:pt>
                <c:pt idx="403">
                  <c:v>-6.1000000000000004E-3</c:v>
                </c:pt>
                <c:pt idx="404">
                  <c:v>-6.1999999999999998E-3</c:v>
                </c:pt>
                <c:pt idx="405">
                  <c:v>-6.1999999999999998E-3</c:v>
                </c:pt>
                <c:pt idx="406">
                  <c:v>-6.1999999999999998E-3</c:v>
                </c:pt>
                <c:pt idx="407">
                  <c:v>-6.1000000000000004E-3</c:v>
                </c:pt>
                <c:pt idx="408">
                  <c:v>-6.1000000000000004E-3</c:v>
                </c:pt>
                <c:pt idx="409">
                  <c:v>-6.1000000000000004E-3</c:v>
                </c:pt>
                <c:pt idx="410">
                  <c:v>-6.1000000000000004E-3</c:v>
                </c:pt>
                <c:pt idx="411">
                  <c:v>-6.1000000000000004E-3</c:v>
                </c:pt>
                <c:pt idx="412">
                  <c:v>-6.1000000000000004E-3</c:v>
                </c:pt>
                <c:pt idx="413">
                  <c:v>-6.1000000000000004E-3</c:v>
                </c:pt>
                <c:pt idx="414">
                  <c:v>-6.1000000000000004E-3</c:v>
                </c:pt>
                <c:pt idx="415">
                  <c:v>-6.1000000000000004E-3</c:v>
                </c:pt>
                <c:pt idx="416">
                  <c:v>-6.1000000000000004E-3</c:v>
                </c:pt>
                <c:pt idx="417">
                  <c:v>-6.0000000000000001E-3</c:v>
                </c:pt>
                <c:pt idx="418">
                  <c:v>-5.8999999999999999E-3</c:v>
                </c:pt>
                <c:pt idx="419">
                  <c:v>-5.5999999999999999E-3</c:v>
                </c:pt>
                <c:pt idx="420">
                  <c:v>-5.0000000000000001E-3</c:v>
                </c:pt>
                <c:pt idx="421">
                  <c:v>-4.4999999999999997E-3</c:v>
                </c:pt>
                <c:pt idx="422">
                  <c:v>-4.1000000000000003E-3</c:v>
                </c:pt>
                <c:pt idx="423">
                  <c:v>-4.0000000000000001E-3</c:v>
                </c:pt>
                <c:pt idx="424">
                  <c:v>-3.8999999999999998E-3</c:v>
                </c:pt>
                <c:pt idx="425">
                  <c:v>-3.8E-3</c:v>
                </c:pt>
                <c:pt idx="426">
                  <c:v>-3.8999999999999998E-3</c:v>
                </c:pt>
                <c:pt idx="427">
                  <c:v>-4.0000000000000001E-3</c:v>
                </c:pt>
                <c:pt idx="428">
                  <c:v>-4.1000000000000003E-3</c:v>
                </c:pt>
                <c:pt idx="429">
                  <c:v>-4.4000000000000003E-3</c:v>
                </c:pt>
                <c:pt idx="430">
                  <c:v>-4.4999999999999997E-3</c:v>
                </c:pt>
                <c:pt idx="431">
                  <c:v>-4.5999999999999999E-3</c:v>
                </c:pt>
                <c:pt idx="432">
                  <c:v>-4.5999999999999999E-3</c:v>
                </c:pt>
                <c:pt idx="433">
                  <c:v>-4.7000000000000002E-3</c:v>
                </c:pt>
                <c:pt idx="434">
                  <c:v>-4.7999999999999996E-3</c:v>
                </c:pt>
                <c:pt idx="435">
                  <c:v>-4.7999999999999996E-3</c:v>
                </c:pt>
                <c:pt idx="436">
                  <c:v>-4.8999999999999998E-3</c:v>
                </c:pt>
                <c:pt idx="437">
                  <c:v>-5.0000000000000001E-3</c:v>
                </c:pt>
                <c:pt idx="438">
                  <c:v>-5.1000000000000004E-3</c:v>
                </c:pt>
                <c:pt idx="439">
                  <c:v>-5.0000000000000001E-3</c:v>
                </c:pt>
                <c:pt idx="440">
                  <c:v>-5.1000000000000004E-3</c:v>
                </c:pt>
                <c:pt idx="441">
                  <c:v>-5.1000000000000004E-3</c:v>
                </c:pt>
                <c:pt idx="442">
                  <c:v>-5.1999999999999998E-3</c:v>
                </c:pt>
                <c:pt idx="443">
                  <c:v>-5.1999999999999998E-3</c:v>
                </c:pt>
                <c:pt idx="444">
                  <c:v>-5.3E-3</c:v>
                </c:pt>
                <c:pt idx="445">
                  <c:v>-5.4000000000000003E-3</c:v>
                </c:pt>
                <c:pt idx="446">
                  <c:v>-5.1999999999999998E-3</c:v>
                </c:pt>
                <c:pt idx="447">
                  <c:v>-5.1000000000000004E-3</c:v>
                </c:pt>
                <c:pt idx="448">
                  <c:v>-5.1000000000000004E-3</c:v>
                </c:pt>
                <c:pt idx="449">
                  <c:v>-5.0000000000000001E-3</c:v>
                </c:pt>
                <c:pt idx="450">
                  <c:v>-5.0000000000000001E-3</c:v>
                </c:pt>
              </c:numCache>
            </c:numRef>
          </c:yVal>
          <c:smooth val="1"/>
          <c:extLst>
            <c:ext xmlns:c16="http://schemas.microsoft.com/office/drawing/2014/chart" uri="{C3380CC4-5D6E-409C-BE32-E72D297353CC}">
              <c16:uniqueId val="{00000002-BB70-4DA6-B7B3-8D13EAFEFE58}"/>
            </c:ext>
          </c:extLst>
        </c:ser>
        <c:ser>
          <c:idx val="3"/>
          <c:order val="3"/>
          <c:tx>
            <c:v>pH-6</c:v>
          </c:tx>
          <c:spPr>
            <a:ln w="19050" cap="rnd">
              <a:solidFill>
                <a:schemeClr val="accent4"/>
              </a:solidFill>
              <a:round/>
            </a:ln>
            <a:effectLst/>
          </c:spPr>
          <c:marker>
            <c:symbol val="none"/>
          </c:marker>
          <c:xVal>
            <c:numRef>
              <c:f>'SM10-A (Rh0-betaAla-ala-asn-OH)'!$A$39:$A$489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'SM10-A (Rh0-betaAla-ala-asn-OH)'!$E$39:$E$489</c:f>
              <c:numCache>
                <c:formatCode>General</c:formatCode>
                <c:ptCount val="451"/>
                <c:pt idx="0">
                  <c:v>0.7823</c:v>
                </c:pt>
                <c:pt idx="1">
                  <c:v>0.75349999999999995</c:v>
                </c:pt>
                <c:pt idx="2">
                  <c:v>0.72689999999999999</c:v>
                </c:pt>
                <c:pt idx="3">
                  <c:v>0.69479999999999997</c:v>
                </c:pt>
                <c:pt idx="4">
                  <c:v>0.66739999999999999</c:v>
                </c:pt>
                <c:pt idx="5">
                  <c:v>0.64339999999999997</c:v>
                </c:pt>
                <c:pt idx="6">
                  <c:v>0.61939999999999995</c:v>
                </c:pt>
                <c:pt idx="7">
                  <c:v>0.60089999999999999</c:v>
                </c:pt>
                <c:pt idx="8">
                  <c:v>0.58689999999999998</c:v>
                </c:pt>
                <c:pt idx="9">
                  <c:v>0.57430000000000003</c:v>
                </c:pt>
                <c:pt idx="10">
                  <c:v>0.56589999999999996</c:v>
                </c:pt>
                <c:pt idx="11">
                  <c:v>0.56069999999999998</c:v>
                </c:pt>
                <c:pt idx="12">
                  <c:v>0.55769999999999997</c:v>
                </c:pt>
                <c:pt idx="13">
                  <c:v>0.55600000000000005</c:v>
                </c:pt>
                <c:pt idx="14">
                  <c:v>0.55559999999999998</c:v>
                </c:pt>
                <c:pt idx="15">
                  <c:v>0.55610000000000004</c:v>
                </c:pt>
                <c:pt idx="16">
                  <c:v>0.55730000000000002</c:v>
                </c:pt>
                <c:pt idx="17">
                  <c:v>0.55830000000000002</c:v>
                </c:pt>
                <c:pt idx="18">
                  <c:v>0.55920000000000003</c:v>
                </c:pt>
                <c:pt idx="19">
                  <c:v>0.55959999999999999</c:v>
                </c:pt>
                <c:pt idx="20">
                  <c:v>0.55920000000000003</c:v>
                </c:pt>
                <c:pt idx="21">
                  <c:v>0.55840000000000001</c:v>
                </c:pt>
                <c:pt idx="22">
                  <c:v>0.55600000000000005</c:v>
                </c:pt>
                <c:pt idx="23">
                  <c:v>0.5524</c:v>
                </c:pt>
                <c:pt idx="24">
                  <c:v>0.54779999999999995</c:v>
                </c:pt>
                <c:pt idx="25">
                  <c:v>0.54079999999999995</c:v>
                </c:pt>
                <c:pt idx="26">
                  <c:v>0.53359999999999996</c:v>
                </c:pt>
                <c:pt idx="27">
                  <c:v>0.52390000000000003</c:v>
                </c:pt>
                <c:pt idx="28">
                  <c:v>0.51049999999999995</c:v>
                </c:pt>
                <c:pt idx="29">
                  <c:v>0.49719999999999998</c:v>
                </c:pt>
                <c:pt idx="30">
                  <c:v>0.48330000000000001</c:v>
                </c:pt>
                <c:pt idx="31">
                  <c:v>0.46510000000000001</c:v>
                </c:pt>
                <c:pt idx="32">
                  <c:v>0.44819999999999999</c:v>
                </c:pt>
                <c:pt idx="33">
                  <c:v>0.43159999999999998</c:v>
                </c:pt>
                <c:pt idx="34">
                  <c:v>0.4123</c:v>
                </c:pt>
                <c:pt idx="35">
                  <c:v>0.39479999999999998</c:v>
                </c:pt>
                <c:pt idx="36">
                  <c:v>0.37890000000000001</c:v>
                </c:pt>
                <c:pt idx="37">
                  <c:v>0.36159999999999998</c:v>
                </c:pt>
                <c:pt idx="38">
                  <c:v>0.34620000000000001</c:v>
                </c:pt>
                <c:pt idx="39">
                  <c:v>0.33210000000000001</c:v>
                </c:pt>
                <c:pt idx="40">
                  <c:v>0.31790000000000002</c:v>
                </c:pt>
                <c:pt idx="41">
                  <c:v>0.30499999999999999</c:v>
                </c:pt>
                <c:pt idx="42">
                  <c:v>0.29380000000000001</c:v>
                </c:pt>
                <c:pt idx="43">
                  <c:v>0.28149999999999997</c:v>
                </c:pt>
                <c:pt idx="44">
                  <c:v>0.27039999999999997</c:v>
                </c:pt>
                <c:pt idx="45">
                  <c:v>0.26069999999999999</c:v>
                </c:pt>
                <c:pt idx="46">
                  <c:v>0.25140000000000001</c:v>
                </c:pt>
                <c:pt idx="47">
                  <c:v>0.24260000000000001</c:v>
                </c:pt>
                <c:pt idx="48">
                  <c:v>0.23619999999999999</c:v>
                </c:pt>
                <c:pt idx="49">
                  <c:v>0.2303</c:v>
                </c:pt>
                <c:pt idx="50">
                  <c:v>0.22539999999999999</c:v>
                </c:pt>
                <c:pt idx="51">
                  <c:v>0.221</c:v>
                </c:pt>
                <c:pt idx="52">
                  <c:v>0.21779999999999999</c:v>
                </c:pt>
                <c:pt idx="53">
                  <c:v>0.21460000000000001</c:v>
                </c:pt>
                <c:pt idx="54">
                  <c:v>0.21240000000000001</c:v>
                </c:pt>
                <c:pt idx="55">
                  <c:v>0.2099</c:v>
                </c:pt>
                <c:pt idx="56">
                  <c:v>0.20780000000000001</c:v>
                </c:pt>
                <c:pt idx="57">
                  <c:v>0.20599999999999999</c:v>
                </c:pt>
                <c:pt idx="58">
                  <c:v>0.20430000000000001</c:v>
                </c:pt>
                <c:pt idx="59">
                  <c:v>0.20250000000000001</c:v>
                </c:pt>
                <c:pt idx="60">
                  <c:v>0.2001</c:v>
                </c:pt>
                <c:pt idx="61">
                  <c:v>0.19739999999999999</c:v>
                </c:pt>
                <c:pt idx="62">
                  <c:v>0.19520000000000001</c:v>
                </c:pt>
                <c:pt idx="63">
                  <c:v>0.1918</c:v>
                </c:pt>
                <c:pt idx="64">
                  <c:v>0.18870000000000001</c:v>
                </c:pt>
                <c:pt idx="65">
                  <c:v>0.1855</c:v>
                </c:pt>
                <c:pt idx="66">
                  <c:v>0.18140000000000001</c:v>
                </c:pt>
                <c:pt idx="67">
                  <c:v>0.17699999999999999</c:v>
                </c:pt>
                <c:pt idx="68">
                  <c:v>0.17319999999999999</c:v>
                </c:pt>
                <c:pt idx="69">
                  <c:v>0.16830000000000001</c:v>
                </c:pt>
                <c:pt idx="70">
                  <c:v>0.1658</c:v>
                </c:pt>
                <c:pt idx="71">
                  <c:v>0.1578</c:v>
                </c:pt>
                <c:pt idx="72">
                  <c:v>0.15179999999999999</c:v>
                </c:pt>
                <c:pt idx="73">
                  <c:v>0.1469</c:v>
                </c:pt>
                <c:pt idx="74">
                  <c:v>0.14130000000000001</c:v>
                </c:pt>
                <c:pt idx="75">
                  <c:v>0.13400000000000001</c:v>
                </c:pt>
                <c:pt idx="76">
                  <c:v>0.1275</c:v>
                </c:pt>
                <c:pt idx="77">
                  <c:v>0.1203</c:v>
                </c:pt>
                <c:pt idx="78">
                  <c:v>0.1128</c:v>
                </c:pt>
                <c:pt idx="79">
                  <c:v>0.1055</c:v>
                </c:pt>
                <c:pt idx="80">
                  <c:v>9.7000000000000003E-2</c:v>
                </c:pt>
                <c:pt idx="81">
                  <c:v>8.8800000000000004E-2</c:v>
                </c:pt>
                <c:pt idx="82">
                  <c:v>8.1000000000000003E-2</c:v>
                </c:pt>
                <c:pt idx="83">
                  <c:v>7.2800000000000004E-2</c:v>
                </c:pt>
                <c:pt idx="84">
                  <c:v>6.5100000000000005E-2</c:v>
                </c:pt>
                <c:pt idx="85">
                  <c:v>5.7700000000000001E-2</c:v>
                </c:pt>
                <c:pt idx="86">
                  <c:v>5.11E-2</c:v>
                </c:pt>
                <c:pt idx="87">
                  <c:v>4.4900000000000002E-2</c:v>
                </c:pt>
                <c:pt idx="88">
                  <c:v>3.9E-2</c:v>
                </c:pt>
                <c:pt idx="89">
                  <c:v>3.39E-2</c:v>
                </c:pt>
                <c:pt idx="90">
                  <c:v>2.92E-2</c:v>
                </c:pt>
                <c:pt idx="91">
                  <c:v>2.52E-2</c:v>
                </c:pt>
                <c:pt idx="92">
                  <c:v>2.2700000000000001E-2</c:v>
                </c:pt>
                <c:pt idx="93">
                  <c:v>1.95E-2</c:v>
                </c:pt>
                <c:pt idx="94">
                  <c:v>1.7299999999999999E-2</c:v>
                </c:pt>
                <c:pt idx="95">
                  <c:v>1.5599999999999999E-2</c:v>
                </c:pt>
                <c:pt idx="96">
                  <c:v>1.38E-2</c:v>
                </c:pt>
                <c:pt idx="97">
                  <c:v>1.2999999999999999E-2</c:v>
                </c:pt>
                <c:pt idx="98">
                  <c:v>1.2E-2</c:v>
                </c:pt>
                <c:pt idx="99">
                  <c:v>1.1299999999999999E-2</c:v>
                </c:pt>
                <c:pt idx="100">
                  <c:v>1.1299999999999999E-2</c:v>
                </c:pt>
                <c:pt idx="101">
                  <c:v>1.09E-2</c:v>
                </c:pt>
                <c:pt idx="102">
                  <c:v>1.0800000000000001E-2</c:v>
                </c:pt>
                <c:pt idx="103">
                  <c:v>1.03E-2</c:v>
                </c:pt>
                <c:pt idx="104">
                  <c:v>1.04E-2</c:v>
                </c:pt>
                <c:pt idx="105">
                  <c:v>1.01E-2</c:v>
                </c:pt>
                <c:pt idx="106">
                  <c:v>8.0000000000000002E-3</c:v>
                </c:pt>
                <c:pt idx="107">
                  <c:v>7.0000000000000001E-3</c:v>
                </c:pt>
                <c:pt idx="108">
                  <c:v>6.1999999999999998E-3</c:v>
                </c:pt>
                <c:pt idx="109">
                  <c:v>4.7999999999999996E-3</c:v>
                </c:pt>
                <c:pt idx="110">
                  <c:v>3.8E-3</c:v>
                </c:pt>
                <c:pt idx="111">
                  <c:v>2.8E-3</c:v>
                </c:pt>
                <c:pt idx="112">
                  <c:v>1.6000000000000001E-3</c:v>
                </c:pt>
                <c:pt idx="113">
                  <c:v>5.9999999999999995E-4</c:v>
                </c:pt>
                <c:pt idx="114">
                  <c:v>-5.9999999999999995E-4</c:v>
                </c:pt>
                <c:pt idx="115">
                  <c:v>-1.1999999999999999E-3</c:v>
                </c:pt>
                <c:pt idx="116">
                  <c:v>-2.3999999999999998E-3</c:v>
                </c:pt>
                <c:pt idx="117">
                  <c:v>-3.0999999999999999E-3</c:v>
                </c:pt>
                <c:pt idx="118">
                  <c:v>-3.8999999999999998E-3</c:v>
                </c:pt>
                <c:pt idx="119">
                  <c:v>-4.5999999999999999E-3</c:v>
                </c:pt>
                <c:pt idx="120">
                  <c:v>-5.4999999999999997E-3</c:v>
                </c:pt>
                <c:pt idx="121">
                  <c:v>-5.8999999999999999E-3</c:v>
                </c:pt>
                <c:pt idx="122">
                  <c:v>-6.4999999999999997E-3</c:v>
                </c:pt>
                <c:pt idx="123">
                  <c:v>-6.8999999999999999E-3</c:v>
                </c:pt>
                <c:pt idx="124">
                  <c:v>-7.0000000000000001E-3</c:v>
                </c:pt>
                <c:pt idx="125">
                  <c:v>-7.4999999999999997E-3</c:v>
                </c:pt>
                <c:pt idx="126">
                  <c:v>-7.4999999999999997E-3</c:v>
                </c:pt>
                <c:pt idx="127">
                  <c:v>-7.7000000000000002E-3</c:v>
                </c:pt>
                <c:pt idx="128">
                  <c:v>-8.0000000000000002E-3</c:v>
                </c:pt>
                <c:pt idx="129">
                  <c:v>-7.9000000000000008E-3</c:v>
                </c:pt>
                <c:pt idx="130">
                  <c:v>-8.0000000000000002E-3</c:v>
                </c:pt>
                <c:pt idx="131">
                  <c:v>-7.9000000000000008E-3</c:v>
                </c:pt>
                <c:pt idx="132">
                  <c:v>-8.0999999999999996E-3</c:v>
                </c:pt>
                <c:pt idx="133">
                  <c:v>-8.0000000000000002E-3</c:v>
                </c:pt>
                <c:pt idx="134">
                  <c:v>-7.9000000000000008E-3</c:v>
                </c:pt>
                <c:pt idx="135">
                  <c:v>-8.0000000000000002E-3</c:v>
                </c:pt>
                <c:pt idx="136">
                  <c:v>-7.9000000000000008E-3</c:v>
                </c:pt>
                <c:pt idx="137">
                  <c:v>-8.0000000000000002E-3</c:v>
                </c:pt>
                <c:pt idx="138">
                  <c:v>-7.9000000000000008E-3</c:v>
                </c:pt>
                <c:pt idx="139">
                  <c:v>-8.0000000000000002E-3</c:v>
                </c:pt>
                <c:pt idx="140">
                  <c:v>-7.7000000000000002E-3</c:v>
                </c:pt>
                <c:pt idx="141">
                  <c:v>-7.7000000000000002E-3</c:v>
                </c:pt>
                <c:pt idx="142">
                  <c:v>-7.7000000000000002E-3</c:v>
                </c:pt>
                <c:pt idx="143">
                  <c:v>-7.7000000000000002E-3</c:v>
                </c:pt>
                <c:pt idx="144">
                  <c:v>-7.4000000000000003E-3</c:v>
                </c:pt>
                <c:pt idx="145">
                  <c:v>-7.4000000000000003E-3</c:v>
                </c:pt>
                <c:pt idx="146">
                  <c:v>-7.3000000000000001E-3</c:v>
                </c:pt>
                <c:pt idx="147">
                  <c:v>-7.1000000000000004E-3</c:v>
                </c:pt>
                <c:pt idx="148">
                  <c:v>-7.3000000000000001E-3</c:v>
                </c:pt>
                <c:pt idx="149">
                  <c:v>-7.1999999999999998E-3</c:v>
                </c:pt>
                <c:pt idx="150">
                  <c:v>-7.3000000000000001E-3</c:v>
                </c:pt>
                <c:pt idx="151">
                  <c:v>-7.1999999999999998E-3</c:v>
                </c:pt>
                <c:pt idx="152">
                  <c:v>-7.1999999999999998E-3</c:v>
                </c:pt>
                <c:pt idx="153">
                  <c:v>-7.1999999999999998E-3</c:v>
                </c:pt>
                <c:pt idx="154">
                  <c:v>-7.1000000000000004E-3</c:v>
                </c:pt>
                <c:pt idx="155">
                  <c:v>-6.8999999999999999E-3</c:v>
                </c:pt>
                <c:pt idx="156">
                  <c:v>-7.0000000000000001E-3</c:v>
                </c:pt>
                <c:pt idx="157">
                  <c:v>-7.1000000000000004E-3</c:v>
                </c:pt>
                <c:pt idx="158">
                  <c:v>-7.1000000000000004E-3</c:v>
                </c:pt>
                <c:pt idx="159">
                  <c:v>-7.3000000000000001E-3</c:v>
                </c:pt>
                <c:pt idx="160">
                  <c:v>-7.4000000000000003E-3</c:v>
                </c:pt>
                <c:pt idx="161">
                  <c:v>-7.4999999999999997E-3</c:v>
                </c:pt>
                <c:pt idx="162">
                  <c:v>-7.4999999999999997E-3</c:v>
                </c:pt>
                <c:pt idx="163">
                  <c:v>-7.7000000000000002E-3</c:v>
                </c:pt>
                <c:pt idx="164">
                  <c:v>-7.9000000000000008E-3</c:v>
                </c:pt>
                <c:pt idx="165">
                  <c:v>-8.6E-3</c:v>
                </c:pt>
                <c:pt idx="166">
                  <c:v>-8.3999999999999995E-3</c:v>
                </c:pt>
                <c:pt idx="167">
                  <c:v>-8.5000000000000006E-3</c:v>
                </c:pt>
                <c:pt idx="168">
                  <c:v>-8.6E-3</c:v>
                </c:pt>
                <c:pt idx="169">
                  <c:v>-8.6999999999999994E-3</c:v>
                </c:pt>
                <c:pt idx="170">
                  <c:v>-8.6999999999999994E-3</c:v>
                </c:pt>
                <c:pt idx="171">
                  <c:v>-8.8000000000000005E-3</c:v>
                </c:pt>
                <c:pt idx="172">
                  <c:v>-8.6999999999999994E-3</c:v>
                </c:pt>
                <c:pt idx="173">
                  <c:v>-8.6999999999999994E-3</c:v>
                </c:pt>
                <c:pt idx="174">
                  <c:v>-8.6999999999999994E-3</c:v>
                </c:pt>
                <c:pt idx="175">
                  <c:v>-8.8000000000000005E-3</c:v>
                </c:pt>
                <c:pt idx="176">
                  <c:v>-8.8000000000000005E-3</c:v>
                </c:pt>
                <c:pt idx="177">
                  <c:v>-8.9999999999999993E-3</c:v>
                </c:pt>
                <c:pt idx="178">
                  <c:v>-8.9999999999999993E-3</c:v>
                </c:pt>
                <c:pt idx="179">
                  <c:v>-8.9999999999999993E-3</c:v>
                </c:pt>
                <c:pt idx="180">
                  <c:v>-9.1999999999999998E-3</c:v>
                </c:pt>
                <c:pt idx="181">
                  <c:v>-9.2999999999999992E-3</c:v>
                </c:pt>
                <c:pt idx="182">
                  <c:v>-9.4000000000000004E-3</c:v>
                </c:pt>
                <c:pt idx="183">
                  <c:v>-9.4999999999999998E-3</c:v>
                </c:pt>
                <c:pt idx="184">
                  <c:v>-9.5999999999999992E-3</c:v>
                </c:pt>
                <c:pt idx="185">
                  <c:v>-9.7999999999999997E-3</c:v>
                </c:pt>
                <c:pt idx="186">
                  <c:v>-0.01</c:v>
                </c:pt>
                <c:pt idx="187">
                  <c:v>-1.01E-2</c:v>
                </c:pt>
                <c:pt idx="188">
                  <c:v>-1.0200000000000001E-2</c:v>
                </c:pt>
                <c:pt idx="189">
                  <c:v>-1.03E-2</c:v>
                </c:pt>
                <c:pt idx="190">
                  <c:v>-1.03E-2</c:v>
                </c:pt>
                <c:pt idx="191">
                  <c:v>-1.03E-2</c:v>
                </c:pt>
                <c:pt idx="192">
                  <c:v>-1.0500000000000001E-2</c:v>
                </c:pt>
                <c:pt idx="193">
                  <c:v>-1.0500000000000001E-2</c:v>
                </c:pt>
                <c:pt idx="194">
                  <c:v>-1.0500000000000001E-2</c:v>
                </c:pt>
                <c:pt idx="195">
                  <c:v>-1.06E-2</c:v>
                </c:pt>
                <c:pt idx="196">
                  <c:v>-1.0699999999999999E-2</c:v>
                </c:pt>
                <c:pt idx="197">
                  <c:v>-1.0699999999999999E-2</c:v>
                </c:pt>
                <c:pt idx="198">
                  <c:v>-1.0500000000000001E-2</c:v>
                </c:pt>
                <c:pt idx="199">
                  <c:v>-1.0500000000000001E-2</c:v>
                </c:pt>
                <c:pt idx="200">
                  <c:v>-1.06E-2</c:v>
                </c:pt>
                <c:pt idx="201">
                  <c:v>-1.04E-2</c:v>
                </c:pt>
                <c:pt idx="202">
                  <c:v>-1.03E-2</c:v>
                </c:pt>
                <c:pt idx="203">
                  <c:v>-1.01E-2</c:v>
                </c:pt>
                <c:pt idx="204">
                  <c:v>-9.9000000000000008E-3</c:v>
                </c:pt>
                <c:pt idx="205">
                  <c:v>-9.7000000000000003E-3</c:v>
                </c:pt>
                <c:pt idx="206">
                  <c:v>-9.5999999999999992E-3</c:v>
                </c:pt>
                <c:pt idx="207">
                  <c:v>-9.4000000000000004E-3</c:v>
                </c:pt>
                <c:pt idx="208">
                  <c:v>-9.1000000000000004E-3</c:v>
                </c:pt>
                <c:pt idx="209">
                  <c:v>-8.8999999999999999E-3</c:v>
                </c:pt>
                <c:pt idx="210">
                  <c:v>-8.6E-3</c:v>
                </c:pt>
                <c:pt idx="211">
                  <c:v>-8.3000000000000001E-3</c:v>
                </c:pt>
                <c:pt idx="212">
                  <c:v>-8.2000000000000007E-3</c:v>
                </c:pt>
                <c:pt idx="213">
                  <c:v>-7.7999999999999996E-3</c:v>
                </c:pt>
                <c:pt idx="214">
                  <c:v>-7.6E-3</c:v>
                </c:pt>
                <c:pt idx="215">
                  <c:v>-7.1000000000000004E-3</c:v>
                </c:pt>
                <c:pt idx="216">
                  <c:v>-6.7000000000000002E-3</c:v>
                </c:pt>
                <c:pt idx="217">
                  <c:v>-6.3E-3</c:v>
                </c:pt>
                <c:pt idx="218">
                  <c:v>-5.7999999999999996E-3</c:v>
                </c:pt>
                <c:pt idx="219">
                  <c:v>-5.3E-3</c:v>
                </c:pt>
                <c:pt idx="220">
                  <c:v>-4.7999999999999996E-3</c:v>
                </c:pt>
                <c:pt idx="221">
                  <c:v>-4.1000000000000003E-3</c:v>
                </c:pt>
                <c:pt idx="222">
                  <c:v>-3.5000000000000001E-3</c:v>
                </c:pt>
                <c:pt idx="223">
                  <c:v>-2.8E-3</c:v>
                </c:pt>
                <c:pt idx="224">
                  <c:v>-2.2000000000000001E-3</c:v>
                </c:pt>
                <c:pt idx="225">
                  <c:v>-1.4E-3</c:v>
                </c:pt>
                <c:pt idx="226">
                  <c:v>-8.9999999999999998E-4</c:v>
                </c:pt>
                <c:pt idx="227">
                  <c:v>-1E-4</c:v>
                </c:pt>
                <c:pt idx="228">
                  <c:v>5.9999999999999995E-4</c:v>
                </c:pt>
                <c:pt idx="229">
                  <c:v>1.2999999999999999E-3</c:v>
                </c:pt>
                <c:pt idx="230">
                  <c:v>2E-3</c:v>
                </c:pt>
                <c:pt idx="231">
                  <c:v>2.8E-3</c:v>
                </c:pt>
                <c:pt idx="232">
                  <c:v>3.5000000000000001E-3</c:v>
                </c:pt>
                <c:pt idx="233">
                  <c:v>4.1999999999999997E-3</c:v>
                </c:pt>
                <c:pt idx="234">
                  <c:v>5.0000000000000001E-3</c:v>
                </c:pt>
                <c:pt idx="235">
                  <c:v>5.7999999999999996E-3</c:v>
                </c:pt>
                <c:pt idx="236">
                  <c:v>6.4999999999999997E-3</c:v>
                </c:pt>
                <c:pt idx="237">
                  <c:v>7.3000000000000001E-3</c:v>
                </c:pt>
                <c:pt idx="238">
                  <c:v>8.0000000000000002E-3</c:v>
                </c:pt>
                <c:pt idx="239">
                  <c:v>8.8000000000000005E-3</c:v>
                </c:pt>
                <c:pt idx="240">
                  <c:v>9.5999999999999992E-3</c:v>
                </c:pt>
                <c:pt idx="241">
                  <c:v>1.0500000000000001E-2</c:v>
                </c:pt>
                <c:pt idx="242">
                  <c:v>1.14E-2</c:v>
                </c:pt>
                <c:pt idx="243">
                  <c:v>1.24E-2</c:v>
                </c:pt>
                <c:pt idx="244">
                  <c:v>1.34E-2</c:v>
                </c:pt>
                <c:pt idx="245">
                  <c:v>1.4500000000000001E-2</c:v>
                </c:pt>
                <c:pt idx="246">
                  <c:v>1.5800000000000002E-2</c:v>
                </c:pt>
                <c:pt idx="247">
                  <c:v>1.7100000000000001E-2</c:v>
                </c:pt>
                <c:pt idx="248">
                  <c:v>1.8599999999999998E-2</c:v>
                </c:pt>
                <c:pt idx="249">
                  <c:v>2.0299999999999999E-2</c:v>
                </c:pt>
                <c:pt idx="250">
                  <c:v>2.18E-2</c:v>
                </c:pt>
                <c:pt idx="251">
                  <c:v>2.3699999999999999E-2</c:v>
                </c:pt>
                <c:pt idx="252">
                  <c:v>2.5600000000000001E-2</c:v>
                </c:pt>
                <c:pt idx="253">
                  <c:v>2.7799999999999998E-2</c:v>
                </c:pt>
                <c:pt idx="254">
                  <c:v>0.03</c:v>
                </c:pt>
                <c:pt idx="255">
                  <c:v>3.2300000000000002E-2</c:v>
                </c:pt>
                <c:pt idx="256">
                  <c:v>3.4799999999999998E-2</c:v>
                </c:pt>
                <c:pt idx="257">
                  <c:v>3.7100000000000001E-2</c:v>
                </c:pt>
                <c:pt idx="258">
                  <c:v>3.9899999999999998E-2</c:v>
                </c:pt>
                <c:pt idx="259">
                  <c:v>4.2599999999999999E-2</c:v>
                </c:pt>
                <c:pt idx="260">
                  <c:v>4.5199999999999997E-2</c:v>
                </c:pt>
                <c:pt idx="261">
                  <c:v>4.8099999999999997E-2</c:v>
                </c:pt>
                <c:pt idx="262">
                  <c:v>5.0599999999999999E-2</c:v>
                </c:pt>
                <c:pt idx="263">
                  <c:v>5.33E-2</c:v>
                </c:pt>
                <c:pt idx="264">
                  <c:v>5.62E-2</c:v>
                </c:pt>
                <c:pt idx="265">
                  <c:v>5.8500000000000003E-2</c:v>
                </c:pt>
                <c:pt idx="266">
                  <c:v>6.0900000000000003E-2</c:v>
                </c:pt>
                <c:pt idx="267">
                  <c:v>6.3100000000000003E-2</c:v>
                </c:pt>
                <c:pt idx="268">
                  <c:v>6.54E-2</c:v>
                </c:pt>
                <c:pt idx="269">
                  <c:v>6.7299999999999999E-2</c:v>
                </c:pt>
                <c:pt idx="270">
                  <c:v>6.9000000000000006E-2</c:v>
                </c:pt>
                <c:pt idx="271">
                  <c:v>7.0699999999999999E-2</c:v>
                </c:pt>
                <c:pt idx="272">
                  <c:v>7.1999999999999995E-2</c:v>
                </c:pt>
                <c:pt idx="273">
                  <c:v>7.3300000000000004E-2</c:v>
                </c:pt>
                <c:pt idx="274">
                  <c:v>7.4399999999999994E-2</c:v>
                </c:pt>
                <c:pt idx="275">
                  <c:v>7.5399999999999995E-2</c:v>
                </c:pt>
                <c:pt idx="276">
                  <c:v>7.6399999999999996E-2</c:v>
                </c:pt>
                <c:pt idx="277">
                  <c:v>7.7299999999999994E-2</c:v>
                </c:pt>
                <c:pt idx="278">
                  <c:v>7.8100000000000003E-2</c:v>
                </c:pt>
                <c:pt idx="279">
                  <c:v>7.9200000000000007E-2</c:v>
                </c:pt>
                <c:pt idx="280">
                  <c:v>8.0299999999999996E-2</c:v>
                </c:pt>
                <c:pt idx="281">
                  <c:v>8.14E-2</c:v>
                </c:pt>
                <c:pt idx="282">
                  <c:v>8.2900000000000001E-2</c:v>
                </c:pt>
                <c:pt idx="283">
                  <c:v>8.4699999999999998E-2</c:v>
                </c:pt>
                <c:pt idx="284">
                  <c:v>8.6599999999999996E-2</c:v>
                </c:pt>
                <c:pt idx="285">
                  <c:v>8.8999999999999996E-2</c:v>
                </c:pt>
                <c:pt idx="286">
                  <c:v>9.1800000000000007E-2</c:v>
                </c:pt>
                <c:pt idx="287">
                  <c:v>9.4600000000000004E-2</c:v>
                </c:pt>
                <c:pt idx="288">
                  <c:v>9.8400000000000001E-2</c:v>
                </c:pt>
                <c:pt idx="289">
                  <c:v>0.10249999999999999</c:v>
                </c:pt>
                <c:pt idx="290">
                  <c:v>0.1066</c:v>
                </c:pt>
                <c:pt idx="291">
                  <c:v>0.1118</c:v>
                </c:pt>
                <c:pt idx="292">
                  <c:v>0.1168</c:v>
                </c:pt>
                <c:pt idx="293">
                  <c:v>0.1226</c:v>
                </c:pt>
                <c:pt idx="294">
                  <c:v>0.12920000000000001</c:v>
                </c:pt>
                <c:pt idx="295">
                  <c:v>0.1353</c:v>
                </c:pt>
                <c:pt idx="296">
                  <c:v>0.1421</c:v>
                </c:pt>
                <c:pt idx="297">
                  <c:v>0.14990000000000001</c:v>
                </c:pt>
                <c:pt idx="298">
                  <c:v>0.15690000000000001</c:v>
                </c:pt>
                <c:pt idx="299">
                  <c:v>0.16420000000000001</c:v>
                </c:pt>
                <c:pt idx="300">
                  <c:v>0.17249999999999999</c:v>
                </c:pt>
                <c:pt idx="301">
                  <c:v>0.1797</c:v>
                </c:pt>
                <c:pt idx="302">
                  <c:v>0.187</c:v>
                </c:pt>
                <c:pt idx="303">
                  <c:v>0.1946</c:v>
                </c:pt>
                <c:pt idx="304">
                  <c:v>0.20100000000000001</c:v>
                </c:pt>
                <c:pt idx="305">
                  <c:v>0.20399999999999999</c:v>
                </c:pt>
                <c:pt idx="306">
                  <c:v>0.21740000000000001</c:v>
                </c:pt>
                <c:pt idx="307">
                  <c:v>0.2223</c:v>
                </c:pt>
                <c:pt idx="308">
                  <c:v>0.22559999999999999</c:v>
                </c:pt>
                <c:pt idx="309">
                  <c:v>0.22869999999999999</c:v>
                </c:pt>
                <c:pt idx="310">
                  <c:v>0.23039999999999999</c:v>
                </c:pt>
                <c:pt idx="311">
                  <c:v>0.23080000000000001</c:v>
                </c:pt>
                <c:pt idx="312">
                  <c:v>0.22989999999999999</c:v>
                </c:pt>
                <c:pt idx="313">
                  <c:v>0.22750000000000001</c:v>
                </c:pt>
                <c:pt idx="314">
                  <c:v>0.22420000000000001</c:v>
                </c:pt>
                <c:pt idx="315">
                  <c:v>0.21929999999999999</c:v>
                </c:pt>
                <c:pt idx="316">
                  <c:v>0.21329999999999999</c:v>
                </c:pt>
                <c:pt idx="317">
                  <c:v>0.20630000000000001</c:v>
                </c:pt>
                <c:pt idx="318">
                  <c:v>0.19839999999999999</c:v>
                </c:pt>
                <c:pt idx="319">
                  <c:v>0.18920000000000001</c:v>
                </c:pt>
                <c:pt idx="320">
                  <c:v>0.17949999999999999</c:v>
                </c:pt>
                <c:pt idx="321">
                  <c:v>0.1696</c:v>
                </c:pt>
                <c:pt idx="322">
                  <c:v>0.15859999999999999</c:v>
                </c:pt>
                <c:pt idx="323">
                  <c:v>0.1477</c:v>
                </c:pt>
                <c:pt idx="324">
                  <c:v>0.1356</c:v>
                </c:pt>
                <c:pt idx="325">
                  <c:v>0.12529999999999999</c:v>
                </c:pt>
                <c:pt idx="326">
                  <c:v>0.1147</c:v>
                </c:pt>
                <c:pt idx="327">
                  <c:v>0.10340000000000001</c:v>
                </c:pt>
                <c:pt idx="328">
                  <c:v>9.3899999999999997E-2</c:v>
                </c:pt>
                <c:pt idx="329">
                  <c:v>8.4500000000000006E-2</c:v>
                </c:pt>
                <c:pt idx="330">
                  <c:v>7.4700000000000003E-2</c:v>
                </c:pt>
                <c:pt idx="331">
                  <c:v>6.6000000000000003E-2</c:v>
                </c:pt>
                <c:pt idx="332">
                  <c:v>5.8900000000000001E-2</c:v>
                </c:pt>
                <c:pt idx="333">
                  <c:v>5.0999999999999997E-2</c:v>
                </c:pt>
                <c:pt idx="334">
                  <c:v>4.4299999999999999E-2</c:v>
                </c:pt>
                <c:pt idx="335">
                  <c:v>3.8300000000000001E-2</c:v>
                </c:pt>
                <c:pt idx="336">
                  <c:v>3.2800000000000003E-2</c:v>
                </c:pt>
                <c:pt idx="337">
                  <c:v>2.7699999999999999E-2</c:v>
                </c:pt>
                <c:pt idx="338">
                  <c:v>2.3300000000000001E-2</c:v>
                </c:pt>
                <c:pt idx="339">
                  <c:v>1.9E-2</c:v>
                </c:pt>
                <c:pt idx="340">
                  <c:v>1.5699999999999999E-2</c:v>
                </c:pt>
                <c:pt idx="341">
                  <c:v>1.26E-2</c:v>
                </c:pt>
                <c:pt idx="342">
                  <c:v>9.5999999999999992E-3</c:v>
                </c:pt>
                <c:pt idx="343">
                  <c:v>7.1999999999999998E-3</c:v>
                </c:pt>
                <c:pt idx="344">
                  <c:v>5.1999999999999998E-3</c:v>
                </c:pt>
                <c:pt idx="345">
                  <c:v>3.0000000000000001E-3</c:v>
                </c:pt>
                <c:pt idx="346">
                  <c:v>1.4E-3</c:v>
                </c:pt>
                <c:pt idx="347">
                  <c:v>-1E-4</c:v>
                </c:pt>
                <c:pt idx="348">
                  <c:v>-1.2999999999999999E-3</c:v>
                </c:pt>
                <c:pt idx="349">
                  <c:v>-2.5000000000000001E-3</c:v>
                </c:pt>
                <c:pt idx="350">
                  <c:v>-3.3999999999999998E-3</c:v>
                </c:pt>
                <c:pt idx="351">
                  <c:v>-4.3E-3</c:v>
                </c:pt>
                <c:pt idx="352">
                  <c:v>-4.8999999999999998E-3</c:v>
                </c:pt>
                <c:pt idx="353">
                  <c:v>-5.4999999999999997E-3</c:v>
                </c:pt>
                <c:pt idx="354">
                  <c:v>-6.1000000000000004E-3</c:v>
                </c:pt>
                <c:pt idx="355">
                  <c:v>-6.6E-3</c:v>
                </c:pt>
                <c:pt idx="356">
                  <c:v>-7.0000000000000001E-3</c:v>
                </c:pt>
                <c:pt idx="357">
                  <c:v>-7.3000000000000001E-3</c:v>
                </c:pt>
                <c:pt idx="358">
                  <c:v>-7.6E-3</c:v>
                </c:pt>
                <c:pt idx="359">
                  <c:v>-7.9000000000000008E-3</c:v>
                </c:pt>
                <c:pt idx="360">
                  <c:v>-8.0999999999999996E-3</c:v>
                </c:pt>
                <c:pt idx="361">
                  <c:v>-8.2000000000000007E-3</c:v>
                </c:pt>
                <c:pt idx="362">
                  <c:v>-8.3999999999999995E-3</c:v>
                </c:pt>
                <c:pt idx="363">
                  <c:v>-8.5000000000000006E-3</c:v>
                </c:pt>
                <c:pt idx="364">
                  <c:v>-8.6E-3</c:v>
                </c:pt>
                <c:pt idx="365">
                  <c:v>-8.6999999999999994E-3</c:v>
                </c:pt>
                <c:pt idx="366">
                  <c:v>-8.8000000000000005E-3</c:v>
                </c:pt>
                <c:pt idx="367">
                  <c:v>-8.8000000000000005E-3</c:v>
                </c:pt>
                <c:pt idx="368">
                  <c:v>-8.8000000000000005E-3</c:v>
                </c:pt>
                <c:pt idx="369">
                  <c:v>-8.8999999999999999E-3</c:v>
                </c:pt>
                <c:pt idx="370">
                  <c:v>-8.8000000000000005E-3</c:v>
                </c:pt>
                <c:pt idx="371">
                  <c:v>-8.8000000000000005E-3</c:v>
                </c:pt>
                <c:pt idx="372">
                  <c:v>-8.8999999999999999E-3</c:v>
                </c:pt>
                <c:pt idx="373">
                  <c:v>-8.8999999999999999E-3</c:v>
                </c:pt>
                <c:pt idx="374">
                  <c:v>-8.8999999999999999E-3</c:v>
                </c:pt>
                <c:pt idx="375">
                  <c:v>-8.8999999999999999E-3</c:v>
                </c:pt>
                <c:pt idx="376">
                  <c:v>-8.8999999999999999E-3</c:v>
                </c:pt>
                <c:pt idx="377">
                  <c:v>-8.8999999999999999E-3</c:v>
                </c:pt>
                <c:pt idx="378">
                  <c:v>-8.9999999999999993E-3</c:v>
                </c:pt>
                <c:pt idx="379">
                  <c:v>-8.9999999999999993E-3</c:v>
                </c:pt>
                <c:pt idx="380">
                  <c:v>-8.9999999999999993E-3</c:v>
                </c:pt>
                <c:pt idx="381">
                  <c:v>-8.9999999999999993E-3</c:v>
                </c:pt>
                <c:pt idx="382">
                  <c:v>-8.9999999999999993E-3</c:v>
                </c:pt>
                <c:pt idx="383">
                  <c:v>-8.9999999999999993E-3</c:v>
                </c:pt>
                <c:pt idx="384">
                  <c:v>-9.1000000000000004E-3</c:v>
                </c:pt>
                <c:pt idx="385">
                  <c:v>-9.1999999999999998E-3</c:v>
                </c:pt>
                <c:pt idx="386">
                  <c:v>-9.1999999999999998E-3</c:v>
                </c:pt>
                <c:pt idx="387">
                  <c:v>-9.1999999999999998E-3</c:v>
                </c:pt>
                <c:pt idx="388">
                  <c:v>-9.1999999999999998E-3</c:v>
                </c:pt>
                <c:pt idx="389">
                  <c:v>-9.1999999999999998E-3</c:v>
                </c:pt>
                <c:pt idx="390">
                  <c:v>-9.1999999999999998E-3</c:v>
                </c:pt>
                <c:pt idx="391">
                  <c:v>-9.1999999999999998E-3</c:v>
                </c:pt>
                <c:pt idx="392">
                  <c:v>-9.1999999999999998E-3</c:v>
                </c:pt>
                <c:pt idx="393">
                  <c:v>-9.1999999999999998E-3</c:v>
                </c:pt>
                <c:pt idx="394">
                  <c:v>-9.1999999999999998E-3</c:v>
                </c:pt>
                <c:pt idx="395">
                  <c:v>-9.1999999999999998E-3</c:v>
                </c:pt>
                <c:pt idx="396">
                  <c:v>-9.1999999999999998E-3</c:v>
                </c:pt>
                <c:pt idx="397">
                  <c:v>-9.1999999999999998E-3</c:v>
                </c:pt>
                <c:pt idx="398">
                  <c:v>-9.2999999999999992E-3</c:v>
                </c:pt>
                <c:pt idx="399">
                  <c:v>-9.2999999999999992E-3</c:v>
                </c:pt>
                <c:pt idx="400">
                  <c:v>-9.1999999999999998E-3</c:v>
                </c:pt>
                <c:pt idx="401">
                  <c:v>-9.2999999999999992E-3</c:v>
                </c:pt>
                <c:pt idx="402">
                  <c:v>-9.1999999999999998E-3</c:v>
                </c:pt>
                <c:pt idx="403">
                  <c:v>-9.1999999999999998E-3</c:v>
                </c:pt>
                <c:pt idx="404">
                  <c:v>-9.1999999999999998E-3</c:v>
                </c:pt>
                <c:pt idx="405">
                  <c:v>-9.1000000000000004E-3</c:v>
                </c:pt>
                <c:pt idx="406">
                  <c:v>-9.1000000000000004E-3</c:v>
                </c:pt>
                <c:pt idx="407">
                  <c:v>-9.1000000000000004E-3</c:v>
                </c:pt>
                <c:pt idx="408">
                  <c:v>-8.9999999999999993E-3</c:v>
                </c:pt>
                <c:pt idx="409">
                  <c:v>-8.9999999999999993E-3</c:v>
                </c:pt>
                <c:pt idx="410">
                  <c:v>-8.9999999999999993E-3</c:v>
                </c:pt>
                <c:pt idx="411">
                  <c:v>-8.9999999999999993E-3</c:v>
                </c:pt>
                <c:pt idx="412">
                  <c:v>-8.9999999999999993E-3</c:v>
                </c:pt>
                <c:pt idx="413">
                  <c:v>-8.9999999999999993E-3</c:v>
                </c:pt>
                <c:pt idx="414">
                  <c:v>-8.9999999999999993E-3</c:v>
                </c:pt>
                <c:pt idx="415">
                  <c:v>-8.8999999999999999E-3</c:v>
                </c:pt>
                <c:pt idx="416">
                  <c:v>-8.8999999999999999E-3</c:v>
                </c:pt>
                <c:pt idx="417">
                  <c:v>-8.8999999999999999E-3</c:v>
                </c:pt>
                <c:pt idx="418">
                  <c:v>-8.9999999999999993E-3</c:v>
                </c:pt>
                <c:pt idx="419">
                  <c:v>-8.9999999999999993E-3</c:v>
                </c:pt>
                <c:pt idx="420">
                  <c:v>-8.9999999999999993E-3</c:v>
                </c:pt>
                <c:pt idx="421">
                  <c:v>-8.9999999999999993E-3</c:v>
                </c:pt>
                <c:pt idx="422">
                  <c:v>-8.9999999999999993E-3</c:v>
                </c:pt>
                <c:pt idx="423">
                  <c:v>-8.9999999999999993E-3</c:v>
                </c:pt>
                <c:pt idx="424">
                  <c:v>-8.9999999999999993E-3</c:v>
                </c:pt>
                <c:pt idx="425">
                  <c:v>-8.8999999999999999E-3</c:v>
                </c:pt>
                <c:pt idx="426">
                  <c:v>-8.8999999999999999E-3</c:v>
                </c:pt>
                <c:pt idx="427">
                  <c:v>-8.8999999999999999E-3</c:v>
                </c:pt>
                <c:pt idx="428">
                  <c:v>-8.9999999999999993E-3</c:v>
                </c:pt>
                <c:pt idx="429">
                  <c:v>-9.1000000000000004E-3</c:v>
                </c:pt>
                <c:pt idx="430">
                  <c:v>-8.9999999999999993E-3</c:v>
                </c:pt>
                <c:pt idx="431">
                  <c:v>-8.8999999999999999E-3</c:v>
                </c:pt>
                <c:pt idx="432">
                  <c:v>-8.8000000000000005E-3</c:v>
                </c:pt>
                <c:pt idx="433">
                  <c:v>-8.8999999999999999E-3</c:v>
                </c:pt>
                <c:pt idx="434">
                  <c:v>-8.8000000000000005E-3</c:v>
                </c:pt>
                <c:pt idx="435">
                  <c:v>-8.8999999999999999E-3</c:v>
                </c:pt>
                <c:pt idx="436">
                  <c:v>-8.8999999999999999E-3</c:v>
                </c:pt>
                <c:pt idx="437">
                  <c:v>-8.8999999999999999E-3</c:v>
                </c:pt>
                <c:pt idx="438">
                  <c:v>-8.8999999999999999E-3</c:v>
                </c:pt>
                <c:pt idx="439">
                  <c:v>-8.8999999999999999E-3</c:v>
                </c:pt>
                <c:pt idx="440">
                  <c:v>-8.8000000000000005E-3</c:v>
                </c:pt>
                <c:pt idx="441">
                  <c:v>-8.8000000000000005E-3</c:v>
                </c:pt>
                <c:pt idx="442">
                  <c:v>-8.8999999999999999E-3</c:v>
                </c:pt>
                <c:pt idx="443">
                  <c:v>-8.8000000000000005E-3</c:v>
                </c:pt>
                <c:pt idx="444">
                  <c:v>-8.8000000000000005E-3</c:v>
                </c:pt>
                <c:pt idx="445">
                  <c:v>-8.8999999999999999E-3</c:v>
                </c:pt>
                <c:pt idx="446">
                  <c:v>-8.8999999999999999E-3</c:v>
                </c:pt>
                <c:pt idx="447">
                  <c:v>-8.8999999999999999E-3</c:v>
                </c:pt>
                <c:pt idx="448">
                  <c:v>-8.8999999999999999E-3</c:v>
                </c:pt>
                <c:pt idx="449">
                  <c:v>-8.8999999999999999E-3</c:v>
                </c:pt>
                <c:pt idx="450">
                  <c:v>-8.8999999999999999E-3</c:v>
                </c:pt>
              </c:numCache>
            </c:numRef>
          </c:yVal>
          <c:smooth val="1"/>
          <c:extLst>
            <c:ext xmlns:c16="http://schemas.microsoft.com/office/drawing/2014/chart" uri="{C3380CC4-5D6E-409C-BE32-E72D297353CC}">
              <c16:uniqueId val="{00000003-BB70-4DA6-B7B3-8D13EAFEFE58}"/>
            </c:ext>
          </c:extLst>
        </c:ser>
        <c:ser>
          <c:idx val="4"/>
          <c:order val="4"/>
          <c:tx>
            <c:v>pH-7</c:v>
          </c:tx>
          <c:spPr>
            <a:ln w="19050" cap="rnd">
              <a:solidFill>
                <a:schemeClr val="accent5"/>
              </a:solidFill>
              <a:round/>
            </a:ln>
            <a:effectLst/>
          </c:spPr>
          <c:marker>
            <c:symbol val="none"/>
          </c:marker>
          <c:xVal>
            <c:numRef>
              <c:f>'SM10-A (Rh0-betaAla-ala-asn-OH)'!$A$39:$A$489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'SM10-A (Rh0-betaAla-ala-asn-OH)'!$F$39:$F$489</c:f>
              <c:numCache>
                <c:formatCode>General</c:formatCode>
                <c:ptCount val="451"/>
                <c:pt idx="0">
                  <c:v>0.87739999999999996</c:v>
                </c:pt>
                <c:pt idx="1">
                  <c:v>0.83840000000000003</c:v>
                </c:pt>
                <c:pt idx="2">
                  <c:v>0.80320000000000003</c:v>
                </c:pt>
                <c:pt idx="3">
                  <c:v>0.7651</c:v>
                </c:pt>
                <c:pt idx="4">
                  <c:v>0.7339</c:v>
                </c:pt>
                <c:pt idx="5">
                  <c:v>0.70840000000000003</c:v>
                </c:pt>
                <c:pt idx="6">
                  <c:v>0.68440000000000001</c:v>
                </c:pt>
                <c:pt idx="7">
                  <c:v>0.66720000000000002</c:v>
                </c:pt>
                <c:pt idx="8">
                  <c:v>0.65500000000000003</c:v>
                </c:pt>
                <c:pt idx="9">
                  <c:v>0.64670000000000005</c:v>
                </c:pt>
                <c:pt idx="10">
                  <c:v>0.64280000000000004</c:v>
                </c:pt>
                <c:pt idx="11">
                  <c:v>0.64170000000000005</c:v>
                </c:pt>
                <c:pt idx="12">
                  <c:v>0.6431</c:v>
                </c:pt>
                <c:pt idx="13">
                  <c:v>0.64859999999999995</c:v>
                </c:pt>
                <c:pt idx="14">
                  <c:v>0.65449999999999997</c:v>
                </c:pt>
                <c:pt idx="15">
                  <c:v>0.66080000000000005</c:v>
                </c:pt>
                <c:pt idx="16">
                  <c:v>0.66949999999999998</c:v>
                </c:pt>
                <c:pt idx="17">
                  <c:v>0.67620000000000002</c:v>
                </c:pt>
                <c:pt idx="18">
                  <c:v>0.68269999999999997</c:v>
                </c:pt>
                <c:pt idx="19">
                  <c:v>0.68899999999999995</c:v>
                </c:pt>
                <c:pt idx="20">
                  <c:v>0.69279999999999997</c:v>
                </c:pt>
                <c:pt idx="21">
                  <c:v>0.69510000000000005</c:v>
                </c:pt>
                <c:pt idx="22">
                  <c:v>0.69479999999999997</c:v>
                </c:pt>
                <c:pt idx="23">
                  <c:v>0.6915</c:v>
                </c:pt>
                <c:pt idx="24">
                  <c:v>0.68600000000000005</c:v>
                </c:pt>
                <c:pt idx="25">
                  <c:v>0.6764</c:v>
                </c:pt>
                <c:pt idx="26">
                  <c:v>0.66469999999999996</c:v>
                </c:pt>
                <c:pt idx="27">
                  <c:v>0.65100000000000002</c:v>
                </c:pt>
                <c:pt idx="28">
                  <c:v>0.63100000000000001</c:v>
                </c:pt>
                <c:pt idx="29">
                  <c:v>0.61029999999999995</c:v>
                </c:pt>
                <c:pt idx="30">
                  <c:v>0.58840000000000003</c:v>
                </c:pt>
                <c:pt idx="31">
                  <c:v>0.5615</c:v>
                </c:pt>
                <c:pt idx="32">
                  <c:v>0.53510000000000002</c:v>
                </c:pt>
                <c:pt idx="33">
                  <c:v>0.5101</c:v>
                </c:pt>
                <c:pt idx="34">
                  <c:v>0.48149999999999998</c:v>
                </c:pt>
                <c:pt idx="35">
                  <c:v>0.45569999999999999</c:v>
                </c:pt>
                <c:pt idx="36">
                  <c:v>0.433</c:v>
                </c:pt>
                <c:pt idx="37">
                  <c:v>0.40910000000000002</c:v>
                </c:pt>
                <c:pt idx="38">
                  <c:v>0.3876</c:v>
                </c:pt>
                <c:pt idx="39">
                  <c:v>0.37</c:v>
                </c:pt>
                <c:pt idx="40">
                  <c:v>0.3518</c:v>
                </c:pt>
                <c:pt idx="41">
                  <c:v>0.3367</c:v>
                </c:pt>
                <c:pt idx="42">
                  <c:v>0.32450000000000001</c:v>
                </c:pt>
                <c:pt idx="43">
                  <c:v>0.31230000000000002</c:v>
                </c:pt>
                <c:pt idx="44">
                  <c:v>0.30209999999999998</c:v>
                </c:pt>
                <c:pt idx="45">
                  <c:v>0.29399999999999998</c:v>
                </c:pt>
                <c:pt idx="46">
                  <c:v>0.28660000000000002</c:v>
                </c:pt>
                <c:pt idx="47">
                  <c:v>0.28000000000000003</c:v>
                </c:pt>
                <c:pt idx="48">
                  <c:v>0.2747</c:v>
                </c:pt>
                <c:pt idx="49">
                  <c:v>0.27</c:v>
                </c:pt>
                <c:pt idx="50">
                  <c:v>0.26640000000000003</c:v>
                </c:pt>
                <c:pt idx="51">
                  <c:v>0.2631</c:v>
                </c:pt>
                <c:pt idx="52">
                  <c:v>0.2606</c:v>
                </c:pt>
                <c:pt idx="53">
                  <c:v>0.25819999999999999</c:v>
                </c:pt>
                <c:pt idx="54">
                  <c:v>0.25650000000000001</c:v>
                </c:pt>
                <c:pt idx="55">
                  <c:v>0.25490000000000002</c:v>
                </c:pt>
                <c:pt idx="56">
                  <c:v>0.25309999999999999</c:v>
                </c:pt>
                <c:pt idx="57">
                  <c:v>0.25190000000000001</c:v>
                </c:pt>
                <c:pt idx="58">
                  <c:v>0.25080000000000002</c:v>
                </c:pt>
                <c:pt idx="59">
                  <c:v>0.24959999999999999</c:v>
                </c:pt>
                <c:pt idx="60">
                  <c:v>0.248</c:v>
                </c:pt>
                <c:pt idx="61">
                  <c:v>0.24629999999999999</c:v>
                </c:pt>
                <c:pt idx="62">
                  <c:v>0.2447</c:v>
                </c:pt>
                <c:pt idx="63">
                  <c:v>0.2422</c:v>
                </c:pt>
                <c:pt idx="64">
                  <c:v>0.2404</c:v>
                </c:pt>
                <c:pt idx="65">
                  <c:v>0.23699999999999999</c:v>
                </c:pt>
                <c:pt idx="66">
                  <c:v>0.23280000000000001</c:v>
                </c:pt>
                <c:pt idx="67">
                  <c:v>0.22869999999999999</c:v>
                </c:pt>
                <c:pt idx="68">
                  <c:v>0.22489999999999999</c:v>
                </c:pt>
                <c:pt idx="69">
                  <c:v>0.21920000000000001</c:v>
                </c:pt>
                <c:pt idx="70">
                  <c:v>0.2165</c:v>
                </c:pt>
                <c:pt idx="71">
                  <c:v>0.20699999999999999</c:v>
                </c:pt>
                <c:pt idx="72">
                  <c:v>0.1993</c:v>
                </c:pt>
                <c:pt idx="73">
                  <c:v>0.19259999999999999</c:v>
                </c:pt>
                <c:pt idx="74">
                  <c:v>0.1847</c:v>
                </c:pt>
                <c:pt idx="75">
                  <c:v>0.1749</c:v>
                </c:pt>
                <c:pt idx="76">
                  <c:v>0.16550000000000001</c:v>
                </c:pt>
                <c:pt idx="77">
                  <c:v>0.15509999999999999</c:v>
                </c:pt>
                <c:pt idx="78">
                  <c:v>0.14419999999999999</c:v>
                </c:pt>
                <c:pt idx="79">
                  <c:v>0.1333</c:v>
                </c:pt>
                <c:pt idx="80">
                  <c:v>0.1207</c:v>
                </c:pt>
                <c:pt idx="81">
                  <c:v>0.1081</c:v>
                </c:pt>
                <c:pt idx="82">
                  <c:v>9.6100000000000005E-2</c:v>
                </c:pt>
                <c:pt idx="83">
                  <c:v>8.3900000000000002E-2</c:v>
                </c:pt>
                <c:pt idx="84">
                  <c:v>7.2499999999999995E-2</c:v>
                </c:pt>
                <c:pt idx="85">
                  <c:v>6.1100000000000002E-2</c:v>
                </c:pt>
                <c:pt idx="86">
                  <c:v>5.1999999999999998E-2</c:v>
                </c:pt>
                <c:pt idx="87">
                  <c:v>4.3099999999999999E-2</c:v>
                </c:pt>
                <c:pt idx="88">
                  <c:v>3.49E-2</c:v>
                </c:pt>
                <c:pt idx="89">
                  <c:v>2.87E-2</c:v>
                </c:pt>
                <c:pt idx="90">
                  <c:v>2.2700000000000001E-2</c:v>
                </c:pt>
                <c:pt idx="91">
                  <c:v>1.7899999999999999E-2</c:v>
                </c:pt>
                <c:pt idx="92">
                  <c:v>1.4999999999999999E-2</c:v>
                </c:pt>
                <c:pt idx="93">
                  <c:v>1.1599999999999999E-2</c:v>
                </c:pt>
                <c:pt idx="94">
                  <c:v>8.6E-3</c:v>
                </c:pt>
                <c:pt idx="95">
                  <c:v>6.8999999999999999E-3</c:v>
                </c:pt>
                <c:pt idx="96">
                  <c:v>5.0000000000000001E-3</c:v>
                </c:pt>
                <c:pt idx="97">
                  <c:v>3.8999999999999998E-3</c:v>
                </c:pt>
                <c:pt idx="98">
                  <c:v>2.7000000000000001E-3</c:v>
                </c:pt>
                <c:pt idx="99">
                  <c:v>1.8E-3</c:v>
                </c:pt>
                <c:pt idx="100">
                  <c:v>1.2999999999999999E-3</c:v>
                </c:pt>
                <c:pt idx="101">
                  <c:v>5.0000000000000001E-4</c:v>
                </c:pt>
                <c:pt idx="102">
                  <c:v>1E-4</c:v>
                </c:pt>
                <c:pt idx="103">
                  <c:v>-1E-4</c:v>
                </c:pt>
                <c:pt idx="104">
                  <c:v>-2.9999999999999997E-4</c:v>
                </c:pt>
                <c:pt idx="105">
                  <c:v>-4.0000000000000002E-4</c:v>
                </c:pt>
                <c:pt idx="106">
                  <c:v>-2.5999999999999999E-3</c:v>
                </c:pt>
                <c:pt idx="107">
                  <c:v>-3.3E-3</c:v>
                </c:pt>
                <c:pt idx="108">
                  <c:v>-3.3E-3</c:v>
                </c:pt>
                <c:pt idx="109">
                  <c:v>-4.4000000000000003E-3</c:v>
                </c:pt>
                <c:pt idx="110">
                  <c:v>-5.0000000000000001E-3</c:v>
                </c:pt>
                <c:pt idx="111">
                  <c:v>-4.7999999999999996E-3</c:v>
                </c:pt>
                <c:pt idx="112">
                  <c:v>-6.0000000000000001E-3</c:v>
                </c:pt>
                <c:pt idx="113">
                  <c:v>-6.1000000000000004E-3</c:v>
                </c:pt>
                <c:pt idx="114">
                  <c:v>-6.7999999999999996E-3</c:v>
                </c:pt>
                <c:pt idx="115">
                  <c:v>-6.7999999999999996E-3</c:v>
                </c:pt>
                <c:pt idx="116">
                  <c:v>-7.6E-3</c:v>
                </c:pt>
                <c:pt idx="117">
                  <c:v>-8.0999999999999996E-3</c:v>
                </c:pt>
                <c:pt idx="118">
                  <c:v>-8.3000000000000001E-3</c:v>
                </c:pt>
                <c:pt idx="119">
                  <c:v>-8.3999999999999995E-3</c:v>
                </c:pt>
                <c:pt idx="120">
                  <c:v>-8.8999999999999999E-3</c:v>
                </c:pt>
                <c:pt idx="121">
                  <c:v>-8.9999999999999993E-3</c:v>
                </c:pt>
                <c:pt idx="122">
                  <c:v>-9.2999999999999992E-3</c:v>
                </c:pt>
                <c:pt idx="123">
                  <c:v>-9.7000000000000003E-3</c:v>
                </c:pt>
                <c:pt idx="124">
                  <c:v>-9.7999999999999997E-3</c:v>
                </c:pt>
                <c:pt idx="125">
                  <c:v>-1.01E-2</c:v>
                </c:pt>
                <c:pt idx="126">
                  <c:v>-9.9000000000000008E-3</c:v>
                </c:pt>
                <c:pt idx="127">
                  <c:v>-1.01E-2</c:v>
                </c:pt>
                <c:pt idx="128">
                  <c:v>-1.04E-2</c:v>
                </c:pt>
                <c:pt idx="129">
                  <c:v>-1.04E-2</c:v>
                </c:pt>
                <c:pt idx="130">
                  <c:v>-1.03E-2</c:v>
                </c:pt>
                <c:pt idx="131">
                  <c:v>-1.06E-2</c:v>
                </c:pt>
                <c:pt idx="132">
                  <c:v>-1.0800000000000001E-2</c:v>
                </c:pt>
                <c:pt idx="133">
                  <c:v>-1.06E-2</c:v>
                </c:pt>
                <c:pt idx="134">
                  <c:v>-1.0699999999999999E-2</c:v>
                </c:pt>
                <c:pt idx="135">
                  <c:v>-1.09E-2</c:v>
                </c:pt>
                <c:pt idx="136">
                  <c:v>-1.0699999999999999E-2</c:v>
                </c:pt>
                <c:pt idx="137">
                  <c:v>-1.0999999999999999E-2</c:v>
                </c:pt>
                <c:pt idx="138">
                  <c:v>-1.0999999999999999E-2</c:v>
                </c:pt>
                <c:pt idx="139">
                  <c:v>-1.11E-2</c:v>
                </c:pt>
                <c:pt idx="140">
                  <c:v>-1.12E-2</c:v>
                </c:pt>
                <c:pt idx="141">
                  <c:v>-1.1299999999999999E-2</c:v>
                </c:pt>
                <c:pt idx="142">
                  <c:v>-1.1299999999999999E-2</c:v>
                </c:pt>
                <c:pt idx="143">
                  <c:v>-1.15E-2</c:v>
                </c:pt>
                <c:pt idx="144">
                  <c:v>-1.1299999999999999E-2</c:v>
                </c:pt>
                <c:pt idx="145">
                  <c:v>-1.14E-2</c:v>
                </c:pt>
                <c:pt idx="146">
                  <c:v>-1.1299999999999999E-2</c:v>
                </c:pt>
                <c:pt idx="147">
                  <c:v>-1.14E-2</c:v>
                </c:pt>
                <c:pt idx="148">
                  <c:v>-1.15E-2</c:v>
                </c:pt>
                <c:pt idx="149">
                  <c:v>-1.15E-2</c:v>
                </c:pt>
                <c:pt idx="150">
                  <c:v>-1.1599999999999999E-2</c:v>
                </c:pt>
                <c:pt idx="151">
                  <c:v>-1.15E-2</c:v>
                </c:pt>
                <c:pt idx="152">
                  <c:v>-1.17E-2</c:v>
                </c:pt>
                <c:pt idx="153">
                  <c:v>-1.15E-2</c:v>
                </c:pt>
                <c:pt idx="154">
                  <c:v>-1.15E-2</c:v>
                </c:pt>
                <c:pt idx="155">
                  <c:v>-1.1299999999999999E-2</c:v>
                </c:pt>
                <c:pt idx="156">
                  <c:v>-1.14E-2</c:v>
                </c:pt>
                <c:pt idx="157">
                  <c:v>-1.14E-2</c:v>
                </c:pt>
                <c:pt idx="158">
                  <c:v>-1.15E-2</c:v>
                </c:pt>
                <c:pt idx="159">
                  <c:v>-1.15E-2</c:v>
                </c:pt>
                <c:pt idx="160">
                  <c:v>-1.15E-2</c:v>
                </c:pt>
                <c:pt idx="161">
                  <c:v>-1.1599999999999999E-2</c:v>
                </c:pt>
                <c:pt idx="162">
                  <c:v>-1.1599999999999999E-2</c:v>
                </c:pt>
                <c:pt idx="163">
                  <c:v>-1.18E-2</c:v>
                </c:pt>
                <c:pt idx="164">
                  <c:v>-1.18E-2</c:v>
                </c:pt>
                <c:pt idx="165">
                  <c:v>-1.2699999999999999E-2</c:v>
                </c:pt>
                <c:pt idx="166">
                  <c:v>-1.2800000000000001E-2</c:v>
                </c:pt>
                <c:pt idx="167">
                  <c:v>-1.26E-2</c:v>
                </c:pt>
                <c:pt idx="168">
                  <c:v>-1.2699999999999999E-2</c:v>
                </c:pt>
                <c:pt idx="169">
                  <c:v>-1.2800000000000001E-2</c:v>
                </c:pt>
                <c:pt idx="170">
                  <c:v>-1.2699999999999999E-2</c:v>
                </c:pt>
                <c:pt idx="171">
                  <c:v>-1.2800000000000001E-2</c:v>
                </c:pt>
                <c:pt idx="172">
                  <c:v>-1.26E-2</c:v>
                </c:pt>
                <c:pt idx="173">
                  <c:v>-1.2500000000000001E-2</c:v>
                </c:pt>
                <c:pt idx="174">
                  <c:v>-1.26E-2</c:v>
                </c:pt>
                <c:pt idx="175">
                  <c:v>-1.26E-2</c:v>
                </c:pt>
                <c:pt idx="176">
                  <c:v>-1.26E-2</c:v>
                </c:pt>
                <c:pt idx="177">
                  <c:v>-1.26E-2</c:v>
                </c:pt>
                <c:pt idx="178">
                  <c:v>-1.2500000000000001E-2</c:v>
                </c:pt>
                <c:pt idx="179">
                  <c:v>-1.24E-2</c:v>
                </c:pt>
                <c:pt idx="180">
                  <c:v>-1.26E-2</c:v>
                </c:pt>
                <c:pt idx="181">
                  <c:v>-1.2500000000000001E-2</c:v>
                </c:pt>
                <c:pt idx="182">
                  <c:v>-1.2500000000000001E-2</c:v>
                </c:pt>
                <c:pt idx="183">
                  <c:v>-1.2500000000000001E-2</c:v>
                </c:pt>
                <c:pt idx="184">
                  <c:v>-1.2500000000000001E-2</c:v>
                </c:pt>
                <c:pt idx="185">
                  <c:v>-1.26E-2</c:v>
                </c:pt>
                <c:pt idx="186">
                  <c:v>-1.26E-2</c:v>
                </c:pt>
                <c:pt idx="187">
                  <c:v>-1.2500000000000001E-2</c:v>
                </c:pt>
                <c:pt idx="188">
                  <c:v>-1.2500000000000001E-2</c:v>
                </c:pt>
                <c:pt idx="189">
                  <c:v>-1.2500000000000001E-2</c:v>
                </c:pt>
                <c:pt idx="190">
                  <c:v>-1.24E-2</c:v>
                </c:pt>
                <c:pt idx="191">
                  <c:v>-1.23E-2</c:v>
                </c:pt>
                <c:pt idx="192">
                  <c:v>-1.24E-2</c:v>
                </c:pt>
                <c:pt idx="193">
                  <c:v>-1.24E-2</c:v>
                </c:pt>
                <c:pt idx="194">
                  <c:v>-1.24E-2</c:v>
                </c:pt>
                <c:pt idx="195">
                  <c:v>-1.21E-2</c:v>
                </c:pt>
                <c:pt idx="196">
                  <c:v>-1.21E-2</c:v>
                </c:pt>
                <c:pt idx="197">
                  <c:v>-1.2E-2</c:v>
                </c:pt>
                <c:pt idx="198">
                  <c:v>-1.2E-2</c:v>
                </c:pt>
                <c:pt idx="199">
                  <c:v>-1.2E-2</c:v>
                </c:pt>
                <c:pt idx="200">
                  <c:v>-1.2E-2</c:v>
                </c:pt>
                <c:pt idx="201">
                  <c:v>-1.18E-2</c:v>
                </c:pt>
                <c:pt idx="202">
                  <c:v>-1.1599999999999999E-2</c:v>
                </c:pt>
                <c:pt idx="203">
                  <c:v>-1.15E-2</c:v>
                </c:pt>
                <c:pt idx="204">
                  <c:v>-1.14E-2</c:v>
                </c:pt>
                <c:pt idx="205">
                  <c:v>-1.1299999999999999E-2</c:v>
                </c:pt>
                <c:pt idx="206">
                  <c:v>-1.12E-2</c:v>
                </c:pt>
                <c:pt idx="207">
                  <c:v>-1.0999999999999999E-2</c:v>
                </c:pt>
                <c:pt idx="208">
                  <c:v>-1.09E-2</c:v>
                </c:pt>
                <c:pt idx="209">
                  <c:v>-1.06E-2</c:v>
                </c:pt>
                <c:pt idx="210">
                  <c:v>-1.0500000000000001E-2</c:v>
                </c:pt>
                <c:pt idx="211">
                  <c:v>-1.03E-2</c:v>
                </c:pt>
                <c:pt idx="212">
                  <c:v>-1.03E-2</c:v>
                </c:pt>
                <c:pt idx="213">
                  <c:v>-1.01E-2</c:v>
                </c:pt>
                <c:pt idx="214">
                  <c:v>-9.9000000000000008E-3</c:v>
                </c:pt>
                <c:pt idx="215">
                  <c:v>-9.7999999999999997E-3</c:v>
                </c:pt>
                <c:pt idx="216">
                  <c:v>-9.5999999999999992E-3</c:v>
                </c:pt>
                <c:pt idx="217">
                  <c:v>-9.4000000000000004E-3</c:v>
                </c:pt>
                <c:pt idx="218">
                  <c:v>-9.1999999999999998E-3</c:v>
                </c:pt>
                <c:pt idx="219">
                  <c:v>-8.8999999999999999E-3</c:v>
                </c:pt>
                <c:pt idx="220">
                  <c:v>-8.6E-3</c:v>
                </c:pt>
                <c:pt idx="221">
                  <c:v>-8.2000000000000007E-3</c:v>
                </c:pt>
                <c:pt idx="222">
                  <c:v>-7.9000000000000008E-3</c:v>
                </c:pt>
                <c:pt idx="223">
                  <c:v>-7.6E-3</c:v>
                </c:pt>
                <c:pt idx="224">
                  <c:v>-7.3000000000000001E-3</c:v>
                </c:pt>
                <c:pt idx="225">
                  <c:v>-6.8999999999999999E-3</c:v>
                </c:pt>
                <c:pt idx="226">
                  <c:v>-6.6E-3</c:v>
                </c:pt>
                <c:pt idx="227">
                  <c:v>-6.3E-3</c:v>
                </c:pt>
                <c:pt idx="228">
                  <c:v>-5.8999999999999999E-3</c:v>
                </c:pt>
                <c:pt idx="229">
                  <c:v>-5.5999999999999999E-3</c:v>
                </c:pt>
                <c:pt idx="230">
                  <c:v>-5.1999999999999998E-3</c:v>
                </c:pt>
                <c:pt idx="231">
                  <c:v>-4.8999999999999998E-3</c:v>
                </c:pt>
                <c:pt idx="232">
                  <c:v>-4.5999999999999999E-3</c:v>
                </c:pt>
                <c:pt idx="233">
                  <c:v>-4.3E-3</c:v>
                </c:pt>
                <c:pt idx="234">
                  <c:v>-4.0000000000000001E-3</c:v>
                </c:pt>
                <c:pt idx="235">
                  <c:v>-3.7000000000000002E-3</c:v>
                </c:pt>
                <c:pt idx="236">
                  <c:v>-3.3999999999999998E-3</c:v>
                </c:pt>
                <c:pt idx="237">
                  <c:v>-3.0999999999999999E-3</c:v>
                </c:pt>
                <c:pt idx="238">
                  <c:v>-2.8E-3</c:v>
                </c:pt>
                <c:pt idx="239">
                  <c:v>-2.5999999999999999E-3</c:v>
                </c:pt>
                <c:pt idx="240">
                  <c:v>-2.3999999999999998E-3</c:v>
                </c:pt>
                <c:pt idx="241">
                  <c:v>-2.0999999999999999E-3</c:v>
                </c:pt>
                <c:pt idx="242">
                  <c:v>-1.9E-3</c:v>
                </c:pt>
                <c:pt idx="243">
                  <c:v>-1.6000000000000001E-3</c:v>
                </c:pt>
                <c:pt idx="244">
                  <c:v>-1.4E-3</c:v>
                </c:pt>
                <c:pt idx="245">
                  <c:v>-1.1000000000000001E-3</c:v>
                </c:pt>
                <c:pt idx="246">
                  <c:v>-6.9999999999999999E-4</c:v>
                </c:pt>
                <c:pt idx="247">
                  <c:v>-2.9999999999999997E-4</c:v>
                </c:pt>
                <c:pt idx="248">
                  <c:v>0</c:v>
                </c:pt>
                <c:pt idx="249">
                  <c:v>5.0000000000000001E-4</c:v>
                </c:pt>
                <c:pt idx="250">
                  <c:v>8.9999999999999998E-4</c:v>
                </c:pt>
                <c:pt idx="251">
                  <c:v>1.5E-3</c:v>
                </c:pt>
                <c:pt idx="252">
                  <c:v>2E-3</c:v>
                </c:pt>
                <c:pt idx="253">
                  <c:v>2.5999999999999999E-3</c:v>
                </c:pt>
                <c:pt idx="254">
                  <c:v>3.2000000000000002E-3</c:v>
                </c:pt>
                <c:pt idx="255">
                  <c:v>3.8999999999999998E-3</c:v>
                </c:pt>
                <c:pt idx="256">
                  <c:v>4.5999999999999999E-3</c:v>
                </c:pt>
                <c:pt idx="257">
                  <c:v>5.3E-3</c:v>
                </c:pt>
                <c:pt idx="258">
                  <c:v>6.1999999999999998E-3</c:v>
                </c:pt>
                <c:pt idx="259">
                  <c:v>7.0000000000000001E-3</c:v>
                </c:pt>
                <c:pt idx="260">
                  <c:v>7.7999999999999996E-3</c:v>
                </c:pt>
                <c:pt idx="261">
                  <c:v>8.6E-3</c:v>
                </c:pt>
                <c:pt idx="262">
                  <c:v>9.4000000000000004E-3</c:v>
                </c:pt>
                <c:pt idx="263">
                  <c:v>1.0200000000000001E-2</c:v>
                </c:pt>
                <c:pt idx="264">
                  <c:v>1.11E-2</c:v>
                </c:pt>
                <c:pt idx="265">
                  <c:v>1.18E-2</c:v>
                </c:pt>
                <c:pt idx="266">
                  <c:v>1.2500000000000001E-2</c:v>
                </c:pt>
                <c:pt idx="267">
                  <c:v>1.32E-2</c:v>
                </c:pt>
                <c:pt idx="268">
                  <c:v>1.4E-2</c:v>
                </c:pt>
                <c:pt idx="269">
                  <c:v>1.46E-2</c:v>
                </c:pt>
                <c:pt idx="270">
                  <c:v>1.52E-2</c:v>
                </c:pt>
                <c:pt idx="271">
                  <c:v>1.5699999999999999E-2</c:v>
                </c:pt>
                <c:pt idx="272">
                  <c:v>1.6199999999999999E-2</c:v>
                </c:pt>
                <c:pt idx="273">
                  <c:v>1.66E-2</c:v>
                </c:pt>
                <c:pt idx="274">
                  <c:v>1.7000000000000001E-2</c:v>
                </c:pt>
                <c:pt idx="275">
                  <c:v>1.7399999999999999E-2</c:v>
                </c:pt>
                <c:pt idx="276">
                  <c:v>1.77E-2</c:v>
                </c:pt>
                <c:pt idx="277">
                  <c:v>1.8100000000000002E-2</c:v>
                </c:pt>
                <c:pt idx="278">
                  <c:v>1.83E-2</c:v>
                </c:pt>
                <c:pt idx="279">
                  <c:v>1.8700000000000001E-2</c:v>
                </c:pt>
                <c:pt idx="280">
                  <c:v>1.9E-2</c:v>
                </c:pt>
                <c:pt idx="281">
                  <c:v>1.9400000000000001E-2</c:v>
                </c:pt>
                <c:pt idx="282">
                  <c:v>1.9800000000000002E-2</c:v>
                </c:pt>
                <c:pt idx="283">
                  <c:v>2.0400000000000001E-2</c:v>
                </c:pt>
                <c:pt idx="284">
                  <c:v>2.0899999999999998E-2</c:v>
                </c:pt>
                <c:pt idx="285">
                  <c:v>2.1700000000000001E-2</c:v>
                </c:pt>
                <c:pt idx="286">
                  <c:v>2.24E-2</c:v>
                </c:pt>
                <c:pt idx="287">
                  <c:v>2.3300000000000001E-2</c:v>
                </c:pt>
                <c:pt idx="288">
                  <c:v>2.4400000000000002E-2</c:v>
                </c:pt>
                <c:pt idx="289">
                  <c:v>2.5600000000000001E-2</c:v>
                </c:pt>
                <c:pt idx="290">
                  <c:v>2.69E-2</c:v>
                </c:pt>
                <c:pt idx="291">
                  <c:v>2.8500000000000001E-2</c:v>
                </c:pt>
                <c:pt idx="292">
                  <c:v>3.0099999999999998E-2</c:v>
                </c:pt>
                <c:pt idx="293">
                  <c:v>3.1800000000000002E-2</c:v>
                </c:pt>
                <c:pt idx="294">
                  <c:v>3.39E-2</c:v>
                </c:pt>
                <c:pt idx="295">
                  <c:v>3.5700000000000003E-2</c:v>
                </c:pt>
                <c:pt idx="296">
                  <c:v>3.7900000000000003E-2</c:v>
                </c:pt>
                <c:pt idx="297">
                  <c:v>4.0399999999999998E-2</c:v>
                </c:pt>
                <c:pt idx="298">
                  <c:v>4.2599999999999999E-2</c:v>
                </c:pt>
                <c:pt idx="299">
                  <c:v>4.4900000000000002E-2</c:v>
                </c:pt>
                <c:pt idx="300">
                  <c:v>4.7600000000000003E-2</c:v>
                </c:pt>
                <c:pt idx="301">
                  <c:v>4.9799999999999997E-2</c:v>
                </c:pt>
                <c:pt idx="302">
                  <c:v>5.21E-2</c:v>
                </c:pt>
                <c:pt idx="303">
                  <c:v>5.4699999999999999E-2</c:v>
                </c:pt>
                <c:pt idx="304">
                  <c:v>5.67E-2</c:v>
                </c:pt>
                <c:pt idx="305">
                  <c:v>5.7700000000000001E-2</c:v>
                </c:pt>
                <c:pt idx="306">
                  <c:v>6.4699999999999994E-2</c:v>
                </c:pt>
                <c:pt idx="307">
                  <c:v>6.6199999999999995E-2</c:v>
                </c:pt>
                <c:pt idx="308">
                  <c:v>6.7199999999999996E-2</c:v>
                </c:pt>
                <c:pt idx="309">
                  <c:v>6.83E-2</c:v>
                </c:pt>
                <c:pt idx="310">
                  <c:v>6.8900000000000003E-2</c:v>
                </c:pt>
                <c:pt idx="311">
                  <c:v>6.9000000000000006E-2</c:v>
                </c:pt>
                <c:pt idx="312">
                  <c:v>6.8900000000000003E-2</c:v>
                </c:pt>
                <c:pt idx="313">
                  <c:v>6.8199999999999997E-2</c:v>
                </c:pt>
                <c:pt idx="314">
                  <c:v>6.7299999999999999E-2</c:v>
                </c:pt>
                <c:pt idx="315">
                  <c:v>6.59E-2</c:v>
                </c:pt>
                <c:pt idx="316">
                  <c:v>6.4000000000000001E-2</c:v>
                </c:pt>
                <c:pt idx="317">
                  <c:v>6.1899999999999997E-2</c:v>
                </c:pt>
                <c:pt idx="318">
                  <c:v>5.96E-2</c:v>
                </c:pt>
                <c:pt idx="319">
                  <c:v>5.6800000000000003E-2</c:v>
                </c:pt>
                <c:pt idx="320">
                  <c:v>5.3800000000000001E-2</c:v>
                </c:pt>
                <c:pt idx="321">
                  <c:v>5.0700000000000002E-2</c:v>
                </c:pt>
                <c:pt idx="322">
                  <c:v>4.7300000000000002E-2</c:v>
                </c:pt>
                <c:pt idx="323">
                  <c:v>4.3900000000000002E-2</c:v>
                </c:pt>
                <c:pt idx="324">
                  <c:v>4.0099999999999997E-2</c:v>
                </c:pt>
                <c:pt idx="325">
                  <c:v>3.6799999999999999E-2</c:v>
                </c:pt>
                <c:pt idx="326">
                  <c:v>3.3399999999999999E-2</c:v>
                </c:pt>
                <c:pt idx="327">
                  <c:v>2.98E-2</c:v>
                </c:pt>
                <c:pt idx="328">
                  <c:v>2.6700000000000002E-2</c:v>
                </c:pt>
                <c:pt idx="329">
                  <c:v>2.3599999999999999E-2</c:v>
                </c:pt>
                <c:pt idx="330">
                  <c:v>2.0500000000000001E-2</c:v>
                </c:pt>
                <c:pt idx="331">
                  <c:v>1.7600000000000001E-2</c:v>
                </c:pt>
                <c:pt idx="332">
                  <c:v>1.5299999999999999E-2</c:v>
                </c:pt>
                <c:pt idx="333">
                  <c:v>1.2699999999999999E-2</c:v>
                </c:pt>
                <c:pt idx="334">
                  <c:v>1.04E-2</c:v>
                </c:pt>
                <c:pt idx="335">
                  <c:v>8.3999999999999995E-3</c:v>
                </c:pt>
                <c:pt idx="336">
                  <c:v>6.4999999999999997E-3</c:v>
                </c:pt>
                <c:pt idx="337">
                  <c:v>4.7999999999999996E-3</c:v>
                </c:pt>
                <c:pt idx="338">
                  <c:v>3.2000000000000002E-3</c:v>
                </c:pt>
                <c:pt idx="339">
                  <c:v>1.6999999999999999E-3</c:v>
                </c:pt>
                <c:pt idx="340">
                  <c:v>5.0000000000000001E-4</c:v>
                </c:pt>
                <c:pt idx="341">
                  <c:v>-5.9999999999999995E-4</c:v>
                </c:pt>
                <c:pt idx="342">
                  <c:v>-1.6999999999999999E-3</c:v>
                </c:pt>
                <c:pt idx="343">
                  <c:v>-2.5999999999999999E-3</c:v>
                </c:pt>
                <c:pt idx="344">
                  <c:v>-3.3E-3</c:v>
                </c:pt>
                <c:pt idx="345">
                  <c:v>-4.1999999999999997E-3</c:v>
                </c:pt>
                <c:pt idx="346">
                  <c:v>-4.8999999999999998E-3</c:v>
                </c:pt>
                <c:pt idx="347">
                  <c:v>-5.4999999999999997E-3</c:v>
                </c:pt>
                <c:pt idx="348">
                  <c:v>-6.0000000000000001E-3</c:v>
                </c:pt>
                <c:pt idx="349">
                  <c:v>-6.4000000000000003E-3</c:v>
                </c:pt>
                <c:pt idx="350">
                  <c:v>-6.7999999999999996E-3</c:v>
                </c:pt>
                <c:pt idx="351">
                  <c:v>-7.1000000000000004E-3</c:v>
                </c:pt>
                <c:pt idx="352">
                  <c:v>-7.4000000000000003E-3</c:v>
                </c:pt>
                <c:pt idx="353">
                  <c:v>-7.6E-3</c:v>
                </c:pt>
                <c:pt idx="354">
                  <c:v>-7.9000000000000008E-3</c:v>
                </c:pt>
                <c:pt idx="355">
                  <c:v>-8.0000000000000002E-3</c:v>
                </c:pt>
                <c:pt idx="356">
                  <c:v>-8.2000000000000007E-3</c:v>
                </c:pt>
                <c:pt idx="357">
                  <c:v>-8.3000000000000001E-3</c:v>
                </c:pt>
                <c:pt idx="358">
                  <c:v>-8.5000000000000006E-3</c:v>
                </c:pt>
                <c:pt idx="359">
                  <c:v>-8.6E-3</c:v>
                </c:pt>
                <c:pt idx="360">
                  <c:v>-8.6999999999999994E-3</c:v>
                </c:pt>
                <c:pt idx="361">
                  <c:v>-8.6999999999999994E-3</c:v>
                </c:pt>
                <c:pt idx="362">
                  <c:v>-8.8000000000000005E-3</c:v>
                </c:pt>
                <c:pt idx="363">
                  <c:v>-8.8000000000000005E-3</c:v>
                </c:pt>
                <c:pt idx="364">
                  <c:v>-8.8000000000000005E-3</c:v>
                </c:pt>
                <c:pt idx="365">
                  <c:v>-8.8000000000000005E-3</c:v>
                </c:pt>
                <c:pt idx="366">
                  <c:v>-8.8000000000000005E-3</c:v>
                </c:pt>
                <c:pt idx="367">
                  <c:v>-8.8000000000000005E-3</c:v>
                </c:pt>
                <c:pt idx="368">
                  <c:v>-8.8000000000000005E-3</c:v>
                </c:pt>
                <c:pt idx="369">
                  <c:v>-8.8000000000000005E-3</c:v>
                </c:pt>
                <c:pt idx="370">
                  <c:v>-8.6999999999999994E-3</c:v>
                </c:pt>
                <c:pt idx="371">
                  <c:v>-8.6999999999999994E-3</c:v>
                </c:pt>
                <c:pt idx="372">
                  <c:v>-8.6999999999999994E-3</c:v>
                </c:pt>
                <c:pt idx="373">
                  <c:v>-8.6999999999999994E-3</c:v>
                </c:pt>
                <c:pt idx="374">
                  <c:v>-8.6999999999999994E-3</c:v>
                </c:pt>
                <c:pt idx="375">
                  <c:v>-8.6999999999999994E-3</c:v>
                </c:pt>
                <c:pt idx="376">
                  <c:v>-8.6999999999999994E-3</c:v>
                </c:pt>
                <c:pt idx="377">
                  <c:v>-8.6999999999999994E-3</c:v>
                </c:pt>
                <c:pt idx="378">
                  <c:v>-8.6999999999999994E-3</c:v>
                </c:pt>
                <c:pt idx="379">
                  <c:v>-8.6999999999999994E-3</c:v>
                </c:pt>
                <c:pt idx="380">
                  <c:v>-8.6999999999999994E-3</c:v>
                </c:pt>
                <c:pt idx="381">
                  <c:v>-8.6999999999999994E-3</c:v>
                </c:pt>
                <c:pt idx="382">
                  <c:v>-8.6E-3</c:v>
                </c:pt>
                <c:pt idx="383">
                  <c:v>-8.6999999999999994E-3</c:v>
                </c:pt>
                <c:pt idx="384">
                  <c:v>-8.8000000000000005E-3</c:v>
                </c:pt>
                <c:pt idx="385">
                  <c:v>-8.8000000000000005E-3</c:v>
                </c:pt>
                <c:pt idx="386">
                  <c:v>-8.8000000000000005E-3</c:v>
                </c:pt>
                <c:pt idx="387">
                  <c:v>-8.8000000000000005E-3</c:v>
                </c:pt>
                <c:pt idx="388">
                  <c:v>-8.8000000000000005E-3</c:v>
                </c:pt>
                <c:pt idx="389">
                  <c:v>-8.8000000000000005E-3</c:v>
                </c:pt>
                <c:pt idx="390">
                  <c:v>-8.8000000000000005E-3</c:v>
                </c:pt>
                <c:pt idx="391">
                  <c:v>-8.8000000000000005E-3</c:v>
                </c:pt>
                <c:pt idx="392">
                  <c:v>-8.6999999999999994E-3</c:v>
                </c:pt>
                <c:pt idx="393">
                  <c:v>-8.8000000000000005E-3</c:v>
                </c:pt>
                <c:pt idx="394">
                  <c:v>-8.6999999999999994E-3</c:v>
                </c:pt>
                <c:pt idx="395">
                  <c:v>-8.6999999999999994E-3</c:v>
                </c:pt>
                <c:pt idx="396">
                  <c:v>-8.8000000000000005E-3</c:v>
                </c:pt>
                <c:pt idx="397">
                  <c:v>-8.8000000000000005E-3</c:v>
                </c:pt>
                <c:pt idx="398">
                  <c:v>-8.8000000000000005E-3</c:v>
                </c:pt>
                <c:pt idx="399">
                  <c:v>-8.8000000000000005E-3</c:v>
                </c:pt>
                <c:pt idx="400">
                  <c:v>-8.8000000000000005E-3</c:v>
                </c:pt>
                <c:pt idx="401">
                  <c:v>-8.8000000000000005E-3</c:v>
                </c:pt>
                <c:pt idx="402">
                  <c:v>-8.8000000000000005E-3</c:v>
                </c:pt>
                <c:pt idx="403">
                  <c:v>-8.6999999999999994E-3</c:v>
                </c:pt>
                <c:pt idx="404">
                  <c:v>-8.6999999999999994E-3</c:v>
                </c:pt>
                <c:pt idx="405">
                  <c:v>-8.6999999999999994E-3</c:v>
                </c:pt>
                <c:pt idx="406">
                  <c:v>-8.6E-3</c:v>
                </c:pt>
                <c:pt idx="407">
                  <c:v>-8.6E-3</c:v>
                </c:pt>
                <c:pt idx="408">
                  <c:v>-8.6E-3</c:v>
                </c:pt>
                <c:pt idx="409">
                  <c:v>-8.6E-3</c:v>
                </c:pt>
                <c:pt idx="410">
                  <c:v>-8.6E-3</c:v>
                </c:pt>
                <c:pt idx="411">
                  <c:v>-8.6E-3</c:v>
                </c:pt>
                <c:pt idx="412">
                  <c:v>-8.6E-3</c:v>
                </c:pt>
                <c:pt idx="413">
                  <c:v>-8.6E-3</c:v>
                </c:pt>
                <c:pt idx="414">
                  <c:v>-8.6E-3</c:v>
                </c:pt>
                <c:pt idx="415">
                  <c:v>-8.6E-3</c:v>
                </c:pt>
                <c:pt idx="416">
                  <c:v>-8.6E-3</c:v>
                </c:pt>
                <c:pt idx="417">
                  <c:v>-8.6E-3</c:v>
                </c:pt>
                <c:pt idx="418">
                  <c:v>-8.6999999999999994E-3</c:v>
                </c:pt>
                <c:pt idx="419">
                  <c:v>-8.6999999999999994E-3</c:v>
                </c:pt>
                <c:pt idx="420">
                  <c:v>-8.6999999999999994E-3</c:v>
                </c:pt>
                <c:pt idx="421">
                  <c:v>-8.6999999999999994E-3</c:v>
                </c:pt>
                <c:pt idx="422">
                  <c:v>-8.8000000000000005E-3</c:v>
                </c:pt>
                <c:pt idx="423">
                  <c:v>-8.8000000000000005E-3</c:v>
                </c:pt>
                <c:pt idx="424">
                  <c:v>-8.8000000000000005E-3</c:v>
                </c:pt>
                <c:pt idx="425">
                  <c:v>-8.6999999999999994E-3</c:v>
                </c:pt>
                <c:pt idx="426">
                  <c:v>-8.6999999999999994E-3</c:v>
                </c:pt>
                <c:pt idx="427">
                  <c:v>-8.8000000000000005E-3</c:v>
                </c:pt>
                <c:pt idx="428">
                  <c:v>-8.8000000000000005E-3</c:v>
                </c:pt>
                <c:pt idx="429">
                  <c:v>-8.8999999999999999E-3</c:v>
                </c:pt>
                <c:pt idx="430">
                  <c:v>-8.8999999999999999E-3</c:v>
                </c:pt>
                <c:pt idx="431">
                  <c:v>-8.8999999999999999E-3</c:v>
                </c:pt>
                <c:pt idx="432">
                  <c:v>-8.6999999999999994E-3</c:v>
                </c:pt>
                <c:pt idx="433">
                  <c:v>-8.8000000000000005E-3</c:v>
                </c:pt>
                <c:pt idx="434">
                  <c:v>-8.6999999999999994E-3</c:v>
                </c:pt>
                <c:pt idx="435">
                  <c:v>-8.8000000000000005E-3</c:v>
                </c:pt>
                <c:pt idx="436">
                  <c:v>-8.6999999999999994E-3</c:v>
                </c:pt>
                <c:pt idx="437">
                  <c:v>-8.6999999999999994E-3</c:v>
                </c:pt>
                <c:pt idx="438">
                  <c:v>-8.8000000000000005E-3</c:v>
                </c:pt>
                <c:pt idx="439">
                  <c:v>-8.6999999999999994E-3</c:v>
                </c:pt>
                <c:pt idx="440">
                  <c:v>-8.6999999999999994E-3</c:v>
                </c:pt>
                <c:pt idx="441">
                  <c:v>-8.6999999999999994E-3</c:v>
                </c:pt>
                <c:pt idx="442">
                  <c:v>-8.8000000000000005E-3</c:v>
                </c:pt>
                <c:pt idx="443">
                  <c:v>-8.6999999999999994E-3</c:v>
                </c:pt>
                <c:pt idx="444">
                  <c:v>-8.6999999999999994E-3</c:v>
                </c:pt>
                <c:pt idx="445">
                  <c:v>-8.6999999999999994E-3</c:v>
                </c:pt>
                <c:pt idx="446">
                  <c:v>-8.6999999999999994E-3</c:v>
                </c:pt>
                <c:pt idx="447">
                  <c:v>-8.6999999999999994E-3</c:v>
                </c:pt>
                <c:pt idx="448">
                  <c:v>-8.6999999999999994E-3</c:v>
                </c:pt>
                <c:pt idx="449">
                  <c:v>-8.6999999999999994E-3</c:v>
                </c:pt>
                <c:pt idx="450">
                  <c:v>-8.6999999999999994E-3</c:v>
                </c:pt>
              </c:numCache>
            </c:numRef>
          </c:yVal>
          <c:smooth val="1"/>
          <c:extLst>
            <c:ext xmlns:c16="http://schemas.microsoft.com/office/drawing/2014/chart" uri="{C3380CC4-5D6E-409C-BE32-E72D297353CC}">
              <c16:uniqueId val="{00000004-BB70-4DA6-B7B3-8D13EAFEFE58}"/>
            </c:ext>
          </c:extLst>
        </c:ser>
        <c:ser>
          <c:idx val="5"/>
          <c:order val="5"/>
          <c:tx>
            <c:v>pH-8</c:v>
          </c:tx>
          <c:spPr>
            <a:ln w="19050" cap="rnd">
              <a:solidFill>
                <a:schemeClr val="accent6"/>
              </a:solidFill>
              <a:round/>
            </a:ln>
            <a:effectLst/>
          </c:spPr>
          <c:marker>
            <c:symbol val="none"/>
          </c:marker>
          <c:xVal>
            <c:numRef>
              <c:f>'SM10-A (Rh0-betaAla-ala-asn-OH)'!$A$39:$A$489</c:f>
              <c:numCache>
                <c:formatCode>General</c:formatCode>
                <c:ptCount val="45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pt idx="301">
                  <c:v>551</c:v>
                </c:pt>
                <c:pt idx="302">
                  <c:v>552</c:v>
                </c:pt>
                <c:pt idx="303">
                  <c:v>553</c:v>
                </c:pt>
                <c:pt idx="304">
                  <c:v>554</c:v>
                </c:pt>
                <c:pt idx="305">
                  <c:v>555</c:v>
                </c:pt>
                <c:pt idx="306">
                  <c:v>556</c:v>
                </c:pt>
                <c:pt idx="307">
                  <c:v>557</c:v>
                </c:pt>
                <c:pt idx="308">
                  <c:v>558</c:v>
                </c:pt>
                <c:pt idx="309">
                  <c:v>559</c:v>
                </c:pt>
                <c:pt idx="310">
                  <c:v>560</c:v>
                </c:pt>
                <c:pt idx="311">
                  <c:v>561</c:v>
                </c:pt>
                <c:pt idx="312">
                  <c:v>562</c:v>
                </c:pt>
                <c:pt idx="313">
                  <c:v>563</c:v>
                </c:pt>
                <c:pt idx="314">
                  <c:v>564</c:v>
                </c:pt>
                <c:pt idx="315">
                  <c:v>565</c:v>
                </c:pt>
                <c:pt idx="316">
                  <c:v>566</c:v>
                </c:pt>
                <c:pt idx="317">
                  <c:v>567</c:v>
                </c:pt>
                <c:pt idx="318">
                  <c:v>568</c:v>
                </c:pt>
                <c:pt idx="319">
                  <c:v>569</c:v>
                </c:pt>
                <c:pt idx="320">
                  <c:v>570</c:v>
                </c:pt>
                <c:pt idx="321">
                  <c:v>571</c:v>
                </c:pt>
                <c:pt idx="322">
                  <c:v>572</c:v>
                </c:pt>
                <c:pt idx="323">
                  <c:v>573</c:v>
                </c:pt>
                <c:pt idx="324">
                  <c:v>574</c:v>
                </c:pt>
                <c:pt idx="325">
                  <c:v>575</c:v>
                </c:pt>
                <c:pt idx="326">
                  <c:v>576</c:v>
                </c:pt>
                <c:pt idx="327">
                  <c:v>577</c:v>
                </c:pt>
                <c:pt idx="328">
                  <c:v>578</c:v>
                </c:pt>
                <c:pt idx="329">
                  <c:v>579</c:v>
                </c:pt>
                <c:pt idx="330">
                  <c:v>580</c:v>
                </c:pt>
                <c:pt idx="331">
                  <c:v>581</c:v>
                </c:pt>
                <c:pt idx="332">
                  <c:v>582</c:v>
                </c:pt>
                <c:pt idx="333">
                  <c:v>583</c:v>
                </c:pt>
                <c:pt idx="334">
                  <c:v>584</c:v>
                </c:pt>
                <c:pt idx="335">
                  <c:v>585</c:v>
                </c:pt>
                <c:pt idx="336">
                  <c:v>586</c:v>
                </c:pt>
                <c:pt idx="337">
                  <c:v>587</c:v>
                </c:pt>
                <c:pt idx="338">
                  <c:v>588</c:v>
                </c:pt>
                <c:pt idx="339">
                  <c:v>589</c:v>
                </c:pt>
                <c:pt idx="340">
                  <c:v>590</c:v>
                </c:pt>
                <c:pt idx="341">
                  <c:v>591</c:v>
                </c:pt>
                <c:pt idx="342">
                  <c:v>592</c:v>
                </c:pt>
                <c:pt idx="343">
                  <c:v>593</c:v>
                </c:pt>
                <c:pt idx="344">
                  <c:v>594</c:v>
                </c:pt>
                <c:pt idx="345">
                  <c:v>595</c:v>
                </c:pt>
                <c:pt idx="346">
                  <c:v>596</c:v>
                </c:pt>
                <c:pt idx="347">
                  <c:v>597</c:v>
                </c:pt>
                <c:pt idx="348">
                  <c:v>598</c:v>
                </c:pt>
                <c:pt idx="349">
                  <c:v>599</c:v>
                </c:pt>
                <c:pt idx="350">
                  <c:v>600</c:v>
                </c:pt>
                <c:pt idx="351">
                  <c:v>601</c:v>
                </c:pt>
                <c:pt idx="352">
                  <c:v>602</c:v>
                </c:pt>
                <c:pt idx="353">
                  <c:v>603</c:v>
                </c:pt>
                <c:pt idx="354">
                  <c:v>604</c:v>
                </c:pt>
                <c:pt idx="355">
                  <c:v>605</c:v>
                </c:pt>
                <c:pt idx="356">
                  <c:v>606</c:v>
                </c:pt>
                <c:pt idx="357">
                  <c:v>607</c:v>
                </c:pt>
                <c:pt idx="358">
                  <c:v>608</c:v>
                </c:pt>
                <c:pt idx="359">
                  <c:v>609</c:v>
                </c:pt>
                <c:pt idx="360">
                  <c:v>610</c:v>
                </c:pt>
                <c:pt idx="361">
                  <c:v>611</c:v>
                </c:pt>
                <c:pt idx="362">
                  <c:v>612</c:v>
                </c:pt>
                <c:pt idx="363">
                  <c:v>613</c:v>
                </c:pt>
                <c:pt idx="364">
                  <c:v>614</c:v>
                </c:pt>
                <c:pt idx="365">
                  <c:v>615</c:v>
                </c:pt>
                <c:pt idx="366">
                  <c:v>616</c:v>
                </c:pt>
                <c:pt idx="367">
                  <c:v>617</c:v>
                </c:pt>
                <c:pt idx="368">
                  <c:v>618</c:v>
                </c:pt>
                <c:pt idx="369">
                  <c:v>619</c:v>
                </c:pt>
                <c:pt idx="370">
                  <c:v>620</c:v>
                </c:pt>
                <c:pt idx="371">
                  <c:v>621</c:v>
                </c:pt>
                <c:pt idx="372">
                  <c:v>622</c:v>
                </c:pt>
                <c:pt idx="373">
                  <c:v>623</c:v>
                </c:pt>
                <c:pt idx="374">
                  <c:v>624</c:v>
                </c:pt>
                <c:pt idx="375">
                  <c:v>625</c:v>
                </c:pt>
                <c:pt idx="376">
                  <c:v>626</c:v>
                </c:pt>
                <c:pt idx="377">
                  <c:v>627</c:v>
                </c:pt>
                <c:pt idx="378">
                  <c:v>628</c:v>
                </c:pt>
                <c:pt idx="379">
                  <c:v>629</c:v>
                </c:pt>
                <c:pt idx="380">
                  <c:v>630</c:v>
                </c:pt>
                <c:pt idx="381">
                  <c:v>631</c:v>
                </c:pt>
                <c:pt idx="382">
                  <c:v>632</c:v>
                </c:pt>
                <c:pt idx="383">
                  <c:v>633</c:v>
                </c:pt>
                <c:pt idx="384">
                  <c:v>634</c:v>
                </c:pt>
                <c:pt idx="385">
                  <c:v>635</c:v>
                </c:pt>
                <c:pt idx="386">
                  <c:v>636</c:v>
                </c:pt>
                <c:pt idx="387">
                  <c:v>637</c:v>
                </c:pt>
                <c:pt idx="388">
                  <c:v>638</c:v>
                </c:pt>
                <c:pt idx="389">
                  <c:v>639</c:v>
                </c:pt>
                <c:pt idx="390">
                  <c:v>640</c:v>
                </c:pt>
                <c:pt idx="391">
                  <c:v>641</c:v>
                </c:pt>
                <c:pt idx="392">
                  <c:v>642</c:v>
                </c:pt>
                <c:pt idx="393">
                  <c:v>643</c:v>
                </c:pt>
                <c:pt idx="394">
                  <c:v>644</c:v>
                </c:pt>
                <c:pt idx="395">
                  <c:v>645</c:v>
                </c:pt>
                <c:pt idx="396">
                  <c:v>646</c:v>
                </c:pt>
                <c:pt idx="397">
                  <c:v>647</c:v>
                </c:pt>
                <c:pt idx="398">
                  <c:v>648</c:v>
                </c:pt>
                <c:pt idx="399">
                  <c:v>649</c:v>
                </c:pt>
                <c:pt idx="400">
                  <c:v>650</c:v>
                </c:pt>
                <c:pt idx="401">
                  <c:v>651</c:v>
                </c:pt>
                <c:pt idx="402">
                  <c:v>652</c:v>
                </c:pt>
                <c:pt idx="403">
                  <c:v>653</c:v>
                </c:pt>
                <c:pt idx="404">
                  <c:v>654</c:v>
                </c:pt>
                <c:pt idx="405">
                  <c:v>655</c:v>
                </c:pt>
                <c:pt idx="406">
                  <c:v>656</c:v>
                </c:pt>
                <c:pt idx="407">
                  <c:v>657</c:v>
                </c:pt>
                <c:pt idx="408">
                  <c:v>658</c:v>
                </c:pt>
                <c:pt idx="409">
                  <c:v>659</c:v>
                </c:pt>
                <c:pt idx="410">
                  <c:v>660</c:v>
                </c:pt>
                <c:pt idx="411">
                  <c:v>661</c:v>
                </c:pt>
                <c:pt idx="412">
                  <c:v>662</c:v>
                </c:pt>
                <c:pt idx="413">
                  <c:v>663</c:v>
                </c:pt>
                <c:pt idx="414">
                  <c:v>664</c:v>
                </c:pt>
                <c:pt idx="415">
                  <c:v>665</c:v>
                </c:pt>
                <c:pt idx="416">
                  <c:v>666</c:v>
                </c:pt>
                <c:pt idx="417">
                  <c:v>667</c:v>
                </c:pt>
                <c:pt idx="418">
                  <c:v>668</c:v>
                </c:pt>
                <c:pt idx="419">
                  <c:v>669</c:v>
                </c:pt>
                <c:pt idx="420">
                  <c:v>670</c:v>
                </c:pt>
                <c:pt idx="421">
                  <c:v>671</c:v>
                </c:pt>
                <c:pt idx="422">
                  <c:v>672</c:v>
                </c:pt>
                <c:pt idx="423">
                  <c:v>673</c:v>
                </c:pt>
                <c:pt idx="424">
                  <c:v>674</c:v>
                </c:pt>
                <c:pt idx="425">
                  <c:v>675</c:v>
                </c:pt>
                <c:pt idx="426">
                  <c:v>676</c:v>
                </c:pt>
                <c:pt idx="427">
                  <c:v>677</c:v>
                </c:pt>
                <c:pt idx="428">
                  <c:v>678</c:v>
                </c:pt>
                <c:pt idx="429">
                  <c:v>679</c:v>
                </c:pt>
                <c:pt idx="430">
                  <c:v>680</c:v>
                </c:pt>
                <c:pt idx="431">
                  <c:v>681</c:v>
                </c:pt>
                <c:pt idx="432">
                  <c:v>682</c:v>
                </c:pt>
                <c:pt idx="433">
                  <c:v>683</c:v>
                </c:pt>
                <c:pt idx="434">
                  <c:v>684</c:v>
                </c:pt>
                <c:pt idx="435">
                  <c:v>685</c:v>
                </c:pt>
                <c:pt idx="436">
                  <c:v>686</c:v>
                </c:pt>
                <c:pt idx="437">
                  <c:v>687</c:v>
                </c:pt>
                <c:pt idx="438">
                  <c:v>688</c:v>
                </c:pt>
                <c:pt idx="439">
                  <c:v>689</c:v>
                </c:pt>
                <c:pt idx="440">
                  <c:v>690</c:v>
                </c:pt>
                <c:pt idx="441">
                  <c:v>691</c:v>
                </c:pt>
                <c:pt idx="442">
                  <c:v>692</c:v>
                </c:pt>
                <c:pt idx="443">
                  <c:v>693</c:v>
                </c:pt>
                <c:pt idx="444">
                  <c:v>694</c:v>
                </c:pt>
                <c:pt idx="445">
                  <c:v>695</c:v>
                </c:pt>
                <c:pt idx="446">
                  <c:v>696</c:v>
                </c:pt>
                <c:pt idx="447">
                  <c:v>697</c:v>
                </c:pt>
                <c:pt idx="448">
                  <c:v>698</c:v>
                </c:pt>
                <c:pt idx="449">
                  <c:v>699</c:v>
                </c:pt>
                <c:pt idx="450">
                  <c:v>700</c:v>
                </c:pt>
              </c:numCache>
            </c:numRef>
          </c:xVal>
          <c:yVal>
            <c:numRef>
              <c:f>'SM10-A (Rh0-betaAla-ala-asn-OH)'!$G$39:$G$489</c:f>
              <c:numCache>
                <c:formatCode>General</c:formatCode>
                <c:ptCount val="451"/>
                <c:pt idx="0">
                  <c:v>0.88219999999999998</c:v>
                </c:pt>
                <c:pt idx="1">
                  <c:v>0.84060000000000001</c:v>
                </c:pt>
                <c:pt idx="2">
                  <c:v>0.80289999999999995</c:v>
                </c:pt>
                <c:pt idx="3">
                  <c:v>0.76329999999999998</c:v>
                </c:pt>
                <c:pt idx="4">
                  <c:v>0.73129999999999995</c:v>
                </c:pt>
                <c:pt idx="5">
                  <c:v>0.70579999999999998</c:v>
                </c:pt>
                <c:pt idx="6">
                  <c:v>0.68210000000000004</c:v>
                </c:pt>
                <c:pt idx="7">
                  <c:v>0.66610000000000003</c:v>
                </c:pt>
                <c:pt idx="8">
                  <c:v>0.65559999999999996</c:v>
                </c:pt>
                <c:pt idx="9">
                  <c:v>0.64829999999999999</c:v>
                </c:pt>
                <c:pt idx="10">
                  <c:v>0.64570000000000005</c:v>
                </c:pt>
                <c:pt idx="11">
                  <c:v>0.64690000000000003</c:v>
                </c:pt>
                <c:pt idx="12">
                  <c:v>0.65080000000000005</c:v>
                </c:pt>
                <c:pt idx="13">
                  <c:v>0.65790000000000004</c:v>
                </c:pt>
                <c:pt idx="14">
                  <c:v>0.66490000000000005</c:v>
                </c:pt>
                <c:pt idx="15">
                  <c:v>0.67379999999999995</c:v>
                </c:pt>
                <c:pt idx="16">
                  <c:v>0.6835</c:v>
                </c:pt>
                <c:pt idx="17">
                  <c:v>0.69230000000000003</c:v>
                </c:pt>
                <c:pt idx="18">
                  <c:v>0.70079999999999998</c:v>
                </c:pt>
                <c:pt idx="19">
                  <c:v>0.70889999999999997</c:v>
                </c:pt>
                <c:pt idx="20">
                  <c:v>0.71340000000000003</c:v>
                </c:pt>
                <c:pt idx="21">
                  <c:v>0.71630000000000005</c:v>
                </c:pt>
                <c:pt idx="22">
                  <c:v>0.71660000000000001</c:v>
                </c:pt>
                <c:pt idx="23">
                  <c:v>0.7137</c:v>
                </c:pt>
                <c:pt idx="24">
                  <c:v>0.70860000000000001</c:v>
                </c:pt>
                <c:pt idx="25">
                  <c:v>0.69869999999999999</c:v>
                </c:pt>
                <c:pt idx="26">
                  <c:v>0.68610000000000004</c:v>
                </c:pt>
                <c:pt idx="27">
                  <c:v>0.67079999999999995</c:v>
                </c:pt>
                <c:pt idx="28">
                  <c:v>0.6492</c:v>
                </c:pt>
                <c:pt idx="29">
                  <c:v>0.62660000000000005</c:v>
                </c:pt>
                <c:pt idx="30">
                  <c:v>0.60350000000000004</c:v>
                </c:pt>
                <c:pt idx="31">
                  <c:v>0.57430000000000003</c:v>
                </c:pt>
                <c:pt idx="32">
                  <c:v>0.54569999999999996</c:v>
                </c:pt>
                <c:pt idx="33">
                  <c:v>0.51870000000000005</c:v>
                </c:pt>
                <c:pt idx="34">
                  <c:v>0.48830000000000001</c:v>
                </c:pt>
                <c:pt idx="35">
                  <c:v>0.4602</c:v>
                </c:pt>
                <c:pt idx="36">
                  <c:v>0.43559999999999999</c:v>
                </c:pt>
                <c:pt idx="37">
                  <c:v>0.41020000000000001</c:v>
                </c:pt>
                <c:pt idx="38">
                  <c:v>0.3876</c:v>
                </c:pt>
                <c:pt idx="39">
                  <c:v>0.36890000000000001</c:v>
                </c:pt>
                <c:pt idx="40">
                  <c:v>0.3503</c:v>
                </c:pt>
                <c:pt idx="41">
                  <c:v>0.33489999999999998</c:v>
                </c:pt>
                <c:pt idx="42">
                  <c:v>0.32240000000000002</c:v>
                </c:pt>
                <c:pt idx="43">
                  <c:v>0.31040000000000001</c:v>
                </c:pt>
                <c:pt idx="44">
                  <c:v>0.3</c:v>
                </c:pt>
                <c:pt idx="45">
                  <c:v>0.29210000000000003</c:v>
                </c:pt>
                <c:pt idx="46">
                  <c:v>0.28499999999999998</c:v>
                </c:pt>
                <c:pt idx="47">
                  <c:v>0.27860000000000001</c:v>
                </c:pt>
                <c:pt idx="48">
                  <c:v>0.27360000000000001</c:v>
                </c:pt>
                <c:pt idx="49">
                  <c:v>0.26939999999999997</c:v>
                </c:pt>
                <c:pt idx="50">
                  <c:v>0.26579999999999998</c:v>
                </c:pt>
                <c:pt idx="51">
                  <c:v>0.26250000000000001</c:v>
                </c:pt>
                <c:pt idx="52">
                  <c:v>0.26019999999999999</c:v>
                </c:pt>
                <c:pt idx="53">
                  <c:v>0.25740000000000002</c:v>
                </c:pt>
                <c:pt idx="54">
                  <c:v>0.25590000000000002</c:v>
                </c:pt>
                <c:pt idx="55">
                  <c:v>0.25430000000000003</c:v>
                </c:pt>
                <c:pt idx="56">
                  <c:v>0.253</c:v>
                </c:pt>
                <c:pt idx="57">
                  <c:v>0.25180000000000002</c:v>
                </c:pt>
                <c:pt idx="58">
                  <c:v>0.25069999999999998</c:v>
                </c:pt>
                <c:pt idx="59">
                  <c:v>0.24940000000000001</c:v>
                </c:pt>
                <c:pt idx="60">
                  <c:v>0.24809999999999999</c:v>
                </c:pt>
                <c:pt idx="61">
                  <c:v>0.24679999999999999</c:v>
                </c:pt>
                <c:pt idx="62">
                  <c:v>0.24510000000000001</c:v>
                </c:pt>
                <c:pt idx="63">
                  <c:v>0.24340000000000001</c:v>
                </c:pt>
                <c:pt idx="64">
                  <c:v>0.2409</c:v>
                </c:pt>
                <c:pt idx="65">
                  <c:v>0.2384</c:v>
                </c:pt>
                <c:pt idx="66">
                  <c:v>0.2346</c:v>
                </c:pt>
                <c:pt idx="67">
                  <c:v>0.23039999999999999</c:v>
                </c:pt>
                <c:pt idx="68">
                  <c:v>0.22650000000000001</c:v>
                </c:pt>
                <c:pt idx="69">
                  <c:v>0.2213</c:v>
                </c:pt>
                <c:pt idx="70">
                  <c:v>0.21859999999999999</c:v>
                </c:pt>
                <c:pt idx="71">
                  <c:v>0.20960000000000001</c:v>
                </c:pt>
                <c:pt idx="72">
                  <c:v>0.20169999999999999</c:v>
                </c:pt>
                <c:pt idx="73">
                  <c:v>0.19520000000000001</c:v>
                </c:pt>
                <c:pt idx="74">
                  <c:v>0.18690000000000001</c:v>
                </c:pt>
                <c:pt idx="75">
                  <c:v>0.17680000000000001</c:v>
                </c:pt>
                <c:pt idx="76">
                  <c:v>0.16719999999999999</c:v>
                </c:pt>
                <c:pt idx="77">
                  <c:v>0.156</c:v>
                </c:pt>
                <c:pt idx="78">
                  <c:v>0.1447</c:v>
                </c:pt>
                <c:pt idx="79">
                  <c:v>0.1331</c:v>
                </c:pt>
                <c:pt idx="80">
                  <c:v>0.11940000000000001</c:v>
                </c:pt>
                <c:pt idx="81">
                  <c:v>0.10639999999999999</c:v>
                </c:pt>
                <c:pt idx="82">
                  <c:v>9.3700000000000006E-2</c:v>
                </c:pt>
                <c:pt idx="83">
                  <c:v>8.0500000000000002E-2</c:v>
                </c:pt>
                <c:pt idx="84">
                  <c:v>6.83E-2</c:v>
                </c:pt>
                <c:pt idx="85">
                  <c:v>5.67E-2</c:v>
                </c:pt>
                <c:pt idx="86">
                  <c:v>4.7E-2</c:v>
                </c:pt>
                <c:pt idx="87">
                  <c:v>3.7699999999999997E-2</c:v>
                </c:pt>
                <c:pt idx="88">
                  <c:v>2.92E-2</c:v>
                </c:pt>
                <c:pt idx="89">
                  <c:v>2.2599999999999999E-2</c:v>
                </c:pt>
                <c:pt idx="90">
                  <c:v>1.6199999999999999E-2</c:v>
                </c:pt>
                <c:pt idx="91">
                  <c:v>1.12E-2</c:v>
                </c:pt>
                <c:pt idx="92">
                  <c:v>8.0999999999999996E-3</c:v>
                </c:pt>
                <c:pt idx="93">
                  <c:v>4.7000000000000002E-3</c:v>
                </c:pt>
                <c:pt idx="94">
                  <c:v>1.6999999999999999E-3</c:v>
                </c:pt>
                <c:pt idx="95">
                  <c:v>1E-4</c:v>
                </c:pt>
                <c:pt idx="96">
                  <c:v>-1.8E-3</c:v>
                </c:pt>
                <c:pt idx="97">
                  <c:v>-2.8E-3</c:v>
                </c:pt>
                <c:pt idx="98">
                  <c:v>-4.1999999999999997E-3</c:v>
                </c:pt>
                <c:pt idx="99">
                  <c:v>-5.1999999999999998E-3</c:v>
                </c:pt>
                <c:pt idx="100">
                  <c:v>-5.4999999999999997E-3</c:v>
                </c:pt>
                <c:pt idx="101">
                  <c:v>-6.1999999999999998E-3</c:v>
                </c:pt>
                <c:pt idx="102">
                  <c:v>-6.7000000000000002E-3</c:v>
                </c:pt>
                <c:pt idx="103">
                  <c:v>-7.0000000000000001E-3</c:v>
                </c:pt>
                <c:pt idx="104">
                  <c:v>-7.1000000000000004E-3</c:v>
                </c:pt>
                <c:pt idx="105">
                  <c:v>-7.4999999999999997E-3</c:v>
                </c:pt>
                <c:pt idx="106">
                  <c:v>-1.01E-2</c:v>
                </c:pt>
                <c:pt idx="107">
                  <c:v>-1.04E-2</c:v>
                </c:pt>
                <c:pt idx="108">
                  <c:v>-1.06E-2</c:v>
                </c:pt>
                <c:pt idx="109">
                  <c:v>-1.12E-2</c:v>
                </c:pt>
                <c:pt idx="110">
                  <c:v>-1.17E-2</c:v>
                </c:pt>
                <c:pt idx="111">
                  <c:v>-1.2E-2</c:v>
                </c:pt>
                <c:pt idx="112">
                  <c:v>-1.2500000000000001E-2</c:v>
                </c:pt>
                <c:pt idx="113">
                  <c:v>-1.2500000000000001E-2</c:v>
                </c:pt>
                <c:pt idx="114">
                  <c:v>-1.29E-2</c:v>
                </c:pt>
                <c:pt idx="115">
                  <c:v>-1.2500000000000001E-2</c:v>
                </c:pt>
                <c:pt idx="116">
                  <c:v>-1.3100000000000001E-2</c:v>
                </c:pt>
                <c:pt idx="117">
                  <c:v>-1.35E-2</c:v>
                </c:pt>
                <c:pt idx="118">
                  <c:v>-1.3599999999999999E-2</c:v>
                </c:pt>
                <c:pt idx="119">
                  <c:v>-1.37E-2</c:v>
                </c:pt>
                <c:pt idx="120">
                  <c:v>-1.43E-2</c:v>
                </c:pt>
                <c:pt idx="121">
                  <c:v>-1.41E-2</c:v>
                </c:pt>
                <c:pt idx="122">
                  <c:v>-1.4200000000000001E-2</c:v>
                </c:pt>
                <c:pt idx="123">
                  <c:v>-1.4500000000000001E-2</c:v>
                </c:pt>
                <c:pt idx="124">
                  <c:v>-1.4500000000000001E-2</c:v>
                </c:pt>
                <c:pt idx="125">
                  <c:v>-1.4800000000000001E-2</c:v>
                </c:pt>
                <c:pt idx="126">
                  <c:v>-1.47E-2</c:v>
                </c:pt>
                <c:pt idx="127">
                  <c:v>-1.49E-2</c:v>
                </c:pt>
                <c:pt idx="128">
                  <c:v>-1.52E-2</c:v>
                </c:pt>
                <c:pt idx="129">
                  <c:v>-1.4999999999999999E-2</c:v>
                </c:pt>
                <c:pt idx="130">
                  <c:v>-1.4999999999999999E-2</c:v>
                </c:pt>
                <c:pt idx="131">
                  <c:v>-1.5100000000000001E-2</c:v>
                </c:pt>
                <c:pt idx="132">
                  <c:v>-1.52E-2</c:v>
                </c:pt>
                <c:pt idx="133">
                  <c:v>-1.4999999999999999E-2</c:v>
                </c:pt>
                <c:pt idx="134">
                  <c:v>-1.52E-2</c:v>
                </c:pt>
                <c:pt idx="135">
                  <c:v>-1.54E-2</c:v>
                </c:pt>
                <c:pt idx="136">
                  <c:v>-1.54E-2</c:v>
                </c:pt>
                <c:pt idx="137">
                  <c:v>-1.5599999999999999E-2</c:v>
                </c:pt>
                <c:pt idx="138">
                  <c:v>-1.5599999999999999E-2</c:v>
                </c:pt>
                <c:pt idx="139">
                  <c:v>-1.5699999999999999E-2</c:v>
                </c:pt>
                <c:pt idx="140">
                  <c:v>-1.5800000000000002E-2</c:v>
                </c:pt>
                <c:pt idx="141">
                  <c:v>-1.5699999999999999E-2</c:v>
                </c:pt>
                <c:pt idx="142">
                  <c:v>-1.5800000000000002E-2</c:v>
                </c:pt>
                <c:pt idx="143">
                  <c:v>-1.5900000000000001E-2</c:v>
                </c:pt>
                <c:pt idx="144">
                  <c:v>-1.5699999999999999E-2</c:v>
                </c:pt>
                <c:pt idx="145">
                  <c:v>-1.5800000000000002E-2</c:v>
                </c:pt>
                <c:pt idx="146">
                  <c:v>-1.5800000000000002E-2</c:v>
                </c:pt>
                <c:pt idx="147">
                  <c:v>-1.5800000000000002E-2</c:v>
                </c:pt>
                <c:pt idx="148">
                  <c:v>-1.5900000000000001E-2</c:v>
                </c:pt>
                <c:pt idx="149">
                  <c:v>-1.5900000000000001E-2</c:v>
                </c:pt>
                <c:pt idx="150">
                  <c:v>-1.6E-2</c:v>
                </c:pt>
                <c:pt idx="151">
                  <c:v>-1.6E-2</c:v>
                </c:pt>
                <c:pt idx="152">
                  <c:v>-1.5900000000000001E-2</c:v>
                </c:pt>
                <c:pt idx="153">
                  <c:v>-1.5800000000000002E-2</c:v>
                </c:pt>
                <c:pt idx="154">
                  <c:v>-1.5800000000000002E-2</c:v>
                </c:pt>
                <c:pt idx="155">
                  <c:v>-1.5599999999999999E-2</c:v>
                </c:pt>
                <c:pt idx="156">
                  <c:v>-1.55E-2</c:v>
                </c:pt>
                <c:pt idx="157">
                  <c:v>-1.5599999999999999E-2</c:v>
                </c:pt>
                <c:pt idx="158">
                  <c:v>-1.55E-2</c:v>
                </c:pt>
                <c:pt idx="159">
                  <c:v>-1.55E-2</c:v>
                </c:pt>
                <c:pt idx="160">
                  <c:v>-1.55E-2</c:v>
                </c:pt>
                <c:pt idx="161">
                  <c:v>-1.5599999999999999E-2</c:v>
                </c:pt>
                <c:pt idx="162">
                  <c:v>-1.54E-2</c:v>
                </c:pt>
                <c:pt idx="163">
                  <c:v>-1.5699999999999999E-2</c:v>
                </c:pt>
                <c:pt idx="164">
                  <c:v>-1.5599999999999999E-2</c:v>
                </c:pt>
                <c:pt idx="165">
                  <c:v>-1.5900000000000001E-2</c:v>
                </c:pt>
                <c:pt idx="166">
                  <c:v>-1.5699999999999999E-2</c:v>
                </c:pt>
                <c:pt idx="167">
                  <c:v>-1.5699999999999999E-2</c:v>
                </c:pt>
                <c:pt idx="168">
                  <c:v>-1.5800000000000002E-2</c:v>
                </c:pt>
                <c:pt idx="169">
                  <c:v>-1.5699999999999999E-2</c:v>
                </c:pt>
                <c:pt idx="170">
                  <c:v>-1.5599999999999999E-2</c:v>
                </c:pt>
                <c:pt idx="171">
                  <c:v>-1.5699999999999999E-2</c:v>
                </c:pt>
                <c:pt idx="172">
                  <c:v>-1.54E-2</c:v>
                </c:pt>
                <c:pt idx="173">
                  <c:v>-1.54E-2</c:v>
                </c:pt>
                <c:pt idx="174">
                  <c:v>-1.5299999999999999E-2</c:v>
                </c:pt>
                <c:pt idx="175">
                  <c:v>-1.5299999999999999E-2</c:v>
                </c:pt>
                <c:pt idx="176">
                  <c:v>-1.52E-2</c:v>
                </c:pt>
                <c:pt idx="177">
                  <c:v>-1.5299999999999999E-2</c:v>
                </c:pt>
                <c:pt idx="178">
                  <c:v>-1.52E-2</c:v>
                </c:pt>
                <c:pt idx="179">
                  <c:v>-1.4999999999999999E-2</c:v>
                </c:pt>
                <c:pt idx="180">
                  <c:v>-1.5100000000000001E-2</c:v>
                </c:pt>
                <c:pt idx="181">
                  <c:v>-1.4999999999999999E-2</c:v>
                </c:pt>
                <c:pt idx="182">
                  <c:v>-1.49E-2</c:v>
                </c:pt>
                <c:pt idx="183">
                  <c:v>-1.49E-2</c:v>
                </c:pt>
                <c:pt idx="184">
                  <c:v>-1.47E-2</c:v>
                </c:pt>
                <c:pt idx="185">
                  <c:v>-1.4800000000000001E-2</c:v>
                </c:pt>
                <c:pt idx="186">
                  <c:v>-1.4800000000000001E-2</c:v>
                </c:pt>
                <c:pt idx="187">
                  <c:v>-1.47E-2</c:v>
                </c:pt>
                <c:pt idx="188">
                  <c:v>-1.46E-2</c:v>
                </c:pt>
                <c:pt idx="189">
                  <c:v>-1.4500000000000001E-2</c:v>
                </c:pt>
                <c:pt idx="190">
                  <c:v>-1.4500000000000001E-2</c:v>
                </c:pt>
                <c:pt idx="191">
                  <c:v>-1.43E-2</c:v>
                </c:pt>
                <c:pt idx="192">
                  <c:v>-1.4200000000000001E-2</c:v>
                </c:pt>
                <c:pt idx="193">
                  <c:v>-1.4200000000000001E-2</c:v>
                </c:pt>
                <c:pt idx="194">
                  <c:v>-1.4E-2</c:v>
                </c:pt>
                <c:pt idx="195">
                  <c:v>-1.4E-2</c:v>
                </c:pt>
                <c:pt idx="196">
                  <c:v>-1.3899999999999999E-2</c:v>
                </c:pt>
                <c:pt idx="197">
                  <c:v>-1.38E-2</c:v>
                </c:pt>
                <c:pt idx="198">
                  <c:v>-1.37E-2</c:v>
                </c:pt>
                <c:pt idx="199">
                  <c:v>-1.3599999999999999E-2</c:v>
                </c:pt>
                <c:pt idx="200">
                  <c:v>-1.3599999999999999E-2</c:v>
                </c:pt>
                <c:pt idx="201">
                  <c:v>-1.34E-2</c:v>
                </c:pt>
                <c:pt idx="202">
                  <c:v>-1.32E-2</c:v>
                </c:pt>
                <c:pt idx="203">
                  <c:v>-1.32E-2</c:v>
                </c:pt>
                <c:pt idx="204">
                  <c:v>-1.29E-2</c:v>
                </c:pt>
                <c:pt idx="205">
                  <c:v>-1.29E-2</c:v>
                </c:pt>
                <c:pt idx="206">
                  <c:v>-1.2800000000000001E-2</c:v>
                </c:pt>
                <c:pt idx="207">
                  <c:v>-1.26E-2</c:v>
                </c:pt>
                <c:pt idx="208">
                  <c:v>-1.2500000000000001E-2</c:v>
                </c:pt>
                <c:pt idx="209">
                  <c:v>-1.23E-2</c:v>
                </c:pt>
                <c:pt idx="210">
                  <c:v>-1.2200000000000001E-2</c:v>
                </c:pt>
                <c:pt idx="211">
                  <c:v>-1.2E-2</c:v>
                </c:pt>
                <c:pt idx="212">
                  <c:v>-1.2E-2</c:v>
                </c:pt>
                <c:pt idx="213">
                  <c:v>-1.1900000000000001E-2</c:v>
                </c:pt>
                <c:pt idx="214">
                  <c:v>-1.17E-2</c:v>
                </c:pt>
                <c:pt idx="215">
                  <c:v>-1.15E-2</c:v>
                </c:pt>
                <c:pt idx="216">
                  <c:v>-1.14E-2</c:v>
                </c:pt>
                <c:pt idx="217">
                  <c:v>-1.12E-2</c:v>
                </c:pt>
                <c:pt idx="218">
                  <c:v>-1.0999999999999999E-2</c:v>
                </c:pt>
                <c:pt idx="219">
                  <c:v>-1.0800000000000001E-2</c:v>
                </c:pt>
                <c:pt idx="220">
                  <c:v>-1.06E-2</c:v>
                </c:pt>
                <c:pt idx="221">
                  <c:v>-1.03E-2</c:v>
                </c:pt>
                <c:pt idx="222">
                  <c:v>-0.01</c:v>
                </c:pt>
                <c:pt idx="223">
                  <c:v>-9.7000000000000003E-3</c:v>
                </c:pt>
                <c:pt idx="224">
                  <c:v>-9.4999999999999998E-3</c:v>
                </c:pt>
                <c:pt idx="225">
                  <c:v>-9.1999999999999998E-3</c:v>
                </c:pt>
                <c:pt idx="226">
                  <c:v>-8.9999999999999993E-3</c:v>
                </c:pt>
                <c:pt idx="227">
                  <c:v>-8.6999999999999994E-3</c:v>
                </c:pt>
                <c:pt idx="228">
                  <c:v>-8.5000000000000006E-3</c:v>
                </c:pt>
                <c:pt idx="229">
                  <c:v>-8.2000000000000007E-3</c:v>
                </c:pt>
                <c:pt idx="230">
                  <c:v>-7.9000000000000008E-3</c:v>
                </c:pt>
                <c:pt idx="231">
                  <c:v>-7.7000000000000002E-3</c:v>
                </c:pt>
                <c:pt idx="232">
                  <c:v>-7.4999999999999997E-3</c:v>
                </c:pt>
                <c:pt idx="233">
                  <c:v>-7.3000000000000001E-3</c:v>
                </c:pt>
                <c:pt idx="234">
                  <c:v>-7.1000000000000004E-3</c:v>
                </c:pt>
                <c:pt idx="235">
                  <c:v>-6.8999999999999999E-3</c:v>
                </c:pt>
                <c:pt idx="236">
                  <c:v>-6.7999999999999996E-3</c:v>
                </c:pt>
                <c:pt idx="237">
                  <c:v>-6.6E-3</c:v>
                </c:pt>
                <c:pt idx="238">
                  <c:v>-6.4999999999999997E-3</c:v>
                </c:pt>
                <c:pt idx="239">
                  <c:v>-6.4999999999999997E-3</c:v>
                </c:pt>
                <c:pt idx="240">
                  <c:v>-6.4000000000000003E-3</c:v>
                </c:pt>
                <c:pt idx="241">
                  <c:v>-6.4000000000000003E-3</c:v>
                </c:pt>
                <c:pt idx="242">
                  <c:v>-6.4000000000000003E-3</c:v>
                </c:pt>
                <c:pt idx="243">
                  <c:v>-6.4000000000000003E-3</c:v>
                </c:pt>
                <c:pt idx="244">
                  <c:v>-6.4999999999999997E-3</c:v>
                </c:pt>
                <c:pt idx="245">
                  <c:v>-6.4999999999999997E-3</c:v>
                </c:pt>
                <c:pt idx="246">
                  <c:v>-6.4000000000000003E-3</c:v>
                </c:pt>
                <c:pt idx="247">
                  <c:v>-6.4000000000000003E-3</c:v>
                </c:pt>
                <c:pt idx="248">
                  <c:v>-6.4000000000000003E-3</c:v>
                </c:pt>
                <c:pt idx="249">
                  <c:v>-6.4000000000000003E-3</c:v>
                </c:pt>
                <c:pt idx="250">
                  <c:v>-6.3E-3</c:v>
                </c:pt>
                <c:pt idx="251">
                  <c:v>-6.3E-3</c:v>
                </c:pt>
                <c:pt idx="252">
                  <c:v>-6.1999999999999998E-3</c:v>
                </c:pt>
                <c:pt idx="253">
                  <c:v>-6.1000000000000004E-3</c:v>
                </c:pt>
                <c:pt idx="254">
                  <c:v>-6.0000000000000001E-3</c:v>
                </c:pt>
                <c:pt idx="255">
                  <c:v>-5.8999999999999999E-3</c:v>
                </c:pt>
                <c:pt idx="256">
                  <c:v>-5.7999999999999996E-3</c:v>
                </c:pt>
                <c:pt idx="257">
                  <c:v>-5.7000000000000002E-3</c:v>
                </c:pt>
                <c:pt idx="258">
                  <c:v>-5.4000000000000003E-3</c:v>
                </c:pt>
                <c:pt idx="259">
                  <c:v>-5.3E-3</c:v>
                </c:pt>
                <c:pt idx="260">
                  <c:v>-5.0000000000000001E-3</c:v>
                </c:pt>
                <c:pt idx="261">
                  <c:v>-4.7999999999999996E-3</c:v>
                </c:pt>
                <c:pt idx="262">
                  <c:v>-4.5999999999999999E-3</c:v>
                </c:pt>
                <c:pt idx="263">
                  <c:v>-4.4000000000000003E-3</c:v>
                </c:pt>
                <c:pt idx="264">
                  <c:v>-4.1000000000000003E-3</c:v>
                </c:pt>
                <c:pt idx="265">
                  <c:v>-3.8999999999999998E-3</c:v>
                </c:pt>
                <c:pt idx="266">
                  <c:v>-3.7000000000000002E-3</c:v>
                </c:pt>
                <c:pt idx="267">
                  <c:v>-3.3999999999999998E-3</c:v>
                </c:pt>
                <c:pt idx="268">
                  <c:v>-3.2000000000000002E-3</c:v>
                </c:pt>
                <c:pt idx="269">
                  <c:v>-3.0000000000000001E-3</c:v>
                </c:pt>
                <c:pt idx="270">
                  <c:v>-2.7000000000000001E-3</c:v>
                </c:pt>
                <c:pt idx="271">
                  <c:v>-2.5000000000000001E-3</c:v>
                </c:pt>
                <c:pt idx="272">
                  <c:v>-2.3E-3</c:v>
                </c:pt>
                <c:pt idx="273">
                  <c:v>-2.0999999999999999E-3</c:v>
                </c:pt>
                <c:pt idx="274">
                  <c:v>-1.9E-3</c:v>
                </c:pt>
                <c:pt idx="275">
                  <c:v>-1.6999999999999999E-3</c:v>
                </c:pt>
                <c:pt idx="276">
                  <c:v>-1.6000000000000001E-3</c:v>
                </c:pt>
                <c:pt idx="277">
                  <c:v>-1.4E-3</c:v>
                </c:pt>
                <c:pt idx="278">
                  <c:v>-1.2999999999999999E-3</c:v>
                </c:pt>
                <c:pt idx="279">
                  <c:v>-1.1000000000000001E-3</c:v>
                </c:pt>
                <c:pt idx="280">
                  <c:v>-8.9999999999999998E-4</c:v>
                </c:pt>
                <c:pt idx="281">
                  <c:v>-8.0000000000000004E-4</c:v>
                </c:pt>
                <c:pt idx="282">
                  <c:v>-5.9999999999999995E-4</c:v>
                </c:pt>
                <c:pt idx="283">
                  <c:v>-4.0000000000000002E-4</c:v>
                </c:pt>
                <c:pt idx="284">
                  <c:v>-2.0000000000000001E-4</c:v>
                </c:pt>
                <c:pt idx="285">
                  <c:v>0</c:v>
                </c:pt>
                <c:pt idx="286">
                  <c:v>2.0000000000000001E-4</c:v>
                </c:pt>
                <c:pt idx="287">
                  <c:v>4.0000000000000002E-4</c:v>
                </c:pt>
                <c:pt idx="288">
                  <c:v>8.0000000000000004E-4</c:v>
                </c:pt>
                <c:pt idx="289">
                  <c:v>1.1000000000000001E-3</c:v>
                </c:pt>
                <c:pt idx="290">
                  <c:v>1.6000000000000001E-3</c:v>
                </c:pt>
                <c:pt idx="291">
                  <c:v>2E-3</c:v>
                </c:pt>
                <c:pt idx="292">
                  <c:v>2.5000000000000001E-3</c:v>
                </c:pt>
                <c:pt idx="293">
                  <c:v>3.0999999999999999E-3</c:v>
                </c:pt>
                <c:pt idx="294">
                  <c:v>3.8E-3</c:v>
                </c:pt>
                <c:pt idx="295">
                  <c:v>4.3E-3</c:v>
                </c:pt>
                <c:pt idx="296">
                  <c:v>5.0000000000000001E-3</c:v>
                </c:pt>
                <c:pt idx="297">
                  <c:v>5.7999999999999996E-3</c:v>
                </c:pt>
                <c:pt idx="298">
                  <c:v>6.4999999999999997E-3</c:v>
                </c:pt>
                <c:pt idx="299">
                  <c:v>7.3000000000000001E-3</c:v>
                </c:pt>
                <c:pt idx="300">
                  <c:v>8.2000000000000007E-3</c:v>
                </c:pt>
                <c:pt idx="301">
                  <c:v>8.8999999999999999E-3</c:v>
                </c:pt>
                <c:pt idx="302">
                  <c:v>9.7000000000000003E-3</c:v>
                </c:pt>
                <c:pt idx="303">
                  <c:v>1.0500000000000001E-2</c:v>
                </c:pt>
                <c:pt idx="304">
                  <c:v>1.12E-2</c:v>
                </c:pt>
                <c:pt idx="305">
                  <c:v>1.15E-2</c:v>
                </c:pt>
                <c:pt idx="306">
                  <c:v>1.6400000000000001E-2</c:v>
                </c:pt>
                <c:pt idx="307">
                  <c:v>1.6799999999999999E-2</c:v>
                </c:pt>
                <c:pt idx="308">
                  <c:v>1.7100000000000001E-2</c:v>
                </c:pt>
                <c:pt idx="309">
                  <c:v>1.7399999999999999E-2</c:v>
                </c:pt>
                <c:pt idx="310">
                  <c:v>1.7600000000000001E-2</c:v>
                </c:pt>
                <c:pt idx="311">
                  <c:v>1.77E-2</c:v>
                </c:pt>
                <c:pt idx="312">
                  <c:v>1.78E-2</c:v>
                </c:pt>
                <c:pt idx="313">
                  <c:v>1.7600000000000001E-2</c:v>
                </c:pt>
                <c:pt idx="314">
                  <c:v>1.7299999999999999E-2</c:v>
                </c:pt>
                <c:pt idx="315">
                  <c:v>1.7000000000000001E-2</c:v>
                </c:pt>
                <c:pt idx="316">
                  <c:v>1.6400000000000001E-2</c:v>
                </c:pt>
                <c:pt idx="317">
                  <c:v>1.5800000000000002E-2</c:v>
                </c:pt>
                <c:pt idx="318">
                  <c:v>1.52E-2</c:v>
                </c:pt>
                <c:pt idx="319">
                  <c:v>1.43E-2</c:v>
                </c:pt>
                <c:pt idx="320">
                  <c:v>1.34E-2</c:v>
                </c:pt>
                <c:pt idx="321">
                  <c:v>1.2500000000000001E-2</c:v>
                </c:pt>
                <c:pt idx="322">
                  <c:v>1.15E-2</c:v>
                </c:pt>
                <c:pt idx="323">
                  <c:v>1.03E-2</c:v>
                </c:pt>
                <c:pt idx="324">
                  <c:v>8.9999999999999993E-3</c:v>
                </c:pt>
                <c:pt idx="325">
                  <c:v>7.9000000000000008E-3</c:v>
                </c:pt>
                <c:pt idx="326">
                  <c:v>6.7999999999999996E-3</c:v>
                </c:pt>
                <c:pt idx="327">
                  <c:v>5.7000000000000002E-3</c:v>
                </c:pt>
                <c:pt idx="328">
                  <c:v>4.5999999999999999E-3</c:v>
                </c:pt>
                <c:pt idx="329">
                  <c:v>3.5000000000000001E-3</c:v>
                </c:pt>
                <c:pt idx="330">
                  <c:v>2.3999999999999998E-3</c:v>
                </c:pt>
                <c:pt idx="331">
                  <c:v>1.4E-3</c:v>
                </c:pt>
                <c:pt idx="332">
                  <c:v>6.9999999999999999E-4</c:v>
                </c:pt>
                <c:pt idx="333">
                  <c:v>-2.0000000000000001E-4</c:v>
                </c:pt>
                <c:pt idx="334">
                  <c:v>-1E-3</c:v>
                </c:pt>
                <c:pt idx="335">
                  <c:v>-1.6000000000000001E-3</c:v>
                </c:pt>
                <c:pt idx="336">
                  <c:v>-2.3E-3</c:v>
                </c:pt>
                <c:pt idx="337">
                  <c:v>-3.0000000000000001E-3</c:v>
                </c:pt>
                <c:pt idx="338">
                  <c:v>-3.5999999999999999E-3</c:v>
                </c:pt>
                <c:pt idx="339">
                  <c:v>-4.1999999999999997E-3</c:v>
                </c:pt>
                <c:pt idx="340">
                  <c:v>-4.7000000000000002E-3</c:v>
                </c:pt>
                <c:pt idx="341">
                  <c:v>-5.0000000000000001E-3</c:v>
                </c:pt>
                <c:pt idx="342">
                  <c:v>-5.4999999999999997E-3</c:v>
                </c:pt>
                <c:pt idx="343">
                  <c:v>-5.8999999999999999E-3</c:v>
                </c:pt>
                <c:pt idx="344">
                  <c:v>-6.1999999999999998E-3</c:v>
                </c:pt>
                <c:pt idx="345">
                  <c:v>-6.6E-3</c:v>
                </c:pt>
                <c:pt idx="346">
                  <c:v>-7.0000000000000001E-3</c:v>
                </c:pt>
                <c:pt idx="347">
                  <c:v>-7.4000000000000003E-3</c:v>
                </c:pt>
                <c:pt idx="348">
                  <c:v>-7.6E-3</c:v>
                </c:pt>
                <c:pt idx="349">
                  <c:v>-7.7999999999999996E-3</c:v>
                </c:pt>
                <c:pt idx="350">
                  <c:v>-8.0000000000000002E-3</c:v>
                </c:pt>
                <c:pt idx="351">
                  <c:v>-8.0999999999999996E-3</c:v>
                </c:pt>
                <c:pt idx="352">
                  <c:v>-8.2000000000000007E-3</c:v>
                </c:pt>
                <c:pt idx="353">
                  <c:v>-8.2000000000000007E-3</c:v>
                </c:pt>
                <c:pt idx="354">
                  <c:v>-8.3999999999999995E-3</c:v>
                </c:pt>
                <c:pt idx="355">
                  <c:v>-8.3999999999999995E-3</c:v>
                </c:pt>
                <c:pt idx="356">
                  <c:v>-8.6E-3</c:v>
                </c:pt>
                <c:pt idx="357">
                  <c:v>-8.6999999999999994E-3</c:v>
                </c:pt>
                <c:pt idx="358">
                  <c:v>-8.8999999999999999E-3</c:v>
                </c:pt>
                <c:pt idx="359">
                  <c:v>-8.8999999999999999E-3</c:v>
                </c:pt>
                <c:pt idx="360">
                  <c:v>-8.9999999999999993E-3</c:v>
                </c:pt>
                <c:pt idx="361">
                  <c:v>-8.8999999999999999E-3</c:v>
                </c:pt>
                <c:pt idx="362">
                  <c:v>-8.8999999999999999E-3</c:v>
                </c:pt>
                <c:pt idx="363">
                  <c:v>-8.8000000000000005E-3</c:v>
                </c:pt>
                <c:pt idx="364">
                  <c:v>-8.6999999999999994E-3</c:v>
                </c:pt>
                <c:pt idx="365">
                  <c:v>-8.6999999999999994E-3</c:v>
                </c:pt>
                <c:pt idx="366">
                  <c:v>-8.8000000000000005E-3</c:v>
                </c:pt>
                <c:pt idx="367">
                  <c:v>-8.8000000000000005E-3</c:v>
                </c:pt>
                <c:pt idx="368">
                  <c:v>-8.8000000000000005E-3</c:v>
                </c:pt>
                <c:pt idx="369">
                  <c:v>-8.8999999999999999E-3</c:v>
                </c:pt>
                <c:pt idx="370">
                  <c:v>-8.8999999999999999E-3</c:v>
                </c:pt>
                <c:pt idx="371">
                  <c:v>-8.8999999999999999E-3</c:v>
                </c:pt>
                <c:pt idx="372">
                  <c:v>-8.6999999999999994E-3</c:v>
                </c:pt>
                <c:pt idx="373">
                  <c:v>-8.6999999999999994E-3</c:v>
                </c:pt>
                <c:pt idx="374">
                  <c:v>-8.6E-3</c:v>
                </c:pt>
                <c:pt idx="375">
                  <c:v>-8.6E-3</c:v>
                </c:pt>
                <c:pt idx="376">
                  <c:v>-8.6E-3</c:v>
                </c:pt>
                <c:pt idx="377">
                  <c:v>-8.6999999999999994E-3</c:v>
                </c:pt>
                <c:pt idx="378">
                  <c:v>-8.6E-3</c:v>
                </c:pt>
                <c:pt idx="379">
                  <c:v>-8.6999999999999994E-3</c:v>
                </c:pt>
                <c:pt idx="380">
                  <c:v>-8.6999999999999994E-3</c:v>
                </c:pt>
                <c:pt idx="381">
                  <c:v>-8.6999999999999994E-3</c:v>
                </c:pt>
                <c:pt idx="382">
                  <c:v>-8.6E-3</c:v>
                </c:pt>
                <c:pt idx="383">
                  <c:v>-8.6E-3</c:v>
                </c:pt>
                <c:pt idx="384">
                  <c:v>-8.6E-3</c:v>
                </c:pt>
                <c:pt idx="385">
                  <c:v>-8.6999999999999994E-3</c:v>
                </c:pt>
                <c:pt idx="386">
                  <c:v>-8.8000000000000005E-3</c:v>
                </c:pt>
                <c:pt idx="387">
                  <c:v>-8.6999999999999994E-3</c:v>
                </c:pt>
                <c:pt idx="388">
                  <c:v>-8.6999999999999994E-3</c:v>
                </c:pt>
                <c:pt idx="389">
                  <c:v>-8.8000000000000005E-3</c:v>
                </c:pt>
                <c:pt idx="390">
                  <c:v>-8.8000000000000005E-3</c:v>
                </c:pt>
                <c:pt idx="391">
                  <c:v>-8.8000000000000005E-3</c:v>
                </c:pt>
                <c:pt idx="392">
                  <c:v>-8.6999999999999994E-3</c:v>
                </c:pt>
                <c:pt idx="393">
                  <c:v>-8.8000000000000005E-3</c:v>
                </c:pt>
                <c:pt idx="394">
                  <c:v>-8.6999999999999994E-3</c:v>
                </c:pt>
                <c:pt idx="395">
                  <c:v>-8.6999999999999994E-3</c:v>
                </c:pt>
                <c:pt idx="396">
                  <c:v>-8.6999999999999994E-3</c:v>
                </c:pt>
                <c:pt idx="397">
                  <c:v>-8.6999999999999994E-3</c:v>
                </c:pt>
                <c:pt idx="398">
                  <c:v>-8.6999999999999994E-3</c:v>
                </c:pt>
                <c:pt idx="399">
                  <c:v>-8.6999999999999994E-3</c:v>
                </c:pt>
                <c:pt idx="400">
                  <c:v>-8.6999999999999994E-3</c:v>
                </c:pt>
                <c:pt idx="401">
                  <c:v>-8.6999999999999994E-3</c:v>
                </c:pt>
                <c:pt idx="402">
                  <c:v>-8.6999999999999994E-3</c:v>
                </c:pt>
                <c:pt idx="403">
                  <c:v>-8.6E-3</c:v>
                </c:pt>
                <c:pt idx="404">
                  <c:v>-8.6999999999999994E-3</c:v>
                </c:pt>
                <c:pt idx="405">
                  <c:v>-8.6E-3</c:v>
                </c:pt>
                <c:pt idx="406">
                  <c:v>-8.5000000000000006E-3</c:v>
                </c:pt>
                <c:pt idx="407">
                  <c:v>-8.5000000000000006E-3</c:v>
                </c:pt>
                <c:pt idx="408">
                  <c:v>-8.5000000000000006E-3</c:v>
                </c:pt>
                <c:pt idx="409">
                  <c:v>-8.3999999999999995E-3</c:v>
                </c:pt>
                <c:pt idx="410">
                  <c:v>-8.3999999999999995E-3</c:v>
                </c:pt>
                <c:pt idx="411">
                  <c:v>-8.3999999999999995E-3</c:v>
                </c:pt>
                <c:pt idx="412">
                  <c:v>-8.5000000000000006E-3</c:v>
                </c:pt>
                <c:pt idx="413">
                  <c:v>-8.5000000000000006E-3</c:v>
                </c:pt>
                <c:pt idx="414">
                  <c:v>-8.5000000000000006E-3</c:v>
                </c:pt>
                <c:pt idx="415">
                  <c:v>-8.5000000000000006E-3</c:v>
                </c:pt>
                <c:pt idx="416">
                  <c:v>-8.3999999999999995E-3</c:v>
                </c:pt>
                <c:pt idx="417">
                  <c:v>-8.3999999999999995E-3</c:v>
                </c:pt>
                <c:pt idx="418">
                  <c:v>-8.3999999999999995E-3</c:v>
                </c:pt>
                <c:pt idx="419">
                  <c:v>-8.3999999999999995E-3</c:v>
                </c:pt>
                <c:pt idx="420">
                  <c:v>-8.3999999999999995E-3</c:v>
                </c:pt>
                <c:pt idx="421">
                  <c:v>-8.5000000000000006E-3</c:v>
                </c:pt>
                <c:pt idx="422">
                  <c:v>-8.5000000000000006E-3</c:v>
                </c:pt>
                <c:pt idx="423">
                  <c:v>-8.5000000000000006E-3</c:v>
                </c:pt>
                <c:pt idx="424">
                  <c:v>-8.6E-3</c:v>
                </c:pt>
                <c:pt idx="425">
                  <c:v>-8.5000000000000006E-3</c:v>
                </c:pt>
                <c:pt idx="426">
                  <c:v>-8.5000000000000006E-3</c:v>
                </c:pt>
                <c:pt idx="427">
                  <c:v>-8.5000000000000006E-3</c:v>
                </c:pt>
                <c:pt idx="428">
                  <c:v>-8.6E-3</c:v>
                </c:pt>
                <c:pt idx="429">
                  <c:v>-8.6999999999999994E-3</c:v>
                </c:pt>
                <c:pt idx="430">
                  <c:v>-8.8000000000000005E-3</c:v>
                </c:pt>
                <c:pt idx="431">
                  <c:v>-8.6999999999999994E-3</c:v>
                </c:pt>
                <c:pt idx="432">
                  <c:v>-8.6999999999999994E-3</c:v>
                </c:pt>
                <c:pt idx="433">
                  <c:v>-8.6999999999999994E-3</c:v>
                </c:pt>
                <c:pt idx="434">
                  <c:v>-8.6999999999999994E-3</c:v>
                </c:pt>
                <c:pt idx="435">
                  <c:v>-8.6999999999999994E-3</c:v>
                </c:pt>
                <c:pt idx="436">
                  <c:v>-8.6999999999999994E-3</c:v>
                </c:pt>
                <c:pt idx="437">
                  <c:v>-8.6999999999999994E-3</c:v>
                </c:pt>
                <c:pt idx="438">
                  <c:v>-8.8000000000000005E-3</c:v>
                </c:pt>
                <c:pt idx="439">
                  <c:v>-8.8000000000000005E-3</c:v>
                </c:pt>
                <c:pt idx="440">
                  <c:v>-8.8000000000000005E-3</c:v>
                </c:pt>
                <c:pt idx="441">
                  <c:v>-8.8999999999999999E-3</c:v>
                </c:pt>
                <c:pt idx="442">
                  <c:v>-8.8999999999999999E-3</c:v>
                </c:pt>
                <c:pt idx="443">
                  <c:v>-8.8999999999999999E-3</c:v>
                </c:pt>
                <c:pt idx="444">
                  <c:v>-8.8999999999999999E-3</c:v>
                </c:pt>
                <c:pt idx="445">
                  <c:v>-8.8999999999999999E-3</c:v>
                </c:pt>
                <c:pt idx="446">
                  <c:v>-8.8999999999999999E-3</c:v>
                </c:pt>
                <c:pt idx="447">
                  <c:v>-8.8000000000000005E-3</c:v>
                </c:pt>
                <c:pt idx="448">
                  <c:v>-8.8999999999999999E-3</c:v>
                </c:pt>
                <c:pt idx="449">
                  <c:v>-8.8999999999999999E-3</c:v>
                </c:pt>
                <c:pt idx="450">
                  <c:v>-8.8999999999999999E-3</c:v>
                </c:pt>
              </c:numCache>
            </c:numRef>
          </c:yVal>
          <c:smooth val="1"/>
          <c:extLst>
            <c:ext xmlns:c16="http://schemas.microsoft.com/office/drawing/2014/chart" uri="{C3380CC4-5D6E-409C-BE32-E72D297353CC}">
              <c16:uniqueId val="{00000005-BB70-4DA6-B7B3-8D13EAFEFE58}"/>
            </c:ext>
          </c:extLst>
        </c:ser>
        <c:dLbls>
          <c:showLegendKey val="0"/>
          <c:showVal val="0"/>
          <c:showCatName val="0"/>
          <c:showSerName val="0"/>
          <c:showPercent val="0"/>
          <c:showBubbleSize val="0"/>
        </c:dLbls>
        <c:axId val="1181467968"/>
        <c:axId val="1272272240"/>
      </c:scatterChart>
      <c:valAx>
        <c:axId val="1181467968"/>
        <c:scaling>
          <c:orientation val="minMax"/>
          <c:max val="700"/>
          <c:min val="25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b="1">
                    <a:solidFill>
                      <a:sysClr val="windowText" lastClr="000000"/>
                    </a:solidFill>
                  </a:rPr>
                  <a:t>Wavelength(nm)</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272272240"/>
        <c:crosses val="autoZero"/>
        <c:crossBetween val="midCat"/>
      </c:valAx>
      <c:valAx>
        <c:axId val="12722722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b="1">
                    <a:solidFill>
                      <a:sysClr val="windowText" lastClr="000000"/>
                    </a:solidFill>
                  </a:rPr>
                  <a:t>Absorbance</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81467968"/>
        <c:crosses val="autoZero"/>
        <c:crossBetween val="midCat"/>
      </c:valAx>
      <c:spPr>
        <a:noFill/>
        <a:ln w="25400">
          <a:noFill/>
        </a:ln>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SM10 (µM)</c:v>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percentage"/>
            <c:noEndCap val="0"/>
            <c:val val="5"/>
          </c:errBars>
          <c:xVal>
            <c:numRef>
              <c:f>'Sm10- pH (3-8)'!$H$52:$H$57</c:f>
              <c:numCache>
                <c:formatCode>General</c:formatCode>
                <c:ptCount val="6"/>
                <c:pt idx="0">
                  <c:v>3</c:v>
                </c:pt>
                <c:pt idx="1">
                  <c:v>4</c:v>
                </c:pt>
                <c:pt idx="2">
                  <c:v>5</c:v>
                </c:pt>
                <c:pt idx="3">
                  <c:v>6</c:v>
                </c:pt>
                <c:pt idx="4">
                  <c:v>7</c:v>
                </c:pt>
                <c:pt idx="5">
                  <c:v>8</c:v>
                </c:pt>
              </c:numCache>
            </c:numRef>
          </c:xVal>
          <c:yVal>
            <c:numRef>
              <c:f>'Sm10- pH (3-8)'!$I$52:$I$57</c:f>
              <c:numCache>
                <c:formatCode>General</c:formatCode>
                <c:ptCount val="6"/>
                <c:pt idx="0">
                  <c:v>0.89500000000000002</c:v>
                </c:pt>
                <c:pt idx="1">
                  <c:v>0.90720000000000001</c:v>
                </c:pt>
                <c:pt idx="2">
                  <c:v>0.91039999999999999</c:v>
                </c:pt>
                <c:pt idx="3">
                  <c:v>0.93569999999999998</c:v>
                </c:pt>
                <c:pt idx="4">
                  <c:v>0.95899999999999996</c:v>
                </c:pt>
                <c:pt idx="5">
                  <c:v>0.98109999999999997</c:v>
                </c:pt>
              </c:numCache>
            </c:numRef>
          </c:yVal>
          <c:smooth val="1"/>
          <c:extLst>
            <c:ext xmlns:c16="http://schemas.microsoft.com/office/drawing/2014/chart" uri="{C3380CC4-5D6E-409C-BE32-E72D297353CC}">
              <c16:uniqueId val="{00000000-7924-4E6F-AC6A-6B23E2B993AA}"/>
            </c:ext>
          </c:extLst>
        </c:ser>
        <c:ser>
          <c:idx val="1"/>
          <c:order val="1"/>
          <c:tx>
            <c:v>SM10-A (40µM)</c:v>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percentage"/>
            <c:noEndCap val="0"/>
            <c:val val="5"/>
          </c:errBars>
          <c:xVal>
            <c:numRef>
              <c:f>'Sm10- pH (3-8)'!$H$52:$H$57</c:f>
              <c:numCache>
                <c:formatCode>General</c:formatCode>
                <c:ptCount val="6"/>
                <c:pt idx="0">
                  <c:v>3</c:v>
                </c:pt>
                <c:pt idx="1">
                  <c:v>4</c:v>
                </c:pt>
                <c:pt idx="2">
                  <c:v>5</c:v>
                </c:pt>
                <c:pt idx="3">
                  <c:v>6</c:v>
                </c:pt>
                <c:pt idx="4">
                  <c:v>7</c:v>
                </c:pt>
                <c:pt idx="5">
                  <c:v>8</c:v>
                </c:pt>
              </c:numCache>
            </c:numRef>
          </c:xVal>
          <c:yVal>
            <c:numRef>
              <c:f>'Sm10- pH (3-8)'!$J$52:$J$57</c:f>
              <c:numCache>
                <c:formatCode>General</c:formatCode>
                <c:ptCount val="6"/>
                <c:pt idx="0">
                  <c:v>0.34310000000000002</c:v>
                </c:pt>
                <c:pt idx="1">
                  <c:v>0.36509999999999998</c:v>
                </c:pt>
                <c:pt idx="2">
                  <c:v>0.37069999999999997</c:v>
                </c:pt>
                <c:pt idx="3">
                  <c:v>0.22989999999999999</c:v>
                </c:pt>
                <c:pt idx="4">
                  <c:v>6.8900000000000003E-2</c:v>
                </c:pt>
                <c:pt idx="5">
                  <c:v>1.78E-2</c:v>
                </c:pt>
              </c:numCache>
            </c:numRef>
          </c:yVal>
          <c:smooth val="1"/>
          <c:extLst>
            <c:ext xmlns:c16="http://schemas.microsoft.com/office/drawing/2014/chart" uri="{C3380CC4-5D6E-409C-BE32-E72D297353CC}">
              <c16:uniqueId val="{00000001-7924-4E6F-AC6A-6B23E2B993AA}"/>
            </c:ext>
          </c:extLst>
        </c:ser>
        <c:dLbls>
          <c:showLegendKey val="0"/>
          <c:showVal val="0"/>
          <c:showCatName val="0"/>
          <c:showSerName val="0"/>
          <c:showPercent val="0"/>
          <c:showBubbleSize val="0"/>
        </c:dLbls>
        <c:axId val="1329405264"/>
        <c:axId val="1329408656"/>
      </c:scatterChart>
      <c:valAx>
        <c:axId val="1329405264"/>
        <c:scaling>
          <c:orientation val="minMax"/>
          <c:max val="8"/>
          <c:min val="3"/>
        </c:scaling>
        <c:delete val="0"/>
        <c:axPos val="b"/>
        <c:title>
          <c:tx>
            <c:rich>
              <a:bodyPr/>
              <a:lstStyle/>
              <a:p>
                <a:pPr>
                  <a:defRPr sz="1000" b="1" i="0" u="none" strike="noStrike" baseline="0">
                    <a:solidFill>
                      <a:srgbClr val="333333"/>
                    </a:solidFill>
                    <a:latin typeface="Calibri"/>
                    <a:ea typeface="Calibri"/>
                    <a:cs typeface="Calibri"/>
                  </a:defRPr>
                </a:pPr>
                <a:r>
                  <a:rPr lang="en-GB">
                    <a:solidFill>
                      <a:sysClr val="windowText" lastClr="000000"/>
                    </a:solidFill>
                  </a:rPr>
                  <a:t>pH</a:t>
                </a:r>
              </a:p>
            </c:rich>
          </c:tx>
          <c:overlay val="0"/>
          <c:spPr>
            <a:noFill/>
            <a:ln w="25400">
              <a:noFill/>
            </a:ln>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000000"/>
                </a:solidFill>
                <a:latin typeface="Calibri"/>
                <a:ea typeface="Calibri"/>
                <a:cs typeface="Calibri"/>
              </a:defRPr>
            </a:pPr>
            <a:endParaRPr lang="en-US"/>
          </a:p>
        </c:txPr>
        <c:crossAx val="1329408656"/>
        <c:crosses val="autoZero"/>
        <c:crossBetween val="midCat"/>
      </c:valAx>
      <c:valAx>
        <c:axId val="1329408656"/>
        <c:scaling>
          <c:orientation val="minMax"/>
        </c:scaling>
        <c:delete val="0"/>
        <c:axPos val="l"/>
        <c:title>
          <c:tx>
            <c:rich>
              <a:bodyPr/>
              <a:lstStyle/>
              <a:p>
                <a:pPr>
                  <a:defRPr sz="1000" b="1" i="0" u="none" strike="noStrike" baseline="0">
                    <a:solidFill>
                      <a:sysClr val="windowText" lastClr="000000"/>
                    </a:solidFill>
                    <a:latin typeface="Calibri"/>
                    <a:ea typeface="Calibri"/>
                    <a:cs typeface="Calibri"/>
                  </a:defRPr>
                </a:pPr>
                <a:r>
                  <a:rPr lang="en-GB">
                    <a:solidFill>
                      <a:sysClr val="windowText" lastClr="000000"/>
                    </a:solidFill>
                  </a:rPr>
                  <a:t>Absorbance</a:t>
                </a:r>
              </a:p>
            </c:rich>
          </c:tx>
          <c:overlay val="0"/>
          <c:spPr>
            <a:noFill/>
            <a:ln w="25400">
              <a:noFill/>
            </a:ln>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ysClr val="windowText" lastClr="000000"/>
                </a:solidFill>
                <a:latin typeface="Calibri"/>
                <a:ea typeface="Calibri"/>
                <a:cs typeface="Calibri"/>
              </a:defRPr>
            </a:pPr>
            <a:endParaRPr lang="en-US"/>
          </a:p>
        </c:txPr>
        <c:crossAx val="1329405264"/>
        <c:crosses val="autoZero"/>
        <c:crossBetween val="midCat"/>
      </c:valAx>
      <c:spPr>
        <a:noFill/>
        <a:ln w="25400">
          <a:noFill/>
        </a:ln>
      </c:spPr>
    </c:plotArea>
    <c:legend>
      <c:legendPos val="r"/>
      <c:overlay val="0"/>
      <c:spPr>
        <a:noFill/>
        <a:ln w="25400">
          <a:noFill/>
        </a:ln>
      </c:spPr>
      <c:txPr>
        <a:bodyPr/>
        <a:lstStyle/>
        <a:p>
          <a:pPr>
            <a:defRPr sz="825" b="1" i="0" u="none" strike="noStrike" baseline="0">
              <a:solidFill>
                <a:sysClr val="windowText" lastClr="000000"/>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pH-8</c:v>
          </c:tx>
          <c:spPr>
            <a:ln w="12700"/>
          </c:spPr>
          <c:marker>
            <c:symbol val="none"/>
          </c:marker>
          <c:xVal>
            <c:numRef>
              <c:f>Sheet1!$B$3:$B$343</c:f>
              <c:numCache>
                <c:formatCode>General</c:formatCode>
                <c:ptCount val="341"/>
                <c:pt idx="0">
                  <c:v>510</c:v>
                </c:pt>
                <c:pt idx="1">
                  <c:v>510.5</c:v>
                </c:pt>
                <c:pt idx="2">
                  <c:v>511</c:v>
                </c:pt>
                <c:pt idx="3">
                  <c:v>511.5</c:v>
                </c:pt>
                <c:pt idx="4">
                  <c:v>512</c:v>
                </c:pt>
                <c:pt idx="5">
                  <c:v>512.5</c:v>
                </c:pt>
                <c:pt idx="6">
                  <c:v>513</c:v>
                </c:pt>
                <c:pt idx="7">
                  <c:v>513.5</c:v>
                </c:pt>
                <c:pt idx="8">
                  <c:v>514</c:v>
                </c:pt>
                <c:pt idx="9">
                  <c:v>514.5</c:v>
                </c:pt>
                <c:pt idx="10">
                  <c:v>515</c:v>
                </c:pt>
                <c:pt idx="11">
                  <c:v>515.5</c:v>
                </c:pt>
                <c:pt idx="12">
                  <c:v>516</c:v>
                </c:pt>
                <c:pt idx="13">
                  <c:v>516.5</c:v>
                </c:pt>
                <c:pt idx="14">
                  <c:v>517</c:v>
                </c:pt>
                <c:pt idx="15">
                  <c:v>517.5</c:v>
                </c:pt>
                <c:pt idx="16">
                  <c:v>518</c:v>
                </c:pt>
                <c:pt idx="17">
                  <c:v>518.5</c:v>
                </c:pt>
                <c:pt idx="18">
                  <c:v>519</c:v>
                </c:pt>
                <c:pt idx="19">
                  <c:v>519.5</c:v>
                </c:pt>
                <c:pt idx="20">
                  <c:v>520</c:v>
                </c:pt>
                <c:pt idx="21">
                  <c:v>520.5</c:v>
                </c:pt>
                <c:pt idx="22">
                  <c:v>521</c:v>
                </c:pt>
                <c:pt idx="23">
                  <c:v>521.5</c:v>
                </c:pt>
                <c:pt idx="24">
                  <c:v>522</c:v>
                </c:pt>
                <c:pt idx="25">
                  <c:v>522.5</c:v>
                </c:pt>
                <c:pt idx="26">
                  <c:v>523</c:v>
                </c:pt>
                <c:pt idx="27">
                  <c:v>523.5</c:v>
                </c:pt>
                <c:pt idx="28">
                  <c:v>524</c:v>
                </c:pt>
                <c:pt idx="29">
                  <c:v>524.5</c:v>
                </c:pt>
                <c:pt idx="30">
                  <c:v>525</c:v>
                </c:pt>
                <c:pt idx="31">
                  <c:v>525.5</c:v>
                </c:pt>
                <c:pt idx="32">
                  <c:v>526</c:v>
                </c:pt>
                <c:pt idx="33">
                  <c:v>526.5</c:v>
                </c:pt>
                <c:pt idx="34">
                  <c:v>527</c:v>
                </c:pt>
                <c:pt idx="35">
                  <c:v>527.5</c:v>
                </c:pt>
                <c:pt idx="36">
                  <c:v>528</c:v>
                </c:pt>
                <c:pt idx="37">
                  <c:v>528.5</c:v>
                </c:pt>
                <c:pt idx="38">
                  <c:v>529</c:v>
                </c:pt>
                <c:pt idx="39">
                  <c:v>529.5</c:v>
                </c:pt>
                <c:pt idx="40">
                  <c:v>530</c:v>
                </c:pt>
                <c:pt idx="41">
                  <c:v>530.5</c:v>
                </c:pt>
                <c:pt idx="42">
                  <c:v>531</c:v>
                </c:pt>
                <c:pt idx="43">
                  <c:v>531.5</c:v>
                </c:pt>
                <c:pt idx="44">
                  <c:v>532</c:v>
                </c:pt>
                <c:pt idx="45">
                  <c:v>532.5</c:v>
                </c:pt>
                <c:pt idx="46">
                  <c:v>533</c:v>
                </c:pt>
                <c:pt idx="47">
                  <c:v>533.5</c:v>
                </c:pt>
                <c:pt idx="48">
                  <c:v>534</c:v>
                </c:pt>
                <c:pt idx="49">
                  <c:v>534.5</c:v>
                </c:pt>
                <c:pt idx="50">
                  <c:v>535</c:v>
                </c:pt>
                <c:pt idx="51">
                  <c:v>535.5</c:v>
                </c:pt>
                <c:pt idx="52">
                  <c:v>536</c:v>
                </c:pt>
                <c:pt idx="53">
                  <c:v>536.5</c:v>
                </c:pt>
                <c:pt idx="54">
                  <c:v>537</c:v>
                </c:pt>
                <c:pt idx="55">
                  <c:v>537.5</c:v>
                </c:pt>
                <c:pt idx="56">
                  <c:v>538</c:v>
                </c:pt>
                <c:pt idx="57">
                  <c:v>538.5</c:v>
                </c:pt>
                <c:pt idx="58">
                  <c:v>539</c:v>
                </c:pt>
                <c:pt idx="59">
                  <c:v>539.5</c:v>
                </c:pt>
                <c:pt idx="60">
                  <c:v>540</c:v>
                </c:pt>
                <c:pt idx="61">
                  <c:v>540.5</c:v>
                </c:pt>
                <c:pt idx="62">
                  <c:v>541</c:v>
                </c:pt>
                <c:pt idx="63">
                  <c:v>541.5</c:v>
                </c:pt>
                <c:pt idx="64">
                  <c:v>542</c:v>
                </c:pt>
                <c:pt idx="65">
                  <c:v>542.5</c:v>
                </c:pt>
                <c:pt idx="66">
                  <c:v>543</c:v>
                </c:pt>
                <c:pt idx="67">
                  <c:v>543.5</c:v>
                </c:pt>
                <c:pt idx="68">
                  <c:v>544</c:v>
                </c:pt>
                <c:pt idx="69">
                  <c:v>544.5</c:v>
                </c:pt>
                <c:pt idx="70">
                  <c:v>545</c:v>
                </c:pt>
                <c:pt idx="71">
                  <c:v>545.5</c:v>
                </c:pt>
                <c:pt idx="72">
                  <c:v>546</c:v>
                </c:pt>
                <c:pt idx="73">
                  <c:v>546.5</c:v>
                </c:pt>
                <c:pt idx="74">
                  <c:v>547</c:v>
                </c:pt>
                <c:pt idx="75">
                  <c:v>547.5</c:v>
                </c:pt>
                <c:pt idx="76">
                  <c:v>548</c:v>
                </c:pt>
                <c:pt idx="77">
                  <c:v>548.5</c:v>
                </c:pt>
                <c:pt idx="78">
                  <c:v>549</c:v>
                </c:pt>
                <c:pt idx="79">
                  <c:v>549.5</c:v>
                </c:pt>
                <c:pt idx="80">
                  <c:v>550</c:v>
                </c:pt>
                <c:pt idx="81">
                  <c:v>550.5</c:v>
                </c:pt>
                <c:pt idx="82">
                  <c:v>551</c:v>
                </c:pt>
                <c:pt idx="83">
                  <c:v>551.5</c:v>
                </c:pt>
                <c:pt idx="84">
                  <c:v>552</c:v>
                </c:pt>
                <c:pt idx="85">
                  <c:v>552.5</c:v>
                </c:pt>
                <c:pt idx="86">
                  <c:v>553</c:v>
                </c:pt>
                <c:pt idx="87">
                  <c:v>553.5</c:v>
                </c:pt>
                <c:pt idx="88">
                  <c:v>554</c:v>
                </c:pt>
                <c:pt idx="89">
                  <c:v>554.5</c:v>
                </c:pt>
                <c:pt idx="90">
                  <c:v>555</c:v>
                </c:pt>
                <c:pt idx="91">
                  <c:v>555.5</c:v>
                </c:pt>
                <c:pt idx="92">
                  <c:v>556</c:v>
                </c:pt>
                <c:pt idx="93">
                  <c:v>556.5</c:v>
                </c:pt>
                <c:pt idx="94">
                  <c:v>557</c:v>
                </c:pt>
                <c:pt idx="95">
                  <c:v>557.5</c:v>
                </c:pt>
                <c:pt idx="96">
                  <c:v>558</c:v>
                </c:pt>
                <c:pt idx="97">
                  <c:v>558.5</c:v>
                </c:pt>
                <c:pt idx="98">
                  <c:v>559</c:v>
                </c:pt>
                <c:pt idx="99">
                  <c:v>559.5</c:v>
                </c:pt>
                <c:pt idx="100">
                  <c:v>560</c:v>
                </c:pt>
                <c:pt idx="101">
                  <c:v>560.5</c:v>
                </c:pt>
                <c:pt idx="102">
                  <c:v>561</c:v>
                </c:pt>
                <c:pt idx="103">
                  <c:v>561.5</c:v>
                </c:pt>
                <c:pt idx="104">
                  <c:v>562</c:v>
                </c:pt>
                <c:pt idx="105">
                  <c:v>562.5</c:v>
                </c:pt>
                <c:pt idx="106">
                  <c:v>563</c:v>
                </c:pt>
                <c:pt idx="107">
                  <c:v>563.5</c:v>
                </c:pt>
                <c:pt idx="108">
                  <c:v>564</c:v>
                </c:pt>
                <c:pt idx="109">
                  <c:v>564.5</c:v>
                </c:pt>
                <c:pt idx="110">
                  <c:v>565</c:v>
                </c:pt>
                <c:pt idx="111">
                  <c:v>565.5</c:v>
                </c:pt>
                <c:pt idx="112">
                  <c:v>566</c:v>
                </c:pt>
                <c:pt idx="113">
                  <c:v>566.5</c:v>
                </c:pt>
                <c:pt idx="114">
                  <c:v>567</c:v>
                </c:pt>
                <c:pt idx="115">
                  <c:v>567.5</c:v>
                </c:pt>
                <c:pt idx="116">
                  <c:v>568</c:v>
                </c:pt>
                <c:pt idx="117">
                  <c:v>568.5</c:v>
                </c:pt>
                <c:pt idx="118">
                  <c:v>569</c:v>
                </c:pt>
                <c:pt idx="119">
                  <c:v>569.5</c:v>
                </c:pt>
                <c:pt idx="120">
                  <c:v>570</c:v>
                </c:pt>
                <c:pt idx="121">
                  <c:v>570.5</c:v>
                </c:pt>
                <c:pt idx="122">
                  <c:v>571</c:v>
                </c:pt>
                <c:pt idx="123">
                  <c:v>571.5</c:v>
                </c:pt>
                <c:pt idx="124">
                  <c:v>572</c:v>
                </c:pt>
                <c:pt idx="125">
                  <c:v>572.5</c:v>
                </c:pt>
                <c:pt idx="126">
                  <c:v>573</c:v>
                </c:pt>
                <c:pt idx="127">
                  <c:v>573.5</c:v>
                </c:pt>
                <c:pt idx="128">
                  <c:v>574</c:v>
                </c:pt>
                <c:pt idx="129">
                  <c:v>574.5</c:v>
                </c:pt>
                <c:pt idx="130">
                  <c:v>575</c:v>
                </c:pt>
                <c:pt idx="131">
                  <c:v>575.5</c:v>
                </c:pt>
                <c:pt idx="132">
                  <c:v>576</c:v>
                </c:pt>
                <c:pt idx="133">
                  <c:v>576.5</c:v>
                </c:pt>
                <c:pt idx="134">
                  <c:v>577</c:v>
                </c:pt>
                <c:pt idx="135">
                  <c:v>577.5</c:v>
                </c:pt>
                <c:pt idx="136">
                  <c:v>578</c:v>
                </c:pt>
                <c:pt idx="137">
                  <c:v>578.5</c:v>
                </c:pt>
                <c:pt idx="138">
                  <c:v>579</c:v>
                </c:pt>
                <c:pt idx="139">
                  <c:v>579.5</c:v>
                </c:pt>
                <c:pt idx="140">
                  <c:v>580</c:v>
                </c:pt>
                <c:pt idx="141">
                  <c:v>580.5</c:v>
                </c:pt>
                <c:pt idx="142">
                  <c:v>581</c:v>
                </c:pt>
                <c:pt idx="143">
                  <c:v>581.5</c:v>
                </c:pt>
                <c:pt idx="144">
                  <c:v>582</c:v>
                </c:pt>
                <c:pt idx="145">
                  <c:v>582.5</c:v>
                </c:pt>
                <c:pt idx="146">
                  <c:v>583</c:v>
                </c:pt>
                <c:pt idx="147">
                  <c:v>583.5</c:v>
                </c:pt>
                <c:pt idx="148">
                  <c:v>584</c:v>
                </c:pt>
                <c:pt idx="149">
                  <c:v>584.5</c:v>
                </c:pt>
                <c:pt idx="150">
                  <c:v>585</c:v>
                </c:pt>
                <c:pt idx="151">
                  <c:v>585.5</c:v>
                </c:pt>
                <c:pt idx="152">
                  <c:v>586</c:v>
                </c:pt>
                <c:pt idx="153">
                  <c:v>586.5</c:v>
                </c:pt>
                <c:pt idx="154">
                  <c:v>587</c:v>
                </c:pt>
                <c:pt idx="155">
                  <c:v>587.5</c:v>
                </c:pt>
                <c:pt idx="156">
                  <c:v>588</c:v>
                </c:pt>
                <c:pt idx="157">
                  <c:v>588.5</c:v>
                </c:pt>
                <c:pt idx="158">
                  <c:v>589</c:v>
                </c:pt>
                <c:pt idx="159">
                  <c:v>589.5</c:v>
                </c:pt>
                <c:pt idx="160">
                  <c:v>590</c:v>
                </c:pt>
                <c:pt idx="161">
                  <c:v>590.5</c:v>
                </c:pt>
                <c:pt idx="162">
                  <c:v>591</c:v>
                </c:pt>
                <c:pt idx="163">
                  <c:v>591.5</c:v>
                </c:pt>
                <c:pt idx="164">
                  <c:v>592</c:v>
                </c:pt>
                <c:pt idx="165">
                  <c:v>592.5</c:v>
                </c:pt>
                <c:pt idx="166">
                  <c:v>593</c:v>
                </c:pt>
                <c:pt idx="167">
                  <c:v>593.5</c:v>
                </c:pt>
                <c:pt idx="168">
                  <c:v>594</c:v>
                </c:pt>
                <c:pt idx="169">
                  <c:v>594.5</c:v>
                </c:pt>
                <c:pt idx="170">
                  <c:v>595</c:v>
                </c:pt>
                <c:pt idx="171">
                  <c:v>595.5</c:v>
                </c:pt>
                <c:pt idx="172">
                  <c:v>596</c:v>
                </c:pt>
                <c:pt idx="173">
                  <c:v>596.5</c:v>
                </c:pt>
                <c:pt idx="174">
                  <c:v>597</c:v>
                </c:pt>
                <c:pt idx="175">
                  <c:v>597.5</c:v>
                </c:pt>
                <c:pt idx="176">
                  <c:v>598</c:v>
                </c:pt>
                <c:pt idx="177">
                  <c:v>598.5</c:v>
                </c:pt>
                <c:pt idx="178">
                  <c:v>599</c:v>
                </c:pt>
                <c:pt idx="179">
                  <c:v>599.5</c:v>
                </c:pt>
                <c:pt idx="180">
                  <c:v>600</c:v>
                </c:pt>
                <c:pt idx="181">
                  <c:v>600.5</c:v>
                </c:pt>
                <c:pt idx="182">
                  <c:v>601</c:v>
                </c:pt>
                <c:pt idx="183">
                  <c:v>601.5</c:v>
                </c:pt>
                <c:pt idx="184">
                  <c:v>602</c:v>
                </c:pt>
                <c:pt idx="185">
                  <c:v>602.5</c:v>
                </c:pt>
                <c:pt idx="186">
                  <c:v>603</c:v>
                </c:pt>
                <c:pt idx="187">
                  <c:v>603.5</c:v>
                </c:pt>
                <c:pt idx="188">
                  <c:v>604</c:v>
                </c:pt>
                <c:pt idx="189">
                  <c:v>604.5</c:v>
                </c:pt>
                <c:pt idx="190">
                  <c:v>605</c:v>
                </c:pt>
                <c:pt idx="191">
                  <c:v>605.5</c:v>
                </c:pt>
                <c:pt idx="192">
                  <c:v>606</c:v>
                </c:pt>
                <c:pt idx="193">
                  <c:v>606.5</c:v>
                </c:pt>
                <c:pt idx="194">
                  <c:v>607</c:v>
                </c:pt>
                <c:pt idx="195">
                  <c:v>607.5</c:v>
                </c:pt>
                <c:pt idx="196">
                  <c:v>608</c:v>
                </c:pt>
                <c:pt idx="197">
                  <c:v>608.5</c:v>
                </c:pt>
                <c:pt idx="198">
                  <c:v>609</c:v>
                </c:pt>
                <c:pt idx="199">
                  <c:v>609.5</c:v>
                </c:pt>
                <c:pt idx="200">
                  <c:v>610</c:v>
                </c:pt>
                <c:pt idx="201">
                  <c:v>610.5</c:v>
                </c:pt>
                <c:pt idx="202">
                  <c:v>611</c:v>
                </c:pt>
                <c:pt idx="203">
                  <c:v>611.5</c:v>
                </c:pt>
                <c:pt idx="204">
                  <c:v>612</c:v>
                </c:pt>
                <c:pt idx="205">
                  <c:v>612.5</c:v>
                </c:pt>
                <c:pt idx="206">
                  <c:v>613</c:v>
                </c:pt>
                <c:pt idx="207">
                  <c:v>613.5</c:v>
                </c:pt>
                <c:pt idx="208">
                  <c:v>614</c:v>
                </c:pt>
                <c:pt idx="209">
                  <c:v>614.5</c:v>
                </c:pt>
                <c:pt idx="210">
                  <c:v>615</c:v>
                </c:pt>
                <c:pt idx="211">
                  <c:v>615.5</c:v>
                </c:pt>
                <c:pt idx="212">
                  <c:v>616</c:v>
                </c:pt>
                <c:pt idx="213">
                  <c:v>616.5</c:v>
                </c:pt>
                <c:pt idx="214">
                  <c:v>617</c:v>
                </c:pt>
                <c:pt idx="215">
                  <c:v>617.5</c:v>
                </c:pt>
                <c:pt idx="216">
                  <c:v>618</c:v>
                </c:pt>
                <c:pt idx="217">
                  <c:v>618.5</c:v>
                </c:pt>
                <c:pt idx="218">
                  <c:v>619</c:v>
                </c:pt>
                <c:pt idx="219">
                  <c:v>619.5</c:v>
                </c:pt>
                <c:pt idx="220">
                  <c:v>620</c:v>
                </c:pt>
                <c:pt idx="221">
                  <c:v>620.5</c:v>
                </c:pt>
                <c:pt idx="222">
                  <c:v>621</c:v>
                </c:pt>
                <c:pt idx="223">
                  <c:v>621.5</c:v>
                </c:pt>
                <c:pt idx="224">
                  <c:v>622</c:v>
                </c:pt>
                <c:pt idx="225">
                  <c:v>622.5</c:v>
                </c:pt>
                <c:pt idx="226">
                  <c:v>623</c:v>
                </c:pt>
                <c:pt idx="227">
                  <c:v>623.5</c:v>
                </c:pt>
                <c:pt idx="228">
                  <c:v>624</c:v>
                </c:pt>
                <c:pt idx="229">
                  <c:v>624.5</c:v>
                </c:pt>
                <c:pt idx="230">
                  <c:v>625</c:v>
                </c:pt>
                <c:pt idx="231">
                  <c:v>625.5</c:v>
                </c:pt>
                <c:pt idx="232">
                  <c:v>626</c:v>
                </c:pt>
                <c:pt idx="233">
                  <c:v>626.5</c:v>
                </c:pt>
                <c:pt idx="234">
                  <c:v>627</c:v>
                </c:pt>
                <c:pt idx="235">
                  <c:v>627.5</c:v>
                </c:pt>
                <c:pt idx="236">
                  <c:v>628</c:v>
                </c:pt>
                <c:pt idx="237">
                  <c:v>628.5</c:v>
                </c:pt>
                <c:pt idx="238">
                  <c:v>629</c:v>
                </c:pt>
                <c:pt idx="239">
                  <c:v>629.5</c:v>
                </c:pt>
                <c:pt idx="240">
                  <c:v>630</c:v>
                </c:pt>
                <c:pt idx="241">
                  <c:v>630.5</c:v>
                </c:pt>
                <c:pt idx="242">
                  <c:v>631</c:v>
                </c:pt>
                <c:pt idx="243">
                  <c:v>631.5</c:v>
                </c:pt>
                <c:pt idx="244">
                  <c:v>632</c:v>
                </c:pt>
                <c:pt idx="245">
                  <c:v>632.5</c:v>
                </c:pt>
                <c:pt idx="246">
                  <c:v>633</c:v>
                </c:pt>
                <c:pt idx="247">
                  <c:v>633.5</c:v>
                </c:pt>
                <c:pt idx="248">
                  <c:v>634</c:v>
                </c:pt>
                <c:pt idx="249">
                  <c:v>634.5</c:v>
                </c:pt>
                <c:pt idx="250">
                  <c:v>635</c:v>
                </c:pt>
                <c:pt idx="251">
                  <c:v>635.5</c:v>
                </c:pt>
                <c:pt idx="252">
                  <c:v>636</c:v>
                </c:pt>
                <c:pt idx="253">
                  <c:v>636.5</c:v>
                </c:pt>
                <c:pt idx="254">
                  <c:v>637</c:v>
                </c:pt>
                <c:pt idx="255">
                  <c:v>637.5</c:v>
                </c:pt>
                <c:pt idx="256">
                  <c:v>638</c:v>
                </c:pt>
                <c:pt idx="257">
                  <c:v>638.5</c:v>
                </c:pt>
                <c:pt idx="258">
                  <c:v>639</c:v>
                </c:pt>
                <c:pt idx="259">
                  <c:v>639.5</c:v>
                </c:pt>
                <c:pt idx="260">
                  <c:v>640</c:v>
                </c:pt>
                <c:pt idx="261">
                  <c:v>640.5</c:v>
                </c:pt>
                <c:pt idx="262">
                  <c:v>641</c:v>
                </c:pt>
                <c:pt idx="263">
                  <c:v>641.5</c:v>
                </c:pt>
                <c:pt idx="264">
                  <c:v>642</c:v>
                </c:pt>
                <c:pt idx="265">
                  <c:v>642.5</c:v>
                </c:pt>
                <c:pt idx="266">
                  <c:v>643</c:v>
                </c:pt>
                <c:pt idx="267">
                  <c:v>643.5</c:v>
                </c:pt>
                <c:pt idx="268">
                  <c:v>644</c:v>
                </c:pt>
                <c:pt idx="269">
                  <c:v>644.5</c:v>
                </c:pt>
                <c:pt idx="270">
                  <c:v>645</c:v>
                </c:pt>
                <c:pt idx="271">
                  <c:v>645.5</c:v>
                </c:pt>
                <c:pt idx="272">
                  <c:v>646</c:v>
                </c:pt>
                <c:pt idx="273">
                  <c:v>646.5</c:v>
                </c:pt>
                <c:pt idx="274">
                  <c:v>647</c:v>
                </c:pt>
                <c:pt idx="275">
                  <c:v>647.5</c:v>
                </c:pt>
                <c:pt idx="276">
                  <c:v>648</c:v>
                </c:pt>
                <c:pt idx="277">
                  <c:v>648.5</c:v>
                </c:pt>
                <c:pt idx="278">
                  <c:v>649</c:v>
                </c:pt>
                <c:pt idx="279">
                  <c:v>649.5</c:v>
                </c:pt>
                <c:pt idx="280">
                  <c:v>650</c:v>
                </c:pt>
                <c:pt idx="281">
                  <c:v>650.5</c:v>
                </c:pt>
                <c:pt idx="282">
                  <c:v>651</c:v>
                </c:pt>
                <c:pt idx="283">
                  <c:v>651.5</c:v>
                </c:pt>
                <c:pt idx="284">
                  <c:v>652</c:v>
                </c:pt>
                <c:pt idx="285">
                  <c:v>652.5</c:v>
                </c:pt>
                <c:pt idx="286">
                  <c:v>653</c:v>
                </c:pt>
                <c:pt idx="287">
                  <c:v>653.5</c:v>
                </c:pt>
                <c:pt idx="288">
                  <c:v>654</c:v>
                </c:pt>
                <c:pt idx="289">
                  <c:v>654.5</c:v>
                </c:pt>
                <c:pt idx="290">
                  <c:v>655</c:v>
                </c:pt>
                <c:pt idx="291">
                  <c:v>655.5</c:v>
                </c:pt>
                <c:pt idx="292">
                  <c:v>656</c:v>
                </c:pt>
                <c:pt idx="293">
                  <c:v>656.5</c:v>
                </c:pt>
                <c:pt idx="294">
                  <c:v>657</c:v>
                </c:pt>
                <c:pt idx="295">
                  <c:v>657.5</c:v>
                </c:pt>
                <c:pt idx="296">
                  <c:v>658</c:v>
                </c:pt>
                <c:pt idx="297">
                  <c:v>658.5</c:v>
                </c:pt>
                <c:pt idx="298">
                  <c:v>659</c:v>
                </c:pt>
                <c:pt idx="299">
                  <c:v>659.5</c:v>
                </c:pt>
                <c:pt idx="300">
                  <c:v>660</c:v>
                </c:pt>
                <c:pt idx="301">
                  <c:v>660.5</c:v>
                </c:pt>
                <c:pt idx="302">
                  <c:v>661</c:v>
                </c:pt>
                <c:pt idx="303">
                  <c:v>661.5</c:v>
                </c:pt>
                <c:pt idx="304">
                  <c:v>662</c:v>
                </c:pt>
                <c:pt idx="305">
                  <c:v>662.5</c:v>
                </c:pt>
                <c:pt idx="306">
                  <c:v>663</c:v>
                </c:pt>
                <c:pt idx="307">
                  <c:v>663.5</c:v>
                </c:pt>
                <c:pt idx="308">
                  <c:v>664</c:v>
                </c:pt>
                <c:pt idx="309">
                  <c:v>664.5</c:v>
                </c:pt>
                <c:pt idx="310">
                  <c:v>665</c:v>
                </c:pt>
                <c:pt idx="311">
                  <c:v>665.5</c:v>
                </c:pt>
                <c:pt idx="312">
                  <c:v>666</c:v>
                </c:pt>
                <c:pt idx="313">
                  <c:v>666.5</c:v>
                </c:pt>
                <c:pt idx="314">
                  <c:v>667</c:v>
                </c:pt>
                <c:pt idx="315">
                  <c:v>667.5</c:v>
                </c:pt>
                <c:pt idx="316">
                  <c:v>668</c:v>
                </c:pt>
                <c:pt idx="317">
                  <c:v>668.5</c:v>
                </c:pt>
                <c:pt idx="318">
                  <c:v>669</c:v>
                </c:pt>
                <c:pt idx="319">
                  <c:v>669.5</c:v>
                </c:pt>
                <c:pt idx="320">
                  <c:v>670</c:v>
                </c:pt>
                <c:pt idx="321">
                  <c:v>670.5</c:v>
                </c:pt>
                <c:pt idx="322">
                  <c:v>671</c:v>
                </c:pt>
                <c:pt idx="323">
                  <c:v>671.5</c:v>
                </c:pt>
                <c:pt idx="324">
                  <c:v>672</c:v>
                </c:pt>
                <c:pt idx="325">
                  <c:v>672.5</c:v>
                </c:pt>
                <c:pt idx="326">
                  <c:v>673</c:v>
                </c:pt>
                <c:pt idx="327">
                  <c:v>673.5</c:v>
                </c:pt>
                <c:pt idx="328">
                  <c:v>674</c:v>
                </c:pt>
                <c:pt idx="329">
                  <c:v>674.5</c:v>
                </c:pt>
                <c:pt idx="330">
                  <c:v>675</c:v>
                </c:pt>
                <c:pt idx="331">
                  <c:v>675.5</c:v>
                </c:pt>
                <c:pt idx="332">
                  <c:v>676</c:v>
                </c:pt>
                <c:pt idx="333">
                  <c:v>676.5</c:v>
                </c:pt>
                <c:pt idx="334">
                  <c:v>677</c:v>
                </c:pt>
                <c:pt idx="335">
                  <c:v>677.5</c:v>
                </c:pt>
                <c:pt idx="336">
                  <c:v>678</c:v>
                </c:pt>
                <c:pt idx="337">
                  <c:v>678.5</c:v>
                </c:pt>
                <c:pt idx="338">
                  <c:v>679</c:v>
                </c:pt>
                <c:pt idx="339">
                  <c:v>679.5</c:v>
                </c:pt>
                <c:pt idx="340">
                  <c:v>680</c:v>
                </c:pt>
              </c:numCache>
            </c:numRef>
          </c:xVal>
          <c:yVal>
            <c:numRef>
              <c:f>Sheet1!$C$3:$C$343</c:f>
              <c:numCache>
                <c:formatCode>General</c:formatCode>
                <c:ptCount val="341"/>
                <c:pt idx="0">
                  <c:v>589.58500000000004</c:v>
                </c:pt>
                <c:pt idx="1">
                  <c:v>601.22670000000005</c:v>
                </c:pt>
                <c:pt idx="2">
                  <c:v>618.08130000000006</c:v>
                </c:pt>
                <c:pt idx="3">
                  <c:v>636.024</c:v>
                </c:pt>
                <c:pt idx="4">
                  <c:v>654.48990000000003</c:v>
                </c:pt>
                <c:pt idx="5">
                  <c:v>673.54909999999938</c:v>
                </c:pt>
                <c:pt idx="6">
                  <c:v>691.02009999999996</c:v>
                </c:pt>
                <c:pt idx="7">
                  <c:v>708.02519999999936</c:v>
                </c:pt>
                <c:pt idx="8">
                  <c:v>723.98350000000005</c:v>
                </c:pt>
                <c:pt idx="9">
                  <c:v>737.3667999999974</c:v>
                </c:pt>
                <c:pt idx="10">
                  <c:v>749.48109999999997</c:v>
                </c:pt>
                <c:pt idx="11">
                  <c:v>762.40430000000003</c:v>
                </c:pt>
                <c:pt idx="12">
                  <c:v>772.68920000000003</c:v>
                </c:pt>
                <c:pt idx="13">
                  <c:v>781.64589999999998</c:v>
                </c:pt>
                <c:pt idx="14">
                  <c:v>790.32749999999737</c:v>
                </c:pt>
                <c:pt idx="15">
                  <c:v>798.70060000000001</c:v>
                </c:pt>
                <c:pt idx="16">
                  <c:v>806.09879999999998</c:v>
                </c:pt>
                <c:pt idx="17">
                  <c:v>811.75980000000004</c:v>
                </c:pt>
                <c:pt idx="18">
                  <c:v>816.6028</c:v>
                </c:pt>
                <c:pt idx="19">
                  <c:v>821.31359999999938</c:v>
                </c:pt>
                <c:pt idx="20">
                  <c:v>824.35579999999936</c:v>
                </c:pt>
                <c:pt idx="21">
                  <c:v>827.17780000000005</c:v>
                </c:pt>
                <c:pt idx="22">
                  <c:v>829.05809999999997</c:v>
                </c:pt>
                <c:pt idx="23">
                  <c:v>830.04919999999936</c:v>
                </c:pt>
                <c:pt idx="24">
                  <c:v>830.7921</c:v>
                </c:pt>
                <c:pt idx="25">
                  <c:v>830.57399999999996</c:v>
                </c:pt>
                <c:pt idx="26">
                  <c:v>830.08749999999998</c:v>
                </c:pt>
                <c:pt idx="27">
                  <c:v>829.46759999998255</c:v>
                </c:pt>
                <c:pt idx="28">
                  <c:v>827.04159999999786</c:v>
                </c:pt>
                <c:pt idx="29">
                  <c:v>824.05159999999739</c:v>
                </c:pt>
                <c:pt idx="30">
                  <c:v>820.56590000000006</c:v>
                </c:pt>
                <c:pt idx="31">
                  <c:v>816.13340000000005</c:v>
                </c:pt>
                <c:pt idx="32">
                  <c:v>811.41639999999938</c:v>
                </c:pt>
                <c:pt idx="33">
                  <c:v>805.85849999999937</c:v>
                </c:pt>
                <c:pt idx="34">
                  <c:v>800.5619999999974</c:v>
                </c:pt>
                <c:pt idx="35">
                  <c:v>794.65719999999737</c:v>
                </c:pt>
                <c:pt idx="36">
                  <c:v>787.99009999999998</c:v>
                </c:pt>
                <c:pt idx="37">
                  <c:v>781.07299999999998</c:v>
                </c:pt>
                <c:pt idx="38">
                  <c:v>774.13990000000001</c:v>
                </c:pt>
                <c:pt idx="39">
                  <c:v>767.32749999999737</c:v>
                </c:pt>
                <c:pt idx="40">
                  <c:v>760.26559999999938</c:v>
                </c:pt>
                <c:pt idx="41">
                  <c:v>753.17330000000004</c:v>
                </c:pt>
                <c:pt idx="42">
                  <c:v>746.35509999999738</c:v>
                </c:pt>
                <c:pt idx="43">
                  <c:v>738.61109999999996</c:v>
                </c:pt>
                <c:pt idx="44">
                  <c:v>731.03959999999938</c:v>
                </c:pt>
                <c:pt idx="45">
                  <c:v>722.21349999999995</c:v>
                </c:pt>
                <c:pt idx="46">
                  <c:v>714.04649999999936</c:v>
                </c:pt>
                <c:pt idx="47">
                  <c:v>705.84089999999787</c:v>
                </c:pt>
                <c:pt idx="48">
                  <c:v>696.74450000000002</c:v>
                </c:pt>
                <c:pt idx="49">
                  <c:v>687.77530000000002</c:v>
                </c:pt>
                <c:pt idx="50">
                  <c:v>678.63319999999999</c:v>
                </c:pt>
                <c:pt idx="51">
                  <c:v>669.76789999999937</c:v>
                </c:pt>
                <c:pt idx="52">
                  <c:v>660.1164</c:v>
                </c:pt>
                <c:pt idx="53">
                  <c:v>651.7242</c:v>
                </c:pt>
                <c:pt idx="54">
                  <c:v>643.15470000000005</c:v>
                </c:pt>
                <c:pt idx="55">
                  <c:v>634.05669999999736</c:v>
                </c:pt>
                <c:pt idx="56">
                  <c:v>623.99879999999996</c:v>
                </c:pt>
                <c:pt idx="57">
                  <c:v>614.19100000000003</c:v>
                </c:pt>
                <c:pt idx="58">
                  <c:v>604.78570000000002</c:v>
                </c:pt>
                <c:pt idx="59">
                  <c:v>596.0320999999974</c:v>
                </c:pt>
                <c:pt idx="60">
                  <c:v>587.00810000000001</c:v>
                </c:pt>
                <c:pt idx="61">
                  <c:v>579.31779999999787</c:v>
                </c:pt>
                <c:pt idx="62">
                  <c:v>570.9384</c:v>
                </c:pt>
                <c:pt idx="63">
                  <c:v>562.85239999999737</c:v>
                </c:pt>
                <c:pt idx="64">
                  <c:v>554.33609999999737</c:v>
                </c:pt>
                <c:pt idx="65">
                  <c:v>546.36619999998152</c:v>
                </c:pt>
                <c:pt idx="66">
                  <c:v>538.79840000000002</c:v>
                </c:pt>
                <c:pt idx="67">
                  <c:v>531.31789999999739</c:v>
                </c:pt>
                <c:pt idx="68">
                  <c:v>524.44839999999999</c:v>
                </c:pt>
                <c:pt idx="69">
                  <c:v>516.2817</c:v>
                </c:pt>
                <c:pt idx="70">
                  <c:v>507.8845</c:v>
                </c:pt>
                <c:pt idx="71">
                  <c:v>499.68029999999999</c:v>
                </c:pt>
                <c:pt idx="72">
                  <c:v>492.1499</c:v>
                </c:pt>
                <c:pt idx="73">
                  <c:v>484.97250000000003</c:v>
                </c:pt>
                <c:pt idx="74">
                  <c:v>478.52449999999999</c:v>
                </c:pt>
                <c:pt idx="75">
                  <c:v>472.05369999999999</c:v>
                </c:pt>
                <c:pt idx="76">
                  <c:v>466.24639999999891</c:v>
                </c:pt>
                <c:pt idx="77">
                  <c:v>459.3843</c:v>
                </c:pt>
                <c:pt idx="78">
                  <c:v>452.74900000000002</c:v>
                </c:pt>
                <c:pt idx="79">
                  <c:v>446.26150000000001</c:v>
                </c:pt>
                <c:pt idx="80">
                  <c:v>440.48930000000001</c:v>
                </c:pt>
                <c:pt idx="81">
                  <c:v>433.92230000000001</c:v>
                </c:pt>
                <c:pt idx="82">
                  <c:v>428.27109999999891</c:v>
                </c:pt>
                <c:pt idx="83">
                  <c:v>422.23559999999861</c:v>
                </c:pt>
                <c:pt idx="84">
                  <c:v>415.8922</c:v>
                </c:pt>
                <c:pt idx="85">
                  <c:v>409.79270000000002</c:v>
                </c:pt>
                <c:pt idx="86">
                  <c:v>404.10140000000001</c:v>
                </c:pt>
                <c:pt idx="87">
                  <c:v>398.21789999999999</c:v>
                </c:pt>
                <c:pt idx="88">
                  <c:v>392.99829999999861</c:v>
                </c:pt>
                <c:pt idx="89">
                  <c:v>387.55919999999992</c:v>
                </c:pt>
                <c:pt idx="90">
                  <c:v>382.96499999999992</c:v>
                </c:pt>
                <c:pt idx="91">
                  <c:v>378.23360000000002</c:v>
                </c:pt>
                <c:pt idx="92">
                  <c:v>373.23360000000002</c:v>
                </c:pt>
                <c:pt idx="93">
                  <c:v>368.34500000000008</c:v>
                </c:pt>
                <c:pt idx="94">
                  <c:v>363.55900000000008</c:v>
                </c:pt>
                <c:pt idx="95">
                  <c:v>358.6343</c:v>
                </c:pt>
                <c:pt idx="96">
                  <c:v>353.62830000000002</c:v>
                </c:pt>
                <c:pt idx="97">
                  <c:v>348.77440000000001</c:v>
                </c:pt>
                <c:pt idx="98">
                  <c:v>343.6968</c:v>
                </c:pt>
                <c:pt idx="99">
                  <c:v>339.06200000000001</c:v>
                </c:pt>
                <c:pt idx="100">
                  <c:v>334.35149999999999</c:v>
                </c:pt>
                <c:pt idx="101">
                  <c:v>329.23379999999861</c:v>
                </c:pt>
                <c:pt idx="102">
                  <c:v>324.53429999999992</c:v>
                </c:pt>
                <c:pt idx="103">
                  <c:v>319.74270000000001</c:v>
                </c:pt>
                <c:pt idx="104">
                  <c:v>314.73689999999891</c:v>
                </c:pt>
                <c:pt idx="105">
                  <c:v>310.0652</c:v>
                </c:pt>
                <c:pt idx="106">
                  <c:v>305.35090000000002</c:v>
                </c:pt>
                <c:pt idx="107">
                  <c:v>300.73389999999961</c:v>
                </c:pt>
                <c:pt idx="108">
                  <c:v>296.07409999999999</c:v>
                </c:pt>
                <c:pt idx="109">
                  <c:v>291.68729999999999</c:v>
                </c:pt>
                <c:pt idx="110">
                  <c:v>286.9744</c:v>
                </c:pt>
                <c:pt idx="111">
                  <c:v>282.03989999999999</c:v>
                </c:pt>
                <c:pt idx="112">
                  <c:v>277.39609999999891</c:v>
                </c:pt>
                <c:pt idx="113">
                  <c:v>272.95400000000001</c:v>
                </c:pt>
                <c:pt idx="114">
                  <c:v>268.34820000000002</c:v>
                </c:pt>
                <c:pt idx="115">
                  <c:v>263.59989999999999</c:v>
                </c:pt>
                <c:pt idx="116">
                  <c:v>259.16419999999999</c:v>
                </c:pt>
                <c:pt idx="117">
                  <c:v>255.14670000000001</c:v>
                </c:pt>
                <c:pt idx="118">
                  <c:v>250.46729999999999</c:v>
                </c:pt>
                <c:pt idx="119">
                  <c:v>245.93520000000001</c:v>
                </c:pt>
                <c:pt idx="120">
                  <c:v>241.79669999999999</c:v>
                </c:pt>
                <c:pt idx="121">
                  <c:v>237.87090000000001</c:v>
                </c:pt>
                <c:pt idx="122">
                  <c:v>233.70750000000001</c:v>
                </c:pt>
                <c:pt idx="123">
                  <c:v>229.39869999999999</c:v>
                </c:pt>
                <c:pt idx="124">
                  <c:v>225.3099</c:v>
                </c:pt>
                <c:pt idx="125">
                  <c:v>221.02959999999999</c:v>
                </c:pt>
                <c:pt idx="126">
                  <c:v>216.48509999999999</c:v>
                </c:pt>
                <c:pt idx="127">
                  <c:v>211.8717</c:v>
                </c:pt>
                <c:pt idx="128">
                  <c:v>207.48429999999999</c:v>
                </c:pt>
                <c:pt idx="129">
                  <c:v>203.46600000000001</c:v>
                </c:pt>
                <c:pt idx="130">
                  <c:v>199.57740000000001</c:v>
                </c:pt>
                <c:pt idx="131">
                  <c:v>195.6782</c:v>
                </c:pt>
                <c:pt idx="132">
                  <c:v>192.0547</c:v>
                </c:pt>
                <c:pt idx="133">
                  <c:v>188.6412</c:v>
                </c:pt>
                <c:pt idx="134">
                  <c:v>185.36580000000001</c:v>
                </c:pt>
                <c:pt idx="135">
                  <c:v>181.8956</c:v>
                </c:pt>
                <c:pt idx="136">
                  <c:v>178.22810000000001</c:v>
                </c:pt>
                <c:pt idx="137">
                  <c:v>174.75620000000001</c:v>
                </c:pt>
                <c:pt idx="138">
                  <c:v>171.2799</c:v>
                </c:pt>
                <c:pt idx="139">
                  <c:v>167.9205</c:v>
                </c:pt>
                <c:pt idx="140">
                  <c:v>164.40440000000001</c:v>
                </c:pt>
                <c:pt idx="141">
                  <c:v>161.4709</c:v>
                </c:pt>
                <c:pt idx="142">
                  <c:v>158.48500000000001</c:v>
                </c:pt>
                <c:pt idx="143">
                  <c:v>155.36750000000001</c:v>
                </c:pt>
                <c:pt idx="144">
                  <c:v>152.1747</c:v>
                </c:pt>
                <c:pt idx="145">
                  <c:v>149.21360000000001</c:v>
                </c:pt>
                <c:pt idx="146">
                  <c:v>146.1979</c:v>
                </c:pt>
                <c:pt idx="147">
                  <c:v>143.3597</c:v>
                </c:pt>
                <c:pt idx="148">
                  <c:v>140.1506</c:v>
                </c:pt>
                <c:pt idx="149">
                  <c:v>137.28200000000001</c:v>
                </c:pt>
                <c:pt idx="150">
                  <c:v>134.54810000000001</c:v>
                </c:pt>
                <c:pt idx="151">
                  <c:v>131.78700000000001</c:v>
                </c:pt>
                <c:pt idx="152">
                  <c:v>129.37559999999999</c:v>
                </c:pt>
                <c:pt idx="153">
                  <c:v>126.86579999999999</c:v>
                </c:pt>
                <c:pt idx="154">
                  <c:v>124.20189999999999</c:v>
                </c:pt>
                <c:pt idx="155">
                  <c:v>121.8017</c:v>
                </c:pt>
                <c:pt idx="156">
                  <c:v>119.23309999999999</c:v>
                </c:pt>
                <c:pt idx="157">
                  <c:v>116.7822</c:v>
                </c:pt>
                <c:pt idx="158">
                  <c:v>114.3386</c:v>
                </c:pt>
                <c:pt idx="159">
                  <c:v>111.80500000000001</c:v>
                </c:pt>
                <c:pt idx="160">
                  <c:v>109.7046</c:v>
                </c:pt>
                <c:pt idx="161">
                  <c:v>107.4419</c:v>
                </c:pt>
                <c:pt idx="162">
                  <c:v>105.26730000000001</c:v>
                </c:pt>
                <c:pt idx="163">
                  <c:v>103.3372</c:v>
                </c:pt>
                <c:pt idx="164">
                  <c:v>101.4252</c:v>
                </c:pt>
                <c:pt idx="165">
                  <c:v>99.400300000000001</c:v>
                </c:pt>
                <c:pt idx="166">
                  <c:v>97.163799999999981</c:v>
                </c:pt>
                <c:pt idx="167">
                  <c:v>95.067899999999995</c:v>
                </c:pt>
                <c:pt idx="168">
                  <c:v>93.130499999999998</c:v>
                </c:pt>
                <c:pt idx="169">
                  <c:v>91.13679999999998</c:v>
                </c:pt>
                <c:pt idx="170">
                  <c:v>89.388299999999987</c:v>
                </c:pt>
                <c:pt idx="171">
                  <c:v>87.670699999999982</c:v>
                </c:pt>
                <c:pt idx="172">
                  <c:v>86.226399999999998</c:v>
                </c:pt>
                <c:pt idx="173">
                  <c:v>84.631900000000002</c:v>
                </c:pt>
                <c:pt idx="174">
                  <c:v>82.909400000000005</c:v>
                </c:pt>
                <c:pt idx="175">
                  <c:v>81.14279999999998</c:v>
                </c:pt>
                <c:pt idx="176">
                  <c:v>79.265900000000002</c:v>
                </c:pt>
                <c:pt idx="177">
                  <c:v>77.4679</c:v>
                </c:pt>
                <c:pt idx="178">
                  <c:v>75.836399999999998</c:v>
                </c:pt>
                <c:pt idx="179">
                  <c:v>74.3416</c:v>
                </c:pt>
                <c:pt idx="180">
                  <c:v>72.864000000000004</c:v>
                </c:pt>
                <c:pt idx="181">
                  <c:v>71.332399999999978</c:v>
                </c:pt>
                <c:pt idx="182">
                  <c:v>69.928100000000001</c:v>
                </c:pt>
                <c:pt idx="183">
                  <c:v>68.640199999999993</c:v>
                </c:pt>
                <c:pt idx="184">
                  <c:v>67.298199999999994</c:v>
                </c:pt>
                <c:pt idx="185">
                  <c:v>66.185399999999348</c:v>
                </c:pt>
                <c:pt idx="186">
                  <c:v>65.176499999999848</c:v>
                </c:pt>
                <c:pt idx="187">
                  <c:v>64.231399999999994</c:v>
                </c:pt>
                <c:pt idx="188">
                  <c:v>63.140800000000013</c:v>
                </c:pt>
                <c:pt idx="189">
                  <c:v>61.922600000000003</c:v>
                </c:pt>
                <c:pt idx="190">
                  <c:v>60.816099999999999</c:v>
                </c:pt>
                <c:pt idx="191">
                  <c:v>59.658499999999997</c:v>
                </c:pt>
                <c:pt idx="192">
                  <c:v>58.3917</c:v>
                </c:pt>
                <c:pt idx="193">
                  <c:v>57.2089</c:v>
                </c:pt>
                <c:pt idx="194">
                  <c:v>56.171600000000012</c:v>
                </c:pt>
                <c:pt idx="195">
                  <c:v>55.164400000000001</c:v>
                </c:pt>
                <c:pt idx="196">
                  <c:v>54.262300000000003</c:v>
                </c:pt>
                <c:pt idx="197">
                  <c:v>53.368899999999996</c:v>
                </c:pt>
                <c:pt idx="198">
                  <c:v>52.473500000000001</c:v>
                </c:pt>
                <c:pt idx="199">
                  <c:v>51.528500000000001</c:v>
                </c:pt>
                <c:pt idx="200">
                  <c:v>50.645899999999997</c:v>
                </c:pt>
                <c:pt idx="201">
                  <c:v>49.730499999999999</c:v>
                </c:pt>
                <c:pt idx="202">
                  <c:v>48.828299999999999</c:v>
                </c:pt>
                <c:pt idx="203">
                  <c:v>47.815100000000001</c:v>
                </c:pt>
                <c:pt idx="204">
                  <c:v>46.8476</c:v>
                </c:pt>
                <c:pt idx="205">
                  <c:v>45.984499999999997</c:v>
                </c:pt>
                <c:pt idx="206">
                  <c:v>45.210800000000013</c:v>
                </c:pt>
                <c:pt idx="207">
                  <c:v>44.3001</c:v>
                </c:pt>
                <c:pt idx="208">
                  <c:v>43.523000000000003</c:v>
                </c:pt>
                <c:pt idx="209">
                  <c:v>42.7667</c:v>
                </c:pt>
                <c:pt idx="210">
                  <c:v>41.916400000000003</c:v>
                </c:pt>
                <c:pt idx="211">
                  <c:v>41.025700000000001</c:v>
                </c:pt>
                <c:pt idx="212">
                  <c:v>40.208500000000001</c:v>
                </c:pt>
                <c:pt idx="213">
                  <c:v>39.400300000000001</c:v>
                </c:pt>
                <c:pt idx="214">
                  <c:v>38.6721</c:v>
                </c:pt>
                <c:pt idx="215">
                  <c:v>37.839100000000002</c:v>
                </c:pt>
                <c:pt idx="216">
                  <c:v>37.176499999999997</c:v>
                </c:pt>
                <c:pt idx="217">
                  <c:v>36.479799999999997</c:v>
                </c:pt>
                <c:pt idx="218">
                  <c:v>35.756700000000002</c:v>
                </c:pt>
                <c:pt idx="219">
                  <c:v>35.139499999999998</c:v>
                </c:pt>
                <c:pt idx="220">
                  <c:v>34.570500000000003</c:v>
                </c:pt>
                <c:pt idx="221">
                  <c:v>33.883899999999997</c:v>
                </c:pt>
                <c:pt idx="222">
                  <c:v>33.2119</c:v>
                </c:pt>
                <c:pt idx="223">
                  <c:v>32.595100000000002</c:v>
                </c:pt>
                <c:pt idx="224">
                  <c:v>31.974699999999981</c:v>
                </c:pt>
                <c:pt idx="225">
                  <c:v>31.369800000000001</c:v>
                </c:pt>
                <c:pt idx="226">
                  <c:v>30.728000000000002</c:v>
                </c:pt>
                <c:pt idx="227">
                  <c:v>30.091899999999999</c:v>
                </c:pt>
                <c:pt idx="228">
                  <c:v>29.460599999999879</c:v>
                </c:pt>
                <c:pt idx="229">
                  <c:v>28.806799999999999</c:v>
                </c:pt>
                <c:pt idx="230">
                  <c:v>28.183</c:v>
                </c:pt>
                <c:pt idx="231">
                  <c:v>27.627500000000001</c:v>
                </c:pt>
                <c:pt idx="232">
                  <c:v>27.1388</c:v>
                </c:pt>
                <c:pt idx="233">
                  <c:v>26.698799999999981</c:v>
                </c:pt>
                <c:pt idx="234">
                  <c:v>26.119700000000009</c:v>
                </c:pt>
                <c:pt idx="235">
                  <c:v>25.522600000000001</c:v>
                </c:pt>
                <c:pt idx="236">
                  <c:v>25.0105</c:v>
                </c:pt>
                <c:pt idx="237">
                  <c:v>24.531500000000001</c:v>
                </c:pt>
                <c:pt idx="238">
                  <c:v>23.977900000000009</c:v>
                </c:pt>
                <c:pt idx="239">
                  <c:v>23.499600000000001</c:v>
                </c:pt>
                <c:pt idx="240">
                  <c:v>23.088899999999999</c:v>
                </c:pt>
                <c:pt idx="241">
                  <c:v>22.667300000000001</c:v>
                </c:pt>
                <c:pt idx="242">
                  <c:v>22.210599999999999</c:v>
                </c:pt>
                <c:pt idx="243">
                  <c:v>21.794699999999999</c:v>
                </c:pt>
                <c:pt idx="244">
                  <c:v>21.392800000000001</c:v>
                </c:pt>
                <c:pt idx="245">
                  <c:v>20.864599999999999</c:v>
                </c:pt>
                <c:pt idx="246">
                  <c:v>20.265899999999981</c:v>
                </c:pt>
                <c:pt idx="247">
                  <c:v>19.758900000000001</c:v>
                </c:pt>
                <c:pt idx="248">
                  <c:v>19.3446</c:v>
                </c:pt>
                <c:pt idx="249">
                  <c:v>18.863299999999999</c:v>
                </c:pt>
                <c:pt idx="250">
                  <c:v>18.573799999999981</c:v>
                </c:pt>
                <c:pt idx="251">
                  <c:v>18.284199999999981</c:v>
                </c:pt>
                <c:pt idx="252">
                  <c:v>17.896599999999999</c:v>
                </c:pt>
                <c:pt idx="253">
                  <c:v>17.449100000000001</c:v>
                </c:pt>
                <c:pt idx="254">
                  <c:v>17.020099999999999</c:v>
                </c:pt>
                <c:pt idx="255">
                  <c:v>16.6538</c:v>
                </c:pt>
                <c:pt idx="256">
                  <c:v>16.2928</c:v>
                </c:pt>
                <c:pt idx="257">
                  <c:v>15.9053</c:v>
                </c:pt>
                <c:pt idx="258">
                  <c:v>15.6967</c:v>
                </c:pt>
                <c:pt idx="259">
                  <c:v>15.375400000000001</c:v>
                </c:pt>
                <c:pt idx="260">
                  <c:v>15.022399999999999</c:v>
                </c:pt>
                <c:pt idx="261">
                  <c:v>14.6518</c:v>
                </c:pt>
                <c:pt idx="262">
                  <c:v>14.2224</c:v>
                </c:pt>
                <c:pt idx="263">
                  <c:v>13.812099999999999</c:v>
                </c:pt>
                <c:pt idx="264">
                  <c:v>13.4321</c:v>
                </c:pt>
                <c:pt idx="265">
                  <c:v>13.0708</c:v>
                </c:pt>
                <c:pt idx="266">
                  <c:v>12.7799</c:v>
                </c:pt>
                <c:pt idx="267">
                  <c:v>12.4604</c:v>
                </c:pt>
                <c:pt idx="268">
                  <c:v>12.2094</c:v>
                </c:pt>
                <c:pt idx="269">
                  <c:v>12.0258</c:v>
                </c:pt>
                <c:pt idx="270">
                  <c:v>11.8658</c:v>
                </c:pt>
                <c:pt idx="271">
                  <c:v>11.646000000000001</c:v>
                </c:pt>
                <c:pt idx="272">
                  <c:v>11.4186</c:v>
                </c:pt>
                <c:pt idx="273">
                  <c:v>11.165100000000001</c:v>
                </c:pt>
                <c:pt idx="274">
                  <c:v>10.935</c:v>
                </c:pt>
                <c:pt idx="275">
                  <c:v>10.680400000000001</c:v>
                </c:pt>
                <c:pt idx="276">
                  <c:v>10.457100000000001</c:v>
                </c:pt>
                <c:pt idx="277">
                  <c:v>10.282500000000001</c:v>
                </c:pt>
                <c:pt idx="278">
                  <c:v>10.0594</c:v>
                </c:pt>
                <c:pt idx="279">
                  <c:v>9.8219000000000012</c:v>
                </c:pt>
                <c:pt idx="280">
                  <c:v>9.5849000000000011</c:v>
                </c:pt>
                <c:pt idx="281">
                  <c:v>9.3162000000000003</c:v>
                </c:pt>
                <c:pt idx="282">
                  <c:v>9.0744000000000007</c:v>
                </c:pt>
                <c:pt idx="283">
                  <c:v>8.8616000000000028</c:v>
                </c:pt>
                <c:pt idx="284">
                  <c:v>8.6435000000000013</c:v>
                </c:pt>
                <c:pt idx="285">
                  <c:v>8.4530000000000012</c:v>
                </c:pt>
                <c:pt idx="286">
                  <c:v>8.2688000000000006</c:v>
                </c:pt>
                <c:pt idx="287">
                  <c:v>8.1822000000000035</c:v>
                </c:pt>
                <c:pt idx="288">
                  <c:v>8.0543000000000013</c:v>
                </c:pt>
                <c:pt idx="289">
                  <c:v>7.8891999999999998</c:v>
                </c:pt>
                <c:pt idx="290">
                  <c:v>7.7854999999999999</c:v>
                </c:pt>
                <c:pt idx="291">
                  <c:v>7.6070999999999946</c:v>
                </c:pt>
                <c:pt idx="292">
                  <c:v>7.3785999999999996</c:v>
                </c:pt>
                <c:pt idx="293">
                  <c:v>7.1622999999999966</c:v>
                </c:pt>
                <c:pt idx="294">
                  <c:v>6.9692999999999996</c:v>
                </c:pt>
                <c:pt idx="295">
                  <c:v>6.8243999999999856</c:v>
                </c:pt>
                <c:pt idx="296">
                  <c:v>6.6539999999999857</c:v>
                </c:pt>
                <c:pt idx="297">
                  <c:v>6.5103</c:v>
                </c:pt>
                <c:pt idx="298">
                  <c:v>6.3863000000000003</c:v>
                </c:pt>
                <c:pt idx="299">
                  <c:v>6.2359999999999998</c:v>
                </c:pt>
                <c:pt idx="300">
                  <c:v>6.1066000000000003</c:v>
                </c:pt>
                <c:pt idx="301">
                  <c:v>5.9598000000000004</c:v>
                </c:pt>
                <c:pt idx="302">
                  <c:v>5.8419999999999996</c:v>
                </c:pt>
                <c:pt idx="303">
                  <c:v>5.7854000000000001</c:v>
                </c:pt>
                <c:pt idx="304">
                  <c:v>5.7016</c:v>
                </c:pt>
                <c:pt idx="305">
                  <c:v>5.6006</c:v>
                </c:pt>
                <c:pt idx="306">
                  <c:v>5.4618000000000002</c:v>
                </c:pt>
                <c:pt idx="307">
                  <c:v>5.3864999999999998</c:v>
                </c:pt>
                <c:pt idx="308">
                  <c:v>5.2859999999999996</c:v>
                </c:pt>
                <c:pt idx="309">
                  <c:v>5.1630999999999956</c:v>
                </c:pt>
                <c:pt idx="310">
                  <c:v>5.0286</c:v>
                </c:pt>
                <c:pt idx="311">
                  <c:v>4.9156000000000004</c:v>
                </c:pt>
                <c:pt idx="312">
                  <c:v>4.8049999999999846</c:v>
                </c:pt>
                <c:pt idx="313">
                  <c:v>4.6786000000000003</c:v>
                </c:pt>
                <c:pt idx="314">
                  <c:v>4.5739999999999998</c:v>
                </c:pt>
                <c:pt idx="315">
                  <c:v>4.5358000000000001</c:v>
                </c:pt>
                <c:pt idx="316">
                  <c:v>4.4626999999999999</c:v>
                </c:pt>
                <c:pt idx="317">
                  <c:v>4.3982000000000001</c:v>
                </c:pt>
                <c:pt idx="318">
                  <c:v>4.3136999999999999</c:v>
                </c:pt>
                <c:pt idx="319">
                  <c:v>4.2335000000000003</c:v>
                </c:pt>
                <c:pt idx="320">
                  <c:v>4.1432000000000002</c:v>
                </c:pt>
                <c:pt idx="321">
                  <c:v>4.0529999999999946</c:v>
                </c:pt>
                <c:pt idx="322">
                  <c:v>3.9813000000000001</c:v>
                </c:pt>
                <c:pt idx="323">
                  <c:v>3.93</c:v>
                </c:pt>
                <c:pt idx="324">
                  <c:v>3.8549000000000002</c:v>
                </c:pt>
                <c:pt idx="325">
                  <c:v>3.7774999999999999</c:v>
                </c:pt>
                <c:pt idx="326">
                  <c:v>3.6977000000000002</c:v>
                </c:pt>
                <c:pt idx="327">
                  <c:v>3.6263999999999998</c:v>
                </c:pt>
                <c:pt idx="328">
                  <c:v>3.5659999999999998</c:v>
                </c:pt>
                <c:pt idx="329">
                  <c:v>3.5240999999999998</c:v>
                </c:pt>
                <c:pt idx="330">
                  <c:v>3.4289999999999998</c:v>
                </c:pt>
                <c:pt idx="331">
                  <c:v>3.317099999999999</c:v>
                </c:pt>
                <c:pt idx="332">
                  <c:v>3.2492999999999999</c:v>
                </c:pt>
                <c:pt idx="333">
                  <c:v>3.1703999999999999</c:v>
                </c:pt>
                <c:pt idx="334">
                  <c:v>3.1065</c:v>
                </c:pt>
                <c:pt idx="335">
                  <c:v>3.0623999999999998</c:v>
                </c:pt>
                <c:pt idx="336">
                  <c:v>3.0516000000000001</c:v>
                </c:pt>
                <c:pt idx="337">
                  <c:v>3.011499999999999</c:v>
                </c:pt>
                <c:pt idx="338">
                  <c:v>2.9422000000000001</c:v>
                </c:pt>
                <c:pt idx="339">
                  <c:v>2.8932000000000002</c:v>
                </c:pt>
                <c:pt idx="340">
                  <c:v>2.806</c:v>
                </c:pt>
              </c:numCache>
            </c:numRef>
          </c:yVal>
          <c:smooth val="1"/>
          <c:extLst>
            <c:ext xmlns:c16="http://schemas.microsoft.com/office/drawing/2014/chart" uri="{C3380CC4-5D6E-409C-BE32-E72D297353CC}">
              <c16:uniqueId val="{00000000-4715-465A-8FB0-AD4FC5C3FCB3}"/>
            </c:ext>
          </c:extLst>
        </c:ser>
        <c:ser>
          <c:idx val="1"/>
          <c:order val="1"/>
          <c:tx>
            <c:v>pH-7</c:v>
          </c:tx>
          <c:spPr>
            <a:ln w="12700"/>
          </c:spPr>
          <c:marker>
            <c:symbol val="none"/>
          </c:marker>
          <c:xVal>
            <c:numRef>
              <c:f>Sheet1!$B$3:$B$343</c:f>
              <c:numCache>
                <c:formatCode>General</c:formatCode>
                <c:ptCount val="341"/>
                <c:pt idx="0">
                  <c:v>510</c:v>
                </c:pt>
                <c:pt idx="1">
                  <c:v>510.5</c:v>
                </c:pt>
                <c:pt idx="2">
                  <c:v>511</c:v>
                </c:pt>
                <c:pt idx="3">
                  <c:v>511.5</c:v>
                </c:pt>
                <c:pt idx="4">
                  <c:v>512</c:v>
                </c:pt>
                <c:pt idx="5">
                  <c:v>512.5</c:v>
                </c:pt>
                <c:pt idx="6">
                  <c:v>513</c:v>
                </c:pt>
                <c:pt idx="7">
                  <c:v>513.5</c:v>
                </c:pt>
                <c:pt idx="8">
                  <c:v>514</c:v>
                </c:pt>
                <c:pt idx="9">
                  <c:v>514.5</c:v>
                </c:pt>
                <c:pt idx="10">
                  <c:v>515</c:v>
                </c:pt>
                <c:pt idx="11">
                  <c:v>515.5</c:v>
                </c:pt>
                <c:pt idx="12">
                  <c:v>516</c:v>
                </c:pt>
                <c:pt idx="13">
                  <c:v>516.5</c:v>
                </c:pt>
                <c:pt idx="14">
                  <c:v>517</c:v>
                </c:pt>
                <c:pt idx="15">
                  <c:v>517.5</c:v>
                </c:pt>
                <c:pt idx="16">
                  <c:v>518</c:v>
                </c:pt>
                <c:pt idx="17">
                  <c:v>518.5</c:v>
                </c:pt>
                <c:pt idx="18">
                  <c:v>519</c:v>
                </c:pt>
                <c:pt idx="19">
                  <c:v>519.5</c:v>
                </c:pt>
                <c:pt idx="20">
                  <c:v>520</c:v>
                </c:pt>
                <c:pt idx="21">
                  <c:v>520.5</c:v>
                </c:pt>
                <c:pt idx="22">
                  <c:v>521</c:v>
                </c:pt>
                <c:pt idx="23">
                  <c:v>521.5</c:v>
                </c:pt>
                <c:pt idx="24">
                  <c:v>522</c:v>
                </c:pt>
                <c:pt idx="25">
                  <c:v>522.5</c:v>
                </c:pt>
                <c:pt idx="26">
                  <c:v>523</c:v>
                </c:pt>
                <c:pt idx="27">
                  <c:v>523.5</c:v>
                </c:pt>
                <c:pt idx="28">
                  <c:v>524</c:v>
                </c:pt>
                <c:pt idx="29">
                  <c:v>524.5</c:v>
                </c:pt>
                <c:pt idx="30">
                  <c:v>525</c:v>
                </c:pt>
                <c:pt idx="31">
                  <c:v>525.5</c:v>
                </c:pt>
                <c:pt idx="32">
                  <c:v>526</c:v>
                </c:pt>
                <c:pt idx="33">
                  <c:v>526.5</c:v>
                </c:pt>
                <c:pt idx="34">
                  <c:v>527</c:v>
                </c:pt>
                <c:pt idx="35">
                  <c:v>527.5</c:v>
                </c:pt>
                <c:pt idx="36">
                  <c:v>528</c:v>
                </c:pt>
                <c:pt idx="37">
                  <c:v>528.5</c:v>
                </c:pt>
                <c:pt idx="38">
                  <c:v>529</c:v>
                </c:pt>
                <c:pt idx="39">
                  <c:v>529.5</c:v>
                </c:pt>
                <c:pt idx="40">
                  <c:v>530</c:v>
                </c:pt>
                <c:pt idx="41">
                  <c:v>530.5</c:v>
                </c:pt>
                <c:pt idx="42">
                  <c:v>531</c:v>
                </c:pt>
                <c:pt idx="43">
                  <c:v>531.5</c:v>
                </c:pt>
                <c:pt idx="44">
                  <c:v>532</c:v>
                </c:pt>
                <c:pt idx="45">
                  <c:v>532.5</c:v>
                </c:pt>
                <c:pt idx="46">
                  <c:v>533</c:v>
                </c:pt>
                <c:pt idx="47">
                  <c:v>533.5</c:v>
                </c:pt>
                <c:pt idx="48">
                  <c:v>534</c:v>
                </c:pt>
                <c:pt idx="49">
                  <c:v>534.5</c:v>
                </c:pt>
                <c:pt idx="50">
                  <c:v>535</c:v>
                </c:pt>
                <c:pt idx="51">
                  <c:v>535.5</c:v>
                </c:pt>
                <c:pt idx="52">
                  <c:v>536</c:v>
                </c:pt>
                <c:pt idx="53">
                  <c:v>536.5</c:v>
                </c:pt>
                <c:pt idx="54">
                  <c:v>537</c:v>
                </c:pt>
                <c:pt idx="55">
                  <c:v>537.5</c:v>
                </c:pt>
                <c:pt idx="56">
                  <c:v>538</c:v>
                </c:pt>
                <c:pt idx="57">
                  <c:v>538.5</c:v>
                </c:pt>
                <c:pt idx="58">
                  <c:v>539</c:v>
                </c:pt>
                <c:pt idx="59">
                  <c:v>539.5</c:v>
                </c:pt>
                <c:pt idx="60">
                  <c:v>540</c:v>
                </c:pt>
                <c:pt idx="61">
                  <c:v>540.5</c:v>
                </c:pt>
                <c:pt idx="62">
                  <c:v>541</c:v>
                </c:pt>
                <c:pt idx="63">
                  <c:v>541.5</c:v>
                </c:pt>
                <c:pt idx="64">
                  <c:v>542</c:v>
                </c:pt>
                <c:pt idx="65">
                  <c:v>542.5</c:v>
                </c:pt>
                <c:pt idx="66">
                  <c:v>543</c:v>
                </c:pt>
                <c:pt idx="67">
                  <c:v>543.5</c:v>
                </c:pt>
                <c:pt idx="68">
                  <c:v>544</c:v>
                </c:pt>
                <c:pt idx="69">
                  <c:v>544.5</c:v>
                </c:pt>
                <c:pt idx="70">
                  <c:v>545</c:v>
                </c:pt>
                <c:pt idx="71">
                  <c:v>545.5</c:v>
                </c:pt>
                <c:pt idx="72">
                  <c:v>546</c:v>
                </c:pt>
                <c:pt idx="73">
                  <c:v>546.5</c:v>
                </c:pt>
                <c:pt idx="74">
                  <c:v>547</c:v>
                </c:pt>
                <c:pt idx="75">
                  <c:v>547.5</c:v>
                </c:pt>
                <c:pt idx="76">
                  <c:v>548</c:v>
                </c:pt>
                <c:pt idx="77">
                  <c:v>548.5</c:v>
                </c:pt>
                <c:pt idx="78">
                  <c:v>549</c:v>
                </c:pt>
                <c:pt idx="79">
                  <c:v>549.5</c:v>
                </c:pt>
                <c:pt idx="80">
                  <c:v>550</c:v>
                </c:pt>
                <c:pt idx="81">
                  <c:v>550.5</c:v>
                </c:pt>
                <c:pt idx="82">
                  <c:v>551</c:v>
                </c:pt>
                <c:pt idx="83">
                  <c:v>551.5</c:v>
                </c:pt>
                <c:pt idx="84">
                  <c:v>552</c:v>
                </c:pt>
                <c:pt idx="85">
                  <c:v>552.5</c:v>
                </c:pt>
                <c:pt idx="86">
                  <c:v>553</c:v>
                </c:pt>
                <c:pt idx="87">
                  <c:v>553.5</c:v>
                </c:pt>
                <c:pt idx="88">
                  <c:v>554</c:v>
                </c:pt>
                <c:pt idx="89">
                  <c:v>554.5</c:v>
                </c:pt>
                <c:pt idx="90">
                  <c:v>555</c:v>
                </c:pt>
                <c:pt idx="91">
                  <c:v>555.5</c:v>
                </c:pt>
                <c:pt idx="92">
                  <c:v>556</c:v>
                </c:pt>
                <c:pt idx="93">
                  <c:v>556.5</c:v>
                </c:pt>
                <c:pt idx="94">
                  <c:v>557</c:v>
                </c:pt>
                <c:pt idx="95">
                  <c:v>557.5</c:v>
                </c:pt>
                <c:pt idx="96">
                  <c:v>558</c:v>
                </c:pt>
                <c:pt idx="97">
                  <c:v>558.5</c:v>
                </c:pt>
                <c:pt idx="98">
                  <c:v>559</c:v>
                </c:pt>
                <c:pt idx="99">
                  <c:v>559.5</c:v>
                </c:pt>
                <c:pt idx="100">
                  <c:v>560</c:v>
                </c:pt>
                <c:pt idx="101">
                  <c:v>560.5</c:v>
                </c:pt>
                <c:pt idx="102">
                  <c:v>561</c:v>
                </c:pt>
                <c:pt idx="103">
                  <c:v>561.5</c:v>
                </c:pt>
                <c:pt idx="104">
                  <c:v>562</c:v>
                </c:pt>
                <c:pt idx="105">
                  <c:v>562.5</c:v>
                </c:pt>
                <c:pt idx="106">
                  <c:v>563</c:v>
                </c:pt>
                <c:pt idx="107">
                  <c:v>563.5</c:v>
                </c:pt>
                <c:pt idx="108">
                  <c:v>564</c:v>
                </c:pt>
                <c:pt idx="109">
                  <c:v>564.5</c:v>
                </c:pt>
                <c:pt idx="110">
                  <c:v>565</c:v>
                </c:pt>
                <c:pt idx="111">
                  <c:v>565.5</c:v>
                </c:pt>
                <c:pt idx="112">
                  <c:v>566</c:v>
                </c:pt>
                <c:pt idx="113">
                  <c:v>566.5</c:v>
                </c:pt>
                <c:pt idx="114">
                  <c:v>567</c:v>
                </c:pt>
                <c:pt idx="115">
                  <c:v>567.5</c:v>
                </c:pt>
                <c:pt idx="116">
                  <c:v>568</c:v>
                </c:pt>
                <c:pt idx="117">
                  <c:v>568.5</c:v>
                </c:pt>
                <c:pt idx="118">
                  <c:v>569</c:v>
                </c:pt>
                <c:pt idx="119">
                  <c:v>569.5</c:v>
                </c:pt>
                <c:pt idx="120">
                  <c:v>570</c:v>
                </c:pt>
                <c:pt idx="121">
                  <c:v>570.5</c:v>
                </c:pt>
                <c:pt idx="122">
                  <c:v>571</c:v>
                </c:pt>
                <c:pt idx="123">
                  <c:v>571.5</c:v>
                </c:pt>
                <c:pt idx="124">
                  <c:v>572</c:v>
                </c:pt>
                <c:pt idx="125">
                  <c:v>572.5</c:v>
                </c:pt>
                <c:pt idx="126">
                  <c:v>573</c:v>
                </c:pt>
                <c:pt idx="127">
                  <c:v>573.5</c:v>
                </c:pt>
                <c:pt idx="128">
                  <c:v>574</c:v>
                </c:pt>
                <c:pt idx="129">
                  <c:v>574.5</c:v>
                </c:pt>
                <c:pt idx="130">
                  <c:v>575</c:v>
                </c:pt>
                <c:pt idx="131">
                  <c:v>575.5</c:v>
                </c:pt>
                <c:pt idx="132">
                  <c:v>576</c:v>
                </c:pt>
                <c:pt idx="133">
                  <c:v>576.5</c:v>
                </c:pt>
                <c:pt idx="134">
                  <c:v>577</c:v>
                </c:pt>
                <c:pt idx="135">
                  <c:v>577.5</c:v>
                </c:pt>
                <c:pt idx="136">
                  <c:v>578</c:v>
                </c:pt>
                <c:pt idx="137">
                  <c:v>578.5</c:v>
                </c:pt>
                <c:pt idx="138">
                  <c:v>579</c:v>
                </c:pt>
                <c:pt idx="139">
                  <c:v>579.5</c:v>
                </c:pt>
                <c:pt idx="140">
                  <c:v>580</c:v>
                </c:pt>
                <c:pt idx="141">
                  <c:v>580.5</c:v>
                </c:pt>
                <c:pt idx="142">
                  <c:v>581</c:v>
                </c:pt>
                <c:pt idx="143">
                  <c:v>581.5</c:v>
                </c:pt>
                <c:pt idx="144">
                  <c:v>582</c:v>
                </c:pt>
                <c:pt idx="145">
                  <c:v>582.5</c:v>
                </c:pt>
                <c:pt idx="146">
                  <c:v>583</c:v>
                </c:pt>
                <c:pt idx="147">
                  <c:v>583.5</c:v>
                </c:pt>
                <c:pt idx="148">
                  <c:v>584</c:v>
                </c:pt>
                <c:pt idx="149">
                  <c:v>584.5</c:v>
                </c:pt>
                <c:pt idx="150">
                  <c:v>585</c:v>
                </c:pt>
                <c:pt idx="151">
                  <c:v>585.5</c:v>
                </c:pt>
                <c:pt idx="152">
                  <c:v>586</c:v>
                </c:pt>
                <c:pt idx="153">
                  <c:v>586.5</c:v>
                </c:pt>
                <c:pt idx="154">
                  <c:v>587</c:v>
                </c:pt>
                <c:pt idx="155">
                  <c:v>587.5</c:v>
                </c:pt>
                <c:pt idx="156">
                  <c:v>588</c:v>
                </c:pt>
                <c:pt idx="157">
                  <c:v>588.5</c:v>
                </c:pt>
                <c:pt idx="158">
                  <c:v>589</c:v>
                </c:pt>
                <c:pt idx="159">
                  <c:v>589.5</c:v>
                </c:pt>
                <c:pt idx="160">
                  <c:v>590</c:v>
                </c:pt>
                <c:pt idx="161">
                  <c:v>590.5</c:v>
                </c:pt>
                <c:pt idx="162">
                  <c:v>591</c:v>
                </c:pt>
                <c:pt idx="163">
                  <c:v>591.5</c:v>
                </c:pt>
                <c:pt idx="164">
                  <c:v>592</c:v>
                </c:pt>
                <c:pt idx="165">
                  <c:v>592.5</c:v>
                </c:pt>
                <c:pt idx="166">
                  <c:v>593</c:v>
                </c:pt>
                <c:pt idx="167">
                  <c:v>593.5</c:v>
                </c:pt>
                <c:pt idx="168">
                  <c:v>594</c:v>
                </c:pt>
                <c:pt idx="169">
                  <c:v>594.5</c:v>
                </c:pt>
                <c:pt idx="170">
                  <c:v>595</c:v>
                </c:pt>
                <c:pt idx="171">
                  <c:v>595.5</c:v>
                </c:pt>
                <c:pt idx="172">
                  <c:v>596</c:v>
                </c:pt>
                <c:pt idx="173">
                  <c:v>596.5</c:v>
                </c:pt>
                <c:pt idx="174">
                  <c:v>597</c:v>
                </c:pt>
                <c:pt idx="175">
                  <c:v>597.5</c:v>
                </c:pt>
                <c:pt idx="176">
                  <c:v>598</c:v>
                </c:pt>
                <c:pt idx="177">
                  <c:v>598.5</c:v>
                </c:pt>
                <c:pt idx="178">
                  <c:v>599</c:v>
                </c:pt>
                <c:pt idx="179">
                  <c:v>599.5</c:v>
                </c:pt>
                <c:pt idx="180">
                  <c:v>600</c:v>
                </c:pt>
                <c:pt idx="181">
                  <c:v>600.5</c:v>
                </c:pt>
                <c:pt idx="182">
                  <c:v>601</c:v>
                </c:pt>
                <c:pt idx="183">
                  <c:v>601.5</c:v>
                </c:pt>
                <c:pt idx="184">
                  <c:v>602</c:v>
                </c:pt>
                <c:pt idx="185">
                  <c:v>602.5</c:v>
                </c:pt>
                <c:pt idx="186">
                  <c:v>603</c:v>
                </c:pt>
                <c:pt idx="187">
                  <c:v>603.5</c:v>
                </c:pt>
                <c:pt idx="188">
                  <c:v>604</c:v>
                </c:pt>
                <c:pt idx="189">
                  <c:v>604.5</c:v>
                </c:pt>
                <c:pt idx="190">
                  <c:v>605</c:v>
                </c:pt>
                <c:pt idx="191">
                  <c:v>605.5</c:v>
                </c:pt>
                <c:pt idx="192">
                  <c:v>606</c:v>
                </c:pt>
                <c:pt idx="193">
                  <c:v>606.5</c:v>
                </c:pt>
                <c:pt idx="194">
                  <c:v>607</c:v>
                </c:pt>
                <c:pt idx="195">
                  <c:v>607.5</c:v>
                </c:pt>
                <c:pt idx="196">
                  <c:v>608</c:v>
                </c:pt>
                <c:pt idx="197">
                  <c:v>608.5</c:v>
                </c:pt>
                <c:pt idx="198">
                  <c:v>609</c:v>
                </c:pt>
                <c:pt idx="199">
                  <c:v>609.5</c:v>
                </c:pt>
                <c:pt idx="200">
                  <c:v>610</c:v>
                </c:pt>
                <c:pt idx="201">
                  <c:v>610.5</c:v>
                </c:pt>
                <c:pt idx="202">
                  <c:v>611</c:v>
                </c:pt>
                <c:pt idx="203">
                  <c:v>611.5</c:v>
                </c:pt>
                <c:pt idx="204">
                  <c:v>612</c:v>
                </c:pt>
                <c:pt idx="205">
                  <c:v>612.5</c:v>
                </c:pt>
                <c:pt idx="206">
                  <c:v>613</c:v>
                </c:pt>
                <c:pt idx="207">
                  <c:v>613.5</c:v>
                </c:pt>
                <c:pt idx="208">
                  <c:v>614</c:v>
                </c:pt>
                <c:pt idx="209">
                  <c:v>614.5</c:v>
                </c:pt>
                <c:pt idx="210">
                  <c:v>615</c:v>
                </c:pt>
                <c:pt idx="211">
                  <c:v>615.5</c:v>
                </c:pt>
                <c:pt idx="212">
                  <c:v>616</c:v>
                </c:pt>
                <c:pt idx="213">
                  <c:v>616.5</c:v>
                </c:pt>
                <c:pt idx="214">
                  <c:v>617</c:v>
                </c:pt>
                <c:pt idx="215">
                  <c:v>617.5</c:v>
                </c:pt>
                <c:pt idx="216">
                  <c:v>618</c:v>
                </c:pt>
                <c:pt idx="217">
                  <c:v>618.5</c:v>
                </c:pt>
                <c:pt idx="218">
                  <c:v>619</c:v>
                </c:pt>
                <c:pt idx="219">
                  <c:v>619.5</c:v>
                </c:pt>
                <c:pt idx="220">
                  <c:v>620</c:v>
                </c:pt>
                <c:pt idx="221">
                  <c:v>620.5</c:v>
                </c:pt>
                <c:pt idx="222">
                  <c:v>621</c:v>
                </c:pt>
                <c:pt idx="223">
                  <c:v>621.5</c:v>
                </c:pt>
                <c:pt idx="224">
                  <c:v>622</c:v>
                </c:pt>
                <c:pt idx="225">
                  <c:v>622.5</c:v>
                </c:pt>
                <c:pt idx="226">
                  <c:v>623</c:v>
                </c:pt>
                <c:pt idx="227">
                  <c:v>623.5</c:v>
                </c:pt>
                <c:pt idx="228">
                  <c:v>624</c:v>
                </c:pt>
                <c:pt idx="229">
                  <c:v>624.5</c:v>
                </c:pt>
                <c:pt idx="230">
                  <c:v>625</c:v>
                </c:pt>
                <c:pt idx="231">
                  <c:v>625.5</c:v>
                </c:pt>
                <c:pt idx="232">
                  <c:v>626</c:v>
                </c:pt>
                <c:pt idx="233">
                  <c:v>626.5</c:v>
                </c:pt>
                <c:pt idx="234">
                  <c:v>627</c:v>
                </c:pt>
                <c:pt idx="235">
                  <c:v>627.5</c:v>
                </c:pt>
                <c:pt idx="236">
                  <c:v>628</c:v>
                </c:pt>
                <c:pt idx="237">
                  <c:v>628.5</c:v>
                </c:pt>
                <c:pt idx="238">
                  <c:v>629</c:v>
                </c:pt>
                <c:pt idx="239">
                  <c:v>629.5</c:v>
                </c:pt>
                <c:pt idx="240">
                  <c:v>630</c:v>
                </c:pt>
                <c:pt idx="241">
                  <c:v>630.5</c:v>
                </c:pt>
                <c:pt idx="242">
                  <c:v>631</c:v>
                </c:pt>
                <c:pt idx="243">
                  <c:v>631.5</c:v>
                </c:pt>
                <c:pt idx="244">
                  <c:v>632</c:v>
                </c:pt>
                <c:pt idx="245">
                  <c:v>632.5</c:v>
                </c:pt>
                <c:pt idx="246">
                  <c:v>633</c:v>
                </c:pt>
                <c:pt idx="247">
                  <c:v>633.5</c:v>
                </c:pt>
                <c:pt idx="248">
                  <c:v>634</c:v>
                </c:pt>
                <c:pt idx="249">
                  <c:v>634.5</c:v>
                </c:pt>
                <c:pt idx="250">
                  <c:v>635</c:v>
                </c:pt>
                <c:pt idx="251">
                  <c:v>635.5</c:v>
                </c:pt>
                <c:pt idx="252">
                  <c:v>636</c:v>
                </c:pt>
                <c:pt idx="253">
                  <c:v>636.5</c:v>
                </c:pt>
                <c:pt idx="254">
                  <c:v>637</c:v>
                </c:pt>
                <c:pt idx="255">
                  <c:v>637.5</c:v>
                </c:pt>
                <c:pt idx="256">
                  <c:v>638</c:v>
                </c:pt>
                <c:pt idx="257">
                  <c:v>638.5</c:v>
                </c:pt>
                <c:pt idx="258">
                  <c:v>639</c:v>
                </c:pt>
                <c:pt idx="259">
                  <c:v>639.5</c:v>
                </c:pt>
                <c:pt idx="260">
                  <c:v>640</c:v>
                </c:pt>
                <c:pt idx="261">
                  <c:v>640.5</c:v>
                </c:pt>
                <c:pt idx="262">
                  <c:v>641</c:v>
                </c:pt>
                <c:pt idx="263">
                  <c:v>641.5</c:v>
                </c:pt>
                <c:pt idx="264">
                  <c:v>642</c:v>
                </c:pt>
                <c:pt idx="265">
                  <c:v>642.5</c:v>
                </c:pt>
                <c:pt idx="266">
                  <c:v>643</c:v>
                </c:pt>
                <c:pt idx="267">
                  <c:v>643.5</c:v>
                </c:pt>
                <c:pt idx="268">
                  <c:v>644</c:v>
                </c:pt>
                <c:pt idx="269">
                  <c:v>644.5</c:v>
                </c:pt>
                <c:pt idx="270">
                  <c:v>645</c:v>
                </c:pt>
                <c:pt idx="271">
                  <c:v>645.5</c:v>
                </c:pt>
                <c:pt idx="272">
                  <c:v>646</c:v>
                </c:pt>
                <c:pt idx="273">
                  <c:v>646.5</c:v>
                </c:pt>
                <c:pt idx="274">
                  <c:v>647</c:v>
                </c:pt>
                <c:pt idx="275">
                  <c:v>647.5</c:v>
                </c:pt>
                <c:pt idx="276">
                  <c:v>648</c:v>
                </c:pt>
                <c:pt idx="277">
                  <c:v>648.5</c:v>
                </c:pt>
                <c:pt idx="278">
                  <c:v>649</c:v>
                </c:pt>
                <c:pt idx="279">
                  <c:v>649.5</c:v>
                </c:pt>
                <c:pt idx="280">
                  <c:v>650</c:v>
                </c:pt>
                <c:pt idx="281">
                  <c:v>650.5</c:v>
                </c:pt>
                <c:pt idx="282">
                  <c:v>651</c:v>
                </c:pt>
                <c:pt idx="283">
                  <c:v>651.5</c:v>
                </c:pt>
                <c:pt idx="284">
                  <c:v>652</c:v>
                </c:pt>
                <c:pt idx="285">
                  <c:v>652.5</c:v>
                </c:pt>
                <c:pt idx="286">
                  <c:v>653</c:v>
                </c:pt>
                <c:pt idx="287">
                  <c:v>653.5</c:v>
                </c:pt>
                <c:pt idx="288">
                  <c:v>654</c:v>
                </c:pt>
                <c:pt idx="289">
                  <c:v>654.5</c:v>
                </c:pt>
                <c:pt idx="290">
                  <c:v>655</c:v>
                </c:pt>
                <c:pt idx="291">
                  <c:v>655.5</c:v>
                </c:pt>
                <c:pt idx="292">
                  <c:v>656</c:v>
                </c:pt>
                <c:pt idx="293">
                  <c:v>656.5</c:v>
                </c:pt>
                <c:pt idx="294">
                  <c:v>657</c:v>
                </c:pt>
                <c:pt idx="295">
                  <c:v>657.5</c:v>
                </c:pt>
                <c:pt idx="296">
                  <c:v>658</c:v>
                </c:pt>
                <c:pt idx="297">
                  <c:v>658.5</c:v>
                </c:pt>
                <c:pt idx="298">
                  <c:v>659</c:v>
                </c:pt>
                <c:pt idx="299">
                  <c:v>659.5</c:v>
                </c:pt>
                <c:pt idx="300">
                  <c:v>660</c:v>
                </c:pt>
                <c:pt idx="301">
                  <c:v>660.5</c:v>
                </c:pt>
                <c:pt idx="302">
                  <c:v>661</c:v>
                </c:pt>
                <c:pt idx="303">
                  <c:v>661.5</c:v>
                </c:pt>
                <c:pt idx="304">
                  <c:v>662</c:v>
                </c:pt>
                <c:pt idx="305">
                  <c:v>662.5</c:v>
                </c:pt>
                <c:pt idx="306">
                  <c:v>663</c:v>
                </c:pt>
                <c:pt idx="307">
                  <c:v>663.5</c:v>
                </c:pt>
                <c:pt idx="308">
                  <c:v>664</c:v>
                </c:pt>
                <c:pt idx="309">
                  <c:v>664.5</c:v>
                </c:pt>
                <c:pt idx="310">
                  <c:v>665</c:v>
                </c:pt>
                <c:pt idx="311">
                  <c:v>665.5</c:v>
                </c:pt>
                <c:pt idx="312">
                  <c:v>666</c:v>
                </c:pt>
                <c:pt idx="313">
                  <c:v>666.5</c:v>
                </c:pt>
                <c:pt idx="314">
                  <c:v>667</c:v>
                </c:pt>
                <c:pt idx="315">
                  <c:v>667.5</c:v>
                </c:pt>
                <c:pt idx="316">
                  <c:v>668</c:v>
                </c:pt>
                <c:pt idx="317">
                  <c:v>668.5</c:v>
                </c:pt>
                <c:pt idx="318">
                  <c:v>669</c:v>
                </c:pt>
                <c:pt idx="319">
                  <c:v>669.5</c:v>
                </c:pt>
                <c:pt idx="320">
                  <c:v>670</c:v>
                </c:pt>
                <c:pt idx="321">
                  <c:v>670.5</c:v>
                </c:pt>
                <c:pt idx="322">
                  <c:v>671</c:v>
                </c:pt>
                <c:pt idx="323">
                  <c:v>671.5</c:v>
                </c:pt>
                <c:pt idx="324">
                  <c:v>672</c:v>
                </c:pt>
                <c:pt idx="325">
                  <c:v>672.5</c:v>
                </c:pt>
                <c:pt idx="326">
                  <c:v>673</c:v>
                </c:pt>
                <c:pt idx="327">
                  <c:v>673.5</c:v>
                </c:pt>
                <c:pt idx="328">
                  <c:v>674</c:v>
                </c:pt>
                <c:pt idx="329">
                  <c:v>674.5</c:v>
                </c:pt>
                <c:pt idx="330">
                  <c:v>675</c:v>
                </c:pt>
                <c:pt idx="331">
                  <c:v>675.5</c:v>
                </c:pt>
                <c:pt idx="332">
                  <c:v>676</c:v>
                </c:pt>
                <c:pt idx="333">
                  <c:v>676.5</c:v>
                </c:pt>
                <c:pt idx="334">
                  <c:v>677</c:v>
                </c:pt>
                <c:pt idx="335">
                  <c:v>677.5</c:v>
                </c:pt>
                <c:pt idx="336">
                  <c:v>678</c:v>
                </c:pt>
                <c:pt idx="337">
                  <c:v>678.5</c:v>
                </c:pt>
                <c:pt idx="338">
                  <c:v>679</c:v>
                </c:pt>
                <c:pt idx="339">
                  <c:v>679.5</c:v>
                </c:pt>
                <c:pt idx="340">
                  <c:v>680</c:v>
                </c:pt>
              </c:numCache>
            </c:numRef>
          </c:xVal>
          <c:yVal>
            <c:numRef>
              <c:f>Sheet1!$D$3:$D$343</c:f>
              <c:numCache>
                <c:formatCode>General</c:formatCode>
                <c:ptCount val="341"/>
                <c:pt idx="0">
                  <c:v>509.64600000000002</c:v>
                </c:pt>
                <c:pt idx="1">
                  <c:v>520.89159999999936</c:v>
                </c:pt>
                <c:pt idx="2">
                  <c:v>536.22860000000003</c:v>
                </c:pt>
                <c:pt idx="3">
                  <c:v>551.2636</c:v>
                </c:pt>
                <c:pt idx="4">
                  <c:v>566.47299999999996</c:v>
                </c:pt>
                <c:pt idx="5">
                  <c:v>582.02080000000001</c:v>
                </c:pt>
                <c:pt idx="6">
                  <c:v>596.07190000000003</c:v>
                </c:pt>
                <c:pt idx="7">
                  <c:v>609.16359999999997</c:v>
                </c:pt>
                <c:pt idx="8">
                  <c:v>621.54459999999938</c:v>
                </c:pt>
                <c:pt idx="9">
                  <c:v>632.91570000000002</c:v>
                </c:pt>
                <c:pt idx="10">
                  <c:v>643.05989999999997</c:v>
                </c:pt>
                <c:pt idx="11">
                  <c:v>654.21979999999996</c:v>
                </c:pt>
                <c:pt idx="12">
                  <c:v>663.88459999999998</c:v>
                </c:pt>
                <c:pt idx="13">
                  <c:v>672.79020000000003</c:v>
                </c:pt>
                <c:pt idx="14">
                  <c:v>680.97199999999998</c:v>
                </c:pt>
                <c:pt idx="15">
                  <c:v>688.26119999999787</c:v>
                </c:pt>
                <c:pt idx="16">
                  <c:v>694.60749999999996</c:v>
                </c:pt>
                <c:pt idx="17">
                  <c:v>700.30109999999786</c:v>
                </c:pt>
                <c:pt idx="18">
                  <c:v>705.01159999999936</c:v>
                </c:pt>
                <c:pt idx="19">
                  <c:v>709.50390000000004</c:v>
                </c:pt>
                <c:pt idx="20">
                  <c:v>711.57539999999995</c:v>
                </c:pt>
                <c:pt idx="21">
                  <c:v>712.40639999999996</c:v>
                </c:pt>
                <c:pt idx="22">
                  <c:v>712.59410000000003</c:v>
                </c:pt>
                <c:pt idx="23">
                  <c:v>712.24649999999997</c:v>
                </c:pt>
                <c:pt idx="24">
                  <c:v>712.14340000000004</c:v>
                </c:pt>
                <c:pt idx="25">
                  <c:v>711.81059999999786</c:v>
                </c:pt>
                <c:pt idx="26">
                  <c:v>712.32579999999996</c:v>
                </c:pt>
                <c:pt idx="27">
                  <c:v>711.42109999999786</c:v>
                </c:pt>
                <c:pt idx="28">
                  <c:v>709.40739999999937</c:v>
                </c:pt>
                <c:pt idx="29">
                  <c:v>707.18470000000002</c:v>
                </c:pt>
                <c:pt idx="30">
                  <c:v>703.7636</c:v>
                </c:pt>
                <c:pt idx="31">
                  <c:v>699.49869999999999</c:v>
                </c:pt>
                <c:pt idx="32">
                  <c:v>695.15070000000003</c:v>
                </c:pt>
                <c:pt idx="33">
                  <c:v>690.26779999999997</c:v>
                </c:pt>
                <c:pt idx="34">
                  <c:v>685.74580000000003</c:v>
                </c:pt>
                <c:pt idx="35">
                  <c:v>679.95119999999736</c:v>
                </c:pt>
                <c:pt idx="36">
                  <c:v>673.89289999999937</c:v>
                </c:pt>
                <c:pt idx="37">
                  <c:v>669.01219999999739</c:v>
                </c:pt>
                <c:pt idx="38">
                  <c:v>662.35389999999938</c:v>
                </c:pt>
                <c:pt idx="39">
                  <c:v>656.61969999999997</c:v>
                </c:pt>
                <c:pt idx="40">
                  <c:v>651.39390000000003</c:v>
                </c:pt>
                <c:pt idx="41">
                  <c:v>645.38430000000005</c:v>
                </c:pt>
                <c:pt idx="42">
                  <c:v>638.39739999999938</c:v>
                </c:pt>
                <c:pt idx="43">
                  <c:v>631.26599999999996</c:v>
                </c:pt>
                <c:pt idx="44">
                  <c:v>623.7713</c:v>
                </c:pt>
                <c:pt idx="45">
                  <c:v>616.31830000000002</c:v>
                </c:pt>
                <c:pt idx="46">
                  <c:v>608.71510000000001</c:v>
                </c:pt>
                <c:pt idx="47">
                  <c:v>602.36539999999786</c:v>
                </c:pt>
                <c:pt idx="48">
                  <c:v>595.62850000000003</c:v>
                </c:pt>
                <c:pt idx="49">
                  <c:v>588.50810000000001</c:v>
                </c:pt>
                <c:pt idx="50">
                  <c:v>580.72389999999996</c:v>
                </c:pt>
                <c:pt idx="51">
                  <c:v>574.05579999999998</c:v>
                </c:pt>
                <c:pt idx="52">
                  <c:v>565.52249999999788</c:v>
                </c:pt>
                <c:pt idx="53">
                  <c:v>557.74739999999997</c:v>
                </c:pt>
                <c:pt idx="54">
                  <c:v>550.24659999999938</c:v>
                </c:pt>
                <c:pt idx="55">
                  <c:v>543.27719999999999</c:v>
                </c:pt>
                <c:pt idx="56">
                  <c:v>535.90830000000005</c:v>
                </c:pt>
                <c:pt idx="57">
                  <c:v>528.32519999999738</c:v>
                </c:pt>
                <c:pt idx="58">
                  <c:v>520.64490000000001</c:v>
                </c:pt>
                <c:pt idx="59">
                  <c:v>513.39109999999937</c:v>
                </c:pt>
                <c:pt idx="60">
                  <c:v>504.8571</c:v>
                </c:pt>
                <c:pt idx="61">
                  <c:v>497.84210000000002</c:v>
                </c:pt>
                <c:pt idx="62">
                  <c:v>490.37310000000002</c:v>
                </c:pt>
                <c:pt idx="63">
                  <c:v>484.13639999999862</c:v>
                </c:pt>
                <c:pt idx="64">
                  <c:v>477.14499999999998</c:v>
                </c:pt>
                <c:pt idx="65">
                  <c:v>469.78899999999891</c:v>
                </c:pt>
                <c:pt idx="66">
                  <c:v>463.05410000000001</c:v>
                </c:pt>
                <c:pt idx="67">
                  <c:v>456.39350000000002</c:v>
                </c:pt>
                <c:pt idx="68">
                  <c:v>449.62099999999992</c:v>
                </c:pt>
                <c:pt idx="69">
                  <c:v>442.88310000000001</c:v>
                </c:pt>
                <c:pt idx="70">
                  <c:v>436.57990000000001</c:v>
                </c:pt>
                <c:pt idx="71">
                  <c:v>430.72629999999862</c:v>
                </c:pt>
                <c:pt idx="72">
                  <c:v>424.8143</c:v>
                </c:pt>
                <c:pt idx="73">
                  <c:v>419.06200000000001</c:v>
                </c:pt>
                <c:pt idx="74">
                  <c:v>413.2346</c:v>
                </c:pt>
                <c:pt idx="75">
                  <c:v>407.02100000000002</c:v>
                </c:pt>
                <c:pt idx="76">
                  <c:v>400.71730000000002</c:v>
                </c:pt>
                <c:pt idx="77">
                  <c:v>394.40219999999891</c:v>
                </c:pt>
                <c:pt idx="78">
                  <c:v>388.56549999999999</c:v>
                </c:pt>
                <c:pt idx="79">
                  <c:v>382.81049999999999</c:v>
                </c:pt>
                <c:pt idx="80">
                  <c:v>377.5342</c:v>
                </c:pt>
                <c:pt idx="81">
                  <c:v>372.46350000000001</c:v>
                </c:pt>
                <c:pt idx="82">
                  <c:v>366.92299999999892</c:v>
                </c:pt>
                <c:pt idx="83">
                  <c:v>361.99759999999861</c:v>
                </c:pt>
                <c:pt idx="84">
                  <c:v>357.44109999999961</c:v>
                </c:pt>
                <c:pt idx="85">
                  <c:v>353.04599999999999</c:v>
                </c:pt>
                <c:pt idx="86">
                  <c:v>348.76080000000002</c:v>
                </c:pt>
                <c:pt idx="87">
                  <c:v>344.42720000000003</c:v>
                </c:pt>
                <c:pt idx="88">
                  <c:v>339.899</c:v>
                </c:pt>
                <c:pt idx="89">
                  <c:v>335.39159999999862</c:v>
                </c:pt>
                <c:pt idx="90">
                  <c:v>330.68349999999992</c:v>
                </c:pt>
                <c:pt idx="91">
                  <c:v>326.58359999999891</c:v>
                </c:pt>
                <c:pt idx="92">
                  <c:v>322.8143</c:v>
                </c:pt>
                <c:pt idx="93">
                  <c:v>319.03579999999891</c:v>
                </c:pt>
                <c:pt idx="94">
                  <c:v>314.94740000000002</c:v>
                </c:pt>
                <c:pt idx="95">
                  <c:v>310.45060000000001</c:v>
                </c:pt>
                <c:pt idx="96">
                  <c:v>305.85739999999993</c:v>
                </c:pt>
                <c:pt idx="97">
                  <c:v>301.32109999999892</c:v>
                </c:pt>
                <c:pt idx="98">
                  <c:v>296.4556</c:v>
                </c:pt>
                <c:pt idx="99">
                  <c:v>292.27319999999861</c:v>
                </c:pt>
                <c:pt idx="100">
                  <c:v>288.5206</c:v>
                </c:pt>
                <c:pt idx="101">
                  <c:v>284.58309999999892</c:v>
                </c:pt>
                <c:pt idx="102">
                  <c:v>280.19760000000002</c:v>
                </c:pt>
                <c:pt idx="103">
                  <c:v>275.74790000000002</c:v>
                </c:pt>
                <c:pt idx="104">
                  <c:v>271.53500000000003</c:v>
                </c:pt>
                <c:pt idx="105">
                  <c:v>267.54919999999993</c:v>
                </c:pt>
                <c:pt idx="106">
                  <c:v>263.625</c:v>
                </c:pt>
                <c:pt idx="107">
                  <c:v>260.22500000000002</c:v>
                </c:pt>
                <c:pt idx="108">
                  <c:v>256.43290000000002</c:v>
                </c:pt>
                <c:pt idx="109">
                  <c:v>252.7458</c:v>
                </c:pt>
                <c:pt idx="110">
                  <c:v>249.13</c:v>
                </c:pt>
                <c:pt idx="111">
                  <c:v>245.2149</c:v>
                </c:pt>
                <c:pt idx="112">
                  <c:v>241.0292</c:v>
                </c:pt>
                <c:pt idx="113">
                  <c:v>236.57300000000001</c:v>
                </c:pt>
                <c:pt idx="114">
                  <c:v>232.39420000000001</c:v>
                </c:pt>
                <c:pt idx="115">
                  <c:v>228.60140000000001</c:v>
                </c:pt>
                <c:pt idx="116">
                  <c:v>224.67070000000001</c:v>
                </c:pt>
                <c:pt idx="117">
                  <c:v>221.0078</c:v>
                </c:pt>
                <c:pt idx="118">
                  <c:v>217.3415</c:v>
                </c:pt>
                <c:pt idx="119">
                  <c:v>213.29640000000001</c:v>
                </c:pt>
                <c:pt idx="120">
                  <c:v>209.3621</c:v>
                </c:pt>
                <c:pt idx="121">
                  <c:v>205.34299999999999</c:v>
                </c:pt>
                <c:pt idx="122">
                  <c:v>201.727</c:v>
                </c:pt>
                <c:pt idx="123">
                  <c:v>198.29660000000001</c:v>
                </c:pt>
                <c:pt idx="124">
                  <c:v>194.65539999999999</c:v>
                </c:pt>
                <c:pt idx="125">
                  <c:v>190.66929999999999</c:v>
                </c:pt>
                <c:pt idx="126">
                  <c:v>186.87989999999999</c:v>
                </c:pt>
                <c:pt idx="127">
                  <c:v>183.20330000000001</c:v>
                </c:pt>
                <c:pt idx="128">
                  <c:v>180.08969999999999</c:v>
                </c:pt>
                <c:pt idx="129">
                  <c:v>177.04679999999999</c:v>
                </c:pt>
                <c:pt idx="130">
                  <c:v>174.19120000000001</c:v>
                </c:pt>
                <c:pt idx="131">
                  <c:v>171.21250000000001</c:v>
                </c:pt>
                <c:pt idx="132">
                  <c:v>167.9385</c:v>
                </c:pt>
                <c:pt idx="133">
                  <c:v>164.2739</c:v>
                </c:pt>
                <c:pt idx="134">
                  <c:v>161.0616</c:v>
                </c:pt>
                <c:pt idx="135">
                  <c:v>157.72239999999999</c:v>
                </c:pt>
                <c:pt idx="136">
                  <c:v>154.71729999999999</c:v>
                </c:pt>
                <c:pt idx="137">
                  <c:v>151.7689</c:v>
                </c:pt>
                <c:pt idx="138">
                  <c:v>148.81659999999999</c:v>
                </c:pt>
                <c:pt idx="139">
                  <c:v>146.23509999999999</c:v>
                </c:pt>
                <c:pt idx="140">
                  <c:v>143.22839999999999</c:v>
                </c:pt>
                <c:pt idx="141">
                  <c:v>140.2697</c:v>
                </c:pt>
                <c:pt idx="142">
                  <c:v>137.5753</c:v>
                </c:pt>
                <c:pt idx="143">
                  <c:v>134.84100000000001</c:v>
                </c:pt>
                <c:pt idx="144">
                  <c:v>132.32830000000001</c:v>
                </c:pt>
                <c:pt idx="145">
                  <c:v>129.82679999999999</c:v>
                </c:pt>
                <c:pt idx="146">
                  <c:v>127.06659999999999</c:v>
                </c:pt>
                <c:pt idx="147">
                  <c:v>124.637</c:v>
                </c:pt>
                <c:pt idx="148">
                  <c:v>121.9127</c:v>
                </c:pt>
                <c:pt idx="149">
                  <c:v>119.5025</c:v>
                </c:pt>
                <c:pt idx="150">
                  <c:v>117.1347</c:v>
                </c:pt>
                <c:pt idx="151">
                  <c:v>114.857</c:v>
                </c:pt>
                <c:pt idx="152">
                  <c:v>112.4691</c:v>
                </c:pt>
                <c:pt idx="153">
                  <c:v>110.4053</c:v>
                </c:pt>
                <c:pt idx="154">
                  <c:v>108.1658</c:v>
                </c:pt>
                <c:pt idx="155">
                  <c:v>105.974</c:v>
                </c:pt>
                <c:pt idx="156">
                  <c:v>103.7886</c:v>
                </c:pt>
                <c:pt idx="157">
                  <c:v>101.67140000000001</c:v>
                </c:pt>
                <c:pt idx="158">
                  <c:v>99.321999999999974</c:v>
                </c:pt>
                <c:pt idx="159">
                  <c:v>96.969899999999996</c:v>
                </c:pt>
                <c:pt idx="160">
                  <c:v>94.774199999999993</c:v>
                </c:pt>
                <c:pt idx="161">
                  <c:v>92.974400000000003</c:v>
                </c:pt>
                <c:pt idx="162">
                  <c:v>91.337100000000007</c:v>
                </c:pt>
                <c:pt idx="163">
                  <c:v>89.769000000000005</c:v>
                </c:pt>
                <c:pt idx="164">
                  <c:v>88.290700000000001</c:v>
                </c:pt>
                <c:pt idx="165">
                  <c:v>86.974800000000002</c:v>
                </c:pt>
                <c:pt idx="166">
                  <c:v>85.230199999999996</c:v>
                </c:pt>
                <c:pt idx="167">
                  <c:v>83.600899999999982</c:v>
                </c:pt>
                <c:pt idx="168">
                  <c:v>81.869900000000001</c:v>
                </c:pt>
                <c:pt idx="169">
                  <c:v>79.974400000000003</c:v>
                </c:pt>
                <c:pt idx="170">
                  <c:v>78.232699999999994</c:v>
                </c:pt>
                <c:pt idx="171">
                  <c:v>76.644599999999997</c:v>
                </c:pt>
                <c:pt idx="172">
                  <c:v>75.288899999999998</c:v>
                </c:pt>
                <c:pt idx="173">
                  <c:v>74.0839</c:v>
                </c:pt>
                <c:pt idx="174">
                  <c:v>72.5458</c:v>
                </c:pt>
                <c:pt idx="175">
                  <c:v>71.066800000000001</c:v>
                </c:pt>
                <c:pt idx="176">
                  <c:v>69.485100000000003</c:v>
                </c:pt>
                <c:pt idx="177">
                  <c:v>67.986400000000003</c:v>
                </c:pt>
                <c:pt idx="178">
                  <c:v>66.603200000000001</c:v>
                </c:pt>
                <c:pt idx="179">
                  <c:v>65.359300000000005</c:v>
                </c:pt>
                <c:pt idx="180">
                  <c:v>64.308299999999974</c:v>
                </c:pt>
                <c:pt idx="181">
                  <c:v>63.204700000000003</c:v>
                </c:pt>
                <c:pt idx="182">
                  <c:v>61.984499999999997</c:v>
                </c:pt>
                <c:pt idx="183">
                  <c:v>60.771900000000002</c:v>
                </c:pt>
                <c:pt idx="184">
                  <c:v>59.815199999999997</c:v>
                </c:pt>
                <c:pt idx="185">
                  <c:v>58.927700000000002</c:v>
                </c:pt>
                <c:pt idx="186">
                  <c:v>57.991</c:v>
                </c:pt>
                <c:pt idx="187">
                  <c:v>56.888500000000001</c:v>
                </c:pt>
                <c:pt idx="188">
                  <c:v>55.7804</c:v>
                </c:pt>
                <c:pt idx="189">
                  <c:v>54.703499999999998</c:v>
                </c:pt>
                <c:pt idx="190">
                  <c:v>53.689100000000003</c:v>
                </c:pt>
                <c:pt idx="191">
                  <c:v>52.621600000000001</c:v>
                </c:pt>
                <c:pt idx="192">
                  <c:v>51.8245</c:v>
                </c:pt>
                <c:pt idx="193">
                  <c:v>50.742699999999999</c:v>
                </c:pt>
                <c:pt idx="194">
                  <c:v>49.930999999999997</c:v>
                </c:pt>
                <c:pt idx="195">
                  <c:v>49.050600000000003</c:v>
                </c:pt>
                <c:pt idx="196">
                  <c:v>48.0349</c:v>
                </c:pt>
                <c:pt idx="197">
                  <c:v>47.133699999999997</c:v>
                </c:pt>
                <c:pt idx="198">
                  <c:v>46.157899999999998</c:v>
                </c:pt>
                <c:pt idx="199">
                  <c:v>45.174200000000013</c:v>
                </c:pt>
                <c:pt idx="200">
                  <c:v>44.5017</c:v>
                </c:pt>
                <c:pt idx="201">
                  <c:v>43.654000000000003</c:v>
                </c:pt>
                <c:pt idx="202">
                  <c:v>43.135200000000012</c:v>
                </c:pt>
                <c:pt idx="203">
                  <c:v>42.461100000000002</c:v>
                </c:pt>
                <c:pt idx="204">
                  <c:v>41.627000000000002</c:v>
                </c:pt>
                <c:pt idx="205">
                  <c:v>40.8294</c:v>
                </c:pt>
                <c:pt idx="206">
                  <c:v>39.994400000000013</c:v>
                </c:pt>
                <c:pt idx="207">
                  <c:v>39.2209</c:v>
                </c:pt>
                <c:pt idx="208">
                  <c:v>38.550400000000003</c:v>
                </c:pt>
                <c:pt idx="209">
                  <c:v>37.854499999999973</c:v>
                </c:pt>
                <c:pt idx="210">
                  <c:v>37.114699999999999</c:v>
                </c:pt>
                <c:pt idx="211">
                  <c:v>36.371000000000002</c:v>
                </c:pt>
                <c:pt idx="212">
                  <c:v>35.5946</c:v>
                </c:pt>
                <c:pt idx="213">
                  <c:v>34.918799999999997</c:v>
                </c:pt>
                <c:pt idx="214">
                  <c:v>34.3568</c:v>
                </c:pt>
                <c:pt idx="215">
                  <c:v>33.793700000000001</c:v>
                </c:pt>
                <c:pt idx="216">
                  <c:v>33.263300000000001</c:v>
                </c:pt>
                <c:pt idx="217">
                  <c:v>32.690400000000011</c:v>
                </c:pt>
                <c:pt idx="218">
                  <c:v>32.035499999999999</c:v>
                </c:pt>
                <c:pt idx="219">
                  <c:v>31.416699999999999</c:v>
                </c:pt>
                <c:pt idx="220">
                  <c:v>30.779</c:v>
                </c:pt>
                <c:pt idx="221">
                  <c:v>30.100100000000001</c:v>
                </c:pt>
                <c:pt idx="222">
                  <c:v>29.574000000000009</c:v>
                </c:pt>
                <c:pt idx="223">
                  <c:v>29.004200000000001</c:v>
                </c:pt>
                <c:pt idx="224">
                  <c:v>28.498100000000001</c:v>
                </c:pt>
                <c:pt idx="225">
                  <c:v>27.864899999999999</c:v>
                </c:pt>
                <c:pt idx="226">
                  <c:v>27.2897</c:v>
                </c:pt>
                <c:pt idx="227">
                  <c:v>26.73</c:v>
                </c:pt>
                <c:pt idx="228">
                  <c:v>26.189499999999999</c:v>
                </c:pt>
                <c:pt idx="229">
                  <c:v>25.582100000000001</c:v>
                </c:pt>
                <c:pt idx="230">
                  <c:v>25.081800000000001</c:v>
                </c:pt>
                <c:pt idx="231">
                  <c:v>24.566099999999999</c:v>
                </c:pt>
                <c:pt idx="232">
                  <c:v>24.116700000000009</c:v>
                </c:pt>
                <c:pt idx="233">
                  <c:v>23.668800000000001</c:v>
                </c:pt>
                <c:pt idx="234">
                  <c:v>23.344200000000001</c:v>
                </c:pt>
                <c:pt idx="235">
                  <c:v>22.871300000000009</c:v>
                </c:pt>
                <c:pt idx="236">
                  <c:v>22.430800000000001</c:v>
                </c:pt>
                <c:pt idx="237">
                  <c:v>21.932500000000001</c:v>
                </c:pt>
                <c:pt idx="238">
                  <c:v>21.459800000000001</c:v>
                </c:pt>
                <c:pt idx="239">
                  <c:v>20.9937</c:v>
                </c:pt>
                <c:pt idx="240">
                  <c:v>20.490100000000002</c:v>
                </c:pt>
                <c:pt idx="241">
                  <c:v>20.087399999999999</c:v>
                </c:pt>
                <c:pt idx="242">
                  <c:v>19.777799999999999</c:v>
                </c:pt>
                <c:pt idx="243">
                  <c:v>19.329000000000001</c:v>
                </c:pt>
                <c:pt idx="244">
                  <c:v>18.8855</c:v>
                </c:pt>
                <c:pt idx="245">
                  <c:v>18.424099999999999</c:v>
                </c:pt>
                <c:pt idx="246">
                  <c:v>18.060600000000001</c:v>
                </c:pt>
                <c:pt idx="247">
                  <c:v>17.6798</c:v>
                </c:pt>
                <c:pt idx="248">
                  <c:v>17.299600000000002</c:v>
                </c:pt>
                <c:pt idx="249">
                  <c:v>16.9192</c:v>
                </c:pt>
                <c:pt idx="250">
                  <c:v>16.706800000000001</c:v>
                </c:pt>
                <c:pt idx="251">
                  <c:v>16.436499999999999</c:v>
                </c:pt>
                <c:pt idx="252">
                  <c:v>16.012599999999999</c:v>
                </c:pt>
                <c:pt idx="253">
                  <c:v>15.626899999999999</c:v>
                </c:pt>
                <c:pt idx="254">
                  <c:v>15.298999999999999</c:v>
                </c:pt>
                <c:pt idx="255">
                  <c:v>14.936400000000001</c:v>
                </c:pt>
                <c:pt idx="256">
                  <c:v>14.5829</c:v>
                </c:pt>
                <c:pt idx="257">
                  <c:v>14.198</c:v>
                </c:pt>
                <c:pt idx="258">
                  <c:v>13.955500000000001</c:v>
                </c:pt>
                <c:pt idx="259">
                  <c:v>13.743399999999999</c:v>
                </c:pt>
                <c:pt idx="260">
                  <c:v>13.430199999999999</c:v>
                </c:pt>
                <c:pt idx="261">
                  <c:v>13.1472</c:v>
                </c:pt>
                <c:pt idx="262">
                  <c:v>12.919700000000001</c:v>
                </c:pt>
                <c:pt idx="263">
                  <c:v>12.617000000000001</c:v>
                </c:pt>
                <c:pt idx="264">
                  <c:v>12.298400000000001</c:v>
                </c:pt>
                <c:pt idx="265">
                  <c:v>11.963100000000001</c:v>
                </c:pt>
                <c:pt idx="266">
                  <c:v>11.6877</c:v>
                </c:pt>
                <c:pt idx="267">
                  <c:v>11.4983</c:v>
                </c:pt>
                <c:pt idx="268">
                  <c:v>11.243499999999999</c:v>
                </c:pt>
                <c:pt idx="269">
                  <c:v>10.9619</c:v>
                </c:pt>
                <c:pt idx="270">
                  <c:v>10.7453</c:v>
                </c:pt>
                <c:pt idx="271">
                  <c:v>10.4839</c:v>
                </c:pt>
                <c:pt idx="272">
                  <c:v>10.2371</c:v>
                </c:pt>
                <c:pt idx="273">
                  <c:v>10.0444</c:v>
                </c:pt>
                <c:pt idx="274">
                  <c:v>9.918000000000001</c:v>
                </c:pt>
                <c:pt idx="275">
                  <c:v>9.7402999999999977</c:v>
                </c:pt>
                <c:pt idx="276">
                  <c:v>9.4883000000000006</c:v>
                </c:pt>
                <c:pt idx="277">
                  <c:v>9.1454000000000004</c:v>
                </c:pt>
                <c:pt idx="278">
                  <c:v>8.8933999999999997</c:v>
                </c:pt>
                <c:pt idx="279">
                  <c:v>8.6197000000000035</c:v>
                </c:pt>
                <c:pt idx="280">
                  <c:v>8.420300000000001</c:v>
                </c:pt>
                <c:pt idx="281">
                  <c:v>8.2981999999999978</c:v>
                </c:pt>
                <c:pt idx="282">
                  <c:v>8.2173999999999996</c:v>
                </c:pt>
                <c:pt idx="283">
                  <c:v>8.0876000000000001</c:v>
                </c:pt>
                <c:pt idx="284">
                  <c:v>7.9414999999999996</c:v>
                </c:pt>
                <c:pt idx="285">
                  <c:v>7.7005999999999997</c:v>
                </c:pt>
                <c:pt idx="286">
                  <c:v>7.5431999999999997</c:v>
                </c:pt>
                <c:pt idx="287">
                  <c:v>7.3456999999999999</c:v>
                </c:pt>
                <c:pt idx="288">
                  <c:v>7.2366000000000001</c:v>
                </c:pt>
                <c:pt idx="289">
                  <c:v>7.1036000000000001</c:v>
                </c:pt>
                <c:pt idx="290">
                  <c:v>7.0042999999999997</c:v>
                </c:pt>
                <c:pt idx="291">
                  <c:v>6.9238</c:v>
                </c:pt>
                <c:pt idx="292">
                  <c:v>6.7619999999999987</c:v>
                </c:pt>
                <c:pt idx="293">
                  <c:v>6.5392000000000001</c:v>
                </c:pt>
                <c:pt idx="294">
                  <c:v>6.3556999999999997</c:v>
                </c:pt>
                <c:pt idx="295">
                  <c:v>6.1951999999999856</c:v>
                </c:pt>
                <c:pt idx="296">
                  <c:v>6.0664999999999996</c:v>
                </c:pt>
                <c:pt idx="297">
                  <c:v>5.9522000000000004</c:v>
                </c:pt>
                <c:pt idx="298">
                  <c:v>5.8639999999999857</c:v>
                </c:pt>
                <c:pt idx="299">
                  <c:v>5.7953999999999999</c:v>
                </c:pt>
                <c:pt idx="300">
                  <c:v>5.6382000000000003</c:v>
                </c:pt>
                <c:pt idx="301">
                  <c:v>5.4894999999999996</c:v>
                </c:pt>
                <c:pt idx="302">
                  <c:v>5.3837999999999999</c:v>
                </c:pt>
                <c:pt idx="303">
                  <c:v>5.2820999999999998</c:v>
                </c:pt>
                <c:pt idx="304">
                  <c:v>5.1917999999999997</c:v>
                </c:pt>
                <c:pt idx="305">
                  <c:v>5.1438999999999986</c:v>
                </c:pt>
                <c:pt idx="306">
                  <c:v>5.0570999999999966</c:v>
                </c:pt>
                <c:pt idx="307">
                  <c:v>4.9401999999999999</c:v>
                </c:pt>
                <c:pt idx="308">
                  <c:v>4.7835999999999999</c:v>
                </c:pt>
                <c:pt idx="309">
                  <c:v>4.6142999999999956</c:v>
                </c:pt>
                <c:pt idx="310">
                  <c:v>4.4984000000000002</c:v>
                </c:pt>
                <c:pt idx="311">
                  <c:v>4.3983999999999996</c:v>
                </c:pt>
                <c:pt idx="312">
                  <c:v>4.3182</c:v>
                </c:pt>
                <c:pt idx="313">
                  <c:v>4.2775999999999996</c:v>
                </c:pt>
                <c:pt idx="314">
                  <c:v>4.2385000000000002</c:v>
                </c:pt>
                <c:pt idx="315">
                  <c:v>4.1788999999999996</c:v>
                </c:pt>
                <c:pt idx="316">
                  <c:v>4.0894000000000004</c:v>
                </c:pt>
                <c:pt idx="317">
                  <c:v>3.9921999999999991</c:v>
                </c:pt>
                <c:pt idx="318">
                  <c:v>3.9432</c:v>
                </c:pt>
                <c:pt idx="319">
                  <c:v>3.8942999999999981</c:v>
                </c:pt>
                <c:pt idx="320">
                  <c:v>3.8184</c:v>
                </c:pt>
                <c:pt idx="321">
                  <c:v>3.7492999999999999</c:v>
                </c:pt>
                <c:pt idx="322">
                  <c:v>3.698</c:v>
                </c:pt>
                <c:pt idx="323">
                  <c:v>3.6345000000000001</c:v>
                </c:pt>
                <c:pt idx="324">
                  <c:v>3.5528</c:v>
                </c:pt>
                <c:pt idx="325">
                  <c:v>3.4693000000000001</c:v>
                </c:pt>
                <c:pt idx="326">
                  <c:v>3.4228999999999981</c:v>
                </c:pt>
                <c:pt idx="327">
                  <c:v>3.4243999999999999</c:v>
                </c:pt>
                <c:pt idx="328">
                  <c:v>3.379</c:v>
                </c:pt>
                <c:pt idx="329">
                  <c:v>3.316399999999998</c:v>
                </c:pt>
                <c:pt idx="330">
                  <c:v>3.2578</c:v>
                </c:pt>
                <c:pt idx="331">
                  <c:v>3.1932</c:v>
                </c:pt>
                <c:pt idx="332">
                  <c:v>3.1196000000000002</c:v>
                </c:pt>
                <c:pt idx="333">
                  <c:v>2.978699999999999</c:v>
                </c:pt>
                <c:pt idx="334">
                  <c:v>2.9180000000000001</c:v>
                </c:pt>
                <c:pt idx="335">
                  <c:v>2.845499999999999</c:v>
                </c:pt>
                <c:pt idx="336">
                  <c:v>2.7404999999999999</c:v>
                </c:pt>
                <c:pt idx="337">
                  <c:v>2.6842999999999999</c:v>
                </c:pt>
                <c:pt idx="338">
                  <c:v>2.6230000000000002</c:v>
                </c:pt>
                <c:pt idx="339">
                  <c:v>2.5497000000000001</c:v>
                </c:pt>
                <c:pt idx="340">
                  <c:v>2.645</c:v>
                </c:pt>
              </c:numCache>
            </c:numRef>
          </c:yVal>
          <c:smooth val="1"/>
          <c:extLst>
            <c:ext xmlns:c16="http://schemas.microsoft.com/office/drawing/2014/chart" uri="{C3380CC4-5D6E-409C-BE32-E72D297353CC}">
              <c16:uniqueId val="{00000001-4715-465A-8FB0-AD4FC5C3FCB3}"/>
            </c:ext>
          </c:extLst>
        </c:ser>
        <c:ser>
          <c:idx val="2"/>
          <c:order val="2"/>
          <c:tx>
            <c:v>pH-6</c:v>
          </c:tx>
          <c:spPr>
            <a:ln w="12700"/>
          </c:spPr>
          <c:marker>
            <c:symbol val="none"/>
          </c:marker>
          <c:xVal>
            <c:numRef>
              <c:f>Sheet1!$B$3:$B$343</c:f>
              <c:numCache>
                <c:formatCode>General</c:formatCode>
                <c:ptCount val="341"/>
                <c:pt idx="0">
                  <c:v>510</c:v>
                </c:pt>
                <c:pt idx="1">
                  <c:v>510.5</c:v>
                </c:pt>
                <c:pt idx="2">
                  <c:v>511</c:v>
                </c:pt>
                <c:pt idx="3">
                  <c:v>511.5</c:v>
                </c:pt>
                <c:pt idx="4">
                  <c:v>512</c:v>
                </c:pt>
                <c:pt idx="5">
                  <c:v>512.5</c:v>
                </c:pt>
                <c:pt idx="6">
                  <c:v>513</c:v>
                </c:pt>
                <c:pt idx="7">
                  <c:v>513.5</c:v>
                </c:pt>
                <c:pt idx="8">
                  <c:v>514</c:v>
                </c:pt>
                <c:pt idx="9">
                  <c:v>514.5</c:v>
                </c:pt>
                <c:pt idx="10">
                  <c:v>515</c:v>
                </c:pt>
                <c:pt idx="11">
                  <c:v>515.5</c:v>
                </c:pt>
                <c:pt idx="12">
                  <c:v>516</c:v>
                </c:pt>
                <c:pt idx="13">
                  <c:v>516.5</c:v>
                </c:pt>
                <c:pt idx="14">
                  <c:v>517</c:v>
                </c:pt>
                <c:pt idx="15">
                  <c:v>517.5</c:v>
                </c:pt>
                <c:pt idx="16">
                  <c:v>518</c:v>
                </c:pt>
                <c:pt idx="17">
                  <c:v>518.5</c:v>
                </c:pt>
                <c:pt idx="18">
                  <c:v>519</c:v>
                </c:pt>
                <c:pt idx="19">
                  <c:v>519.5</c:v>
                </c:pt>
                <c:pt idx="20">
                  <c:v>520</c:v>
                </c:pt>
                <c:pt idx="21">
                  <c:v>520.5</c:v>
                </c:pt>
                <c:pt idx="22">
                  <c:v>521</c:v>
                </c:pt>
                <c:pt idx="23">
                  <c:v>521.5</c:v>
                </c:pt>
                <c:pt idx="24">
                  <c:v>522</c:v>
                </c:pt>
                <c:pt idx="25">
                  <c:v>522.5</c:v>
                </c:pt>
                <c:pt idx="26">
                  <c:v>523</c:v>
                </c:pt>
                <c:pt idx="27">
                  <c:v>523.5</c:v>
                </c:pt>
                <c:pt idx="28">
                  <c:v>524</c:v>
                </c:pt>
                <c:pt idx="29">
                  <c:v>524.5</c:v>
                </c:pt>
                <c:pt idx="30">
                  <c:v>525</c:v>
                </c:pt>
                <c:pt idx="31">
                  <c:v>525.5</c:v>
                </c:pt>
                <c:pt idx="32">
                  <c:v>526</c:v>
                </c:pt>
                <c:pt idx="33">
                  <c:v>526.5</c:v>
                </c:pt>
                <c:pt idx="34">
                  <c:v>527</c:v>
                </c:pt>
                <c:pt idx="35">
                  <c:v>527.5</c:v>
                </c:pt>
                <c:pt idx="36">
                  <c:v>528</c:v>
                </c:pt>
                <c:pt idx="37">
                  <c:v>528.5</c:v>
                </c:pt>
                <c:pt idx="38">
                  <c:v>529</c:v>
                </c:pt>
                <c:pt idx="39">
                  <c:v>529.5</c:v>
                </c:pt>
                <c:pt idx="40">
                  <c:v>530</c:v>
                </c:pt>
                <c:pt idx="41">
                  <c:v>530.5</c:v>
                </c:pt>
                <c:pt idx="42">
                  <c:v>531</c:v>
                </c:pt>
                <c:pt idx="43">
                  <c:v>531.5</c:v>
                </c:pt>
                <c:pt idx="44">
                  <c:v>532</c:v>
                </c:pt>
                <c:pt idx="45">
                  <c:v>532.5</c:v>
                </c:pt>
                <c:pt idx="46">
                  <c:v>533</c:v>
                </c:pt>
                <c:pt idx="47">
                  <c:v>533.5</c:v>
                </c:pt>
                <c:pt idx="48">
                  <c:v>534</c:v>
                </c:pt>
                <c:pt idx="49">
                  <c:v>534.5</c:v>
                </c:pt>
                <c:pt idx="50">
                  <c:v>535</c:v>
                </c:pt>
                <c:pt idx="51">
                  <c:v>535.5</c:v>
                </c:pt>
                <c:pt idx="52">
                  <c:v>536</c:v>
                </c:pt>
                <c:pt idx="53">
                  <c:v>536.5</c:v>
                </c:pt>
                <c:pt idx="54">
                  <c:v>537</c:v>
                </c:pt>
                <c:pt idx="55">
                  <c:v>537.5</c:v>
                </c:pt>
                <c:pt idx="56">
                  <c:v>538</c:v>
                </c:pt>
                <c:pt idx="57">
                  <c:v>538.5</c:v>
                </c:pt>
                <c:pt idx="58">
                  <c:v>539</c:v>
                </c:pt>
                <c:pt idx="59">
                  <c:v>539.5</c:v>
                </c:pt>
                <c:pt idx="60">
                  <c:v>540</c:v>
                </c:pt>
                <c:pt idx="61">
                  <c:v>540.5</c:v>
                </c:pt>
                <c:pt idx="62">
                  <c:v>541</c:v>
                </c:pt>
                <c:pt idx="63">
                  <c:v>541.5</c:v>
                </c:pt>
                <c:pt idx="64">
                  <c:v>542</c:v>
                </c:pt>
                <c:pt idx="65">
                  <c:v>542.5</c:v>
                </c:pt>
                <c:pt idx="66">
                  <c:v>543</c:v>
                </c:pt>
                <c:pt idx="67">
                  <c:v>543.5</c:v>
                </c:pt>
                <c:pt idx="68">
                  <c:v>544</c:v>
                </c:pt>
                <c:pt idx="69">
                  <c:v>544.5</c:v>
                </c:pt>
                <c:pt idx="70">
                  <c:v>545</c:v>
                </c:pt>
                <c:pt idx="71">
                  <c:v>545.5</c:v>
                </c:pt>
                <c:pt idx="72">
                  <c:v>546</c:v>
                </c:pt>
                <c:pt idx="73">
                  <c:v>546.5</c:v>
                </c:pt>
                <c:pt idx="74">
                  <c:v>547</c:v>
                </c:pt>
                <c:pt idx="75">
                  <c:v>547.5</c:v>
                </c:pt>
                <c:pt idx="76">
                  <c:v>548</c:v>
                </c:pt>
                <c:pt idx="77">
                  <c:v>548.5</c:v>
                </c:pt>
                <c:pt idx="78">
                  <c:v>549</c:v>
                </c:pt>
                <c:pt idx="79">
                  <c:v>549.5</c:v>
                </c:pt>
                <c:pt idx="80">
                  <c:v>550</c:v>
                </c:pt>
                <c:pt idx="81">
                  <c:v>550.5</c:v>
                </c:pt>
                <c:pt idx="82">
                  <c:v>551</c:v>
                </c:pt>
                <c:pt idx="83">
                  <c:v>551.5</c:v>
                </c:pt>
                <c:pt idx="84">
                  <c:v>552</c:v>
                </c:pt>
                <c:pt idx="85">
                  <c:v>552.5</c:v>
                </c:pt>
                <c:pt idx="86">
                  <c:v>553</c:v>
                </c:pt>
                <c:pt idx="87">
                  <c:v>553.5</c:v>
                </c:pt>
                <c:pt idx="88">
                  <c:v>554</c:v>
                </c:pt>
                <c:pt idx="89">
                  <c:v>554.5</c:v>
                </c:pt>
                <c:pt idx="90">
                  <c:v>555</c:v>
                </c:pt>
                <c:pt idx="91">
                  <c:v>555.5</c:v>
                </c:pt>
                <c:pt idx="92">
                  <c:v>556</c:v>
                </c:pt>
                <c:pt idx="93">
                  <c:v>556.5</c:v>
                </c:pt>
                <c:pt idx="94">
                  <c:v>557</c:v>
                </c:pt>
                <c:pt idx="95">
                  <c:v>557.5</c:v>
                </c:pt>
                <c:pt idx="96">
                  <c:v>558</c:v>
                </c:pt>
                <c:pt idx="97">
                  <c:v>558.5</c:v>
                </c:pt>
                <c:pt idx="98">
                  <c:v>559</c:v>
                </c:pt>
                <c:pt idx="99">
                  <c:v>559.5</c:v>
                </c:pt>
                <c:pt idx="100">
                  <c:v>560</c:v>
                </c:pt>
                <c:pt idx="101">
                  <c:v>560.5</c:v>
                </c:pt>
                <c:pt idx="102">
                  <c:v>561</c:v>
                </c:pt>
                <c:pt idx="103">
                  <c:v>561.5</c:v>
                </c:pt>
                <c:pt idx="104">
                  <c:v>562</c:v>
                </c:pt>
                <c:pt idx="105">
                  <c:v>562.5</c:v>
                </c:pt>
                <c:pt idx="106">
                  <c:v>563</c:v>
                </c:pt>
                <c:pt idx="107">
                  <c:v>563.5</c:v>
                </c:pt>
                <c:pt idx="108">
                  <c:v>564</c:v>
                </c:pt>
                <c:pt idx="109">
                  <c:v>564.5</c:v>
                </c:pt>
                <c:pt idx="110">
                  <c:v>565</c:v>
                </c:pt>
                <c:pt idx="111">
                  <c:v>565.5</c:v>
                </c:pt>
                <c:pt idx="112">
                  <c:v>566</c:v>
                </c:pt>
                <c:pt idx="113">
                  <c:v>566.5</c:v>
                </c:pt>
                <c:pt idx="114">
                  <c:v>567</c:v>
                </c:pt>
                <c:pt idx="115">
                  <c:v>567.5</c:v>
                </c:pt>
                <c:pt idx="116">
                  <c:v>568</c:v>
                </c:pt>
                <c:pt idx="117">
                  <c:v>568.5</c:v>
                </c:pt>
                <c:pt idx="118">
                  <c:v>569</c:v>
                </c:pt>
                <c:pt idx="119">
                  <c:v>569.5</c:v>
                </c:pt>
                <c:pt idx="120">
                  <c:v>570</c:v>
                </c:pt>
                <c:pt idx="121">
                  <c:v>570.5</c:v>
                </c:pt>
                <c:pt idx="122">
                  <c:v>571</c:v>
                </c:pt>
                <c:pt idx="123">
                  <c:v>571.5</c:v>
                </c:pt>
                <c:pt idx="124">
                  <c:v>572</c:v>
                </c:pt>
                <c:pt idx="125">
                  <c:v>572.5</c:v>
                </c:pt>
                <c:pt idx="126">
                  <c:v>573</c:v>
                </c:pt>
                <c:pt idx="127">
                  <c:v>573.5</c:v>
                </c:pt>
                <c:pt idx="128">
                  <c:v>574</c:v>
                </c:pt>
                <c:pt idx="129">
                  <c:v>574.5</c:v>
                </c:pt>
                <c:pt idx="130">
                  <c:v>575</c:v>
                </c:pt>
                <c:pt idx="131">
                  <c:v>575.5</c:v>
                </c:pt>
                <c:pt idx="132">
                  <c:v>576</c:v>
                </c:pt>
                <c:pt idx="133">
                  <c:v>576.5</c:v>
                </c:pt>
                <c:pt idx="134">
                  <c:v>577</c:v>
                </c:pt>
                <c:pt idx="135">
                  <c:v>577.5</c:v>
                </c:pt>
                <c:pt idx="136">
                  <c:v>578</c:v>
                </c:pt>
                <c:pt idx="137">
                  <c:v>578.5</c:v>
                </c:pt>
                <c:pt idx="138">
                  <c:v>579</c:v>
                </c:pt>
                <c:pt idx="139">
                  <c:v>579.5</c:v>
                </c:pt>
                <c:pt idx="140">
                  <c:v>580</c:v>
                </c:pt>
                <c:pt idx="141">
                  <c:v>580.5</c:v>
                </c:pt>
                <c:pt idx="142">
                  <c:v>581</c:v>
                </c:pt>
                <c:pt idx="143">
                  <c:v>581.5</c:v>
                </c:pt>
                <c:pt idx="144">
                  <c:v>582</c:v>
                </c:pt>
                <c:pt idx="145">
                  <c:v>582.5</c:v>
                </c:pt>
                <c:pt idx="146">
                  <c:v>583</c:v>
                </c:pt>
                <c:pt idx="147">
                  <c:v>583.5</c:v>
                </c:pt>
                <c:pt idx="148">
                  <c:v>584</c:v>
                </c:pt>
                <c:pt idx="149">
                  <c:v>584.5</c:v>
                </c:pt>
                <c:pt idx="150">
                  <c:v>585</c:v>
                </c:pt>
                <c:pt idx="151">
                  <c:v>585.5</c:v>
                </c:pt>
                <c:pt idx="152">
                  <c:v>586</c:v>
                </c:pt>
                <c:pt idx="153">
                  <c:v>586.5</c:v>
                </c:pt>
                <c:pt idx="154">
                  <c:v>587</c:v>
                </c:pt>
                <c:pt idx="155">
                  <c:v>587.5</c:v>
                </c:pt>
                <c:pt idx="156">
                  <c:v>588</c:v>
                </c:pt>
                <c:pt idx="157">
                  <c:v>588.5</c:v>
                </c:pt>
                <c:pt idx="158">
                  <c:v>589</c:v>
                </c:pt>
                <c:pt idx="159">
                  <c:v>589.5</c:v>
                </c:pt>
                <c:pt idx="160">
                  <c:v>590</c:v>
                </c:pt>
                <c:pt idx="161">
                  <c:v>590.5</c:v>
                </c:pt>
                <c:pt idx="162">
                  <c:v>591</c:v>
                </c:pt>
                <c:pt idx="163">
                  <c:v>591.5</c:v>
                </c:pt>
                <c:pt idx="164">
                  <c:v>592</c:v>
                </c:pt>
                <c:pt idx="165">
                  <c:v>592.5</c:v>
                </c:pt>
                <c:pt idx="166">
                  <c:v>593</c:v>
                </c:pt>
                <c:pt idx="167">
                  <c:v>593.5</c:v>
                </c:pt>
                <c:pt idx="168">
                  <c:v>594</c:v>
                </c:pt>
                <c:pt idx="169">
                  <c:v>594.5</c:v>
                </c:pt>
                <c:pt idx="170">
                  <c:v>595</c:v>
                </c:pt>
                <c:pt idx="171">
                  <c:v>595.5</c:v>
                </c:pt>
                <c:pt idx="172">
                  <c:v>596</c:v>
                </c:pt>
                <c:pt idx="173">
                  <c:v>596.5</c:v>
                </c:pt>
                <c:pt idx="174">
                  <c:v>597</c:v>
                </c:pt>
                <c:pt idx="175">
                  <c:v>597.5</c:v>
                </c:pt>
                <c:pt idx="176">
                  <c:v>598</c:v>
                </c:pt>
                <c:pt idx="177">
                  <c:v>598.5</c:v>
                </c:pt>
                <c:pt idx="178">
                  <c:v>599</c:v>
                </c:pt>
                <c:pt idx="179">
                  <c:v>599.5</c:v>
                </c:pt>
                <c:pt idx="180">
                  <c:v>600</c:v>
                </c:pt>
                <c:pt idx="181">
                  <c:v>600.5</c:v>
                </c:pt>
                <c:pt idx="182">
                  <c:v>601</c:v>
                </c:pt>
                <c:pt idx="183">
                  <c:v>601.5</c:v>
                </c:pt>
                <c:pt idx="184">
                  <c:v>602</c:v>
                </c:pt>
                <c:pt idx="185">
                  <c:v>602.5</c:v>
                </c:pt>
                <c:pt idx="186">
                  <c:v>603</c:v>
                </c:pt>
                <c:pt idx="187">
                  <c:v>603.5</c:v>
                </c:pt>
                <c:pt idx="188">
                  <c:v>604</c:v>
                </c:pt>
                <c:pt idx="189">
                  <c:v>604.5</c:v>
                </c:pt>
                <c:pt idx="190">
                  <c:v>605</c:v>
                </c:pt>
                <c:pt idx="191">
                  <c:v>605.5</c:v>
                </c:pt>
                <c:pt idx="192">
                  <c:v>606</c:v>
                </c:pt>
                <c:pt idx="193">
                  <c:v>606.5</c:v>
                </c:pt>
                <c:pt idx="194">
                  <c:v>607</c:v>
                </c:pt>
                <c:pt idx="195">
                  <c:v>607.5</c:v>
                </c:pt>
                <c:pt idx="196">
                  <c:v>608</c:v>
                </c:pt>
                <c:pt idx="197">
                  <c:v>608.5</c:v>
                </c:pt>
                <c:pt idx="198">
                  <c:v>609</c:v>
                </c:pt>
                <c:pt idx="199">
                  <c:v>609.5</c:v>
                </c:pt>
                <c:pt idx="200">
                  <c:v>610</c:v>
                </c:pt>
                <c:pt idx="201">
                  <c:v>610.5</c:v>
                </c:pt>
                <c:pt idx="202">
                  <c:v>611</c:v>
                </c:pt>
                <c:pt idx="203">
                  <c:v>611.5</c:v>
                </c:pt>
                <c:pt idx="204">
                  <c:v>612</c:v>
                </c:pt>
                <c:pt idx="205">
                  <c:v>612.5</c:v>
                </c:pt>
                <c:pt idx="206">
                  <c:v>613</c:v>
                </c:pt>
                <c:pt idx="207">
                  <c:v>613.5</c:v>
                </c:pt>
                <c:pt idx="208">
                  <c:v>614</c:v>
                </c:pt>
                <c:pt idx="209">
                  <c:v>614.5</c:v>
                </c:pt>
                <c:pt idx="210">
                  <c:v>615</c:v>
                </c:pt>
                <c:pt idx="211">
                  <c:v>615.5</c:v>
                </c:pt>
                <c:pt idx="212">
                  <c:v>616</c:v>
                </c:pt>
                <c:pt idx="213">
                  <c:v>616.5</c:v>
                </c:pt>
                <c:pt idx="214">
                  <c:v>617</c:v>
                </c:pt>
                <c:pt idx="215">
                  <c:v>617.5</c:v>
                </c:pt>
                <c:pt idx="216">
                  <c:v>618</c:v>
                </c:pt>
                <c:pt idx="217">
                  <c:v>618.5</c:v>
                </c:pt>
                <c:pt idx="218">
                  <c:v>619</c:v>
                </c:pt>
                <c:pt idx="219">
                  <c:v>619.5</c:v>
                </c:pt>
                <c:pt idx="220">
                  <c:v>620</c:v>
                </c:pt>
                <c:pt idx="221">
                  <c:v>620.5</c:v>
                </c:pt>
                <c:pt idx="222">
                  <c:v>621</c:v>
                </c:pt>
                <c:pt idx="223">
                  <c:v>621.5</c:v>
                </c:pt>
                <c:pt idx="224">
                  <c:v>622</c:v>
                </c:pt>
                <c:pt idx="225">
                  <c:v>622.5</c:v>
                </c:pt>
                <c:pt idx="226">
                  <c:v>623</c:v>
                </c:pt>
                <c:pt idx="227">
                  <c:v>623.5</c:v>
                </c:pt>
                <c:pt idx="228">
                  <c:v>624</c:v>
                </c:pt>
                <c:pt idx="229">
                  <c:v>624.5</c:v>
                </c:pt>
                <c:pt idx="230">
                  <c:v>625</c:v>
                </c:pt>
                <c:pt idx="231">
                  <c:v>625.5</c:v>
                </c:pt>
                <c:pt idx="232">
                  <c:v>626</c:v>
                </c:pt>
                <c:pt idx="233">
                  <c:v>626.5</c:v>
                </c:pt>
                <c:pt idx="234">
                  <c:v>627</c:v>
                </c:pt>
                <c:pt idx="235">
                  <c:v>627.5</c:v>
                </c:pt>
                <c:pt idx="236">
                  <c:v>628</c:v>
                </c:pt>
                <c:pt idx="237">
                  <c:v>628.5</c:v>
                </c:pt>
                <c:pt idx="238">
                  <c:v>629</c:v>
                </c:pt>
                <c:pt idx="239">
                  <c:v>629.5</c:v>
                </c:pt>
                <c:pt idx="240">
                  <c:v>630</c:v>
                </c:pt>
                <c:pt idx="241">
                  <c:v>630.5</c:v>
                </c:pt>
                <c:pt idx="242">
                  <c:v>631</c:v>
                </c:pt>
                <c:pt idx="243">
                  <c:v>631.5</c:v>
                </c:pt>
                <c:pt idx="244">
                  <c:v>632</c:v>
                </c:pt>
                <c:pt idx="245">
                  <c:v>632.5</c:v>
                </c:pt>
                <c:pt idx="246">
                  <c:v>633</c:v>
                </c:pt>
                <c:pt idx="247">
                  <c:v>633.5</c:v>
                </c:pt>
                <c:pt idx="248">
                  <c:v>634</c:v>
                </c:pt>
                <c:pt idx="249">
                  <c:v>634.5</c:v>
                </c:pt>
                <c:pt idx="250">
                  <c:v>635</c:v>
                </c:pt>
                <c:pt idx="251">
                  <c:v>635.5</c:v>
                </c:pt>
                <c:pt idx="252">
                  <c:v>636</c:v>
                </c:pt>
                <c:pt idx="253">
                  <c:v>636.5</c:v>
                </c:pt>
                <c:pt idx="254">
                  <c:v>637</c:v>
                </c:pt>
                <c:pt idx="255">
                  <c:v>637.5</c:v>
                </c:pt>
                <c:pt idx="256">
                  <c:v>638</c:v>
                </c:pt>
                <c:pt idx="257">
                  <c:v>638.5</c:v>
                </c:pt>
                <c:pt idx="258">
                  <c:v>639</c:v>
                </c:pt>
                <c:pt idx="259">
                  <c:v>639.5</c:v>
                </c:pt>
                <c:pt idx="260">
                  <c:v>640</c:v>
                </c:pt>
                <c:pt idx="261">
                  <c:v>640.5</c:v>
                </c:pt>
                <c:pt idx="262">
                  <c:v>641</c:v>
                </c:pt>
                <c:pt idx="263">
                  <c:v>641.5</c:v>
                </c:pt>
                <c:pt idx="264">
                  <c:v>642</c:v>
                </c:pt>
                <c:pt idx="265">
                  <c:v>642.5</c:v>
                </c:pt>
                <c:pt idx="266">
                  <c:v>643</c:v>
                </c:pt>
                <c:pt idx="267">
                  <c:v>643.5</c:v>
                </c:pt>
                <c:pt idx="268">
                  <c:v>644</c:v>
                </c:pt>
                <c:pt idx="269">
                  <c:v>644.5</c:v>
                </c:pt>
                <c:pt idx="270">
                  <c:v>645</c:v>
                </c:pt>
                <c:pt idx="271">
                  <c:v>645.5</c:v>
                </c:pt>
                <c:pt idx="272">
                  <c:v>646</c:v>
                </c:pt>
                <c:pt idx="273">
                  <c:v>646.5</c:v>
                </c:pt>
                <c:pt idx="274">
                  <c:v>647</c:v>
                </c:pt>
                <c:pt idx="275">
                  <c:v>647.5</c:v>
                </c:pt>
                <c:pt idx="276">
                  <c:v>648</c:v>
                </c:pt>
                <c:pt idx="277">
                  <c:v>648.5</c:v>
                </c:pt>
                <c:pt idx="278">
                  <c:v>649</c:v>
                </c:pt>
                <c:pt idx="279">
                  <c:v>649.5</c:v>
                </c:pt>
                <c:pt idx="280">
                  <c:v>650</c:v>
                </c:pt>
                <c:pt idx="281">
                  <c:v>650.5</c:v>
                </c:pt>
                <c:pt idx="282">
                  <c:v>651</c:v>
                </c:pt>
                <c:pt idx="283">
                  <c:v>651.5</c:v>
                </c:pt>
                <c:pt idx="284">
                  <c:v>652</c:v>
                </c:pt>
                <c:pt idx="285">
                  <c:v>652.5</c:v>
                </c:pt>
                <c:pt idx="286">
                  <c:v>653</c:v>
                </c:pt>
                <c:pt idx="287">
                  <c:v>653.5</c:v>
                </c:pt>
                <c:pt idx="288">
                  <c:v>654</c:v>
                </c:pt>
                <c:pt idx="289">
                  <c:v>654.5</c:v>
                </c:pt>
                <c:pt idx="290">
                  <c:v>655</c:v>
                </c:pt>
                <c:pt idx="291">
                  <c:v>655.5</c:v>
                </c:pt>
                <c:pt idx="292">
                  <c:v>656</c:v>
                </c:pt>
                <c:pt idx="293">
                  <c:v>656.5</c:v>
                </c:pt>
                <c:pt idx="294">
                  <c:v>657</c:v>
                </c:pt>
                <c:pt idx="295">
                  <c:v>657.5</c:v>
                </c:pt>
                <c:pt idx="296">
                  <c:v>658</c:v>
                </c:pt>
                <c:pt idx="297">
                  <c:v>658.5</c:v>
                </c:pt>
                <c:pt idx="298">
                  <c:v>659</c:v>
                </c:pt>
                <c:pt idx="299">
                  <c:v>659.5</c:v>
                </c:pt>
                <c:pt idx="300">
                  <c:v>660</c:v>
                </c:pt>
                <c:pt idx="301">
                  <c:v>660.5</c:v>
                </c:pt>
                <c:pt idx="302">
                  <c:v>661</c:v>
                </c:pt>
                <c:pt idx="303">
                  <c:v>661.5</c:v>
                </c:pt>
                <c:pt idx="304">
                  <c:v>662</c:v>
                </c:pt>
                <c:pt idx="305">
                  <c:v>662.5</c:v>
                </c:pt>
                <c:pt idx="306">
                  <c:v>663</c:v>
                </c:pt>
                <c:pt idx="307">
                  <c:v>663.5</c:v>
                </c:pt>
                <c:pt idx="308">
                  <c:v>664</c:v>
                </c:pt>
                <c:pt idx="309">
                  <c:v>664.5</c:v>
                </c:pt>
                <c:pt idx="310">
                  <c:v>665</c:v>
                </c:pt>
                <c:pt idx="311">
                  <c:v>665.5</c:v>
                </c:pt>
                <c:pt idx="312">
                  <c:v>666</c:v>
                </c:pt>
                <c:pt idx="313">
                  <c:v>666.5</c:v>
                </c:pt>
                <c:pt idx="314">
                  <c:v>667</c:v>
                </c:pt>
                <c:pt idx="315">
                  <c:v>667.5</c:v>
                </c:pt>
                <c:pt idx="316">
                  <c:v>668</c:v>
                </c:pt>
                <c:pt idx="317">
                  <c:v>668.5</c:v>
                </c:pt>
                <c:pt idx="318">
                  <c:v>669</c:v>
                </c:pt>
                <c:pt idx="319">
                  <c:v>669.5</c:v>
                </c:pt>
                <c:pt idx="320">
                  <c:v>670</c:v>
                </c:pt>
                <c:pt idx="321">
                  <c:v>670.5</c:v>
                </c:pt>
                <c:pt idx="322">
                  <c:v>671</c:v>
                </c:pt>
                <c:pt idx="323">
                  <c:v>671.5</c:v>
                </c:pt>
                <c:pt idx="324">
                  <c:v>672</c:v>
                </c:pt>
                <c:pt idx="325">
                  <c:v>672.5</c:v>
                </c:pt>
                <c:pt idx="326">
                  <c:v>673</c:v>
                </c:pt>
                <c:pt idx="327">
                  <c:v>673.5</c:v>
                </c:pt>
                <c:pt idx="328">
                  <c:v>674</c:v>
                </c:pt>
                <c:pt idx="329">
                  <c:v>674.5</c:v>
                </c:pt>
                <c:pt idx="330">
                  <c:v>675</c:v>
                </c:pt>
                <c:pt idx="331">
                  <c:v>675.5</c:v>
                </c:pt>
                <c:pt idx="332">
                  <c:v>676</c:v>
                </c:pt>
                <c:pt idx="333">
                  <c:v>676.5</c:v>
                </c:pt>
                <c:pt idx="334">
                  <c:v>677</c:v>
                </c:pt>
                <c:pt idx="335">
                  <c:v>677.5</c:v>
                </c:pt>
                <c:pt idx="336">
                  <c:v>678</c:v>
                </c:pt>
                <c:pt idx="337">
                  <c:v>678.5</c:v>
                </c:pt>
                <c:pt idx="338">
                  <c:v>679</c:v>
                </c:pt>
                <c:pt idx="339">
                  <c:v>679.5</c:v>
                </c:pt>
                <c:pt idx="340">
                  <c:v>680</c:v>
                </c:pt>
              </c:numCache>
            </c:numRef>
          </c:xVal>
          <c:yVal>
            <c:numRef>
              <c:f>Sheet1!$E$3:$E$343</c:f>
              <c:numCache>
                <c:formatCode>General</c:formatCode>
                <c:ptCount val="341"/>
                <c:pt idx="0">
                  <c:v>257.33699999999891</c:v>
                </c:pt>
                <c:pt idx="1">
                  <c:v>261.66359999999992</c:v>
                </c:pt>
                <c:pt idx="2">
                  <c:v>267.637</c:v>
                </c:pt>
                <c:pt idx="3">
                  <c:v>274.03899999999891</c:v>
                </c:pt>
                <c:pt idx="4">
                  <c:v>280.45030000000003</c:v>
                </c:pt>
                <c:pt idx="5">
                  <c:v>287.52140000000003</c:v>
                </c:pt>
                <c:pt idx="6">
                  <c:v>294.18380000000002</c:v>
                </c:pt>
                <c:pt idx="7">
                  <c:v>300.47989999999999</c:v>
                </c:pt>
                <c:pt idx="8">
                  <c:v>306.10500000000002</c:v>
                </c:pt>
                <c:pt idx="9">
                  <c:v>311.56580000000002</c:v>
                </c:pt>
                <c:pt idx="10">
                  <c:v>316.279</c:v>
                </c:pt>
                <c:pt idx="11">
                  <c:v>321.37299999999999</c:v>
                </c:pt>
                <c:pt idx="12">
                  <c:v>325.00380000000001</c:v>
                </c:pt>
                <c:pt idx="13">
                  <c:v>328.85230000000001</c:v>
                </c:pt>
                <c:pt idx="14">
                  <c:v>332.13499999999999</c:v>
                </c:pt>
                <c:pt idx="15">
                  <c:v>335.27870000000001</c:v>
                </c:pt>
                <c:pt idx="16">
                  <c:v>337.99119999998788</c:v>
                </c:pt>
                <c:pt idx="17">
                  <c:v>340.33829999999921</c:v>
                </c:pt>
                <c:pt idx="18">
                  <c:v>342.58550000000002</c:v>
                </c:pt>
                <c:pt idx="19">
                  <c:v>345.1354</c:v>
                </c:pt>
                <c:pt idx="20">
                  <c:v>346.16739999999999</c:v>
                </c:pt>
                <c:pt idx="21">
                  <c:v>347.4228</c:v>
                </c:pt>
                <c:pt idx="22">
                  <c:v>347.96449999999999</c:v>
                </c:pt>
                <c:pt idx="23">
                  <c:v>347.92259999999891</c:v>
                </c:pt>
                <c:pt idx="24">
                  <c:v>347.78579999999891</c:v>
                </c:pt>
                <c:pt idx="25">
                  <c:v>347.19009999999992</c:v>
                </c:pt>
                <c:pt idx="26">
                  <c:v>346.84780000000001</c:v>
                </c:pt>
                <c:pt idx="27">
                  <c:v>346.36689999999999</c:v>
                </c:pt>
                <c:pt idx="28">
                  <c:v>345.64229999999998</c:v>
                </c:pt>
                <c:pt idx="29">
                  <c:v>344.72059999999891</c:v>
                </c:pt>
                <c:pt idx="30">
                  <c:v>343.5797</c:v>
                </c:pt>
                <c:pt idx="31">
                  <c:v>341.77499999999992</c:v>
                </c:pt>
                <c:pt idx="32">
                  <c:v>340.54360000000008</c:v>
                </c:pt>
                <c:pt idx="33">
                  <c:v>338.77089999999993</c:v>
                </c:pt>
                <c:pt idx="34">
                  <c:v>336.77519999999862</c:v>
                </c:pt>
                <c:pt idx="35">
                  <c:v>334.59969999999993</c:v>
                </c:pt>
                <c:pt idx="36">
                  <c:v>332.42139999998858</c:v>
                </c:pt>
                <c:pt idx="37">
                  <c:v>330.15260000000001</c:v>
                </c:pt>
                <c:pt idx="38">
                  <c:v>327.37650000000002</c:v>
                </c:pt>
                <c:pt idx="39">
                  <c:v>324.29809999999861</c:v>
                </c:pt>
                <c:pt idx="40">
                  <c:v>321.3467</c:v>
                </c:pt>
                <c:pt idx="41">
                  <c:v>318.08589999999992</c:v>
                </c:pt>
                <c:pt idx="42">
                  <c:v>314.8879</c:v>
                </c:pt>
                <c:pt idx="43">
                  <c:v>311.87490000000008</c:v>
                </c:pt>
                <c:pt idx="44">
                  <c:v>308.89569999999992</c:v>
                </c:pt>
                <c:pt idx="45">
                  <c:v>306.21069999999992</c:v>
                </c:pt>
                <c:pt idx="46">
                  <c:v>303.23889999999892</c:v>
                </c:pt>
                <c:pt idx="47">
                  <c:v>300.31420000000008</c:v>
                </c:pt>
                <c:pt idx="48">
                  <c:v>297.0634</c:v>
                </c:pt>
                <c:pt idx="49">
                  <c:v>293.65269999999998</c:v>
                </c:pt>
                <c:pt idx="50">
                  <c:v>290.33280000000002</c:v>
                </c:pt>
                <c:pt idx="51">
                  <c:v>286.83850000000001</c:v>
                </c:pt>
                <c:pt idx="52">
                  <c:v>283.41559999999862</c:v>
                </c:pt>
                <c:pt idx="53">
                  <c:v>280.16809999999992</c:v>
                </c:pt>
                <c:pt idx="54">
                  <c:v>276.32260000000002</c:v>
                </c:pt>
                <c:pt idx="55">
                  <c:v>272.99959999999862</c:v>
                </c:pt>
                <c:pt idx="56">
                  <c:v>268.96319999999861</c:v>
                </c:pt>
                <c:pt idx="57">
                  <c:v>265.28050000000002</c:v>
                </c:pt>
                <c:pt idx="58">
                  <c:v>261.6336</c:v>
                </c:pt>
                <c:pt idx="59">
                  <c:v>258.21460000000002</c:v>
                </c:pt>
                <c:pt idx="60">
                  <c:v>255.07300000000001</c:v>
                </c:pt>
                <c:pt idx="61">
                  <c:v>252.10659999999999</c:v>
                </c:pt>
                <c:pt idx="62">
                  <c:v>248.6816</c:v>
                </c:pt>
                <c:pt idx="63">
                  <c:v>245.98750000000001</c:v>
                </c:pt>
                <c:pt idx="64">
                  <c:v>242.488</c:v>
                </c:pt>
                <c:pt idx="65">
                  <c:v>239.32210000000001</c:v>
                </c:pt>
                <c:pt idx="66">
                  <c:v>235.81489999999999</c:v>
                </c:pt>
                <c:pt idx="67">
                  <c:v>232.86359999999999</c:v>
                </c:pt>
                <c:pt idx="68">
                  <c:v>229.41810000000001</c:v>
                </c:pt>
                <c:pt idx="69">
                  <c:v>226.51939999999999</c:v>
                </c:pt>
                <c:pt idx="70">
                  <c:v>223.84630000000001</c:v>
                </c:pt>
                <c:pt idx="71">
                  <c:v>221.04949999999999</c:v>
                </c:pt>
                <c:pt idx="72">
                  <c:v>218.22909999999999</c:v>
                </c:pt>
                <c:pt idx="73">
                  <c:v>215.6902</c:v>
                </c:pt>
                <c:pt idx="74">
                  <c:v>212.96029999999999</c:v>
                </c:pt>
                <c:pt idx="75">
                  <c:v>210.51759999999999</c:v>
                </c:pt>
                <c:pt idx="76">
                  <c:v>207.74629999999999</c:v>
                </c:pt>
                <c:pt idx="77">
                  <c:v>205.3946</c:v>
                </c:pt>
                <c:pt idx="78">
                  <c:v>202.7192</c:v>
                </c:pt>
                <c:pt idx="79">
                  <c:v>199.67859999999999</c:v>
                </c:pt>
                <c:pt idx="80">
                  <c:v>197.10290000000001</c:v>
                </c:pt>
                <c:pt idx="81">
                  <c:v>194.54910000000001</c:v>
                </c:pt>
                <c:pt idx="82">
                  <c:v>191.8707</c:v>
                </c:pt>
                <c:pt idx="83">
                  <c:v>189.54949999999999</c:v>
                </c:pt>
                <c:pt idx="84">
                  <c:v>187.6122</c:v>
                </c:pt>
                <c:pt idx="85">
                  <c:v>185.56649999999999</c:v>
                </c:pt>
                <c:pt idx="86">
                  <c:v>183.54409999999999</c:v>
                </c:pt>
                <c:pt idx="87">
                  <c:v>181.35740000000001</c:v>
                </c:pt>
                <c:pt idx="88">
                  <c:v>179.56530000000001</c:v>
                </c:pt>
                <c:pt idx="89">
                  <c:v>177.50970000000001</c:v>
                </c:pt>
                <c:pt idx="90">
                  <c:v>175.4238</c:v>
                </c:pt>
                <c:pt idx="91">
                  <c:v>173.43899999999999</c:v>
                </c:pt>
                <c:pt idx="92">
                  <c:v>171.41890000000001</c:v>
                </c:pt>
                <c:pt idx="93">
                  <c:v>169.17169999999999</c:v>
                </c:pt>
                <c:pt idx="94">
                  <c:v>167.1808</c:v>
                </c:pt>
                <c:pt idx="95">
                  <c:v>164.9905</c:v>
                </c:pt>
                <c:pt idx="96">
                  <c:v>162.7775</c:v>
                </c:pt>
                <c:pt idx="97">
                  <c:v>160.3819</c:v>
                </c:pt>
                <c:pt idx="98">
                  <c:v>158.291</c:v>
                </c:pt>
                <c:pt idx="99">
                  <c:v>156.1781</c:v>
                </c:pt>
                <c:pt idx="100">
                  <c:v>154.1756</c:v>
                </c:pt>
                <c:pt idx="101">
                  <c:v>152.42869999999999</c:v>
                </c:pt>
                <c:pt idx="102">
                  <c:v>150.8503</c:v>
                </c:pt>
                <c:pt idx="103">
                  <c:v>149.07320000000001</c:v>
                </c:pt>
                <c:pt idx="104">
                  <c:v>147.02090000000001</c:v>
                </c:pt>
                <c:pt idx="105">
                  <c:v>144.7647</c:v>
                </c:pt>
                <c:pt idx="106">
                  <c:v>142.72790000000001</c:v>
                </c:pt>
                <c:pt idx="107">
                  <c:v>140.535</c:v>
                </c:pt>
                <c:pt idx="108">
                  <c:v>138.447</c:v>
                </c:pt>
                <c:pt idx="109">
                  <c:v>136.64689999999999</c:v>
                </c:pt>
                <c:pt idx="110">
                  <c:v>134.78919999999999</c:v>
                </c:pt>
                <c:pt idx="111">
                  <c:v>132.6396</c:v>
                </c:pt>
                <c:pt idx="112">
                  <c:v>130.92330000000001</c:v>
                </c:pt>
                <c:pt idx="113">
                  <c:v>129.0385</c:v>
                </c:pt>
                <c:pt idx="114">
                  <c:v>127.2392</c:v>
                </c:pt>
                <c:pt idx="115">
                  <c:v>125.075</c:v>
                </c:pt>
                <c:pt idx="116">
                  <c:v>123.09650000000001</c:v>
                </c:pt>
                <c:pt idx="117">
                  <c:v>121.185</c:v>
                </c:pt>
                <c:pt idx="118">
                  <c:v>119.01390000000001</c:v>
                </c:pt>
                <c:pt idx="119">
                  <c:v>116.6258</c:v>
                </c:pt>
                <c:pt idx="120">
                  <c:v>114.84950000000001</c:v>
                </c:pt>
                <c:pt idx="121">
                  <c:v>112.9221</c:v>
                </c:pt>
                <c:pt idx="122">
                  <c:v>110.93989999999999</c:v>
                </c:pt>
                <c:pt idx="123">
                  <c:v>109.0645</c:v>
                </c:pt>
                <c:pt idx="124">
                  <c:v>107.4235</c:v>
                </c:pt>
                <c:pt idx="125">
                  <c:v>105.6005</c:v>
                </c:pt>
                <c:pt idx="126">
                  <c:v>103.70699999999999</c:v>
                </c:pt>
                <c:pt idx="127">
                  <c:v>101.90730000000001</c:v>
                </c:pt>
                <c:pt idx="128">
                  <c:v>100.22709999999999</c:v>
                </c:pt>
                <c:pt idx="129">
                  <c:v>98.3613</c:v>
                </c:pt>
                <c:pt idx="130">
                  <c:v>96.393199999999993</c:v>
                </c:pt>
                <c:pt idx="131">
                  <c:v>94.709500000000006</c:v>
                </c:pt>
                <c:pt idx="132">
                  <c:v>92.908900000000003</c:v>
                </c:pt>
                <c:pt idx="133">
                  <c:v>91.11839999999998</c:v>
                </c:pt>
                <c:pt idx="134">
                  <c:v>89.614400000000003</c:v>
                </c:pt>
                <c:pt idx="135">
                  <c:v>88.170499999999848</c:v>
                </c:pt>
                <c:pt idx="136">
                  <c:v>86.674699999999973</c:v>
                </c:pt>
                <c:pt idx="137">
                  <c:v>85.1935</c:v>
                </c:pt>
                <c:pt idx="138">
                  <c:v>83.9161</c:v>
                </c:pt>
                <c:pt idx="139">
                  <c:v>82.553799999999981</c:v>
                </c:pt>
                <c:pt idx="140">
                  <c:v>80.955100000000002</c:v>
                </c:pt>
                <c:pt idx="141">
                  <c:v>79.367800000000003</c:v>
                </c:pt>
                <c:pt idx="142">
                  <c:v>77.676899999999748</c:v>
                </c:pt>
                <c:pt idx="143">
                  <c:v>76.022799999999748</c:v>
                </c:pt>
                <c:pt idx="144">
                  <c:v>74.430700000000002</c:v>
                </c:pt>
                <c:pt idx="145">
                  <c:v>73.036699999999996</c:v>
                </c:pt>
                <c:pt idx="146">
                  <c:v>71.824299999999994</c:v>
                </c:pt>
                <c:pt idx="147">
                  <c:v>70.4833</c:v>
                </c:pt>
                <c:pt idx="148">
                  <c:v>69.215000000000003</c:v>
                </c:pt>
                <c:pt idx="149">
                  <c:v>67.968100000000007</c:v>
                </c:pt>
                <c:pt idx="150">
                  <c:v>66.781000000000006</c:v>
                </c:pt>
                <c:pt idx="151">
                  <c:v>65.568299999999994</c:v>
                </c:pt>
                <c:pt idx="152">
                  <c:v>64.330100000000002</c:v>
                </c:pt>
                <c:pt idx="153">
                  <c:v>63.115400000000001</c:v>
                </c:pt>
                <c:pt idx="154">
                  <c:v>61.860300000000002</c:v>
                </c:pt>
                <c:pt idx="155">
                  <c:v>60.747</c:v>
                </c:pt>
                <c:pt idx="156">
                  <c:v>59.832500000000003</c:v>
                </c:pt>
                <c:pt idx="157">
                  <c:v>58.800199999999997</c:v>
                </c:pt>
                <c:pt idx="158">
                  <c:v>57.804499999999997</c:v>
                </c:pt>
                <c:pt idx="159">
                  <c:v>56.6751</c:v>
                </c:pt>
                <c:pt idx="160">
                  <c:v>55.580599999999997</c:v>
                </c:pt>
                <c:pt idx="161">
                  <c:v>54.6479</c:v>
                </c:pt>
                <c:pt idx="162">
                  <c:v>53.693800000000003</c:v>
                </c:pt>
                <c:pt idx="163">
                  <c:v>52.731999999999999</c:v>
                </c:pt>
                <c:pt idx="164">
                  <c:v>51.858699999999999</c:v>
                </c:pt>
                <c:pt idx="165">
                  <c:v>50.759500000000003</c:v>
                </c:pt>
                <c:pt idx="166">
                  <c:v>49.758200000000002</c:v>
                </c:pt>
                <c:pt idx="167">
                  <c:v>48.799200000000013</c:v>
                </c:pt>
                <c:pt idx="168">
                  <c:v>47.860400000000013</c:v>
                </c:pt>
                <c:pt idx="169">
                  <c:v>47.140500000000003</c:v>
                </c:pt>
                <c:pt idx="170">
                  <c:v>46.370899999999999</c:v>
                </c:pt>
                <c:pt idx="171">
                  <c:v>45.571399999999997</c:v>
                </c:pt>
                <c:pt idx="172">
                  <c:v>44.914499999999997</c:v>
                </c:pt>
                <c:pt idx="173">
                  <c:v>44.205800000000011</c:v>
                </c:pt>
                <c:pt idx="174">
                  <c:v>43.555999999999997</c:v>
                </c:pt>
                <c:pt idx="175">
                  <c:v>42.7624</c:v>
                </c:pt>
                <c:pt idx="176">
                  <c:v>41.851799999999997</c:v>
                </c:pt>
                <c:pt idx="177">
                  <c:v>41.054000000000002</c:v>
                </c:pt>
                <c:pt idx="178">
                  <c:v>40.351199999999999</c:v>
                </c:pt>
                <c:pt idx="179">
                  <c:v>39.656200000000013</c:v>
                </c:pt>
                <c:pt idx="180">
                  <c:v>38.933500000000002</c:v>
                </c:pt>
                <c:pt idx="181">
                  <c:v>38.503100000000003</c:v>
                </c:pt>
                <c:pt idx="182">
                  <c:v>37.902299999999997</c:v>
                </c:pt>
                <c:pt idx="183">
                  <c:v>37.294200000000011</c:v>
                </c:pt>
                <c:pt idx="184">
                  <c:v>36.658099999999997</c:v>
                </c:pt>
                <c:pt idx="185">
                  <c:v>35.997200000000007</c:v>
                </c:pt>
                <c:pt idx="186">
                  <c:v>35.457700000000003</c:v>
                </c:pt>
                <c:pt idx="187">
                  <c:v>34.816899999999997</c:v>
                </c:pt>
                <c:pt idx="188">
                  <c:v>34.124200000000002</c:v>
                </c:pt>
                <c:pt idx="189">
                  <c:v>33.6616</c:v>
                </c:pt>
                <c:pt idx="190">
                  <c:v>33.034999999999997</c:v>
                </c:pt>
                <c:pt idx="191">
                  <c:v>32.501600000000003</c:v>
                </c:pt>
                <c:pt idx="192">
                  <c:v>32.0214</c:v>
                </c:pt>
                <c:pt idx="193">
                  <c:v>31.477900000000009</c:v>
                </c:pt>
                <c:pt idx="194">
                  <c:v>30.968499999999679</c:v>
                </c:pt>
                <c:pt idx="195">
                  <c:v>30.397600000000001</c:v>
                </c:pt>
                <c:pt idx="196">
                  <c:v>29.773900000000001</c:v>
                </c:pt>
                <c:pt idx="197">
                  <c:v>29.220500000000001</c:v>
                </c:pt>
                <c:pt idx="198">
                  <c:v>28.716200000000001</c:v>
                </c:pt>
                <c:pt idx="199">
                  <c:v>28.334800000000001</c:v>
                </c:pt>
                <c:pt idx="200">
                  <c:v>27.965499999999679</c:v>
                </c:pt>
                <c:pt idx="201">
                  <c:v>27.5776</c:v>
                </c:pt>
                <c:pt idx="202">
                  <c:v>27.212900000000001</c:v>
                </c:pt>
                <c:pt idx="203">
                  <c:v>26.843699999999981</c:v>
                </c:pt>
                <c:pt idx="204">
                  <c:v>26.290400000000002</c:v>
                </c:pt>
                <c:pt idx="205">
                  <c:v>25.825700000000001</c:v>
                </c:pt>
                <c:pt idx="206">
                  <c:v>25.326899999999991</c:v>
                </c:pt>
                <c:pt idx="207">
                  <c:v>24.870200000000001</c:v>
                </c:pt>
                <c:pt idx="208">
                  <c:v>24.382300000000001</c:v>
                </c:pt>
                <c:pt idx="209">
                  <c:v>23.982399999999679</c:v>
                </c:pt>
                <c:pt idx="210">
                  <c:v>23.715299999999999</c:v>
                </c:pt>
                <c:pt idx="211">
                  <c:v>23.43</c:v>
                </c:pt>
                <c:pt idx="212">
                  <c:v>22.985699999999479</c:v>
                </c:pt>
                <c:pt idx="213">
                  <c:v>22.6462</c:v>
                </c:pt>
                <c:pt idx="214">
                  <c:v>22.247199999999999</c:v>
                </c:pt>
                <c:pt idx="215">
                  <c:v>21.827000000000009</c:v>
                </c:pt>
                <c:pt idx="216">
                  <c:v>21.323399999999999</c:v>
                </c:pt>
                <c:pt idx="217">
                  <c:v>20.8825</c:v>
                </c:pt>
                <c:pt idx="218">
                  <c:v>20.471800000000009</c:v>
                </c:pt>
                <c:pt idx="219">
                  <c:v>19.978200000000001</c:v>
                </c:pt>
                <c:pt idx="220">
                  <c:v>19.5625</c:v>
                </c:pt>
                <c:pt idx="221">
                  <c:v>19.250900000000001</c:v>
                </c:pt>
                <c:pt idx="222">
                  <c:v>19.0593</c:v>
                </c:pt>
                <c:pt idx="223">
                  <c:v>18.829999999999991</c:v>
                </c:pt>
                <c:pt idx="224">
                  <c:v>18.5623</c:v>
                </c:pt>
                <c:pt idx="225">
                  <c:v>18.309699999999999</c:v>
                </c:pt>
                <c:pt idx="226">
                  <c:v>17.953600000000002</c:v>
                </c:pt>
                <c:pt idx="227">
                  <c:v>17.5519</c:v>
                </c:pt>
                <c:pt idx="228">
                  <c:v>17.155200000000001</c:v>
                </c:pt>
                <c:pt idx="229">
                  <c:v>16.7867</c:v>
                </c:pt>
                <c:pt idx="230">
                  <c:v>16.530799999999999</c:v>
                </c:pt>
                <c:pt idx="231">
                  <c:v>16.1663</c:v>
                </c:pt>
                <c:pt idx="232">
                  <c:v>15.8362</c:v>
                </c:pt>
                <c:pt idx="233">
                  <c:v>15.5664</c:v>
                </c:pt>
                <c:pt idx="234">
                  <c:v>15.352399999999999</c:v>
                </c:pt>
                <c:pt idx="235">
                  <c:v>15.132999999999999</c:v>
                </c:pt>
                <c:pt idx="236">
                  <c:v>14.828900000000001</c:v>
                </c:pt>
                <c:pt idx="237">
                  <c:v>14.6396</c:v>
                </c:pt>
                <c:pt idx="238">
                  <c:v>14.434699999999999</c:v>
                </c:pt>
                <c:pt idx="239">
                  <c:v>14.091699999999999</c:v>
                </c:pt>
                <c:pt idx="240">
                  <c:v>13.7446</c:v>
                </c:pt>
                <c:pt idx="241">
                  <c:v>13.4933</c:v>
                </c:pt>
                <c:pt idx="242">
                  <c:v>13.264799999999999</c:v>
                </c:pt>
                <c:pt idx="243">
                  <c:v>12.9937</c:v>
                </c:pt>
                <c:pt idx="244">
                  <c:v>12.7164</c:v>
                </c:pt>
                <c:pt idx="245">
                  <c:v>12.537699999999999</c:v>
                </c:pt>
                <c:pt idx="246">
                  <c:v>12.298</c:v>
                </c:pt>
                <c:pt idx="247">
                  <c:v>12.0002</c:v>
                </c:pt>
                <c:pt idx="248">
                  <c:v>11.7402</c:v>
                </c:pt>
                <c:pt idx="249">
                  <c:v>11.456</c:v>
                </c:pt>
                <c:pt idx="250">
                  <c:v>11.1835</c:v>
                </c:pt>
                <c:pt idx="251">
                  <c:v>10.9696</c:v>
                </c:pt>
                <c:pt idx="252">
                  <c:v>10.7814</c:v>
                </c:pt>
                <c:pt idx="253">
                  <c:v>10.6128</c:v>
                </c:pt>
                <c:pt idx="254">
                  <c:v>10.4237</c:v>
                </c:pt>
                <c:pt idx="255">
                  <c:v>10.208</c:v>
                </c:pt>
                <c:pt idx="256">
                  <c:v>10.011100000000001</c:v>
                </c:pt>
                <c:pt idx="257">
                  <c:v>9.7403999999999993</c:v>
                </c:pt>
                <c:pt idx="258">
                  <c:v>9.5745000000000005</c:v>
                </c:pt>
                <c:pt idx="259">
                  <c:v>9.4341000000000008</c:v>
                </c:pt>
                <c:pt idx="260">
                  <c:v>9.3323999999999998</c:v>
                </c:pt>
                <c:pt idx="261">
                  <c:v>9.1714000000000002</c:v>
                </c:pt>
                <c:pt idx="262">
                  <c:v>8.934800000000001</c:v>
                </c:pt>
                <c:pt idx="263">
                  <c:v>8.7237000000000009</c:v>
                </c:pt>
                <c:pt idx="264">
                  <c:v>8.4972000000000012</c:v>
                </c:pt>
                <c:pt idx="265">
                  <c:v>8.2795000000000005</c:v>
                </c:pt>
                <c:pt idx="266">
                  <c:v>8.0790000000000006</c:v>
                </c:pt>
                <c:pt idx="267">
                  <c:v>7.8712999999999997</c:v>
                </c:pt>
                <c:pt idx="268">
                  <c:v>7.7576999999999998</c:v>
                </c:pt>
                <c:pt idx="269">
                  <c:v>7.6071999999999846</c:v>
                </c:pt>
                <c:pt idx="270">
                  <c:v>7.4409999999999998</c:v>
                </c:pt>
                <c:pt idx="271">
                  <c:v>7.3498000000000001</c:v>
                </c:pt>
                <c:pt idx="272">
                  <c:v>7.2417999999999996</c:v>
                </c:pt>
                <c:pt idx="273">
                  <c:v>7.1265999999999856</c:v>
                </c:pt>
                <c:pt idx="274">
                  <c:v>6.9859999999999998</c:v>
                </c:pt>
                <c:pt idx="275">
                  <c:v>6.8444999999999956</c:v>
                </c:pt>
                <c:pt idx="276">
                  <c:v>6.7030000000000003</c:v>
                </c:pt>
                <c:pt idx="277">
                  <c:v>6.6297999999999977</c:v>
                </c:pt>
                <c:pt idx="278">
                  <c:v>6.5091000000000001</c:v>
                </c:pt>
                <c:pt idx="279">
                  <c:v>6.3937999999999997</c:v>
                </c:pt>
                <c:pt idx="280">
                  <c:v>6.2446000000000002</c:v>
                </c:pt>
                <c:pt idx="281">
                  <c:v>6.07</c:v>
                </c:pt>
                <c:pt idx="282">
                  <c:v>5.9059999999999997</c:v>
                </c:pt>
                <c:pt idx="283">
                  <c:v>5.7232000000000003</c:v>
                </c:pt>
                <c:pt idx="284">
                  <c:v>5.5458999999999996</c:v>
                </c:pt>
                <c:pt idx="285">
                  <c:v>5.4878</c:v>
                </c:pt>
                <c:pt idx="286">
                  <c:v>5.4242999999999997</c:v>
                </c:pt>
                <c:pt idx="287">
                  <c:v>5.3916000000000004</c:v>
                </c:pt>
                <c:pt idx="288">
                  <c:v>5.3108999999999966</c:v>
                </c:pt>
                <c:pt idx="289">
                  <c:v>5.1987999999999994</c:v>
                </c:pt>
                <c:pt idx="290">
                  <c:v>5.09</c:v>
                </c:pt>
                <c:pt idx="291">
                  <c:v>4.9127000000000001</c:v>
                </c:pt>
                <c:pt idx="292">
                  <c:v>4.8098999999999998</c:v>
                </c:pt>
                <c:pt idx="293">
                  <c:v>4.7561999999999998</c:v>
                </c:pt>
                <c:pt idx="294">
                  <c:v>4.7078999999999986</c:v>
                </c:pt>
                <c:pt idx="295">
                  <c:v>4.6436999999999999</c:v>
                </c:pt>
                <c:pt idx="296">
                  <c:v>4.569</c:v>
                </c:pt>
                <c:pt idx="297">
                  <c:v>4.4870000000000001</c:v>
                </c:pt>
                <c:pt idx="298">
                  <c:v>4.3883999999999999</c:v>
                </c:pt>
                <c:pt idx="299">
                  <c:v>4.2252999999999998</c:v>
                </c:pt>
                <c:pt idx="300">
                  <c:v>4.1474999999999964</c:v>
                </c:pt>
                <c:pt idx="301">
                  <c:v>4.0804</c:v>
                </c:pt>
                <c:pt idx="302">
                  <c:v>3.9937999999999998</c:v>
                </c:pt>
                <c:pt idx="303">
                  <c:v>3.8934000000000002</c:v>
                </c:pt>
                <c:pt idx="304">
                  <c:v>3.8279999999999998</c:v>
                </c:pt>
                <c:pt idx="305">
                  <c:v>3.7627000000000002</c:v>
                </c:pt>
                <c:pt idx="306">
                  <c:v>3.6850999999999998</c:v>
                </c:pt>
                <c:pt idx="307">
                  <c:v>3.5960000000000001</c:v>
                </c:pt>
                <c:pt idx="308">
                  <c:v>3.5586000000000002</c:v>
                </c:pt>
                <c:pt idx="309">
                  <c:v>3.5335999999999999</c:v>
                </c:pt>
                <c:pt idx="310">
                  <c:v>3.4935999999999998</c:v>
                </c:pt>
                <c:pt idx="311">
                  <c:v>3.4236</c:v>
                </c:pt>
                <c:pt idx="312">
                  <c:v>3.3271999999999999</c:v>
                </c:pt>
                <c:pt idx="313">
                  <c:v>3.2353000000000001</c:v>
                </c:pt>
                <c:pt idx="314">
                  <c:v>3.1637</c:v>
                </c:pt>
                <c:pt idx="315">
                  <c:v>3.0916000000000001</c:v>
                </c:pt>
                <c:pt idx="316">
                  <c:v>3.0495000000000001</c:v>
                </c:pt>
                <c:pt idx="317">
                  <c:v>3.0426000000000002</c:v>
                </c:pt>
                <c:pt idx="318">
                  <c:v>3.0124</c:v>
                </c:pt>
                <c:pt idx="319">
                  <c:v>3.0019</c:v>
                </c:pt>
                <c:pt idx="320">
                  <c:v>2.9258000000000002</c:v>
                </c:pt>
                <c:pt idx="321">
                  <c:v>2.8443000000000001</c:v>
                </c:pt>
                <c:pt idx="322">
                  <c:v>2.7669000000000001</c:v>
                </c:pt>
                <c:pt idx="323">
                  <c:v>2.7086999999999999</c:v>
                </c:pt>
                <c:pt idx="324">
                  <c:v>2.6412</c:v>
                </c:pt>
                <c:pt idx="325">
                  <c:v>2.6107999999999998</c:v>
                </c:pt>
                <c:pt idx="326">
                  <c:v>2.556</c:v>
                </c:pt>
                <c:pt idx="327">
                  <c:v>2.569</c:v>
                </c:pt>
                <c:pt idx="328">
                  <c:v>2.5219</c:v>
                </c:pt>
                <c:pt idx="329">
                  <c:v>2.4689000000000001</c:v>
                </c:pt>
                <c:pt idx="330">
                  <c:v>2.4060000000000001</c:v>
                </c:pt>
                <c:pt idx="331">
                  <c:v>2.3767</c:v>
                </c:pt>
                <c:pt idx="332">
                  <c:v>2.3115999999999981</c:v>
                </c:pt>
                <c:pt idx="333">
                  <c:v>2.2534000000000001</c:v>
                </c:pt>
                <c:pt idx="334">
                  <c:v>2.2202999999999999</c:v>
                </c:pt>
                <c:pt idx="335">
                  <c:v>2.2008000000000001</c:v>
                </c:pt>
                <c:pt idx="336">
                  <c:v>2.1656</c:v>
                </c:pt>
                <c:pt idx="337">
                  <c:v>2.1273</c:v>
                </c:pt>
                <c:pt idx="338">
                  <c:v>2.0903</c:v>
                </c:pt>
                <c:pt idx="339">
                  <c:v>2.0411000000000001</c:v>
                </c:pt>
                <c:pt idx="340">
                  <c:v>2.0419999999999998</c:v>
                </c:pt>
              </c:numCache>
            </c:numRef>
          </c:yVal>
          <c:smooth val="1"/>
          <c:extLst>
            <c:ext xmlns:c16="http://schemas.microsoft.com/office/drawing/2014/chart" uri="{C3380CC4-5D6E-409C-BE32-E72D297353CC}">
              <c16:uniqueId val="{00000002-4715-465A-8FB0-AD4FC5C3FCB3}"/>
            </c:ext>
          </c:extLst>
        </c:ser>
        <c:ser>
          <c:idx val="3"/>
          <c:order val="3"/>
          <c:tx>
            <c:v>pH-5</c:v>
          </c:tx>
          <c:spPr>
            <a:ln w="12700"/>
          </c:spPr>
          <c:marker>
            <c:symbol val="none"/>
          </c:marker>
          <c:xVal>
            <c:numRef>
              <c:f>Sheet1!$B$3:$B$343</c:f>
              <c:numCache>
                <c:formatCode>General</c:formatCode>
                <c:ptCount val="341"/>
                <c:pt idx="0">
                  <c:v>510</c:v>
                </c:pt>
                <c:pt idx="1">
                  <c:v>510.5</c:v>
                </c:pt>
                <c:pt idx="2">
                  <c:v>511</c:v>
                </c:pt>
                <c:pt idx="3">
                  <c:v>511.5</c:v>
                </c:pt>
                <c:pt idx="4">
                  <c:v>512</c:v>
                </c:pt>
                <c:pt idx="5">
                  <c:v>512.5</c:v>
                </c:pt>
                <c:pt idx="6">
                  <c:v>513</c:v>
                </c:pt>
                <c:pt idx="7">
                  <c:v>513.5</c:v>
                </c:pt>
                <c:pt idx="8">
                  <c:v>514</c:v>
                </c:pt>
                <c:pt idx="9">
                  <c:v>514.5</c:v>
                </c:pt>
                <c:pt idx="10">
                  <c:v>515</c:v>
                </c:pt>
                <c:pt idx="11">
                  <c:v>515.5</c:v>
                </c:pt>
                <c:pt idx="12">
                  <c:v>516</c:v>
                </c:pt>
                <c:pt idx="13">
                  <c:v>516.5</c:v>
                </c:pt>
                <c:pt idx="14">
                  <c:v>517</c:v>
                </c:pt>
                <c:pt idx="15">
                  <c:v>517.5</c:v>
                </c:pt>
                <c:pt idx="16">
                  <c:v>518</c:v>
                </c:pt>
                <c:pt idx="17">
                  <c:v>518.5</c:v>
                </c:pt>
                <c:pt idx="18">
                  <c:v>519</c:v>
                </c:pt>
                <c:pt idx="19">
                  <c:v>519.5</c:v>
                </c:pt>
                <c:pt idx="20">
                  <c:v>520</c:v>
                </c:pt>
                <c:pt idx="21">
                  <c:v>520.5</c:v>
                </c:pt>
                <c:pt idx="22">
                  <c:v>521</c:v>
                </c:pt>
                <c:pt idx="23">
                  <c:v>521.5</c:v>
                </c:pt>
                <c:pt idx="24">
                  <c:v>522</c:v>
                </c:pt>
                <c:pt idx="25">
                  <c:v>522.5</c:v>
                </c:pt>
                <c:pt idx="26">
                  <c:v>523</c:v>
                </c:pt>
                <c:pt idx="27">
                  <c:v>523.5</c:v>
                </c:pt>
                <c:pt idx="28">
                  <c:v>524</c:v>
                </c:pt>
                <c:pt idx="29">
                  <c:v>524.5</c:v>
                </c:pt>
                <c:pt idx="30">
                  <c:v>525</c:v>
                </c:pt>
                <c:pt idx="31">
                  <c:v>525.5</c:v>
                </c:pt>
                <c:pt idx="32">
                  <c:v>526</c:v>
                </c:pt>
                <c:pt idx="33">
                  <c:v>526.5</c:v>
                </c:pt>
                <c:pt idx="34">
                  <c:v>527</c:v>
                </c:pt>
                <c:pt idx="35">
                  <c:v>527.5</c:v>
                </c:pt>
                <c:pt idx="36">
                  <c:v>528</c:v>
                </c:pt>
                <c:pt idx="37">
                  <c:v>528.5</c:v>
                </c:pt>
                <c:pt idx="38">
                  <c:v>529</c:v>
                </c:pt>
                <c:pt idx="39">
                  <c:v>529.5</c:v>
                </c:pt>
                <c:pt idx="40">
                  <c:v>530</c:v>
                </c:pt>
                <c:pt idx="41">
                  <c:v>530.5</c:v>
                </c:pt>
                <c:pt idx="42">
                  <c:v>531</c:v>
                </c:pt>
                <c:pt idx="43">
                  <c:v>531.5</c:v>
                </c:pt>
                <c:pt idx="44">
                  <c:v>532</c:v>
                </c:pt>
                <c:pt idx="45">
                  <c:v>532.5</c:v>
                </c:pt>
                <c:pt idx="46">
                  <c:v>533</c:v>
                </c:pt>
                <c:pt idx="47">
                  <c:v>533.5</c:v>
                </c:pt>
                <c:pt idx="48">
                  <c:v>534</c:v>
                </c:pt>
                <c:pt idx="49">
                  <c:v>534.5</c:v>
                </c:pt>
                <c:pt idx="50">
                  <c:v>535</c:v>
                </c:pt>
                <c:pt idx="51">
                  <c:v>535.5</c:v>
                </c:pt>
                <c:pt idx="52">
                  <c:v>536</c:v>
                </c:pt>
                <c:pt idx="53">
                  <c:v>536.5</c:v>
                </c:pt>
                <c:pt idx="54">
                  <c:v>537</c:v>
                </c:pt>
                <c:pt idx="55">
                  <c:v>537.5</c:v>
                </c:pt>
                <c:pt idx="56">
                  <c:v>538</c:v>
                </c:pt>
                <c:pt idx="57">
                  <c:v>538.5</c:v>
                </c:pt>
                <c:pt idx="58">
                  <c:v>539</c:v>
                </c:pt>
                <c:pt idx="59">
                  <c:v>539.5</c:v>
                </c:pt>
                <c:pt idx="60">
                  <c:v>540</c:v>
                </c:pt>
                <c:pt idx="61">
                  <c:v>540.5</c:v>
                </c:pt>
                <c:pt idx="62">
                  <c:v>541</c:v>
                </c:pt>
                <c:pt idx="63">
                  <c:v>541.5</c:v>
                </c:pt>
                <c:pt idx="64">
                  <c:v>542</c:v>
                </c:pt>
                <c:pt idx="65">
                  <c:v>542.5</c:v>
                </c:pt>
                <c:pt idx="66">
                  <c:v>543</c:v>
                </c:pt>
                <c:pt idx="67">
                  <c:v>543.5</c:v>
                </c:pt>
                <c:pt idx="68">
                  <c:v>544</c:v>
                </c:pt>
                <c:pt idx="69">
                  <c:v>544.5</c:v>
                </c:pt>
                <c:pt idx="70">
                  <c:v>545</c:v>
                </c:pt>
                <c:pt idx="71">
                  <c:v>545.5</c:v>
                </c:pt>
                <c:pt idx="72">
                  <c:v>546</c:v>
                </c:pt>
                <c:pt idx="73">
                  <c:v>546.5</c:v>
                </c:pt>
                <c:pt idx="74">
                  <c:v>547</c:v>
                </c:pt>
                <c:pt idx="75">
                  <c:v>547.5</c:v>
                </c:pt>
                <c:pt idx="76">
                  <c:v>548</c:v>
                </c:pt>
                <c:pt idx="77">
                  <c:v>548.5</c:v>
                </c:pt>
                <c:pt idx="78">
                  <c:v>549</c:v>
                </c:pt>
                <c:pt idx="79">
                  <c:v>549.5</c:v>
                </c:pt>
                <c:pt idx="80">
                  <c:v>550</c:v>
                </c:pt>
                <c:pt idx="81">
                  <c:v>550.5</c:v>
                </c:pt>
                <c:pt idx="82">
                  <c:v>551</c:v>
                </c:pt>
                <c:pt idx="83">
                  <c:v>551.5</c:v>
                </c:pt>
                <c:pt idx="84">
                  <c:v>552</c:v>
                </c:pt>
                <c:pt idx="85">
                  <c:v>552.5</c:v>
                </c:pt>
                <c:pt idx="86">
                  <c:v>553</c:v>
                </c:pt>
                <c:pt idx="87">
                  <c:v>553.5</c:v>
                </c:pt>
                <c:pt idx="88">
                  <c:v>554</c:v>
                </c:pt>
                <c:pt idx="89">
                  <c:v>554.5</c:v>
                </c:pt>
                <c:pt idx="90">
                  <c:v>555</c:v>
                </c:pt>
                <c:pt idx="91">
                  <c:v>555.5</c:v>
                </c:pt>
                <c:pt idx="92">
                  <c:v>556</c:v>
                </c:pt>
                <c:pt idx="93">
                  <c:v>556.5</c:v>
                </c:pt>
                <c:pt idx="94">
                  <c:v>557</c:v>
                </c:pt>
                <c:pt idx="95">
                  <c:v>557.5</c:v>
                </c:pt>
                <c:pt idx="96">
                  <c:v>558</c:v>
                </c:pt>
                <c:pt idx="97">
                  <c:v>558.5</c:v>
                </c:pt>
                <c:pt idx="98">
                  <c:v>559</c:v>
                </c:pt>
                <c:pt idx="99">
                  <c:v>559.5</c:v>
                </c:pt>
                <c:pt idx="100">
                  <c:v>560</c:v>
                </c:pt>
                <c:pt idx="101">
                  <c:v>560.5</c:v>
                </c:pt>
                <c:pt idx="102">
                  <c:v>561</c:v>
                </c:pt>
                <c:pt idx="103">
                  <c:v>561.5</c:v>
                </c:pt>
                <c:pt idx="104">
                  <c:v>562</c:v>
                </c:pt>
                <c:pt idx="105">
                  <c:v>562.5</c:v>
                </c:pt>
                <c:pt idx="106">
                  <c:v>563</c:v>
                </c:pt>
                <c:pt idx="107">
                  <c:v>563.5</c:v>
                </c:pt>
                <c:pt idx="108">
                  <c:v>564</c:v>
                </c:pt>
                <c:pt idx="109">
                  <c:v>564.5</c:v>
                </c:pt>
                <c:pt idx="110">
                  <c:v>565</c:v>
                </c:pt>
                <c:pt idx="111">
                  <c:v>565.5</c:v>
                </c:pt>
                <c:pt idx="112">
                  <c:v>566</c:v>
                </c:pt>
                <c:pt idx="113">
                  <c:v>566.5</c:v>
                </c:pt>
                <c:pt idx="114">
                  <c:v>567</c:v>
                </c:pt>
                <c:pt idx="115">
                  <c:v>567.5</c:v>
                </c:pt>
                <c:pt idx="116">
                  <c:v>568</c:v>
                </c:pt>
                <c:pt idx="117">
                  <c:v>568.5</c:v>
                </c:pt>
                <c:pt idx="118">
                  <c:v>569</c:v>
                </c:pt>
                <c:pt idx="119">
                  <c:v>569.5</c:v>
                </c:pt>
                <c:pt idx="120">
                  <c:v>570</c:v>
                </c:pt>
                <c:pt idx="121">
                  <c:v>570.5</c:v>
                </c:pt>
                <c:pt idx="122">
                  <c:v>571</c:v>
                </c:pt>
                <c:pt idx="123">
                  <c:v>571.5</c:v>
                </c:pt>
                <c:pt idx="124">
                  <c:v>572</c:v>
                </c:pt>
                <c:pt idx="125">
                  <c:v>572.5</c:v>
                </c:pt>
                <c:pt idx="126">
                  <c:v>573</c:v>
                </c:pt>
                <c:pt idx="127">
                  <c:v>573.5</c:v>
                </c:pt>
                <c:pt idx="128">
                  <c:v>574</c:v>
                </c:pt>
                <c:pt idx="129">
                  <c:v>574.5</c:v>
                </c:pt>
                <c:pt idx="130">
                  <c:v>575</c:v>
                </c:pt>
                <c:pt idx="131">
                  <c:v>575.5</c:v>
                </c:pt>
                <c:pt idx="132">
                  <c:v>576</c:v>
                </c:pt>
                <c:pt idx="133">
                  <c:v>576.5</c:v>
                </c:pt>
                <c:pt idx="134">
                  <c:v>577</c:v>
                </c:pt>
                <c:pt idx="135">
                  <c:v>577.5</c:v>
                </c:pt>
                <c:pt idx="136">
                  <c:v>578</c:v>
                </c:pt>
                <c:pt idx="137">
                  <c:v>578.5</c:v>
                </c:pt>
                <c:pt idx="138">
                  <c:v>579</c:v>
                </c:pt>
                <c:pt idx="139">
                  <c:v>579.5</c:v>
                </c:pt>
                <c:pt idx="140">
                  <c:v>580</c:v>
                </c:pt>
                <c:pt idx="141">
                  <c:v>580.5</c:v>
                </c:pt>
                <c:pt idx="142">
                  <c:v>581</c:v>
                </c:pt>
                <c:pt idx="143">
                  <c:v>581.5</c:v>
                </c:pt>
                <c:pt idx="144">
                  <c:v>582</c:v>
                </c:pt>
                <c:pt idx="145">
                  <c:v>582.5</c:v>
                </c:pt>
                <c:pt idx="146">
                  <c:v>583</c:v>
                </c:pt>
                <c:pt idx="147">
                  <c:v>583.5</c:v>
                </c:pt>
                <c:pt idx="148">
                  <c:v>584</c:v>
                </c:pt>
                <c:pt idx="149">
                  <c:v>584.5</c:v>
                </c:pt>
                <c:pt idx="150">
                  <c:v>585</c:v>
                </c:pt>
                <c:pt idx="151">
                  <c:v>585.5</c:v>
                </c:pt>
                <c:pt idx="152">
                  <c:v>586</c:v>
                </c:pt>
                <c:pt idx="153">
                  <c:v>586.5</c:v>
                </c:pt>
                <c:pt idx="154">
                  <c:v>587</c:v>
                </c:pt>
                <c:pt idx="155">
                  <c:v>587.5</c:v>
                </c:pt>
                <c:pt idx="156">
                  <c:v>588</c:v>
                </c:pt>
                <c:pt idx="157">
                  <c:v>588.5</c:v>
                </c:pt>
                <c:pt idx="158">
                  <c:v>589</c:v>
                </c:pt>
                <c:pt idx="159">
                  <c:v>589.5</c:v>
                </c:pt>
                <c:pt idx="160">
                  <c:v>590</c:v>
                </c:pt>
                <c:pt idx="161">
                  <c:v>590.5</c:v>
                </c:pt>
                <c:pt idx="162">
                  <c:v>591</c:v>
                </c:pt>
                <c:pt idx="163">
                  <c:v>591.5</c:v>
                </c:pt>
                <c:pt idx="164">
                  <c:v>592</c:v>
                </c:pt>
                <c:pt idx="165">
                  <c:v>592.5</c:v>
                </c:pt>
                <c:pt idx="166">
                  <c:v>593</c:v>
                </c:pt>
                <c:pt idx="167">
                  <c:v>593.5</c:v>
                </c:pt>
                <c:pt idx="168">
                  <c:v>594</c:v>
                </c:pt>
                <c:pt idx="169">
                  <c:v>594.5</c:v>
                </c:pt>
                <c:pt idx="170">
                  <c:v>595</c:v>
                </c:pt>
                <c:pt idx="171">
                  <c:v>595.5</c:v>
                </c:pt>
                <c:pt idx="172">
                  <c:v>596</c:v>
                </c:pt>
                <c:pt idx="173">
                  <c:v>596.5</c:v>
                </c:pt>
                <c:pt idx="174">
                  <c:v>597</c:v>
                </c:pt>
                <c:pt idx="175">
                  <c:v>597.5</c:v>
                </c:pt>
                <c:pt idx="176">
                  <c:v>598</c:v>
                </c:pt>
                <c:pt idx="177">
                  <c:v>598.5</c:v>
                </c:pt>
                <c:pt idx="178">
                  <c:v>599</c:v>
                </c:pt>
                <c:pt idx="179">
                  <c:v>599.5</c:v>
                </c:pt>
                <c:pt idx="180">
                  <c:v>600</c:v>
                </c:pt>
                <c:pt idx="181">
                  <c:v>600.5</c:v>
                </c:pt>
                <c:pt idx="182">
                  <c:v>601</c:v>
                </c:pt>
                <c:pt idx="183">
                  <c:v>601.5</c:v>
                </c:pt>
                <c:pt idx="184">
                  <c:v>602</c:v>
                </c:pt>
                <c:pt idx="185">
                  <c:v>602.5</c:v>
                </c:pt>
                <c:pt idx="186">
                  <c:v>603</c:v>
                </c:pt>
                <c:pt idx="187">
                  <c:v>603.5</c:v>
                </c:pt>
                <c:pt idx="188">
                  <c:v>604</c:v>
                </c:pt>
                <c:pt idx="189">
                  <c:v>604.5</c:v>
                </c:pt>
                <c:pt idx="190">
                  <c:v>605</c:v>
                </c:pt>
                <c:pt idx="191">
                  <c:v>605.5</c:v>
                </c:pt>
                <c:pt idx="192">
                  <c:v>606</c:v>
                </c:pt>
                <c:pt idx="193">
                  <c:v>606.5</c:v>
                </c:pt>
                <c:pt idx="194">
                  <c:v>607</c:v>
                </c:pt>
                <c:pt idx="195">
                  <c:v>607.5</c:v>
                </c:pt>
                <c:pt idx="196">
                  <c:v>608</c:v>
                </c:pt>
                <c:pt idx="197">
                  <c:v>608.5</c:v>
                </c:pt>
                <c:pt idx="198">
                  <c:v>609</c:v>
                </c:pt>
                <c:pt idx="199">
                  <c:v>609.5</c:v>
                </c:pt>
                <c:pt idx="200">
                  <c:v>610</c:v>
                </c:pt>
                <c:pt idx="201">
                  <c:v>610.5</c:v>
                </c:pt>
                <c:pt idx="202">
                  <c:v>611</c:v>
                </c:pt>
                <c:pt idx="203">
                  <c:v>611.5</c:v>
                </c:pt>
                <c:pt idx="204">
                  <c:v>612</c:v>
                </c:pt>
                <c:pt idx="205">
                  <c:v>612.5</c:v>
                </c:pt>
                <c:pt idx="206">
                  <c:v>613</c:v>
                </c:pt>
                <c:pt idx="207">
                  <c:v>613.5</c:v>
                </c:pt>
                <c:pt idx="208">
                  <c:v>614</c:v>
                </c:pt>
                <c:pt idx="209">
                  <c:v>614.5</c:v>
                </c:pt>
                <c:pt idx="210">
                  <c:v>615</c:v>
                </c:pt>
                <c:pt idx="211">
                  <c:v>615.5</c:v>
                </c:pt>
                <c:pt idx="212">
                  <c:v>616</c:v>
                </c:pt>
                <c:pt idx="213">
                  <c:v>616.5</c:v>
                </c:pt>
                <c:pt idx="214">
                  <c:v>617</c:v>
                </c:pt>
                <c:pt idx="215">
                  <c:v>617.5</c:v>
                </c:pt>
                <c:pt idx="216">
                  <c:v>618</c:v>
                </c:pt>
                <c:pt idx="217">
                  <c:v>618.5</c:v>
                </c:pt>
                <c:pt idx="218">
                  <c:v>619</c:v>
                </c:pt>
                <c:pt idx="219">
                  <c:v>619.5</c:v>
                </c:pt>
                <c:pt idx="220">
                  <c:v>620</c:v>
                </c:pt>
                <c:pt idx="221">
                  <c:v>620.5</c:v>
                </c:pt>
                <c:pt idx="222">
                  <c:v>621</c:v>
                </c:pt>
                <c:pt idx="223">
                  <c:v>621.5</c:v>
                </c:pt>
                <c:pt idx="224">
                  <c:v>622</c:v>
                </c:pt>
                <c:pt idx="225">
                  <c:v>622.5</c:v>
                </c:pt>
                <c:pt idx="226">
                  <c:v>623</c:v>
                </c:pt>
                <c:pt idx="227">
                  <c:v>623.5</c:v>
                </c:pt>
                <c:pt idx="228">
                  <c:v>624</c:v>
                </c:pt>
                <c:pt idx="229">
                  <c:v>624.5</c:v>
                </c:pt>
                <c:pt idx="230">
                  <c:v>625</c:v>
                </c:pt>
                <c:pt idx="231">
                  <c:v>625.5</c:v>
                </c:pt>
                <c:pt idx="232">
                  <c:v>626</c:v>
                </c:pt>
                <c:pt idx="233">
                  <c:v>626.5</c:v>
                </c:pt>
                <c:pt idx="234">
                  <c:v>627</c:v>
                </c:pt>
                <c:pt idx="235">
                  <c:v>627.5</c:v>
                </c:pt>
                <c:pt idx="236">
                  <c:v>628</c:v>
                </c:pt>
                <c:pt idx="237">
                  <c:v>628.5</c:v>
                </c:pt>
                <c:pt idx="238">
                  <c:v>629</c:v>
                </c:pt>
                <c:pt idx="239">
                  <c:v>629.5</c:v>
                </c:pt>
                <c:pt idx="240">
                  <c:v>630</c:v>
                </c:pt>
                <c:pt idx="241">
                  <c:v>630.5</c:v>
                </c:pt>
                <c:pt idx="242">
                  <c:v>631</c:v>
                </c:pt>
                <c:pt idx="243">
                  <c:v>631.5</c:v>
                </c:pt>
                <c:pt idx="244">
                  <c:v>632</c:v>
                </c:pt>
                <c:pt idx="245">
                  <c:v>632.5</c:v>
                </c:pt>
                <c:pt idx="246">
                  <c:v>633</c:v>
                </c:pt>
                <c:pt idx="247">
                  <c:v>633.5</c:v>
                </c:pt>
                <c:pt idx="248">
                  <c:v>634</c:v>
                </c:pt>
                <c:pt idx="249">
                  <c:v>634.5</c:v>
                </c:pt>
                <c:pt idx="250">
                  <c:v>635</c:v>
                </c:pt>
                <c:pt idx="251">
                  <c:v>635.5</c:v>
                </c:pt>
                <c:pt idx="252">
                  <c:v>636</c:v>
                </c:pt>
                <c:pt idx="253">
                  <c:v>636.5</c:v>
                </c:pt>
                <c:pt idx="254">
                  <c:v>637</c:v>
                </c:pt>
                <c:pt idx="255">
                  <c:v>637.5</c:v>
                </c:pt>
                <c:pt idx="256">
                  <c:v>638</c:v>
                </c:pt>
                <c:pt idx="257">
                  <c:v>638.5</c:v>
                </c:pt>
                <c:pt idx="258">
                  <c:v>639</c:v>
                </c:pt>
                <c:pt idx="259">
                  <c:v>639.5</c:v>
                </c:pt>
                <c:pt idx="260">
                  <c:v>640</c:v>
                </c:pt>
                <c:pt idx="261">
                  <c:v>640.5</c:v>
                </c:pt>
                <c:pt idx="262">
                  <c:v>641</c:v>
                </c:pt>
                <c:pt idx="263">
                  <c:v>641.5</c:v>
                </c:pt>
                <c:pt idx="264">
                  <c:v>642</c:v>
                </c:pt>
                <c:pt idx="265">
                  <c:v>642.5</c:v>
                </c:pt>
                <c:pt idx="266">
                  <c:v>643</c:v>
                </c:pt>
                <c:pt idx="267">
                  <c:v>643.5</c:v>
                </c:pt>
                <c:pt idx="268">
                  <c:v>644</c:v>
                </c:pt>
                <c:pt idx="269">
                  <c:v>644.5</c:v>
                </c:pt>
                <c:pt idx="270">
                  <c:v>645</c:v>
                </c:pt>
                <c:pt idx="271">
                  <c:v>645.5</c:v>
                </c:pt>
                <c:pt idx="272">
                  <c:v>646</c:v>
                </c:pt>
                <c:pt idx="273">
                  <c:v>646.5</c:v>
                </c:pt>
                <c:pt idx="274">
                  <c:v>647</c:v>
                </c:pt>
                <c:pt idx="275">
                  <c:v>647.5</c:v>
                </c:pt>
                <c:pt idx="276">
                  <c:v>648</c:v>
                </c:pt>
                <c:pt idx="277">
                  <c:v>648.5</c:v>
                </c:pt>
                <c:pt idx="278">
                  <c:v>649</c:v>
                </c:pt>
                <c:pt idx="279">
                  <c:v>649.5</c:v>
                </c:pt>
                <c:pt idx="280">
                  <c:v>650</c:v>
                </c:pt>
                <c:pt idx="281">
                  <c:v>650.5</c:v>
                </c:pt>
                <c:pt idx="282">
                  <c:v>651</c:v>
                </c:pt>
                <c:pt idx="283">
                  <c:v>651.5</c:v>
                </c:pt>
                <c:pt idx="284">
                  <c:v>652</c:v>
                </c:pt>
                <c:pt idx="285">
                  <c:v>652.5</c:v>
                </c:pt>
                <c:pt idx="286">
                  <c:v>653</c:v>
                </c:pt>
                <c:pt idx="287">
                  <c:v>653.5</c:v>
                </c:pt>
                <c:pt idx="288">
                  <c:v>654</c:v>
                </c:pt>
                <c:pt idx="289">
                  <c:v>654.5</c:v>
                </c:pt>
                <c:pt idx="290">
                  <c:v>655</c:v>
                </c:pt>
                <c:pt idx="291">
                  <c:v>655.5</c:v>
                </c:pt>
                <c:pt idx="292">
                  <c:v>656</c:v>
                </c:pt>
                <c:pt idx="293">
                  <c:v>656.5</c:v>
                </c:pt>
                <c:pt idx="294">
                  <c:v>657</c:v>
                </c:pt>
                <c:pt idx="295">
                  <c:v>657.5</c:v>
                </c:pt>
                <c:pt idx="296">
                  <c:v>658</c:v>
                </c:pt>
                <c:pt idx="297">
                  <c:v>658.5</c:v>
                </c:pt>
                <c:pt idx="298">
                  <c:v>659</c:v>
                </c:pt>
                <c:pt idx="299">
                  <c:v>659.5</c:v>
                </c:pt>
                <c:pt idx="300">
                  <c:v>660</c:v>
                </c:pt>
                <c:pt idx="301">
                  <c:v>660.5</c:v>
                </c:pt>
                <c:pt idx="302">
                  <c:v>661</c:v>
                </c:pt>
                <c:pt idx="303">
                  <c:v>661.5</c:v>
                </c:pt>
                <c:pt idx="304">
                  <c:v>662</c:v>
                </c:pt>
                <c:pt idx="305">
                  <c:v>662.5</c:v>
                </c:pt>
                <c:pt idx="306">
                  <c:v>663</c:v>
                </c:pt>
                <c:pt idx="307">
                  <c:v>663.5</c:v>
                </c:pt>
                <c:pt idx="308">
                  <c:v>664</c:v>
                </c:pt>
                <c:pt idx="309">
                  <c:v>664.5</c:v>
                </c:pt>
                <c:pt idx="310">
                  <c:v>665</c:v>
                </c:pt>
                <c:pt idx="311">
                  <c:v>665.5</c:v>
                </c:pt>
                <c:pt idx="312">
                  <c:v>666</c:v>
                </c:pt>
                <c:pt idx="313">
                  <c:v>666.5</c:v>
                </c:pt>
                <c:pt idx="314">
                  <c:v>667</c:v>
                </c:pt>
                <c:pt idx="315">
                  <c:v>667.5</c:v>
                </c:pt>
                <c:pt idx="316">
                  <c:v>668</c:v>
                </c:pt>
                <c:pt idx="317">
                  <c:v>668.5</c:v>
                </c:pt>
                <c:pt idx="318">
                  <c:v>669</c:v>
                </c:pt>
                <c:pt idx="319">
                  <c:v>669.5</c:v>
                </c:pt>
                <c:pt idx="320">
                  <c:v>670</c:v>
                </c:pt>
                <c:pt idx="321">
                  <c:v>670.5</c:v>
                </c:pt>
                <c:pt idx="322">
                  <c:v>671</c:v>
                </c:pt>
                <c:pt idx="323">
                  <c:v>671.5</c:v>
                </c:pt>
                <c:pt idx="324">
                  <c:v>672</c:v>
                </c:pt>
                <c:pt idx="325">
                  <c:v>672.5</c:v>
                </c:pt>
                <c:pt idx="326">
                  <c:v>673</c:v>
                </c:pt>
                <c:pt idx="327">
                  <c:v>673.5</c:v>
                </c:pt>
                <c:pt idx="328">
                  <c:v>674</c:v>
                </c:pt>
                <c:pt idx="329">
                  <c:v>674.5</c:v>
                </c:pt>
                <c:pt idx="330">
                  <c:v>675</c:v>
                </c:pt>
                <c:pt idx="331">
                  <c:v>675.5</c:v>
                </c:pt>
                <c:pt idx="332">
                  <c:v>676</c:v>
                </c:pt>
                <c:pt idx="333">
                  <c:v>676.5</c:v>
                </c:pt>
                <c:pt idx="334">
                  <c:v>677</c:v>
                </c:pt>
                <c:pt idx="335">
                  <c:v>677.5</c:v>
                </c:pt>
                <c:pt idx="336">
                  <c:v>678</c:v>
                </c:pt>
                <c:pt idx="337">
                  <c:v>678.5</c:v>
                </c:pt>
                <c:pt idx="338">
                  <c:v>679</c:v>
                </c:pt>
                <c:pt idx="339">
                  <c:v>679.5</c:v>
                </c:pt>
                <c:pt idx="340">
                  <c:v>680</c:v>
                </c:pt>
              </c:numCache>
            </c:numRef>
          </c:xVal>
          <c:yVal>
            <c:numRef>
              <c:f>Sheet1!$F$3:$F$343</c:f>
              <c:numCache>
                <c:formatCode>General</c:formatCode>
                <c:ptCount val="341"/>
                <c:pt idx="0">
                  <c:v>70.571999999999974</c:v>
                </c:pt>
                <c:pt idx="1">
                  <c:v>71.793400000000005</c:v>
                </c:pt>
                <c:pt idx="2">
                  <c:v>73.2209</c:v>
                </c:pt>
                <c:pt idx="3">
                  <c:v>74.497</c:v>
                </c:pt>
                <c:pt idx="4">
                  <c:v>75.787800000000004</c:v>
                </c:pt>
                <c:pt idx="5">
                  <c:v>76.906999999999996</c:v>
                </c:pt>
                <c:pt idx="6">
                  <c:v>78.0548</c:v>
                </c:pt>
                <c:pt idx="7">
                  <c:v>78.971999999999994</c:v>
                </c:pt>
                <c:pt idx="8">
                  <c:v>79.965999999999994</c:v>
                </c:pt>
                <c:pt idx="9">
                  <c:v>81.0916</c:v>
                </c:pt>
                <c:pt idx="10">
                  <c:v>82.016499999999994</c:v>
                </c:pt>
                <c:pt idx="11">
                  <c:v>82.707700000000003</c:v>
                </c:pt>
                <c:pt idx="12">
                  <c:v>83.438599999999994</c:v>
                </c:pt>
                <c:pt idx="13">
                  <c:v>84.006699999999995</c:v>
                </c:pt>
                <c:pt idx="14">
                  <c:v>84.471199999999996</c:v>
                </c:pt>
                <c:pt idx="15">
                  <c:v>84.976100000000002</c:v>
                </c:pt>
                <c:pt idx="16">
                  <c:v>85.496499999999997</c:v>
                </c:pt>
                <c:pt idx="17">
                  <c:v>85.965900000000005</c:v>
                </c:pt>
                <c:pt idx="18">
                  <c:v>86.215400000000002</c:v>
                </c:pt>
                <c:pt idx="19">
                  <c:v>86.438000000000002</c:v>
                </c:pt>
                <c:pt idx="20">
                  <c:v>86.832499999999982</c:v>
                </c:pt>
                <c:pt idx="21">
                  <c:v>87.035399999999981</c:v>
                </c:pt>
                <c:pt idx="22">
                  <c:v>87.196700000000007</c:v>
                </c:pt>
                <c:pt idx="23">
                  <c:v>87.297700000000006</c:v>
                </c:pt>
                <c:pt idx="24">
                  <c:v>87.399500000000003</c:v>
                </c:pt>
                <c:pt idx="25">
                  <c:v>87.273399999999981</c:v>
                </c:pt>
                <c:pt idx="26">
                  <c:v>87.085699999999974</c:v>
                </c:pt>
                <c:pt idx="27">
                  <c:v>86.982399999999998</c:v>
                </c:pt>
                <c:pt idx="28">
                  <c:v>86.724599999999995</c:v>
                </c:pt>
                <c:pt idx="29">
                  <c:v>86.304599999999994</c:v>
                </c:pt>
                <c:pt idx="30">
                  <c:v>85.837700000000012</c:v>
                </c:pt>
                <c:pt idx="31">
                  <c:v>85.402299999999997</c:v>
                </c:pt>
                <c:pt idx="32">
                  <c:v>85.184999999999974</c:v>
                </c:pt>
                <c:pt idx="33">
                  <c:v>84.864900000000006</c:v>
                </c:pt>
                <c:pt idx="34">
                  <c:v>84.599199999999996</c:v>
                </c:pt>
                <c:pt idx="35">
                  <c:v>84.388899999999978</c:v>
                </c:pt>
                <c:pt idx="36">
                  <c:v>83.943100000000001</c:v>
                </c:pt>
                <c:pt idx="37">
                  <c:v>83.488100000000003</c:v>
                </c:pt>
                <c:pt idx="38">
                  <c:v>83.013000000000005</c:v>
                </c:pt>
                <c:pt idx="39">
                  <c:v>82.627700000000004</c:v>
                </c:pt>
                <c:pt idx="40">
                  <c:v>82.184600000000003</c:v>
                </c:pt>
                <c:pt idx="41">
                  <c:v>81.724700000000013</c:v>
                </c:pt>
                <c:pt idx="42">
                  <c:v>81.176399999999347</c:v>
                </c:pt>
                <c:pt idx="43">
                  <c:v>80.660499999999999</c:v>
                </c:pt>
                <c:pt idx="44">
                  <c:v>80.146600000000007</c:v>
                </c:pt>
                <c:pt idx="45">
                  <c:v>79.709100000000007</c:v>
                </c:pt>
                <c:pt idx="46">
                  <c:v>79.241600000000005</c:v>
                </c:pt>
                <c:pt idx="47">
                  <c:v>78.737700000000004</c:v>
                </c:pt>
                <c:pt idx="48">
                  <c:v>78.067800000000005</c:v>
                </c:pt>
                <c:pt idx="49">
                  <c:v>77.55589999999998</c:v>
                </c:pt>
                <c:pt idx="50">
                  <c:v>77.0518</c:v>
                </c:pt>
                <c:pt idx="51">
                  <c:v>76.556799999999981</c:v>
                </c:pt>
                <c:pt idx="52">
                  <c:v>76.036600000000007</c:v>
                </c:pt>
                <c:pt idx="53">
                  <c:v>75.528899999999979</c:v>
                </c:pt>
                <c:pt idx="54">
                  <c:v>74.908000000000001</c:v>
                </c:pt>
                <c:pt idx="55">
                  <c:v>74.285899999999998</c:v>
                </c:pt>
                <c:pt idx="56">
                  <c:v>73.614999999999995</c:v>
                </c:pt>
                <c:pt idx="57">
                  <c:v>73.13979999999998</c:v>
                </c:pt>
                <c:pt idx="58">
                  <c:v>72.637600000000006</c:v>
                </c:pt>
                <c:pt idx="59">
                  <c:v>72.093400000000003</c:v>
                </c:pt>
                <c:pt idx="60">
                  <c:v>71.503500000000003</c:v>
                </c:pt>
                <c:pt idx="61">
                  <c:v>71.057500000000005</c:v>
                </c:pt>
                <c:pt idx="62">
                  <c:v>70.5749</c:v>
                </c:pt>
                <c:pt idx="63">
                  <c:v>70.078699999999984</c:v>
                </c:pt>
                <c:pt idx="64">
                  <c:v>69.451099999999997</c:v>
                </c:pt>
                <c:pt idx="65">
                  <c:v>69.048599999999993</c:v>
                </c:pt>
                <c:pt idx="66">
                  <c:v>68.738500000000002</c:v>
                </c:pt>
                <c:pt idx="67">
                  <c:v>68.337999999999994</c:v>
                </c:pt>
                <c:pt idx="68">
                  <c:v>67.870099999999979</c:v>
                </c:pt>
                <c:pt idx="69">
                  <c:v>67.610699999999994</c:v>
                </c:pt>
                <c:pt idx="70">
                  <c:v>67.247299999999996</c:v>
                </c:pt>
                <c:pt idx="71">
                  <c:v>66.563900000000004</c:v>
                </c:pt>
                <c:pt idx="72">
                  <c:v>65.883700000000005</c:v>
                </c:pt>
                <c:pt idx="73">
                  <c:v>65.521000000000001</c:v>
                </c:pt>
                <c:pt idx="74">
                  <c:v>65.218599999999995</c:v>
                </c:pt>
                <c:pt idx="75">
                  <c:v>64.7761</c:v>
                </c:pt>
                <c:pt idx="76">
                  <c:v>64.309299999999993</c:v>
                </c:pt>
                <c:pt idx="77">
                  <c:v>63.921400000000013</c:v>
                </c:pt>
                <c:pt idx="78">
                  <c:v>63.355800000000002</c:v>
                </c:pt>
                <c:pt idx="79">
                  <c:v>62.625900000000001</c:v>
                </c:pt>
                <c:pt idx="80">
                  <c:v>62.279200000000003</c:v>
                </c:pt>
                <c:pt idx="81">
                  <c:v>62.040300000000002</c:v>
                </c:pt>
                <c:pt idx="82">
                  <c:v>61.681600000000003</c:v>
                </c:pt>
                <c:pt idx="83">
                  <c:v>61.238300000000002</c:v>
                </c:pt>
                <c:pt idx="84">
                  <c:v>60.878999999999998</c:v>
                </c:pt>
                <c:pt idx="85">
                  <c:v>60.464300000000001</c:v>
                </c:pt>
                <c:pt idx="86">
                  <c:v>59.907800000000002</c:v>
                </c:pt>
                <c:pt idx="87">
                  <c:v>59.323</c:v>
                </c:pt>
                <c:pt idx="88">
                  <c:v>59.017499999999998</c:v>
                </c:pt>
                <c:pt idx="89">
                  <c:v>58.662100000000002</c:v>
                </c:pt>
                <c:pt idx="90">
                  <c:v>58.226100000000002</c:v>
                </c:pt>
                <c:pt idx="91">
                  <c:v>57.8386</c:v>
                </c:pt>
                <c:pt idx="92">
                  <c:v>57.513599999999997</c:v>
                </c:pt>
                <c:pt idx="93">
                  <c:v>57.144799999999996</c:v>
                </c:pt>
                <c:pt idx="94">
                  <c:v>56.489800000000002</c:v>
                </c:pt>
                <c:pt idx="95">
                  <c:v>55.860500000000002</c:v>
                </c:pt>
                <c:pt idx="96">
                  <c:v>55.210800000000013</c:v>
                </c:pt>
                <c:pt idx="97">
                  <c:v>54.720600000000012</c:v>
                </c:pt>
                <c:pt idx="98">
                  <c:v>54.317399999999999</c:v>
                </c:pt>
                <c:pt idx="99">
                  <c:v>53.902800000000013</c:v>
                </c:pt>
                <c:pt idx="100">
                  <c:v>53.552999999999997</c:v>
                </c:pt>
                <c:pt idx="101">
                  <c:v>53.169000000000011</c:v>
                </c:pt>
                <c:pt idx="102">
                  <c:v>52.575499999999998</c:v>
                </c:pt>
                <c:pt idx="103">
                  <c:v>51.930100000000003</c:v>
                </c:pt>
                <c:pt idx="104">
                  <c:v>51.207900000000002</c:v>
                </c:pt>
                <c:pt idx="105">
                  <c:v>50.653799999999997</c:v>
                </c:pt>
                <c:pt idx="106">
                  <c:v>50.058</c:v>
                </c:pt>
                <c:pt idx="107">
                  <c:v>49.488</c:v>
                </c:pt>
                <c:pt idx="108">
                  <c:v>49.065300000000001</c:v>
                </c:pt>
                <c:pt idx="109">
                  <c:v>48.5959</c:v>
                </c:pt>
                <c:pt idx="110">
                  <c:v>48.034400000000012</c:v>
                </c:pt>
                <c:pt idx="111">
                  <c:v>47.455199999999998</c:v>
                </c:pt>
                <c:pt idx="112">
                  <c:v>46.881500000000003</c:v>
                </c:pt>
                <c:pt idx="113">
                  <c:v>46.218800000000002</c:v>
                </c:pt>
                <c:pt idx="114">
                  <c:v>45.6004</c:v>
                </c:pt>
                <c:pt idx="115">
                  <c:v>45.069299999999998</c:v>
                </c:pt>
                <c:pt idx="116">
                  <c:v>44.477200000000003</c:v>
                </c:pt>
                <c:pt idx="117">
                  <c:v>43.876600000000003</c:v>
                </c:pt>
                <c:pt idx="118">
                  <c:v>43.235700000000001</c:v>
                </c:pt>
                <c:pt idx="119">
                  <c:v>42.638800000000003</c:v>
                </c:pt>
                <c:pt idx="120">
                  <c:v>42.132899999999999</c:v>
                </c:pt>
                <c:pt idx="121">
                  <c:v>41.6066</c:v>
                </c:pt>
                <c:pt idx="122">
                  <c:v>41.1372</c:v>
                </c:pt>
                <c:pt idx="123">
                  <c:v>40.684199999999997</c:v>
                </c:pt>
                <c:pt idx="124">
                  <c:v>40.0334</c:v>
                </c:pt>
                <c:pt idx="125">
                  <c:v>39.351799999999997</c:v>
                </c:pt>
                <c:pt idx="126">
                  <c:v>38.738700000000001</c:v>
                </c:pt>
                <c:pt idx="127">
                  <c:v>38.123100000000001</c:v>
                </c:pt>
                <c:pt idx="128">
                  <c:v>37.652099999999997</c:v>
                </c:pt>
                <c:pt idx="129">
                  <c:v>37.185400000000001</c:v>
                </c:pt>
                <c:pt idx="130">
                  <c:v>36.745699999999999</c:v>
                </c:pt>
                <c:pt idx="131">
                  <c:v>36.292499999999997</c:v>
                </c:pt>
                <c:pt idx="132">
                  <c:v>35.643300000000011</c:v>
                </c:pt>
                <c:pt idx="133">
                  <c:v>35.131400000000014</c:v>
                </c:pt>
                <c:pt idx="134">
                  <c:v>34.705100000000002</c:v>
                </c:pt>
                <c:pt idx="135">
                  <c:v>34.181100000000001</c:v>
                </c:pt>
                <c:pt idx="136">
                  <c:v>33.701999999999998</c:v>
                </c:pt>
                <c:pt idx="137">
                  <c:v>33.153599999999997</c:v>
                </c:pt>
                <c:pt idx="138">
                  <c:v>32.6205</c:v>
                </c:pt>
                <c:pt idx="139">
                  <c:v>32.0366</c:v>
                </c:pt>
                <c:pt idx="140">
                  <c:v>31.523</c:v>
                </c:pt>
                <c:pt idx="141">
                  <c:v>31.232900000000001</c:v>
                </c:pt>
                <c:pt idx="142">
                  <c:v>30.848299999999981</c:v>
                </c:pt>
                <c:pt idx="143">
                  <c:v>30.439299999999999</c:v>
                </c:pt>
                <c:pt idx="144">
                  <c:v>30.067799999999981</c:v>
                </c:pt>
                <c:pt idx="145">
                  <c:v>29.552399999999999</c:v>
                </c:pt>
                <c:pt idx="146">
                  <c:v>29.015999999999991</c:v>
                </c:pt>
                <c:pt idx="147">
                  <c:v>28.6157</c:v>
                </c:pt>
                <c:pt idx="148">
                  <c:v>28.311399999999999</c:v>
                </c:pt>
                <c:pt idx="149">
                  <c:v>27.916799999999981</c:v>
                </c:pt>
                <c:pt idx="150">
                  <c:v>27.517800000000001</c:v>
                </c:pt>
                <c:pt idx="151">
                  <c:v>27.157299999999999</c:v>
                </c:pt>
                <c:pt idx="152">
                  <c:v>26.737400000000001</c:v>
                </c:pt>
                <c:pt idx="153">
                  <c:v>26.282299999999779</c:v>
                </c:pt>
                <c:pt idx="154">
                  <c:v>25.84069999999998</c:v>
                </c:pt>
                <c:pt idx="155">
                  <c:v>25.604900000000001</c:v>
                </c:pt>
                <c:pt idx="156">
                  <c:v>25.3474</c:v>
                </c:pt>
                <c:pt idx="157">
                  <c:v>24.942900000000002</c:v>
                </c:pt>
                <c:pt idx="158">
                  <c:v>24.623100000000001</c:v>
                </c:pt>
                <c:pt idx="159">
                  <c:v>24.275400000000001</c:v>
                </c:pt>
                <c:pt idx="160">
                  <c:v>23.918600000000001</c:v>
                </c:pt>
                <c:pt idx="161">
                  <c:v>23.609400000000001</c:v>
                </c:pt>
                <c:pt idx="162">
                  <c:v>23.2303</c:v>
                </c:pt>
                <c:pt idx="163">
                  <c:v>22.8627</c:v>
                </c:pt>
                <c:pt idx="164">
                  <c:v>22.515799999999999</c:v>
                </c:pt>
                <c:pt idx="165">
                  <c:v>22.156099999999999</c:v>
                </c:pt>
                <c:pt idx="166">
                  <c:v>21.806999999999999</c:v>
                </c:pt>
                <c:pt idx="167">
                  <c:v>21.547499999999999</c:v>
                </c:pt>
                <c:pt idx="168">
                  <c:v>21.337700000000009</c:v>
                </c:pt>
                <c:pt idx="169">
                  <c:v>21.1004</c:v>
                </c:pt>
                <c:pt idx="170">
                  <c:v>20.836400000000001</c:v>
                </c:pt>
                <c:pt idx="171">
                  <c:v>20.534800000000001</c:v>
                </c:pt>
                <c:pt idx="172">
                  <c:v>20.257899999999999</c:v>
                </c:pt>
                <c:pt idx="173">
                  <c:v>19.958400000000001</c:v>
                </c:pt>
                <c:pt idx="174">
                  <c:v>19.658999999999999</c:v>
                </c:pt>
                <c:pt idx="175">
                  <c:v>19.425999999999981</c:v>
                </c:pt>
                <c:pt idx="176">
                  <c:v>19.1496</c:v>
                </c:pt>
                <c:pt idx="177">
                  <c:v>18.818100000000001</c:v>
                </c:pt>
                <c:pt idx="178">
                  <c:v>18.584800000000001</c:v>
                </c:pt>
                <c:pt idx="179">
                  <c:v>18.344100000000001</c:v>
                </c:pt>
                <c:pt idx="180">
                  <c:v>18.0764</c:v>
                </c:pt>
                <c:pt idx="181">
                  <c:v>17.773499999999981</c:v>
                </c:pt>
                <c:pt idx="182">
                  <c:v>17.5061</c:v>
                </c:pt>
                <c:pt idx="183">
                  <c:v>17.2851</c:v>
                </c:pt>
                <c:pt idx="184">
                  <c:v>17.0474</c:v>
                </c:pt>
                <c:pt idx="185">
                  <c:v>16.8033</c:v>
                </c:pt>
                <c:pt idx="186">
                  <c:v>16.634899999999998</c:v>
                </c:pt>
                <c:pt idx="187">
                  <c:v>16.482199999999679</c:v>
                </c:pt>
                <c:pt idx="188">
                  <c:v>16.342700000000001</c:v>
                </c:pt>
                <c:pt idx="189">
                  <c:v>16.232800000000001</c:v>
                </c:pt>
                <c:pt idx="190">
                  <c:v>16.122</c:v>
                </c:pt>
                <c:pt idx="191">
                  <c:v>16.021000000000001</c:v>
                </c:pt>
                <c:pt idx="192">
                  <c:v>15.8003</c:v>
                </c:pt>
                <c:pt idx="193">
                  <c:v>15.473000000000001</c:v>
                </c:pt>
                <c:pt idx="194">
                  <c:v>15.229200000000001</c:v>
                </c:pt>
                <c:pt idx="195">
                  <c:v>14.9718</c:v>
                </c:pt>
                <c:pt idx="196">
                  <c:v>14.7538</c:v>
                </c:pt>
                <c:pt idx="197">
                  <c:v>14.5601</c:v>
                </c:pt>
                <c:pt idx="198">
                  <c:v>14.4132</c:v>
                </c:pt>
                <c:pt idx="199">
                  <c:v>14.2545</c:v>
                </c:pt>
                <c:pt idx="200">
                  <c:v>14.0253</c:v>
                </c:pt>
                <c:pt idx="201">
                  <c:v>13.8155</c:v>
                </c:pt>
                <c:pt idx="202">
                  <c:v>13.709300000000001</c:v>
                </c:pt>
                <c:pt idx="203">
                  <c:v>13.5687</c:v>
                </c:pt>
                <c:pt idx="204">
                  <c:v>13.4001</c:v>
                </c:pt>
                <c:pt idx="205">
                  <c:v>13.1562</c:v>
                </c:pt>
                <c:pt idx="206">
                  <c:v>12.9255</c:v>
                </c:pt>
                <c:pt idx="207">
                  <c:v>12.6494</c:v>
                </c:pt>
                <c:pt idx="208">
                  <c:v>12.423400000000001</c:v>
                </c:pt>
                <c:pt idx="209">
                  <c:v>12.2674</c:v>
                </c:pt>
                <c:pt idx="210">
                  <c:v>12.1304</c:v>
                </c:pt>
                <c:pt idx="211">
                  <c:v>12.0481</c:v>
                </c:pt>
                <c:pt idx="212">
                  <c:v>11.8918</c:v>
                </c:pt>
                <c:pt idx="213">
                  <c:v>11.693899999999999</c:v>
                </c:pt>
                <c:pt idx="214">
                  <c:v>11.561</c:v>
                </c:pt>
                <c:pt idx="215">
                  <c:v>11.4101</c:v>
                </c:pt>
                <c:pt idx="216">
                  <c:v>11.281599999999999</c:v>
                </c:pt>
                <c:pt idx="217">
                  <c:v>11.1487</c:v>
                </c:pt>
                <c:pt idx="218">
                  <c:v>11.0129</c:v>
                </c:pt>
                <c:pt idx="219">
                  <c:v>10.8668</c:v>
                </c:pt>
                <c:pt idx="220">
                  <c:v>10.646000000000001</c:v>
                </c:pt>
                <c:pt idx="221">
                  <c:v>10.435499999999999</c:v>
                </c:pt>
                <c:pt idx="222">
                  <c:v>10.229900000000001</c:v>
                </c:pt>
                <c:pt idx="223">
                  <c:v>10.040900000000001</c:v>
                </c:pt>
                <c:pt idx="224">
                  <c:v>9.8641000000000005</c:v>
                </c:pt>
                <c:pt idx="225">
                  <c:v>9.6977000000000011</c:v>
                </c:pt>
                <c:pt idx="226">
                  <c:v>9.5626000000000104</c:v>
                </c:pt>
                <c:pt idx="227">
                  <c:v>9.4216000000000015</c:v>
                </c:pt>
                <c:pt idx="228">
                  <c:v>9.2960000000000012</c:v>
                </c:pt>
                <c:pt idx="229">
                  <c:v>9.1385999999999985</c:v>
                </c:pt>
                <c:pt idx="230">
                  <c:v>8.9600000000000026</c:v>
                </c:pt>
                <c:pt idx="231">
                  <c:v>8.8392000000000035</c:v>
                </c:pt>
                <c:pt idx="232">
                  <c:v>8.7230000000000008</c:v>
                </c:pt>
                <c:pt idx="233">
                  <c:v>8.6254000000000008</c:v>
                </c:pt>
                <c:pt idx="234">
                  <c:v>8.4809000000000001</c:v>
                </c:pt>
                <c:pt idx="235">
                  <c:v>8.3505000000000003</c:v>
                </c:pt>
                <c:pt idx="236">
                  <c:v>8.2312999999999974</c:v>
                </c:pt>
                <c:pt idx="237">
                  <c:v>8.0672000000000015</c:v>
                </c:pt>
                <c:pt idx="238">
                  <c:v>7.8852000000000002</c:v>
                </c:pt>
                <c:pt idx="239">
                  <c:v>7.7656000000000001</c:v>
                </c:pt>
                <c:pt idx="240">
                  <c:v>7.6473999999999966</c:v>
                </c:pt>
                <c:pt idx="241">
                  <c:v>7.56</c:v>
                </c:pt>
                <c:pt idx="242">
                  <c:v>7.4394999999999998</c:v>
                </c:pt>
                <c:pt idx="243">
                  <c:v>7.3613</c:v>
                </c:pt>
                <c:pt idx="244">
                  <c:v>7.2389000000000001</c:v>
                </c:pt>
                <c:pt idx="245">
                  <c:v>7.0799000000000003</c:v>
                </c:pt>
                <c:pt idx="246">
                  <c:v>6.8933999999999997</c:v>
                </c:pt>
                <c:pt idx="247">
                  <c:v>6.7712000000000003</c:v>
                </c:pt>
                <c:pt idx="248">
                  <c:v>6.6255999999999746</c:v>
                </c:pt>
                <c:pt idx="249">
                  <c:v>6.5636999999999999</c:v>
                </c:pt>
                <c:pt idx="250">
                  <c:v>6.5195999999999996</c:v>
                </c:pt>
                <c:pt idx="251">
                  <c:v>6.4580000000000002</c:v>
                </c:pt>
                <c:pt idx="252">
                  <c:v>6.3576999999999986</c:v>
                </c:pt>
                <c:pt idx="253">
                  <c:v>6.2380000000000004</c:v>
                </c:pt>
                <c:pt idx="254">
                  <c:v>6.0610999999999997</c:v>
                </c:pt>
                <c:pt idx="255">
                  <c:v>5.8973999999999966</c:v>
                </c:pt>
                <c:pt idx="256">
                  <c:v>5.7384000000000004</c:v>
                </c:pt>
                <c:pt idx="257">
                  <c:v>5.6386000000000003</c:v>
                </c:pt>
                <c:pt idx="258">
                  <c:v>5.5532000000000004</c:v>
                </c:pt>
                <c:pt idx="259">
                  <c:v>5.4600999999999997</c:v>
                </c:pt>
                <c:pt idx="260">
                  <c:v>5.3848999999999956</c:v>
                </c:pt>
                <c:pt idx="261">
                  <c:v>5.2953999999999999</c:v>
                </c:pt>
                <c:pt idx="262">
                  <c:v>5.1670999999999756</c:v>
                </c:pt>
                <c:pt idx="263">
                  <c:v>5.0862999999999996</c:v>
                </c:pt>
                <c:pt idx="264">
                  <c:v>5.0232999999999999</c:v>
                </c:pt>
                <c:pt idx="265">
                  <c:v>4.9267000000000003</c:v>
                </c:pt>
                <c:pt idx="266">
                  <c:v>4.8493000000000004</c:v>
                </c:pt>
                <c:pt idx="267">
                  <c:v>4.7458999999999998</c:v>
                </c:pt>
                <c:pt idx="268">
                  <c:v>4.6587999999999976</c:v>
                </c:pt>
                <c:pt idx="269">
                  <c:v>4.5732999999999997</c:v>
                </c:pt>
                <c:pt idx="270">
                  <c:v>4.4939999999999998</c:v>
                </c:pt>
                <c:pt idx="271">
                  <c:v>4.4413</c:v>
                </c:pt>
                <c:pt idx="272">
                  <c:v>4.3681999999999856</c:v>
                </c:pt>
                <c:pt idx="273">
                  <c:v>4.2523999999999997</c:v>
                </c:pt>
                <c:pt idx="274">
                  <c:v>4.1792999999999996</c:v>
                </c:pt>
                <c:pt idx="275">
                  <c:v>4.1307</c:v>
                </c:pt>
                <c:pt idx="276">
                  <c:v>4.0437000000000003</c:v>
                </c:pt>
                <c:pt idx="277">
                  <c:v>3.9712999999999981</c:v>
                </c:pt>
                <c:pt idx="278">
                  <c:v>3.9161000000000001</c:v>
                </c:pt>
                <c:pt idx="279">
                  <c:v>3.8471000000000002</c:v>
                </c:pt>
                <c:pt idx="280">
                  <c:v>3.7715000000000001</c:v>
                </c:pt>
                <c:pt idx="281">
                  <c:v>3.6958000000000002</c:v>
                </c:pt>
                <c:pt idx="282">
                  <c:v>3.6629</c:v>
                </c:pt>
                <c:pt idx="283">
                  <c:v>3.6480000000000001</c:v>
                </c:pt>
                <c:pt idx="284">
                  <c:v>3.5503999999999998</c:v>
                </c:pt>
                <c:pt idx="285">
                  <c:v>3.4598</c:v>
                </c:pt>
                <c:pt idx="286">
                  <c:v>3.419</c:v>
                </c:pt>
                <c:pt idx="287">
                  <c:v>3.3683000000000001</c:v>
                </c:pt>
                <c:pt idx="288">
                  <c:v>3.3267999999999991</c:v>
                </c:pt>
                <c:pt idx="289">
                  <c:v>3.2690999999999999</c:v>
                </c:pt>
                <c:pt idx="290">
                  <c:v>3.198</c:v>
                </c:pt>
                <c:pt idx="291">
                  <c:v>3.1707000000000001</c:v>
                </c:pt>
                <c:pt idx="292">
                  <c:v>3.09</c:v>
                </c:pt>
                <c:pt idx="293">
                  <c:v>3.0259999999999998</c:v>
                </c:pt>
                <c:pt idx="294">
                  <c:v>3.0285000000000002</c:v>
                </c:pt>
                <c:pt idx="295">
                  <c:v>3.015699999999998</c:v>
                </c:pt>
                <c:pt idx="296">
                  <c:v>2.9569000000000001</c:v>
                </c:pt>
                <c:pt idx="297">
                  <c:v>2.881899999999999</c:v>
                </c:pt>
                <c:pt idx="298">
                  <c:v>2.7854000000000001</c:v>
                </c:pt>
                <c:pt idx="299">
                  <c:v>2.7311999999999999</c:v>
                </c:pt>
                <c:pt idx="300">
                  <c:v>2.6400999999999999</c:v>
                </c:pt>
                <c:pt idx="301">
                  <c:v>2.5842999999999998</c:v>
                </c:pt>
                <c:pt idx="302">
                  <c:v>2.5701000000000001</c:v>
                </c:pt>
                <c:pt idx="303">
                  <c:v>2.5404</c:v>
                </c:pt>
                <c:pt idx="304">
                  <c:v>2.4977</c:v>
                </c:pt>
                <c:pt idx="305">
                  <c:v>2.4841000000000002</c:v>
                </c:pt>
                <c:pt idx="306">
                  <c:v>2.4773000000000001</c:v>
                </c:pt>
                <c:pt idx="307">
                  <c:v>2.450299999999999</c:v>
                </c:pt>
                <c:pt idx="308">
                  <c:v>2.410099999999999</c:v>
                </c:pt>
                <c:pt idx="309">
                  <c:v>2.3382000000000001</c:v>
                </c:pt>
                <c:pt idx="310">
                  <c:v>2.2665000000000002</c:v>
                </c:pt>
                <c:pt idx="311">
                  <c:v>2.1884999999999999</c:v>
                </c:pt>
                <c:pt idx="312">
                  <c:v>2.1446000000000001</c:v>
                </c:pt>
                <c:pt idx="313">
                  <c:v>2.1126</c:v>
                </c:pt>
                <c:pt idx="314">
                  <c:v>2.0851000000000002</c:v>
                </c:pt>
                <c:pt idx="315">
                  <c:v>2.0714000000000001</c:v>
                </c:pt>
                <c:pt idx="316">
                  <c:v>2.0463</c:v>
                </c:pt>
                <c:pt idx="317">
                  <c:v>1.9731000000000001</c:v>
                </c:pt>
                <c:pt idx="318">
                  <c:v>1.9471000000000001</c:v>
                </c:pt>
                <c:pt idx="319">
                  <c:v>1.9411</c:v>
                </c:pt>
                <c:pt idx="320">
                  <c:v>1.9218</c:v>
                </c:pt>
                <c:pt idx="321">
                  <c:v>1.8762000000000001</c:v>
                </c:pt>
                <c:pt idx="322">
                  <c:v>1.821</c:v>
                </c:pt>
                <c:pt idx="323">
                  <c:v>1.7853000000000001</c:v>
                </c:pt>
                <c:pt idx="324">
                  <c:v>1.7325999999999999</c:v>
                </c:pt>
                <c:pt idx="325">
                  <c:v>1.6677</c:v>
                </c:pt>
                <c:pt idx="326">
                  <c:v>1.6525000000000001</c:v>
                </c:pt>
                <c:pt idx="327">
                  <c:v>1.6327</c:v>
                </c:pt>
                <c:pt idx="328">
                  <c:v>1.5984</c:v>
                </c:pt>
                <c:pt idx="329">
                  <c:v>1.5672999999999999</c:v>
                </c:pt>
                <c:pt idx="330">
                  <c:v>1.5444</c:v>
                </c:pt>
                <c:pt idx="331">
                  <c:v>1.5395000000000001</c:v>
                </c:pt>
                <c:pt idx="332">
                  <c:v>1.5363</c:v>
                </c:pt>
                <c:pt idx="333">
                  <c:v>1.5364</c:v>
                </c:pt>
                <c:pt idx="334">
                  <c:v>1.5412999999999999</c:v>
                </c:pt>
                <c:pt idx="335">
                  <c:v>1.5304</c:v>
                </c:pt>
                <c:pt idx="336">
                  <c:v>1.5273000000000001</c:v>
                </c:pt>
                <c:pt idx="337">
                  <c:v>1.484</c:v>
                </c:pt>
                <c:pt idx="338">
                  <c:v>1.4466000000000001</c:v>
                </c:pt>
                <c:pt idx="339">
                  <c:v>1.391</c:v>
                </c:pt>
                <c:pt idx="340">
                  <c:v>1.3</c:v>
                </c:pt>
              </c:numCache>
            </c:numRef>
          </c:yVal>
          <c:smooth val="1"/>
          <c:extLst>
            <c:ext xmlns:c16="http://schemas.microsoft.com/office/drawing/2014/chart" uri="{C3380CC4-5D6E-409C-BE32-E72D297353CC}">
              <c16:uniqueId val="{00000003-4715-465A-8FB0-AD4FC5C3FCB3}"/>
            </c:ext>
          </c:extLst>
        </c:ser>
        <c:ser>
          <c:idx val="4"/>
          <c:order val="4"/>
          <c:tx>
            <c:v>pH-4</c:v>
          </c:tx>
          <c:spPr>
            <a:ln w="12700"/>
          </c:spPr>
          <c:marker>
            <c:symbol val="none"/>
          </c:marker>
          <c:xVal>
            <c:numRef>
              <c:f>Sheet1!$B$3:$B$343</c:f>
              <c:numCache>
                <c:formatCode>General</c:formatCode>
                <c:ptCount val="341"/>
                <c:pt idx="0">
                  <c:v>510</c:v>
                </c:pt>
                <c:pt idx="1">
                  <c:v>510.5</c:v>
                </c:pt>
                <c:pt idx="2">
                  <c:v>511</c:v>
                </c:pt>
                <c:pt idx="3">
                  <c:v>511.5</c:v>
                </c:pt>
                <c:pt idx="4">
                  <c:v>512</c:v>
                </c:pt>
                <c:pt idx="5">
                  <c:v>512.5</c:v>
                </c:pt>
                <c:pt idx="6">
                  <c:v>513</c:v>
                </c:pt>
                <c:pt idx="7">
                  <c:v>513.5</c:v>
                </c:pt>
                <c:pt idx="8">
                  <c:v>514</c:v>
                </c:pt>
                <c:pt idx="9">
                  <c:v>514.5</c:v>
                </c:pt>
                <c:pt idx="10">
                  <c:v>515</c:v>
                </c:pt>
                <c:pt idx="11">
                  <c:v>515.5</c:v>
                </c:pt>
                <c:pt idx="12">
                  <c:v>516</c:v>
                </c:pt>
                <c:pt idx="13">
                  <c:v>516.5</c:v>
                </c:pt>
                <c:pt idx="14">
                  <c:v>517</c:v>
                </c:pt>
                <c:pt idx="15">
                  <c:v>517.5</c:v>
                </c:pt>
                <c:pt idx="16">
                  <c:v>518</c:v>
                </c:pt>
                <c:pt idx="17">
                  <c:v>518.5</c:v>
                </c:pt>
                <c:pt idx="18">
                  <c:v>519</c:v>
                </c:pt>
                <c:pt idx="19">
                  <c:v>519.5</c:v>
                </c:pt>
                <c:pt idx="20">
                  <c:v>520</c:v>
                </c:pt>
                <c:pt idx="21">
                  <c:v>520.5</c:v>
                </c:pt>
                <c:pt idx="22">
                  <c:v>521</c:v>
                </c:pt>
                <c:pt idx="23">
                  <c:v>521.5</c:v>
                </c:pt>
                <c:pt idx="24">
                  <c:v>522</c:v>
                </c:pt>
                <c:pt idx="25">
                  <c:v>522.5</c:v>
                </c:pt>
                <c:pt idx="26">
                  <c:v>523</c:v>
                </c:pt>
                <c:pt idx="27">
                  <c:v>523.5</c:v>
                </c:pt>
                <c:pt idx="28">
                  <c:v>524</c:v>
                </c:pt>
                <c:pt idx="29">
                  <c:v>524.5</c:v>
                </c:pt>
                <c:pt idx="30">
                  <c:v>525</c:v>
                </c:pt>
                <c:pt idx="31">
                  <c:v>525.5</c:v>
                </c:pt>
                <c:pt idx="32">
                  <c:v>526</c:v>
                </c:pt>
                <c:pt idx="33">
                  <c:v>526.5</c:v>
                </c:pt>
                <c:pt idx="34">
                  <c:v>527</c:v>
                </c:pt>
                <c:pt idx="35">
                  <c:v>527.5</c:v>
                </c:pt>
                <c:pt idx="36">
                  <c:v>528</c:v>
                </c:pt>
                <c:pt idx="37">
                  <c:v>528.5</c:v>
                </c:pt>
                <c:pt idx="38">
                  <c:v>529</c:v>
                </c:pt>
                <c:pt idx="39">
                  <c:v>529.5</c:v>
                </c:pt>
                <c:pt idx="40">
                  <c:v>530</c:v>
                </c:pt>
                <c:pt idx="41">
                  <c:v>530.5</c:v>
                </c:pt>
                <c:pt idx="42">
                  <c:v>531</c:v>
                </c:pt>
                <c:pt idx="43">
                  <c:v>531.5</c:v>
                </c:pt>
                <c:pt idx="44">
                  <c:v>532</c:v>
                </c:pt>
                <c:pt idx="45">
                  <c:v>532.5</c:v>
                </c:pt>
                <c:pt idx="46">
                  <c:v>533</c:v>
                </c:pt>
                <c:pt idx="47">
                  <c:v>533.5</c:v>
                </c:pt>
                <c:pt idx="48">
                  <c:v>534</c:v>
                </c:pt>
                <c:pt idx="49">
                  <c:v>534.5</c:v>
                </c:pt>
                <c:pt idx="50">
                  <c:v>535</c:v>
                </c:pt>
                <c:pt idx="51">
                  <c:v>535.5</c:v>
                </c:pt>
                <c:pt idx="52">
                  <c:v>536</c:v>
                </c:pt>
                <c:pt idx="53">
                  <c:v>536.5</c:v>
                </c:pt>
                <c:pt idx="54">
                  <c:v>537</c:v>
                </c:pt>
                <c:pt idx="55">
                  <c:v>537.5</c:v>
                </c:pt>
                <c:pt idx="56">
                  <c:v>538</c:v>
                </c:pt>
                <c:pt idx="57">
                  <c:v>538.5</c:v>
                </c:pt>
                <c:pt idx="58">
                  <c:v>539</c:v>
                </c:pt>
                <c:pt idx="59">
                  <c:v>539.5</c:v>
                </c:pt>
                <c:pt idx="60">
                  <c:v>540</c:v>
                </c:pt>
                <c:pt idx="61">
                  <c:v>540.5</c:v>
                </c:pt>
                <c:pt idx="62">
                  <c:v>541</c:v>
                </c:pt>
                <c:pt idx="63">
                  <c:v>541.5</c:v>
                </c:pt>
                <c:pt idx="64">
                  <c:v>542</c:v>
                </c:pt>
                <c:pt idx="65">
                  <c:v>542.5</c:v>
                </c:pt>
                <c:pt idx="66">
                  <c:v>543</c:v>
                </c:pt>
                <c:pt idx="67">
                  <c:v>543.5</c:v>
                </c:pt>
                <c:pt idx="68">
                  <c:v>544</c:v>
                </c:pt>
                <c:pt idx="69">
                  <c:v>544.5</c:v>
                </c:pt>
                <c:pt idx="70">
                  <c:v>545</c:v>
                </c:pt>
                <c:pt idx="71">
                  <c:v>545.5</c:v>
                </c:pt>
                <c:pt idx="72">
                  <c:v>546</c:v>
                </c:pt>
                <c:pt idx="73">
                  <c:v>546.5</c:v>
                </c:pt>
                <c:pt idx="74">
                  <c:v>547</c:v>
                </c:pt>
                <c:pt idx="75">
                  <c:v>547.5</c:v>
                </c:pt>
                <c:pt idx="76">
                  <c:v>548</c:v>
                </c:pt>
                <c:pt idx="77">
                  <c:v>548.5</c:v>
                </c:pt>
                <c:pt idx="78">
                  <c:v>549</c:v>
                </c:pt>
                <c:pt idx="79">
                  <c:v>549.5</c:v>
                </c:pt>
                <c:pt idx="80">
                  <c:v>550</c:v>
                </c:pt>
                <c:pt idx="81">
                  <c:v>550.5</c:v>
                </c:pt>
                <c:pt idx="82">
                  <c:v>551</c:v>
                </c:pt>
                <c:pt idx="83">
                  <c:v>551.5</c:v>
                </c:pt>
                <c:pt idx="84">
                  <c:v>552</c:v>
                </c:pt>
                <c:pt idx="85">
                  <c:v>552.5</c:v>
                </c:pt>
                <c:pt idx="86">
                  <c:v>553</c:v>
                </c:pt>
                <c:pt idx="87">
                  <c:v>553.5</c:v>
                </c:pt>
                <c:pt idx="88">
                  <c:v>554</c:v>
                </c:pt>
                <c:pt idx="89">
                  <c:v>554.5</c:v>
                </c:pt>
                <c:pt idx="90">
                  <c:v>555</c:v>
                </c:pt>
                <c:pt idx="91">
                  <c:v>555.5</c:v>
                </c:pt>
                <c:pt idx="92">
                  <c:v>556</c:v>
                </c:pt>
                <c:pt idx="93">
                  <c:v>556.5</c:v>
                </c:pt>
                <c:pt idx="94">
                  <c:v>557</c:v>
                </c:pt>
                <c:pt idx="95">
                  <c:v>557.5</c:v>
                </c:pt>
                <c:pt idx="96">
                  <c:v>558</c:v>
                </c:pt>
                <c:pt idx="97">
                  <c:v>558.5</c:v>
                </c:pt>
                <c:pt idx="98">
                  <c:v>559</c:v>
                </c:pt>
                <c:pt idx="99">
                  <c:v>559.5</c:v>
                </c:pt>
                <c:pt idx="100">
                  <c:v>560</c:v>
                </c:pt>
                <c:pt idx="101">
                  <c:v>560.5</c:v>
                </c:pt>
                <c:pt idx="102">
                  <c:v>561</c:v>
                </c:pt>
                <c:pt idx="103">
                  <c:v>561.5</c:v>
                </c:pt>
                <c:pt idx="104">
                  <c:v>562</c:v>
                </c:pt>
                <c:pt idx="105">
                  <c:v>562.5</c:v>
                </c:pt>
                <c:pt idx="106">
                  <c:v>563</c:v>
                </c:pt>
                <c:pt idx="107">
                  <c:v>563.5</c:v>
                </c:pt>
                <c:pt idx="108">
                  <c:v>564</c:v>
                </c:pt>
                <c:pt idx="109">
                  <c:v>564.5</c:v>
                </c:pt>
                <c:pt idx="110">
                  <c:v>565</c:v>
                </c:pt>
                <c:pt idx="111">
                  <c:v>565.5</c:v>
                </c:pt>
                <c:pt idx="112">
                  <c:v>566</c:v>
                </c:pt>
                <c:pt idx="113">
                  <c:v>566.5</c:v>
                </c:pt>
                <c:pt idx="114">
                  <c:v>567</c:v>
                </c:pt>
                <c:pt idx="115">
                  <c:v>567.5</c:v>
                </c:pt>
                <c:pt idx="116">
                  <c:v>568</c:v>
                </c:pt>
                <c:pt idx="117">
                  <c:v>568.5</c:v>
                </c:pt>
                <c:pt idx="118">
                  <c:v>569</c:v>
                </c:pt>
                <c:pt idx="119">
                  <c:v>569.5</c:v>
                </c:pt>
                <c:pt idx="120">
                  <c:v>570</c:v>
                </c:pt>
                <c:pt idx="121">
                  <c:v>570.5</c:v>
                </c:pt>
                <c:pt idx="122">
                  <c:v>571</c:v>
                </c:pt>
                <c:pt idx="123">
                  <c:v>571.5</c:v>
                </c:pt>
                <c:pt idx="124">
                  <c:v>572</c:v>
                </c:pt>
                <c:pt idx="125">
                  <c:v>572.5</c:v>
                </c:pt>
                <c:pt idx="126">
                  <c:v>573</c:v>
                </c:pt>
                <c:pt idx="127">
                  <c:v>573.5</c:v>
                </c:pt>
                <c:pt idx="128">
                  <c:v>574</c:v>
                </c:pt>
                <c:pt idx="129">
                  <c:v>574.5</c:v>
                </c:pt>
                <c:pt idx="130">
                  <c:v>575</c:v>
                </c:pt>
                <c:pt idx="131">
                  <c:v>575.5</c:v>
                </c:pt>
                <c:pt idx="132">
                  <c:v>576</c:v>
                </c:pt>
                <c:pt idx="133">
                  <c:v>576.5</c:v>
                </c:pt>
                <c:pt idx="134">
                  <c:v>577</c:v>
                </c:pt>
                <c:pt idx="135">
                  <c:v>577.5</c:v>
                </c:pt>
                <c:pt idx="136">
                  <c:v>578</c:v>
                </c:pt>
                <c:pt idx="137">
                  <c:v>578.5</c:v>
                </c:pt>
                <c:pt idx="138">
                  <c:v>579</c:v>
                </c:pt>
                <c:pt idx="139">
                  <c:v>579.5</c:v>
                </c:pt>
                <c:pt idx="140">
                  <c:v>580</c:v>
                </c:pt>
                <c:pt idx="141">
                  <c:v>580.5</c:v>
                </c:pt>
                <c:pt idx="142">
                  <c:v>581</c:v>
                </c:pt>
                <c:pt idx="143">
                  <c:v>581.5</c:v>
                </c:pt>
                <c:pt idx="144">
                  <c:v>582</c:v>
                </c:pt>
                <c:pt idx="145">
                  <c:v>582.5</c:v>
                </c:pt>
                <c:pt idx="146">
                  <c:v>583</c:v>
                </c:pt>
                <c:pt idx="147">
                  <c:v>583.5</c:v>
                </c:pt>
                <c:pt idx="148">
                  <c:v>584</c:v>
                </c:pt>
                <c:pt idx="149">
                  <c:v>584.5</c:v>
                </c:pt>
                <c:pt idx="150">
                  <c:v>585</c:v>
                </c:pt>
                <c:pt idx="151">
                  <c:v>585.5</c:v>
                </c:pt>
                <c:pt idx="152">
                  <c:v>586</c:v>
                </c:pt>
                <c:pt idx="153">
                  <c:v>586.5</c:v>
                </c:pt>
                <c:pt idx="154">
                  <c:v>587</c:v>
                </c:pt>
                <c:pt idx="155">
                  <c:v>587.5</c:v>
                </c:pt>
                <c:pt idx="156">
                  <c:v>588</c:v>
                </c:pt>
                <c:pt idx="157">
                  <c:v>588.5</c:v>
                </c:pt>
                <c:pt idx="158">
                  <c:v>589</c:v>
                </c:pt>
                <c:pt idx="159">
                  <c:v>589.5</c:v>
                </c:pt>
                <c:pt idx="160">
                  <c:v>590</c:v>
                </c:pt>
                <c:pt idx="161">
                  <c:v>590.5</c:v>
                </c:pt>
                <c:pt idx="162">
                  <c:v>591</c:v>
                </c:pt>
                <c:pt idx="163">
                  <c:v>591.5</c:v>
                </c:pt>
                <c:pt idx="164">
                  <c:v>592</c:v>
                </c:pt>
                <c:pt idx="165">
                  <c:v>592.5</c:v>
                </c:pt>
                <c:pt idx="166">
                  <c:v>593</c:v>
                </c:pt>
                <c:pt idx="167">
                  <c:v>593.5</c:v>
                </c:pt>
                <c:pt idx="168">
                  <c:v>594</c:v>
                </c:pt>
                <c:pt idx="169">
                  <c:v>594.5</c:v>
                </c:pt>
                <c:pt idx="170">
                  <c:v>595</c:v>
                </c:pt>
                <c:pt idx="171">
                  <c:v>595.5</c:v>
                </c:pt>
                <c:pt idx="172">
                  <c:v>596</c:v>
                </c:pt>
                <c:pt idx="173">
                  <c:v>596.5</c:v>
                </c:pt>
                <c:pt idx="174">
                  <c:v>597</c:v>
                </c:pt>
                <c:pt idx="175">
                  <c:v>597.5</c:v>
                </c:pt>
                <c:pt idx="176">
                  <c:v>598</c:v>
                </c:pt>
                <c:pt idx="177">
                  <c:v>598.5</c:v>
                </c:pt>
                <c:pt idx="178">
                  <c:v>599</c:v>
                </c:pt>
                <c:pt idx="179">
                  <c:v>599.5</c:v>
                </c:pt>
                <c:pt idx="180">
                  <c:v>600</c:v>
                </c:pt>
                <c:pt idx="181">
                  <c:v>600.5</c:v>
                </c:pt>
                <c:pt idx="182">
                  <c:v>601</c:v>
                </c:pt>
                <c:pt idx="183">
                  <c:v>601.5</c:v>
                </c:pt>
                <c:pt idx="184">
                  <c:v>602</c:v>
                </c:pt>
                <c:pt idx="185">
                  <c:v>602.5</c:v>
                </c:pt>
                <c:pt idx="186">
                  <c:v>603</c:v>
                </c:pt>
                <c:pt idx="187">
                  <c:v>603.5</c:v>
                </c:pt>
                <c:pt idx="188">
                  <c:v>604</c:v>
                </c:pt>
                <c:pt idx="189">
                  <c:v>604.5</c:v>
                </c:pt>
                <c:pt idx="190">
                  <c:v>605</c:v>
                </c:pt>
                <c:pt idx="191">
                  <c:v>605.5</c:v>
                </c:pt>
                <c:pt idx="192">
                  <c:v>606</c:v>
                </c:pt>
                <c:pt idx="193">
                  <c:v>606.5</c:v>
                </c:pt>
                <c:pt idx="194">
                  <c:v>607</c:v>
                </c:pt>
                <c:pt idx="195">
                  <c:v>607.5</c:v>
                </c:pt>
                <c:pt idx="196">
                  <c:v>608</c:v>
                </c:pt>
                <c:pt idx="197">
                  <c:v>608.5</c:v>
                </c:pt>
                <c:pt idx="198">
                  <c:v>609</c:v>
                </c:pt>
                <c:pt idx="199">
                  <c:v>609.5</c:v>
                </c:pt>
                <c:pt idx="200">
                  <c:v>610</c:v>
                </c:pt>
                <c:pt idx="201">
                  <c:v>610.5</c:v>
                </c:pt>
                <c:pt idx="202">
                  <c:v>611</c:v>
                </c:pt>
                <c:pt idx="203">
                  <c:v>611.5</c:v>
                </c:pt>
                <c:pt idx="204">
                  <c:v>612</c:v>
                </c:pt>
                <c:pt idx="205">
                  <c:v>612.5</c:v>
                </c:pt>
                <c:pt idx="206">
                  <c:v>613</c:v>
                </c:pt>
                <c:pt idx="207">
                  <c:v>613.5</c:v>
                </c:pt>
                <c:pt idx="208">
                  <c:v>614</c:v>
                </c:pt>
                <c:pt idx="209">
                  <c:v>614.5</c:v>
                </c:pt>
                <c:pt idx="210">
                  <c:v>615</c:v>
                </c:pt>
                <c:pt idx="211">
                  <c:v>615.5</c:v>
                </c:pt>
                <c:pt idx="212">
                  <c:v>616</c:v>
                </c:pt>
                <c:pt idx="213">
                  <c:v>616.5</c:v>
                </c:pt>
                <c:pt idx="214">
                  <c:v>617</c:v>
                </c:pt>
                <c:pt idx="215">
                  <c:v>617.5</c:v>
                </c:pt>
                <c:pt idx="216">
                  <c:v>618</c:v>
                </c:pt>
                <c:pt idx="217">
                  <c:v>618.5</c:v>
                </c:pt>
                <c:pt idx="218">
                  <c:v>619</c:v>
                </c:pt>
                <c:pt idx="219">
                  <c:v>619.5</c:v>
                </c:pt>
                <c:pt idx="220">
                  <c:v>620</c:v>
                </c:pt>
                <c:pt idx="221">
                  <c:v>620.5</c:v>
                </c:pt>
                <c:pt idx="222">
                  <c:v>621</c:v>
                </c:pt>
                <c:pt idx="223">
                  <c:v>621.5</c:v>
                </c:pt>
                <c:pt idx="224">
                  <c:v>622</c:v>
                </c:pt>
                <c:pt idx="225">
                  <c:v>622.5</c:v>
                </c:pt>
                <c:pt idx="226">
                  <c:v>623</c:v>
                </c:pt>
                <c:pt idx="227">
                  <c:v>623.5</c:v>
                </c:pt>
                <c:pt idx="228">
                  <c:v>624</c:v>
                </c:pt>
                <c:pt idx="229">
                  <c:v>624.5</c:v>
                </c:pt>
                <c:pt idx="230">
                  <c:v>625</c:v>
                </c:pt>
                <c:pt idx="231">
                  <c:v>625.5</c:v>
                </c:pt>
                <c:pt idx="232">
                  <c:v>626</c:v>
                </c:pt>
                <c:pt idx="233">
                  <c:v>626.5</c:v>
                </c:pt>
                <c:pt idx="234">
                  <c:v>627</c:v>
                </c:pt>
                <c:pt idx="235">
                  <c:v>627.5</c:v>
                </c:pt>
                <c:pt idx="236">
                  <c:v>628</c:v>
                </c:pt>
                <c:pt idx="237">
                  <c:v>628.5</c:v>
                </c:pt>
                <c:pt idx="238">
                  <c:v>629</c:v>
                </c:pt>
                <c:pt idx="239">
                  <c:v>629.5</c:v>
                </c:pt>
                <c:pt idx="240">
                  <c:v>630</c:v>
                </c:pt>
                <c:pt idx="241">
                  <c:v>630.5</c:v>
                </c:pt>
                <c:pt idx="242">
                  <c:v>631</c:v>
                </c:pt>
                <c:pt idx="243">
                  <c:v>631.5</c:v>
                </c:pt>
                <c:pt idx="244">
                  <c:v>632</c:v>
                </c:pt>
                <c:pt idx="245">
                  <c:v>632.5</c:v>
                </c:pt>
                <c:pt idx="246">
                  <c:v>633</c:v>
                </c:pt>
                <c:pt idx="247">
                  <c:v>633.5</c:v>
                </c:pt>
                <c:pt idx="248">
                  <c:v>634</c:v>
                </c:pt>
                <c:pt idx="249">
                  <c:v>634.5</c:v>
                </c:pt>
                <c:pt idx="250">
                  <c:v>635</c:v>
                </c:pt>
                <c:pt idx="251">
                  <c:v>635.5</c:v>
                </c:pt>
                <c:pt idx="252">
                  <c:v>636</c:v>
                </c:pt>
                <c:pt idx="253">
                  <c:v>636.5</c:v>
                </c:pt>
                <c:pt idx="254">
                  <c:v>637</c:v>
                </c:pt>
                <c:pt idx="255">
                  <c:v>637.5</c:v>
                </c:pt>
                <c:pt idx="256">
                  <c:v>638</c:v>
                </c:pt>
                <c:pt idx="257">
                  <c:v>638.5</c:v>
                </c:pt>
                <c:pt idx="258">
                  <c:v>639</c:v>
                </c:pt>
                <c:pt idx="259">
                  <c:v>639.5</c:v>
                </c:pt>
                <c:pt idx="260">
                  <c:v>640</c:v>
                </c:pt>
                <c:pt idx="261">
                  <c:v>640.5</c:v>
                </c:pt>
                <c:pt idx="262">
                  <c:v>641</c:v>
                </c:pt>
                <c:pt idx="263">
                  <c:v>641.5</c:v>
                </c:pt>
                <c:pt idx="264">
                  <c:v>642</c:v>
                </c:pt>
                <c:pt idx="265">
                  <c:v>642.5</c:v>
                </c:pt>
                <c:pt idx="266">
                  <c:v>643</c:v>
                </c:pt>
                <c:pt idx="267">
                  <c:v>643.5</c:v>
                </c:pt>
                <c:pt idx="268">
                  <c:v>644</c:v>
                </c:pt>
                <c:pt idx="269">
                  <c:v>644.5</c:v>
                </c:pt>
                <c:pt idx="270">
                  <c:v>645</c:v>
                </c:pt>
                <c:pt idx="271">
                  <c:v>645.5</c:v>
                </c:pt>
                <c:pt idx="272">
                  <c:v>646</c:v>
                </c:pt>
                <c:pt idx="273">
                  <c:v>646.5</c:v>
                </c:pt>
                <c:pt idx="274">
                  <c:v>647</c:v>
                </c:pt>
                <c:pt idx="275">
                  <c:v>647.5</c:v>
                </c:pt>
                <c:pt idx="276">
                  <c:v>648</c:v>
                </c:pt>
                <c:pt idx="277">
                  <c:v>648.5</c:v>
                </c:pt>
                <c:pt idx="278">
                  <c:v>649</c:v>
                </c:pt>
                <c:pt idx="279">
                  <c:v>649.5</c:v>
                </c:pt>
                <c:pt idx="280">
                  <c:v>650</c:v>
                </c:pt>
                <c:pt idx="281">
                  <c:v>650.5</c:v>
                </c:pt>
                <c:pt idx="282">
                  <c:v>651</c:v>
                </c:pt>
                <c:pt idx="283">
                  <c:v>651.5</c:v>
                </c:pt>
                <c:pt idx="284">
                  <c:v>652</c:v>
                </c:pt>
                <c:pt idx="285">
                  <c:v>652.5</c:v>
                </c:pt>
                <c:pt idx="286">
                  <c:v>653</c:v>
                </c:pt>
                <c:pt idx="287">
                  <c:v>653.5</c:v>
                </c:pt>
                <c:pt idx="288">
                  <c:v>654</c:v>
                </c:pt>
                <c:pt idx="289">
                  <c:v>654.5</c:v>
                </c:pt>
                <c:pt idx="290">
                  <c:v>655</c:v>
                </c:pt>
                <c:pt idx="291">
                  <c:v>655.5</c:v>
                </c:pt>
                <c:pt idx="292">
                  <c:v>656</c:v>
                </c:pt>
                <c:pt idx="293">
                  <c:v>656.5</c:v>
                </c:pt>
                <c:pt idx="294">
                  <c:v>657</c:v>
                </c:pt>
                <c:pt idx="295">
                  <c:v>657.5</c:v>
                </c:pt>
                <c:pt idx="296">
                  <c:v>658</c:v>
                </c:pt>
                <c:pt idx="297">
                  <c:v>658.5</c:v>
                </c:pt>
                <c:pt idx="298">
                  <c:v>659</c:v>
                </c:pt>
                <c:pt idx="299">
                  <c:v>659.5</c:v>
                </c:pt>
                <c:pt idx="300">
                  <c:v>660</c:v>
                </c:pt>
                <c:pt idx="301">
                  <c:v>660.5</c:v>
                </c:pt>
                <c:pt idx="302">
                  <c:v>661</c:v>
                </c:pt>
                <c:pt idx="303">
                  <c:v>661.5</c:v>
                </c:pt>
                <c:pt idx="304">
                  <c:v>662</c:v>
                </c:pt>
                <c:pt idx="305">
                  <c:v>662.5</c:v>
                </c:pt>
                <c:pt idx="306">
                  <c:v>663</c:v>
                </c:pt>
                <c:pt idx="307">
                  <c:v>663.5</c:v>
                </c:pt>
                <c:pt idx="308">
                  <c:v>664</c:v>
                </c:pt>
                <c:pt idx="309">
                  <c:v>664.5</c:v>
                </c:pt>
                <c:pt idx="310">
                  <c:v>665</c:v>
                </c:pt>
                <c:pt idx="311">
                  <c:v>665.5</c:v>
                </c:pt>
                <c:pt idx="312">
                  <c:v>666</c:v>
                </c:pt>
                <c:pt idx="313">
                  <c:v>666.5</c:v>
                </c:pt>
                <c:pt idx="314">
                  <c:v>667</c:v>
                </c:pt>
                <c:pt idx="315">
                  <c:v>667.5</c:v>
                </c:pt>
                <c:pt idx="316">
                  <c:v>668</c:v>
                </c:pt>
                <c:pt idx="317">
                  <c:v>668.5</c:v>
                </c:pt>
                <c:pt idx="318">
                  <c:v>669</c:v>
                </c:pt>
                <c:pt idx="319">
                  <c:v>669.5</c:v>
                </c:pt>
                <c:pt idx="320">
                  <c:v>670</c:v>
                </c:pt>
                <c:pt idx="321">
                  <c:v>670.5</c:v>
                </c:pt>
                <c:pt idx="322">
                  <c:v>671</c:v>
                </c:pt>
                <c:pt idx="323">
                  <c:v>671.5</c:v>
                </c:pt>
                <c:pt idx="324">
                  <c:v>672</c:v>
                </c:pt>
                <c:pt idx="325">
                  <c:v>672.5</c:v>
                </c:pt>
                <c:pt idx="326">
                  <c:v>673</c:v>
                </c:pt>
                <c:pt idx="327">
                  <c:v>673.5</c:v>
                </c:pt>
                <c:pt idx="328">
                  <c:v>674</c:v>
                </c:pt>
                <c:pt idx="329">
                  <c:v>674.5</c:v>
                </c:pt>
                <c:pt idx="330">
                  <c:v>675</c:v>
                </c:pt>
                <c:pt idx="331">
                  <c:v>675.5</c:v>
                </c:pt>
                <c:pt idx="332">
                  <c:v>676</c:v>
                </c:pt>
                <c:pt idx="333">
                  <c:v>676.5</c:v>
                </c:pt>
                <c:pt idx="334">
                  <c:v>677</c:v>
                </c:pt>
                <c:pt idx="335">
                  <c:v>677.5</c:v>
                </c:pt>
                <c:pt idx="336">
                  <c:v>678</c:v>
                </c:pt>
                <c:pt idx="337">
                  <c:v>678.5</c:v>
                </c:pt>
                <c:pt idx="338">
                  <c:v>679</c:v>
                </c:pt>
                <c:pt idx="339">
                  <c:v>679.5</c:v>
                </c:pt>
                <c:pt idx="340">
                  <c:v>680</c:v>
                </c:pt>
              </c:numCache>
            </c:numRef>
          </c:xVal>
          <c:yVal>
            <c:numRef>
              <c:f>Sheet1!$G$3:$G$343</c:f>
              <c:numCache>
                <c:formatCode>General</c:formatCode>
                <c:ptCount val="341"/>
                <c:pt idx="0">
                  <c:v>26.175000000000001</c:v>
                </c:pt>
                <c:pt idx="1">
                  <c:v>26.424199999999999</c:v>
                </c:pt>
                <c:pt idx="2">
                  <c:v>26.6753</c:v>
                </c:pt>
                <c:pt idx="3">
                  <c:v>26.924600000000002</c:v>
                </c:pt>
                <c:pt idx="4">
                  <c:v>27.162099999999999</c:v>
                </c:pt>
                <c:pt idx="5">
                  <c:v>27.448499999999779</c:v>
                </c:pt>
                <c:pt idx="6">
                  <c:v>27.682500000000001</c:v>
                </c:pt>
                <c:pt idx="7">
                  <c:v>27.954599999999999</c:v>
                </c:pt>
                <c:pt idx="8">
                  <c:v>28.235600000000002</c:v>
                </c:pt>
                <c:pt idx="9">
                  <c:v>28.5336</c:v>
                </c:pt>
                <c:pt idx="10">
                  <c:v>28.822500000000002</c:v>
                </c:pt>
                <c:pt idx="11">
                  <c:v>28.9544</c:v>
                </c:pt>
                <c:pt idx="12">
                  <c:v>29.174600000000009</c:v>
                </c:pt>
                <c:pt idx="13">
                  <c:v>29.300599999999999</c:v>
                </c:pt>
                <c:pt idx="14">
                  <c:v>29.384499999999999</c:v>
                </c:pt>
                <c:pt idx="15">
                  <c:v>29.3766</c:v>
                </c:pt>
                <c:pt idx="16">
                  <c:v>29.394300000000001</c:v>
                </c:pt>
                <c:pt idx="17">
                  <c:v>29.504899999999999</c:v>
                </c:pt>
                <c:pt idx="18">
                  <c:v>29.531700000000001</c:v>
                </c:pt>
                <c:pt idx="19">
                  <c:v>29.520199999999999</c:v>
                </c:pt>
                <c:pt idx="20">
                  <c:v>29.668500000000002</c:v>
                </c:pt>
                <c:pt idx="21">
                  <c:v>29.645399999999981</c:v>
                </c:pt>
                <c:pt idx="22">
                  <c:v>29.598800000000001</c:v>
                </c:pt>
                <c:pt idx="23">
                  <c:v>29.5229</c:v>
                </c:pt>
                <c:pt idx="24">
                  <c:v>29.4938</c:v>
                </c:pt>
                <c:pt idx="25">
                  <c:v>29.4238</c:v>
                </c:pt>
                <c:pt idx="26">
                  <c:v>29.398700000000002</c:v>
                </c:pt>
                <c:pt idx="27">
                  <c:v>29.370100000000001</c:v>
                </c:pt>
                <c:pt idx="28">
                  <c:v>29.3901</c:v>
                </c:pt>
                <c:pt idx="29">
                  <c:v>29.325099999999999</c:v>
                </c:pt>
                <c:pt idx="30">
                  <c:v>29.261299999999981</c:v>
                </c:pt>
                <c:pt idx="31">
                  <c:v>29.288399999999779</c:v>
                </c:pt>
                <c:pt idx="32">
                  <c:v>29.272500000000001</c:v>
                </c:pt>
                <c:pt idx="33">
                  <c:v>29.148399999999999</c:v>
                </c:pt>
                <c:pt idx="34">
                  <c:v>29.162800000000001</c:v>
                </c:pt>
                <c:pt idx="35">
                  <c:v>29.090800000000009</c:v>
                </c:pt>
                <c:pt idx="36">
                  <c:v>29.0029</c:v>
                </c:pt>
                <c:pt idx="37">
                  <c:v>28.7578</c:v>
                </c:pt>
                <c:pt idx="38">
                  <c:v>28.5504</c:v>
                </c:pt>
                <c:pt idx="39">
                  <c:v>28.342099999999981</c:v>
                </c:pt>
                <c:pt idx="40">
                  <c:v>28.127300000000009</c:v>
                </c:pt>
                <c:pt idx="41">
                  <c:v>28.0182</c:v>
                </c:pt>
                <c:pt idx="42">
                  <c:v>27.9556</c:v>
                </c:pt>
                <c:pt idx="43">
                  <c:v>28.051400000000001</c:v>
                </c:pt>
                <c:pt idx="44">
                  <c:v>28.0869</c:v>
                </c:pt>
                <c:pt idx="45">
                  <c:v>27.993300000000001</c:v>
                </c:pt>
                <c:pt idx="46">
                  <c:v>27.9072</c:v>
                </c:pt>
                <c:pt idx="47">
                  <c:v>27.780799999999779</c:v>
                </c:pt>
                <c:pt idx="48">
                  <c:v>27.660599999999999</c:v>
                </c:pt>
                <c:pt idx="49">
                  <c:v>27.6143</c:v>
                </c:pt>
                <c:pt idx="50">
                  <c:v>27.5032</c:v>
                </c:pt>
                <c:pt idx="51">
                  <c:v>27.505099999999999</c:v>
                </c:pt>
                <c:pt idx="52">
                  <c:v>27.440799999999879</c:v>
                </c:pt>
                <c:pt idx="53">
                  <c:v>27.4832</c:v>
                </c:pt>
                <c:pt idx="54">
                  <c:v>27.338899999999999</c:v>
                </c:pt>
                <c:pt idx="55">
                  <c:v>27.324100000000001</c:v>
                </c:pt>
                <c:pt idx="56">
                  <c:v>27.297599999999999</c:v>
                </c:pt>
                <c:pt idx="57">
                  <c:v>27.3004</c:v>
                </c:pt>
                <c:pt idx="58">
                  <c:v>27.187899999999999</c:v>
                </c:pt>
                <c:pt idx="59">
                  <c:v>27.088200000000001</c:v>
                </c:pt>
                <c:pt idx="60">
                  <c:v>26.938500000000001</c:v>
                </c:pt>
                <c:pt idx="61">
                  <c:v>26.8569</c:v>
                </c:pt>
                <c:pt idx="62">
                  <c:v>26.596599999999999</c:v>
                </c:pt>
                <c:pt idx="63">
                  <c:v>26.614799999999999</c:v>
                </c:pt>
                <c:pt idx="64">
                  <c:v>26.652699999999999</c:v>
                </c:pt>
                <c:pt idx="65">
                  <c:v>26.7194</c:v>
                </c:pt>
                <c:pt idx="66">
                  <c:v>26.75</c:v>
                </c:pt>
                <c:pt idx="67">
                  <c:v>26.741399999999999</c:v>
                </c:pt>
                <c:pt idx="68">
                  <c:v>26.697199999999999</c:v>
                </c:pt>
                <c:pt idx="69">
                  <c:v>26.576000000000001</c:v>
                </c:pt>
                <c:pt idx="70">
                  <c:v>26.395800000000001</c:v>
                </c:pt>
                <c:pt idx="71">
                  <c:v>26.259</c:v>
                </c:pt>
                <c:pt idx="72">
                  <c:v>26.088699999999779</c:v>
                </c:pt>
                <c:pt idx="73">
                  <c:v>25.932099999999981</c:v>
                </c:pt>
                <c:pt idx="74">
                  <c:v>25.856100000000001</c:v>
                </c:pt>
                <c:pt idx="75">
                  <c:v>25.742599999999879</c:v>
                </c:pt>
                <c:pt idx="76">
                  <c:v>25.730799999999981</c:v>
                </c:pt>
                <c:pt idx="77">
                  <c:v>25.767199999999999</c:v>
                </c:pt>
                <c:pt idx="78">
                  <c:v>25.7104</c:v>
                </c:pt>
                <c:pt idx="79">
                  <c:v>25.6448</c:v>
                </c:pt>
                <c:pt idx="80">
                  <c:v>25.653700000000001</c:v>
                </c:pt>
                <c:pt idx="81">
                  <c:v>25.6523</c:v>
                </c:pt>
                <c:pt idx="82">
                  <c:v>25.541899999999991</c:v>
                </c:pt>
                <c:pt idx="83">
                  <c:v>25.454999999999991</c:v>
                </c:pt>
                <c:pt idx="84">
                  <c:v>25.353200000000001</c:v>
                </c:pt>
                <c:pt idx="85">
                  <c:v>25.2638</c:v>
                </c:pt>
                <c:pt idx="86">
                  <c:v>25.0517</c:v>
                </c:pt>
                <c:pt idx="87">
                  <c:v>24.924399999999981</c:v>
                </c:pt>
                <c:pt idx="88">
                  <c:v>24.849499999999999</c:v>
                </c:pt>
                <c:pt idx="89">
                  <c:v>24.713200000000001</c:v>
                </c:pt>
                <c:pt idx="90">
                  <c:v>24.498000000000001</c:v>
                </c:pt>
                <c:pt idx="91">
                  <c:v>24.367899999999999</c:v>
                </c:pt>
                <c:pt idx="92">
                  <c:v>24.185099999999981</c:v>
                </c:pt>
                <c:pt idx="93">
                  <c:v>24.035</c:v>
                </c:pt>
                <c:pt idx="94">
                  <c:v>23.893899999999999</c:v>
                </c:pt>
                <c:pt idx="95">
                  <c:v>23.882899999999999</c:v>
                </c:pt>
                <c:pt idx="96">
                  <c:v>23.8765</c:v>
                </c:pt>
                <c:pt idx="97">
                  <c:v>23.904499999999999</c:v>
                </c:pt>
                <c:pt idx="98">
                  <c:v>23.788399999999779</c:v>
                </c:pt>
                <c:pt idx="99">
                  <c:v>23.601800000000001</c:v>
                </c:pt>
                <c:pt idx="100">
                  <c:v>23.2699</c:v>
                </c:pt>
                <c:pt idx="101">
                  <c:v>22.927099999999999</c:v>
                </c:pt>
                <c:pt idx="102">
                  <c:v>22.595099999999999</c:v>
                </c:pt>
                <c:pt idx="103">
                  <c:v>22.332000000000001</c:v>
                </c:pt>
                <c:pt idx="104">
                  <c:v>22.1433</c:v>
                </c:pt>
                <c:pt idx="105">
                  <c:v>22.0261</c:v>
                </c:pt>
                <c:pt idx="106">
                  <c:v>21.972100000000001</c:v>
                </c:pt>
                <c:pt idx="107">
                  <c:v>21.914100000000001</c:v>
                </c:pt>
                <c:pt idx="108">
                  <c:v>21.738099999999999</c:v>
                </c:pt>
                <c:pt idx="109">
                  <c:v>21.533999999999999</c:v>
                </c:pt>
                <c:pt idx="110">
                  <c:v>21.248799999999779</c:v>
                </c:pt>
                <c:pt idx="111">
                  <c:v>20.971800000000009</c:v>
                </c:pt>
                <c:pt idx="112">
                  <c:v>20.769200000000001</c:v>
                </c:pt>
                <c:pt idx="113">
                  <c:v>20.443000000000001</c:v>
                </c:pt>
                <c:pt idx="114">
                  <c:v>20.3017</c:v>
                </c:pt>
                <c:pt idx="115">
                  <c:v>20.108799999999999</c:v>
                </c:pt>
                <c:pt idx="116">
                  <c:v>19.927900000000001</c:v>
                </c:pt>
                <c:pt idx="117">
                  <c:v>19.7182</c:v>
                </c:pt>
                <c:pt idx="118">
                  <c:v>19.448</c:v>
                </c:pt>
                <c:pt idx="119">
                  <c:v>19.301400000000001</c:v>
                </c:pt>
                <c:pt idx="120">
                  <c:v>19.140699999999999</c:v>
                </c:pt>
                <c:pt idx="121">
                  <c:v>18.792200000000001</c:v>
                </c:pt>
                <c:pt idx="122">
                  <c:v>18.5092</c:v>
                </c:pt>
                <c:pt idx="123">
                  <c:v>18.2271</c:v>
                </c:pt>
                <c:pt idx="124">
                  <c:v>17.9361</c:v>
                </c:pt>
                <c:pt idx="125">
                  <c:v>17.691700000000001</c:v>
                </c:pt>
                <c:pt idx="126">
                  <c:v>17.445499999999779</c:v>
                </c:pt>
                <c:pt idx="127">
                  <c:v>17.292000000000002</c:v>
                </c:pt>
                <c:pt idx="128">
                  <c:v>17.101900000000001</c:v>
                </c:pt>
                <c:pt idx="129">
                  <c:v>16.8688</c:v>
                </c:pt>
                <c:pt idx="130">
                  <c:v>16.719799999999999</c:v>
                </c:pt>
                <c:pt idx="131">
                  <c:v>16.512799999999999</c:v>
                </c:pt>
                <c:pt idx="132">
                  <c:v>16.229800000000001</c:v>
                </c:pt>
                <c:pt idx="133">
                  <c:v>15.9778</c:v>
                </c:pt>
                <c:pt idx="134">
                  <c:v>15.6928</c:v>
                </c:pt>
                <c:pt idx="135">
                  <c:v>15.4337</c:v>
                </c:pt>
                <c:pt idx="136">
                  <c:v>15.2486</c:v>
                </c:pt>
                <c:pt idx="137">
                  <c:v>15.0589</c:v>
                </c:pt>
                <c:pt idx="138">
                  <c:v>14.966799999999999</c:v>
                </c:pt>
                <c:pt idx="139">
                  <c:v>14.824199999999999</c:v>
                </c:pt>
                <c:pt idx="140">
                  <c:v>14.6717</c:v>
                </c:pt>
                <c:pt idx="141">
                  <c:v>14.4801</c:v>
                </c:pt>
                <c:pt idx="142">
                  <c:v>14.281599999999999</c:v>
                </c:pt>
                <c:pt idx="143">
                  <c:v>14.1</c:v>
                </c:pt>
                <c:pt idx="144">
                  <c:v>13.9552</c:v>
                </c:pt>
                <c:pt idx="145">
                  <c:v>13.7445</c:v>
                </c:pt>
                <c:pt idx="146">
                  <c:v>13.5341</c:v>
                </c:pt>
                <c:pt idx="147">
                  <c:v>13.301500000000001</c:v>
                </c:pt>
                <c:pt idx="148">
                  <c:v>13.0968</c:v>
                </c:pt>
                <c:pt idx="149">
                  <c:v>12.897600000000001</c:v>
                </c:pt>
                <c:pt idx="150">
                  <c:v>12.782500000000001</c:v>
                </c:pt>
                <c:pt idx="151">
                  <c:v>12.6883</c:v>
                </c:pt>
                <c:pt idx="152">
                  <c:v>12.6479</c:v>
                </c:pt>
                <c:pt idx="153">
                  <c:v>12.6214</c:v>
                </c:pt>
                <c:pt idx="154">
                  <c:v>12.5204</c:v>
                </c:pt>
                <c:pt idx="155">
                  <c:v>12.3665</c:v>
                </c:pt>
                <c:pt idx="156">
                  <c:v>12.185700000000001</c:v>
                </c:pt>
                <c:pt idx="157">
                  <c:v>11.964</c:v>
                </c:pt>
                <c:pt idx="158">
                  <c:v>11.7417</c:v>
                </c:pt>
                <c:pt idx="159">
                  <c:v>11.4924</c:v>
                </c:pt>
                <c:pt idx="160">
                  <c:v>11.307399999999999</c:v>
                </c:pt>
                <c:pt idx="161">
                  <c:v>11.138199999999999</c:v>
                </c:pt>
                <c:pt idx="162">
                  <c:v>11.0153</c:v>
                </c:pt>
                <c:pt idx="163">
                  <c:v>10.9612</c:v>
                </c:pt>
                <c:pt idx="164">
                  <c:v>10.915900000000001</c:v>
                </c:pt>
                <c:pt idx="165">
                  <c:v>10.896800000000001</c:v>
                </c:pt>
                <c:pt idx="166">
                  <c:v>10.742599999999999</c:v>
                </c:pt>
                <c:pt idx="167">
                  <c:v>10.5616</c:v>
                </c:pt>
                <c:pt idx="168">
                  <c:v>10.385300000000001</c:v>
                </c:pt>
                <c:pt idx="169">
                  <c:v>10.228</c:v>
                </c:pt>
                <c:pt idx="170">
                  <c:v>10.1097</c:v>
                </c:pt>
                <c:pt idx="171">
                  <c:v>10.0503</c:v>
                </c:pt>
                <c:pt idx="172">
                  <c:v>9.9922000000000004</c:v>
                </c:pt>
                <c:pt idx="173">
                  <c:v>9.9825000000000053</c:v>
                </c:pt>
                <c:pt idx="174">
                  <c:v>9.8450000000000006</c:v>
                </c:pt>
                <c:pt idx="175">
                  <c:v>9.6777000000000015</c:v>
                </c:pt>
                <c:pt idx="176">
                  <c:v>9.5295000000000005</c:v>
                </c:pt>
                <c:pt idx="177">
                  <c:v>9.3940000000000001</c:v>
                </c:pt>
                <c:pt idx="178">
                  <c:v>9.2537000000000003</c:v>
                </c:pt>
                <c:pt idx="179">
                  <c:v>9.1715</c:v>
                </c:pt>
                <c:pt idx="180">
                  <c:v>9.1231000000000009</c:v>
                </c:pt>
                <c:pt idx="181">
                  <c:v>9.0971000000000011</c:v>
                </c:pt>
                <c:pt idx="182">
                  <c:v>9.0286000000000008</c:v>
                </c:pt>
                <c:pt idx="183">
                  <c:v>8.8973999999999993</c:v>
                </c:pt>
                <c:pt idx="184">
                  <c:v>8.7901000000000007</c:v>
                </c:pt>
                <c:pt idx="185">
                  <c:v>8.6591000000000005</c:v>
                </c:pt>
                <c:pt idx="186">
                  <c:v>8.4974000000000007</c:v>
                </c:pt>
                <c:pt idx="187">
                  <c:v>8.3852000000000046</c:v>
                </c:pt>
                <c:pt idx="188">
                  <c:v>8.2954000000000008</c:v>
                </c:pt>
                <c:pt idx="189">
                  <c:v>8.2176000000000009</c:v>
                </c:pt>
                <c:pt idx="190">
                  <c:v>8.1640000000000015</c:v>
                </c:pt>
                <c:pt idx="191">
                  <c:v>8.0857000000000028</c:v>
                </c:pt>
                <c:pt idx="192">
                  <c:v>7.9924999999999997</c:v>
                </c:pt>
                <c:pt idx="193">
                  <c:v>7.8562000000000003</c:v>
                </c:pt>
                <c:pt idx="194">
                  <c:v>7.7088000000000001</c:v>
                </c:pt>
                <c:pt idx="195">
                  <c:v>7.5792999999999999</c:v>
                </c:pt>
                <c:pt idx="196">
                  <c:v>7.4737999999999998</c:v>
                </c:pt>
                <c:pt idx="197">
                  <c:v>7.4202000000000004</c:v>
                </c:pt>
                <c:pt idx="198">
                  <c:v>7.4115000000000002</c:v>
                </c:pt>
                <c:pt idx="199">
                  <c:v>7.3536999999999999</c:v>
                </c:pt>
                <c:pt idx="200">
                  <c:v>7.2413999999999996</c:v>
                </c:pt>
                <c:pt idx="201">
                  <c:v>7.1494</c:v>
                </c:pt>
                <c:pt idx="202">
                  <c:v>7.0194999999999999</c:v>
                </c:pt>
                <c:pt idx="203">
                  <c:v>6.8804999999999996</c:v>
                </c:pt>
                <c:pt idx="204">
                  <c:v>6.7974999999999977</c:v>
                </c:pt>
                <c:pt idx="205">
                  <c:v>6.7161</c:v>
                </c:pt>
                <c:pt idx="206">
                  <c:v>6.6649999999998917</c:v>
                </c:pt>
                <c:pt idx="207">
                  <c:v>6.5915999999999997</c:v>
                </c:pt>
                <c:pt idx="208">
                  <c:v>6.4607000000000001</c:v>
                </c:pt>
                <c:pt idx="209">
                  <c:v>6.4408000000000003</c:v>
                </c:pt>
                <c:pt idx="210">
                  <c:v>6.3311000000000002</c:v>
                </c:pt>
                <c:pt idx="211">
                  <c:v>6.2218999999999998</c:v>
                </c:pt>
                <c:pt idx="212">
                  <c:v>6.1356999999999999</c:v>
                </c:pt>
                <c:pt idx="213">
                  <c:v>6.0304000000000002</c:v>
                </c:pt>
                <c:pt idx="214">
                  <c:v>5.9503000000000004</c:v>
                </c:pt>
                <c:pt idx="215">
                  <c:v>5.9035000000000002</c:v>
                </c:pt>
                <c:pt idx="216">
                  <c:v>5.8353999999999999</c:v>
                </c:pt>
                <c:pt idx="217">
                  <c:v>5.8267999999999986</c:v>
                </c:pt>
                <c:pt idx="218">
                  <c:v>5.7373000000000003</c:v>
                </c:pt>
                <c:pt idx="219">
                  <c:v>5.6067</c:v>
                </c:pt>
                <c:pt idx="220">
                  <c:v>5.4878</c:v>
                </c:pt>
                <c:pt idx="221">
                  <c:v>5.3711000000000002</c:v>
                </c:pt>
                <c:pt idx="222">
                  <c:v>5.2861000000000002</c:v>
                </c:pt>
                <c:pt idx="223">
                  <c:v>5.1882999999999999</c:v>
                </c:pt>
                <c:pt idx="224">
                  <c:v>5.1308999999999996</c:v>
                </c:pt>
                <c:pt idx="225">
                  <c:v>5.0796999999999999</c:v>
                </c:pt>
                <c:pt idx="226">
                  <c:v>5.0629999999999846</c:v>
                </c:pt>
                <c:pt idx="227">
                  <c:v>5.0006000000000004</c:v>
                </c:pt>
                <c:pt idx="228">
                  <c:v>4.9584000000000001</c:v>
                </c:pt>
                <c:pt idx="229">
                  <c:v>4.9280999999999997</c:v>
                </c:pt>
                <c:pt idx="230">
                  <c:v>4.8856999999999999</c:v>
                </c:pt>
                <c:pt idx="231">
                  <c:v>4.7737999999999996</c:v>
                </c:pt>
                <c:pt idx="232">
                  <c:v>4.6982999999999997</c:v>
                </c:pt>
                <c:pt idx="233">
                  <c:v>4.6070999999999946</c:v>
                </c:pt>
                <c:pt idx="234">
                  <c:v>4.5570999999999966</c:v>
                </c:pt>
                <c:pt idx="235">
                  <c:v>4.4972000000000003</c:v>
                </c:pt>
                <c:pt idx="236">
                  <c:v>4.3769999999999998</c:v>
                </c:pt>
                <c:pt idx="237">
                  <c:v>4.3372999999999999</c:v>
                </c:pt>
                <c:pt idx="238">
                  <c:v>4.2630999999999997</c:v>
                </c:pt>
                <c:pt idx="239">
                  <c:v>4.1734</c:v>
                </c:pt>
                <c:pt idx="240">
                  <c:v>4.1021999999999954</c:v>
                </c:pt>
                <c:pt idx="241">
                  <c:v>3.9891999999999999</c:v>
                </c:pt>
                <c:pt idx="242">
                  <c:v>3.8839000000000001</c:v>
                </c:pt>
                <c:pt idx="243">
                  <c:v>3.8246000000000002</c:v>
                </c:pt>
                <c:pt idx="244">
                  <c:v>3.7462</c:v>
                </c:pt>
                <c:pt idx="245">
                  <c:v>3.7563</c:v>
                </c:pt>
                <c:pt idx="246">
                  <c:v>3.7294</c:v>
                </c:pt>
                <c:pt idx="247">
                  <c:v>3.7054</c:v>
                </c:pt>
                <c:pt idx="248">
                  <c:v>3.6698</c:v>
                </c:pt>
                <c:pt idx="249">
                  <c:v>3.5811999999999999</c:v>
                </c:pt>
                <c:pt idx="250">
                  <c:v>3.5032000000000001</c:v>
                </c:pt>
                <c:pt idx="251">
                  <c:v>3.4634</c:v>
                </c:pt>
                <c:pt idx="252">
                  <c:v>3.4068000000000001</c:v>
                </c:pt>
                <c:pt idx="253">
                  <c:v>3.3418000000000001</c:v>
                </c:pt>
                <c:pt idx="254">
                  <c:v>3.2587000000000002</c:v>
                </c:pt>
                <c:pt idx="255">
                  <c:v>3.1905000000000001</c:v>
                </c:pt>
                <c:pt idx="256">
                  <c:v>3.152899999999998</c:v>
                </c:pt>
                <c:pt idx="257">
                  <c:v>3.1240000000000001</c:v>
                </c:pt>
                <c:pt idx="258">
                  <c:v>3.1065</c:v>
                </c:pt>
                <c:pt idx="259">
                  <c:v>3.0510000000000002</c:v>
                </c:pt>
                <c:pt idx="260">
                  <c:v>2.9525000000000001</c:v>
                </c:pt>
                <c:pt idx="261">
                  <c:v>2.8439999999999999</c:v>
                </c:pt>
                <c:pt idx="262">
                  <c:v>2.7850999999999999</c:v>
                </c:pt>
                <c:pt idx="263">
                  <c:v>2.7275999999999998</c:v>
                </c:pt>
                <c:pt idx="264">
                  <c:v>2.6960999999999982</c:v>
                </c:pt>
                <c:pt idx="265">
                  <c:v>2.6509999999999998</c:v>
                </c:pt>
                <c:pt idx="266">
                  <c:v>2.6009000000000002</c:v>
                </c:pt>
                <c:pt idx="267">
                  <c:v>2.5457000000000001</c:v>
                </c:pt>
                <c:pt idx="268">
                  <c:v>2.5129000000000001</c:v>
                </c:pt>
                <c:pt idx="269">
                  <c:v>2.4992000000000001</c:v>
                </c:pt>
                <c:pt idx="270">
                  <c:v>2.5186999999999991</c:v>
                </c:pt>
                <c:pt idx="271">
                  <c:v>2.511699999999998</c:v>
                </c:pt>
                <c:pt idx="272">
                  <c:v>2.4864000000000002</c:v>
                </c:pt>
                <c:pt idx="273">
                  <c:v>2.4338000000000002</c:v>
                </c:pt>
                <c:pt idx="274">
                  <c:v>2.4049</c:v>
                </c:pt>
                <c:pt idx="275">
                  <c:v>2.345499999999999</c:v>
                </c:pt>
                <c:pt idx="276">
                  <c:v>2.3007</c:v>
                </c:pt>
                <c:pt idx="277">
                  <c:v>2.2404999999999999</c:v>
                </c:pt>
                <c:pt idx="278">
                  <c:v>2.1686000000000001</c:v>
                </c:pt>
                <c:pt idx="279">
                  <c:v>2.1067</c:v>
                </c:pt>
                <c:pt idx="280">
                  <c:v>2.051299999999999</c:v>
                </c:pt>
                <c:pt idx="281">
                  <c:v>1.9910000000000001</c:v>
                </c:pt>
                <c:pt idx="282">
                  <c:v>1.9732000000000001</c:v>
                </c:pt>
                <c:pt idx="283">
                  <c:v>1.9291</c:v>
                </c:pt>
                <c:pt idx="284">
                  <c:v>1.9021999999999999</c:v>
                </c:pt>
                <c:pt idx="285">
                  <c:v>1.8731</c:v>
                </c:pt>
                <c:pt idx="286">
                  <c:v>1.8625</c:v>
                </c:pt>
                <c:pt idx="287">
                  <c:v>1.8446</c:v>
                </c:pt>
                <c:pt idx="288">
                  <c:v>1.8194999999999999</c:v>
                </c:pt>
                <c:pt idx="289">
                  <c:v>1.7713000000000001</c:v>
                </c:pt>
                <c:pt idx="290">
                  <c:v>1.7336</c:v>
                </c:pt>
                <c:pt idx="291">
                  <c:v>1.7052</c:v>
                </c:pt>
                <c:pt idx="292">
                  <c:v>1.6626000000000001</c:v>
                </c:pt>
                <c:pt idx="293">
                  <c:v>1.6204000000000001</c:v>
                </c:pt>
                <c:pt idx="294">
                  <c:v>1.5931</c:v>
                </c:pt>
                <c:pt idx="295">
                  <c:v>1.5637000000000001</c:v>
                </c:pt>
                <c:pt idx="296">
                  <c:v>1.5316000000000001</c:v>
                </c:pt>
                <c:pt idx="297">
                  <c:v>1.5038</c:v>
                </c:pt>
                <c:pt idx="298">
                  <c:v>1.4895</c:v>
                </c:pt>
                <c:pt idx="299">
                  <c:v>1.4967999999999999</c:v>
                </c:pt>
                <c:pt idx="300">
                  <c:v>1.5004999999999999</c:v>
                </c:pt>
                <c:pt idx="301">
                  <c:v>1.4983</c:v>
                </c:pt>
                <c:pt idx="302">
                  <c:v>1.504</c:v>
                </c:pt>
                <c:pt idx="303">
                  <c:v>1.4991000000000001</c:v>
                </c:pt>
                <c:pt idx="304">
                  <c:v>1.4766999999999999</c:v>
                </c:pt>
                <c:pt idx="305">
                  <c:v>1.4471000000000001</c:v>
                </c:pt>
                <c:pt idx="306">
                  <c:v>1.4036999999999991</c:v>
                </c:pt>
                <c:pt idx="307">
                  <c:v>1.383</c:v>
                </c:pt>
                <c:pt idx="308">
                  <c:v>1.3785000000000001</c:v>
                </c:pt>
                <c:pt idx="309">
                  <c:v>1.3572</c:v>
                </c:pt>
                <c:pt idx="310">
                  <c:v>1.3280000000000001</c:v>
                </c:pt>
                <c:pt idx="311">
                  <c:v>1.3055000000000001</c:v>
                </c:pt>
                <c:pt idx="312">
                  <c:v>1.2823</c:v>
                </c:pt>
                <c:pt idx="313">
                  <c:v>1.2618</c:v>
                </c:pt>
                <c:pt idx="314">
                  <c:v>1.2350000000000001</c:v>
                </c:pt>
                <c:pt idx="315">
                  <c:v>1.2411000000000001</c:v>
                </c:pt>
                <c:pt idx="316">
                  <c:v>1.2363999999999999</c:v>
                </c:pt>
                <c:pt idx="317">
                  <c:v>1.1878</c:v>
                </c:pt>
                <c:pt idx="318">
                  <c:v>1.1302000000000001</c:v>
                </c:pt>
                <c:pt idx="319">
                  <c:v>1.0903</c:v>
                </c:pt>
                <c:pt idx="320">
                  <c:v>1.0603</c:v>
                </c:pt>
                <c:pt idx="321">
                  <c:v>1.0347999999999999</c:v>
                </c:pt>
                <c:pt idx="322">
                  <c:v>1.0209999999999999</c:v>
                </c:pt>
                <c:pt idx="323">
                  <c:v>1.0262</c:v>
                </c:pt>
                <c:pt idx="324">
                  <c:v>1.0246999999999999</c:v>
                </c:pt>
                <c:pt idx="325">
                  <c:v>0.99960000000000004</c:v>
                </c:pt>
                <c:pt idx="326">
                  <c:v>0.9899</c:v>
                </c:pt>
                <c:pt idx="327">
                  <c:v>0.97789999999999999</c:v>
                </c:pt>
                <c:pt idx="328">
                  <c:v>0.9798</c:v>
                </c:pt>
                <c:pt idx="329">
                  <c:v>0.97189999999999999</c:v>
                </c:pt>
                <c:pt idx="330">
                  <c:v>0.96089999999999998</c:v>
                </c:pt>
                <c:pt idx="331">
                  <c:v>0.9294</c:v>
                </c:pt>
                <c:pt idx="332">
                  <c:v>0.90310000000000001</c:v>
                </c:pt>
                <c:pt idx="333">
                  <c:v>0.85699999999999998</c:v>
                </c:pt>
                <c:pt idx="334">
                  <c:v>0.82430000000000003</c:v>
                </c:pt>
                <c:pt idx="335">
                  <c:v>0.79649999999999999</c:v>
                </c:pt>
                <c:pt idx="336">
                  <c:v>0.78539999999999999</c:v>
                </c:pt>
                <c:pt idx="337">
                  <c:v>0.77980000000000005</c:v>
                </c:pt>
                <c:pt idx="338">
                  <c:v>0.76649999999999996</c:v>
                </c:pt>
                <c:pt idx="339">
                  <c:v>0.76619999999999999</c:v>
                </c:pt>
                <c:pt idx="340">
                  <c:v>0.76300000000000001</c:v>
                </c:pt>
              </c:numCache>
            </c:numRef>
          </c:yVal>
          <c:smooth val="1"/>
          <c:extLst>
            <c:ext xmlns:c16="http://schemas.microsoft.com/office/drawing/2014/chart" uri="{C3380CC4-5D6E-409C-BE32-E72D297353CC}">
              <c16:uniqueId val="{00000004-4715-465A-8FB0-AD4FC5C3FCB3}"/>
            </c:ext>
          </c:extLst>
        </c:ser>
        <c:ser>
          <c:idx val="5"/>
          <c:order val="5"/>
          <c:tx>
            <c:v>pH-3</c:v>
          </c:tx>
          <c:spPr>
            <a:ln w="12700"/>
          </c:spPr>
          <c:marker>
            <c:symbol val="none"/>
          </c:marker>
          <c:xVal>
            <c:numRef>
              <c:f>Sheet1!$B$3:$B$343</c:f>
              <c:numCache>
                <c:formatCode>General</c:formatCode>
                <c:ptCount val="341"/>
                <c:pt idx="0">
                  <c:v>510</c:v>
                </c:pt>
                <c:pt idx="1">
                  <c:v>510.5</c:v>
                </c:pt>
                <c:pt idx="2">
                  <c:v>511</c:v>
                </c:pt>
                <c:pt idx="3">
                  <c:v>511.5</c:v>
                </c:pt>
                <c:pt idx="4">
                  <c:v>512</c:v>
                </c:pt>
                <c:pt idx="5">
                  <c:v>512.5</c:v>
                </c:pt>
                <c:pt idx="6">
                  <c:v>513</c:v>
                </c:pt>
                <c:pt idx="7">
                  <c:v>513.5</c:v>
                </c:pt>
                <c:pt idx="8">
                  <c:v>514</c:v>
                </c:pt>
                <c:pt idx="9">
                  <c:v>514.5</c:v>
                </c:pt>
                <c:pt idx="10">
                  <c:v>515</c:v>
                </c:pt>
                <c:pt idx="11">
                  <c:v>515.5</c:v>
                </c:pt>
                <c:pt idx="12">
                  <c:v>516</c:v>
                </c:pt>
                <c:pt idx="13">
                  <c:v>516.5</c:v>
                </c:pt>
                <c:pt idx="14">
                  <c:v>517</c:v>
                </c:pt>
                <c:pt idx="15">
                  <c:v>517.5</c:v>
                </c:pt>
                <c:pt idx="16">
                  <c:v>518</c:v>
                </c:pt>
                <c:pt idx="17">
                  <c:v>518.5</c:v>
                </c:pt>
                <c:pt idx="18">
                  <c:v>519</c:v>
                </c:pt>
                <c:pt idx="19">
                  <c:v>519.5</c:v>
                </c:pt>
                <c:pt idx="20">
                  <c:v>520</c:v>
                </c:pt>
                <c:pt idx="21">
                  <c:v>520.5</c:v>
                </c:pt>
                <c:pt idx="22">
                  <c:v>521</c:v>
                </c:pt>
                <c:pt idx="23">
                  <c:v>521.5</c:v>
                </c:pt>
                <c:pt idx="24">
                  <c:v>522</c:v>
                </c:pt>
                <c:pt idx="25">
                  <c:v>522.5</c:v>
                </c:pt>
                <c:pt idx="26">
                  <c:v>523</c:v>
                </c:pt>
                <c:pt idx="27">
                  <c:v>523.5</c:v>
                </c:pt>
                <c:pt idx="28">
                  <c:v>524</c:v>
                </c:pt>
                <c:pt idx="29">
                  <c:v>524.5</c:v>
                </c:pt>
                <c:pt idx="30">
                  <c:v>525</c:v>
                </c:pt>
                <c:pt idx="31">
                  <c:v>525.5</c:v>
                </c:pt>
                <c:pt idx="32">
                  <c:v>526</c:v>
                </c:pt>
                <c:pt idx="33">
                  <c:v>526.5</c:v>
                </c:pt>
                <c:pt idx="34">
                  <c:v>527</c:v>
                </c:pt>
                <c:pt idx="35">
                  <c:v>527.5</c:v>
                </c:pt>
                <c:pt idx="36">
                  <c:v>528</c:v>
                </c:pt>
                <c:pt idx="37">
                  <c:v>528.5</c:v>
                </c:pt>
                <c:pt idx="38">
                  <c:v>529</c:v>
                </c:pt>
                <c:pt idx="39">
                  <c:v>529.5</c:v>
                </c:pt>
                <c:pt idx="40">
                  <c:v>530</c:v>
                </c:pt>
                <c:pt idx="41">
                  <c:v>530.5</c:v>
                </c:pt>
                <c:pt idx="42">
                  <c:v>531</c:v>
                </c:pt>
                <c:pt idx="43">
                  <c:v>531.5</c:v>
                </c:pt>
                <c:pt idx="44">
                  <c:v>532</c:v>
                </c:pt>
                <c:pt idx="45">
                  <c:v>532.5</c:v>
                </c:pt>
                <c:pt idx="46">
                  <c:v>533</c:v>
                </c:pt>
                <c:pt idx="47">
                  <c:v>533.5</c:v>
                </c:pt>
                <c:pt idx="48">
                  <c:v>534</c:v>
                </c:pt>
                <c:pt idx="49">
                  <c:v>534.5</c:v>
                </c:pt>
                <c:pt idx="50">
                  <c:v>535</c:v>
                </c:pt>
                <c:pt idx="51">
                  <c:v>535.5</c:v>
                </c:pt>
                <c:pt idx="52">
                  <c:v>536</c:v>
                </c:pt>
                <c:pt idx="53">
                  <c:v>536.5</c:v>
                </c:pt>
                <c:pt idx="54">
                  <c:v>537</c:v>
                </c:pt>
                <c:pt idx="55">
                  <c:v>537.5</c:v>
                </c:pt>
                <c:pt idx="56">
                  <c:v>538</c:v>
                </c:pt>
                <c:pt idx="57">
                  <c:v>538.5</c:v>
                </c:pt>
                <c:pt idx="58">
                  <c:v>539</c:v>
                </c:pt>
                <c:pt idx="59">
                  <c:v>539.5</c:v>
                </c:pt>
                <c:pt idx="60">
                  <c:v>540</c:v>
                </c:pt>
                <c:pt idx="61">
                  <c:v>540.5</c:v>
                </c:pt>
                <c:pt idx="62">
                  <c:v>541</c:v>
                </c:pt>
                <c:pt idx="63">
                  <c:v>541.5</c:v>
                </c:pt>
                <c:pt idx="64">
                  <c:v>542</c:v>
                </c:pt>
                <c:pt idx="65">
                  <c:v>542.5</c:v>
                </c:pt>
                <c:pt idx="66">
                  <c:v>543</c:v>
                </c:pt>
                <c:pt idx="67">
                  <c:v>543.5</c:v>
                </c:pt>
                <c:pt idx="68">
                  <c:v>544</c:v>
                </c:pt>
                <c:pt idx="69">
                  <c:v>544.5</c:v>
                </c:pt>
                <c:pt idx="70">
                  <c:v>545</c:v>
                </c:pt>
                <c:pt idx="71">
                  <c:v>545.5</c:v>
                </c:pt>
                <c:pt idx="72">
                  <c:v>546</c:v>
                </c:pt>
                <c:pt idx="73">
                  <c:v>546.5</c:v>
                </c:pt>
                <c:pt idx="74">
                  <c:v>547</c:v>
                </c:pt>
                <c:pt idx="75">
                  <c:v>547.5</c:v>
                </c:pt>
                <c:pt idx="76">
                  <c:v>548</c:v>
                </c:pt>
                <c:pt idx="77">
                  <c:v>548.5</c:v>
                </c:pt>
                <c:pt idx="78">
                  <c:v>549</c:v>
                </c:pt>
                <c:pt idx="79">
                  <c:v>549.5</c:v>
                </c:pt>
                <c:pt idx="80">
                  <c:v>550</c:v>
                </c:pt>
                <c:pt idx="81">
                  <c:v>550.5</c:v>
                </c:pt>
                <c:pt idx="82">
                  <c:v>551</c:v>
                </c:pt>
                <c:pt idx="83">
                  <c:v>551.5</c:v>
                </c:pt>
                <c:pt idx="84">
                  <c:v>552</c:v>
                </c:pt>
                <c:pt idx="85">
                  <c:v>552.5</c:v>
                </c:pt>
                <c:pt idx="86">
                  <c:v>553</c:v>
                </c:pt>
                <c:pt idx="87">
                  <c:v>553.5</c:v>
                </c:pt>
                <c:pt idx="88">
                  <c:v>554</c:v>
                </c:pt>
                <c:pt idx="89">
                  <c:v>554.5</c:v>
                </c:pt>
                <c:pt idx="90">
                  <c:v>555</c:v>
                </c:pt>
                <c:pt idx="91">
                  <c:v>555.5</c:v>
                </c:pt>
                <c:pt idx="92">
                  <c:v>556</c:v>
                </c:pt>
                <c:pt idx="93">
                  <c:v>556.5</c:v>
                </c:pt>
                <c:pt idx="94">
                  <c:v>557</c:v>
                </c:pt>
                <c:pt idx="95">
                  <c:v>557.5</c:v>
                </c:pt>
                <c:pt idx="96">
                  <c:v>558</c:v>
                </c:pt>
                <c:pt idx="97">
                  <c:v>558.5</c:v>
                </c:pt>
                <c:pt idx="98">
                  <c:v>559</c:v>
                </c:pt>
                <c:pt idx="99">
                  <c:v>559.5</c:v>
                </c:pt>
                <c:pt idx="100">
                  <c:v>560</c:v>
                </c:pt>
                <c:pt idx="101">
                  <c:v>560.5</c:v>
                </c:pt>
                <c:pt idx="102">
                  <c:v>561</c:v>
                </c:pt>
                <c:pt idx="103">
                  <c:v>561.5</c:v>
                </c:pt>
                <c:pt idx="104">
                  <c:v>562</c:v>
                </c:pt>
                <c:pt idx="105">
                  <c:v>562.5</c:v>
                </c:pt>
                <c:pt idx="106">
                  <c:v>563</c:v>
                </c:pt>
                <c:pt idx="107">
                  <c:v>563.5</c:v>
                </c:pt>
                <c:pt idx="108">
                  <c:v>564</c:v>
                </c:pt>
                <c:pt idx="109">
                  <c:v>564.5</c:v>
                </c:pt>
                <c:pt idx="110">
                  <c:v>565</c:v>
                </c:pt>
                <c:pt idx="111">
                  <c:v>565.5</c:v>
                </c:pt>
                <c:pt idx="112">
                  <c:v>566</c:v>
                </c:pt>
                <c:pt idx="113">
                  <c:v>566.5</c:v>
                </c:pt>
                <c:pt idx="114">
                  <c:v>567</c:v>
                </c:pt>
                <c:pt idx="115">
                  <c:v>567.5</c:v>
                </c:pt>
                <c:pt idx="116">
                  <c:v>568</c:v>
                </c:pt>
                <c:pt idx="117">
                  <c:v>568.5</c:v>
                </c:pt>
                <c:pt idx="118">
                  <c:v>569</c:v>
                </c:pt>
                <c:pt idx="119">
                  <c:v>569.5</c:v>
                </c:pt>
                <c:pt idx="120">
                  <c:v>570</c:v>
                </c:pt>
                <c:pt idx="121">
                  <c:v>570.5</c:v>
                </c:pt>
                <c:pt idx="122">
                  <c:v>571</c:v>
                </c:pt>
                <c:pt idx="123">
                  <c:v>571.5</c:v>
                </c:pt>
                <c:pt idx="124">
                  <c:v>572</c:v>
                </c:pt>
                <c:pt idx="125">
                  <c:v>572.5</c:v>
                </c:pt>
                <c:pt idx="126">
                  <c:v>573</c:v>
                </c:pt>
                <c:pt idx="127">
                  <c:v>573.5</c:v>
                </c:pt>
                <c:pt idx="128">
                  <c:v>574</c:v>
                </c:pt>
                <c:pt idx="129">
                  <c:v>574.5</c:v>
                </c:pt>
                <c:pt idx="130">
                  <c:v>575</c:v>
                </c:pt>
                <c:pt idx="131">
                  <c:v>575.5</c:v>
                </c:pt>
                <c:pt idx="132">
                  <c:v>576</c:v>
                </c:pt>
                <c:pt idx="133">
                  <c:v>576.5</c:v>
                </c:pt>
                <c:pt idx="134">
                  <c:v>577</c:v>
                </c:pt>
                <c:pt idx="135">
                  <c:v>577.5</c:v>
                </c:pt>
                <c:pt idx="136">
                  <c:v>578</c:v>
                </c:pt>
                <c:pt idx="137">
                  <c:v>578.5</c:v>
                </c:pt>
                <c:pt idx="138">
                  <c:v>579</c:v>
                </c:pt>
                <c:pt idx="139">
                  <c:v>579.5</c:v>
                </c:pt>
                <c:pt idx="140">
                  <c:v>580</c:v>
                </c:pt>
                <c:pt idx="141">
                  <c:v>580.5</c:v>
                </c:pt>
                <c:pt idx="142">
                  <c:v>581</c:v>
                </c:pt>
                <c:pt idx="143">
                  <c:v>581.5</c:v>
                </c:pt>
                <c:pt idx="144">
                  <c:v>582</c:v>
                </c:pt>
                <c:pt idx="145">
                  <c:v>582.5</c:v>
                </c:pt>
                <c:pt idx="146">
                  <c:v>583</c:v>
                </c:pt>
                <c:pt idx="147">
                  <c:v>583.5</c:v>
                </c:pt>
                <c:pt idx="148">
                  <c:v>584</c:v>
                </c:pt>
                <c:pt idx="149">
                  <c:v>584.5</c:v>
                </c:pt>
                <c:pt idx="150">
                  <c:v>585</c:v>
                </c:pt>
                <c:pt idx="151">
                  <c:v>585.5</c:v>
                </c:pt>
                <c:pt idx="152">
                  <c:v>586</c:v>
                </c:pt>
                <c:pt idx="153">
                  <c:v>586.5</c:v>
                </c:pt>
                <c:pt idx="154">
                  <c:v>587</c:v>
                </c:pt>
                <c:pt idx="155">
                  <c:v>587.5</c:v>
                </c:pt>
                <c:pt idx="156">
                  <c:v>588</c:v>
                </c:pt>
                <c:pt idx="157">
                  <c:v>588.5</c:v>
                </c:pt>
                <c:pt idx="158">
                  <c:v>589</c:v>
                </c:pt>
                <c:pt idx="159">
                  <c:v>589.5</c:v>
                </c:pt>
                <c:pt idx="160">
                  <c:v>590</c:v>
                </c:pt>
                <c:pt idx="161">
                  <c:v>590.5</c:v>
                </c:pt>
                <c:pt idx="162">
                  <c:v>591</c:v>
                </c:pt>
                <c:pt idx="163">
                  <c:v>591.5</c:v>
                </c:pt>
                <c:pt idx="164">
                  <c:v>592</c:v>
                </c:pt>
                <c:pt idx="165">
                  <c:v>592.5</c:v>
                </c:pt>
                <c:pt idx="166">
                  <c:v>593</c:v>
                </c:pt>
                <c:pt idx="167">
                  <c:v>593.5</c:v>
                </c:pt>
                <c:pt idx="168">
                  <c:v>594</c:v>
                </c:pt>
                <c:pt idx="169">
                  <c:v>594.5</c:v>
                </c:pt>
                <c:pt idx="170">
                  <c:v>595</c:v>
                </c:pt>
                <c:pt idx="171">
                  <c:v>595.5</c:v>
                </c:pt>
                <c:pt idx="172">
                  <c:v>596</c:v>
                </c:pt>
                <c:pt idx="173">
                  <c:v>596.5</c:v>
                </c:pt>
                <c:pt idx="174">
                  <c:v>597</c:v>
                </c:pt>
                <c:pt idx="175">
                  <c:v>597.5</c:v>
                </c:pt>
                <c:pt idx="176">
                  <c:v>598</c:v>
                </c:pt>
                <c:pt idx="177">
                  <c:v>598.5</c:v>
                </c:pt>
                <c:pt idx="178">
                  <c:v>599</c:v>
                </c:pt>
                <c:pt idx="179">
                  <c:v>599.5</c:v>
                </c:pt>
                <c:pt idx="180">
                  <c:v>600</c:v>
                </c:pt>
                <c:pt idx="181">
                  <c:v>600.5</c:v>
                </c:pt>
                <c:pt idx="182">
                  <c:v>601</c:v>
                </c:pt>
                <c:pt idx="183">
                  <c:v>601.5</c:v>
                </c:pt>
                <c:pt idx="184">
                  <c:v>602</c:v>
                </c:pt>
                <c:pt idx="185">
                  <c:v>602.5</c:v>
                </c:pt>
                <c:pt idx="186">
                  <c:v>603</c:v>
                </c:pt>
                <c:pt idx="187">
                  <c:v>603.5</c:v>
                </c:pt>
                <c:pt idx="188">
                  <c:v>604</c:v>
                </c:pt>
                <c:pt idx="189">
                  <c:v>604.5</c:v>
                </c:pt>
                <c:pt idx="190">
                  <c:v>605</c:v>
                </c:pt>
                <c:pt idx="191">
                  <c:v>605.5</c:v>
                </c:pt>
                <c:pt idx="192">
                  <c:v>606</c:v>
                </c:pt>
                <c:pt idx="193">
                  <c:v>606.5</c:v>
                </c:pt>
                <c:pt idx="194">
                  <c:v>607</c:v>
                </c:pt>
                <c:pt idx="195">
                  <c:v>607.5</c:v>
                </c:pt>
                <c:pt idx="196">
                  <c:v>608</c:v>
                </c:pt>
                <c:pt idx="197">
                  <c:v>608.5</c:v>
                </c:pt>
                <c:pt idx="198">
                  <c:v>609</c:v>
                </c:pt>
                <c:pt idx="199">
                  <c:v>609.5</c:v>
                </c:pt>
                <c:pt idx="200">
                  <c:v>610</c:v>
                </c:pt>
                <c:pt idx="201">
                  <c:v>610.5</c:v>
                </c:pt>
                <c:pt idx="202">
                  <c:v>611</c:v>
                </c:pt>
                <c:pt idx="203">
                  <c:v>611.5</c:v>
                </c:pt>
                <c:pt idx="204">
                  <c:v>612</c:v>
                </c:pt>
                <c:pt idx="205">
                  <c:v>612.5</c:v>
                </c:pt>
                <c:pt idx="206">
                  <c:v>613</c:v>
                </c:pt>
                <c:pt idx="207">
                  <c:v>613.5</c:v>
                </c:pt>
                <c:pt idx="208">
                  <c:v>614</c:v>
                </c:pt>
                <c:pt idx="209">
                  <c:v>614.5</c:v>
                </c:pt>
                <c:pt idx="210">
                  <c:v>615</c:v>
                </c:pt>
                <c:pt idx="211">
                  <c:v>615.5</c:v>
                </c:pt>
                <c:pt idx="212">
                  <c:v>616</c:v>
                </c:pt>
                <c:pt idx="213">
                  <c:v>616.5</c:v>
                </c:pt>
                <c:pt idx="214">
                  <c:v>617</c:v>
                </c:pt>
                <c:pt idx="215">
                  <c:v>617.5</c:v>
                </c:pt>
                <c:pt idx="216">
                  <c:v>618</c:v>
                </c:pt>
                <c:pt idx="217">
                  <c:v>618.5</c:v>
                </c:pt>
                <c:pt idx="218">
                  <c:v>619</c:v>
                </c:pt>
                <c:pt idx="219">
                  <c:v>619.5</c:v>
                </c:pt>
                <c:pt idx="220">
                  <c:v>620</c:v>
                </c:pt>
                <c:pt idx="221">
                  <c:v>620.5</c:v>
                </c:pt>
                <c:pt idx="222">
                  <c:v>621</c:v>
                </c:pt>
                <c:pt idx="223">
                  <c:v>621.5</c:v>
                </c:pt>
                <c:pt idx="224">
                  <c:v>622</c:v>
                </c:pt>
                <c:pt idx="225">
                  <c:v>622.5</c:v>
                </c:pt>
                <c:pt idx="226">
                  <c:v>623</c:v>
                </c:pt>
                <c:pt idx="227">
                  <c:v>623.5</c:v>
                </c:pt>
                <c:pt idx="228">
                  <c:v>624</c:v>
                </c:pt>
                <c:pt idx="229">
                  <c:v>624.5</c:v>
                </c:pt>
                <c:pt idx="230">
                  <c:v>625</c:v>
                </c:pt>
                <c:pt idx="231">
                  <c:v>625.5</c:v>
                </c:pt>
                <c:pt idx="232">
                  <c:v>626</c:v>
                </c:pt>
                <c:pt idx="233">
                  <c:v>626.5</c:v>
                </c:pt>
                <c:pt idx="234">
                  <c:v>627</c:v>
                </c:pt>
                <c:pt idx="235">
                  <c:v>627.5</c:v>
                </c:pt>
                <c:pt idx="236">
                  <c:v>628</c:v>
                </c:pt>
                <c:pt idx="237">
                  <c:v>628.5</c:v>
                </c:pt>
                <c:pt idx="238">
                  <c:v>629</c:v>
                </c:pt>
                <c:pt idx="239">
                  <c:v>629.5</c:v>
                </c:pt>
                <c:pt idx="240">
                  <c:v>630</c:v>
                </c:pt>
                <c:pt idx="241">
                  <c:v>630.5</c:v>
                </c:pt>
                <c:pt idx="242">
                  <c:v>631</c:v>
                </c:pt>
                <c:pt idx="243">
                  <c:v>631.5</c:v>
                </c:pt>
                <c:pt idx="244">
                  <c:v>632</c:v>
                </c:pt>
                <c:pt idx="245">
                  <c:v>632.5</c:v>
                </c:pt>
                <c:pt idx="246">
                  <c:v>633</c:v>
                </c:pt>
                <c:pt idx="247">
                  <c:v>633.5</c:v>
                </c:pt>
                <c:pt idx="248">
                  <c:v>634</c:v>
                </c:pt>
                <c:pt idx="249">
                  <c:v>634.5</c:v>
                </c:pt>
                <c:pt idx="250">
                  <c:v>635</c:v>
                </c:pt>
                <c:pt idx="251">
                  <c:v>635.5</c:v>
                </c:pt>
                <c:pt idx="252">
                  <c:v>636</c:v>
                </c:pt>
                <c:pt idx="253">
                  <c:v>636.5</c:v>
                </c:pt>
                <c:pt idx="254">
                  <c:v>637</c:v>
                </c:pt>
                <c:pt idx="255">
                  <c:v>637.5</c:v>
                </c:pt>
                <c:pt idx="256">
                  <c:v>638</c:v>
                </c:pt>
                <c:pt idx="257">
                  <c:v>638.5</c:v>
                </c:pt>
                <c:pt idx="258">
                  <c:v>639</c:v>
                </c:pt>
                <c:pt idx="259">
                  <c:v>639.5</c:v>
                </c:pt>
                <c:pt idx="260">
                  <c:v>640</c:v>
                </c:pt>
                <c:pt idx="261">
                  <c:v>640.5</c:v>
                </c:pt>
                <c:pt idx="262">
                  <c:v>641</c:v>
                </c:pt>
                <c:pt idx="263">
                  <c:v>641.5</c:v>
                </c:pt>
                <c:pt idx="264">
                  <c:v>642</c:v>
                </c:pt>
                <c:pt idx="265">
                  <c:v>642.5</c:v>
                </c:pt>
                <c:pt idx="266">
                  <c:v>643</c:v>
                </c:pt>
                <c:pt idx="267">
                  <c:v>643.5</c:v>
                </c:pt>
                <c:pt idx="268">
                  <c:v>644</c:v>
                </c:pt>
                <c:pt idx="269">
                  <c:v>644.5</c:v>
                </c:pt>
                <c:pt idx="270">
                  <c:v>645</c:v>
                </c:pt>
                <c:pt idx="271">
                  <c:v>645.5</c:v>
                </c:pt>
                <c:pt idx="272">
                  <c:v>646</c:v>
                </c:pt>
                <c:pt idx="273">
                  <c:v>646.5</c:v>
                </c:pt>
                <c:pt idx="274">
                  <c:v>647</c:v>
                </c:pt>
                <c:pt idx="275">
                  <c:v>647.5</c:v>
                </c:pt>
                <c:pt idx="276">
                  <c:v>648</c:v>
                </c:pt>
                <c:pt idx="277">
                  <c:v>648.5</c:v>
                </c:pt>
                <c:pt idx="278">
                  <c:v>649</c:v>
                </c:pt>
                <c:pt idx="279">
                  <c:v>649.5</c:v>
                </c:pt>
                <c:pt idx="280">
                  <c:v>650</c:v>
                </c:pt>
                <c:pt idx="281">
                  <c:v>650.5</c:v>
                </c:pt>
                <c:pt idx="282">
                  <c:v>651</c:v>
                </c:pt>
                <c:pt idx="283">
                  <c:v>651.5</c:v>
                </c:pt>
                <c:pt idx="284">
                  <c:v>652</c:v>
                </c:pt>
                <c:pt idx="285">
                  <c:v>652.5</c:v>
                </c:pt>
                <c:pt idx="286">
                  <c:v>653</c:v>
                </c:pt>
                <c:pt idx="287">
                  <c:v>653.5</c:v>
                </c:pt>
                <c:pt idx="288">
                  <c:v>654</c:v>
                </c:pt>
                <c:pt idx="289">
                  <c:v>654.5</c:v>
                </c:pt>
                <c:pt idx="290">
                  <c:v>655</c:v>
                </c:pt>
                <c:pt idx="291">
                  <c:v>655.5</c:v>
                </c:pt>
                <c:pt idx="292">
                  <c:v>656</c:v>
                </c:pt>
                <c:pt idx="293">
                  <c:v>656.5</c:v>
                </c:pt>
                <c:pt idx="294">
                  <c:v>657</c:v>
                </c:pt>
                <c:pt idx="295">
                  <c:v>657.5</c:v>
                </c:pt>
                <c:pt idx="296">
                  <c:v>658</c:v>
                </c:pt>
                <c:pt idx="297">
                  <c:v>658.5</c:v>
                </c:pt>
                <c:pt idx="298">
                  <c:v>659</c:v>
                </c:pt>
                <c:pt idx="299">
                  <c:v>659.5</c:v>
                </c:pt>
                <c:pt idx="300">
                  <c:v>660</c:v>
                </c:pt>
                <c:pt idx="301">
                  <c:v>660.5</c:v>
                </c:pt>
                <c:pt idx="302">
                  <c:v>661</c:v>
                </c:pt>
                <c:pt idx="303">
                  <c:v>661.5</c:v>
                </c:pt>
                <c:pt idx="304">
                  <c:v>662</c:v>
                </c:pt>
                <c:pt idx="305">
                  <c:v>662.5</c:v>
                </c:pt>
                <c:pt idx="306">
                  <c:v>663</c:v>
                </c:pt>
                <c:pt idx="307">
                  <c:v>663.5</c:v>
                </c:pt>
                <c:pt idx="308">
                  <c:v>664</c:v>
                </c:pt>
                <c:pt idx="309">
                  <c:v>664.5</c:v>
                </c:pt>
                <c:pt idx="310">
                  <c:v>665</c:v>
                </c:pt>
                <c:pt idx="311">
                  <c:v>665.5</c:v>
                </c:pt>
                <c:pt idx="312">
                  <c:v>666</c:v>
                </c:pt>
                <c:pt idx="313">
                  <c:v>666.5</c:v>
                </c:pt>
                <c:pt idx="314">
                  <c:v>667</c:v>
                </c:pt>
                <c:pt idx="315">
                  <c:v>667.5</c:v>
                </c:pt>
                <c:pt idx="316">
                  <c:v>668</c:v>
                </c:pt>
                <c:pt idx="317">
                  <c:v>668.5</c:v>
                </c:pt>
                <c:pt idx="318">
                  <c:v>669</c:v>
                </c:pt>
                <c:pt idx="319">
                  <c:v>669.5</c:v>
                </c:pt>
                <c:pt idx="320">
                  <c:v>670</c:v>
                </c:pt>
                <c:pt idx="321">
                  <c:v>670.5</c:v>
                </c:pt>
                <c:pt idx="322">
                  <c:v>671</c:v>
                </c:pt>
                <c:pt idx="323">
                  <c:v>671.5</c:v>
                </c:pt>
                <c:pt idx="324">
                  <c:v>672</c:v>
                </c:pt>
                <c:pt idx="325">
                  <c:v>672.5</c:v>
                </c:pt>
                <c:pt idx="326">
                  <c:v>673</c:v>
                </c:pt>
                <c:pt idx="327">
                  <c:v>673.5</c:v>
                </c:pt>
                <c:pt idx="328">
                  <c:v>674</c:v>
                </c:pt>
                <c:pt idx="329">
                  <c:v>674.5</c:v>
                </c:pt>
                <c:pt idx="330">
                  <c:v>675</c:v>
                </c:pt>
                <c:pt idx="331">
                  <c:v>675.5</c:v>
                </c:pt>
                <c:pt idx="332">
                  <c:v>676</c:v>
                </c:pt>
                <c:pt idx="333">
                  <c:v>676.5</c:v>
                </c:pt>
                <c:pt idx="334">
                  <c:v>677</c:v>
                </c:pt>
                <c:pt idx="335">
                  <c:v>677.5</c:v>
                </c:pt>
                <c:pt idx="336">
                  <c:v>678</c:v>
                </c:pt>
                <c:pt idx="337">
                  <c:v>678.5</c:v>
                </c:pt>
                <c:pt idx="338">
                  <c:v>679</c:v>
                </c:pt>
                <c:pt idx="339">
                  <c:v>679.5</c:v>
                </c:pt>
                <c:pt idx="340">
                  <c:v>680</c:v>
                </c:pt>
              </c:numCache>
            </c:numRef>
          </c:xVal>
          <c:yVal>
            <c:numRef>
              <c:f>Sheet1!$H$3:$H$343</c:f>
              <c:numCache>
                <c:formatCode>General</c:formatCode>
                <c:ptCount val="341"/>
                <c:pt idx="0">
                  <c:v>10.035</c:v>
                </c:pt>
                <c:pt idx="1">
                  <c:v>10.211600000000001</c:v>
                </c:pt>
                <c:pt idx="2">
                  <c:v>10.2897</c:v>
                </c:pt>
                <c:pt idx="3">
                  <c:v>10.4033</c:v>
                </c:pt>
                <c:pt idx="4">
                  <c:v>10.5228</c:v>
                </c:pt>
                <c:pt idx="5">
                  <c:v>10.6021</c:v>
                </c:pt>
                <c:pt idx="6">
                  <c:v>10.732100000000001</c:v>
                </c:pt>
                <c:pt idx="7">
                  <c:v>10.855600000000001</c:v>
                </c:pt>
                <c:pt idx="8">
                  <c:v>10.922800000000001</c:v>
                </c:pt>
                <c:pt idx="9">
                  <c:v>11.0268</c:v>
                </c:pt>
                <c:pt idx="10">
                  <c:v>11.196400000000001</c:v>
                </c:pt>
                <c:pt idx="11">
                  <c:v>11.354100000000001</c:v>
                </c:pt>
                <c:pt idx="12">
                  <c:v>11.378</c:v>
                </c:pt>
                <c:pt idx="13">
                  <c:v>11.3817</c:v>
                </c:pt>
                <c:pt idx="14">
                  <c:v>11.405200000000001</c:v>
                </c:pt>
                <c:pt idx="15">
                  <c:v>11.430400000000001</c:v>
                </c:pt>
                <c:pt idx="16">
                  <c:v>11.364699999999999</c:v>
                </c:pt>
                <c:pt idx="17">
                  <c:v>11.3919</c:v>
                </c:pt>
                <c:pt idx="18">
                  <c:v>11.5115</c:v>
                </c:pt>
                <c:pt idx="19">
                  <c:v>11.6557</c:v>
                </c:pt>
                <c:pt idx="20">
                  <c:v>11.6417</c:v>
                </c:pt>
                <c:pt idx="21">
                  <c:v>11.6685</c:v>
                </c:pt>
                <c:pt idx="22">
                  <c:v>11.709099999999999</c:v>
                </c:pt>
                <c:pt idx="23">
                  <c:v>11.7456</c:v>
                </c:pt>
                <c:pt idx="24">
                  <c:v>11.6995</c:v>
                </c:pt>
                <c:pt idx="25">
                  <c:v>11.741899999999999</c:v>
                </c:pt>
                <c:pt idx="26">
                  <c:v>11.7441</c:v>
                </c:pt>
                <c:pt idx="27">
                  <c:v>11.7888</c:v>
                </c:pt>
                <c:pt idx="28">
                  <c:v>11.735300000000001</c:v>
                </c:pt>
                <c:pt idx="29">
                  <c:v>11.7149</c:v>
                </c:pt>
                <c:pt idx="30">
                  <c:v>11.686199999999999</c:v>
                </c:pt>
                <c:pt idx="31">
                  <c:v>11.699199999999999</c:v>
                </c:pt>
                <c:pt idx="32">
                  <c:v>11.657299999999999</c:v>
                </c:pt>
                <c:pt idx="33">
                  <c:v>11.680400000000001</c:v>
                </c:pt>
                <c:pt idx="34">
                  <c:v>11.6751</c:v>
                </c:pt>
                <c:pt idx="35">
                  <c:v>11.709099999999999</c:v>
                </c:pt>
                <c:pt idx="36">
                  <c:v>11.6808</c:v>
                </c:pt>
                <c:pt idx="37">
                  <c:v>11.626200000000001</c:v>
                </c:pt>
                <c:pt idx="38">
                  <c:v>11.5609</c:v>
                </c:pt>
                <c:pt idx="39">
                  <c:v>11.492100000000001</c:v>
                </c:pt>
                <c:pt idx="40">
                  <c:v>11.475</c:v>
                </c:pt>
                <c:pt idx="41">
                  <c:v>11.457599999999999</c:v>
                </c:pt>
                <c:pt idx="42">
                  <c:v>11.5038</c:v>
                </c:pt>
                <c:pt idx="43">
                  <c:v>11.5366</c:v>
                </c:pt>
                <c:pt idx="44">
                  <c:v>11.4894</c:v>
                </c:pt>
                <c:pt idx="45">
                  <c:v>11.381</c:v>
                </c:pt>
                <c:pt idx="46">
                  <c:v>11.3277</c:v>
                </c:pt>
                <c:pt idx="47">
                  <c:v>11.266299999999999</c:v>
                </c:pt>
                <c:pt idx="48">
                  <c:v>11.241899999999999</c:v>
                </c:pt>
                <c:pt idx="49">
                  <c:v>11.1911</c:v>
                </c:pt>
                <c:pt idx="50">
                  <c:v>11.1898</c:v>
                </c:pt>
                <c:pt idx="51">
                  <c:v>11.1805</c:v>
                </c:pt>
                <c:pt idx="52">
                  <c:v>11.119899999999999</c:v>
                </c:pt>
                <c:pt idx="53">
                  <c:v>11.1119</c:v>
                </c:pt>
                <c:pt idx="54">
                  <c:v>11.1206</c:v>
                </c:pt>
                <c:pt idx="55">
                  <c:v>11.159700000000001</c:v>
                </c:pt>
                <c:pt idx="56">
                  <c:v>11.167299999999999</c:v>
                </c:pt>
                <c:pt idx="57">
                  <c:v>11.1973</c:v>
                </c:pt>
                <c:pt idx="58">
                  <c:v>11.2158</c:v>
                </c:pt>
                <c:pt idx="59">
                  <c:v>11.234299999999999</c:v>
                </c:pt>
                <c:pt idx="60">
                  <c:v>11.196999999999999</c:v>
                </c:pt>
                <c:pt idx="61">
                  <c:v>11.1821</c:v>
                </c:pt>
                <c:pt idx="62">
                  <c:v>11.126200000000001</c:v>
                </c:pt>
                <c:pt idx="63">
                  <c:v>11.0905</c:v>
                </c:pt>
                <c:pt idx="64">
                  <c:v>11.0479</c:v>
                </c:pt>
                <c:pt idx="65">
                  <c:v>11.0006</c:v>
                </c:pt>
                <c:pt idx="66">
                  <c:v>10.9534</c:v>
                </c:pt>
                <c:pt idx="67">
                  <c:v>10.9483</c:v>
                </c:pt>
                <c:pt idx="68">
                  <c:v>10.887600000000001</c:v>
                </c:pt>
                <c:pt idx="69">
                  <c:v>10.8941</c:v>
                </c:pt>
                <c:pt idx="70">
                  <c:v>10.898199999999999</c:v>
                </c:pt>
                <c:pt idx="71">
                  <c:v>10.862399999999999</c:v>
                </c:pt>
                <c:pt idx="72">
                  <c:v>10.8095</c:v>
                </c:pt>
                <c:pt idx="73">
                  <c:v>10.7447</c:v>
                </c:pt>
                <c:pt idx="74">
                  <c:v>10.6929</c:v>
                </c:pt>
                <c:pt idx="75">
                  <c:v>10.6531</c:v>
                </c:pt>
                <c:pt idx="76">
                  <c:v>10.6335</c:v>
                </c:pt>
                <c:pt idx="77">
                  <c:v>10.7287</c:v>
                </c:pt>
                <c:pt idx="78">
                  <c:v>10.777100000000001</c:v>
                </c:pt>
                <c:pt idx="79">
                  <c:v>10.808199999999999</c:v>
                </c:pt>
                <c:pt idx="80">
                  <c:v>10.8155</c:v>
                </c:pt>
                <c:pt idx="81">
                  <c:v>10.778700000000001</c:v>
                </c:pt>
                <c:pt idx="82">
                  <c:v>10.7028</c:v>
                </c:pt>
                <c:pt idx="83">
                  <c:v>10.6142</c:v>
                </c:pt>
                <c:pt idx="84">
                  <c:v>10.554399999999999</c:v>
                </c:pt>
                <c:pt idx="85">
                  <c:v>10.526300000000001</c:v>
                </c:pt>
                <c:pt idx="86">
                  <c:v>10.4712</c:v>
                </c:pt>
                <c:pt idx="87">
                  <c:v>10.440099999999999</c:v>
                </c:pt>
                <c:pt idx="88">
                  <c:v>10.4064</c:v>
                </c:pt>
                <c:pt idx="89">
                  <c:v>10.3405</c:v>
                </c:pt>
                <c:pt idx="90">
                  <c:v>10.297499999999999</c:v>
                </c:pt>
                <c:pt idx="91">
                  <c:v>10.323399999999999</c:v>
                </c:pt>
                <c:pt idx="92">
                  <c:v>10.3498</c:v>
                </c:pt>
                <c:pt idx="93">
                  <c:v>10.3522</c:v>
                </c:pt>
                <c:pt idx="94">
                  <c:v>10.255000000000001</c:v>
                </c:pt>
                <c:pt idx="95">
                  <c:v>10.1561</c:v>
                </c:pt>
                <c:pt idx="96">
                  <c:v>9.9819999999999993</c:v>
                </c:pt>
                <c:pt idx="97">
                  <c:v>9.8514000000000053</c:v>
                </c:pt>
                <c:pt idx="98">
                  <c:v>9.7705000000000002</c:v>
                </c:pt>
                <c:pt idx="99">
                  <c:v>9.75</c:v>
                </c:pt>
                <c:pt idx="100">
                  <c:v>9.7467000000000006</c:v>
                </c:pt>
                <c:pt idx="101">
                  <c:v>9.7294</c:v>
                </c:pt>
                <c:pt idx="102">
                  <c:v>9.6613000000000007</c:v>
                </c:pt>
                <c:pt idx="103">
                  <c:v>9.6241999999999983</c:v>
                </c:pt>
                <c:pt idx="104">
                  <c:v>9.5290000000000017</c:v>
                </c:pt>
                <c:pt idx="105">
                  <c:v>9.5362000000000009</c:v>
                </c:pt>
                <c:pt idx="106">
                  <c:v>9.491200000000001</c:v>
                </c:pt>
                <c:pt idx="107">
                  <c:v>9.4517000000000007</c:v>
                </c:pt>
                <c:pt idx="108">
                  <c:v>9.4214000000000002</c:v>
                </c:pt>
                <c:pt idx="109">
                  <c:v>9.3472000000000008</c:v>
                </c:pt>
                <c:pt idx="110">
                  <c:v>9.1957000000000004</c:v>
                </c:pt>
                <c:pt idx="111">
                  <c:v>9.0579000000000001</c:v>
                </c:pt>
                <c:pt idx="112">
                  <c:v>8.9090000000000007</c:v>
                </c:pt>
                <c:pt idx="113">
                  <c:v>8.8130000000000006</c:v>
                </c:pt>
                <c:pt idx="114">
                  <c:v>8.66</c:v>
                </c:pt>
                <c:pt idx="115">
                  <c:v>8.6001000000000012</c:v>
                </c:pt>
                <c:pt idx="116">
                  <c:v>8.5893999999999995</c:v>
                </c:pt>
                <c:pt idx="117">
                  <c:v>8.5411999999999981</c:v>
                </c:pt>
                <c:pt idx="118">
                  <c:v>8.4540000000000006</c:v>
                </c:pt>
                <c:pt idx="119">
                  <c:v>8.3831000000000007</c:v>
                </c:pt>
                <c:pt idx="120">
                  <c:v>8.2891000000000012</c:v>
                </c:pt>
                <c:pt idx="121">
                  <c:v>8.2212999999999976</c:v>
                </c:pt>
                <c:pt idx="122">
                  <c:v>8.08</c:v>
                </c:pt>
                <c:pt idx="123">
                  <c:v>8.0065000000000008</c:v>
                </c:pt>
                <c:pt idx="124">
                  <c:v>7.9287999999999998</c:v>
                </c:pt>
                <c:pt idx="125">
                  <c:v>7.8477999999999994</c:v>
                </c:pt>
                <c:pt idx="126">
                  <c:v>7.7789999999999999</c:v>
                </c:pt>
                <c:pt idx="127">
                  <c:v>7.7164000000000001</c:v>
                </c:pt>
                <c:pt idx="128">
                  <c:v>7.6731999999999987</c:v>
                </c:pt>
                <c:pt idx="129">
                  <c:v>7.6171999999999747</c:v>
                </c:pt>
                <c:pt idx="130">
                  <c:v>7.4776999999999996</c:v>
                </c:pt>
                <c:pt idx="131">
                  <c:v>7.3684999999999956</c:v>
                </c:pt>
                <c:pt idx="132">
                  <c:v>7.2206000000000001</c:v>
                </c:pt>
                <c:pt idx="133">
                  <c:v>7.1167999999999996</c:v>
                </c:pt>
                <c:pt idx="134">
                  <c:v>7.04</c:v>
                </c:pt>
                <c:pt idx="135">
                  <c:v>6.9732000000000003</c:v>
                </c:pt>
                <c:pt idx="136">
                  <c:v>6.9500999999999999</c:v>
                </c:pt>
                <c:pt idx="137">
                  <c:v>6.8550999999999966</c:v>
                </c:pt>
                <c:pt idx="138">
                  <c:v>6.7539999999999987</c:v>
                </c:pt>
                <c:pt idx="139">
                  <c:v>6.6953999999999967</c:v>
                </c:pt>
                <c:pt idx="140">
                  <c:v>6.6297999999999977</c:v>
                </c:pt>
                <c:pt idx="141">
                  <c:v>6.5697999999999999</c:v>
                </c:pt>
                <c:pt idx="142">
                  <c:v>6.4653999999999998</c:v>
                </c:pt>
                <c:pt idx="143">
                  <c:v>6.3837000000000002</c:v>
                </c:pt>
                <c:pt idx="144">
                  <c:v>6.3064</c:v>
                </c:pt>
                <c:pt idx="145">
                  <c:v>6.1780999999999997</c:v>
                </c:pt>
                <c:pt idx="146">
                  <c:v>6.0785</c:v>
                </c:pt>
                <c:pt idx="147">
                  <c:v>6.0030000000000001</c:v>
                </c:pt>
                <c:pt idx="148">
                  <c:v>5.9748999999999999</c:v>
                </c:pt>
                <c:pt idx="149">
                  <c:v>5.8917000000000002</c:v>
                </c:pt>
                <c:pt idx="150">
                  <c:v>5.7835999999999999</c:v>
                </c:pt>
                <c:pt idx="151">
                  <c:v>5.6948999999999756</c:v>
                </c:pt>
                <c:pt idx="152">
                  <c:v>5.6106999999999987</c:v>
                </c:pt>
                <c:pt idx="153">
                  <c:v>5.5339</c:v>
                </c:pt>
                <c:pt idx="154">
                  <c:v>5.4635999999999996</c:v>
                </c:pt>
                <c:pt idx="155">
                  <c:v>5.4074999999999998</c:v>
                </c:pt>
                <c:pt idx="156">
                  <c:v>5.3646999999999956</c:v>
                </c:pt>
                <c:pt idx="157">
                  <c:v>5.2947999999999986</c:v>
                </c:pt>
                <c:pt idx="158">
                  <c:v>5.2723000000000004</c:v>
                </c:pt>
                <c:pt idx="159">
                  <c:v>5.2472000000000003</c:v>
                </c:pt>
                <c:pt idx="160">
                  <c:v>5.2061999999999999</c:v>
                </c:pt>
                <c:pt idx="161">
                  <c:v>5.1419999999999986</c:v>
                </c:pt>
                <c:pt idx="162">
                  <c:v>5.0983000000000001</c:v>
                </c:pt>
                <c:pt idx="163">
                  <c:v>5.0554999999999994</c:v>
                </c:pt>
                <c:pt idx="164">
                  <c:v>4.9901</c:v>
                </c:pt>
                <c:pt idx="165">
                  <c:v>4.8860999999999999</c:v>
                </c:pt>
                <c:pt idx="166">
                  <c:v>4.8052000000000001</c:v>
                </c:pt>
                <c:pt idx="167">
                  <c:v>4.7135999999999987</c:v>
                </c:pt>
                <c:pt idx="168">
                  <c:v>4.6444999999999856</c:v>
                </c:pt>
                <c:pt idx="169">
                  <c:v>4.6129999999999747</c:v>
                </c:pt>
                <c:pt idx="170">
                  <c:v>4.6353</c:v>
                </c:pt>
                <c:pt idx="171">
                  <c:v>4.6470999999999947</c:v>
                </c:pt>
                <c:pt idx="172">
                  <c:v>4.6342999999999996</c:v>
                </c:pt>
                <c:pt idx="173">
                  <c:v>4.5446999999999997</c:v>
                </c:pt>
                <c:pt idx="174">
                  <c:v>4.4518000000000004</c:v>
                </c:pt>
                <c:pt idx="175">
                  <c:v>4.3554999999999966</c:v>
                </c:pt>
                <c:pt idx="176">
                  <c:v>4.3219999999999956</c:v>
                </c:pt>
                <c:pt idx="177">
                  <c:v>4.2762000000000002</c:v>
                </c:pt>
                <c:pt idx="178">
                  <c:v>4.2431999999999999</c:v>
                </c:pt>
                <c:pt idx="179">
                  <c:v>4.2069000000000001</c:v>
                </c:pt>
                <c:pt idx="180">
                  <c:v>4.18</c:v>
                </c:pt>
                <c:pt idx="181">
                  <c:v>4.0934999999999997</c:v>
                </c:pt>
                <c:pt idx="182">
                  <c:v>4.0198</c:v>
                </c:pt>
                <c:pt idx="183">
                  <c:v>3.9657</c:v>
                </c:pt>
                <c:pt idx="184">
                  <c:v>3.913899999999999</c:v>
                </c:pt>
                <c:pt idx="185">
                  <c:v>3.8691</c:v>
                </c:pt>
                <c:pt idx="186">
                  <c:v>3.8391000000000002</c:v>
                </c:pt>
                <c:pt idx="187">
                  <c:v>3.8117000000000001</c:v>
                </c:pt>
                <c:pt idx="188">
                  <c:v>3.8043999999999998</c:v>
                </c:pt>
                <c:pt idx="189">
                  <c:v>3.7433000000000001</c:v>
                </c:pt>
                <c:pt idx="190">
                  <c:v>3.6768999999999981</c:v>
                </c:pt>
                <c:pt idx="191">
                  <c:v>3.6145999999999998</c:v>
                </c:pt>
                <c:pt idx="192">
                  <c:v>3.5369000000000002</c:v>
                </c:pt>
                <c:pt idx="193">
                  <c:v>3.5004</c:v>
                </c:pt>
                <c:pt idx="194">
                  <c:v>3.4630000000000001</c:v>
                </c:pt>
                <c:pt idx="195">
                  <c:v>3.422099999999999</c:v>
                </c:pt>
                <c:pt idx="196">
                  <c:v>3.4268999999999981</c:v>
                </c:pt>
                <c:pt idx="197">
                  <c:v>3.3953000000000002</c:v>
                </c:pt>
                <c:pt idx="198">
                  <c:v>3.3613</c:v>
                </c:pt>
                <c:pt idx="199">
                  <c:v>3.3498999999999981</c:v>
                </c:pt>
                <c:pt idx="200">
                  <c:v>3.3422000000000001</c:v>
                </c:pt>
                <c:pt idx="201">
                  <c:v>3.3197999999999981</c:v>
                </c:pt>
                <c:pt idx="202">
                  <c:v>3.2888999999999999</c:v>
                </c:pt>
                <c:pt idx="203">
                  <c:v>3.2412000000000001</c:v>
                </c:pt>
                <c:pt idx="204">
                  <c:v>3.1968999999999981</c:v>
                </c:pt>
                <c:pt idx="205">
                  <c:v>3.1347999999999998</c:v>
                </c:pt>
                <c:pt idx="206">
                  <c:v>3.0991</c:v>
                </c:pt>
                <c:pt idx="207">
                  <c:v>3.0737000000000001</c:v>
                </c:pt>
                <c:pt idx="208">
                  <c:v>3.0407000000000002</c:v>
                </c:pt>
                <c:pt idx="209">
                  <c:v>3.0219</c:v>
                </c:pt>
                <c:pt idx="210">
                  <c:v>2.9689000000000001</c:v>
                </c:pt>
                <c:pt idx="211">
                  <c:v>2.9297</c:v>
                </c:pt>
                <c:pt idx="212">
                  <c:v>2.8509000000000002</c:v>
                </c:pt>
                <c:pt idx="213">
                  <c:v>2.7869999999999999</c:v>
                </c:pt>
                <c:pt idx="214">
                  <c:v>2.7555999999999998</c:v>
                </c:pt>
                <c:pt idx="215">
                  <c:v>2.7094</c:v>
                </c:pt>
                <c:pt idx="216">
                  <c:v>2.6490999999999998</c:v>
                </c:pt>
                <c:pt idx="217">
                  <c:v>2.6191</c:v>
                </c:pt>
                <c:pt idx="218">
                  <c:v>2.5693999999999999</c:v>
                </c:pt>
                <c:pt idx="219">
                  <c:v>2.5438000000000001</c:v>
                </c:pt>
                <c:pt idx="220">
                  <c:v>2.4885999999999999</c:v>
                </c:pt>
                <c:pt idx="221">
                  <c:v>2.4649999999999999</c:v>
                </c:pt>
                <c:pt idx="222">
                  <c:v>2.495899999999998</c:v>
                </c:pt>
                <c:pt idx="223">
                  <c:v>2.4681000000000002</c:v>
                </c:pt>
                <c:pt idx="224">
                  <c:v>2.4415</c:v>
                </c:pt>
                <c:pt idx="225">
                  <c:v>2.4125999999999981</c:v>
                </c:pt>
                <c:pt idx="226">
                  <c:v>2.3643999999999998</c:v>
                </c:pt>
                <c:pt idx="227">
                  <c:v>2.3174000000000001</c:v>
                </c:pt>
                <c:pt idx="228">
                  <c:v>2.3003999999999998</c:v>
                </c:pt>
                <c:pt idx="229">
                  <c:v>2.2774999999999999</c:v>
                </c:pt>
                <c:pt idx="230">
                  <c:v>2.256699999999999</c:v>
                </c:pt>
                <c:pt idx="231">
                  <c:v>2.2103999999999999</c:v>
                </c:pt>
                <c:pt idx="232">
                  <c:v>2.1556999999999991</c:v>
                </c:pt>
                <c:pt idx="233">
                  <c:v>2.0865999999999998</c:v>
                </c:pt>
                <c:pt idx="234">
                  <c:v>2.0028000000000001</c:v>
                </c:pt>
                <c:pt idx="235">
                  <c:v>1.9662999999999999</c:v>
                </c:pt>
                <c:pt idx="236">
                  <c:v>1.9661999999999999</c:v>
                </c:pt>
                <c:pt idx="237">
                  <c:v>1.9621999999999999</c:v>
                </c:pt>
                <c:pt idx="238">
                  <c:v>1.946</c:v>
                </c:pt>
                <c:pt idx="239">
                  <c:v>1.9374</c:v>
                </c:pt>
                <c:pt idx="240">
                  <c:v>1.9185000000000001</c:v>
                </c:pt>
                <c:pt idx="241">
                  <c:v>1.8555999999999999</c:v>
                </c:pt>
                <c:pt idx="242">
                  <c:v>1.8221000000000001</c:v>
                </c:pt>
                <c:pt idx="243">
                  <c:v>1.806</c:v>
                </c:pt>
                <c:pt idx="244">
                  <c:v>1.7888999999999999</c:v>
                </c:pt>
                <c:pt idx="245">
                  <c:v>1.7715000000000001</c:v>
                </c:pt>
                <c:pt idx="246">
                  <c:v>1.7398</c:v>
                </c:pt>
                <c:pt idx="247">
                  <c:v>1.6988000000000001</c:v>
                </c:pt>
                <c:pt idx="248">
                  <c:v>1.665</c:v>
                </c:pt>
                <c:pt idx="249">
                  <c:v>1.6061000000000001</c:v>
                </c:pt>
                <c:pt idx="250">
                  <c:v>1.5763</c:v>
                </c:pt>
                <c:pt idx="251">
                  <c:v>1.5447</c:v>
                </c:pt>
                <c:pt idx="252">
                  <c:v>1.524</c:v>
                </c:pt>
                <c:pt idx="253">
                  <c:v>1.5184</c:v>
                </c:pt>
                <c:pt idx="254">
                  <c:v>1.5145999999999999</c:v>
                </c:pt>
                <c:pt idx="255">
                  <c:v>1.5093000000000001</c:v>
                </c:pt>
                <c:pt idx="256">
                  <c:v>1.5046999999999999</c:v>
                </c:pt>
                <c:pt idx="257">
                  <c:v>1.4996</c:v>
                </c:pt>
                <c:pt idx="258">
                  <c:v>1.4847999999999999</c:v>
                </c:pt>
                <c:pt idx="259">
                  <c:v>1.4742999999999999</c:v>
                </c:pt>
                <c:pt idx="260">
                  <c:v>1.4609000000000001</c:v>
                </c:pt>
                <c:pt idx="261">
                  <c:v>1.405</c:v>
                </c:pt>
                <c:pt idx="262">
                  <c:v>1.3667</c:v>
                </c:pt>
                <c:pt idx="263">
                  <c:v>1.3411999999999999</c:v>
                </c:pt>
                <c:pt idx="264">
                  <c:v>1.3189</c:v>
                </c:pt>
                <c:pt idx="265">
                  <c:v>1.3157000000000001</c:v>
                </c:pt>
                <c:pt idx="266">
                  <c:v>1.2794000000000001</c:v>
                </c:pt>
                <c:pt idx="267">
                  <c:v>1.2799</c:v>
                </c:pt>
                <c:pt idx="268">
                  <c:v>1.25</c:v>
                </c:pt>
                <c:pt idx="269">
                  <c:v>1.1791</c:v>
                </c:pt>
                <c:pt idx="270">
                  <c:v>1.1452</c:v>
                </c:pt>
                <c:pt idx="271">
                  <c:v>1.1032</c:v>
                </c:pt>
                <c:pt idx="272">
                  <c:v>1.0745</c:v>
                </c:pt>
                <c:pt idx="273">
                  <c:v>1.0848</c:v>
                </c:pt>
                <c:pt idx="274">
                  <c:v>1.0662</c:v>
                </c:pt>
                <c:pt idx="275">
                  <c:v>1.0871999999999999</c:v>
                </c:pt>
                <c:pt idx="276">
                  <c:v>1.0807</c:v>
                </c:pt>
                <c:pt idx="277">
                  <c:v>1.0710999999999999</c:v>
                </c:pt>
                <c:pt idx="278">
                  <c:v>1.0601</c:v>
                </c:pt>
                <c:pt idx="279">
                  <c:v>1.0296000000000001</c:v>
                </c:pt>
                <c:pt idx="280">
                  <c:v>1.0099</c:v>
                </c:pt>
                <c:pt idx="281">
                  <c:v>1.0093000000000001</c:v>
                </c:pt>
                <c:pt idx="282">
                  <c:v>1.0036</c:v>
                </c:pt>
                <c:pt idx="283">
                  <c:v>0.99890000000000001</c:v>
                </c:pt>
                <c:pt idx="284">
                  <c:v>0.98909999999999998</c:v>
                </c:pt>
                <c:pt idx="285">
                  <c:v>0.9899</c:v>
                </c:pt>
                <c:pt idx="286">
                  <c:v>0.9929</c:v>
                </c:pt>
                <c:pt idx="287">
                  <c:v>0.97750000000000004</c:v>
                </c:pt>
                <c:pt idx="288">
                  <c:v>0.93089999999999995</c:v>
                </c:pt>
                <c:pt idx="289">
                  <c:v>0.89490000000000003</c:v>
                </c:pt>
                <c:pt idx="290">
                  <c:v>0.84540000000000004</c:v>
                </c:pt>
                <c:pt idx="291">
                  <c:v>0.79649999999999999</c:v>
                </c:pt>
                <c:pt idx="292">
                  <c:v>0.77259999999999995</c:v>
                </c:pt>
                <c:pt idx="293">
                  <c:v>0.74260000000000004</c:v>
                </c:pt>
                <c:pt idx="294">
                  <c:v>0.72740000000000005</c:v>
                </c:pt>
                <c:pt idx="295">
                  <c:v>0.70609999999999995</c:v>
                </c:pt>
                <c:pt idx="296">
                  <c:v>0.67910000000000004</c:v>
                </c:pt>
                <c:pt idx="297">
                  <c:v>0.68240000000000001</c:v>
                </c:pt>
                <c:pt idx="298">
                  <c:v>0.66020000000000001</c:v>
                </c:pt>
                <c:pt idx="299">
                  <c:v>0.64710000000000001</c:v>
                </c:pt>
                <c:pt idx="300">
                  <c:v>0.64029999999999998</c:v>
                </c:pt>
                <c:pt idx="301">
                  <c:v>0.61670000000000003</c:v>
                </c:pt>
                <c:pt idx="302">
                  <c:v>0.59960000000000002</c:v>
                </c:pt>
                <c:pt idx="303">
                  <c:v>0.58699999999999997</c:v>
                </c:pt>
                <c:pt idx="304">
                  <c:v>0.5887</c:v>
                </c:pt>
                <c:pt idx="305">
                  <c:v>0.58960000000000001</c:v>
                </c:pt>
                <c:pt idx="306">
                  <c:v>0.57250000000000001</c:v>
                </c:pt>
                <c:pt idx="307">
                  <c:v>0.55869999999999997</c:v>
                </c:pt>
                <c:pt idx="308">
                  <c:v>0.53969999999999996</c:v>
                </c:pt>
                <c:pt idx="309">
                  <c:v>0.53220000000000001</c:v>
                </c:pt>
                <c:pt idx="310">
                  <c:v>0.51780000000000004</c:v>
                </c:pt>
                <c:pt idx="311">
                  <c:v>0.50890000000000002</c:v>
                </c:pt>
                <c:pt idx="312">
                  <c:v>0.50919999999999999</c:v>
                </c:pt>
                <c:pt idx="313">
                  <c:v>0.50600000000000001</c:v>
                </c:pt>
                <c:pt idx="314">
                  <c:v>0.50360000000000005</c:v>
                </c:pt>
                <c:pt idx="315">
                  <c:v>0.50380000000000003</c:v>
                </c:pt>
                <c:pt idx="316">
                  <c:v>0.50319999999999998</c:v>
                </c:pt>
                <c:pt idx="317">
                  <c:v>0.50380000000000003</c:v>
                </c:pt>
                <c:pt idx="318">
                  <c:v>0.50529999999999997</c:v>
                </c:pt>
                <c:pt idx="319">
                  <c:v>0.50660000000000005</c:v>
                </c:pt>
                <c:pt idx="320">
                  <c:v>0.50639999999999996</c:v>
                </c:pt>
                <c:pt idx="321">
                  <c:v>0.50649999999999995</c:v>
                </c:pt>
                <c:pt idx="322">
                  <c:v>0.50600000000000001</c:v>
                </c:pt>
                <c:pt idx="323">
                  <c:v>0.50429999999999997</c:v>
                </c:pt>
                <c:pt idx="324">
                  <c:v>0.50360000000000005</c:v>
                </c:pt>
                <c:pt idx="325">
                  <c:v>0.50370000000000004</c:v>
                </c:pt>
                <c:pt idx="326">
                  <c:v>0.50249999999999995</c:v>
                </c:pt>
                <c:pt idx="327">
                  <c:v>0.50270000000000004</c:v>
                </c:pt>
                <c:pt idx="328">
                  <c:v>0.50229999999999997</c:v>
                </c:pt>
                <c:pt idx="329">
                  <c:v>0.50570000000000004</c:v>
                </c:pt>
                <c:pt idx="330">
                  <c:v>0.50970000000000004</c:v>
                </c:pt>
                <c:pt idx="331">
                  <c:v>0.50180000000000002</c:v>
                </c:pt>
                <c:pt idx="332">
                  <c:v>0.47810000000000002</c:v>
                </c:pt>
                <c:pt idx="333">
                  <c:v>0.44850000000000001</c:v>
                </c:pt>
                <c:pt idx="334">
                  <c:v>0.42409999999999998</c:v>
                </c:pt>
                <c:pt idx="335">
                  <c:v>0.41570000000000001</c:v>
                </c:pt>
                <c:pt idx="336">
                  <c:v>0.4234</c:v>
                </c:pt>
                <c:pt idx="337">
                  <c:v>0.44369999999999998</c:v>
                </c:pt>
                <c:pt idx="338">
                  <c:v>0.46050000000000002</c:v>
                </c:pt>
                <c:pt idx="339">
                  <c:v>0.46939999999999998</c:v>
                </c:pt>
                <c:pt idx="340">
                  <c:v>0.44800000000000001</c:v>
                </c:pt>
              </c:numCache>
            </c:numRef>
          </c:yVal>
          <c:smooth val="1"/>
          <c:extLst>
            <c:ext xmlns:c16="http://schemas.microsoft.com/office/drawing/2014/chart" uri="{C3380CC4-5D6E-409C-BE32-E72D297353CC}">
              <c16:uniqueId val="{00000005-4715-465A-8FB0-AD4FC5C3FCB3}"/>
            </c:ext>
          </c:extLst>
        </c:ser>
        <c:dLbls>
          <c:showLegendKey val="0"/>
          <c:showVal val="0"/>
          <c:showCatName val="0"/>
          <c:showSerName val="0"/>
          <c:showPercent val="0"/>
          <c:showBubbleSize val="0"/>
        </c:dLbls>
        <c:axId val="1329318064"/>
        <c:axId val="1329321184"/>
      </c:scatterChart>
      <c:valAx>
        <c:axId val="1329318064"/>
        <c:scaling>
          <c:orientation val="minMax"/>
          <c:min val="510"/>
        </c:scaling>
        <c:delete val="0"/>
        <c:axPos val="b"/>
        <c:title>
          <c:tx>
            <c:rich>
              <a:bodyPr/>
              <a:lstStyle/>
              <a:p>
                <a:pPr>
                  <a:defRPr/>
                </a:pPr>
                <a:r>
                  <a:rPr lang="en-US"/>
                  <a:t>Wavelength (nm)</a:t>
                </a:r>
              </a:p>
            </c:rich>
          </c:tx>
          <c:overlay val="0"/>
        </c:title>
        <c:numFmt formatCode="General" sourceLinked="0"/>
        <c:majorTickMark val="none"/>
        <c:minorTickMark val="none"/>
        <c:tickLblPos val="nextTo"/>
        <c:crossAx val="1329321184"/>
        <c:crosses val="autoZero"/>
        <c:crossBetween val="midCat"/>
      </c:valAx>
      <c:valAx>
        <c:axId val="1329321184"/>
        <c:scaling>
          <c:orientation val="minMax"/>
        </c:scaling>
        <c:delete val="0"/>
        <c:axPos val="l"/>
        <c:title>
          <c:tx>
            <c:rich>
              <a:bodyPr/>
              <a:lstStyle/>
              <a:p>
                <a:pPr>
                  <a:defRPr/>
                </a:pPr>
                <a:r>
                  <a:rPr lang="en-US"/>
                  <a:t>Fluorescence intensity</a:t>
                </a:r>
              </a:p>
            </c:rich>
          </c:tx>
          <c:overlay val="0"/>
        </c:title>
        <c:numFmt formatCode="General" sourceLinked="0"/>
        <c:majorTickMark val="none"/>
        <c:minorTickMark val="none"/>
        <c:tickLblPos val="nextTo"/>
        <c:crossAx val="1329318064"/>
        <c:crosses val="autoZero"/>
        <c:crossBetween val="midCat"/>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Rho-B</c:v>
          </c:tx>
          <c:spPr>
            <a:ln w="28575" cap="rnd">
              <a:solidFill>
                <a:srgbClr val="FF40FF"/>
              </a:solidFill>
              <a:round/>
            </a:ln>
            <a:effectLst/>
          </c:spPr>
          <c:marker>
            <c:symbol val="none"/>
          </c:marker>
          <c:cat>
            <c:numRef>
              <c:f>Sheet1!$B$142:$B$302</c:f>
              <c:numCache>
                <c:formatCode>General</c:formatCode>
                <c:ptCount val="161"/>
                <c:pt idx="0">
                  <c:v>440</c:v>
                </c:pt>
                <c:pt idx="1">
                  <c:v>441</c:v>
                </c:pt>
                <c:pt idx="2">
                  <c:v>442</c:v>
                </c:pt>
                <c:pt idx="3">
                  <c:v>443</c:v>
                </c:pt>
                <c:pt idx="4">
                  <c:v>444</c:v>
                </c:pt>
                <c:pt idx="5">
                  <c:v>445</c:v>
                </c:pt>
                <c:pt idx="6">
                  <c:v>446</c:v>
                </c:pt>
                <c:pt idx="7">
                  <c:v>447</c:v>
                </c:pt>
                <c:pt idx="8">
                  <c:v>448</c:v>
                </c:pt>
                <c:pt idx="9">
                  <c:v>449</c:v>
                </c:pt>
                <c:pt idx="10">
                  <c:v>450</c:v>
                </c:pt>
                <c:pt idx="11">
                  <c:v>451</c:v>
                </c:pt>
                <c:pt idx="12">
                  <c:v>452</c:v>
                </c:pt>
                <c:pt idx="13">
                  <c:v>453</c:v>
                </c:pt>
                <c:pt idx="14">
                  <c:v>454</c:v>
                </c:pt>
                <c:pt idx="15">
                  <c:v>455</c:v>
                </c:pt>
                <c:pt idx="16">
                  <c:v>456</c:v>
                </c:pt>
                <c:pt idx="17">
                  <c:v>457</c:v>
                </c:pt>
                <c:pt idx="18">
                  <c:v>458</c:v>
                </c:pt>
                <c:pt idx="19">
                  <c:v>459</c:v>
                </c:pt>
                <c:pt idx="20">
                  <c:v>460</c:v>
                </c:pt>
                <c:pt idx="21">
                  <c:v>461</c:v>
                </c:pt>
                <c:pt idx="22">
                  <c:v>462</c:v>
                </c:pt>
                <c:pt idx="23">
                  <c:v>463</c:v>
                </c:pt>
                <c:pt idx="24">
                  <c:v>464</c:v>
                </c:pt>
                <c:pt idx="25">
                  <c:v>465</c:v>
                </c:pt>
                <c:pt idx="26">
                  <c:v>466</c:v>
                </c:pt>
                <c:pt idx="27">
                  <c:v>467</c:v>
                </c:pt>
                <c:pt idx="28">
                  <c:v>468</c:v>
                </c:pt>
                <c:pt idx="29">
                  <c:v>469</c:v>
                </c:pt>
                <c:pt idx="30">
                  <c:v>470</c:v>
                </c:pt>
                <c:pt idx="31">
                  <c:v>471</c:v>
                </c:pt>
                <c:pt idx="32">
                  <c:v>472</c:v>
                </c:pt>
                <c:pt idx="33">
                  <c:v>473</c:v>
                </c:pt>
                <c:pt idx="34">
                  <c:v>474</c:v>
                </c:pt>
                <c:pt idx="35">
                  <c:v>475</c:v>
                </c:pt>
                <c:pt idx="36">
                  <c:v>476</c:v>
                </c:pt>
                <c:pt idx="37">
                  <c:v>477</c:v>
                </c:pt>
                <c:pt idx="38">
                  <c:v>478</c:v>
                </c:pt>
                <c:pt idx="39">
                  <c:v>479</c:v>
                </c:pt>
                <c:pt idx="40">
                  <c:v>480</c:v>
                </c:pt>
                <c:pt idx="41">
                  <c:v>481</c:v>
                </c:pt>
                <c:pt idx="42">
                  <c:v>482</c:v>
                </c:pt>
                <c:pt idx="43">
                  <c:v>483</c:v>
                </c:pt>
                <c:pt idx="44">
                  <c:v>484</c:v>
                </c:pt>
                <c:pt idx="45">
                  <c:v>485</c:v>
                </c:pt>
                <c:pt idx="46">
                  <c:v>486</c:v>
                </c:pt>
                <c:pt idx="47">
                  <c:v>487</c:v>
                </c:pt>
                <c:pt idx="48">
                  <c:v>488</c:v>
                </c:pt>
                <c:pt idx="49">
                  <c:v>489</c:v>
                </c:pt>
                <c:pt idx="50">
                  <c:v>490</c:v>
                </c:pt>
                <c:pt idx="51">
                  <c:v>491</c:v>
                </c:pt>
                <c:pt idx="52">
                  <c:v>492</c:v>
                </c:pt>
                <c:pt idx="53">
                  <c:v>493</c:v>
                </c:pt>
                <c:pt idx="54">
                  <c:v>494</c:v>
                </c:pt>
                <c:pt idx="55">
                  <c:v>495</c:v>
                </c:pt>
                <c:pt idx="56">
                  <c:v>496</c:v>
                </c:pt>
                <c:pt idx="57">
                  <c:v>497</c:v>
                </c:pt>
                <c:pt idx="58">
                  <c:v>498</c:v>
                </c:pt>
                <c:pt idx="59">
                  <c:v>499</c:v>
                </c:pt>
                <c:pt idx="60">
                  <c:v>500</c:v>
                </c:pt>
                <c:pt idx="61">
                  <c:v>501</c:v>
                </c:pt>
                <c:pt idx="62">
                  <c:v>502</c:v>
                </c:pt>
                <c:pt idx="63">
                  <c:v>503</c:v>
                </c:pt>
                <c:pt idx="64">
                  <c:v>504</c:v>
                </c:pt>
                <c:pt idx="65">
                  <c:v>505</c:v>
                </c:pt>
                <c:pt idx="66">
                  <c:v>506</c:v>
                </c:pt>
                <c:pt idx="67">
                  <c:v>507</c:v>
                </c:pt>
                <c:pt idx="68">
                  <c:v>508</c:v>
                </c:pt>
                <c:pt idx="69">
                  <c:v>509</c:v>
                </c:pt>
                <c:pt idx="70">
                  <c:v>510</c:v>
                </c:pt>
                <c:pt idx="71">
                  <c:v>511</c:v>
                </c:pt>
                <c:pt idx="72">
                  <c:v>512</c:v>
                </c:pt>
                <c:pt idx="73">
                  <c:v>513</c:v>
                </c:pt>
                <c:pt idx="74">
                  <c:v>514</c:v>
                </c:pt>
                <c:pt idx="75">
                  <c:v>515</c:v>
                </c:pt>
                <c:pt idx="76">
                  <c:v>516</c:v>
                </c:pt>
                <c:pt idx="77">
                  <c:v>517</c:v>
                </c:pt>
                <c:pt idx="78">
                  <c:v>518</c:v>
                </c:pt>
                <c:pt idx="79">
                  <c:v>519</c:v>
                </c:pt>
                <c:pt idx="80">
                  <c:v>520</c:v>
                </c:pt>
                <c:pt idx="81">
                  <c:v>521</c:v>
                </c:pt>
                <c:pt idx="82">
                  <c:v>522</c:v>
                </c:pt>
                <c:pt idx="83">
                  <c:v>523</c:v>
                </c:pt>
                <c:pt idx="84">
                  <c:v>524</c:v>
                </c:pt>
                <c:pt idx="85">
                  <c:v>525</c:v>
                </c:pt>
                <c:pt idx="86">
                  <c:v>526</c:v>
                </c:pt>
                <c:pt idx="87">
                  <c:v>527</c:v>
                </c:pt>
                <c:pt idx="88">
                  <c:v>528</c:v>
                </c:pt>
                <c:pt idx="89">
                  <c:v>529</c:v>
                </c:pt>
                <c:pt idx="90">
                  <c:v>530</c:v>
                </c:pt>
                <c:pt idx="91">
                  <c:v>531</c:v>
                </c:pt>
                <c:pt idx="92">
                  <c:v>532</c:v>
                </c:pt>
                <c:pt idx="93">
                  <c:v>533</c:v>
                </c:pt>
                <c:pt idx="94">
                  <c:v>534</c:v>
                </c:pt>
                <c:pt idx="95">
                  <c:v>535</c:v>
                </c:pt>
                <c:pt idx="96">
                  <c:v>536</c:v>
                </c:pt>
                <c:pt idx="97">
                  <c:v>537</c:v>
                </c:pt>
                <c:pt idx="98">
                  <c:v>538</c:v>
                </c:pt>
                <c:pt idx="99">
                  <c:v>539</c:v>
                </c:pt>
                <c:pt idx="100">
                  <c:v>540</c:v>
                </c:pt>
                <c:pt idx="101">
                  <c:v>541</c:v>
                </c:pt>
                <c:pt idx="102">
                  <c:v>542</c:v>
                </c:pt>
                <c:pt idx="103">
                  <c:v>543</c:v>
                </c:pt>
                <c:pt idx="104">
                  <c:v>544</c:v>
                </c:pt>
                <c:pt idx="105">
                  <c:v>545</c:v>
                </c:pt>
                <c:pt idx="106">
                  <c:v>546</c:v>
                </c:pt>
                <c:pt idx="107">
                  <c:v>547</c:v>
                </c:pt>
                <c:pt idx="108">
                  <c:v>548</c:v>
                </c:pt>
                <c:pt idx="109">
                  <c:v>549</c:v>
                </c:pt>
                <c:pt idx="110">
                  <c:v>550</c:v>
                </c:pt>
                <c:pt idx="111">
                  <c:v>551</c:v>
                </c:pt>
                <c:pt idx="112">
                  <c:v>552</c:v>
                </c:pt>
                <c:pt idx="113">
                  <c:v>553</c:v>
                </c:pt>
                <c:pt idx="114">
                  <c:v>554</c:v>
                </c:pt>
                <c:pt idx="115">
                  <c:v>555</c:v>
                </c:pt>
                <c:pt idx="116">
                  <c:v>556</c:v>
                </c:pt>
                <c:pt idx="117">
                  <c:v>557</c:v>
                </c:pt>
                <c:pt idx="118">
                  <c:v>558</c:v>
                </c:pt>
                <c:pt idx="119">
                  <c:v>559</c:v>
                </c:pt>
                <c:pt idx="120">
                  <c:v>560</c:v>
                </c:pt>
                <c:pt idx="121">
                  <c:v>561</c:v>
                </c:pt>
                <c:pt idx="122">
                  <c:v>562</c:v>
                </c:pt>
                <c:pt idx="123">
                  <c:v>563</c:v>
                </c:pt>
                <c:pt idx="124">
                  <c:v>564</c:v>
                </c:pt>
                <c:pt idx="125">
                  <c:v>565</c:v>
                </c:pt>
                <c:pt idx="126">
                  <c:v>566</c:v>
                </c:pt>
                <c:pt idx="127">
                  <c:v>567</c:v>
                </c:pt>
                <c:pt idx="128">
                  <c:v>568</c:v>
                </c:pt>
                <c:pt idx="129">
                  <c:v>569</c:v>
                </c:pt>
                <c:pt idx="130">
                  <c:v>570</c:v>
                </c:pt>
                <c:pt idx="131">
                  <c:v>571</c:v>
                </c:pt>
                <c:pt idx="132">
                  <c:v>572</c:v>
                </c:pt>
                <c:pt idx="133">
                  <c:v>573</c:v>
                </c:pt>
                <c:pt idx="134">
                  <c:v>574</c:v>
                </c:pt>
                <c:pt idx="135">
                  <c:v>575</c:v>
                </c:pt>
                <c:pt idx="136">
                  <c:v>576</c:v>
                </c:pt>
                <c:pt idx="137">
                  <c:v>577</c:v>
                </c:pt>
                <c:pt idx="138">
                  <c:v>578</c:v>
                </c:pt>
                <c:pt idx="139">
                  <c:v>579</c:v>
                </c:pt>
                <c:pt idx="140">
                  <c:v>580</c:v>
                </c:pt>
                <c:pt idx="141">
                  <c:v>581</c:v>
                </c:pt>
                <c:pt idx="142">
                  <c:v>582</c:v>
                </c:pt>
                <c:pt idx="143">
                  <c:v>583</c:v>
                </c:pt>
                <c:pt idx="144">
                  <c:v>584</c:v>
                </c:pt>
                <c:pt idx="145">
                  <c:v>585</c:v>
                </c:pt>
                <c:pt idx="146">
                  <c:v>586</c:v>
                </c:pt>
                <c:pt idx="147">
                  <c:v>587</c:v>
                </c:pt>
                <c:pt idx="148">
                  <c:v>588</c:v>
                </c:pt>
                <c:pt idx="149">
                  <c:v>589</c:v>
                </c:pt>
                <c:pt idx="150">
                  <c:v>590</c:v>
                </c:pt>
                <c:pt idx="151">
                  <c:v>591</c:v>
                </c:pt>
                <c:pt idx="152">
                  <c:v>592</c:v>
                </c:pt>
                <c:pt idx="153">
                  <c:v>593</c:v>
                </c:pt>
                <c:pt idx="154">
                  <c:v>594</c:v>
                </c:pt>
                <c:pt idx="155">
                  <c:v>595</c:v>
                </c:pt>
                <c:pt idx="156">
                  <c:v>596</c:v>
                </c:pt>
                <c:pt idx="157">
                  <c:v>597</c:v>
                </c:pt>
                <c:pt idx="158">
                  <c:v>598</c:v>
                </c:pt>
                <c:pt idx="159">
                  <c:v>599</c:v>
                </c:pt>
                <c:pt idx="160">
                  <c:v>600</c:v>
                </c:pt>
              </c:numCache>
            </c:numRef>
          </c:cat>
          <c:val>
            <c:numRef>
              <c:f>Sheet1!$C$142:$C$302</c:f>
              <c:numCache>
                <c:formatCode>General</c:formatCode>
                <c:ptCount val="161"/>
                <c:pt idx="0">
                  <c:v>1.6000000000000001E-3</c:v>
                </c:pt>
                <c:pt idx="1">
                  <c:v>1.6999999999999999E-3</c:v>
                </c:pt>
                <c:pt idx="2">
                  <c:v>1.8E-3</c:v>
                </c:pt>
                <c:pt idx="3">
                  <c:v>1.9E-3</c:v>
                </c:pt>
                <c:pt idx="4">
                  <c:v>2.0999999999999999E-3</c:v>
                </c:pt>
                <c:pt idx="5">
                  <c:v>2.2000000000000001E-3</c:v>
                </c:pt>
                <c:pt idx="6">
                  <c:v>2.5000000000000001E-3</c:v>
                </c:pt>
                <c:pt idx="7">
                  <c:v>2.7000000000000001E-3</c:v>
                </c:pt>
                <c:pt idx="8">
                  <c:v>3.0999999999999999E-3</c:v>
                </c:pt>
                <c:pt idx="9">
                  <c:v>3.3999999999999998E-3</c:v>
                </c:pt>
                <c:pt idx="10">
                  <c:v>3.8E-3</c:v>
                </c:pt>
                <c:pt idx="11">
                  <c:v>4.3E-3</c:v>
                </c:pt>
                <c:pt idx="12">
                  <c:v>4.8999999999999998E-3</c:v>
                </c:pt>
                <c:pt idx="13">
                  <c:v>5.3E-3</c:v>
                </c:pt>
                <c:pt idx="14">
                  <c:v>6.0000000000000001E-3</c:v>
                </c:pt>
                <c:pt idx="15">
                  <c:v>6.4999999999999997E-3</c:v>
                </c:pt>
                <c:pt idx="16">
                  <c:v>7.3000000000000001E-3</c:v>
                </c:pt>
                <c:pt idx="17">
                  <c:v>8.0999999999999996E-3</c:v>
                </c:pt>
                <c:pt idx="18">
                  <c:v>8.8000000000000005E-3</c:v>
                </c:pt>
                <c:pt idx="19">
                  <c:v>9.5999999999999992E-3</c:v>
                </c:pt>
                <c:pt idx="20">
                  <c:v>1.0699999999999999E-2</c:v>
                </c:pt>
                <c:pt idx="21">
                  <c:v>1.1599999999999999E-2</c:v>
                </c:pt>
                <c:pt idx="22">
                  <c:v>1.2699999999999999E-2</c:v>
                </c:pt>
                <c:pt idx="23">
                  <c:v>1.37E-2</c:v>
                </c:pt>
                <c:pt idx="24">
                  <c:v>1.49E-2</c:v>
                </c:pt>
                <c:pt idx="25">
                  <c:v>1.61E-2</c:v>
                </c:pt>
                <c:pt idx="26">
                  <c:v>1.7399999999999999E-2</c:v>
                </c:pt>
                <c:pt idx="27">
                  <c:v>1.8700000000000001E-2</c:v>
                </c:pt>
                <c:pt idx="28">
                  <c:v>1.9900000000000001E-2</c:v>
                </c:pt>
                <c:pt idx="29">
                  <c:v>2.1399999999999999E-2</c:v>
                </c:pt>
                <c:pt idx="30">
                  <c:v>2.2599999999999999E-2</c:v>
                </c:pt>
                <c:pt idx="31">
                  <c:v>2.41E-2</c:v>
                </c:pt>
                <c:pt idx="32">
                  <c:v>2.5499999999999998E-2</c:v>
                </c:pt>
                <c:pt idx="33">
                  <c:v>2.7E-2</c:v>
                </c:pt>
                <c:pt idx="34">
                  <c:v>2.8400000000000002E-2</c:v>
                </c:pt>
                <c:pt idx="35">
                  <c:v>3.0099999999999998E-2</c:v>
                </c:pt>
                <c:pt idx="36">
                  <c:v>3.1600000000000003E-2</c:v>
                </c:pt>
                <c:pt idx="37">
                  <c:v>3.3500000000000002E-2</c:v>
                </c:pt>
                <c:pt idx="38">
                  <c:v>3.5400000000000001E-2</c:v>
                </c:pt>
                <c:pt idx="39">
                  <c:v>3.7400000000000003E-2</c:v>
                </c:pt>
                <c:pt idx="40">
                  <c:v>3.9699999999999999E-2</c:v>
                </c:pt>
                <c:pt idx="41">
                  <c:v>4.19E-2</c:v>
                </c:pt>
                <c:pt idx="42">
                  <c:v>4.4499999999999998E-2</c:v>
                </c:pt>
                <c:pt idx="43">
                  <c:v>4.7100000000000003E-2</c:v>
                </c:pt>
                <c:pt idx="44">
                  <c:v>5.0299999999999997E-2</c:v>
                </c:pt>
                <c:pt idx="45">
                  <c:v>5.3600000000000002E-2</c:v>
                </c:pt>
                <c:pt idx="46">
                  <c:v>5.6899999999999999E-2</c:v>
                </c:pt>
                <c:pt idx="47">
                  <c:v>6.0900000000000003E-2</c:v>
                </c:pt>
                <c:pt idx="48">
                  <c:v>6.4600000000000005E-2</c:v>
                </c:pt>
                <c:pt idx="49">
                  <c:v>6.9000000000000006E-2</c:v>
                </c:pt>
                <c:pt idx="50">
                  <c:v>7.3499999999999996E-2</c:v>
                </c:pt>
                <c:pt idx="51">
                  <c:v>7.8299999999999995E-2</c:v>
                </c:pt>
                <c:pt idx="52">
                  <c:v>8.3299999999999999E-2</c:v>
                </c:pt>
                <c:pt idx="53">
                  <c:v>8.8400000000000006E-2</c:v>
                </c:pt>
                <c:pt idx="54">
                  <c:v>9.3899999999999997E-2</c:v>
                </c:pt>
                <c:pt idx="55">
                  <c:v>9.8799999999999999E-2</c:v>
                </c:pt>
                <c:pt idx="56">
                  <c:v>0.1048</c:v>
                </c:pt>
                <c:pt idx="57">
                  <c:v>0.1099</c:v>
                </c:pt>
                <c:pt idx="58">
                  <c:v>0.11550000000000001</c:v>
                </c:pt>
                <c:pt idx="59">
                  <c:v>0.12139999999999999</c:v>
                </c:pt>
                <c:pt idx="60">
                  <c:v>0.12640000000000001</c:v>
                </c:pt>
                <c:pt idx="61">
                  <c:v>0.13159999999999999</c:v>
                </c:pt>
                <c:pt idx="62">
                  <c:v>0.1366</c:v>
                </c:pt>
                <c:pt idx="63">
                  <c:v>0.1416</c:v>
                </c:pt>
                <c:pt idx="64">
                  <c:v>0.1462</c:v>
                </c:pt>
                <c:pt idx="65">
                  <c:v>0.1507</c:v>
                </c:pt>
                <c:pt idx="66">
                  <c:v>0.15509999999999999</c:v>
                </c:pt>
                <c:pt idx="67">
                  <c:v>0.1588</c:v>
                </c:pt>
                <c:pt idx="68">
                  <c:v>0.16309999999999999</c:v>
                </c:pt>
                <c:pt idx="69">
                  <c:v>0.1671</c:v>
                </c:pt>
                <c:pt idx="70">
                  <c:v>0.1706</c:v>
                </c:pt>
                <c:pt idx="71">
                  <c:v>0.1749</c:v>
                </c:pt>
                <c:pt idx="72">
                  <c:v>0.1787</c:v>
                </c:pt>
                <c:pt idx="73">
                  <c:v>0.183</c:v>
                </c:pt>
                <c:pt idx="74">
                  <c:v>0.188</c:v>
                </c:pt>
                <c:pt idx="75">
                  <c:v>0.19259999999999999</c:v>
                </c:pt>
                <c:pt idx="76">
                  <c:v>0.19819999999999999</c:v>
                </c:pt>
                <c:pt idx="77">
                  <c:v>0.20419999999999999</c:v>
                </c:pt>
                <c:pt idx="78">
                  <c:v>0.21129999999999999</c:v>
                </c:pt>
                <c:pt idx="79">
                  <c:v>0.219</c:v>
                </c:pt>
                <c:pt idx="80">
                  <c:v>0.22720000000000001</c:v>
                </c:pt>
                <c:pt idx="81">
                  <c:v>0.2369</c:v>
                </c:pt>
                <c:pt idx="82">
                  <c:v>0.2472</c:v>
                </c:pt>
                <c:pt idx="83">
                  <c:v>0.2581</c:v>
                </c:pt>
                <c:pt idx="84">
                  <c:v>0.27060000000000001</c:v>
                </c:pt>
                <c:pt idx="85">
                  <c:v>0.2823</c:v>
                </c:pt>
                <c:pt idx="86">
                  <c:v>0.29720000000000002</c:v>
                </c:pt>
                <c:pt idx="87">
                  <c:v>0.31240000000000001</c:v>
                </c:pt>
                <c:pt idx="88">
                  <c:v>0.3261</c:v>
                </c:pt>
                <c:pt idx="89">
                  <c:v>0.34310000000000002</c:v>
                </c:pt>
                <c:pt idx="90">
                  <c:v>0.35980000000000001</c:v>
                </c:pt>
                <c:pt idx="91">
                  <c:v>0.37459999999999999</c:v>
                </c:pt>
                <c:pt idx="92">
                  <c:v>0.3921</c:v>
                </c:pt>
                <c:pt idx="93">
                  <c:v>0.40870000000000001</c:v>
                </c:pt>
                <c:pt idx="94">
                  <c:v>0.42270000000000002</c:v>
                </c:pt>
                <c:pt idx="95">
                  <c:v>0.43859999999999999</c:v>
                </c:pt>
                <c:pt idx="96">
                  <c:v>0.45279999999999998</c:v>
                </c:pt>
                <c:pt idx="97">
                  <c:v>0.46410000000000001</c:v>
                </c:pt>
                <c:pt idx="98">
                  <c:v>0.47589999999999999</c:v>
                </c:pt>
                <c:pt idx="99">
                  <c:v>0.48530000000000001</c:v>
                </c:pt>
                <c:pt idx="100">
                  <c:v>0.49159999999999998</c:v>
                </c:pt>
                <c:pt idx="101">
                  <c:v>0.49709999999999999</c:v>
                </c:pt>
                <c:pt idx="102">
                  <c:v>0.49959999999999999</c:v>
                </c:pt>
                <c:pt idx="103">
                  <c:v>0.49990000000000001</c:v>
                </c:pt>
                <c:pt idx="104">
                  <c:v>0.49740000000000001</c:v>
                </c:pt>
                <c:pt idx="105">
                  <c:v>0.4929</c:v>
                </c:pt>
                <c:pt idx="106">
                  <c:v>0.48570000000000002</c:v>
                </c:pt>
                <c:pt idx="107">
                  <c:v>0.47520000000000001</c:v>
                </c:pt>
                <c:pt idx="108">
                  <c:v>0.46379999999999999</c:v>
                </c:pt>
                <c:pt idx="109">
                  <c:v>0.44979999999999998</c:v>
                </c:pt>
                <c:pt idx="110">
                  <c:v>0.43230000000000002</c:v>
                </c:pt>
                <c:pt idx="111">
                  <c:v>0.41549999999999998</c:v>
                </c:pt>
                <c:pt idx="112">
                  <c:v>0.39639999999999997</c:v>
                </c:pt>
                <c:pt idx="113">
                  <c:v>0.3745</c:v>
                </c:pt>
                <c:pt idx="114">
                  <c:v>0.35439999999999999</c:v>
                </c:pt>
                <c:pt idx="115">
                  <c:v>0.34439999999999998</c:v>
                </c:pt>
                <c:pt idx="116">
                  <c:v>0.307</c:v>
                </c:pt>
                <c:pt idx="117">
                  <c:v>0.28349999999999997</c:v>
                </c:pt>
                <c:pt idx="118">
                  <c:v>0.26340000000000002</c:v>
                </c:pt>
                <c:pt idx="119">
                  <c:v>0.23949999999999999</c:v>
                </c:pt>
                <c:pt idx="120">
                  <c:v>0.21740000000000001</c:v>
                </c:pt>
                <c:pt idx="121">
                  <c:v>0.19900000000000001</c:v>
                </c:pt>
                <c:pt idx="122">
                  <c:v>0.17780000000000001</c:v>
                </c:pt>
                <c:pt idx="123">
                  <c:v>0.1585</c:v>
                </c:pt>
                <c:pt idx="124">
                  <c:v>0.14299999999999999</c:v>
                </c:pt>
                <c:pt idx="125">
                  <c:v>0.12570000000000001</c:v>
                </c:pt>
                <c:pt idx="126">
                  <c:v>0.1106</c:v>
                </c:pt>
                <c:pt idx="127">
                  <c:v>9.7299999999999998E-2</c:v>
                </c:pt>
                <c:pt idx="128">
                  <c:v>8.5400000000000004E-2</c:v>
                </c:pt>
                <c:pt idx="129">
                  <c:v>7.3999999999999996E-2</c:v>
                </c:pt>
                <c:pt idx="130">
                  <c:v>6.4299999999999996E-2</c:v>
                </c:pt>
                <c:pt idx="131">
                  <c:v>5.5800000000000002E-2</c:v>
                </c:pt>
                <c:pt idx="132">
                  <c:v>4.7600000000000003E-2</c:v>
                </c:pt>
                <c:pt idx="133">
                  <c:v>4.0899999999999999E-2</c:v>
                </c:pt>
                <c:pt idx="134">
                  <c:v>3.4500000000000003E-2</c:v>
                </c:pt>
                <c:pt idx="135">
                  <c:v>2.9600000000000001E-2</c:v>
                </c:pt>
                <c:pt idx="136">
                  <c:v>2.5100000000000001E-2</c:v>
                </c:pt>
                <c:pt idx="137">
                  <c:v>2.0799999999999999E-2</c:v>
                </c:pt>
                <c:pt idx="138">
                  <c:v>1.7600000000000001E-2</c:v>
                </c:pt>
                <c:pt idx="139">
                  <c:v>1.47E-2</c:v>
                </c:pt>
                <c:pt idx="140">
                  <c:v>1.2E-2</c:v>
                </c:pt>
                <c:pt idx="141">
                  <c:v>9.7999999999999997E-3</c:v>
                </c:pt>
                <c:pt idx="142">
                  <c:v>8.0999999999999996E-3</c:v>
                </c:pt>
                <c:pt idx="143">
                  <c:v>6.4000000000000003E-3</c:v>
                </c:pt>
                <c:pt idx="144">
                  <c:v>5.1000000000000004E-3</c:v>
                </c:pt>
                <c:pt idx="145">
                  <c:v>3.8999999999999998E-3</c:v>
                </c:pt>
                <c:pt idx="146">
                  <c:v>3.0000000000000001E-3</c:v>
                </c:pt>
                <c:pt idx="147">
                  <c:v>2.2000000000000001E-3</c:v>
                </c:pt>
                <c:pt idx="148">
                  <c:v>1.5E-3</c:v>
                </c:pt>
                <c:pt idx="149">
                  <c:v>8.9999999999999998E-4</c:v>
                </c:pt>
                <c:pt idx="150">
                  <c:v>4.0000000000000002E-4</c:v>
                </c:pt>
                <c:pt idx="151">
                  <c:v>0</c:v>
                </c:pt>
                <c:pt idx="152">
                  <c:v>-2.9999999999999997E-4</c:v>
                </c:pt>
                <c:pt idx="153">
                  <c:v>-5.9999999999999995E-4</c:v>
                </c:pt>
                <c:pt idx="154">
                  <c:v>-8.9999999999999998E-4</c:v>
                </c:pt>
                <c:pt idx="155">
                  <c:v>-1.1000000000000001E-3</c:v>
                </c:pt>
                <c:pt idx="156">
                  <c:v>-1.2999999999999999E-3</c:v>
                </c:pt>
                <c:pt idx="157">
                  <c:v>-1.4E-3</c:v>
                </c:pt>
                <c:pt idx="158">
                  <c:v>-1.6000000000000001E-3</c:v>
                </c:pt>
                <c:pt idx="159">
                  <c:v>-1.6999999999999999E-3</c:v>
                </c:pt>
                <c:pt idx="160">
                  <c:v>-1.6999999999999999E-3</c:v>
                </c:pt>
              </c:numCache>
            </c:numRef>
          </c:val>
          <c:smooth val="0"/>
          <c:extLst>
            <c:ext xmlns:c16="http://schemas.microsoft.com/office/drawing/2014/chart" uri="{C3380CC4-5D6E-409C-BE32-E72D297353CC}">
              <c16:uniqueId val="{00000000-4CC8-453D-85D2-83E8CABB6D6C}"/>
            </c:ext>
          </c:extLst>
        </c:ser>
        <c:ser>
          <c:idx val="1"/>
          <c:order val="1"/>
          <c:tx>
            <c:v>SM10</c:v>
          </c:tx>
          <c:spPr>
            <a:ln w="28575" cap="rnd">
              <a:solidFill>
                <a:schemeClr val="accent2"/>
              </a:solidFill>
              <a:round/>
            </a:ln>
            <a:effectLst/>
          </c:spPr>
          <c:marker>
            <c:symbol val="none"/>
          </c:marker>
          <c:cat>
            <c:numRef>
              <c:f>Sheet1!$B$142:$B$302</c:f>
              <c:numCache>
                <c:formatCode>General</c:formatCode>
                <c:ptCount val="161"/>
                <c:pt idx="0">
                  <c:v>440</c:v>
                </c:pt>
                <c:pt idx="1">
                  <c:v>441</c:v>
                </c:pt>
                <c:pt idx="2">
                  <c:v>442</c:v>
                </c:pt>
                <c:pt idx="3">
                  <c:v>443</c:v>
                </c:pt>
                <c:pt idx="4">
                  <c:v>444</c:v>
                </c:pt>
                <c:pt idx="5">
                  <c:v>445</c:v>
                </c:pt>
                <c:pt idx="6">
                  <c:v>446</c:v>
                </c:pt>
                <c:pt idx="7">
                  <c:v>447</c:v>
                </c:pt>
                <c:pt idx="8">
                  <c:v>448</c:v>
                </c:pt>
                <c:pt idx="9">
                  <c:v>449</c:v>
                </c:pt>
                <c:pt idx="10">
                  <c:v>450</c:v>
                </c:pt>
                <c:pt idx="11">
                  <c:v>451</c:v>
                </c:pt>
                <c:pt idx="12">
                  <c:v>452</c:v>
                </c:pt>
                <c:pt idx="13">
                  <c:v>453</c:v>
                </c:pt>
                <c:pt idx="14">
                  <c:v>454</c:v>
                </c:pt>
                <c:pt idx="15">
                  <c:v>455</c:v>
                </c:pt>
                <c:pt idx="16">
                  <c:v>456</c:v>
                </c:pt>
                <c:pt idx="17">
                  <c:v>457</c:v>
                </c:pt>
                <c:pt idx="18">
                  <c:v>458</c:v>
                </c:pt>
                <c:pt idx="19">
                  <c:v>459</c:v>
                </c:pt>
                <c:pt idx="20">
                  <c:v>460</c:v>
                </c:pt>
                <c:pt idx="21">
                  <c:v>461</c:v>
                </c:pt>
                <c:pt idx="22">
                  <c:v>462</c:v>
                </c:pt>
                <c:pt idx="23">
                  <c:v>463</c:v>
                </c:pt>
                <c:pt idx="24">
                  <c:v>464</c:v>
                </c:pt>
                <c:pt idx="25">
                  <c:v>465</c:v>
                </c:pt>
                <c:pt idx="26">
                  <c:v>466</c:v>
                </c:pt>
                <c:pt idx="27">
                  <c:v>467</c:v>
                </c:pt>
                <c:pt idx="28">
                  <c:v>468</c:v>
                </c:pt>
                <c:pt idx="29">
                  <c:v>469</c:v>
                </c:pt>
                <c:pt idx="30">
                  <c:v>470</c:v>
                </c:pt>
                <c:pt idx="31">
                  <c:v>471</c:v>
                </c:pt>
                <c:pt idx="32">
                  <c:v>472</c:v>
                </c:pt>
                <c:pt idx="33">
                  <c:v>473</c:v>
                </c:pt>
                <c:pt idx="34">
                  <c:v>474</c:v>
                </c:pt>
                <c:pt idx="35">
                  <c:v>475</c:v>
                </c:pt>
                <c:pt idx="36">
                  <c:v>476</c:v>
                </c:pt>
                <c:pt idx="37">
                  <c:v>477</c:v>
                </c:pt>
                <c:pt idx="38">
                  <c:v>478</c:v>
                </c:pt>
                <c:pt idx="39">
                  <c:v>479</c:v>
                </c:pt>
                <c:pt idx="40">
                  <c:v>480</c:v>
                </c:pt>
                <c:pt idx="41">
                  <c:v>481</c:v>
                </c:pt>
                <c:pt idx="42">
                  <c:v>482</c:v>
                </c:pt>
                <c:pt idx="43">
                  <c:v>483</c:v>
                </c:pt>
                <c:pt idx="44">
                  <c:v>484</c:v>
                </c:pt>
                <c:pt idx="45">
                  <c:v>485</c:v>
                </c:pt>
                <c:pt idx="46">
                  <c:v>486</c:v>
                </c:pt>
                <c:pt idx="47">
                  <c:v>487</c:v>
                </c:pt>
                <c:pt idx="48">
                  <c:v>488</c:v>
                </c:pt>
                <c:pt idx="49">
                  <c:v>489</c:v>
                </c:pt>
                <c:pt idx="50">
                  <c:v>490</c:v>
                </c:pt>
                <c:pt idx="51">
                  <c:v>491</c:v>
                </c:pt>
                <c:pt idx="52">
                  <c:v>492</c:v>
                </c:pt>
                <c:pt idx="53">
                  <c:v>493</c:v>
                </c:pt>
                <c:pt idx="54">
                  <c:v>494</c:v>
                </c:pt>
                <c:pt idx="55">
                  <c:v>495</c:v>
                </c:pt>
                <c:pt idx="56">
                  <c:v>496</c:v>
                </c:pt>
                <c:pt idx="57">
                  <c:v>497</c:v>
                </c:pt>
                <c:pt idx="58">
                  <c:v>498</c:v>
                </c:pt>
                <c:pt idx="59">
                  <c:v>499</c:v>
                </c:pt>
                <c:pt idx="60">
                  <c:v>500</c:v>
                </c:pt>
                <c:pt idx="61">
                  <c:v>501</c:v>
                </c:pt>
                <c:pt idx="62">
                  <c:v>502</c:v>
                </c:pt>
                <c:pt idx="63">
                  <c:v>503</c:v>
                </c:pt>
                <c:pt idx="64">
                  <c:v>504</c:v>
                </c:pt>
                <c:pt idx="65">
                  <c:v>505</c:v>
                </c:pt>
                <c:pt idx="66">
                  <c:v>506</c:v>
                </c:pt>
                <c:pt idx="67">
                  <c:v>507</c:v>
                </c:pt>
                <c:pt idx="68">
                  <c:v>508</c:v>
                </c:pt>
                <c:pt idx="69">
                  <c:v>509</c:v>
                </c:pt>
                <c:pt idx="70">
                  <c:v>510</c:v>
                </c:pt>
                <c:pt idx="71">
                  <c:v>511</c:v>
                </c:pt>
                <c:pt idx="72">
                  <c:v>512</c:v>
                </c:pt>
                <c:pt idx="73">
                  <c:v>513</c:v>
                </c:pt>
                <c:pt idx="74">
                  <c:v>514</c:v>
                </c:pt>
                <c:pt idx="75">
                  <c:v>515</c:v>
                </c:pt>
                <c:pt idx="76">
                  <c:v>516</c:v>
                </c:pt>
                <c:pt idx="77">
                  <c:v>517</c:v>
                </c:pt>
                <c:pt idx="78">
                  <c:v>518</c:v>
                </c:pt>
                <c:pt idx="79">
                  <c:v>519</c:v>
                </c:pt>
                <c:pt idx="80">
                  <c:v>520</c:v>
                </c:pt>
                <c:pt idx="81">
                  <c:v>521</c:v>
                </c:pt>
                <c:pt idx="82">
                  <c:v>522</c:v>
                </c:pt>
                <c:pt idx="83">
                  <c:v>523</c:v>
                </c:pt>
                <c:pt idx="84">
                  <c:v>524</c:v>
                </c:pt>
                <c:pt idx="85">
                  <c:v>525</c:v>
                </c:pt>
                <c:pt idx="86">
                  <c:v>526</c:v>
                </c:pt>
                <c:pt idx="87">
                  <c:v>527</c:v>
                </c:pt>
                <c:pt idx="88">
                  <c:v>528</c:v>
                </c:pt>
                <c:pt idx="89">
                  <c:v>529</c:v>
                </c:pt>
                <c:pt idx="90">
                  <c:v>530</c:v>
                </c:pt>
                <c:pt idx="91">
                  <c:v>531</c:v>
                </c:pt>
                <c:pt idx="92">
                  <c:v>532</c:v>
                </c:pt>
                <c:pt idx="93">
                  <c:v>533</c:v>
                </c:pt>
                <c:pt idx="94">
                  <c:v>534</c:v>
                </c:pt>
                <c:pt idx="95">
                  <c:v>535</c:v>
                </c:pt>
                <c:pt idx="96">
                  <c:v>536</c:v>
                </c:pt>
                <c:pt idx="97">
                  <c:v>537</c:v>
                </c:pt>
                <c:pt idx="98">
                  <c:v>538</c:v>
                </c:pt>
                <c:pt idx="99">
                  <c:v>539</c:v>
                </c:pt>
                <c:pt idx="100">
                  <c:v>540</c:v>
                </c:pt>
                <c:pt idx="101">
                  <c:v>541</c:v>
                </c:pt>
                <c:pt idx="102">
                  <c:v>542</c:v>
                </c:pt>
                <c:pt idx="103">
                  <c:v>543</c:v>
                </c:pt>
                <c:pt idx="104">
                  <c:v>544</c:v>
                </c:pt>
                <c:pt idx="105">
                  <c:v>545</c:v>
                </c:pt>
                <c:pt idx="106">
                  <c:v>546</c:v>
                </c:pt>
                <c:pt idx="107">
                  <c:v>547</c:v>
                </c:pt>
                <c:pt idx="108">
                  <c:v>548</c:v>
                </c:pt>
                <c:pt idx="109">
                  <c:v>549</c:v>
                </c:pt>
                <c:pt idx="110">
                  <c:v>550</c:v>
                </c:pt>
                <c:pt idx="111">
                  <c:v>551</c:v>
                </c:pt>
                <c:pt idx="112">
                  <c:v>552</c:v>
                </c:pt>
                <c:pt idx="113">
                  <c:v>553</c:v>
                </c:pt>
                <c:pt idx="114">
                  <c:v>554</c:v>
                </c:pt>
                <c:pt idx="115">
                  <c:v>555</c:v>
                </c:pt>
                <c:pt idx="116">
                  <c:v>556</c:v>
                </c:pt>
                <c:pt idx="117">
                  <c:v>557</c:v>
                </c:pt>
                <c:pt idx="118">
                  <c:v>558</c:v>
                </c:pt>
                <c:pt idx="119">
                  <c:v>559</c:v>
                </c:pt>
                <c:pt idx="120">
                  <c:v>560</c:v>
                </c:pt>
                <c:pt idx="121">
                  <c:v>561</c:v>
                </c:pt>
                <c:pt idx="122">
                  <c:v>562</c:v>
                </c:pt>
                <c:pt idx="123">
                  <c:v>563</c:v>
                </c:pt>
                <c:pt idx="124">
                  <c:v>564</c:v>
                </c:pt>
                <c:pt idx="125">
                  <c:v>565</c:v>
                </c:pt>
                <c:pt idx="126">
                  <c:v>566</c:v>
                </c:pt>
                <c:pt idx="127">
                  <c:v>567</c:v>
                </c:pt>
                <c:pt idx="128">
                  <c:v>568</c:v>
                </c:pt>
                <c:pt idx="129">
                  <c:v>569</c:v>
                </c:pt>
                <c:pt idx="130">
                  <c:v>570</c:v>
                </c:pt>
                <c:pt idx="131">
                  <c:v>571</c:v>
                </c:pt>
                <c:pt idx="132">
                  <c:v>572</c:v>
                </c:pt>
                <c:pt idx="133">
                  <c:v>573</c:v>
                </c:pt>
                <c:pt idx="134">
                  <c:v>574</c:v>
                </c:pt>
                <c:pt idx="135">
                  <c:v>575</c:v>
                </c:pt>
                <c:pt idx="136">
                  <c:v>576</c:v>
                </c:pt>
                <c:pt idx="137">
                  <c:v>577</c:v>
                </c:pt>
                <c:pt idx="138">
                  <c:v>578</c:v>
                </c:pt>
                <c:pt idx="139">
                  <c:v>579</c:v>
                </c:pt>
                <c:pt idx="140">
                  <c:v>580</c:v>
                </c:pt>
                <c:pt idx="141">
                  <c:v>581</c:v>
                </c:pt>
                <c:pt idx="142">
                  <c:v>582</c:v>
                </c:pt>
                <c:pt idx="143">
                  <c:v>583</c:v>
                </c:pt>
                <c:pt idx="144">
                  <c:v>584</c:v>
                </c:pt>
                <c:pt idx="145">
                  <c:v>585</c:v>
                </c:pt>
                <c:pt idx="146">
                  <c:v>586</c:v>
                </c:pt>
                <c:pt idx="147">
                  <c:v>587</c:v>
                </c:pt>
                <c:pt idx="148">
                  <c:v>588</c:v>
                </c:pt>
                <c:pt idx="149">
                  <c:v>589</c:v>
                </c:pt>
                <c:pt idx="150">
                  <c:v>590</c:v>
                </c:pt>
                <c:pt idx="151">
                  <c:v>591</c:v>
                </c:pt>
                <c:pt idx="152">
                  <c:v>592</c:v>
                </c:pt>
                <c:pt idx="153">
                  <c:v>593</c:v>
                </c:pt>
                <c:pt idx="154">
                  <c:v>594</c:v>
                </c:pt>
                <c:pt idx="155">
                  <c:v>595</c:v>
                </c:pt>
                <c:pt idx="156">
                  <c:v>596</c:v>
                </c:pt>
                <c:pt idx="157">
                  <c:v>597</c:v>
                </c:pt>
                <c:pt idx="158">
                  <c:v>598</c:v>
                </c:pt>
                <c:pt idx="159">
                  <c:v>599</c:v>
                </c:pt>
                <c:pt idx="160">
                  <c:v>600</c:v>
                </c:pt>
              </c:numCache>
            </c:numRef>
          </c:cat>
          <c:val>
            <c:numRef>
              <c:f>Sheet1!$D$142:$D$302</c:f>
              <c:numCache>
                <c:formatCode>General</c:formatCode>
                <c:ptCount val="161"/>
                <c:pt idx="0">
                  <c:v>4.3E-3</c:v>
                </c:pt>
                <c:pt idx="1">
                  <c:v>4.4000000000000003E-3</c:v>
                </c:pt>
                <c:pt idx="2">
                  <c:v>4.3E-3</c:v>
                </c:pt>
                <c:pt idx="3">
                  <c:v>4.1999999999999997E-3</c:v>
                </c:pt>
                <c:pt idx="4">
                  <c:v>4.3E-3</c:v>
                </c:pt>
                <c:pt idx="5">
                  <c:v>4.3E-3</c:v>
                </c:pt>
                <c:pt idx="6">
                  <c:v>4.4000000000000003E-3</c:v>
                </c:pt>
                <c:pt idx="7">
                  <c:v>4.4000000000000003E-3</c:v>
                </c:pt>
                <c:pt idx="8">
                  <c:v>4.4999999999999997E-3</c:v>
                </c:pt>
                <c:pt idx="9">
                  <c:v>4.4999999999999997E-3</c:v>
                </c:pt>
                <c:pt idx="10">
                  <c:v>4.4999999999999997E-3</c:v>
                </c:pt>
                <c:pt idx="11">
                  <c:v>4.4999999999999997E-3</c:v>
                </c:pt>
                <c:pt idx="12">
                  <c:v>4.5999999999999999E-3</c:v>
                </c:pt>
                <c:pt idx="13">
                  <c:v>4.7000000000000002E-3</c:v>
                </c:pt>
                <c:pt idx="14">
                  <c:v>4.8999999999999998E-3</c:v>
                </c:pt>
                <c:pt idx="15">
                  <c:v>4.8999999999999998E-3</c:v>
                </c:pt>
                <c:pt idx="16">
                  <c:v>5.1000000000000004E-3</c:v>
                </c:pt>
                <c:pt idx="17">
                  <c:v>5.1000000000000004E-3</c:v>
                </c:pt>
                <c:pt idx="18">
                  <c:v>5.3E-3</c:v>
                </c:pt>
                <c:pt idx="19">
                  <c:v>5.3E-3</c:v>
                </c:pt>
                <c:pt idx="20">
                  <c:v>5.4000000000000003E-3</c:v>
                </c:pt>
                <c:pt idx="21">
                  <c:v>5.5999999999999999E-3</c:v>
                </c:pt>
                <c:pt idx="22">
                  <c:v>5.7999999999999996E-3</c:v>
                </c:pt>
                <c:pt idx="23">
                  <c:v>5.8999999999999999E-3</c:v>
                </c:pt>
                <c:pt idx="24">
                  <c:v>5.8999999999999999E-3</c:v>
                </c:pt>
                <c:pt idx="25">
                  <c:v>6.0000000000000001E-3</c:v>
                </c:pt>
                <c:pt idx="26">
                  <c:v>6.1999999999999998E-3</c:v>
                </c:pt>
                <c:pt idx="27">
                  <c:v>6.4999999999999997E-3</c:v>
                </c:pt>
                <c:pt idx="28">
                  <c:v>6.8999999999999999E-3</c:v>
                </c:pt>
                <c:pt idx="29">
                  <c:v>7.3000000000000001E-3</c:v>
                </c:pt>
                <c:pt idx="30">
                  <c:v>7.7000000000000002E-3</c:v>
                </c:pt>
                <c:pt idx="31">
                  <c:v>8.3000000000000001E-3</c:v>
                </c:pt>
                <c:pt idx="32">
                  <c:v>8.8000000000000005E-3</c:v>
                </c:pt>
                <c:pt idx="33">
                  <c:v>9.4999999999999998E-3</c:v>
                </c:pt>
                <c:pt idx="34">
                  <c:v>1.0200000000000001E-2</c:v>
                </c:pt>
                <c:pt idx="35">
                  <c:v>1.09E-2</c:v>
                </c:pt>
                <c:pt idx="36">
                  <c:v>1.17E-2</c:v>
                </c:pt>
                <c:pt idx="37">
                  <c:v>1.2500000000000001E-2</c:v>
                </c:pt>
                <c:pt idx="38">
                  <c:v>1.3299999999999999E-2</c:v>
                </c:pt>
                <c:pt idx="39">
                  <c:v>1.4E-2</c:v>
                </c:pt>
                <c:pt idx="40">
                  <c:v>1.4800000000000001E-2</c:v>
                </c:pt>
                <c:pt idx="41">
                  <c:v>1.5599999999999999E-2</c:v>
                </c:pt>
                <c:pt idx="42">
                  <c:v>1.6400000000000001E-2</c:v>
                </c:pt>
                <c:pt idx="43">
                  <c:v>1.72E-2</c:v>
                </c:pt>
                <c:pt idx="44">
                  <c:v>1.8100000000000002E-2</c:v>
                </c:pt>
                <c:pt idx="45">
                  <c:v>1.9E-2</c:v>
                </c:pt>
                <c:pt idx="46">
                  <c:v>1.9900000000000001E-2</c:v>
                </c:pt>
                <c:pt idx="47">
                  <c:v>2.0799999999999999E-2</c:v>
                </c:pt>
                <c:pt idx="48">
                  <c:v>2.1600000000000001E-2</c:v>
                </c:pt>
                <c:pt idx="49">
                  <c:v>2.2499999999999999E-2</c:v>
                </c:pt>
                <c:pt idx="50">
                  <c:v>2.35E-2</c:v>
                </c:pt>
                <c:pt idx="51">
                  <c:v>2.46E-2</c:v>
                </c:pt>
                <c:pt idx="52">
                  <c:v>2.58E-2</c:v>
                </c:pt>
                <c:pt idx="53">
                  <c:v>2.7099999999999999E-2</c:v>
                </c:pt>
                <c:pt idx="54">
                  <c:v>2.8500000000000001E-2</c:v>
                </c:pt>
                <c:pt idx="55">
                  <c:v>2.9899999999999999E-2</c:v>
                </c:pt>
                <c:pt idx="56">
                  <c:v>3.1600000000000003E-2</c:v>
                </c:pt>
                <c:pt idx="57">
                  <c:v>3.3300000000000003E-2</c:v>
                </c:pt>
                <c:pt idx="58">
                  <c:v>3.5299999999999998E-2</c:v>
                </c:pt>
                <c:pt idx="59">
                  <c:v>3.7600000000000001E-2</c:v>
                </c:pt>
                <c:pt idx="60">
                  <c:v>3.9800000000000002E-2</c:v>
                </c:pt>
                <c:pt idx="61">
                  <c:v>4.2200000000000001E-2</c:v>
                </c:pt>
                <c:pt idx="62">
                  <c:v>4.48E-2</c:v>
                </c:pt>
                <c:pt idx="63">
                  <c:v>4.7699999999999999E-2</c:v>
                </c:pt>
                <c:pt idx="64">
                  <c:v>5.0700000000000002E-2</c:v>
                </c:pt>
                <c:pt idx="65">
                  <c:v>5.3600000000000002E-2</c:v>
                </c:pt>
                <c:pt idx="66">
                  <c:v>5.6899999999999999E-2</c:v>
                </c:pt>
                <c:pt idx="67">
                  <c:v>5.9900000000000002E-2</c:v>
                </c:pt>
                <c:pt idx="68">
                  <c:v>6.3500000000000001E-2</c:v>
                </c:pt>
                <c:pt idx="69">
                  <c:v>6.7000000000000004E-2</c:v>
                </c:pt>
                <c:pt idx="70">
                  <c:v>7.0000000000000007E-2</c:v>
                </c:pt>
                <c:pt idx="71">
                  <c:v>7.3599999999999999E-2</c:v>
                </c:pt>
                <c:pt idx="72">
                  <c:v>7.6700000000000004E-2</c:v>
                </c:pt>
                <c:pt idx="73">
                  <c:v>7.9699999999999993E-2</c:v>
                </c:pt>
                <c:pt idx="74">
                  <c:v>8.2900000000000001E-2</c:v>
                </c:pt>
                <c:pt idx="75">
                  <c:v>8.5400000000000004E-2</c:v>
                </c:pt>
                <c:pt idx="76">
                  <c:v>8.7800000000000003E-2</c:v>
                </c:pt>
                <c:pt idx="77">
                  <c:v>0.09</c:v>
                </c:pt>
                <c:pt idx="78">
                  <c:v>9.1999999999999998E-2</c:v>
                </c:pt>
                <c:pt idx="79">
                  <c:v>9.3600000000000003E-2</c:v>
                </c:pt>
                <c:pt idx="80">
                  <c:v>9.5000000000000001E-2</c:v>
                </c:pt>
                <c:pt idx="81">
                  <c:v>9.6199999999999994E-2</c:v>
                </c:pt>
                <c:pt idx="82">
                  <c:v>9.7199999999999995E-2</c:v>
                </c:pt>
                <c:pt idx="83">
                  <c:v>9.8100000000000007E-2</c:v>
                </c:pt>
                <c:pt idx="84">
                  <c:v>9.9000000000000005E-2</c:v>
                </c:pt>
                <c:pt idx="85">
                  <c:v>9.98E-2</c:v>
                </c:pt>
                <c:pt idx="86">
                  <c:v>0.1008</c:v>
                </c:pt>
                <c:pt idx="87">
                  <c:v>0.1019</c:v>
                </c:pt>
                <c:pt idx="88">
                  <c:v>0.10299999999999999</c:v>
                </c:pt>
                <c:pt idx="89">
                  <c:v>0.1047</c:v>
                </c:pt>
                <c:pt idx="90">
                  <c:v>0.1067</c:v>
                </c:pt>
                <c:pt idx="91">
                  <c:v>0.1087</c:v>
                </c:pt>
                <c:pt idx="92">
                  <c:v>0.1116</c:v>
                </c:pt>
                <c:pt idx="93">
                  <c:v>0.11509999999999999</c:v>
                </c:pt>
                <c:pt idx="94">
                  <c:v>0.11849999999999999</c:v>
                </c:pt>
                <c:pt idx="95">
                  <c:v>0.1231</c:v>
                </c:pt>
                <c:pt idx="96">
                  <c:v>0.12839999999999999</c:v>
                </c:pt>
                <c:pt idx="97">
                  <c:v>0.13339999999999999</c:v>
                </c:pt>
                <c:pt idx="98">
                  <c:v>0.1401</c:v>
                </c:pt>
                <c:pt idx="99">
                  <c:v>0.14729999999999999</c:v>
                </c:pt>
                <c:pt idx="100">
                  <c:v>0.15409999999999999</c:v>
                </c:pt>
                <c:pt idx="101">
                  <c:v>0.16270000000000001</c:v>
                </c:pt>
                <c:pt idx="102">
                  <c:v>0.1711</c:v>
                </c:pt>
                <c:pt idx="103">
                  <c:v>0.18010000000000001</c:v>
                </c:pt>
                <c:pt idx="104">
                  <c:v>0.1905</c:v>
                </c:pt>
                <c:pt idx="105">
                  <c:v>0.19989999999999999</c:v>
                </c:pt>
                <c:pt idx="106">
                  <c:v>0.21</c:v>
                </c:pt>
                <c:pt idx="107">
                  <c:v>0.22120000000000001</c:v>
                </c:pt>
                <c:pt idx="108">
                  <c:v>0.2311</c:v>
                </c:pt>
                <c:pt idx="109">
                  <c:v>0.2412</c:v>
                </c:pt>
                <c:pt idx="110">
                  <c:v>0.25180000000000002</c:v>
                </c:pt>
                <c:pt idx="111">
                  <c:v>0.26090000000000002</c:v>
                </c:pt>
                <c:pt idx="112">
                  <c:v>0.26950000000000002</c:v>
                </c:pt>
                <c:pt idx="113">
                  <c:v>0.27789999999999998</c:v>
                </c:pt>
                <c:pt idx="114">
                  <c:v>0.28460000000000002</c:v>
                </c:pt>
                <c:pt idx="115">
                  <c:v>0.28739999999999999</c:v>
                </c:pt>
                <c:pt idx="116">
                  <c:v>0.2949</c:v>
                </c:pt>
                <c:pt idx="117">
                  <c:v>0.2974</c:v>
                </c:pt>
                <c:pt idx="118">
                  <c:v>0.29799999999999999</c:v>
                </c:pt>
                <c:pt idx="119">
                  <c:v>0.29670000000000002</c:v>
                </c:pt>
                <c:pt idx="120">
                  <c:v>0.29349999999999998</c:v>
                </c:pt>
                <c:pt idx="121">
                  <c:v>0.28899999999999998</c:v>
                </c:pt>
                <c:pt idx="122">
                  <c:v>0.28160000000000002</c:v>
                </c:pt>
                <c:pt idx="123">
                  <c:v>0.27239999999999998</c:v>
                </c:pt>
                <c:pt idx="124">
                  <c:v>0.26329999999999998</c:v>
                </c:pt>
                <c:pt idx="125">
                  <c:v>0.25140000000000001</c:v>
                </c:pt>
                <c:pt idx="126">
                  <c:v>0.23849999999999999</c:v>
                </c:pt>
                <c:pt idx="127">
                  <c:v>0.22520000000000001</c:v>
                </c:pt>
                <c:pt idx="128">
                  <c:v>0.2117</c:v>
                </c:pt>
                <c:pt idx="129">
                  <c:v>0.19670000000000001</c:v>
                </c:pt>
                <c:pt idx="130">
                  <c:v>0.18229999999999999</c:v>
                </c:pt>
                <c:pt idx="131">
                  <c:v>0.16830000000000001</c:v>
                </c:pt>
                <c:pt idx="132">
                  <c:v>0.15340000000000001</c:v>
                </c:pt>
                <c:pt idx="133">
                  <c:v>0.13969999999999999</c:v>
                </c:pt>
                <c:pt idx="134">
                  <c:v>0.12540000000000001</c:v>
                </c:pt>
                <c:pt idx="135">
                  <c:v>0.1134</c:v>
                </c:pt>
                <c:pt idx="136">
                  <c:v>0.1016</c:v>
                </c:pt>
                <c:pt idx="137">
                  <c:v>8.9800000000000005E-2</c:v>
                </c:pt>
                <c:pt idx="138">
                  <c:v>0.08</c:v>
                </c:pt>
                <c:pt idx="139">
                  <c:v>7.0800000000000002E-2</c:v>
                </c:pt>
                <c:pt idx="140">
                  <c:v>6.1600000000000002E-2</c:v>
                </c:pt>
                <c:pt idx="141">
                  <c:v>5.3600000000000002E-2</c:v>
                </c:pt>
                <c:pt idx="142">
                  <c:v>4.7399999999999998E-2</c:v>
                </c:pt>
                <c:pt idx="143">
                  <c:v>4.07E-2</c:v>
                </c:pt>
                <c:pt idx="144">
                  <c:v>3.5000000000000003E-2</c:v>
                </c:pt>
                <c:pt idx="145">
                  <c:v>3.0300000000000001E-2</c:v>
                </c:pt>
                <c:pt idx="146">
                  <c:v>2.6100000000000002E-2</c:v>
                </c:pt>
                <c:pt idx="147">
                  <c:v>2.2200000000000001E-2</c:v>
                </c:pt>
                <c:pt idx="148">
                  <c:v>1.9099999999999999E-2</c:v>
                </c:pt>
                <c:pt idx="149">
                  <c:v>1.61E-2</c:v>
                </c:pt>
                <c:pt idx="150">
                  <c:v>1.38E-2</c:v>
                </c:pt>
                <c:pt idx="151">
                  <c:v>1.18E-2</c:v>
                </c:pt>
                <c:pt idx="152">
                  <c:v>9.9000000000000008E-3</c:v>
                </c:pt>
                <c:pt idx="153">
                  <c:v>8.3000000000000001E-3</c:v>
                </c:pt>
                <c:pt idx="154">
                  <c:v>7.1000000000000004E-3</c:v>
                </c:pt>
                <c:pt idx="155">
                  <c:v>6.0000000000000001E-3</c:v>
                </c:pt>
                <c:pt idx="156">
                  <c:v>5.0000000000000001E-3</c:v>
                </c:pt>
                <c:pt idx="157">
                  <c:v>4.1999999999999997E-3</c:v>
                </c:pt>
                <c:pt idx="158">
                  <c:v>3.5000000000000001E-3</c:v>
                </c:pt>
                <c:pt idx="159">
                  <c:v>2.8999999999999998E-3</c:v>
                </c:pt>
                <c:pt idx="160">
                  <c:v>2.3999999999999998E-3</c:v>
                </c:pt>
              </c:numCache>
            </c:numRef>
          </c:val>
          <c:smooth val="0"/>
          <c:extLst>
            <c:ext xmlns:c16="http://schemas.microsoft.com/office/drawing/2014/chart" uri="{C3380CC4-5D6E-409C-BE32-E72D297353CC}">
              <c16:uniqueId val="{00000001-4CC8-453D-85D2-83E8CABB6D6C}"/>
            </c:ext>
          </c:extLst>
        </c:ser>
        <c:dLbls>
          <c:showLegendKey val="0"/>
          <c:showVal val="0"/>
          <c:showCatName val="0"/>
          <c:showSerName val="0"/>
          <c:showPercent val="0"/>
          <c:showBubbleSize val="0"/>
        </c:dLbls>
        <c:smooth val="0"/>
        <c:axId val="1329283200"/>
        <c:axId val="1329286320"/>
      </c:lineChart>
      <c:catAx>
        <c:axId val="132928320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GB" b="1"/>
                  <a:t>Wavelength (nm)</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29286320"/>
        <c:crosses val="autoZero"/>
        <c:auto val="1"/>
        <c:lblAlgn val="ctr"/>
        <c:lblOffset val="100"/>
        <c:noMultiLvlLbl val="0"/>
      </c:catAx>
      <c:valAx>
        <c:axId val="1329286320"/>
        <c:scaling>
          <c:orientation val="minMax"/>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GB" b="1"/>
                  <a:t>Absorbance</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292832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1"/>
          <c:order val="0"/>
          <c:tx>
            <c:v>Rho-B</c:v>
          </c:tx>
          <c:spPr>
            <a:ln w="19050" cap="rnd">
              <a:solidFill>
                <a:srgbClr val="FF40FF"/>
              </a:solidFill>
              <a:round/>
            </a:ln>
            <a:effectLst/>
          </c:spPr>
          <c:marker>
            <c:symbol val="none"/>
          </c:marker>
          <c:xVal>
            <c:numRef>
              <c:f>'Rho-B (5µM) and Rho-b-ala (200µ'!$A$36:$A$336</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'Rho-B (5µM) and Rho-b-ala (200µ'!$C$36:$C$336</c:f>
              <c:numCache>
                <c:formatCode>General</c:formatCode>
                <c:ptCount val="301"/>
                <c:pt idx="0">
                  <c:v>1.5699999999999999E-2</c:v>
                </c:pt>
                <c:pt idx="1">
                  <c:v>1.5599999999999999E-2</c:v>
                </c:pt>
                <c:pt idx="2">
                  <c:v>1.54E-2</c:v>
                </c:pt>
                <c:pt idx="3">
                  <c:v>1.5299999999999999E-2</c:v>
                </c:pt>
                <c:pt idx="4">
                  <c:v>1.52E-2</c:v>
                </c:pt>
                <c:pt idx="5">
                  <c:v>1.4999999999999999E-2</c:v>
                </c:pt>
                <c:pt idx="6">
                  <c:v>1.4800000000000001E-2</c:v>
                </c:pt>
                <c:pt idx="7">
                  <c:v>1.46E-2</c:v>
                </c:pt>
                <c:pt idx="8">
                  <c:v>1.44E-2</c:v>
                </c:pt>
                <c:pt idx="9">
                  <c:v>1.4200000000000001E-2</c:v>
                </c:pt>
                <c:pt idx="10">
                  <c:v>1.4E-2</c:v>
                </c:pt>
                <c:pt idx="11">
                  <c:v>1.37E-2</c:v>
                </c:pt>
                <c:pt idx="12">
                  <c:v>1.38E-2</c:v>
                </c:pt>
                <c:pt idx="13">
                  <c:v>1.34E-2</c:v>
                </c:pt>
                <c:pt idx="14">
                  <c:v>1.32E-2</c:v>
                </c:pt>
                <c:pt idx="15">
                  <c:v>1.2699999999999999E-2</c:v>
                </c:pt>
                <c:pt idx="16">
                  <c:v>1.24E-2</c:v>
                </c:pt>
                <c:pt idx="17">
                  <c:v>1.2200000000000001E-2</c:v>
                </c:pt>
                <c:pt idx="18">
                  <c:v>1.18E-2</c:v>
                </c:pt>
                <c:pt idx="19">
                  <c:v>1.1599999999999999E-2</c:v>
                </c:pt>
                <c:pt idx="20">
                  <c:v>1.1299999999999999E-2</c:v>
                </c:pt>
                <c:pt idx="21">
                  <c:v>1.0800000000000001E-2</c:v>
                </c:pt>
                <c:pt idx="22">
                  <c:v>1.04E-2</c:v>
                </c:pt>
                <c:pt idx="23">
                  <c:v>9.9000000000000008E-3</c:v>
                </c:pt>
                <c:pt idx="24">
                  <c:v>9.4000000000000004E-3</c:v>
                </c:pt>
                <c:pt idx="25">
                  <c:v>8.9999999999999993E-3</c:v>
                </c:pt>
                <c:pt idx="26">
                  <c:v>8.5000000000000006E-3</c:v>
                </c:pt>
                <c:pt idx="27">
                  <c:v>7.9000000000000008E-3</c:v>
                </c:pt>
                <c:pt idx="28">
                  <c:v>7.4000000000000003E-3</c:v>
                </c:pt>
                <c:pt idx="29">
                  <c:v>6.8999999999999999E-3</c:v>
                </c:pt>
                <c:pt idx="30">
                  <c:v>6.4999999999999997E-3</c:v>
                </c:pt>
                <c:pt idx="31">
                  <c:v>6.0000000000000001E-3</c:v>
                </c:pt>
                <c:pt idx="32">
                  <c:v>5.4999999999999997E-3</c:v>
                </c:pt>
                <c:pt idx="33">
                  <c:v>5.3E-3</c:v>
                </c:pt>
                <c:pt idx="34">
                  <c:v>4.8999999999999998E-3</c:v>
                </c:pt>
                <c:pt idx="35">
                  <c:v>4.7000000000000002E-3</c:v>
                </c:pt>
                <c:pt idx="36">
                  <c:v>4.4000000000000003E-3</c:v>
                </c:pt>
                <c:pt idx="37">
                  <c:v>4.1000000000000003E-3</c:v>
                </c:pt>
                <c:pt idx="38">
                  <c:v>4.1000000000000003E-3</c:v>
                </c:pt>
                <c:pt idx="39">
                  <c:v>3.8999999999999998E-3</c:v>
                </c:pt>
                <c:pt idx="40">
                  <c:v>3.8999999999999998E-3</c:v>
                </c:pt>
                <c:pt idx="41">
                  <c:v>3.8E-3</c:v>
                </c:pt>
                <c:pt idx="42">
                  <c:v>3.7000000000000002E-3</c:v>
                </c:pt>
                <c:pt idx="43">
                  <c:v>3.8999999999999998E-3</c:v>
                </c:pt>
                <c:pt idx="44">
                  <c:v>4.0000000000000001E-3</c:v>
                </c:pt>
                <c:pt idx="45">
                  <c:v>4.0000000000000001E-3</c:v>
                </c:pt>
                <c:pt idx="46">
                  <c:v>4.1999999999999997E-3</c:v>
                </c:pt>
                <c:pt idx="47">
                  <c:v>4.4000000000000003E-3</c:v>
                </c:pt>
                <c:pt idx="48">
                  <c:v>4.7999999999999996E-3</c:v>
                </c:pt>
                <c:pt idx="49">
                  <c:v>5.1000000000000004E-3</c:v>
                </c:pt>
                <c:pt idx="50">
                  <c:v>5.4999999999999997E-3</c:v>
                </c:pt>
                <c:pt idx="51">
                  <c:v>5.8999999999999999E-3</c:v>
                </c:pt>
                <c:pt idx="52">
                  <c:v>6.4000000000000003E-3</c:v>
                </c:pt>
                <c:pt idx="53">
                  <c:v>6.8999999999999999E-3</c:v>
                </c:pt>
                <c:pt idx="54">
                  <c:v>7.4999999999999997E-3</c:v>
                </c:pt>
                <c:pt idx="55">
                  <c:v>8.0999999999999996E-3</c:v>
                </c:pt>
                <c:pt idx="56">
                  <c:v>8.8000000000000005E-3</c:v>
                </c:pt>
                <c:pt idx="57">
                  <c:v>9.5999999999999992E-3</c:v>
                </c:pt>
                <c:pt idx="58">
                  <c:v>1.03E-2</c:v>
                </c:pt>
                <c:pt idx="59">
                  <c:v>1.11E-2</c:v>
                </c:pt>
                <c:pt idx="60">
                  <c:v>1.21E-2</c:v>
                </c:pt>
                <c:pt idx="61">
                  <c:v>1.2999999999999999E-2</c:v>
                </c:pt>
                <c:pt idx="62">
                  <c:v>1.41E-2</c:v>
                </c:pt>
                <c:pt idx="63">
                  <c:v>1.5299999999999999E-2</c:v>
                </c:pt>
                <c:pt idx="64">
                  <c:v>1.6500000000000001E-2</c:v>
                </c:pt>
                <c:pt idx="65">
                  <c:v>1.78E-2</c:v>
                </c:pt>
                <c:pt idx="66">
                  <c:v>1.9400000000000001E-2</c:v>
                </c:pt>
                <c:pt idx="67">
                  <c:v>2.0899999999999998E-2</c:v>
                </c:pt>
                <c:pt idx="68">
                  <c:v>2.23E-2</c:v>
                </c:pt>
                <c:pt idx="69">
                  <c:v>2.41E-2</c:v>
                </c:pt>
                <c:pt idx="70">
                  <c:v>2.5600000000000001E-2</c:v>
                </c:pt>
                <c:pt idx="71">
                  <c:v>2.7300000000000001E-2</c:v>
                </c:pt>
                <c:pt idx="72">
                  <c:v>2.8899999999999999E-2</c:v>
                </c:pt>
                <c:pt idx="73">
                  <c:v>3.0599999999999999E-2</c:v>
                </c:pt>
                <c:pt idx="74">
                  <c:v>3.2199999999999999E-2</c:v>
                </c:pt>
                <c:pt idx="75">
                  <c:v>3.4099999999999998E-2</c:v>
                </c:pt>
                <c:pt idx="76">
                  <c:v>3.5700000000000003E-2</c:v>
                </c:pt>
                <c:pt idx="77">
                  <c:v>3.7600000000000001E-2</c:v>
                </c:pt>
                <c:pt idx="78">
                  <c:v>3.9699999999999999E-2</c:v>
                </c:pt>
                <c:pt idx="79">
                  <c:v>4.1700000000000001E-2</c:v>
                </c:pt>
                <c:pt idx="80">
                  <c:v>4.41E-2</c:v>
                </c:pt>
                <c:pt idx="81">
                  <c:v>4.6300000000000001E-2</c:v>
                </c:pt>
                <c:pt idx="82">
                  <c:v>4.8899999999999999E-2</c:v>
                </c:pt>
                <c:pt idx="83">
                  <c:v>5.1400000000000001E-2</c:v>
                </c:pt>
                <c:pt idx="84">
                  <c:v>5.4600000000000003E-2</c:v>
                </c:pt>
                <c:pt idx="85">
                  <c:v>5.7799999999999997E-2</c:v>
                </c:pt>
                <c:pt idx="86">
                  <c:v>6.0999999999999999E-2</c:v>
                </c:pt>
                <c:pt idx="87">
                  <c:v>6.5000000000000002E-2</c:v>
                </c:pt>
                <c:pt idx="88">
                  <c:v>6.8599999999999994E-2</c:v>
                </c:pt>
                <c:pt idx="89">
                  <c:v>7.2900000000000006E-2</c:v>
                </c:pt>
                <c:pt idx="90">
                  <c:v>7.7299999999999994E-2</c:v>
                </c:pt>
                <c:pt idx="91">
                  <c:v>8.2199999999999995E-2</c:v>
                </c:pt>
                <c:pt idx="92">
                  <c:v>8.7300000000000003E-2</c:v>
                </c:pt>
                <c:pt idx="93">
                  <c:v>9.2499999999999999E-2</c:v>
                </c:pt>
                <c:pt idx="94">
                  <c:v>9.8199999999999996E-2</c:v>
                </c:pt>
                <c:pt idx="95">
                  <c:v>0.10340000000000001</c:v>
                </c:pt>
                <c:pt idx="96">
                  <c:v>0.1099</c:v>
                </c:pt>
                <c:pt idx="97">
                  <c:v>0.11550000000000001</c:v>
                </c:pt>
                <c:pt idx="98">
                  <c:v>0.12180000000000001</c:v>
                </c:pt>
                <c:pt idx="99">
                  <c:v>0.1285</c:v>
                </c:pt>
                <c:pt idx="100">
                  <c:v>0.13439999999999999</c:v>
                </c:pt>
                <c:pt idx="101">
                  <c:v>0.14069999999999999</c:v>
                </c:pt>
                <c:pt idx="102">
                  <c:v>0.1469</c:v>
                </c:pt>
                <c:pt idx="103">
                  <c:v>0.15329999999999999</c:v>
                </c:pt>
                <c:pt idx="104">
                  <c:v>0.15939999999999999</c:v>
                </c:pt>
                <c:pt idx="105">
                  <c:v>0.1653</c:v>
                </c:pt>
                <c:pt idx="106">
                  <c:v>0.17119999999999999</c:v>
                </c:pt>
                <c:pt idx="107">
                  <c:v>0.17630000000000001</c:v>
                </c:pt>
                <c:pt idx="108">
                  <c:v>0.18210000000000001</c:v>
                </c:pt>
                <c:pt idx="109">
                  <c:v>0.1875</c:v>
                </c:pt>
                <c:pt idx="110">
                  <c:v>0.19220000000000001</c:v>
                </c:pt>
                <c:pt idx="111">
                  <c:v>0.1976</c:v>
                </c:pt>
                <c:pt idx="112">
                  <c:v>0.20219999999999999</c:v>
                </c:pt>
                <c:pt idx="113">
                  <c:v>0.20710000000000001</c:v>
                </c:pt>
                <c:pt idx="114">
                  <c:v>0.21260000000000001</c:v>
                </c:pt>
                <c:pt idx="115">
                  <c:v>0.21740000000000001</c:v>
                </c:pt>
                <c:pt idx="116">
                  <c:v>0.22270000000000001</c:v>
                </c:pt>
                <c:pt idx="117">
                  <c:v>0.2283</c:v>
                </c:pt>
                <c:pt idx="118">
                  <c:v>0.23469999999999999</c:v>
                </c:pt>
                <c:pt idx="119">
                  <c:v>0.24129999999999999</c:v>
                </c:pt>
                <c:pt idx="120">
                  <c:v>0.2485</c:v>
                </c:pt>
                <c:pt idx="121">
                  <c:v>0.25669999999999998</c:v>
                </c:pt>
                <c:pt idx="122">
                  <c:v>0.26550000000000001</c:v>
                </c:pt>
                <c:pt idx="123">
                  <c:v>0.27489999999999998</c:v>
                </c:pt>
                <c:pt idx="124">
                  <c:v>0.28570000000000001</c:v>
                </c:pt>
                <c:pt idx="125">
                  <c:v>0.29599999999999999</c:v>
                </c:pt>
                <c:pt idx="126">
                  <c:v>0.30919999999999997</c:v>
                </c:pt>
                <c:pt idx="127">
                  <c:v>0.32269999999999999</c:v>
                </c:pt>
                <c:pt idx="128">
                  <c:v>0.33550000000000002</c:v>
                </c:pt>
                <c:pt idx="129">
                  <c:v>0.3513</c:v>
                </c:pt>
                <c:pt idx="130">
                  <c:v>0.36730000000000002</c:v>
                </c:pt>
                <c:pt idx="131">
                  <c:v>0.38179999999999997</c:v>
                </c:pt>
                <c:pt idx="132">
                  <c:v>0.39939999999999998</c:v>
                </c:pt>
                <c:pt idx="133">
                  <c:v>0.4168</c:v>
                </c:pt>
                <c:pt idx="134">
                  <c:v>0.43190000000000001</c:v>
                </c:pt>
                <c:pt idx="135">
                  <c:v>0.44979999999999998</c:v>
                </c:pt>
                <c:pt idx="136">
                  <c:v>0.4667</c:v>
                </c:pt>
                <c:pt idx="137">
                  <c:v>0.48089999999999999</c:v>
                </c:pt>
                <c:pt idx="138">
                  <c:v>0.49709999999999999</c:v>
                </c:pt>
                <c:pt idx="139">
                  <c:v>0.51149999999999995</c:v>
                </c:pt>
                <c:pt idx="140">
                  <c:v>0.52290000000000003</c:v>
                </c:pt>
                <c:pt idx="141">
                  <c:v>0.53520000000000001</c:v>
                </c:pt>
                <c:pt idx="142">
                  <c:v>0.54430000000000001</c:v>
                </c:pt>
                <c:pt idx="143">
                  <c:v>0.55210000000000004</c:v>
                </c:pt>
                <c:pt idx="144">
                  <c:v>0.55830000000000002</c:v>
                </c:pt>
                <c:pt idx="145">
                  <c:v>0.56159999999999999</c:v>
                </c:pt>
                <c:pt idx="146">
                  <c:v>0.56299999999999994</c:v>
                </c:pt>
                <c:pt idx="147">
                  <c:v>0.56179999999999997</c:v>
                </c:pt>
                <c:pt idx="148">
                  <c:v>0.55840000000000001</c:v>
                </c:pt>
                <c:pt idx="149">
                  <c:v>0.55230000000000001</c:v>
                </c:pt>
                <c:pt idx="150">
                  <c:v>0.54279999999999995</c:v>
                </c:pt>
                <c:pt idx="151">
                  <c:v>0.53220000000000001</c:v>
                </c:pt>
                <c:pt idx="152">
                  <c:v>0.51880000000000004</c:v>
                </c:pt>
                <c:pt idx="153">
                  <c:v>0.50190000000000001</c:v>
                </c:pt>
                <c:pt idx="154">
                  <c:v>0.48530000000000001</c:v>
                </c:pt>
                <c:pt idx="155">
                  <c:v>0.47670000000000001</c:v>
                </c:pt>
                <c:pt idx="156">
                  <c:v>0.44400000000000001</c:v>
                </c:pt>
                <c:pt idx="157">
                  <c:v>0.42009999999999997</c:v>
                </c:pt>
                <c:pt idx="158">
                  <c:v>0.39850000000000002</c:v>
                </c:pt>
                <c:pt idx="159">
                  <c:v>0.372</c:v>
                </c:pt>
                <c:pt idx="160">
                  <c:v>0.34599999999999997</c:v>
                </c:pt>
                <c:pt idx="161">
                  <c:v>0.32340000000000002</c:v>
                </c:pt>
                <c:pt idx="162">
                  <c:v>0.2964</c:v>
                </c:pt>
                <c:pt idx="163">
                  <c:v>0.2707</c:v>
                </c:pt>
                <c:pt idx="164">
                  <c:v>0.24929999999999999</c:v>
                </c:pt>
                <c:pt idx="165">
                  <c:v>0.22489999999999999</c:v>
                </c:pt>
                <c:pt idx="166">
                  <c:v>0.20250000000000001</c:v>
                </c:pt>
                <c:pt idx="167">
                  <c:v>0.18229999999999999</c:v>
                </c:pt>
                <c:pt idx="168">
                  <c:v>0.16350000000000001</c:v>
                </c:pt>
                <c:pt idx="169">
                  <c:v>0.14510000000000001</c:v>
                </c:pt>
                <c:pt idx="170">
                  <c:v>0.12889999999999999</c:v>
                </c:pt>
                <c:pt idx="171">
                  <c:v>0.1142</c:v>
                </c:pt>
                <c:pt idx="172">
                  <c:v>0.10009999999999999</c:v>
                </c:pt>
                <c:pt idx="173">
                  <c:v>8.7900000000000006E-2</c:v>
                </c:pt>
                <c:pt idx="174">
                  <c:v>7.5999999999999998E-2</c:v>
                </c:pt>
                <c:pt idx="175">
                  <c:v>6.6799999999999998E-2</c:v>
                </c:pt>
                <c:pt idx="176">
                  <c:v>5.8099999999999999E-2</c:v>
                </c:pt>
                <c:pt idx="177">
                  <c:v>4.9700000000000001E-2</c:v>
                </c:pt>
                <c:pt idx="178">
                  <c:v>4.3400000000000001E-2</c:v>
                </c:pt>
                <c:pt idx="179">
                  <c:v>3.7499999999999999E-2</c:v>
                </c:pt>
                <c:pt idx="180">
                  <c:v>3.1899999999999998E-2</c:v>
                </c:pt>
                <c:pt idx="181">
                  <c:v>2.7199999999999998E-2</c:v>
                </c:pt>
                <c:pt idx="182">
                  <c:v>2.3800000000000002E-2</c:v>
                </c:pt>
                <c:pt idx="183">
                  <c:v>0.02</c:v>
                </c:pt>
                <c:pt idx="184">
                  <c:v>1.7100000000000001E-2</c:v>
                </c:pt>
                <c:pt idx="185">
                  <c:v>1.46E-2</c:v>
                </c:pt>
                <c:pt idx="186">
                  <c:v>1.2500000000000001E-2</c:v>
                </c:pt>
                <c:pt idx="187">
                  <c:v>1.06E-2</c:v>
                </c:pt>
                <c:pt idx="188">
                  <c:v>8.9999999999999993E-3</c:v>
                </c:pt>
                <c:pt idx="189">
                  <c:v>7.4999999999999997E-3</c:v>
                </c:pt>
                <c:pt idx="190">
                  <c:v>6.4999999999999997E-3</c:v>
                </c:pt>
                <c:pt idx="191">
                  <c:v>5.5999999999999999E-3</c:v>
                </c:pt>
                <c:pt idx="192">
                  <c:v>4.7000000000000002E-3</c:v>
                </c:pt>
                <c:pt idx="193">
                  <c:v>4.0000000000000001E-3</c:v>
                </c:pt>
                <c:pt idx="194">
                  <c:v>3.5000000000000001E-3</c:v>
                </c:pt>
                <c:pt idx="195">
                  <c:v>2.8999999999999998E-3</c:v>
                </c:pt>
                <c:pt idx="196">
                  <c:v>2.5999999999999999E-3</c:v>
                </c:pt>
                <c:pt idx="197">
                  <c:v>2.2000000000000001E-3</c:v>
                </c:pt>
                <c:pt idx="198">
                  <c:v>1.9E-3</c:v>
                </c:pt>
                <c:pt idx="199">
                  <c:v>1.6999999999999999E-3</c:v>
                </c:pt>
                <c:pt idx="200">
                  <c:v>1.5E-3</c:v>
                </c:pt>
                <c:pt idx="201">
                  <c:v>1.2999999999999999E-3</c:v>
                </c:pt>
                <c:pt idx="202">
                  <c:v>1.1999999999999999E-3</c:v>
                </c:pt>
                <c:pt idx="203">
                  <c:v>1.1000000000000001E-3</c:v>
                </c:pt>
                <c:pt idx="204">
                  <c:v>1E-3</c:v>
                </c:pt>
                <c:pt idx="205">
                  <c:v>8.9999999999999998E-4</c:v>
                </c:pt>
                <c:pt idx="206">
                  <c:v>8.0000000000000004E-4</c:v>
                </c:pt>
                <c:pt idx="207">
                  <c:v>8.0000000000000004E-4</c:v>
                </c:pt>
                <c:pt idx="208">
                  <c:v>6.9999999999999999E-4</c:v>
                </c:pt>
                <c:pt idx="209">
                  <c:v>6.9999999999999999E-4</c:v>
                </c:pt>
                <c:pt idx="210">
                  <c:v>5.9999999999999995E-4</c:v>
                </c:pt>
                <c:pt idx="211">
                  <c:v>5.9999999999999995E-4</c:v>
                </c:pt>
                <c:pt idx="212">
                  <c:v>5.9999999999999995E-4</c:v>
                </c:pt>
                <c:pt idx="213">
                  <c:v>5.0000000000000001E-4</c:v>
                </c:pt>
                <c:pt idx="214">
                  <c:v>5.0000000000000001E-4</c:v>
                </c:pt>
                <c:pt idx="215">
                  <c:v>5.0000000000000001E-4</c:v>
                </c:pt>
                <c:pt idx="216">
                  <c:v>4.0000000000000002E-4</c:v>
                </c:pt>
                <c:pt idx="217">
                  <c:v>4.0000000000000002E-4</c:v>
                </c:pt>
                <c:pt idx="218">
                  <c:v>4.0000000000000002E-4</c:v>
                </c:pt>
                <c:pt idx="219">
                  <c:v>4.0000000000000002E-4</c:v>
                </c:pt>
                <c:pt idx="220">
                  <c:v>4.0000000000000002E-4</c:v>
                </c:pt>
                <c:pt idx="221">
                  <c:v>4.0000000000000002E-4</c:v>
                </c:pt>
                <c:pt idx="222">
                  <c:v>4.0000000000000002E-4</c:v>
                </c:pt>
                <c:pt idx="223">
                  <c:v>2.9999999999999997E-4</c:v>
                </c:pt>
                <c:pt idx="224">
                  <c:v>4.0000000000000002E-4</c:v>
                </c:pt>
                <c:pt idx="225">
                  <c:v>4.0000000000000002E-4</c:v>
                </c:pt>
                <c:pt idx="226">
                  <c:v>4.0000000000000002E-4</c:v>
                </c:pt>
                <c:pt idx="227">
                  <c:v>4.0000000000000002E-4</c:v>
                </c:pt>
                <c:pt idx="228">
                  <c:v>4.0000000000000002E-4</c:v>
                </c:pt>
                <c:pt idx="229">
                  <c:v>4.0000000000000002E-4</c:v>
                </c:pt>
                <c:pt idx="230">
                  <c:v>4.0000000000000002E-4</c:v>
                </c:pt>
                <c:pt idx="231">
                  <c:v>4.0000000000000002E-4</c:v>
                </c:pt>
                <c:pt idx="232">
                  <c:v>4.0000000000000002E-4</c:v>
                </c:pt>
                <c:pt idx="233">
                  <c:v>5.0000000000000001E-4</c:v>
                </c:pt>
                <c:pt idx="234">
                  <c:v>5.0000000000000001E-4</c:v>
                </c:pt>
                <c:pt idx="235">
                  <c:v>5.0000000000000001E-4</c:v>
                </c:pt>
                <c:pt idx="236">
                  <c:v>5.0000000000000001E-4</c:v>
                </c:pt>
                <c:pt idx="237">
                  <c:v>5.0000000000000001E-4</c:v>
                </c:pt>
                <c:pt idx="238">
                  <c:v>5.0000000000000001E-4</c:v>
                </c:pt>
                <c:pt idx="239">
                  <c:v>4.0000000000000002E-4</c:v>
                </c:pt>
                <c:pt idx="240">
                  <c:v>5.0000000000000001E-4</c:v>
                </c:pt>
                <c:pt idx="241">
                  <c:v>5.0000000000000001E-4</c:v>
                </c:pt>
                <c:pt idx="242">
                  <c:v>5.0000000000000001E-4</c:v>
                </c:pt>
                <c:pt idx="243">
                  <c:v>5.0000000000000001E-4</c:v>
                </c:pt>
                <c:pt idx="244">
                  <c:v>5.0000000000000001E-4</c:v>
                </c:pt>
                <c:pt idx="245">
                  <c:v>5.9999999999999995E-4</c:v>
                </c:pt>
                <c:pt idx="246">
                  <c:v>5.9999999999999995E-4</c:v>
                </c:pt>
                <c:pt idx="247">
                  <c:v>5.9999999999999995E-4</c:v>
                </c:pt>
                <c:pt idx="248">
                  <c:v>5.9999999999999995E-4</c:v>
                </c:pt>
                <c:pt idx="249">
                  <c:v>5.9999999999999995E-4</c:v>
                </c:pt>
                <c:pt idx="250">
                  <c:v>5.9999999999999995E-4</c:v>
                </c:pt>
                <c:pt idx="251">
                  <c:v>5.9999999999999995E-4</c:v>
                </c:pt>
                <c:pt idx="252">
                  <c:v>5.9999999999999995E-4</c:v>
                </c:pt>
                <c:pt idx="253">
                  <c:v>5.9999999999999995E-4</c:v>
                </c:pt>
                <c:pt idx="254">
                  <c:v>5.9999999999999995E-4</c:v>
                </c:pt>
                <c:pt idx="255">
                  <c:v>6.9999999999999999E-4</c:v>
                </c:pt>
                <c:pt idx="256">
                  <c:v>5.9999999999999995E-4</c:v>
                </c:pt>
                <c:pt idx="257">
                  <c:v>5.9999999999999995E-4</c:v>
                </c:pt>
                <c:pt idx="258">
                  <c:v>5.9999999999999995E-4</c:v>
                </c:pt>
                <c:pt idx="259">
                  <c:v>5.9999999999999995E-4</c:v>
                </c:pt>
                <c:pt idx="260">
                  <c:v>5.9999999999999995E-4</c:v>
                </c:pt>
                <c:pt idx="261">
                  <c:v>5.9999999999999995E-4</c:v>
                </c:pt>
                <c:pt idx="262">
                  <c:v>5.9999999999999995E-4</c:v>
                </c:pt>
                <c:pt idx="263">
                  <c:v>5.9999999999999995E-4</c:v>
                </c:pt>
                <c:pt idx="264">
                  <c:v>5.9999999999999995E-4</c:v>
                </c:pt>
                <c:pt idx="265">
                  <c:v>5.9999999999999995E-4</c:v>
                </c:pt>
                <c:pt idx="266">
                  <c:v>5.9999999999999995E-4</c:v>
                </c:pt>
                <c:pt idx="267">
                  <c:v>5.9999999999999995E-4</c:v>
                </c:pt>
                <c:pt idx="268">
                  <c:v>5.9999999999999995E-4</c:v>
                </c:pt>
                <c:pt idx="269">
                  <c:v>6.9999999999999999E-4</c:v>
                </c:pt>
                <c:pt idx="270">
                  <c:v>5.9999999999999995E-4</c:v>
                </c:pt>
                <c:pt idx="271">
                  <c:v>6.9999999999999999E-4</c:v>
                </c:pt>
                <c:pt idx="272">
                  <c:v>6.9999999999999999E-4</c:v>
                </c:pt>
                <c:pt idx="273">
                  <c:v>5.9999999999999995E-4</c:v>
                </c:pt>
                <c:pt idx="274">
                  <c:v>5.9999999999999995E-4</c:v>
                </c:pt>
                <c:pt idx="275">
                  <c:v>5.9999999999999995E-4</c:v>
                </c:pt>
                <c:pt idx="276">
                  <c:v>6.9999999999999999E-4</c:v>
                </c:pt>
                <c:pt idx="277">
                  <c:v>6.9999999999999999E-4</c:v>
                </c:pt>
                <c:pt idx="278">
                  <c:v>5.9999999999999995E-4</c:v>
                </c:pt>
                <c:pt idx="279">
                  <c:v>5.0000000000000001E-4</c:v>
                </c:pt>
                <c:pt idx="280">
                  <c:v>5.0000000000000001E-4</c:v>
                </c:pt>
                <c:pt idx="281">
                  <c:v>5.0000000000000001E-4</c:v>
                </c:pt>
                <c:pt idx="282">
                  <c:v>5.9999999999999995E-4</c:v>
                </c:pt>
                <c:pt idx="283">
                  <c:v>5.9999999999999995E-4</c:v>
                </c:pt>
                <c:pt idx="284">
                  <c:v>6.9999999999999999E-4</c:v>
                </c:pt>
                <c:pt idx="285">
                  <c:v>5.9999999999999995E-4</c:v>
                </c:pt>
                <c:pt idx="286">
                  <c:v>5.9999999999999995E-4</c:v>
                </c:pt>
                <c:pt idx="287">
                  <c:v>5.9999999999999995E-4</c:v>
                </c:pt>
                <c:pt idx="288">
                  <c:v>5.0000000000000001E-4</c:v>
                </c:pt>
                <c:pt idx="289">
                  <c:v>5.0000000000000001E-4</c:v>
                </c:pt>
                <c:pt idx="290">
                  <c:v>5.0000000000000001E-4</c:v>
                </c:pt>
                <c:pt idx="291">
                  <c:v>5.0000000000000001E-4</c:v>
                </c:pt>
                <c:pt idx="292">
                  <c:v>5.9999999999999995E-4</c:v>
                </c:pt>
                <c:pt idx="293">
                  <c:v>5.9999999999999995E-4</c:v>
                </c:pt>
                <c:pt idx="294">
                  <c:v>5.0000000000000001E-4</c:v>
                </c:pt>
                <c:pt idx="295">
                  <c:v>5.0000000000000001E-4</c:v>
                </c:pt>
                <c:pt idx="296">
                  <c:v>5.0000000000000001E-4</c:v>
                </c:pt>
                <c:pt idx="297">
                  <c:v>5.0000000000000001E-4</c:v>
                </c:pt>
                <c:pt idx="298">
                  <c:v>5.0000000000000001E-4</c:v>
                </c:pt>
                <c:pt idx="299">
                  <c:v>4.0000000000000002E-4</c:v>
                </c:pt>
                <c:pt idx="300">
                  <c:v>4.0000000000000002E-4</c:v>
                </c:pt>
              </c:numCache>
            </c:numRef>
          </c:yVal>
          <c:smooth val="1"/>
          <c:extLst>
            <c:ext xmlns:c16="http://schemas.microsoft.com/office/drawing/2014/chart" uri="{C3380CC4-5D6E-409C-BE32-E72D297353CC}">
              <c16:uniqueId val="{00000000-3C7F-41ED-ADC3-C9FA4B97F2AA}"/>
            </c:ext>
          </c:extLst>
        </c:ser>
        <c:ser>
          <c:idx val="2"/>
          <c:order val="1"/>
          <c:tx>
            <c:v>SM10-A</c:v>
          </c:tx>
          <c:spPr>
            <a:ln w="19050" cap="rnd">
              <a:solidFill>
                <a:schemeClr val="accent3"/>
              </a:solidFill>
              <a:round/>
            </a:ln>
            <a:effectLst/>
          </c:spPr>
          <c:marker>
            <c:symbol val="none"/>
          </c:marker>
          <c:xVal>
            <c:numRef>
              <c:f>'Rho-B (5µM) and Rho-b-ala (200µ'!$A$36:$A$336</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'Rho-B (5µM) and Rho-b-ala (200µ'!$D$36:$D$336</c:f>
              <c:numCache>
                <c:formatCode>General</c:formatCode>
                <c:ptCount val="301"/>
                <c:pt idx="0">
                  <c:v>4.5499999999999999E-2</c:v>
                </c:pt>
                <c:pt idx="1">
                  <c:v>4.5400000000000003E-2</c:v>
                </c:pt>
                <c:pt idx="2">
                  <c:v>4.48E-2</c:v>
                </c:pt>
                <c:pt idx="3">
                  <c:v>4.4499999999999998E-2</c:v>
                </c:pt>
                <c:pt idx="4">
                  <c:v>4.4200000000000003E-2</c:v>
                </c:pt>
                <c:pt idx="5">
                  <c:v>4.3799999999999999E-2</c:v>
                </c:pt>
                <c:pt idx="6">
                  <c:v>4.3400000000000001E-2</c:v>
                </c:pt>
                <c:pt idx="7">
                  <c:v>4.2900000000000001E-2</c:v>
                </c:pt>
                <c:pt idx="8">
                  <c:v>4.24E-2</c:v>
                </c:pt>
                <c:pt idx="9">
                  <c:v>4.1700000000000001E-2</c:v>
                </c:pt>
                <c:pt idx="10">
                  <c:v>4.1200000000000001E-2</c:v>
                </c:pt>
                <c:pt idx="11">
                  <c:v>4.07E-2</c:v>
                </c:pt>
                <c:pt idx="12">
                  <c:v>4.02E-2</c:v>
                </c:pt>
                <c:pt idx="13">
                  <c:v>3.9600000000000003E-2</c:v>
                </c:pt>
                <c:pt idx="14">
                  <c:v>3.9199999999999999E-2</c:v>
                </c:pt>
                <c:pt idx="15">
                  <c:v>3.61E-2</c:v>
                </c:pt>
                <c:pt idx="16">
                  <c:v>3.56E-2</c:v>
                </c:pt>
                <c:pt idx="17">
                  <c:v>3.5099999999999999E-2</c:v>
                </c:pt>
                <c:pt idx="18">
                  <c:v>3.4500000000000003E-2</c:v>
                </c:pt>
                <c:pt idx="19">
                  <c:v>3.4299999999999997E-2</c:v>
                </c:pt>
                <c:pt idx="20">
                  <c:v>3.3599999999999998E-2</c:v>
                </c:pt>
                <c:pt idx="21">
                  <c:v>3.3000000000000002E-2</c:v>
                </c:pt>
                <c:pt idx="22">
                  <c:v>3.2399999999999998E-2</c:v>
                </c:pt>
                <c:pt idx="23">
                  <c:v>3.1800000000000002E-2</c:v>
                </c:pt>
                <c:pt idx="24">
                  <c:v>3.1199999999999999E-2</c:v>
                </c:pt>
                <c:pt idx="25">
                  <c:v>3.0700000000000002E-2</c:v>
                </c:pt>
                <c:pt idx="26">
                  <c:v>2.9899999999999999E-2</c:v>
                </c:pt>
                <c:pt idx="27">
                  <c:v>2.9399999999999999E-2</c:v>
                </c:pt>
                <c:pt idx="28">
                  <c:v>2.87E-2</c:v>
                </c:pt>
                <c:pt idx="29">
                  <c:v>2.8000000000000001E-2</c:v>
                </c:pt>
                <c:pt idx="30">
                  <c:v>2.7400000000000001E-2</c:v>
                </c:pt>
                <c:pt idx="31">
                  <c:v>2.6700000000000002E-2</c:v>
                </c:pt>
                <c:pt idx="32">
                  <c:v>2.6100000000000002E-2</c:v>
                </c:pt>
                <c:pt idx="33">
                  <c:v>2.5499999999999998E-2</c:v>
                </c:pt>
                <c:pt idx="34">
                  <c:v>2.4799999999999999E-2</c:v>
                </c:pt>
                <c:pt idx="35">
                  <c:v>2.4299999999999999E-2</c:v>
                </c:pt>
                <c:pt idx="36">
                  <c:v>2.3800000000000002E-2</c:v>
                </c:pt>
                <c:pt idx="37">
                  <c:v>2.3300000000000001E-2</c:v>
                </c:pt>
                <c:pt idx="38">
                  <c:v>2.3099999999999999E-2</c:v>
                </c:pt>
                <c:pt idx="39">
                  <c:v>2.2700000000000001E-2</c:v>
                </c:pt>
                <c:pt idx="40">
                  <c:v>2.2499999999999999E-2</c:v>
                </c:pt>
                <c:pt idx="41">
                  <c:v>2.24E-2</c:v>
                </c:pt>
                <c:pt idx="42">
                  <c:v>2.23E-2</c:v>
                </c:pt>
                <c:pt idx="43">
                  <c:v>2.2499999999999999E-2</c:v>
                </c:pt>
                <c:pt idx="44">
                  <c:v>2.2499999999999999E-2</c:v>
                </c:pt>
                <c:pt idx="45">
                  <c:v>2.2599999999999999E-2</c:v>
                </c:pt>
                <c:pt idx="46">
                  <c:v>2.2800000000000001E-2</c:v>
                </c:pt>
                <c:pt idx="47">
                  <c:v>2.3199999999999998E-2</c:v>
                </c:pt>
                <c:pt idx="48">
                  <c:v>2.3699999999999999E-2</c:v>
                </c:pt>
                <c:pt idx="49">
                  <c:v>2.4E-2</c:v>
                </c:pt>
                <c:pt idx="50">
                  <c:v>2.46E-2</c:v>
                </c:pt>
                <c:pt idx="51">
                  <c:v>2.53E-2</c:v>
                </c:pt>
                <c:pt idx="52">
                  <c:v>2.6100000000000002E-2</c:v>
                </c:pt>
                <c:pt idx="53">
                  <c:v>2.69E-2</c:v>
                </c:pt>
                <c:pt idx="54">
                  <c:v>2.7799999999999998E-2</c:v>
                </c:pt>
                <c:pt idx="55">
                  <c:v>2.87E-2</c:v>
                </c:pt>
                <c:pt idx="56">
                  <c:v>2.9700000000000001E-2</c:v>
                </c:pt>
                <c:pt idx="57">
                  <c:v>3.0800000000000001E-2</c:v>
                </c:pt>
                <c:pt idx="58">
                  <c:v>3.1899999999999998E-2</c:v>
                </c:pt>
                <c:pt idx="59">
                  <c:v>3.3099999999999997E-2</c:v>
                </c:pt>
                <c:pt idx="60">
                  <c:v>3.4500000000000003E-2</c:v>
                </c:pt>
                <c:pt idx="61">
                  <c:v>3.5799999999999998E-2</c:v>
                </c:pt>
                <c:pt idx="62">
                  <c:v>3.7400000000000003E-2</c:v>
                </c:pt>
                <c:pt idx="63">
                  <c:v>3.9E-2</c:v>
                </c:pt>
                <c:pt idx="64">
                  <c:v>4.0800000000000003E-2</c:v>
                </c:pt>
                <c:pt idx="65">
                  <c:v>4.2500000000000003E-2</c:v>
                </c:pt>
                <c:pt idx="66">
                  <c:v>4.48E-2</c:v>
                </c:pt>
                <c:pt idx="67">
                  <c:v>4.6899999999999997E-2</c:v>
                </c:pt>
                <c:pt idx="68">
                  <c:v>4.9000000000000002E-2</c:v>
                </c:pt>
                <c:pt idx="69">
                  <c:v>5.1499999999999997E-2</c:v>
                </c:pt>
                <c:pt idx="70">
                  <c:v>5.3699999999999998E-2</c:v>
                </c:pt>
                <c:pt idx="71">
                  <c:v>5.6300000000000003E-2</c:v>
                </c:pt>
                <c:pt idx="72">
                  <c:v>5.8700000000000002E-2</c:v>
                </c:pt>
                <c:pt idx="73">
                  <c:v>6.13E-2</c:v>
                </c:pt>
                <c:pt idx="74">
                  <c:v>6.3799999999999996E-2</c:v>
                </c:pt>
                <c:pt idx="75">
                  <c:v>6.6900000000000001E-2</c:v>
                </c:pt>
                <c:pt idx="76">
                  <c:v>6.9500000000000006E-2</c:v>
                </c:pt>
                <c:pt idx="77">
                  <c:v>7.2499999999999995E-2</c:v>
                </c:pt>
                <c:pt idx="78">
                  <c:v>7.5800000000000006E-2</c:v>
                </c:pt>
                <c:pt idx="79">
                  <c:v>7.8700000000000006E-2</c:v>
                </c:pt>
                <c:pt idx="80">
                  <c:v>8.2000000000000003E-2</c:v>
                </c:pt>
                <c:pt idx="81">
                  <c:v>8.5300000000000001E-2</c:v>
                </c:pt>
                <c:pt idx="82">
                  <c:v>8.8999999999999996E-2</c:v>
                </c:pt>
                <c:pt idx="83">
                  <c:v>9.2399999999999996E-2</c:v>
                </c:pt>
                <c:pt idx="84">
                  <c:v>9.6500000000000002E-2</c:v>
                </c:pt>
                <c:pt idx="85">
                  <c:v>0.1007</c:v>
                </c:pt>
                <c:pt idx="86">
                  <c:v>0.1046</c:v>
                </c:pt>
                <c:pt idx="87">
                  <c:v>0.1095</c:v>
                </c:pt>
                <c:pt idx="88">
                  <c:v>0.1139</c:v>
                </c:pt>
                <c:pt idx="89">
                  <c:v>0.11899999999999999</c:v>
                </c:pt>
                <c:pt idx="90">
                  <c:v>0.1242</c:v>
                </c:pt>
                <c:pt idx="91">
                  <c:v>0.13009999999999999</c:v>
                </c:pt>
                <c:pt idx="92">
                  <c:v>0.13619999999999999</c:v>
                </c:pt>
                <c:pt idx="93">
                  <c:v>0.14249999999999999</c:v>
                </c:pt>
                <c:pt idx="94">
                  <c:v>0.14940000000000001</c:v>
                </c:pt>
                <c:pt idx="95">
                  <c:v>0.156</c:v>
                </c:pt>
                <c:pt idx="96">
                  <c:v>0.1641</c:v>
                </c:pt>
                <c:pt idx="97">
                  <c:v>0.17150000000000001</c:v>
                </c:pt>
                <c:pt idx="98">
                  <c:v>0.1797</c:v>
                </c:pt>
                <c:pt idx="99">
                  <c:v>0.189</c:v>
                </c:pt>
                <c:pt idx="100">
                  <c:v>0.19719999999999999</c:v>
                </c:pt>
                <c:pt idx="101">
                  <c:v>0.2064</c:v>
                </c:pt>
                <c:pt idx="102">
                  <c:v>0.21560000000000001</c:v>
                </c:pt>
                <c:pt idx="103">
                  <c:v>0.22539999999999999</c:v>
                </c:pt>
                <c:pt idx="104">
                  <c:v>0.2351</c:v>
                </c:pt>
                <c:pt idx="105">
                  <c:v>0.2447</c:v>
                </c:pt>
                <c:pt idx="106">
                  <c:v>0.25469999999999998</c:v>
                </c:pt>
                <c:pt idx="107">
                  <c:v>0.26340000000000002</c:v>
                </c:pt>
                <c:pt idx="108">
                  <c:v>0.27379999999999999</c:v>
                </c:pt>
                <c:pt idx="109">
                  <c:v>0.28349999999999997</c:v>
                </c:pt>
                <c:pt idx="110">
                  <c:v>0.29199999999999998</c:v>
                </c:pt>
                <c:pt idx="111">
                  <c:v>0.30170000000000002</c:v>
                </c:pt>
                <c:pt idx="112">
                  <c:v>0.30980000000000002</c:v>
                </c:pt>
                <c:pt idx="113">
                  <c:v>0.31819999999999998</c:v>
                </c:pt>
                <c:pt idx="114">
                  <c:v>0.3271</c:v>
                </c:pt>
                <c:pt idx="115">
                  <c:v>0.33450000000000002</c:v>
                </c:pt>
                <c:pt idx="116">
                  <c:v>0.34229999999999999</c:v>
                </c:pt>
                <c:pt idx="117">
                  <c:v>0.34970000000000001</c:v>
                </c:pt>
                <c:pt idx="118">
                  <c:v>0.35749999999999998</c:v>
                </c:pt>
                <c:pt idx="119">
                  <c:v>0.36509999999999998</c:v>
                </c:pt>
                <c:pt idx="120">
                  <c:v>0.37280000000000002</c:v>
                </c:pt>
                <c:pt idx="121">
                  <c:v>0.38100000000000001</c:v>
                </c:pt>
                <c:pt idx="122">
                  <c:v>0.38929999999999998</c:v>
                </c:pt>
                <c:pt idx="123">
                  <c:v>0.39810000000000001</c:v>
                </c:pt>
                <c:pt idx="124">
                  <c:v>0.4078</c:v>
                </c:pt>
                <c:pt idx="125">
                  <c:v>0.41699999999999998</c:v>
                </c:pt>
                <c:pt idx="126">
                  <c:v>0.4289</c:v>
                </c:pt>
                <c:pt idx="127">
                  <c:v>0.44140000000000001</c:v>
                </c:pt>
                <c:pt idx="128">
                  <c:v>0.4531</c:v>
                </c:pt>
                <c:pt idx="129">
                  <c:v>0.46820000000000001</c:v>
                </c:pt>
                <c:pt idx="130">
                  <c:v>0.48399999999999999</c:v>
                </c:pt>
                <c:pt idx="131">
                  <c:v>0.49880000000000002</c:v>
                </c:pt>
                <c:pt idx="132">
                  <c:v>0.51749999999999996</c:v>
                </c:pt>
                <c:pt idx="133">
                  <c:v>0.53659999999999997</c:v>
                </c:pt>
                <c:pt idx="134">
                  <c:v>0.55420000000000003</c:v>
                </c:pt>
                <c:pt idx="135">
                  <c:v>0.57609999999999995</c:v>
                </c:pt>
                <c:pt idx="136">
                  <c:v>0.59799999999999998</c:v>
                </c:pt>
                <c:pt idx="137">
                  <c:v>0.61760000000000004</c:v>
                </c:pt>
                <c:pt idx="138">
                  <c:v>0.64159999999999995</c:v>
                </c:pt>
                <c:pt idx="139">
                  <c:v>0.66490000000000005</c:v>
                </c:pt>
                <c:pt idx="140">
                  <c:v>0.68530000000000002</c:v>
                </c:pt>
                <c:pt idx="141">
                  <c:v>0.70940000000000003</c:v>
                </c:pt>
                <c:pt idx="142">
                  <c:v>0.73019999999999996</c:v>
                </c:pt>
                <c:pt idx="143">
                  <c:v>0.751</c:v>
                </c:pt>
                <c:pt idx="144">
                  <c:v>0.77290000000000003</c:v>
                </c:pt>
                <c:pt idx="145">
                  <c:v>0.79059999999999997</c:v>
                </c:pt>
                <c:pt idx="146">
                  <c:v>0.80740000000000001</c:v>
                </c:pt>
                <c:pt idx="147">
                  <c:v>0.82350000000000001</c:v>
                </c:pt>
                <c:pt idx="148">
                  <c:v>0.83579999999999999</c:v>
                </c:pt>
                <c:pt idx="149">
                  <c:v>0.84550000000000003</c:v>
                </c:pt>
                <c:pt idx="150">
                  <c:v>0.85299999999999998</c:v>
                </c:pt>
                <c:pt idx="151">
                  <c:v>0.85670000000000002</c:v>
                </c:pt>
                <c:pt idx="152">
                  <c:v>0.85709999999999997</c:v>
                </c:pt>
                <c:pt idx="153">
                  <c:v>0.85360000000000003</c:v>
                </c:pt>
                <c:pt idx="154">
                  <c:v>0.84750000000000003</c:v>
                </c:pt>
                <c:pt idx="155">
                  <c:v>0.84319999999999995</c:v>
                </c:pt>
                <c:pt idx="156">
                  <c:v>0.82299999999999995</c:v>
                </c:pt>
                <c:pt idx="157">
                  <c:v>0.80389999999999995</c:v>
                </c:pt>
                <c:pt idx="158">
                  <c:v>0.78420000000000001</c:v>
                </c:pt>
                <c:pt idx="159">
                  <c:v>0.75719999999999998</c:v>
                </c:pt>
                <c:pt idx="160">
                  <c:v>0.72789999999999999</c:v>
                </c:pt>
                <c:pt idx="161">
                  <c:v>0.70030000000000003</c:v>
                </c:pt>
                <c:pt idx="162">
                  <c:v>0.66420000000000001</c:v>
                </c:pt>
                <c:pt idx="163">
                  <c:v>0.62709999999999999</c:v>
                </c:pt>
                <c:pt idx="164">
                  <c:v>0.59440000000000004</c:v>
                </c:pt>
                <c:pt idx="165">
                  <c:v>0.55549999999999999</c:v>
                </c:pt>
                <c:pt idx="166">
                  <c:v>0.51729999999999998</c:v>
                </c:pt>
                <c:pt idx="167">
                  <c:v>0.48070000000000002</c:v>
                </c:pt>
                <c:pt idx="168">
                  <c:v>0.44500000000000001</c:v>
                </c:pt>
                <c:pt idx="169">
                  <c:v>0.40799999999999997</c:v>
                </c:pt>
                <c:pt idx="170">
                  <c:v>0.37369999999999998</c:v>
                </c:pt>
                <c:pt idx="171">
                  <c:v>0.34110000000000001</c:v>
                </c:pt>
                <c:pt idx="172">
                  <c:v>0.3085</c:v>
                </c:pt>
                <c:pt idx="173">
                  <c:v>0.27889999999999998</c:v>
                </c:pt>
                <c:pt idx="174">
                  <c:v>0.2485</c:v>
                </c:pt>
                <c:pt idx="175">
                  <c:v>0.22409999999999999</c:v>
                </c:pt>
                <c:pt idx="176">
                  <c:v>0.20019999999999999</c:v>
                </c:pt>
                <c:pt idx="177">
                  <c:v>0.17630000000000001</c:v>
                </c:pt>
                <c:pt idx="178">
                  <c:v>0.15740000000000001</c:v>
                </c:pt>
                <c:pt idx="179">
                  <c:v>0.1394</c:v>
                </c:pt>
                <c:pt idx="180">
                  <c:v>0.1215</c:v>
                </c:pt>
                <c:pt idx="181">
                  <c:v>0.1062</c:v>
                </c:pt>
                <c:pt idx="182">
                  <c:v>9.4399999999999998E-2</c:v>
                </c:pt>
                <c:pt idx="183">
                  <c:v>8.1500000000000003E-2</c:v>
                </c:pt>
                <c:pt idx="184">
                  <c:v>7.0800000000000002E-2</c:v>
                </c:pt>
                <c:pt idx="185">
                  <c:v>6.1800000000000001E-2</c:v>
                </c:pt>
                <c:pt idx="186">
                  <c:v>5.3600000000000002E-2</c:v>
                </c:pt>
                <c:pt idx="187">
                  <c:v>4.6300000000000001E-2</c:v>
                </c:pt>
                <c:pt idx="188">
                  <c:v>4.0099999999999997E-2</c:v>
                </c:pt>
                <c:pt idx="189">
                  <c:v>3.4099999999999998E-2</c:v>
                </c:pt>
                <c:pt idx="190">
                  <c:v>2.9700000000000001E-2</c:v>
                </c:pt>
                <c:pt idx="191">
                  <c:v>2.5600000000000001E-2</c:v>
                </c:pt>
                <c:pt idx="192">
                  <c:v>2.1700000000000001E-2</c:v>
                </c:pt>
                <c:pt idx="193">
                  <c:v>1.8599999999999998E-2</c:v>
                </c:pt>
                <c:pt idx="194">
                  <c:v>1.6199999999999999E-2</c:v>
                </c:pt>
                <c:pt idx="195">
                  <c:v>1.3599999999999999E-2</c:v>
                </c:pt>
                <c:pt idx="196">
                  <c:v>1.1599999999999999E-2</c:v>
                </c:pt>
                <c:pt idx="197">
                  <c:v>9.9000000000000008E-3</c:v>
                </c:pt>
                <c:pt idx="198">
                  <c:v>8.3999999999999995E-3</c:v>
                </c:pt>
                <c:pt idx="199">
                  <c:v>7.1000000000000004E-3</c:v>
                </c:pt>
                <c:pt idx="200">
                  <c:v>6.0000000000000001E-3</c:v>
                </c:pt>
                <c:pt idx="201">
                  <c:v>4.8999999999999998E-3</c:v>
                </c:pt>
                <c:pt idx="202">
                  <c:v>4.1000000000000003E-3</c:v>
                </c:pt>
                <c:pt idx="203">
                  <c:v>3.5000000000000001E-3</c:v>
                </c:pt>
                <c:pt idx="204">
                  <c:v>2.8E-3</c:v>
                </c:pt>
                <c:pt idx="205">
                  <c:v>2.2000000000000001E-3</c:v>
                </c:pt>
                <c:pt idx="206">
                  <c:v>1.8E-3</c:v>
                </c:pt>
                <c:pt idx="207">
                  <c:v>1.4E-3</c:v>
                </c:pt>
                <c:pt idx="208">
                  <c:v>1E-3</c:v>
                </c:pt>
                <c:pt idx="209">
                  <c:v>6.9999999999999999E-4</c:v>
                </c:pt>
                <c:pt idx="210">
                  <c:v>5.0000000000000001E-4</c:v>
                </c:pt>
                <c:pt idx="211">
                  <c:v>2.9999999999999997E-4</c:v>
                </c:pt>
                <c:pt idx="212">
                  <c:v>1E-4</c:v>
                </c:pt>
                <c:pt idx="213">
                  <c:v>-2.0000000000000001E-4</c:v>
                </c:pt>
                <c:pt idx="214">
                  <c:v>-2.9999999999999997E-4</c:v>
                </c:pt>
                <c:pt idx="215">
                  <c:v>-4.0000000000000002E-4</c:v>
                </c:pt>
                <c:pt idx="216">
                  <c:v>-5.0000000000000001E-4</c:v>
                </c:pt>
                <c:pt idx="217">
                  <c:v>-6.9999999999999999E-4</c:v>
                </c:pt>
                <c:pt idx="218">
                  <c:v>-8.0000000000000004E-4</c:v>
                </c:pt>
                <c:pt idx="219">
                  <c:v>-8.0000000000000004E-4</c:v>
                </c:pt>
                <c:pt idx="220">
                  <c:v>-8.9999999999999998E-4</c:v>
                </c:pt>
                <c:pt idx="221">
                  <c:v>-1E-3</c:v>
                </c:pt>
                <c:pt idx="222">
                  <c:v>-1.1000000000000001E-3</c:v>
                </c:pt>
                <c:pt idx="223">
                  <c:v>-1.1000000000000001E-3</c:v>
                </c:pt>
                <c:pt idx="224">
                  <c:v>-1.1999999999999999E-3</c:v>
                </c:pt>
                <c:pt idx="225">
                  <c:v>-1.1999999999999999E-3</c:v>
                </c:pt>
                <c:pt idx="226">
                  <c:v>-1.2999999999999999E-3</c:v>
                </c:pt>
                <c:pt idx="227">
                  <c:v>-1.2999999999999999E-3</c:v>
                </c:pt>
                <c:pt idx="228">
                  <c:v>-1.4E-3</c:v>
                </c:pt>
                <c:pt idx="229">
                  <c:v>-1.4E-3</c:v>
                </c:pt>
                <c:pt idx="230">
                  <c:v>-1.5E-3</c:v>
                </c:pt>
                <c:pt idx="231">
                  <c:v>-1.5E-3</c:v>
                </c:pt>
                <c:pt idx="232">
                  <c:v>-1.5E-3</c:v>
                </c:pt>
                <c:pt idx="233">
                  <c:v>-1.6000000000000001E-3</c:v>
                </c:pt>
                <c:pt idx="234">
                  <c:v>-1.6000000000000001E-3</c:v>
                </c:pt>
                <c:pt idx="235">
                  <c:v>-1.6000000000000001E-3</c:v>
                </c:pt>
                <c:pt idx="236">
                  <c:v>-1.6999999999999999E-3</c:v>
                </c:pt>
                <c:pt idx="237">
                  <c:v>-1.6999999999999999E-3</c:v>
                </c:pt>
                <c:pt idx="238">
                  <c:v>-1.6999999999999999E-3</c:v>
                </c:pt>
                <c:pt idx="239">
                  <c:v>-1.6999999999999999E-3</c:v>
                </c:pt>
                <c:pt idx="240">
                  <c:v>-1.6999999999999999E-3</c:v>
                </c:pt>
                <c:pt idx="241">
                  <c:v>-1.6999999999999999E-3</c:v>
                </c:pt>
                <c:pt idx="242">
                  <c:v>-1.6999999999999999E-3</c:v>
                </c:pt>
                <c:pt idx="243">
                  <c:v>-1.8E-3</c:v>
                </c:pt>
                <c:pt idx="244">
                  <c:v>-1.8E-3</c:v>
                </c:pt>
                <c:pt idx="245">
                  <c:v>-1.8E-3</c:v>
                </c:pt>
                <c:pt idx="246">
                  <c:v>-1.8E-3</c:v>
                </c:pt>
                <c:pt idx="247">
                  <c:v>-1.8E-3</c:v>
                </c:pt>
                <c:pt idx="248">
                  <c:v>-1.8E-3</c:v>
                </c:pt>
                <c:pt idx="249">
                  <c:v>-1.8E-3</c:v>
                </c:pt>
                <c:pt idx="250">
                  <c:v>-1.8E-3</c:v>
                </c:pt>
                <c:pt idx="251">
                  <c:v>-1.8E-3</c:v>
                </c:pt>
                <c:pt idx="252">
                  <c:v>-1.9E-3</c:v>
                </c:pt>
                <c:pt idx="253">
                  <c:v>-1.9E-3</c:v>
                </c:pt>
                <c:pt idx="254">
                  <c:v>-1.9E-3</c:v>
                </c:pt>
                <c:pt idx="255">
                  <c:v>-2E-3</c:v>
                </c:pt>
                <c:pt idx="256">
                  <c:v>-2E-3</c:v>
                </c:pt>
                <c:pt idx="257">
                  <c:v>-2E-3</c:v>
                </c:pt>
                <c:pt idx="258">
                  <c:v>-2.0999999999999999E-3</c:v>
                </c:pt>
                <c:pt idx="259">
                  <c:v>-2.0999999999999999E-3</c:v>
                </c:pt>
                <c:pt idx="260">
                  <c:v>-2.2000000000000001E-3</c:v>
                </c:pt>
                <c:pt idx="261">
                  <c:v>-2.0999999999999999E-3</c:v>
                </c:pt>
                <c:pt idx="262">
                  <c:v>-2.2000000000000001E-3</c:v>
                </c:pt>
                <c:pt idx="263">
                  <c:v>-2.2000000000000001E-3</c:v>
                </c:pt>
                <c:pt idx="264">
                  <c:v>-2.3E-3</c:v>
                </c:pt>
                <c:pt idx="265">
                  <c:v>-2.2000000000000001E-3</c:v>
                </c:pt>
                <c:pt idx="266">
                  <c:v>-2.2000000000000001E-3</c:v>
                </c:pt>
                <c:pt idx="267">
                  <c:v>-2.2000000000000001E-3</c:v>
                </c:pt>
                <c:pt idx="268">
                  <c:v>-2.3E-3</c:v>
                </c:pt>
                <c:pt idx="269">
                  <c:v>-2.3E-3</c:v>
                </c:pt>
                <c:pt idx="270">
                  <c:v>-2.3E-3</c:v>
                </c:pt>
                <c:pt idx="271">
                  <c:v>-2.3E-3</c:v>
                </c:pt>
                <c:pt idx="272">
                  <c:v>-2.3E-3</c:v>
                </c:pt>
                <c:pt idx="273">
                  <c:v>-2.3999999999999998E-3</c:v>
                </c:pt>
                <c:pt idx="274">
                  <c:v>-2.3999999999999998E-3</c:v>
                </c:pt>
                <c:pt idx="275">
                  <c:v>-2.3999999999999998E-3</c:v>
                </c:pt>
                <c:pt idx="276">
                  <c:v>-2.3999999999999998E-3</c:v>
                </c:pt>
                <c:pt idx="277">
                  <c:v>-2.5000000000000001E-3</c:v>
                </c:pt>
                <c:pt idx="278">
                  <c:v>-2.5999999999999999E-3</c:v>
                </c:pt>
                <c:pt idx="279">
                  <c:v>-2.5999999999999999E-3</c:v>
                </c:pt>
                <c:pt idx="280">
                  <c:v>-2.7000000000000001E-3</c:v>
                </c:pt>
                <c:pt idx="281">
                  <c:v>-2.7000000000000001E-3</c:v>
                </c:pt>
                <c:pt idx="282">
                  <c:v>-2.5999999999999999E-3</c:v>
                </c:pt>
                <c:pt idx="283">
                  <c:v>-2.7000000000000001E-3</c:v>
                </c:pt>
                <c:pt idx="284">
                  <c:v>-2.5999999999999999E-3</c:v>
                </c:pt>
                <c:pt idx="285">
                  <c:v>-2.7000000000000001E-3</c:v>
                </c:pt>
                <c:pt idx="286">
                  <c:v>-2.7000000000000001E-3</c:v>
                </c:pt>
                <c:pt idx="287">
                  <c:v>-2.7000000000000001E-3</c:v>
                </c:pt>
                <c:pt idx="288">
                  <c:v>-2.7000000000000001E-3</c:v>
                </c:pt>
                <c:pt idx="289">
                  <c:v>-2.7000000000000001E-3</c:v>
                </c:pt>
                <c:pt idx="290">
                  <c:v>-2.7000000000000001E-3</c:v>
                </c:pt>
                <c:pt idx="291">
                  <c:v>-2.7000000000000001E-3</c:v>
                </c:pt>
                <c:pt idx="292">
                  <c:v>-2.7000000000000001E-3</c:v>
                </c:pt>
                <c:pt idx="293">
                  <c:v>-2.8E-3</c:v>
                </c:pt>
                <c:pt idx="294">
                  <c:v>-2.7000000000000001E-3</c:v>
                </c:pt>
                <c:pt idx="295">
                  <c:v>-2.7000000000000001E-3</c:v>
                </c:pt>
                <c:pt idx="296">
                  <c:v>-2.8E-3</c:v>
                </c:pt>
                <c:pt idx="297">
                  <c:v>-2.8E-3</c:v>
                </c:pt>
                <c:pt idx="298">
                  <c:v>-2.8E-3</c:v>
                </c:pt>
                <c:pt idx="299">
                  <c:v>-2.8E-3</c:v>
                </c:pt>
                <c:pt idx="300">
                  <c:v>-2.8E-3</c:v>
                </c:pt>
              </c:numCache>
            </c:numRef>
          </c:yVal>
          <c:smooth val="1"/>
          <c:extLst>
            <c:ext xmlns:c16="http://schemas.microsoft.com/office/drawing/2014/chart" uri="{C3380CC4-5D6E-409C-BE32-E72D297353CC}">
              <c16:uniqueId val="{00000001-3C7F-41ED-ADC3-C9FA4B97F2AA}"/>
            </c:ext>
          </c:extLst>
        </c:ser>
        <c:dLbls>
          <c:showLegendKey val="0"/>
          <c:showVal val="0"/>
          <c:showCatName val="0"/>
          <c:showSerName val="0"/>
          <c:showPercent val="0"/>
          <c:showBubbleSize val="0"/>
        </c:dLbls>
        <c:axId val="1329267040"/>
        <c:axId val="1329270432"/>
      </c:scatterChart>
      <c:valAx>
        <c:axId val="1329267040"/>
        <c:scaling>
          <c:orientation val="minMax"/>
          <c:min val="400"/>
        </c:scaling>
        <c:delete val="0"/>
        <c:axPos val="b"/>
        <c:title>
          <c:tx>
            <c:rich>
              <a:bodyPr/>
              <a:lstStyle/>
              <a:p>
                <a:pPr>
                  <a:defRPr/>
                </a:pPr>
                <a:r>
                  <a:rPr lang="en-GB"/>
                  <a:t>Wavelength (nm)</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en-US"/>
          </a:p>
        </c:txPr>
        <c:crossAx val="1329270432"/>
        <c:crosses val="autoZero"/>
        <c:crossBetween val="midCat"/>
      </c:valAx>
      <c:valAx>
        <c:axId val="1329270432"/>
        <c:scaling>
          <c:orientation val="minMax"/>
          <c:min val="0"/>
        </c:scaling>
        <c:delete val="0"/>
        <c:axPos val="l"/>
        <c:title>
          <c:tx>
            <c:rich>
              <a:bodyPr/>
              <a:lstStyle/>
              <a:p>
                <a:pPr>
                  <a:defRPr/>
                </a:pPr>
                <a:r>
                  <a:rPr lang="en-GB"/>
                  <a:t>Absorbance</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1329267040"/>
        <c:crosses val="autoZero"/>
        <c:crossBetween val="midCat"/>
      </c:valAx>
      <c:spPr>
        <a:noFill/>
        <a:ln w="25400">
          <a:noFill/>
        </a:ln>
      </c:spPr>
    </c:plotArea>
    <c:legend>
      <c:legendPos val="r"/>
      <c:overlay val="0"/>
      <c:spPr>
        <a:noFill/>
        <a:ln w="25400">
          <a:noFill/>
        </a:ln>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solidFill>
            <a:schemeClr val="tx1"/>
          </a:solidFill>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Blank</c:v>
          </c:tx>
          <c:spPr>
            <a:ln w="19050" cap="rnd">
              <a:solidFill>
                <a:schemeClr val="accent1"/>
              </a:solidFill>
              <a:round/>
            </a:ln>
            <a:effectLst/>
          </c:spPr>
          <c:marker>
            <c:symbol val="none"/>
          </c:marker>
          <c:xVal>
            <c:numRef>
              <c:f>'Rho-B-ala-ala-asn-OH (200µM)- 0'!$A$38:$A$338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'Rho-B-ala-ala-asn-OH (200µM)- 0'!$B$38:$B$338</c:f>
              <c:numCache>
                <c:formatCode>General</c:formatCode>
                <c:ptCount val="301"/>
                <c:pt idx="0">
                  <c:v>-1.11E-2</c:v>
                </c:pt>
                <c:pt idx="1">
                  <c:v>-1.0999999999999999E-2</c:v>
                </c:pt>
                <c:pt idx="2">
                  <c:v>-1.1299999999999999E-2</c:v>
                </c:pt>
                <c:pt idx="3">
                  <c:v>-1.12E-2</c:v>
                </c:pt>
                <c:pt idx="4">
                  <c:v>-1.0999999999999999E-2</c:v>
                </c:pt>
                <c:pt idx="5">
                  <c:v>-1.09E-2</c:v>
                </c:pt>
                <c:pt idx="6">
                  <c:v>-1.0999999999999999E-2</c:v>
                </c:pt>
                <c:pt idx="7">
                  <c:v>-1.0999999999999999E-2</c:v>
                </c:pt>
                <c:pt idx="8">
                  <c:v>-1.11E-2</c:v>
                </c:pt>
                <c:pt idx="9">
                  <c:v>-1.11E-2</c:v>
                </c:pt>
                <c:pt idx="10">
                  <c:v>-1.11E-2</c:v>
                </c:pt>
                <c:pt idx="11">
                  <c:v>-1.11E-2</c:v>
                </c:pt>
                <c:pt idx="12">
                  <c:v>-1.11E-2</c:v>
                </c:pt>
                <c:pt idx="13">
                  <c:v>-1.1299999999999999E-2</c:v>
                </c:pt>
                <c:pt idx="14">
                  <c:v>-1.14E-2</c:v>
                </c:pt>
                <c:pt idx="15">
                  <c:v>-2.0400000000000001E-2</c:v>
                </c:pt>
                <c:pt idx="16">
                  <c:v>-2.0400000000000001E-2</c:v>
                </c:pt>
                <c:pt idx="17">
                  <c:v>-2.0199999999999999E-2</c:v>
                </c:pt>
                <c:pt idx="18">
                  <c:v>-2.0199999999999999E-2</c:v>
                </c:pt>
                <c:pt idx="19">
                  <c:v>-2.0199999999999999E-2</c:v>
                </c:pt>
                <c:pt idx="20">
                  <c:v>-2.0199999999999999E-2</c:v>
                </c:pt>
                <c:pt idx="21">
                  <c:v>-0.02</c:v>
                </c:pt>
                <c:pt idx="22">
                  <c:v>-2.01E-2</c:v>
                </c:pt>
                <c:pt idx="23">
                  <c:v>-0.02</c:v>
                </c:pt>
                <c:pt idx="24">
                  <c:v>-0.02</c:v>
                </c:pt>
                <c:pt idx="25">
                  <c:v>-1.9900000000000001E-2</c:v>
                </c:pt>
                <c:pt idx="26">
                  <c:v>-1.9800000000000002E-2</c:v>
                </c:pt>
                <c:pt idx="27">
                  <c:v>-1.9699999999999999E-2</c:v>
                </c:pt>
                <c:pt idx="28">
                  <c:v>-1.9699999999999999E-2</c:v>
                </c:pt>
                <c:pt idx="29">
                  <c:v>-1.9699999999999999E-2</c:v>
                </c:pt>
                <c:pt idx="30">
                  <c:v>-1.95E-2</c:v>
                </c:pt>
                <c:pt idx="31">
                  <c:v>-1.9599999999999999E-2</c:v>
                </c:pt>
                <c:pt idx="32">
                  <c:v>-1.95E-2</c:v>
                </c:pt>
                <c:pt idx="33">
                  <c:v>-1.9400000000000001E-2</c:v>
                </c:pt>
                <c:pt idx="34">
                  <c:v>-1.9300000000000001E-2</c:v>
                </c:pt>
                <c:pt idx="35">
                  <c:v>-1.9300000000000001E-2</c:v>
                </c:pt>
                <c:pt idx="36">
                  <c:v>-1.9300000000000001E-2</c:v>
                </c:pt>
                <c:pt idx="37">
                  <c:v>-1.9300000000000001E-2</c:v>
                </c:pt>
                <c:pt idx="38">
                  <c:v>-1.9099999999999999E-2</c:v>
                </c:pt>
                <c:pt idx="39">
                  <c:v>-1.9099999999999999E-2</c:v>
                </c:pt>
                <c:pt idx="40">
                  <c:v>-1.9E-2</c:v>
                </c:pt>
                <c:pt idx="41">
                  <c:v>-1.9E-2</c:v>
                </c:pt>
                <c:pt idx="42">
                  <c:v>-1.89E-2</c:v>
                </c:pt>
                <c:pt idx="43">
                  <c:v>-1.8800000000000001E-2</c:v>
                </c:pt>
                <c:pt idx="44">
                  <c:v>-1.8800000000000001E-2</c:v>
                </c:pt>
                <c:pt idx="45">
                  <c:v>-1.89E-2</c:v>
                </c:pt>
                <c:pt idx="46">
                  <c:v>-1.8800000000000001E-2</c:v>
                </c:pt>
                <c:pt idx="47">
                  <c:v>-1.8800000000000001E-2</c:v>
                </c:pt>
                <c:pt idx="48">
                  <c:v>-1.8700000000000001E-2</c:v>
                </c:pt>
                <c:pt idx="49">
                  <c:v>-1.8700000000000001E-2</c:v>
                </c:pt>
                <c:pt idx="50">
                  <c:v>-1.8800000000000001E-2</c:v>
                </c:pt>
                <c:pt idx="51">
                  <c:v>-1.8800000000000001E-2</c:v>
                </c:pt>
                <c:pt idx="52">
                  <c:v>-1.8700000000000001E-2</c:v>
                </c:pt>
                <c:pt idx="53">
                  <c:v>-1.8599999999999998E-2</c:v>
                </c:pt>
                <c:pt idx="54">
                  <c:v>-1.8800000000000001E-2</c:v>
                </c:pt>
                <c:pt idx="55">
                  <c:v>-1.8599999999999998E-2</c:v>
                </c:pt>
                <c:pt idx="56">
                  <c:v>-1.8700000000000001E-2</c:v>
                </c:pt>
                <c:pt idx="57">
                  <c:v>-1.8700000000000001E-2</c:v>
                </c:pt>
                <c:pt idx="58">
                  <c:v>-1.8700000000000001E-2</c:v>
                </c:pt>
                <c:pt idx="59">
                  <c:v>-1.8599999999999998E-2</c:v>
                </c:pt>
                <c:pt idx="60">
                  <c:v>-1.8700000000000001E-2</c:v>
                </c:pt>
                <c:pt idx="61">
                  <c:v>-1.8700000000000001E-2</c:v>
                </c:pt>
                <c:pt idx="62">
                  <c:v>-1.8700000000000001E-2</c:v>
                </c:pt>
                <c:pt idx="63">
                  <c:v>-1.8599999999999998E-2</c:v>
                </c:pt>
                <c:pt idx="64">
                  <c:v>-1.8499999999999999E-2</c:v>
                </c:pt>
                <c:pt idx="65">
                  <c:v>-1.83E-2</c:v>
                </c:pt>
                <c:pt idx="66">
                  <c:v>-1.8100000000000002E-2</c:v>
                </c:pt>
                <c:pt idx="67">
                  <c:v>-1.7899999999999999E-2</c:v>
                </c:pt>
                <c:pt idx="68">
                  <c:v>-1.77E-2</c:v>
                </c:pt>
                <c:pt idx="69">
                  <c:v>-1.7399999999999999E-2</c:v>
                </c:pt>
                <c:pt idx="70">
                  <c:v>-1.72E-2</c:v>
                </c:pt>
                <c:pt idx="71">
                  <c:v>-1.7100000000000001E-2</c:v>
                </c:pt>
                <c:pt idx="72">
                  <c:v>-1.6899999999999998E-2</c:v>
                </c:pt>
                <c:pt idx="73">
                  <c:v>-1.6799999999999999E-2</c:v>
                </c:pt>
                <c:pt idx="74">
                  <c:v>-1.6799999999999999E-2</c:v>
                </c:pt>
                <c:pt idx="75">
                  <c:v>-1.67E-2</c:v>
                </c:pt>
                <c:pt idx="76">
                  <c:v>-1.67E-2</c:v>
                </c:pt>
                <c:pt idx="77">
                  <c:v>-1.67E-2</c:v>
                </c:pt>
                <c:pt idx="78">
                  <c:v>-1.67E-2</c:v>
                </c:pt>
                <c:pt idx="79">
                  <c:v>-1.67E-2</c:v>
                </c:pt>
                <c:pt idx="80">
                  <c:v>-1.66E-2</c:v>
                </c:pt>
                <c:pt idx="81">
                  <c:v>-1.66E-2</c:v>
                </c:pt>
                <c:pt idx="82">
                  <c:v>-1.66E-2</c:v>
                </c:pt>
                <c:pt idx="83">
                  <c:v>-1.66E-2</c:v>
                </c:pt>
                <c:pt idx="84">
                  <c:v>-1.66E-2</c:v>
                </c:pt>
                <c:pt idx="85">
                  <c:v>-1.66E-2</c:v>
                </c:pt>
                <c:pt idx="86">
                  <c:v>-1.6500000000000001E-2</c:v>
                </c:pt>
                <c:pt idx="87">
                  <c:v>-1.6500000000000001E-2</c:v>
                </c:pt>
                <c:pt idx="88">
                  <c:v>-1.6500000000000001E-2</c:v>
                </c:pt>
                <c:pt idx="89">
                  <c:v>-1.6400000000000001E-2</c:v>
                </c:pt>
                <c:pt idx="90">
                  <c:v>-1.6400000000000001E-2</c:v>
                </c:pt>
                <c:pt idx="91">
                  <c:v>-1.6299999999999999E-2</c:v>
                </c:pt>
                <c:pt idx="92">
                  <c:v>-1.6299999999999999E-2</c:v>
                </c:pt>
                <c:pt idx="93">
                  <c:v>-1.6299999999999999E-2</c:v>
                </c:pt>
                <c:pt idx="94">
                  <c:v>-1.6199999999999999E-2</c:v>
                </c:pt>
                <c:pt idx="95">
                  <c:v>-1.6199999999999999E-2</c:v>
                </c:pt>
                <c:pt idx="96">
                  <c:v>-1.61E-2</c:v>
                </c:pt>
                <c:pt idx="97">
                  <c:v>-1.61E-2</c:v>
                </c:pt>
                <c:pt idx="98">
                  <c:v>-1.6E-2</c:v>
                </c:pt>
                <c:pt idx="99">
                  <c:v>-1.6E-2</c:v>
                </c:pt>
                <c:pt idx="100">
                  <c:v>-1.5900000000000001E-2</c:v>
                </c:pt>
                <c:pt idx="101">
                  <c:v>-1.5900000000000001E-2</c:v>
                </c:pt>
                <c:pt idx="102">
                  <c:v>-1.5800000000000002E-2</c:v>
                </c:pt>
                <c:pt idx="103">
                  <c:v>-1.5800000000000002E-2</c:v>
                </c:pt>
                <c:pt idx="104">
                  <c:v>-1.5699999999999999E-2</c:v>
                </c:pt>
                <c:pt idx="105">
                  <c:v>-1.5699999999999999E-2</c:v>
                </c:pt>
                <c:pt idx="106">
                  <c:v>-1.5599999999999999E-2</c:v>
                </c:pt>
                <c:pt idx="107">
                  <c:v>-1.5599999999999999E-2</c:v>
                </c:pt>
                <c:pt idx="108">
                  <c:v>-1.5599999999999999E-2</c:v>
                </c:pt>
                <c:pt idx="109">
                  <c:v>-1.55E-2</c:v>
                </c:pt>
                <c:pt idx="110">
                  <c:v>-1.55E-2</c:v>
                </c:pt>
                <c:pt idx="111">
                  <c:v>-1.54E-2</c:v>
                </c:pt>
                <c:pt idx="112">
                  <c:v>-1.54E-2</c:v>
                </c:pt>
                <c:pt idx="113">
                  <c:v>-1.54E-2</c:v>
                </c:pt>
                <c:pt idx="114">
                  <c:v>-1.54E-2</c:v>
                </c:pt>
                <c:pt idx="115">
                  <c:v>-1.54E-2</c:v>
                </c:pt>
                <c:pt idx="116">
                  <c:v>-1.5299999999999999E-2</c:v>
                </c:pt>
                <c:pt idx="117">
                  <c:v>-1.5299999999999999E-2</c:v>
                </c:pt>
                <c:pt idx="118">
                  <c:v>-1.52E-2</c:v>
                </c:pt>
                <c:pt idx="119">
                  <c:v>-1.52E-2</c:v>
                </c:pt>
                <c:pt idx="120">
                  <c:v>-1.52E-2</c:v>
                </c:pt>
                <c:pt idx="121">
                  <c:v>-1.5100000000000001E-2</c:v>
                </c:pt>
                <c:pt idx="122">
                  <c:v>-1.5100000000000001E-2</c:v>
                </c:pt>
                <c:pt idx="123">
                  <c:v>-1.5100000000000001E-2</c:v>
                </c:pt>
                <c:pt idx="124">
                  <c:v>-1.5100000000000001E-2</c:v>
                </c:pt>
                <c:pt idx="125">
                  <c:v>-1.4999999999999999E-2</c:v>
                </c:pt>
                <c:pt idx="126">
                  <c:v>-1.4999999999999999E-2</c:v>
                </c:pt>
                <c:pt idx="127">
                  <c:v>-1.4999999999999999E-2</c:v>
                </c:pt>
                <c:pt idx="128">
                  <c:v>-1.4999999999999999E-2</c:v>
                </c:pt>
                <c:pt idx="129">
                  <c:v>-1.49E-2</c:v>
                </c:pt>
                <c:pt idx="130">
                  <c:v>-1.49E-2</c:v>
                </c:pt>
                <c:pt idx="131">
                  <c:v>-1.49E-2</c:v>
                </c:pt>
                <c:pt idx="132">
                  <c:v>-1.4800000000000001E-2</c:v>
                </c:pt>
                <c:pt idx="133">
                  <c:v>-1.4800000000000001E-2</c:v>
                </c:pt>
                <c:pt idx="134">
                  <c:v>-1.4800000000000001E-2</c:v>
                </c:pt>
                <c:pt idx="135">
                  <c:v>-1.4800000000000001E-2</c:v>
                </c:pt>
                <c:pt idx="136">
                  <c:v>-1.4800000000000001E-2</c:v>
                </c:pt>
                <c:pt idx="137">
                  <c:v>-1.4800000000000001E-2</c:v>
                </c:pt>
                <c:pt idx="138">
                  <c:v>-1.47E-2</c:v>
                </c:pt>
                <c:pt idx="139">
                  <c:v>-1.47E-2</c:v>
                </c:pt>
                <c:pt idx="140">
                  <c:v>-1.47E-2</c:v>
                </c:pt>
                <c:pt idx="141">
                  <c:v>-1.46E-2</c:v>
                </c:pt>
                <c:pt idx="142">
                  <c:v>-1.46E-2</c:v>
                </c:pt>
                <c:pt idx="143">
                  <c:v>-1.46E-2</c:v>
                </c:pt>
                <c:pt idx="144">
                  <c:v>-1.4500000000000001E-2</c:v>
                </c:pt>
                <c:pt idx="145">
                  <c:v>-1.4500000000000001E-2</c:v>
                </c:pt>
                <c:pt idx="146">
                  <c:v>-1.44E-2</c:v>
                </c:pt>
                <c:pt idx="147">
                  <c:v>-1.43E-2</c:v>
                </c:pt>
                <c:pt idx="148">
                  <c:v>-1.4200000000000001E-2</c:v>
                </c:pt>
                <c:pt idx="149">
                  <c:v>-1.4200000000000001E-2</c:v>
                </c:pt>
                <c:pt idx="150">
                  <c:v>-1.4200000000000001E-2</c:v>
                </c:pt>
                <c:pt idx="151">
                  <c:v>-1.4200000000000001E-2</c:v>
                </c:pt>
                <c:pt idx="152">
                  <c:v>-1.4200000000000001E-2</c:v>
                </c:pt>
                <c:pt idx="153">
                  <c:v>-1.44E-2</c:v>
                </c:pt>
                <c:pt idx="154">
                  <c:v>-1.4500000000000001E-2</c:v>
                </c:pt>
                <c:pt idx="155">
                  <c:v>-1.4500000000000001E-2</c:v>
                </c:pt>
                <c:pt idx="156">
                  <c:v>-4.4999999999999997E-3</c:v>
                </c:pt>
                <c:pt idx="157">
                  <c:v>-5.0000000000000001E-3</c:v>
                </c:pt>
                <c:pt idx="158">
                  <c:v>-5.4000000000000003E-3</c:v>
                </c:pt>
                <c:pt idx="159">
                  <c:v>-5.7000000000000002E-3</c:v>
                </c:pt>
                <c:pt idx="160">
                  <c:v>-6.0000000000000001E-3</c:v>
                </c:pt>
                <c:pt idx="161">
                  <c:v>-6.1000000000000004E-3</c:v>
                </c:pt>
                <c:pt idx="162">
                  <c:v>-6.1999999999999998E-3</c:v>
                </c:pt>
                <c:pt idx="163">
                  <c:v>-6.4000000000000003E-3</c:v>
                </c:pt>
                <c:pt idx="164">
                  <c:v>-6.6E-3</c:v>
                </c:pt>
                <c:pt idx="165">
                  <c:v>-6.7000000000000002E-3</c:v>
                </c:pt>
                <c:pt idx="166">
                  <c:v>-6.8999999999999999E-3</c:v>
                </c:pt>
                <c:pt idx="167">
                  <c:v>-6.8999999999999999E-3</c:v>
                </c:pt>
                <c:pt idx="168">
                  <c:v>-7.0000000000000001E-3</c:v>
                </c:pt>
                <c:pt idx="169">
                  <c:v>-7.1999999999999998E-3</c:v>
                </c:pt>
                <c:pt idx="170">
                  <c:v>-7.3000000000000001E-3</c:v>
                </c:pt>
                <c:pt idx="171">
                  <c:v>-7.4000000000000003E-3</c:v>
                </c:pt>
                <c:pt idx="172">
                  <c:v>-7.4000000000000003E-3</c:v>
                </c:pt>
                <c:pt idx="173">
                  <c:v>-7.4999999999999997E-3</c:v>
                </c:pt>
                <c:pt idx="174">
                  <c:v>-7.4999999999999997E-3</c:v>
                </c:pt>
                <c:pt idx="175">
                  <c:v>-7.6E-3</c:v>
                </c:pt>
                <c:pt idx="176">
                  <c:v>-7.7000000000000002E-3</c:v>
                </c:pt>
                <c:pt idx="177">
                  <c:v>-7.7000000000000002E-3</c:v>
                </c:pt>
                <c:pt idx="178">
                  <c:v>-7.7000000000000002E-3</c:v>
                </c:pt>
                <c:pt idx="179">
                  <c:v>-7.7999999999999996E-3</c:v>
                </c:pt>
                <c:pt idx="180">
                  <c:v>-7.7999999999999996E-3</c:v>
                </c:pt>
                <c:pt idx="181">
                  <c:v>-7.9000000000000008E-3</c:v>
                </c:pt>
                <c:pt idx="182">
                  <c:v>-7.7999999999999996E-3</c:v>
                </c:pt>
                <c:pt idx="183">
                  <c:v>-7.9000000000000008E-3</c:v>
                </c:pt>
                <c:pt idx="184">
                  <c:v>-7.9000000000000008E-3</c:v>
                </c:pt>
                <c:pt idx="185">
                  <c:v>-7.9000000000000008E-3</c:v>
                </c:pt>
                <c:pt idx="186">
                  <c:v>-8.0000000000000002E-3</c:v>
                </c:pt>
                <c:pt idx="187">
                  <c:v>-8.0000000000000002E-3</c:v>
                </c:pt>
                <c:pt idx="188">
                  <c:v>-8.0000000000000002E-3</c:v>
                </c:pt>
                <c:pt idx="189">
                  <c:v>-8.0999999999999996E-3</c:v>
                </c:pt>
                <c:pt idx="190">
                  <c:v>-8.0999999999999996E-3</c:v>
                </c:pt>
                <c:pt idx="191">
                  <c:v>-8.0999999999999996E-3</c:v>
                </c:pt>
                <c:pt idx="192">
                  <c:v>-8.0999999999999996E-3</c:v>
                </c:pt>
                <c:pt idx="193">
                  <c:v>-8.0999999999999996E-3</c:v>
                </c:pt>
                <c:pt idx="194">
                  <c:v>-8.0999999999999996E-3</c:v>
                </c:pt>
                <c:pt idx="195">
                  <c:v>-8.0999999999999996E-3</c:v>
                </c:pt>
                <c:pt idx="196">
                  <c:v>-8.0999999999999996E-3</c:v>
                </c:pt>
                <c:pt idx="197">
                  <c:v>-8.0999999999999996E-3</c:v>
                </c:pt>
                <c:pt idx="198">
                  <c:v>-8.2000000000000007E-3</c:v>
                </c:pt>
                <c:pt idx="199">
                  <c:v>-8.0999999999999996E-3</c:v>
                </c:pt>
                <c:pt idx="200">
                  <c:v>-8.2000000000000007E-3</c:v>
                </c:pt>
                <c:pt idx="201">
                  <c:v>-8.2000000000000007E-3</c:v>
                </c:pt>
                <c:pt idx="202">
                  <c:v>-8.2000000000000007E-3</c:v>
                </c:pt>
                <c:pt idx="203">
                  <c:v>-8.2000000000000007E-3</c:v>
                </c:pt>
                <c:pt idx="204">
                  <c:v>-8.3000000000000001E-3</c:v>
                </c:pt>
                <c:pt idx="205">
                  <c:v>-8.3000000000000001E-3</c:v>
                </c:pt>
                <c:pt idx="206">
                  <c:v>-8.3000000000000001E-3</c:v>
                </c:pt>
                <c:pt idx="207">
                  <c:v>-8.3000000000000001E-3</c:v>
                </c:pt>
                <c:pt idx="208">
                  <c:v>-8.3000000000000001E-3</c:v>
                </c:pt>
                <c:pt idx="209">
                  <c:v>-8.3000000000000001E-3</c:v>
                </c:pt>
                <c:pt idx="210">
                  <c:v>-8.3000000000000001E-3</c:v>
                </c:pt>
                <c:pt idx="211">
                  <c:v>-8.3000000000000001E-3</c:v>
                </c:pt>
                <c:pt idx="212">
                  <c:v>-8.3000000000000001E-3</c:v>
                </c:pt>
                <c:pt idx="213">
                  <c:v>-8.3000000000000001E-3</c:v>
                </c:pt>
                <c:pt idx="214">
                  <c:v>-8.2000000000000007E-3</c:v>
                </c:pt>
                <c:pt idx="215">
                  <c:v>-8.3000000000000001E-3</c:v>
                </c:pt>
                <c:pt idx="216">
                  <c:v>-8.3000000000000001E-3</c:v>
                </c:pt>
                <c:pt idx="217">
                  <c:v>-8.3000000000000001E-3</c:v>
                </c:pt>
                <c:pt idx="218">
                  <c:v>-8.3000000000000001E-3</c:v>
                </c:pt>
                <c:pt idx="219">
                  <c:v>-8.3000000000000001E-3</c:v>
                </c:pt>
                <c:pt idx="220">
                  <c:v>-8.3000000000000001E-3</c:v>
                </c:pt>
                <c:pt idx="221">
                  <c:v>-8.3000000000000001E-3</c:v>
                </c:pt>
                <c:pt idx="222">
                  <c:v>-8.3000000000000001E-3</c:v>
                </c:pt>
                <c:pt idx="223">
                  <c:v>-8.3000000000000001E-3</c:v>
                </c:pt>
                <c:pt idx="224">
                  <c:v>-8.3000000000000001E-3</c:v>
                </c:pt>
                <c:pt idx="225">
                  <c:v>-8.3000000000000001E-3</c:v>
                </c:pt>
                <c:pt idx="226">
                  <c:v>-8.3000000000000001E-3</c:v>
                </c:pt>
                <c:pt idx="227">
                  <c:v>-8.3000000000000001E-3</c:v>
                </c:pt>
                <c:pt idx="228">
                  <c:v>-8.3000000000000001E-3</c:v>
                </c:pt>
                <c:pt idx="229">
                  <c:v>-8.3000000000000001E-3</c:v>
                </c:pt>
                <c:pt idx="230">
                  <c:v>-8.2000000000000007E-3</c:v>
                </c:pt>
                <c:pt idx="231">
                  <c:v>-8.2000000000000007E-3</c:v>
                </c:pt>
                <c:pt idx="232">
                  <c:v>-8.2000000000000007E-3</c:v>
                </c:pt>
                <c:pt idx="233">
                  <c:v>-8.2000000000000007E-3</c:v>
                </c:pt>
                <c:pt idx="234">
                  <c:v>-8.2000000000000007E-3</c:v>
                </c:pt>
                <c:pt idx="235">
                  <c:v>-8.2000000000000007E-3</c:v>
                </c:pt>
                <c:pt idx="236">
                  <c:v>-8.2000000000000007E-3</c:v>
                </c:pt>
                <c:pt idx="237">
                  <c:v>-8.2000000000000007E-3</c:v>
                </c:pt>
                <c:pt idx="238">
                  <c:v>-8.2000000000000007E-3</c:v>
                </c:pt>
                <c:pt idx="239">
                  <c:v>-8.2000000000000007E-3</c:v>
                </c:pt>
                <c:pt idx="240">
                  <c:v>-8.0999999999999996E-3</c:v>
                </c:pt>
                <c:pt idx="241">
                  <c:v>-8.2000000000000007E-3</c:v>
                </c:pt>
                <c:pt idx="242">
                  <c:v>-8.0999999999999996E-3</c:v>
                </c:pt>
                <c:pt idx="243">
                  <c:v>-8.0999999999999996E-3</c:v>
                </c:pt>
                <c:pt idx="244">
                  <c:v>-8.0999999999999996E-3</c:v>
                </c:pt>
                <c:pt idx="245">
                  <c:v>-8.0000000000000002E-3</c:v>
                </c:pt>
                <c:pt idx="246">
                  <c:v>-8.0999999999999996E-3</c:v>
                </c:pt>
                <c:pt idx="247">
                  <c:v>-8.0999999999999996E-3</c:v>
                </c:pt>
                <c:pt idx="248">
                  <c:v>-8.0999999999999996E-3</c:v>
                </c:pt>
                <c:pt idx="249">
                  <c:v>-8.0000000000000002E-3</c:v>
                </c:pt>
                <c:pt idx="250">
                  <c:v>-8.0000000000000002E-3</c:v>
                </c:pt>
                <c:pt idx="251">
                  <c:v>-8.0000000000000002E-3</c:v>
                </c:pt>
                <c:pt idx="252">
                  <c:v>-8.0000000000000002E-3</c:v>
                </c:pt>
                <c:pt idx="253">
                  <c:v>-8.0000000000000002E-3</c:v>
                </c:pt>
                <c:pt idx="254">
                  <c:v>-8.0000000000000002E-3</c:v>
                </c:pt>
                <c:pt idx="255">
                  <c:v>-7.9000000000000008E-3</c:v>
                </c:pt>
                <c:pt idx="256">
                  <c:v>-8.0000000000000002E-3</c:v>
                </c:pt>
                <c:pt idx="257">
                  <c:v>-8.0000000000000002E-3</c:v>
                </c:pt>
                <c:pt idx="258">
                  <c:v>-8.0000000000000002E-3</c:v>
                </c:pt>
                <c:pt idx="259">
                  <c:v>-8.0000000000000002E-3</c:v>
                </c:pt>
                <c:pt idx="260">
                  <c:v>-8.0000000000000002E-3</c:v>
                </c:pt>
                <c:pt idx="261">
                  <c:v>-7.9000000000000008E-3</c:v>
                </c:pt>
                <c:pt idx="262">
                  <c:v>-8.0000000000000002E-3</c:v>
                </c:pt>
                <c:pt idx="263">
                  <c:v>-8.0000000000000002E-3</c:v>
                </c:pt>
                <c:pt idx="264">
                  <c:v>-8.0000000000000002E-3</c:v>
                </c:pt>
                <c:pt idx="265">
                  <c:v>-8.0000000000000002E-3</c:v>
                </c:pt>
                <c:pt idx="266">
                  <c:v>-8.0000000000000002E-3</c:v>
                </c:pt>
                <c:pt idx="267">
                  <c:v>-8.0000000000000002E-3</c:v>
                </c:pt>
                <c:pt idx="268">
                  <c:v>-8.0000000000000002E-3</c:v>
                </c:pt>
                <c:pt idx="269">
                  <c:v>-8.0000000000000002E-3</c:v>
                </c:pt>
                <c:pt idx="270">
                  <c:v>-8.0000000000000002E-3</c:v>
                </c:pt>
                <c:pt idx="271">
                  <c:v>-8.0000000000000002E-3</c:v>
                </c:pt>
                <c:pt idx="272">
                  <c:v>-8.0000000000000002E-3</c:v>
                </c:pt>
                <c:pt idx="273">
                  <c:v>-8.2000000000000007E-3</c:v>
                </c:pt>
                <c:pt idx="274">
                  <c:v>-8.2000000000000007E-3</c:v>
                </c:pt>
                <c:pt idx="275">
                  <c:v>-8.2000000000000007E-3</c:v>
                </c:pt>
                <c:pt idx="276">
                  <c:v>-8.0999999999999996E-3</c:v>
                </c:pt>
                <c:pt idx="277">
                  <c:v>-8.0999999999999996E-3</c:v>
                </c:pt>
                <c:pt idx="278">
                  <c:v>-8.3999999999999995E-3</c:v>
                </c:pt>
                <c:pt idx="279">
                  <c:v>-8.5000000000000006E-3</c:v>
                </c:pt>
                <c:pt idx="280">
                  <c:v>-8.6E-3</c:v>
                </c:pt>
                <c:pt idx="281">
                  <c:v>-8.5000000000000006E-3</c:v>
                </c:pt>
                <c:pt idx="282">
                  <c:v>-8.3000000000000001E-3</c:v>
                </c:pt>
                <c:pt idx="283">
                  <c:v>-8.3000000000000001E-3</c:v>
                </c:pt>
                <c:pt idx="284">
                  <c:v>-8.3000000000000001E-3</c:v>
                </c:pt>
                <c:pt idx="285">
                  <c:v>-8.3000000000000001E-3</c:v>
                </c:pt>
                <c:pt idx="286">
                  <c:v>-8.3999999999999995E-3</c:v>
                </c:pt>
                <c:pt idx="287">
                  <c:v>-8.3999999999999995E-3</c:v>
                </c:pt>
                <c:pt idx="288">
                  <c:v>-8.3999999999999995E-3</c:v>
                </c:pt>
                <c:pt idx="289">
                  <c:v>-8.3999999999999995E-3</c:v>
                </c:pt>
                <c:pt idx="290">
                  <c:v>-8.3999999999999995E-3</c:v>
                </c:pt>
                <c:pt idx="291">
                  <c:v>-8.5000000000000006E-3</c:v>
                </c:pt>
                <c:pt idx="292">
                  <c:v>-8.5000000000000006E-3</c:v>
                </c:pt>
                <c:pt idx="293">
                  <c:v>-8.5000000000000006E-3</c:v>
                </c:pt>
                <c:pt idx="294">
                  <c:v>-8.6E-3</c:v>
                </c:pt>
                <c:pt idx="295">
                  <c:v>-8.6E-3</c:v>
                </c:pt>
                <c:pt idx="296">
                  <c:v>-8.6E-3</c:v>
                </c:pt>
                <c:pt idx="297">
                  <c:v>-8.6E-3</c:v>
                </c:pt>
                <c:pt idx="298">
                  <c:v>-8.6E-3</c:v>
                </c:pt>
                <c:pt idx="299">
                  <c:v>-8.6E-3</c:v>
                </c:pt>
                <c:pt idx="300">
                  <c:v>-8.6E-3</c:v>
                </c:pt>
              </c:numCache>
            </c:numRef>
          </c:yVal>
          <c:smooth val="1"/>
          <c:extLst>
            <c:ext xmlns:c16="http://schemas.microsoft.com/office/drawing/2014/chart" uri="{C3380CC4-5D6E-409C-BE32-E72D297353CC}">
              <c16:uniqueId val="{00000000-70B8-4DCA-AA29-2CD25D533B73}"/>
            </c:ext>
          </c:extLst>
        </c:ser>
        <c:ser>
          <c:idx val="1"/>
          <c:order val="1"/>
          <c:tx>
            <c:v>0.1µM</c:v>
          </c:tx>
          <c:spPr>
            <a:ln w="19050" cap="rnd">
              <a:solidFill>
                <a:schemeClr val="accent2"/>
              </a:solidFill>
              <a:round/>
            </a:ln>
            <a:effectLst/>
          </c:spPr>
          <c:marker>
            <c:symbol val="none"/>
          </c:marker>
          <c:xVal>
            <c:numRef>
              <c:f>'Rho-B-ala-ala-asn-OH (200µM)- 0'!$A$38:$A$338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'Rho-B-ala-ala-asn-OH (200µM)- 0'!$C$38:$C$338</c:f>
              <c:numCache>
                <c:formatCode>General</c:formatCode>
                <c:ptCount val="301"/>
                <c:pt idx="0">
                  <c:v>-5.8999999999999999E-3</c:v>
                </c:pt>
                <c:pt idx="1">
                  <c:v>-5.7999999999999996E-3</c:v>
                </c:pt>
                <c:pt idx="2">
                  <c:v>-6.1999999999999998E-3</c:v>
                </c:pt>
                <c:pt idx="3">
                  <c:v>-6.1000000000000004E-3</c:v>
                </c:pt>
                <c:pt idx="4">
                  <c:v>-6.0000000000000001E-3</c:v>
                </c:pt>
                <c:pt idx="5">
                  <c:v>-6.0000000000000001E-3</c:v>
                </c:pt>
                <c:pt idx="6">
                  <c:v>-6.1000000000000004E-3</c:v>
                </c:pt>
                <c:pt idx="7">
                  <c:v>-6.3E-3</c:v>
                </c:pt>
                <c:pt idx="8">
                  <c:v>-6.4000000000000003E-3</c:v>
                </c:pt>
                <c:pt idx="9">
                  <c:v>-6.7000000000000002E-3</c:v>
                </c:pt>
                <c:pt idx="10">
                  <c:v>-6.6E-3</c:v>
                </c:pt>
                <c:pt idx="11">
                  <c:v>-7.0000000000000001E-3</c:v>
                </c:pt>
                <c:pt idx="12">
                  <c:v>-7.0000000000000001E-3</c:v>
                </c:pt>
                <c:pt idx="13">
                  <c:v>-7.1999999999999998E-3</c:v>
                </c:pt>
                <c:pt idx="14">
                  <c:v>-7.4000000000000003E-3</c:v>
                </c:pt>
                <c:pt idx="15">
                  <c:v>-1.7299999999999999E-2</c:v>
                </c:pt>
                <c:pt idx="16">
                  <c:v>-1.7399999999999999E-2</c:v>
                </c:pt>
                <c:pt idx="17">
                  <c:v>-1.7399999999999999E-2</c:v>
                </c:pt>
                <c:pt idx="18">
                  <c:v>-1.7500000000000002E-2</c:v>
                </c:pt>
                <c:pt idx="19">
                  <c:v>-1.7500000000000002E-2</c:v>
                </c:pt>
                <c:pt idx="20">
                  <c:v>-1.7600000000000001E-2</c:v>
                </c:pt>
                <c:pt idx="21">
                  <c:v>-1.77E-2</c:v>
                </c:pt>
                <c:pt idx="22">
                  <c:v>-1.77E-2</c:v>
                </c:pt>
                <c:pt idx="23">
                  <c:v>-1.77E-2</c:v>
                </c:pt>
                <c:pt idx="24">
                  <c:v>-1.7899999999999999E-2</c:v>
                </c:pt>
                <c:pt idx="25">
                  <c:v>-1.7999999999999999E-2</c:v>
                </c:pt>
                <c:pt idx="26">
                  <c:v>-1.8100000000000002E-2</c:v>
                </c:pt>
                <c:pt idx="27">
                  <c:v>-1.8100000000000002E-2</c:v>
                </c:pt>
                <c:pt idx="28">
                  <c:v>-1.8200000000000001E-2</c:v>
                </c:pt>
                <c:pt idx="29">
                  <c:v>-1.84E-2</c:v>
                </c:pt>
                <c:pt idx="30">
                  <c:v>-1.84E-2</c:v>
                </c:pt>
                <c:pt idx="31">
                  <c:v>-1.8499999999999999E-2</c:v>
                </c:pt>
                <c:pt idx="32">
                  <c:v>-1.8599999999999998E-2</c:v>
                </c:pt>
                <c:pt idx="33">
                  <c:v>-1.8599999999999998E-2</c:v>
                </c:pt>
                <c:pt idx="34">
                  <c:v>-1.8700000000000001E-2</c:v>
                </c:pt>
                <c:pt idx="35">
                  <c:v>-1.8800000000000001E-2</c:v>
                </c:pt>
                <c:pt idx="36">
                  <c:v>-1.8800000000000001E-2</c:v>
                </c:pt>
                <c:pt idx="37">
                  <c:v>-1.89E-2</c:v>
                </c:pt>
                <c:pt idx="38">
                  <c:v>-1.8800000000000001E-2</c:v>
                </c:pt>
                <c:pt idx="39">
                  <c:v>-1.8800000000000001E-2</c:v>
                </c:pt>
                <c:pt idx="40">
                  <c:v>-1.8800000000000001E-2</c:v>
                </c:pt>
                <c:pt idx="41">
                  <c:v>-1.8700000000000001E-2</c:v>
                </c:pt>
                <c:pt idx="42">
                  <c:v>-1.8700000000000001E-2</c:v>
                </c:pt>
                <c:pt idx="43">
                  <c:v>-1.8700000000000001E-2</c:v>
                </c:pt>
                <c:pt idx="44">
                  <c:v>-1.8599999999999998E-2</c:v>
                </c:pt>
                <c:pt idx="45">
                  <c:v>-1.8599999999999998E-2</c:v>
                </c:pt>
                <c:pt idx="46">
                  <c:v>-1.8499999999999999E-2</c:v>
                </c:pt>
                <c:pt idx="47">
                  <c:v>-1.84E-2</c:v>
                </c:pt>
                <c:pt idx="48">
                  <c:v>-1.83E-2</c:v>
                </c:pt>
                <c:pt idx="49">
                  <c:v>-1.8200000000000001E-2</c:v>
                </c:pt>
                <c:pt idx="50">
                  <c:v>-1.7999999999999999E-2</c:v>
                </c:pt>
                <c:pt idx="51">
                  <c:v>-1.78E-2</c:v>
                </c:pt>
                <c:pt idx="52">
                  <c:v>-1.7600000000000001E-2</c:v>
                </c:pt>
                <c:pt idx="53">
                  <c:v>-1.7399999999999999E-2</c:v>
                </c:pt>
                <c:pt idx="54">
                  <c:v>-1.72E-2</c:v>
                </c:pt>
                <c:pt idx="55">
                  <c:v>-1.7000000000000001E-2</c:v>
                </c:pt>
                <c:pt idx="56">
                  <c:v>-1.6799999999999999E-2</c:v>
                </c:pt>
                <c:pt idx="57">
                  <c:v>-1.6500000000000001E-2</c:v>
                </c:pt>
                <c:pt idx="58">
                  <c:v>-1.6299999999999999E-2</c:v>
                </c:pt>
                <c:pt idx="59">
                  <c:v>-1.5900000000000001E-2</c:v>
                </c:pt>
                <c:pt idx="60">
                  <c:v>-1.5699999999999999E-2</c:v>
                </c:pt>
                <c:pt idx="61">
                  <c:v>-1.54E-2</c:v>
                </c:pt>
                <c:pt idx="62">
                  <c:v>-1.4999999999999999E-2</c:v>
                </c:pt>
                <c:pt idx="63">
                  <c:v>-1.46E-2</c:v>
                </c:pt>
                <c:pt idx="64">
                  <c:v>-1.41E-2</c:v>
                </c:pt>
                <c:pt idx="65">
                  <c:v>-1.37E-2</c:v>
                </c:pt>
                <c:pt idx="66">
                  <c:v>-1.2999999999999999E-2</c:v>
                </c:pt>
                <c:pt idx="67">
                  <c:v>-1.23E-2</c:v>
                </c:pt>
                <c:pt idx="68">
                  <c:v>-1.17E-2</c:v>
                </c:pt>
                <c:pt idx="69">
                  <c:v>-1.09E-2</c:v>
                </c:pt>
                <c:pt idx="70">
                  <c:v>-1.03E-2</c:v>
                </c:pt>
                <c:pt idx="71">
                  <c:v>-9.4999999999999998E-3</c:v>
                </c:pt>
                <c:pt idx="72">
                  <c:v>-8.8999999999999999E-3</c:v>
                </c:pt>
                <c:pt idx="73">
                  <c:v>-8.2000000000000007E-3</c:v>
                </c:pt>
                <c:pt idx="74">
                  <c:v>-7.6E-3</c:v>
                </c:pt>
                <c:pt idx="75">
                  <c:v>-6.8999999999999999E-3</c:v>
                </c:pt>
                <c:pt idx="76">
                  <c:v>-6.3E-3</c:v>
                </c:pt>
                <c:pt idx="77">
                  <c:v>-5.5999999999999999E-3</c:v>
                </c:pt>
                <c:pt idx="78">
                  <c:v>-4.8999999999999998E-3</c:v>
                </c:pt>
                <c:pt idx="79">
                  <c:v>-4.1999999999999997E-3</c:v>
                </c:pt>
                <c:pt idx="80">
                  <c:v>-3.3999999999999998E-3</c:v>
                </c:pt>
                <c:pt idx="81">
                  <c:v>-2.7000000000000001E-3</c:v>
                </c:pt>
                <c:pt idx="82">
                  <c:v>-1.9E-3</c:v>
                </c:pt>
                <c:pt idx="83">
                  <c:v>-1.1000000000000001E-3</c:v>
                </c:pt>
                <c:pt idx="84">
                  <c:v>-2.0000000000000001E-4</c:v>
                </c:pt>
                <c:pt idx="85">
                  <c:v>6.9999999999999999E-4</c:v>
                </c:pt>
                <c:pt idx="86">
                  <c:v>1.6000000000000001E-3</c:v>
                </c:pt>
                <c:pt idx="87">
                  <c:v>2.7000000000000001E-3</c:v>
                </c:pt>
                <c:pt idx="88">
                  <c:v>3.5999999999999999E-3</c:v>
                </c:pt>
                <c:pt idx="89">
                  <c:v>4.8999999999999998E-3</c:v>
                </c:pt>
                <c:pt idx="90">
                  <c:v>6.0000000000000001E-3</c:v>
                </c:pt>
                <c:pt idx="91">
                  <c:v>7.3000000000000001E-3</c:v>
                </c:pt>
                <c:pt idx="92">
                  <c:v>8.6999999999999994E-3</c:v>
                </c:pt>
                <c:pt idx="93">
                  <c:v>1.01E-2</c:v>
                </c:pt>
                <c:pt idx="94">
                  <c:v>1.17E-2</c:v>
                </c:pt>
                <c:pt idx="95">
                  <c:v>1.3100000000000001E-2</c:v>
                </c:pt>
                <c:pt idx="96">
                  <c:v>1.49E-2</c:v>
                </c:pt>
                <c:pt idx="97">
                  <c:v>1.66E-2</c:v>
                </c:pt>
                <c:pt idx="98">
                  <c:v>1.84E-2</c:v>
                </c:pt>
                <c:pt idx="99">
                  <c:v>2.0500000000000001E-2</c:v>
                </c:pt>
                <c:pt idx="100">
                  <c:v>2.24E-2</c:v>
                </c:pt>
                <c:pt idx="101">
                  <c:v>2.4400000000000002E-2</c:v>
                </c:pt>
                <c:pt idx="102">
                  <c:v>2.64E-2</c:v>
                </c:pt>
                <c:pt idx="103">
                  <c:v>2.86E-2</c:v>
                </c:pt>
                <c:pt idx="104">
                  <c:v>3.0800000000000001E-2</c:v>
                </c:pt>
                <c:pt idx="105">
                  <c:v>3.2899999999999999E-2</c:v>
                </c:pt>
                <c:pt idx="106">
                  <c:v>3.5200000000000002E-2</c:v>
                </c:pt>
                <c:pt idx="107">
                  <c:v>3.7100000000000001E-2</c:v>
                </c:pt>
                <c:pt idx="108">
                  <c:v>3.9399999999999998E-2</c:v>
                </c:pt>
                <c:pt idx="109">
                  <c:v>4.1500000000000002E-2</c:v>
                </c:pt>
                <c:pt idx="110">
                  <c:v>4.3400000000000001E-2</c:v>
                </c:pt>
                <c:pt idx="111">
                  <c:v>4.5600000000000002E-2</c:v>
                </c:pt>
                <c:pt idx="112">
                  <c:v>4.7399999999999998E-2</c:v>
                </c:pt>
                <c:pt idx="113">
                  <c:v>4.9200000000000001E-2</c:v>
                </c:pt>
                <c:pt idx="114">
                  <c:v>5.1200000000000002E-2</c:v>
                </c:pt>
                <c:pt idx="115">
                  <c:v>5.28E-2</c:v>
                </c:pt>
                <c:pt idx="116">
                  <c:v>5.45E-2</c:v>
                </c:pt>
                <c:pt idx="117">
                  <c:v>5.62E-2</c:v>
                </c:pt>
                <c:pt idx="118">
                  <c:v>5.79E-2</c:v>
                </c:pt>
                <c:pt idx="119">
                  <c:v>5.9499999999999997E-2</c:v>
                </c:pt>
                <c:pt idx="120">
                  <c:v>6.1199999999999997E-2</c:v>
                </c:pt>
                <c:pt idx="121">
                  <c:v>6.3E-2</c:v>
                </c:pt>
                <c:pt idx="122">
                  <c:v>6.4799999999999996E-2</c:v>
                </c:pt>
                <c:pt idx="123">
                  <c:v>6.6799999999999998E-2</c:v>
                </c:pt>
                <c:pt idx="124">
                  <c:v>6.8900000000000003E-2</c:v>
                </c:pt>
                <c:pt idx="125">
                  <c:v>7.0900000000000005E-2</c:v>
                </c:pt>
                <c:pt idx="126">
                  <c:v>7.3499999999999996E-2</c:v>
                </c:pt>
                <c:pt idx="127">
                  <c:v>7.6200000000000004E-2</c:v>
                </c:pt>
                <c:pt idx="128">
                  <c:v>7.8799999999999995E-2</c:v>
                </c:pt>
                <c:pt idx="129">
                  <c:v>8.2100000000000006E-2</c:v>
                </c:pt>
                <c:pt idx="130">
                  <c:v>8.5500000000000007E-2</c:v>
                </c:pt>
                <c:pt idx="131">
                  <c:v>8.8700000000000001E-2</c:v>
                </c:pt>
                <c:pt idx="132">
                  <c:v>9.2799999999999994E-2</c:v>
                </c:pt>
                <c:pt idx="133">
                  <c:v>9.7000000000000003E-2</c:v>
                </c:pt>
                <c:pt idx="134">
                  <c:v>0.1008</c:v>
                </c:pt>
                <c:pt idx="135">
                  <c:v>0.1056</c:v>
                </c:pt>
                <c:pt idx="136">
                  <c:v>0.1103</c:v>
                </c:pt>
                <c:pt idx="137">
                  <c:v>0.1147</c:v>
                </c:pt>
                <c:pt idx="138">
                  <c:v>0.11990000000000001</c:v>
                </c:pt>
                <c:pt idx="139">
                  <c:v>0.125</c:v>
                </c:pt>
                <c:pt idx="140">
                  <c:v>0.12939999999999999</c:v>
                </c:pt>
                <c:pt idx="141">
                  <c:v>0.1346</c:v>
                </c:pt>
                <c:pt idx="142">
                  <c:v>0.13919999999999999</c:v>
                </c:pt>
                <c:pt idx="143">
                  <c:v>0.14380000000000001</c:v>
                </c:pt>
                <c:pt idx="144">
                  <c:v>0.14860000000000001</c:v>
                </c:pt>
                <c:pt idx="145">
                  <c:v>0.15240000000000001</c:v>
                </c:pt>
                <c:pt idx="146">
                  <c:v>0.15609999999999999</c:v>
                </c:pt>
                <c:pt idx="147">
                  <c:v>0.15970000000000001</c:v>
                </c:pt>
                <c:pt idx="148">
                  <c:v>0.16239999999999999</c:v>
                </c:pt>
                <c:pt idx="149">
                  <c:v>0.1646</c:v>
                </c:pt>
                <c:pt idx="150">
                  <c:v>0.16619999999999999</c:v>
                </c:pt>
                <c:pt idx="151">
                  <c:v>0.16689999999999999</c:v>
                </c:pt>
                <c:pt idx="152">
                  <c:v>0.16700000000000001</c:v>
                </c:pt>
                <c:pt idx="153">
                  <c:v>0.1661</c:v>
                </c:pt>
                <c:pt idx="154">
                  <c:v>0.1646</c:v>
                </c:pt>
                <c:pt idx="155">
                  <c:v>0.1636</c:v>
                </c:pt>
                <c:pt idx="156">
                  <c:v>0.16900000000000001</c:v>
                </c:pt>
                <c:pt idx="157">
                  <c:v>0.1643</c:v>
                </c:pt>
                <c:pt idx="158">
                  <c:v>0.15959999999999999</c:v>
                </c:pt>
                <c:pt idx="159">
                  <c:v>0.15329999999999999</c:v>
                </c:pt>
                <c:pt idx="160">
                  <c:v>0.1467</c:v>
                </c:pt>
                <c:pt idx="161">
                  <c:v>0.1406</c:v>
                </c:pt>
                <c:pt idx="162">
                  <c:v>0.13270000000000001</c:v>
                </c:pt>
                <c:pt idx="163">
                  <c:v>0.1246</c:v>
                </c:pt>
                <c:pt idx="164">
                  <c:v>0.1173</c:v>
                </c:pt>
                <c:pt idx="165">
                  <c:v>0.1087</c:v>
                </c:pt>
                <c:pt idx="166">
                  <c:v>0.1002</c:v>
                </c:pt>
                <c:pt idx="167">
                  <c:v>9.2200000000000004E-2</c:v>
                </c:pt>
                <c:pt idx="168">
                  <c:v>8.43E-2</c:v>
                </c:pt>
                <c:pt idx="169">
                  <c:v>7.6200000000000004E-2</c:v>
                </c:pt>
                <c:pt idx="170">
                  <c:v>6.8699999999999997E-2</c:v>
                </c:pt>
                <c:pt idx="171">
                  <c:v>6.1600000000000002E-2</c:v>
                </c:pt>
                <c:pt idx="172">
                  <c:v>5.45E-2</c:v>
                </c:pt>
                <c:pt idx="173">
                  <c:v>4.8099999999999997E-2</c:v>
                </c:pt>
                <c:pt idx="174">
                  <c:v>4.1500000000000002E-2</c:v>
                </c:pt>
                <c:pt idx="175">
                  <c:v>3.6299999999999999E-2</c:v>
                </c:pt>
                <c:pt idx="176">
                  <c:v>3.1099999999999999E-2</c:v>
                </c:pt>
                <c:pt idx="177">
                  <c:v>2.5999999999999999E-2</c:v>
                </c:pt>
                <c:pt idx="178">
                  <c:v>2.1899999999999999E-2</c:v>
                </c:pt>
                <c:pt idx="179">
                  <c:v>1.7999999999999999E-2</c:v>
                </c:pt>
                <c:pt idx="180">
                  <c:v>1.4200000000000001E-2</c:v>
                </c:pt>
                <c:pt idx="181">
                  <c:v>1.09E-2</c:v>
                </c:pt>
                <c:pt idx="182">
                  <c:v>8.5000000000000006E-3</c:v>
                </c:pt>
                <c:pt idx="183">
                  <c:v>5.5999999999999999E-3</c:v>
                </c:pt>
                <c:pt idx="184">
                  <c:v>3.3999999999999998E-3</c:v>
                </c:pt>
                <c:pt idx="185">
                  <c:v>1.5E-3</c:v>
                </c:pt>
                <c:pt idx="186">
                  <c:v>-2.9999999999999997E-4</c:v>
                </c:pt>
                <c:pt idx="187">
                  <c:v>-1.8E-3</c:v>
                </c:pt>
                <c:pt idx="188">
                  <c:v>-3.2000000000000002E-3</c:v>
                </c:pt>
                <c:pt idx="189">
                  <c:v>-4.4999999999999997E-3</c:v>
                </c:pt>
                <c:pt idx="190">
                  <c:v>-5.4000000000000003E-3</c:v>
                </c:pt>
                <c:pt idx="191">
                  <c:v>-6.1999999999999998E-3</c:v>
                </c:pt>
                <c:pt idx="192">
                  <c:v>-7.1000000000000004E-3</c:v>
                </c:pt>
                <c:pt idx="193">
                  <c:v>-7.7000000000000002E-3</c:v>
                </c:pt>
                <c:pt idx="194">
                  <c:v>-8.3000000000000001E-3</c:v>
                </c:pt>
                <c:pt idx="195">
                  <c:v>-8.8000000000000005E-3</c:v>
                </c:pt>
                <c:pt idx="196">
                  <c:v>-9.1999999999999998E-3</c:v>
                </c:pt>
                <c:pt idx="197">
                  <c:v>-9.5999999999999992E-3</c:v>
                </c:pt>
                <c:pt idx="198">
                  <c:v>-9.9000000000000008E-3</c:v>
                </c:pt>
                <c:pt idx="199">
                  <c:v>-1.0200000000000001E-2</c:v>
                </c:pt>
                <c:pt idx="200">
                  <c:v>-1.04E-2</c:v>
                </c:pt>
                <c:pt idx="201">
                  <c:v>-1.06E-2</c:v>
                </c:pt>
                <c:pt idx="202">
                  <c:v>-1.0800000000000001E-2</c:v>
                </c:pt>
                <c:pt idx="203">
                  <c:v>-1.0999999999999999E-2</c:v>
                </c:pt>
                <c:pt idx="204">
                  <c:v>-1.11E-2</c:v>
                </c:pt>
                <c:pt idx="205">
                  <c:v>-1.1299999999999999E-2</c:v>
                </c:pt>
                <c:pt idx="206">
                  <c:v>-1.14E-2</c:v>
                </c:pt>
                <c:pt idx="207">
                  <c:v>-1.14E-2</c:v>
                </c:pt>
                <c:pt idx="208">
                  <c:v>-1.15E-2</c:v>
                </c:pt>
                <c:pt idx="209">
                  <c:v>-1.1599999999999999E-2</c:v>
                </c:pt>
                <c:pt idx="210">
                  <c:v>-1.1599999999999999E-2</c:v>
                </c:pt>
                <c:pt idx="211">
                  <c:v>-1.17E-2</c:v>
                </c:pt>
                <c:pt idx="212">
                  <c:v>-1.17E-2</c:v>
                </c:pt>
                <c:pt idx="213">
                  <c:v>-1.17E-2</c:v>
                </c:pt>
                <c:pt idx="214">
                  <c:v>-1.18E-2</c:v>
                </c:pt>
                <c:pt idx="215">
                  <c:v>-1.18E-2</c:v>
                </c:pt>
                <c:pt idx="216">
                  <c:v>-1.1900000000000001E-2</c:v>
                </c:pt>
                <c:pt idx="217">
                  <c:v>-1.1900000000000001E-2</c:v>
                </c:pt>
                <c:pt idx="218">
                  <c:v>-1.1900000000000001E-2</c:v>
                </c:pt>
                <c:pt idx="219">
                  <c:v>-1.1900000000000001E-2</c:v>
                </c:pt>
                <c:pt idx="220">
                  <c:v>-1.1900000000000001E-2</c:v>
                </c:pt>
                <c:pt idx="221">
                  <c:v>-1.1900000000000001E-2</c:v>
                </c:pt>
                <c:pt idx="222">
                  <c:v>-1.1900000000000001E-2</c:v>
                </c:pt>
                <c:pt idx="223">
                  <c:v>-1.2E-2</c:v>
                </c:pt>
                <c:pt idx="224">
                  <c:v>-1.2E-2</c:v>
                </c:pt>
                <c:pt idx="225">
                  <c:v>-1.2E-2</c:v>
                </c:pt>
                <c:pt idx="226">
                  <c:v>-1.2E-2</c:v>
                </c:pt>
                <c:pt idx="227">
                  <c:v>-1.2E-2</c:v>
                </c:pt>
                <c:pt idx="228">
                  <c:v>-1.2E-2</c:v>
                </c:pt>
                <c:pt idx="229">
                  <c:v>-1.21E-2</c:v>
                </c:pt>
                <c:pt idx="230">
                  <c:v>-1.2E-2</c:v>
                </c:pt>
                <c:pt idx="231">
                  <c:v>-1.2E-2</c:v>
                </c:pt>
                <c:pt idx="232">
                  <c:v>-1.2E-2</c:v>
                </c:pt>
                <c:pt idx="233">
                  <c:v>-1.2E-2</c:v>
                </c:pt>
                <c:pt idx="234">
                  <c:v>-1.2E-2</c:v>
                </c:pt>
                <c:pt idx="235">
                  <c:v>-1.2E-2</c:v>
                </c:pt>
                <c:pt idx="236">
                  <c:v>-1.2E-2</c:v>
                </c:pt>
                <c:pt idx="237">
                  <c:v>-1.2E-2</c:v>
                </c:pt>
                <c:pt idx="238">
                  <c:v>-1.2E-2</c:v>
                </c:pt>
                <c:pt idx="239">
                  <c:v>-1.2E-2</c:v>
                </c:pt>
                <c:pt idx="240">
                  <c:v>-1.2E-2</c:v>
                </c:pt>
                <c:pt idx="241">
                  <c:v>-1.2E-2</c:v>
                </c:pt>
                <c:pt idx="242">
                  <c:v>-1.2E-2</c:v>
                </c:pt>
                <c:pt idx="243">
                  <c:v>-1.2E-2</c:v>
                </c:pt>
                <c:pt idx="244">
                  <c:v>-1.2E-2</c:v>
                </c:pt>
                <c:pt idx="245">
                  <c:v>-1.1900000000000001E-2</c:v>
                </c:pt>
                <c:pt idx="246">
                  <c:v>-1.2E-2</c:v>
                </c:pt>
                <c:pt idx="247">
                  <c:v>-1.2E-2</c:v>
                </c:pt>
                <c:pt idx="248">
                  <c:v>-1.1900000000000001E-2</c:v>
                </c:pt>
                <c:pt idx="249">
                  <c:v>-1.1900000000000001E-2</c:v>
                </c:pt>
                <c:pt idx="250">
                  <c:v>-1.1900000000000001E-2</c:v>
                </c:pt>
                <c:pt idx="251">
                  <c:v>-1.1900000000000001E-2</c:v>
                </c:pt>
                <c:pt idx="252">
                  <c:v>-1.1900000000000001E-2</c:v>
                </c:pt>
                <c:pt idx="253">
                  <c:v>-1.1900000000000001E-2</c:v>
                </c:pt>
                <c:pt idx="254">
                  <c:v>-1.1900000000000001E-2</c:v>
                </c:pt>
                <c:pt idx="255">
                  <c:v>-1.18E-2</c:v>
                </c:pt>
                <c:pt idx="256">
                  <c:v>-1.1900000000000001E-2</c:v>
                </c:pt>
                <c:pt idx="257">
                  <c:v>-1.1900000000000001E-2</c:v>
                </c:pt>
                <c:pt idx="258">
                  <c:v>-1.1900000000000001E-2</c:v>
                </c:pt>
                <c:pt idx="259">
                  <c:v>-1.1900000000000001E-2</c:v>
                </c:pt>
                <c:pt idx="260">
                  <c:v>-1.18E-2</c:v>
                </c:pt>
                <c:pt idx="261">
                  <c:v>-1.18E-2</c:v>
                </c:pt>
                <c:pt idx="262">
                  <c:v>-1.18E-2</c:v>
                </c:pt>
                <c:pt idx="263">
                  <c:v>-1.18E-2</c:v>
                </c:pt>
                <c:pt idx="264">
                  <c:v>-1.18E-2</c:v>
                </c:pt>
                <c:pt idx="265">
                  <c:v>-1.18E-2</c:v>
                </c:pt>
                <c:pt idx="266">
                  <c:v>-1.18E-2</c:v>
                </c:pt>
                <c:pt idx="267">
                  <c:v>-1.18E-2</c:v>
                </c:pt>
                <c:pt idx="268">
                  <c:v>-1.18E-2</c:v>
                </c:pt>
                <c:pt idx="269">
                  <c:v>-1.18E-2</c:v>
                </c:pt>
                <c:pt idx="270">
                  <c:v>-1.1900000000000001E-2</c:v>
                </c:pt>
                <c:pt idx="271">
                  <c:v>-1.18E-2</c:v>
                </c:pt>
                <c:pt idx="272">
                  <c:v>-1.1900000000000001E-2</c:v>
                </c:pt>
                <c:pt idx="273">
                  <c:v>-1.21E-2</c:v>
                </c:pt>
                <c:pt idx="274">
                  <c:v>-1.21E-2</c:v>
                </c:pt>
                <c:pt idx="275">
                  <c:v>-1.21E-2</c:v>
                </c:pt>
                <c:pt idx="276">
                  <c:v>-1.21E-2</c:v>
                </c:pt>
                <c:pt idx="277">
                  <c:v>-1.21E-2</c:v>
                </c:pt>
                <c:pt idx="278">
                  <c:v>-1.23E-2</c:v>
                </c:pt>
                <c:pt idx="279">
                  <c:v>-1.2500000000000001E-2</c:v>
                </c:pt>
                <c:pt idx="280">
                  <c:v>-1.26E-2</c:v>
                </c:pt>
                <c:pt idx="281">
                  <c:v>-1.2500000000000001E-2</c:v>
                </c:pt>
                <c:pt idx="282">
                  <c:v>-1.23E-2</c:v>
                </c:pt>
                <c:pt idx="283">
                  <c:v>-1.23E-2</c:v>
                </c:pt>
                <c:pt idx="284">
                  <c:v>-1.23E-2</c:v>
                </c:pt>
                <c:pt idx="285">
                  <c:v>-1.23E-2</c:v>
                </c:pt>
                <c:pt idx="286">
                  <c:v>-1.24E-2</c:v>
                </c:pt>
                <c:pt idx="287">
                  <c:v>-1.24E-2</c:v>
                </c:pt>
                <c:pt idx="288">
                  <c:v>-1.24E-2</c:v>
                </c:pt>
                <c:pt idx="289">
                  <c:v>-1.24E-2</c:v>
                </c:pt>
                <c:pt idx="290">
                  <c:v>-1.24E-2</c:v>
                </c:pt>
                <c:pt idx="291">
                  <c:v>-1.2500000000000001E-2</c:v>
                </c:pt>
                <c:pt idx="292">
                  <c:v>-1.2500000000000001E-2</c:v>
                </c:pt>
                <c:pt idx="293">
                  <c:v>-1.2500000000000001E-2</c:v>
                </c:pt>
                <c:pt idx="294">
                  <c:v>-1.26E-2</c:v>
                </c:pt>
                <c:pt idx="295">
                  <c:v>-1.26E-2</c:v>
                </c:pt>
                <c:pt idx="296">
                  <c:v>-1.26E-2</c:v>
                </c:pt>
                <c:pt idx="297">
                  <c:v>-1.26E-2</c:v>
                </c:pt>
                <c:pt idx="298">
                  <c:v>-1.26E-2</c:v>
                </c:pt>
                <c:pt idx="299">
                  <c:v>-1.26E-2</c:v>
                </c:pt>
                <c:pt idx="300">
                  <c:v>-1.26E-2</c:v>
                </c:pt>
              </c:numCache>
            </c:numRef>
          </c:yVal>
          <c:smooth val="1"/>
          <c:extLst>
            <c:ext xmlns:c16="http://schemas.microsoft.com/office/drawing/2014/chart" uri="{C3380CC4-5D6E-409C-BE32-E72D297353CC}">
              <c16:uniqueId val="{00000001-70B8-4DCA-AA29-2CD25D533B73}"/>
            </c:ext>
          </c:extLst>
        </c:ser>
        <c:ser>
          <c:idx val="2"/>
          <c:order val="2"/>
          <c:tx>
            <c:v>0.2µM</c:v>
          </c:tx>
          <c:spPr>
            <a:ln w="19050" cap="rnd">
              <a:solidFill>
                <a:schemeClr val="accent3"/>
              </a:solidFill>
              <a:round/>
            </a:ln>
            <a:effectLst/>
          </c:spPr>
          <c:marker>
            <c:symbol val="none"/>
          </c:marker>
          <c:xVal>
            <c:numRef>
              <c:f>'Rho-B-ala-ala-asn-OH (200µM)- 0'!$A$38:$A$338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'Rho-B-ala-ala-asn-OH (200µM)- 0'!$D$38:$D$338</c:f>
              <c:numCache>
                <c:formatCode>General</c:formatCode>
                <c:ptCount val="301"/>
                <c:pt idx="0">
                  <c:v>4.1399999999999999E-2</c:v>
                </c:pt>
                <c:pt idx="1">
                  <c:v>4.1300000000000003E-2</c:v>
                </c:pt>
                <c:pt idx="2">
                  <c:v>4.0800000000000003E-2</c:v>
                </c:pt>
                <c:pt idx="3">
                  <c:v>4.07E-2</c:v>
                </c:pt>
                <c:pt idx="4">
                  <c:v>4.0500000000000001E-2</c:v>
                </c:pt>
                <c:pt idx="5">
                  <c:v>4.02E-2</c:v>
                </c:pt>
                <c:pt idx="6">
                  <c:v>0.04</c:v>
                </c:pt>
                <c:pt idx="7">
                  <c:v>3.9699999999999999E-2</c:v>
                </c:pt>
                <c:pt idx="8">
                  <c:v>3.9199999999999999E-2</c:v>
                </c:pt>
                <c:pt idx="9">
                  <c:v>3.8699999999999998E-2</c:v>
                </c:pt>
                <c:pt idx="10">
                  <c:v>3.8399999999999997E-2</c:v>
                </c:pt>
                <c:pt idx="11">
                  <c:v>3.8100000000000002E-2</c:v>
                </c:pt>
                <c:pt idx="12">
                  <c:v>3.7900000000000003E-2</c:v>
                </c:pt>
                <c:pt idx="13">
                  <c:v>3.7400000000000003E-2</c:v>
                </c:pt>
                <c:pt idx="14">
                  <c:v>3.7100000000000001E-2</c:v>
                </c:pt>
                <c:pt idx="15">
                  <c:v>2.7799999999999998E-2</c:v>
                </c:pt>
                <c:pt idx="16">
                  <c:v>2.76E-2</c:v>
                </c:pt>
                <c:pt idx="17">
                  <c:v>2.7300000000000001E-2</c:v>
                </c:pt>
                <c:pt idx="18">
                  <c:v>2.7E-2</c:v>
                </c:pt>
                <c:pt idx="19">
                  <c:v>2.69E-2</c:v>
                </c:pt>
                <c:pt idx="20">
                  <c:v>2.6499999999999999E-2</c:v>
                </c:pt>
                <c:pt idx="21">
                  <c:v>2.63E-2</c:v>
                </c:pt>
                <c:pt idx="22">
                  <c:v>2.6100000000000002E-2</c:v>
                </c:pt>
                <c:pt idx="23">
                  <c:v>2.5700000000000001E-2</c:v>
                </c:pt>
                <c:pt idx="24">
                  <c:v>2.5499999999999998E-2</c:v>
                </c:pt>
                <c:pt idx="25">
                  <c:v>2.5100000000000001E-2</c:v>
                </c:pt>
                <c:pt idx="26">
                  <c:v>2.4799999999999999E-2</c:v>
                </c:pt>
                <c:pt idx="27">
                  <c:v>2.4500000000000001E-2</c:v>
                </c:pt>
                <c:pt idx="28">
                  <c:v>2.41E-2</c:v>
                </c:pt>
                <c:pt idx="29">
                  <c:v>2.3800000000000002E-2</c:v>
                </c:pt>
                <c:pt idx="30">
                  <c:v>2.35E-2</c:v>
                </c:pt>
                <c:pt idx="31">
                  <c:v>2.3099999999999999E-2</c:v>
                </c:pt>
                <c:pt idx="32">
                  <c:v>2.2800000000000001E-2</c:v>
                </c:pt>
                <c:pt idx="33">
                  <c:v>2.2499999999999999E-2</c:v>
                </c:pt>
                <c:pt idx="34">
                  <c:v>2.24E-2</c:v>
                </c:pt>
                <c:pt idx="35">
                  <c:v>2.1899999999999999E-2</c:v>
                </c:pt>
                <c:pt idx="36">
                  <c:v>2.18E-2</c:v>
                </c:pt>
                <c:pt idx="37">
                  <c:v>2.1499999999999998E-2</c:v>
                </c:pt>
                <c:pt idx="38">
                  <c:v>2.1299999999999999E-2</c:v>
                </c:pt>
                <c:pt idx="39">
                  <c:v>2.12E-2</c:v>
                </c:pt>
                <c:pt idx="40">
                  <c:v>2.1100000000000001E-2</c:v>
                </c:pt>
                <c:pt idx="41">
                  <c:v>2.1000000000000001E-2</c:v>
                </c:pt>
                <c:pt idx="42">
                  <c:v>2.0799999999999999E-2</c:v>
                </c:pt>
                <c:pt idx="43">
                  <c:v>2.0799999999999999E-2</c:v>
                </c:pt>
                <c:pt idx="44">
                  <c:v>2.0799999999999999E-2</c:v>
                </c:pt>
                <c:pt idx="45">
                  <c:v>2.0799999999999999E-2</c:v>
                </c:pt>
                <c:pt idx="46">
                  <c:v>2.0899999999999998E-2</c:v>
                </c:pt>
                <c:pt idx="47">
                  <c:v>2.1000000000000001E-2</c:v>
                </c:pt>
                <c:pt idx="48">
                  <c:v>2.1100000000000001E-2</c:v>
                </c:pt>
                <c:pt idx="49">
                  <c:v>2.12E-2</c:v>
                </c:pt>
                <c:pt idx="50">
                  <c:v>2.1399999999999999E-2</c:v>
                </c:pt>
                <c:pt idx="51">
                  <c:v>2.1700000000000001E-2</c:v>
                </c:pt>
                <c:pt idx="52">
                  <c:v>2.1999999999999999E-2</c:v>
                </c:pt>
                <c:pt idx="53">
                  <c:v>2.23E-2</c:v>
                </c:pt>
                <c:pt idx="54">
                  <c:v>2.2700000000000001E-2</c:v>
                </c:pt>
                <c:pt idx="55">
                  <c:v>2.3E-2</c:v>
                </c:pt>
                <c:pt idx="56">
                  <c:v>2.3400000000000001E-2</c:v>
                </c:pt>
                <c:pt idx="57">
                  <c:v>2.3800000000000002E-2</c:v>
                </c:pt>
                <c:pt idx="58">
                  <c:v>2.4299999999999999E-2</c:v>
                </c:pt>
                <c:pt idx="59">
                  <c:v>2.4799999999999999E-2</c:v>
                </c:pt>
                <c:pt idx="60">
                  <c:v>2.53E-2</c:v>
                </c:pt>
                <c:pt idx="61">
                  <c:v>2.58E-2</c:v>
                </c:pt>
                <c:pt idx="62">
                  <c:v>2.6499999999999999E-2</c:v>
                </c:pt>
                <c:pt idx="63">
                  <c:v>2.7199999999999998E-2</c:v>
                </c:pt>
                <c:pt idx="64">
                  <c:v>2.81E-2</c:v>
                </c:pt>
                <c:pt idx="65">
                  <c:v>2.8899999999999999E-2</c:v>
                </c:pt>
                <c:pt idx="66">
                  <c:v>0.03</c:v>
                </c:pt>
                <c:pt idx="67">
                  <c:v>3.1E-2</c:v>
                </c:pt>
                <c:pt idx="68">
                  <c:v>3.2000000000000001E-2</c:v>
                </c:pt>
                <c:pt idx="69">
                  <c:v>3.3300000000000003E-2</c:v>
                </c:pt>
                <c:pt idx="70">
                  <c:v>3.44E-2</c:v>
                </c:pt>
                <c:pt idx="71">
                  <c:v>3.5700000000000003E-2</c:v>
                </c:pt>
                <c:pt idx="72">
                  <c:v>3.6799999999999999E-2</c:v>
                </c:pt>
                <c:pt idx="73">
                  <c:v>3.7999999999999999E-2</c:v>
                </c:pt>
                <c:pt idx="74">
                  <c:v>3.9199999999999999E-2</c:v>
                </c:pt>
                <c:pt idx="75">
                  <c:v>4.0399999999999998E-2</c:v>
                </c:pt>
                <c:pt idx="76">
                  <c:v>4.1500000000000002E-2</c:v>
                </c:pt>
                <c:pt idx="77">
                  <c:v>4.2900000000000001E-2</c:v>
                </c:pt>
                <c:pt idx="78">
                  <c:v>4.4200000000000003E-2</c:v>
                </c:pt>
                <c:pt idx="79">
                  <c:v>4.5499999999999999E-2</c:v>
                </c:pt>
                <c:pt idx="80">
                  <c:v>4.7E-2</c:v>
                </c:pt>
                <c:pt idx="81">
                  <c:v>4.8399999999999999E-2</c:v>
                </c:pt>
                <c:pt idx="82">
                  <c:v>4.99E-2</c:v>
                </c:pt>
                <c:pt idx="83">
                  <c:v>5.1499999999999997E-2</c:v>
                </c:pt>
                <c:pt idx="84">
                  <c:v>5.3199999999999997E-2</c:v>
                </c:pt>
                <c:pt idx="85">
                  <c:v>5.5E-2</c:v>
                </c:pt>
                <c:pt idx="86">
                  <c:v>5.6899999999999999E-2</c:v>
                </c:pt>
                <c:pt idx="87">
                  <c:v>5.8999999999999997E-2</c:v>
                </c:pt>
                <c:pt idx="88">
                  <c:v>6.0999999999999999E-2</c:v>
                </c:pt>
                <c:pt idx="89">
                  <c:v>6.3299999999999995E-2</c:v>
                </c:pt>
                <c:pt idx="90">
                  <c:v>6.5600000000000006E-2</c:v>
                </c:pt>
                <c:pt idx="91">
                  <c:v>6.8199999999999997E-2</c:v>
                </c:pt>
                <c:pt idx="92">
                  <c:v>7.0999999999999994E-2</c:v>
                </c:pt>
                <c:pt idx="93">
                  <c:v>7.3899999999999993E-2</c:v>
                </c:pt>
                <c:pt idx="94">
                  <c:v>7.6999999999999999E-2</c:v>
                </c:pt>
                <c:pt idx="95">
                  <c:v>7.9899999999999999E-2</c:v>
                </c:pt>
                <c:pt idx="96">
                  <c:v>8.3599999999999994E-2</c:v>
                </c:pt>
                <c:pt idx="97">
                  <c:v>8.6999999999999994E-2</c:v>
                </c:pt>
                <c:pt idx="98">
                  <c:v>9.0700000000000003E-2</c:v>
                </c:pt>
                <c:pt idx="99">
                  <c:v>9.5000000000000001E-2</c:v>
                </c:pt>
                <c:pt idx="100">
                  <c:v>9.8699999999999996E-2</c:v>
                </c:pt>
                <c:pt idx="101">
                  <c:v>0.10290000000000001</c:v>
                </c:pt>
                <c:pt idx="102">
                  <c:v>0.107</c:v>
                </c:pt>
                <c:pt idx="103">
                  <c:v>0.1115</c:v>
                </c:pt>
                <c:pt idx="104">
                  <c:v>0.1159</c:v>
                </c:pt>
                <c:pt idx="105">
                  <c:v>0.1203</c:v>
                </c:pt>
                <c:pt idx="106">
                  <c:v>0.1249</c:v>
                </c:pt>
                <c:pt idx="107">
                  <c:v>0.1288</c:v>
                </c:pt>
                <c:pt idx="108">
                  <c:v>0.13350000000000001</c:v>
                </c:pt>
                <c:pt idx="109">
                  <c:v>0.13789999999999999</c:v>
                </c:pt>
                <c:pt idx="110">
                  <c:v>0.14169999999999999</c:v>
                </c:pt>
                <c:pt idx="111">
                  <c:v>0.14610000000000001</c:v>
                </c:pt>
                <c:pt idx="112">
                  <c:v>0.14979999999999999</c:v>
                </c:pt>
                <c:pt idx="113">
                  <c:v>0.1535</c:v>
                </c:pt>
                <c:pt idx="114">
                  <c:v>0.1575</c:v>
                </c:pt>
                <c:pt idx="115">
                  <c:v>0.1608</c:v>
                </c:pt>
                <c:pt idx="116">
                  <c:v>0.1643</c:v>
                </c:pt>
                <c:pt idx="117">
                  <c:v>0.16769999999999999</c:v>
                </c:pt>
                <c:pt idx="118">
                  <c:v>0.17119999999999999</c:v>
                </c:pt>
                <c:pt idx="119">
                  <c:v>0.17460000000000001</c:v>
                </c:pt>
                <c:pt idx="120">
                  <c:v>0.17799999999999999</c:v>
                </c:pt>
                <c:pt idx="121">
                  <c:v>0.1817</c:v>
                </c:pt>
                <c:pt idx="122">
                  <c:v>0.1855</c:v>
                </c:pt>
                <c:pt idx="123">
                  <c:v>0.18940000000000001</c:v>
                </c:pt>
                <c:pt idx="124">
                  <c:v>0.1938</c:v>
                </c:pt>
                <c:pt idx="125">
                  <c:v>0.19789999999999999</c:v>
                </c:pt>
                <c:pt idx="126">
                  <c:v>0.20330000000000001</c:v>
                </c:pt>
                <c:pt idx="127">
                  <c:v>0.2089</c:v>
                </c:pt>
                <c:pt idx="128">
                  <c:v>0.21410000000000001</c:v>
                </c:pt>
                <c:pt idx="129">
                  <c:v>0.221</c:v>
                </c:pt>
                <c:pt idx="130">
                  <c:v>0.2281</c:v>
                </c:pt>
                <c:pt idx="131">
                  <c:v>0.23480000000000001</c:v>
                </c:pt>
                <c:pt idx="132">
                  <c:v>0.2432</c:v>
                </c:pt>
                <c:pt idx="133">
                  <c:v>0.25180000000000002</c:v>
                </c:pt>
                <c:pt idx="134">
                  <c:v>0.25969999999999999</c:v>
                </c:pt>
                <c:pt idx="135">
                  <c:v>0.26960000000000001</c:v>
                </c:pt>
                <c:pt idx="136">
                  <c:v>0.27960000000000002</c:v>
                </c:pt>
                <c:pt idx="137">
                  <c:v>0.28849999999999998</c:v>
                </c:pt>
                <c:pt idx="138">
                  <c:v>0.2994</c:v>
                </c:pt>
                <c:pt idx="139">
                  <c:v>0.31</c:v>
                </c:pt>
                <c:pt idx="140">
                  <c:v>0.31919999999999998</c:v>
                </c:pt>
                <c:pt idx="141">
                  <c:v>0.33019999999999999</c:v>
                </c:pt>
                <c:pt idx="142">
                  <c:v>0.33950000000000002</c:v>
                </c:pt>
                <c:pt idx="143">
                  <c:v>0.34899999999999998</c:v>
                </c:pt>
                <c:pt idx="144">
                  <c:v>0.3589</c:v>
                </c:pt>
                <c:pt idx="145">
                  <c:v>0.3669</c:v>
                </c:pt>
                <c:pt idx="146">
                  <c:v>0.3745</c:v>
                </c:pt>
                <c:pt idx="147">
                  <c:v>0.38190000000000002</c:v>
                </c:pt>
                <c:pt idx="148">
                  <c:v>0.38729999999999998</c:v>
                </c:pt>
                <c:pt idx="149">
                  <c:v>0.39179999999999998</c:v>
                </c:pt>
                <c:pt idx="150">
                  <c:v>0.39510000000000001</c:v>
                </c:pt>
                <c:pt idx="151">
                  <c:v>0.39660000000000001</c:v>
                </c:pt>
                <c:pt idx="152">
                  <c:v>0.39660000000000001</c:v>
                </c:pt>
                <c:pt idx="153">
                  <c:v>0.39479999999999998</c:v>
                </c:pt>
                <c:pt idx="154">
                  <c:v>0.39179999999999998</c:v>
                </c:pt>
                <c:pt idx="155">
                  <c:v>0.38979999999999998</c:v>
                </c:pt>
                <c:pt idx="156">
                  <c:v>0.3896</c:v>
                </c:pt>
                <c:pt idx="157">
                  <c:v>0.38019999999999998</c:v>
                </c:pt>
                <c:pt idx="158">
                  <c:v>0.37080000000000002</c:v>
                </c:pt>
                <c:pt idx="159">
                  <c:v>0.35809999999999997</c:v>
                </c:pt>
                <c:pt idx="160">
                  <c:v>0.34439999999999998</c:v>
                </c:pt>
                <c:pt idx="161">
                  <c:v>0.33160000000000001</c:v>
                </c:pt>
                <c:pt idx="162">
                  <c:v>0.31509999999999999</c:v>
                </c:pt>
                <c:pt idx="163">
                  <c:v>0.29820000000000002</c:v>
                </c:pt>
                <c:pt idx="164">
                  <c:v>0.28320000000000001</c:v>
                </c:pt>
                <c:pt idx="165">
                  <c:v>0.26519999999999999</c:v>
                </c:pt>
                <c:pt idx="166">
                  <c:v>0.24759999999999999</c:v>
                </c:pt>
                <c:pt idx="167">
                  <c:v>0.23100000000000001</c:v>
                </c:pt>
                <c:pt idx="168">
                  <c:v>0.21460000000000001</c:v>
                </c:pt>
                <c:pt idx="169">
                  <c:v>0.19769999999999999</c:v>
                </c:pt>
                <c:pt idx="170">
                  <c:v>0.18210000000000001</c:v>
                </c:pt>
                <c:pt idx="171">
                  <c:v>0.16739999999999999</c:v>
                </c:pt>
                <c:pt idx="172">
                  <c:v>0.15260000000000001</c:v>
                </c:pt>
                <c:pt idx="173">
                  <c:v>0.1391</c:v>
                </c:pt>
                <c:pt idx="174">
                  <c:v>0.12540000000000001</c:v>
                </c:pt>
                <c:pt idx="175">
                  <c:v>0.1144</c:v>
                </c:pt>
                <c:pt idx="176">
                  <c:v>0.1037</c:v>
                </c:pt>
                <c:pt idx="177">
                  <c:v>9.2899999999999996E-2</c:v>
                </c:pt>
                <c:pt idx="178">
                  <c:v>8.4400000000000003E-2</c:v>
                </c:pt>
                <c:pt idx="179">
                  <c:v>7.6300000000000007E-2</c:v>
                </c:pt>
                <c:pt idx="180">
                  <c:v>6.83E-2</c:v>
                </c:pt>
                <c:pt idx="181">
                  <c:v>6.1499999999999999E-2</c:v>
                </c:pt>
                <c:pt idx="182">
                  <c:v>5.6099999999999997E-2</c:v>
                </c:pt>
                <c:pt idx="183">
                  <c:v>5.04E-2</c:v>
                </c:pt>
                <c:pt idx="184">
                  <c:v>4.5600000000000002E-2</c:v>
                </c:pt>
                <c:pt idx="185">
                  <c:v>4.1500000000000002E-2</c:v>
                </c:pt>
                <c:pt idx="186">
                  <c:v>3.7900000000000003E-2</c:v>
                </c:pt>
                <c:pt idx="187">
                  <c:v>3.4599999999999999E-2</c:v>
                </c:pt>
                <c:pt idx="188">
                  <c:v>3.1800000000000002E-2</c:v>
                </c:pt>
                <c:pt idx="189">
                  <c:v>2.9100000000000001E-2</c:v>
                </c:pt>
                <c:pt idx="190">
                  <c:v>2.7099999999999999E-2</c:v>
                </c:pt>
                <c:pt idx="191">
                  <c:v>2.53E-2</c:v>
                </c:pt>
                <c:pt idx="192">
                  <c:v>2.35E-2</c:v>
                </c:pt>
                <c:pt idx="193">
                  <c:v>2.2100000000000002E-2</c:v>
                </c:pt>
                <c:pt idx="194">
                  <c:v>2.1000000000000001E-2</c:v>
                </c:pt>
                <c:pt idx="195">
                  <c:v>1.9900000000000001E-2</c:v>
                </c:pt>
                <c:pt idx="196">
                  <c:v>1.89E-2</c:v>
                </c:pt>
                <c:pt idx="197">
                  <c:v>1.8200000000000001E-2</c:v>
                </c:pt>
                <c:pt idx="198">
                  <c:v>1.7399999999999999E-2</c:v>
                </c:pt>
                <c:pt idx="199">
                  <c:v>1.6899999999999998E-2</c:v>
                </c:pt>
                <c:pt idx="200">
                  <c:v>1.6299999999999999E-2</c:v>
                </c:pt>
                <c:pt idx="201">
                  <c:v>1.5800000000000002E-2</c:v>
                </c:pt>
                <c:pt idx="202">
                  <c:v>1.54E-2</c:v>
                </c:pt>
                <c:pt idx="203">
                  <c:v>1.5100000000000001E-2</c:v>
                </c:pt>
                <c:pt idx="204">
                  <c:v>1.47E-2</c:v>
                </c:pt>
                <c:pt idx="205">
                  <c:v>1.4500000000000001E-2</c:v>
                </c:pt>
                <c:pt idx="206">
                  <c:v>1.4200000000000001E-2</c:v>
                </c:pt>
                <c:pt idx="207">
                  <c:v>1.3899999999999999E-2</c:v>
                </c:pt>
                <c:pt idx="208">
                  <c:v>1.38E-2</c:v>
                </c:pt>
                <c:pt idx="209">
                  <c:v>1.3599999999999999E-2</c:v>
                </c:pt>
                <c:pt idx="210">
                  <c:v>1.34E-2</c:v>
                </c:pt>
                <c:pt idx="211">
                  <c:v>1.3299999999999999E-2</c:v>
                </c:pt>
                <c:pt idx="212">
                  <c:v>1.3100000000000001E-2</c:v>
                </c:pt>
                <c:pt idx="213">
                  <c:v>1.2999999999999999E-2</c:v>
                </c:pt>
                <c:pt idx="214">
                  <c:v>1.29E-2</c:v>
                </c:pt>
                <c:pt idx="215">
                  <c:v>1.2699999999999999E-2</c:v>
                </c:pt>
                <c:pt idx="216">
                  <c:v>1.26E-2</c:v>
                </c:pt>
                <c:pt idx="217">
                  <c:v>1.2500000000000001E-2</c:v>
                </c:pt>
                <c:pt idx="218">
                  <c:v>1.24E-2</c:v>
                </c:pt>
                <c:pt idx="219">
                  <c:v>1.23E-2</c:v>
                </c:pt>
                <c:pt idx="220">
                  <c:v>1.2200000000000001E-2</c:v>
                </c:pt>
                <c:pt idx="221">
                  <c:v>1.2200000000000001E-2</c:v>
                </c:pt>
                <c:pt idx="222">
                  <c:v>1.21E-2</c:v>
                </c:pt>
                <c:pt idx="223">
                  <c:v>1.2E-2</c:v>
                </c:pt>
                <c:pt idx="224">
                  <c:v>1.1900000000000001E-2</c:v>
                </c:pt>
                <c:pt idx="225">
                  <c:v>1.18E-2</c:v>
                </c:pt>
                <c:pt idx="226">
                  <c:v>1.18E-2</c:v>
                </c:pt>
                <c:pt idx="227">
                  <c:v>1.17E-2</c:v>
                </c:pt>
                <c:pt idx="228">
                  <c:v>1.17E-2</c:v>
                </c:pt>
                <c:pt idx="229">
                  <c:v>1.15E-2</c:v>
                </c:pt>
                <c:pt idx="230">
                  <c:v>1.15E-2</c:v>
                </c:pt>
                <c:pt idx="231">
                  <c:v>1.14E-2</c:v>
                </c:pt>
                <c:pt idx="232">
                  <c:v>1.14E-2</c:v>
                </c:pt>
                <c:pt idx="233">
                  <c:v>1.14E-2</c:v>
                </c:pt>
                <c:pt idx="234">
                  <c:v>1.1299999999999999E-2</c:v>
                </c:pt>
                <c:pt idx="235">
                  <c:v>1.1299999999999999E-2</c:v>
                </c:pt>
                <c:pt idx="236">
                  <c:v>1.12E-2</c:v>
                </c:pt>
                <c:pt idx="237">
                  <c:v>1.12E-2</c:v>
                </c:pt>
                <c:pt idx="238">
                  <c:v>1.11E-2</c:v>
                </c:pt>
                <c:pt idx="239">
                  <c:v>1.0999999999999999E-2</c:v>
                </c:pt>
                <c:pt idx="240">
                  <c:v>1.0999999999999999E-2</c:v>
                </c:pt>
                <c:pt idx="241">
                  <c:v>1.0999999999999999E-2</c:v>
                </c:pt>
                <c:pt idx="242">
                  <c:v>1.09E-2</c:v>
                </c:pt>
                <c:pt idx="243">
                  <c:v>1.09E-2</c:v>
                </c:pt>
                <c:pt idx="244">
                  <c:v>1.0800000000000001E-2</c:v>
                </c:pt>
                <c:pt idx="245">
                  <c:v>1.09E-2</c:v>
                </c:pt>
                <c:pt idx="246">
                  <c:v>1.0800000000000001E-2</c:v>
                </c:pt>
                <c:pt idx="247">
                  <c:v>1.0699999999999999E-2</c:v>
                </c:pt>
                <c:pt idx="248">
                  <c:v>1.0699999999999999E-2</c:v>
                </c:pt>
                <c:pt idx="249">
                  <c:v>1.0699999999999999E-2</c:v>
                </c:pt>
                <c:pt idx="250">
                  <c:v>1.06E-2</c:v>
                </c:pt>
                <c:pt idx="251">
                  <c:v>1.06E-2</c:v>
                </c:pt>
                <c:pt idx="252">
                  <c:v>1.0500000000000001E-2</c:v>
                </c:pt>
                <c:pt idx="253">
                  <c:v>1.0500000000000001E-2</c:v>
                </c:pt>
                <c:pt idx="254">
                  <c:v>1.0500000000000001E-2</c:v>
                </c:pt>
                <c:pt idx="255">
                  <c:v>1.04E-2</c:v>
                </c:pt>
                <c:pt idx="256">
                  <c:v>1.04E-2</c:v>
                </c:pt>
                <c:pt idx="257">
                  <c:v>1.04E-2</c:v>
                </c:pt>
                <c:pt idx="258">
                  <c:v>1.03E-2</c:v>
                </c:pt>
                <c:pt idx="259">
                  <c:v>1.03E-2</c:v>
                </c:pt>
                <c:pt idx="260">
                  <c:v>1.0200000000000001E-2</c:v>
                </c:pt>
                <c:pt idx="261">
                  <c:v>1.03E-2</c:v>
                </c:pt>
                <c:pt idx="262">
                  <c:v>1.01E-2</c:v>
                </c:pt>
                <c:pt idx="263">
                  <c:v>1.01E-2</c:v>
                </c:pt>
                <c:pt idx="264">
                  <c:v>0.01</c:v>
                </c:pt>
                <c:pt idx="265">
                  <c:v>0.01</c:v>
                </c:pt>
                <c:pt idx="266">
                  <c:v>9.9000000000000008E-3</c:v>
                </c:pt>
                <c:pt idx="267">
                  <c:v>9.9000000000000008E-3</c:v>
                </c:pt>
                <c:pt idx="268">
                  <c:v>9.9000000000000008E-3</c:v>
                </c:pt>
                <c:pt idx="269">
                  <c:v>9.9000000000000008E-3</c:v>
                </c:pt>
                <c:pt idx="270">
                  <c:v>9.7999999999999997E-3</c:v>
                </c:pt>
                <c:pt idx="271">
                  <c:v>9.7999999999999997E-3</c:v>
                </c:pt>
                <c:pt idx="272">
                  <c:v>9.7000000000000003E-3</c:v>
                </c:pt>
                <c:pt idx="273">
                  <c:v>9.5999999999999992E-3</c:v>
                </c:pt>
                <c:pt idx="274">
                  <c:v>9.4999999999999998E-3</c:v>
                </c:pt>
                <c:pt idx="275">
                  <c:v>9.4999999999999998E-3</c:v>
                </c:pt>
                <c:pt idx="276">
                  <c:v>9.4999999999999998E-3</c:v>
                </c:pt>
                <c:pt idx="277">
                  <c:v>9.4000000000000004E-3</c:v>
                </c:pt>
                <c:pt idx="278">
                  <c:v>9.1999999999999998E-3</c:v>
                </c:pt>
                <c:pt idx="279">
                  <c:v>8.9999999999999993E-3</c:v>
                </c:pt>
                <c:pt idx="280">
                  <c:v>8.8000000000000005E-3</c:v>
                </c:pt>
                <c:pt idx="281">
                  <c:v>8.8000000000000005E-3</c:v>
                </c:pt>
                <c:pt idx="282">
                  <c:v>8.9999999999999993E-3</c:v>
                </c:pt>
                <c:pt idx="283">
                  <c:v>8.8999999999999999E-3</c:v>
                </c:pt>
                <c:pt idx="284">
                  <c:v>8.8999999999999999E-3</c:v>
                </c:pt>
                <c:pt idx="285">
                  <c:v>8.8000000000000005E-3</c:v>
                </c:pt>
                <c:pt idx="286">
                  <c:v>8.8000000000000005E-3</c:v>
                </c:pt>
                <c:pt idx="287">
                  <c:v>8.6999999999999994E-3</c:v>
                </c:pt>
                <c:pt idx="288">
                  <c:v>8.6E-3</c:v>
                </c:pt>
                <c:pt idx="289">
                  <c:v>8.5000000000000006E-3</c:v>
                </c:pt>
                <c:pt idx="290">
                  <c:v>8.5000000000000006E-3</c:v>
                </c:pt>
                <c:pt idx="291">
                  <c:v>8.3999999999999995E-3</c:v>
                </c:pt>
                <c:pt idx="292">
                  <c:v>8.3000000000000001E-3</c:v>
                </c:pt>
                <c:pt idx="293">
                  <c:v>8.3000000000000001E-3</c:v>
                </c:pt>
                <c:pt idx="294">
                  <c:v>8.2000000000000007E-3</c:v>
                </c:pt>
                <c:pt idx="295">
                  <c:v>8.0999999999999996E-3</c:v>
                </c:pt>
                <c:pt idx="296">
                  <c:v>8.0999999999999996E-3</c:v>
                </c:pt>
                <c:pt idx="297">
                  <c:v>8.0999999999999996E-3</c:v>
                </c:pt>
                <c:pt idx="298">
                  <c:v>8.0999999999999996E-3</c:v>
                </c:pt>
                <c:pt idx="299">
                  <c:v>8.0999999999999996E-3</c:v>
                </c:pt>
                <c:pt idx="300">
                  <c:v>8.0999999999999996E-3</c:v>
                </c:pt>
              </c:numCache>
            </c:numRef>
          </c:yVal>
          <c:smooth val="1"/>
          <c:extLst>
            <c:ext xmlns:c16="http://schemas.microsoft.com/office/drawing/2014/chart" uri="{C3380CC4-5D6E-409C-BE32-E72D297353CC}">
              <c16:uniqueId val="{00000002-70B8-4DCA-AA29-2CD25D533B73}"/>
            </c:ext>
          </c:extLst>
        </c:ser>
        <c:ser>
          <c:idx val="3"/>
          <c:order val="3"/>
          <c:tx>
            <c:v>0.3µM</c:v>
          </c:tx>
          <c:spPr>
            <a:ln w="19050" cap="rnd">
              <a:solidFill>
                <a:schemeClr val="accent4"/>
              </a:solidFill>
              <a:round/>
            </a:ln>
            <a:effectLst/>
          </c:spPr>
          <c:marker>
            <c:symbol val="none"/>
          </c:marker>
          <c:xVal>
            <c:numRef>
              <c:f>'Rho-B-ala-ala-asn-OH (200µM)- 0'!$A$38:$A$338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'Rho-B-ala-ala-asn-OH (200µM)- 0'!$E$38:$E$338</c:f>
              <c:numCache>
                <c:formatCode>General</c:formatCode>
                <c:ptCount val="301"/>
                <c:pt idx="0">
                  <c:v>1.9199999999999998E-2</c:v>
                </c:pt>
                <c:pt idx="1">
                  <c:v>1.9099999999999999E-2</c:v>
                </c:pt>
                <c:pt idx="2">
                  <c:v>1.8599999999999998E-2</c:v>
                </c:pt>
                <c:pt idx="3">
                  <c:v>1.83E-2</c:v>
                </c:pt>
                <c:pt idx="4">
                  <c:v>1.83E-2</c:v>
                </c:pt>
                <c:pt idx="5">
                  <c:v>1.7999999999999999E-2</c:v>
                </c:pt>
                <c:pt idx="6">
                  <c:v>1.78E-2</c:v>
                </c:pt>
                <c:pt idx="7">
                  <c:v>1.7299999999999999E-2</c:v>
                </c:pt>
                <c:pt idx="8">
                  <c:v>1.7000000000000001E-2</c:v>
                </c:pt>
                <c:pt idx="9">
                  <c:v>1.66E-2</c:v>
                </c:pt>
                <c:pt idx="10">
                  <c:v>1.6400000000000001E-2</c:v>
                </c:pt>
                <c:pt idx="11">
                  <c:v>1.5800000000000002E-2</c:v>
                </c:pt>
                <c:pt idx="12">
                  <c:v>1.5599999999999999E-2</c:v>
                </c:pt>
                <c:pt idx="13">
                  <c:v>1.5100000000000001E-2</c:v>
                </c:pt>
                <c:pt idx="14">
                  <c:v>1.49E-2</c:v>
                </c:pt>
                <c:pt idx="15">
                  <c:v>6.7999999999999996E-3</c:v>
                </c:pt>
                <c:pt idx="16">
                  <c:v>6.4999999999999997E-3</c:v>
                </c:pt>
                <c:pt idx="17">
                  <c:v>6.1000000000000004E-3</c:v>
                </c:pt>
                <c:pt idx="18">
                  <c:v>5.8999999999999999E-3</c:v>
                </c:pt>
                <c:pt idx="19">
                  <c:v>5.5999999999999999E-3</c:v>
                </c:pt>
                <c:pt idx="20">
                  <c:v>5.1999999999999998E-3</c:v>
                </c:pt>
                <c:pt idx="21">
                  <c:v>4.8999999999999998E-3</c:v>
                </c:pt>
                <c:pt idx="22">
                  <c:v>4.5999999999999999E-3</c:v>
                </c:pt>
                <c:pt idx="23">
                  <c:v>4.1000000000000003E-3</c:v>
                </c:pt>
                <c:pt idx="24">
                  <c:v>3.8E-3</c:v>
                </c:pt>
                <c:pt idx="25">
                  <c:v>3.5999999999999999E-3</c:v>
                </c:pt>
                <c:pt idx="26">
                  <c:v>3.0999999999999999E-3</c:v>
                </c:pt>
                <c:pt idx="27">
                  <c:v>2.7000000000000001E-3</c:v>
                </c:pt>
                <c:pt idx="28">
                  <c:v>2.3E-3</c:v>
                </c:pt>
                <c:pt idx="29">
                  <c:v>1.8E-3</c:v>
                </c:pt>
                <c:pt idx="30">
                  <c:v>1.4E-3</c:v>
                </c:pt>
                <c:pt idx="31">
                  <c:v>8.9999999999999998E-4</c:v>
                </c:pt>
                <c:pt idx="32">
                  <c:v>5.9999999999999995E-4</c:v>
                </c:pt>
                <c:pt idx="33">
                  <c:v>2.0000000000000001E-4</c:v>
                </c:pt>
                <c:pt idx="34">
                  <c:v>-2.0000000000000001E-4</c:v>
                </c:pt>
                <c:pt idx="35">
                  <c:v>-4.0000000000000002E-4</c:v>
                </c:pt>
                <c:pt idx="36">
                  <c:v>-8.0000000000000004E-4</c:v>
                </c:pt>
                <c:pt idx="37">
                  <c:v>-1.1000000000000001E-3</c:v>
                </c:pt>
                <c:pt idx="38">
                  <c:v>-1.1999999999999999E-3</c:v>
                </c:pt>
                <c:pt idx="39">
                  <c:v>-1.2999999999999999E-3</c:v>
                </c:pt>
                <c:pt idx="40">
                  <c:v>-1.6000000000000001E-3</c:v>
                </c:pt>
                <c:pt idx="41">
                  <c:v>-1.6000000000000001E-3</c:v>
                </c:pt>
                <c:pt idx="42">
                  <c:v>-1.6000000000000001E-3</c:v>
                </c:pt>
                <c:pt idx="43">
                  <c:v>-1.4E-3</c:v>
                </c:pt>
                <c:pt idx="44">
                  <c:v>-1.4E-3</c:v>
                </c:pt>
                <c:pt idx="45">
                  <c:v>-1.1999999999999999E-3</c:v>
                </c:pt>
                <c:pt idx="46">
                  <c:v>-1E-3</c:v>
                </c:pt>
                <c:pt idx="47">
                  <c:v>-6.9999999999999999E-4</c:v>
                </c:pt>
                <c:pt idx="48">
                  <c:v>-4.0000000000000002E-4</c:v>
                </c:pt>
                <c:pt idx="49">
                  <c:v>0</c:v>
                </c:pt>
                <c:pt idx="50">
                  <c:v>4.0000000000000002E-4</c:v>
                </c:pt>
                <c:pt idx="51">
                  <c:v>1E-3</c:v>
                </c:pt>
                <c:pt idx="52">
                  <c:v>1.5E-3</c:v>
                </c:pt>
                <c:pt idx="53">
                  <c:v>2E-3</c:v>
                </c:pt>
                <c:pt idx="54">
                  <c:v>2.7000000000000001E-3</c:v>
                </c:pt>
                <c:pt idx="55">
                  <c:v>3.3E-3</c:v>
                </c:pt>
                <c:pt idx="56">
                  <c:v>4.0000000000000001E-3</c:v>
                </c:pt>
                <c:pt idx="57">
                  <c:v>4.7000000000000002E-3</c:v>
                </c:pt>
                <c:pt idx="58">
                  <c:v>5.4999999999999997E-3</c:v>
                </c:pt>
                <c:pt idx="59">
                  <c:v>6.3E-3</c:v>
                </c:pt>
                <c:pt idx="60">
                  <c:v>7.3000000000000001E-3</c:v>
                </c:pt>
                <c:pt idx="61">
                  <c:v>8.2000000000000007E-3</c:v>
                </c:pt>
                <c:pt idx="62">
                  <c:v>9.1999999999999998E-3</c:v>
                </c:pt>
                <c:pt idx="63">
                  <c:v>1.04E-2</c:v>
                </c:pt>
                <c:pt idx="64">
                  <c:v>1.1599999999999999E-2</c:v>
                </c:pt>
                <c:pt idx="65">
                  <c:v>1.29E-2</c:v>
                </c:pt>
                <c:pt idx="66">
                  <c:v>1.4500000000000001E-2</c:v>
                </c:pt>
                <c:pt idx="67">
                  <c:v>1.6E-2</c:v>
                </c:pt>
                <c:pt idx="68">
                  <c:v>1.7500000000000002E-2</c:v>
                </c:pt>
                <c:pt idx="69">
                  <c:v>1.9300000000000001E-2</c:v>
                </c:pt>
                <c:pt idx="70">
                  <c:v>2.0799999999999999E-2</c:v>
                </c:pt>
                <c:pt idx="71">
                  <c:v>2.2800000000000001E-2</c:v>
                </c:pt>
                <c:pt idx="72">
                  <c:v>2.4500000000000001E-2</c:v>
                </c:pt>
                <c:pt idx="73">
                  <c:v>2.64E-2</c:v>
                </c:pt>
                <c:pt idx="74">
                  <c:v>2.81E-2</c:v>
                </c:pt>
                <c:pt idx="75">
                  <c:v>3.0200000000000001E-2</c:v>
                </c:pt>
                <c:pt idx="76">
                  <c:v>3.2000000000000001E-2</c:v>
                </c:pt>
                <c:pt idx="77">
                  <c:v>3.4099999999999998E-2</c:v>
                </c:pt>
                <c:pt idx="78">
                  <c:v>3.6299999999999999E-2</c:v>
                </c:pt>
                <c:pt idx="79">
                  <c:v>3.8300000000000001E-2</c:v>
                </c:pt>
                <c:pt idx="80">
                  <c:v>4.0599999999999997E-2</c:v>
                </c:pt>
                <c:pt idx="81">
                  <c:v>4.2900000000000001E-2</c:v>
                </c:pt>
                <c:pt idx="82">
                  <c:v>4.5400000000000003E-2</c:v>
                </c:pt>
                <c:pt idx="83">
                  <c:v>4.7800000000000002E-2</c:v>
                </c:pt>
                <c:pt idx="84">
                  <c:v>5.0599999999999999E-2</c:v>
                </c:pt>
                <c:pt idx="85">
                  <c:v>5.3400000000000003E-2</c:v>
                </c:pt>
                <c:pt idx="86">
                  <c:v>5.62E-2</c:v>
                </c:pt>
                <c:pt idx="87">
                  <c:v>5.9499999999999997E-2</c:v>
                </c:pt>
                <c:pt idx="88">
                  <c:v>6.2600000000000003E-2</c:v>
                </c:pt>
                <c:pt idx="89">
                  <c:v>6.6100000000000006E-2</c:v>
                </c:pt>
                <c:pt idx="90">
                  <c:v>6.9800000000000001E-2</c:v>
                </c:pt>
                <c:pt idx="91">
                  <c:v>7.3899999999999993E-2</c:v>
                </c:pt>
                <c:pt idx="92">
                  <c:v>7.8200000000000006E-2</c:v>
                </c:pt>
                <c:pt idx="93">
                  <c:v>8.2600000000000007E-2</c:v>
                </c:pt>
                <c:pt idx="94">
                  <c:v>8.7499999999999994E-2</c:v>
                </c:pt>
                <c:pt idx="95">
                  <c:v>9.1999999999999998E-2</c:v>
                </c:pt>
                <c:pt idx="96">
                  <c:v>9.7699999999999995E-2</c:v>
                </c:pt>
                <c:pt idx="97">
                  <c:v>0.1028</c:v>
                </c:pt>
                <c:pt idx="98">
                  <c:v>0.1086</c:v>
                </c:pt>
                <c:pt idx="99">
                  <c:v>0.11509999999999999</c:v>
                </c:pt>
                <c:pt idx="100">
                  <c:v>0.12089999999999999</c:v>
                </c:pt>
                <c:pt idx="101">
                  <c:v>0.1273</c:v>
                </c:pt>
                <c:pt idx="102">
                  <c:v>0.13370000000000001</c:v>
                </c:pt>
                <c:pt idx="103">
                  <c:v>0.1406</c:v>
                </c:pt>
                <c:pt idx="104">
                  <c:v>0.1474</c:v>
                </c:pt>
                <c:pt idx="105">
                  <c:v>0.15409999999999999</c:v>
                </c:pt>
                <c:pt idx="106">
                  <c:v>0.16109999999999999</c:v>
                </c:pt>
                <c:pt idx="107">
                  <c:v>0.16719999999999999</c:v>
                </c:pt>
                <c:pt idx="108">
                  <c:v>0.17449999999999999</c:v>
                </c:pt>
                <c:pt idx="109">
                  <c:v>0.1812</c:v>
                </c:pt>
                <c:pt idx="110">
                  <c:v>0.18709999999999999</c:v>
                </c:pt>
                <c:pt idx="111">
                  <c:v>0.19389999999999999</c:v>
                </c:pt>
                <c:pt idx="112">
                  <c:v>0.19950000000000001</c:v>
                </c:pt>
                <c:pt idx="113">
                  <c:v>0.20530000000000001</c:v>
                </c:pt>
                <c:pt idx="114">
                  <c:v>0.21149999999999999</c:v>
                </c:pt>
                <c:pt idx="115">
                  <c:v>0.21659999999999999</c:v>
                </c:pt>
                <c:pt idx="116">
                  <c:v>0.22189999999999999</c:v>
                </c:pt>
                <c:pt idx="117">
                  <c:v>0.22700000000000001</c:v>
                </c:pt>
                <c:pt idx="118">
                  <c:v>0.2324</c:v>
                </c:pt>
                <c:pt idx="119">
                  <c:v>0.23769999999999999</c:v>
                </c:pt>
                <c:pt idx="120">
                  <c:v>0.24299999999999999</c:v>
                </c:pt>
                <c:pt idx="121">
                  <c:v>0.2487</c:v>
                </c:pt>
                <c:pt idx="122">
                  <c:v>0.25440000000000002</c:v>
                </c:pt>
                <c:pt idx="123">
                  <c:v>0.26040000000000002</c:v>
                </c:pt>
                <c:pt idx="124">
                  <c:v>0.2671</c:v>
                </c:pt>
                <c:pt idx="125">
                  <c:v>0.27360000000000001</c:v>
                </c:pt>
                <c:pt idx="126">
                  <c:v>0.28179999999999999</c:v>
                </c:pt>
                <c:pt idx="127">
                  <c:v>0.2903</c:v>
                </c:pt>
                <c:pt idx="128">
                  <c:v>0.29849999999999999</c:v>
                </c:pt>
                <c:pt idx="129">
                  <c:v>0.30880000000000002</c:v>
                </c:pt>
                <c:pt idx="130">
                  <c:v>0.31969999999999998</c:v>
                </c:pt>
                <c:pt idx="131">
                  <c:v>0.32990000000000003</c:v>
                </c:pt>
                <c:pt idx="132">
                  <c:v>0.34289999999999998</c:v>
                </c:pt>
                <c:pt idx="133">
                  <c:v>0.35610000000000003</c:v>
                </c:pt>
                <c:pt idx="134">
                  <c:v>0.36830000000000002</c:v>
                </c:pt>
                <c:pt idx="135">
                  <c:v>0.38340000000000002</c:v>
                </c:pt>
                <c:pt idx="136">
                  <c:v>0.39860000000000001</c:v>
                </c:pt>
                <c:pt idx="137">
                  <c:v>0.41220000000000001</c:v>
                </c:pt>
                <c:pt idx="138">
                  <c:v>0.42880000000000001</c:v>
                </c:pt>
                <c:pt idx="139">
                  <c:v>0.44500000000000001</c:v>
                </c:pt>
                <c:pt idx="140">
                  <c:v>0.4592</c:v>
                </c:pt>
                <c:pt idx="141">
                  <c:v>0.47589999999999999</c:v>
                </c:pt>
                <c:pt idx="142">
                  <c:v>0.49030000000000001</c:v>
                </c:pt>
                <c:pt idx="143">
                  <c:v>0.50490000000000002</c:v>
                </c:pt>
                <c:pt idx="144">
                  <c:v>0.51990000000000003</c:v>
                </c:pt>
                <c:pt idx="145">
                  <c:v>0.5323</c:v>
                </c:pt>
                <c:pt idx="146">
                  <c:v>0.54390000000000005</c:v>
                </c:pt>
                <c:pt idx="147">
                  <c:v>0.55530000000000002</c:v>
                </c:pt>
                <c:pt idx="148">
                  <c:v>0.56359999999999999</c:v>
                </c:pt>
                <c:pt idx="149">
                  <c:v>0.57040000000000002</c:v>
                </c:pt>
                <c:pt idx="150">
                  <c:v>0.57569999999999999</c:v>
                </c:pt>
                <c:pt idx="151">
                  <c:v>0.57799999999999996</c:v>
                </c:pt>
                <c:pt idx="152">
                  <c:v>0.57820000000000005</c:v>
                </c:pt>
                <c:pt idx="153">
                  <c:v>0.57569999999999999</c:v>
                </c:pt>
                <c:pt idx="154">
                  <c:v>0.57110000000000005</c:v>
                </c:pt>
                <c:pt idx="155">
                  <c:v>0.56810000000000005</c:v>
                </c:pt>
                <c:pt idx="156">
                  <c:v>0.56210000000000004</c:v>
                </c:pt>
                <c:pt idx="157">
                  <c:v>0.54830000000000001</c:v>
                </c:pt>
                <c:pt idx="158">
                  <c:v>0.53420000000000001</c:v>
                </c:pt>
                <c:pt idx="159">
                  <c:v>0.51490000000000002</c:v>
                </c:pt>
                <c:pt idx="160">
                  <c:v>0.4945</c:v>
                </c:pt>
                <c:pt idx="161">
                  <c:v>0.47499999999999998</c:v>
                </c:pt>
                <c:pt idx="162">
                  <c:v>0.45</c:v>
                </c:pt>
                <c:pt idx="163">
                  <c:v>0.42430000000000001</c:v>
                </c:pt>
                <c:pt idx="164">
                  <c:v>0.40150000000000002</c:v>
                </c:pt>
                <c:pt idx="165">
                  <c:v>0.37440000000000001</c:v>
                </c:pt>
                <c:pt idx="166">
                  <c:v>0.3478</c:v>
                </c:pt>
                <c:pt idx="167">
                  <c:v>0.32250000000000001</c:v>
                </c:pt>
                <c:pt idx="168">
                  <c:v>0.29780000000000001</c:v>
                </c:pt>
                <c:pt idx="169">
                  <c:v>0.27229999999999999</c:v>
                </c:pt>
                <c:pt idx="170">
                  <c:v>0.24859999999999999</c:v>
                </c:pt>
                <c:pt idx="171">
                  <c:v>0.22620000000000001</c:v>
                </c:pt>
                <c:pt idx="172">
                  <c:v>0.2039</c:v>
                </c:pt>
                <c:pt idx="173">
                  <c:v>0.18360000000000001</c:v>
                </c:pt>
                <c:pt idx="174">
                  <c:v>0.1628</c:v>
                </c:pt>
                <c:pt idx="175">
                  <c:v>0.1462</c:v>
                </c:pt>
                <c:pt idx="176">
                  <c:v>0.13</c:v>
                </c:pt>
                <c:pt idx="177">
                  <c:v>0.11360000000000001</c:v>
                </c:pt>
                <c:pt idx="178">
                  <c:v>0.1008</c:v>
                </c:pt>
                <c:pt idx="179">
                  <c:v>8.8599999999999998E-2</c:v>
                </c:pt>
                <c:pt idx="180">
                  <c:v>7.6499999999999999E-2</c:v>
                </c:pt>
                <c:pt idx="181">
                  <c:v>6.6199999999999995E-2</c:v>
                </c:pt>
                <c:pt idx="182">
                  <c:v>5.8200000000000002E-2</c:v>
                </c:pt>
                <c:pt idx="183">
                  <c:v>4.9599999999999998E-2</c:v>
                </c:pt>
                <c:pt idx="184">
                  <c:v>4.24E-2</c:v>
                </c:pt>
                <c:pt idx="185">
                  <c:v>3.6299999999999999E-2</c:v>
                </c:pt>
                <c:pt idx="186">
                  <c:v>3.09E-2</c:v>
                </c:pt>
                <c:pt idx="187">
                  <c:v>2.5899999999999999E-2</c:v>
                </c:pt>
                <c:pt idx="188">
                  <c:v>2.18E-2</c:v>
                </c:pt>
                <c:pt idx="189">
                  <c:v>1.78E-2</c:v>
                </c:pt>
                <c:pt idx="190">
                  <c:v>1.49E-2</c:v>
                </c:pt>
                <c:pt idx="191">
                  <c:v>1.21E-2</c:v>
                </c:pt>
                <c:pt idx="192">
                  <c:v>9.4999999999999998E-3</c:v>
                </c:pt>
                <c:pt idx="193">
                  <c:v>7.4999999999999997E-3</c:v>
                </c:pt>
                <c:pt idx="194">
                  <c:v>5.8999999999999999E-3</c:v>
                </c:pt>
                <c:pt idx="195">
                  <c:v>4.1999999999999997E-3</c:v>
                </c:pt>
                <c:pt idx="196">
                  <c:v>2.8999999999999998E-3</c:v>
                </c:pt>
                <c:pt idx="197">
                  <c:v>1.8E-3</c:v>
                </c:pt>
                <c:pt idx="198">
                  <c:v>8.0000000000000004E-4</c:v>
                </c:pt>
                <c:pt idx="199">
                  <c:v>-1E-4</c:v>
                </c:pt>
                <c:pt idx="200">
                  <c:v>-8.0000000000000004E-4</c:v>
                </c:pt>
                <c:pt idx="201">
                  <c:v>-1.5E-3</c:v>
                </c:pt>
                <c:pt idx="202">
                  <c:v>-2E-3</c:v>
                </c:pt>
                <c:pt idx="203">
                  <c:v>-2.5000000000000001E-3</c:v>
                </c:pt>
                <c:pt idx="204">
                  <c:v>-3.0000000000000001E-3</c:v>
                </c:pt>
                <c:pt idx="205">
                  <c:v>-3.3E-3</c:v>
                </c:pt>
                <c:pt idx="206">
                  <c:v>-3.5999999999999999E-3</c:v>
                </c:pt>
                <c:pt idx="207">
                  <c:v>-3.8E-3</c:v>
                </c:pt>
                <c:pt idx="208">
                  <c:v>-4.1000000000000003E-3</c:v>
                </c:pt>
                <c:pt idx="209">
                  <c:v>-4.1999999999999997E-3</c:v>
                </c:pt>
                <c:pt idx="210">
                  <c:v>-4.4000000000000003E-3</c:v>
                </c:pt>
                <c:pt idx="211">
                  <c:v>-4.5999999999999999E-3</c:v>
                </c:pt>
                <c:pt idx="212">
                  <c:v>-4.7999999999999996E-3</c:v>
                </c:pt>
                <c:pt idx="213">
                  <c:v>-4.8999999999999998E-3</c:v>
                </c:pt>
                <c:pt idx="214">
                  <c:v>-5.0000000000000001E-3</c:v>
                </c:pt>
                <c:pt idx="215">
                  <c:v>-5.1000000000000004E-3</c:v>
                </c:pt>
                <c:pt idx="216">
                  <c:v>-5.1999999999999998E-3</c:v>
                </c:pt>
                <c:pt idx="217">
                  <c:v>-5.3E-3</c:v>
                </c:pt>
                <c:pt idx="218">
                  <c:v>-5.4000000000000003E-3</c:v>
                </c:pt>
                <c:pt idx="219">
                  <c:v>-5.4000000000000003E-3</c:v>
                </c:pt>
                <c:pt idx="220">
                  <c:v>-5.4999999999999997E-3</c:v>
                </c:pt>
                <c:pt idx="221">
                  <c:v>-5.4999999999999997E-3</c:v>
                </c:pt>
                <c:pt idx="222">
                  <c:v>-5.5999999999999999E-3</c:v>
                </c:pt>
                <c:pt idx="223">
                  <c:v>-5.5999999999999999E-3</c:v>
                </c:pt>
                <c:pt idx="224">
                  <c:v>-5.7000000000000002E-3</c:v>
                </c:pt>
                <c:pt idx="225">
                  <c:v>-5.7000000000000002E-3</c:v>
                </c:pt>
                <c:pt idx="226">
                  <c:v>-5.7000000000000002E-3</c:v>
                </c:pt>
                <c:pt idx="227">
                  <c:v>-5.7999999999999996E-3</c:v>
                </c:pt>
                <c:pt idx="228">
                  <c:v>-5.7999999999999996E-3</c:v>
                </c:pt>
                <c:pt idx="229">
                  <c:v>-5.8999999999999999E-3</c:v>
                </c:pt>
                <c:pt idx="230">
                  <c:v>-5.8999999999999999E-3</c:v>
                </c:pt>
                <c:pt idx="231">
                  <c:v>-5.8999999999999999E-3</c:v>
                </c:pt>
                <c:pt idx="232">
                  <c:v>-5.8999999999999999E-3</c:v>
                </c:pt>
                <c:pt idx="233">
                  <c:v>-5.8999999999999999E-3</c:v>
                </c:pt>
                <c:pt idx="234">
                  <c:v>-6.0000000000000001E-3</c:v>
                </c:pt>
                <c:pt idx="235">
                  <c:v>-6.0000000000000001E-3</c:v>
                </c:pt>
                <c:pt idx="236">
                  <c:v>-6.0000000000000001E-3</c:v>
                </c:pt>
                <c:pt idx="237">
                  <c:v>-6.1000000000000004E-3</c:v>
                </c:pt>
                <c:pt idx="238">
                  <c:v>-6.1000000000000004E-3</c:v>
                </c:pt>
                <c:pt idx="239">
                  <c:v>-6.1000000000000004E-3</c:v>
                </c:pt>
                <c:pt idx="240">
                  <c:v>-6.1000000000000004E-3</c:v>
                </c:pt>
                <c:pt idx="241">
                  <c:v>-6.1000000000000004E-3</c:v>
                </c:pt>
                <c:pt idx="242">
                  <c:v>-6.1000000000000004E-3</c:v>
                </c:pt>
                <c:pt idx="243">
                  <c:v>-6.1000000000000004E-3</c:v>
                </c:pt>
                <c:pt idx="244">
                  <c:v>-6.1000000000000004E-3</c:v>
                </c:pt>
                <c:pt idx="245">
                  <c:v>-6.1000000000000004E-3</c:v>
                </c:pt>
                <c:pt idx="246">
                  <c:v>-6.1000000000000004E-3</c:v>
                </c:pt>
                <c:pt idx="247">
                  <c:v>-6.1000000000000004E-3</c:v>
                </c:pt>
                <c:pt idx="248">
                  <c:v>-6.1000000000000004E-3</c:v>
                </c:pt>
                <c:pt idx="249">
                  <c:v>-6.1000000000000004E-3</c:v>
                </c:pt>
                <c:pt idx="250">
                  <c:v>-6.1000000000000004E-3</c:v>
                </c:pt>
                <c:pt idx="251">
                  <c:v>-6.1000000000000004E-3</c:v>
                </c:pt>
                <c:pt idx="252">
                  <c:v>-6.1000000000000004E-3</c:v>
                </c:pt>
                <c:pt idx="253">
                  <c:v>-6.1000000000000004E-3</c:v>
                </c:pt>
                <c:pt idx="254">
                  <c:v>-6.1000000000000004E-3</c:v>
                </c:pt>
                <c:pt idx="255">
                  <c:v>-6.1000000000000004E-3</c:v>
                </c:pt>
                <c:pt idx="256">
                  <c:v>-6.1999999999999998E-3</c:v>
                </c:pt>
                <c:pt idx="257">
                  <c:v>-6.1999999999999998E-3</c:v>
                </c:pt>
                <c:pt idx="258">
                  <c:v>-6.1999999999999998E-3</c:v>
                </c:pt>
                <c:pt idx="259">
                  <c:v>-6.1999999999999998E-3</c:v>
                </c:pt>
                <c:pt idx="260">
                  <c:v>-6.1999999999999998E-3</c:v>
                </c:pt>
                <c:pt idx="261">
                  <c:v>-6.1999999999999998E-3</c:v>
                </c:pt>
                <c:pt idx="262">
                  <c:v>-6.1999999999999998E-3</c:v>
                </c:pt>
                <c:pt idx="263">
                  <c:v>-6.3E-3</c:v>
                </c:pt>
                <c:pt idx="264">
                  <c:v>-6.3E-3</c:v>
                </c:pt>
                <c:pt idx="265">
                  <c:v>-6.3E-3</c:v>
                </c:pt>
                <c:pt idx="266">
                  <c:v>-6.3E-3</c:v>
                </c:pt>
                <c:pt idx="267">
                  <c:v>-6.3E-3</c:v>
                </c:pt>
                <c:pt idx="268">
                  <c:v>-6.4000000000000003E-3</c:v>
                </c:pt>
                <c:pt idx="269">
                  <c:v>-6.4000000000000003E-3</c:v>
                </c:pt>
                <c:pt idx="270">
                  <c:v>-6.3E-3</c:v>
                </c:pt>
                <c:pt idx="271">
                  <c:v>-6.4000000000000003E-3</c:v>
                </c:pt>
                <c:pt idx="272">
                  <c:v>-6.4000000000000003E-3</c:v>
                </c:pt>
                <c:pt idx="273">
                  <c:v>-6.6E-3</c:v>
                </c:pt>
                <c:pt idx="274">
                  <c:v>-6.6E-3</c:v>
                </c:pt>
                <c:pt idx="275">
                  <c:v>-6.4999999999999997E-3</c:v>
                </c:pt>
                <c:pt idx="276">
                  <c:v>-6.4999999999999997E-3</c:v>
                </c:pt>
                <c:pt idx="277">
                  <c:v>-6.6E-3</c:v>
                </c:pt>
                <c:pt idx="278">
                  <c:v>-6.7999999999999996E-3</c:v>
                </c:pt>
                <c:pt idx="279">
                  <c:v>-7.0000000000000001E-3</c:v>
                </c:pt>
                <c:pt idx="280">
                  <c:v>-7.1000000000000004E-3</c:v>
                </c:pt>
                <c:pt idx="281">
                  <c:v>-7.0000000000000001E-3</c:v>
                </c:pt>
                <c:pt idx="282">
                  <c:v>-6.8999999999999999E-3</c:v>
                </c:pt>
                <c:pt idx="283">
                  <c:v>-6.7999999999999996E-3</c:v>
                </c:pt>
                <c:pt idx="284">
                  <c:v>-6.7999999999999996E-3</c:v>
                </c:pt>
                <c:pt idx="285">
                  <c:v>-6.8999999999999999E-3</c:v>
                </c:pt>
                <c:pt idx="286">
                  <c:v>-6.8999999999999999E-3</c:v>
                </c:pt>
                <c:pt idx="287">
                  <c:v>-7.0000000000000001E-3</c:v>
                </c:pt>
                <c:pt idx="288">
                  <c:v>-7.0000000000000001E-3</c:v>
                </c:pt>
                <c:pt idx="289">
                  <c:v>-7.0000000000000001E-3</c:v>
                </c:pt>
                <c:pt idx="290">
                  <c:v>-7.0000000000000001E-3</c:v>
                </c:pt>
                <c:pt idx="291">
                  <c:v>-7.1000000000000004E-3</c:v>
                </c:pt>
                <c:pt idx="292">
                  <c:v>-7.1000000000000004E-3</c:v>
                </c:pt>
                <c:pt idx="293">
                  <c:v>-7.1999999999999998E-3</c:v>
                </c:pt>
                <c:pt idx="294">
                  <c:v>-7.1999999999999998E-3</c:v>
                </c:pt>
                <c:pt idx="295">
                  <c:v>-7.1999999999999998E-3</c:v>
                </c:pt>
                <c:pt idx="296">
                  <c:v>-7.1999999999999998E-3</c:v>
                </c:pt>
                <c:pt idx="297">
                  <c:v>-7.3000000000000001E-3</c:v>
                </c:pt>
                <c:pt idx="298">
                  <c:v>-7.3000000000000001E-3</c:v>
                </c:pt>
                <c:pt idx="299">
                  <c:v>-7.3000000000000001E-3</c:v>
                </c:pt>
                <c:pt idx="300">
                  <c:v>-7.3000000000000001E-3</c:v>
                </c:pt>
              </c:numCache>
            </c:numRef>
          </c:yVal>
          <c:smooth val="1"/>
          <c:extLst>
            <c:ext xmlns:c16="http://schemas.microsoft.com/office/drawing/2014/chart" uri="{C3380CC4-5D6E-409C-BE32-E72D297353CC}">
              <c16:uniqueId val="{00000003-70B8-4DCA-AA29-2CD25D533B73}"/>
            </c:ext>
          </c:extLst>
        </c:ser>
        <c:ser>
          <c:idx val="4"/>
          <c:order val="4"/>
          <c:tx>
            <c:v>0.4µM</c:v>
          </c:tx>
          <c:spPr>
            <a:ln w="19050" cap="rnd">
              <a:solidFill>
                <a:schemeClr val="accent5"/>
              </a:solidFill>
              <a:round/>
            </a:ln>
            <a:effectLst/>
          </c:spPr>
          <c:marker>
            <c:symbol val="none"/>
          </c:marker>
          <c:xVal>
            <c:numRef>
              <c:f>'Rho-B-ala-ala-asn-OH (200µM)- 0'!$A$38:$A$338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'Rho-B-ala-ala-asn-OH (200µM)- 0'!$F$38:$F$338</c:f>
              <c:numCache>
                <c:formatCode>General</c:formatCode>
                <c:ptCount val="301"/>
                <c:pt idx="0">
                  <c:v>2.0500000000000001E-2</c:v>
                </c:pt>
                <c:pt idx="1">
                  <c:v>2.0199999999999999E-2</c:v>
                </c:pt>
                <c:pt idx="2">
                  <c:v>1.9900000000000001E-2</c:v>
                </c:pt>
                <c:pt idx="3">
                  <c:v>1.9699999999999999E-2</c:v>
                </c:pt>
                <c:pt idx="4">
                  <c:v>1.9800000000000002E-2</c:v>
                </c:pt>
                <c:pt idx="5">
                  <c:v>1.9300000000000001E-2</c:v>
                </c:pt>
                <c:pt idx="6">
                  <c:v>1.9E-2</c:v>
                </c:pt>
                <c:pt idx="7">
                  <c:v>1.8700000000000001E-2</c:v>
                </c:pt>
                <c:pt idx="8">
                  <c:v>1.83E-2</c:v>
                </c:pt>
                <c:pt idx="9">
                  <c:v>1.78E-2</c:v>
                </c:pt>
                <c:pt idx="10">
                  <c:v>1.7500000000000002E-2</c:v>
                </c:pt>
                <c:pt idx="11">
                  <c:v>1.72E-2</c:v>
                </c:pt>
                <c:pt idx="12">
                  <c:v>1.6799999999999999E-2</c:v>
                </c:pt>
                <c:pt idx="13">
                  <c:v>1.6500000000000001E-2</c:v>
                </c:pt>
                <c:pt idx="14">
                  <c:v>1.6199999999999999E-2</c:v>
                </c:pt>
                <c:pt idx="15">
                  <c:v>8.0000000000000002E-3</c:v>
                </c:pt>
                <c:pt idx="16">
                  <c:v>7.7999999999999996E-3</c:v>
                </c:pt>
                <c:pt idx="17">
                  <c:v>7.4000000000000003E-3</c:v>
                </c:pt>
                <c:pt idx="18">
                  <c:v>7.0000000000000001E-3</c:v>
                </c:pt>
                <c:pt idx="19">
                  <c:v>7.0000000000000001E-3</c:v>
                </c:pt>
                <c:pt idx="20">
                  <c:v>6.6E-3</c:v>
                </c:pt>
                <c:pt idx="21">
                  <c:v>6.1999999999999998E-3</c:v>
                </c:pt>
                <c:pt idx="22">
                  <c:v>5.7999999999999996E-3</c:v>
                </c:pt>
                <c:pt idx="23">
                  <c:v>5.4999999999999997E-3</c:v>
                </c:pt>
                <c:pt idx="24">
                  <c:v>4.8999999999999998E-3</c:v>
                </c:pt>
                <c:pt idx="25">
                  <c:v>4.4999999999999997E-3</c:v>
                </c:pt>
                <c:pt idx="26">
                  <c:v>4.1000000000000003E-3</c:v>
                </c:pt>
                <c:pt idx="27">
                  <c:v>3.5999999999999999E-3</c:v>
                </c:pt>
                <c:pt idx="28">
                  <c:v>3.0000000000000001E-3</c:v>
                </c:pt>
                <c:pt idx="29">
                  <c:v>2.3999999999999998E-3</c:v>
                </c:pt>
                <c:pt idx="30">
                  <c:v>2E-3</c:v>
                </c:pt>
                <c:pt idx="31">
                  <c:v>1.2999999999999999E-3</c:v>
                </c:pt>
                <c:pt idx="32">
                  <c:v>1E-3</c:v>
                </c:pt>
                <c:pt idx="33">
                  <c:v>5.9999999999999995E-4</c:v>
                </c:pt>
                <c:pt idx="34">
                  <c:v>0</c:v>
                </c:pt>
                <c:pt idx="35">
                  <c:v>-2.9999999999999997E-4</c:v>
                </c:pt>
                <c:pt idx="36">
                  <c:v>-8.0000000000000004E-4</c:v>
                </c:pt>
                <c:pt idx="37">
                  <c:v>-1.1000000000000001E-3</c:v>
                </c:pt>
                <c:pt idx="38">
                  <c:v>-1.2999999999999999E-3</c:v>
                </c:pt>
                <c:pt idx="39">
                  <c:v>-1.5E-3</c:v>
                </c:pt>
                <c:pt idx="40">
                  <c:v>-1.6000000000000001E-3</c:v>
                </c:pt>
                <c:pt idx="41">
                  <c:v>-1.8E-3</c:v>
                </c:pt>
                <c:pt idx="42">
                  <c:v>-1.9E-3</c:v>
                </c:pt>
                <c:pt idx="43">
                  <c:v>-1.6999999999999999E-3</c:v>
                </c:pt>
                <c:pt idx="44">
                  <c:v>-1.6999999999999999E-3</c:v>
                </c:pt>
                <c:pt idx="45">
                  <c:v>-1.6000000000000001E-3</c:v>
                </c:pt>
                <c:pt idx="46">
                  <c:v>-1.4E-3</c:v>
                </c:pt>
                <c:pt idx="47">
                  <c:v>-1.1000000000000001E-3</c:v>
                </c:pt>
                <c:pt idx="48">
                  <c:v>-6.9999999999999999E-4</c:v>
                </c:pt>
                <c:pt idx="49">
                  <c:v>-4.0000000000000002E-4</c:v>
                </c:pt>
                <c:pt idx="50">
                  <c:v>0</c:v>
                </c:pt>
                <c:pt idx="51">
                  <c:v>5.9999999999999995E-4</c:v>
                </c:pt>
                <c:pt idx="52">
                  <c:v>1.1999999999999999E-3</c:v>
                </c:pt>
                <c:pt idx="53">
                  <c:v>1.8E-3</c:v>
                </c:pt>
                <c:pt idx="54">
                  <c:v>2.5000000000000001E-3</c:v>
                </c:pt>
                <c:pt idx="55">
                  <c:v>3.3E-3</c:v>
                </c:pt>
                <c:pt idx="56">
                  <c:v>4.1000000000000003E-3</c:v>
                </c:pt>
                <c:pt idx="57">
                  <c:v>4.8999999999999998E-3</c:v>
                </c:pt>
                <c:pt idx="58">
                  <c:v>5.8999999999999999E-3</c:v>
                </c:pt>
                <c:pt idx="59">
                  <c:v>6.8999999999999999E-3</c:v>
                </c:pt>
                <c:pt idx="60">
                  <c:v>7.9000000000000008E-3</c:v>
                </c:pt>
                <c:pt idx="61">
                  <c:v>8.9999999999999993E-3</c:v>
                </c:pt>
                <c:pt idx="62">
                  <c:v>1.03E-2</c:v>
                </c:pt>
                <c:pt idx="63">
                  <c:v>1.1599999999999999E-2</c:v>
                </c:pt>
                <c:pt idx="64">
                  <c:v>1.3100000000000001E-2</c:v>
                </c:pt>
                <c:pt idx="65">
                  <c:v>1.46E-2</c:v>
                </c:pt>
                <c:pt idx="66">
                  <c:v>1.6500000000000001E-2</c:v>
                </c:pt>
                <c:pt idx="67">
                  <c:v>1.83E-2</c:v>
                </c:pt>
                <c:pt idx="68">
                  <c:v>2.01E-2</c:v>
                </c:pt>
                <c:pt idx="69">
                  <c:v>2.23E-2</c:v>
                </c:pt>
                <c:pt idx="70">
                  <c:v>2.4199999999999999E-2</c:v>
                </c:pt>
                <c:pt idx="71">
                  <c:v>2.63E-2</c:v>
                </c:pt>
                <c:pt idx="72">
                  <c:v>2.8500000000000001E-2</c:v>
                </c:pt>
                <c:pt idx="73">
                  <c:v>3.09E-2</c:v>
                </c:pt>
                <c:pt idx="74">
                  <c:v>3.2899999999999999E-2</c:v>
                </c:pt>
                <c:pt idx="75">
                  <c:v>3.5400000000000001E-2</c:v>
                </c:pt>
                <c:pt idx="76">
                  <c:v>3.7600000000000001E-2</c:v>
                </c:pt>
                <c:pt idx="77">
                  <c:v>4.0099999999999997E-2</c:v>
                </c:pt>
                <c:pt idx="78">
                  <c:v>4.2700000000000002E-2</c:v>
                </c:pt>
                <c:pt idx="79">
                  <c:v>4.5199999999999997E-2</c:v>
                </c:pt>
                <c:pt idx="80">
                  <c:v>4.7899999999999998E-2</c:v>
                </c:pt>
                <c:pt idx="81">
                  <c:v>5.0599999999999999E-2</c:v>
                </c:pt>
                <c:pt idx="82">
                  <c:v>5.3600000000000002E-2</c:v>
                </c:pt>
                <c:pt idx="83">
                  <c:v>5.6399999999999999E-2</c:v>
                </c:pt>
                <c:pt idx="84">
                  <c:v>5.9799999999999999E-2</c:v>
                </c:pt>
                <c:pt idx="85">
                  <c:v>6.3200000000000006E-2</c:v>
                </c:pt>
                <c:pt idx="86">
                  <c:v>6.6500000000000004E-2</c:v>
                </c:pt>
                <c:pt idx="87">
                  <c:v>7.0499999999999993E-2</c:v>
                </c:pt>
                <c:pt idx="88">
                  <c:v>7.4099999999999999E-2</c:v>
                </c:pt>
                <c:pt idx="89">
                  <c:v>7.85E-2</c:v>
                </c:pt>
                <c:pt idx="90">
                  <c:v>8.2799999999999999E-2</c:v>
                </c:pt>
                <c:pt idx="91">
                  <c:v>8.77E-2</c:v>
                </c:pt>
                <c:pt idx="92">
                  <c:v>9.2899999999999996E-2</c:v>
                </c:pt>
                <c:pt idx="93">
                  <c:v>9.8199999999999996E-2</c:v>
                </c:pt>
                <c:pt idx="94">
                  <c:v>0.1041</c:v>
                </c:pt>
                <c:pt idx="95">
                  <c:v>0.1095</c:v>
                </c:pt>
                <c:pt idx="96">
                  <c:v>0.1164</c:v>
                </c:pt>
                <c:pt idx="97">
                  <c:v>0.1226</c:v>
                </c:pt>
                <c:pt idx="98">
                  <c:v>0.12970000000000001</c:v>
                </c:pt>
                <c:pt idx="99">
                  <c:v>0.13750000000000001</c:v>
                </c:pt>
                <c:pt idx="100">
                  <c:v>0.14460000000000001</c:v>
                </c:pt>
                <c:pt idx="101">
                  <c:v>0.15229999999999999</c:v>
                </c:pt>
                <c:pt idx="102">
                  <c:v>0.16020000000000001</c:v>
                </c:pt>
                <c:pt idx="103">
                  <c:v>0.16839999999999999</c:v>
                </c:pt>
                <c:pt idx="104">
                  <c:v>0.1767</c:v>
                </c:pt>
                <c:pt idx="105">
                  <c:v>0.18479999999999999</c:v>
                </c:pt>
                <c:pt idx="106">
                  <c:v>0.1933</c:v>
                </c:pt>
                <c:pt idx="107">
                  <c:v>0.20080000000000001</c:v>
                </c:pt>
                <c:pt idx="108">
                  <c:v>0.20949999999999999</c:v>
                </c:pt>
                <c:pt idx="109">
                  <c:v>0.21759999999999999</c:v>
                </c:pt>
                <c:pt idx="110">
                  <c:v>0.22470000000000001</c:v>
                </c:pt>
                <c:pt idx="111">
                  <c:v>0.23280000000000001</c:v>
                </c:pt>
                <c:pt idx="112">
                  <c:v>0.23960000000000001</c:v>
                </c:pt>
                <c:pt idx="113">
                  <c:v>0.24660000000000001</c:v>
                </c:pt>
                <c:pt idx="114">
                  <c:v>0.254</c:v>
                </c:pt>
                <c:pt idx="115">
                  <c:v>0.2601</c:v>
                </c:pt>
                <c:pt idx="116">
                  <c:v>0.26650000000000001</c:v>
                </c:pt>
                <c:pt idx="117">
                  <c:v>0.27260000000000001</c:v>
                </c:pt>
                <c:pt idx="118">
                  <c:v>0.27900000000000003</c:v>
                </c:pt>
                <c:pt idx="119">
                  <c:v>0.2853</c:v>
                </c:pt>
                <c:pt idx="120">
                  <c:v>0.29149999999999998</c:v>
                </c:pt>
                <c:pt idx="121">
                  <c:v>0.29830000000000001</c:v>
                </c:pt>
                <c:pt idx="122">
                  <c:v>0.30520000000000003</c:v>
                </c:pt>
                <c:pt idx="123">
                  <c:v>0.31230000000000002</c:v>
                </c:pt>
                <c:pt idx="124">
                  <c:v>0.32050000000000001</c:v>
                </c:pt>
                <c:pt idx="125">
                  <c:v>0.32829999999999998</c:v>
                </c:pt>
                <c:pt idx="126">
                  <c:v>0.33810000000000001</c:v>
                </c:pt>
                <c:pt idx="127">
                  <c:v>0.34839999999999999</c:v>
                </c:pt>
                <c:pt idx="128">
                  <c:v>0.35830000000000001</c:v>
                </c:pt>
                <c:pt idx="129">
                  <c:v>0.37090000000000001</c:v>
                </c:pt>
                <c:pt idx="130">
                  <c:v>0.38419999999999999</c:v>
                </c:pt>
                <c:pt idx="131">
                  <c:v>0.39660000000000001</c:v>
                </c:pt>
                <c:pt idx="132">
                  <c:v>0.41239999999999999</c:v>
                </c:pt>
                <c:pt idx="133">
                  <c:v>0.42859999999999998</c:v>
                </c:pt>
                <c:pt idx="134">
                  <c:v>0.44340000000000002</c:v>
                </c:pt>
                <c:pt idx="135">
                  <c:v>0.46200000000000002</c:v>
                </c:pt>
                <c:pt idx="136">
                  <c:v>0.48049999999999998</c:v>
                </c:pt>
                <c:pt idx="137">
                  <c:v>0.49709999999999999</c:v>
                </c:pt>
                <c:pt idx="138">
                  <c:v>0.51749999999999996</c:v>
                </c:pt>
                <c:pt idx="139">
                  <c:v>0.5373</c:v>
                </c:pt>
                <c:pt idx="140">
                  <c:v>0.55459999999999998</c:v>
                </c:pt>
                <c:pt idx="141">
                  <c:v>0.57520000000000004</c:v>
                </c:pt>
                <c:pt idx="142">
                  <c:v>0.5927</c:v>
                </c:pt>
                <c:pt idx="143">
                  <c:v>0.61050000000000004</c:v>
                </c:pt>
                <c:pt idx="144">
                  <c:v>0.62909999999999999</c:v>
                </c:pt>
                <c:pt idx="145">
                  <c:v>0.64419999999999999</c:v>
                </c:pt>
                <c:pt idx="146">
                  <c:v>0.65859999999999996</c:v>
                </c:pt>
                <c:pt idx="147">
                  <c:v>0.6724</c:v>
                </c:pt>
                <c:pt idx="148">
                  <c:v>0.68240000000000001</c:v>
                </c:pt>
                <c:pt idx="149">
                  <c:v>0.69089999999999996</c:v>
                </c:pt>
                <c:pt idx="150">
                  <c:v>0.69710000000000005</c:v>
                </c:pt>
                <c:pt idx="151">
                  <c:v>0.70009999999999994</c:v>
                </c:pt>
                <c:pt idx="152">
                  <c:v>0.70020000000000004</c:v>
                </c:pt>
                <c:pt idx="153">
                  <c:v>0.69699999999999995</c:v>
                </c:pt>
                <c:pt idx="154">
                  <c:v>0.69159999999999999</c:v>
                </c:pt>
                <c:pt idx="155">
                  <c:v>0.68799999999999994</c:v>
                </c:pt>
                <c:pt idx="156">
                  <c:v>0.67879999999999996</c:v>
                </c:pt>
                <c:pt idx="157">
                  <c:v>0.66200000000000003</c:v>
                </c:pt>
                <c:pt idx="158">
                  <c:v>0.64470000000000005</c:v>
                </c:pt>
                <c:pt idx="159">
                  <c:v>0.62119999999999997</c:v>
                </c:pt>
                <c:pt idx="160">
                  <c:v>0.59599999999999997</c:v>
                </c:pt>
                <c:pt idx="161">
                  <c:v>0.57230000000000003</c:v>
                </c:pt>
                <c:pt idx="162">
                  <c:v>0.54159999999999997</c:v>
                </c:pt>
                <c:pt idx="163">
                  <c:v>0.5101</c:v>
                </c:pt>
                <c:pt idx="164">
                  <c:v>0.48230000000000001</c:v>
                </c:pt>
                <c:pt idx="165">
                  <c:v>0.44919999999999999</c:v>
                </c:pt>
                <c:pt idx="166">
                  <c:v>0.41699999999999998</c:v>
                </c:pt>
                <c:pt idx="167">
                  <c:v>0.3861</c:v>
                </c:pt>
                <c:pt idx="168">
                  <c:v>0.35610000000000003</c:v>
                </c:pt>
                <c:pt idx="169">
                  <c:v>0.3251</c:v>
                </c:pt>
                <c:pt idx="170">
                  <c:v>0.29649999999999999</c:v>
                </c:pt>
                <c:pt idx="171">
                  <c:v>0.26939999999999997</c:v>
                </c:pt>
                <c:pt idx="172">
                  <c:v>0.2424</c:v>
                </c:pt>
                <c:pt idx="173">
                  <c:v>0.21790000000000001</c:v>
                </c:pt>
                <c:pt idx="174">
                  <c:v>0.19289999999999999</c:v>
                </c:pt>
                <c:pt idx="175">
                  <c:v>0.17280000000000001</c:v>
                </c:pt>
                <c:pt idx="176">
                  <c:v>0.15340000000000001</c:v>
                </c:pt>
                <c:pt idx="177">
                  <c:v>0.1338</c:v>
                </c:pt>
                <c:pt idx="178">
                  <c:v>0.11840000000000001</c:v>
                </c:pt>
                <c:pt idx="179">
                  <c:v>0.10390000000000001</c:v>
                </c:pt>
                <c:pt idx="180">
                  <c:v>8.9399999999999993E-2</c:v>
                </c:pt>
                <c:pt idx="181">
                  <c:v>7.7200000000000005E-2</c:v>
                </c:pt>
                <c:pt idx="182">
                  <c:v>6.7699999999999996E-2</c:v>
                </c:pt>
                <c:pt idx="183">
                  <c:v>5.74E-2</c:v>
                </c:pt>
                <c:pt idx="184">
                  <c:v>4.8899999999999999E-2</c:v>
                </c:pt>
                <c:pt idx="185">
                  <c:v>4.1599999999999998E-2</c:v>
                </c:pt>
                <c:pt idx="186">
                  <c:v>3.5299999999999998E-2</c:v>
                </c:pt>
                <c:pt idx="187">
                  <c:v>2.9399999999999999E-2</c:v>
                </c:pt>
                <c:pt idx="188">
                  <c:v>2.4500000000000001E-2</c:v>
                </c:pt>
                <c:pt idx="189">
                  <c:v>1.9800000000000002E-2</c:v>
                </c:pt>
                <c:pt idx="190">
                  <c:v>1.6400000000000001E-2</c:v>
                </c:pt>
                <c:pt idx="191">
                  <c:v>1.32E-2</c:v>
                </c:pt>
                <c:pt idx="192">
                  <c:v>1.01E-2</c:v>
                </c:pt>
                <c:pt idx="193">
                  <c:v>7.7000000000000002E-3</c:v>
                </c:pt>
                <c:pt idx="194">
                  <c:v>5.7999999999999996E-3</c:v>
                </c:pt>
                <c:pt idx="195">
                  <c:v>3.8999999999999998E-3</c:v>
                </c:pt>
                <c:pt idx="196">
                  <c:v>2.3E-3</c:v>
                </c:pt>
                <c:pt idx="197">
                  <c:v>1E-3</c:v>
                </c:pt>
                <c:pt idx="198">
                  <c:v>-1E-4</c:v>
                </c:pt>
                <c:pt idx="199">
                  <c:v>-1.1000000000000001E-3</c:v>
                </c:pt>
                <c:pt idx="200">
                  <c:v>-1.9E-3</c:v>
                </c:pt>
                <c:pt idx="201">
                  <c:v>-2.7000000000000001E-3</c:v>
                </c:pt>
                <c:pt idx="202">
                  <c:v>-3.3E-3</c:v>
                </c:pt>
                <c:pt idx="203">
                  <c:v>-3.8E-3</c:v>
                </c:pt>
                <c:pt idx="204">
                  <c:v>-4.3E-3</c:v>
                </c:pt>
                <c:pt idx="205">
                  <c:v>-4.7000000000000002E-3</c:v>
                </c:pt>
                <c:pt idx="206">
                  <c:v>-5.1000000000000004E-3</c:v>
                </c:pt>
                <c:pt idx="207">
                  <c:v>-5.4000000000000003E-3</c:v>
                </c:pt>
                <c:pt idx="208">
                  <c:v>-5.5999999999999999E-3</c:v>
                </c:pt>
                <c:pt idx="209">
                  <c:v>-5.8999999999999999E-3</c:v>
                </c:pt>
                <c:pt idx="210">
                  <c:v>-6.1000000000000004E-3</c:v>
                </c:pt>
                <c:pt idx="211">
                  <c:v>-6.1999999999999998E-3</c:v>
                </c:pt>
                <c:pt idx="212">
                  <c:v>-6.4000000000000003E-3</c:v>
                </c:pt>
                <c:pt idx="213">
                  <c:v>-6.4999999999999997E-3</c:v>
                </c:pt>
                <c:pt idx="214">
                  <c:v>-6.6E-3</c:v>
                </c:pt>
                <c:pt idx="215">
                  <c:v>-6.7999999999999996E-3</c:v>
                </c:pt>
                <c:pt idx="216">
                  <c:v>-6.7999999999999996E-3</c:v>
                </c:pt>
                <c:pt idx="217">
                  <c:v>-6.8999999999999999E-3</c:v>
                </c:pt>
                <c:pt idx="218">
                  <c:v>-7.0000000000000001E-3</c:v>
                </c:pt>
                <c:pt idx="219">
                  <c:v>-7.1000000000000004E-3</c:v>
                </c:pt>
                <c:pt idx="220">
                  <c:v>-7.1000000000000004E-3</c:v>
                </c:pt>
                <c:pt idx="221">
                  <c:v>-7.1999999999999998E-3</c:v>
                </c:pt>
                <c:pt idx="222">
                  <c:v>-7.1999999999999998E-3</c:v>
                </c:pt>
                <c:pt idx="223">
                  <c:v>-7.3000000000000001E-3</c:v>
                </c:pt>
                <c:pt idx="224">
                  <c:v>-7.3000000000000001E-3</c:v>
                </c:pt>
                <c:pt idx="225">
                  <c:v>-7.3000000000000001E-3</c:v>
                </c:pt>
                <c:pt idx="226">
                  <c:v>-7.4000000000000003E-3</c:v>
                </c:pt>
                <c:pt idx="227">
                  <c:v>-7.4000000000000003E-3</c:v>
                </c:pt>
                <c:pt idx="228">
                  <c:v>-7.4000000000000003E-3</c:v>
                </c:pt>
                <c:pt idx="229">
                  <c:v>-7.4999999999999997E-3</c:v>
                </c:pt>
                <c:pt idx="230">
                  <c:v>-7.4999999999999997E-3</c:v>
                </c:pt>
                <c:pt idx="231">
                  <c:v>-7.4999999999999997E-3</c:v>
                </c:pt>
                <c:pt idx="232">
                  <c:v>-7.4999999999999997E-3</c:v>
                </c:pt>
                <c:pt idx="233">
                  <c:v>-7.4999999999999997E-3</c:v>
                </c:pt>
                <c:pt idx="234">
                  <c:v>-7.4999999999999997E-3</c:v>
                </c:pt>
                <c:pt idx="235">
                  <c:v>-7.4999999999999997E-3</c:v>
                </c:pt>
                <c:pt idx="236">
                  <c:v>-7.4999999999999997E-3</c:v>
                </c:pt>
                <c:pt idx="237">
                  <c:v>-7.4999999999999997E-3</c:v>
                </c:pt>
                <c:pt idx="238">
                  <c:v>-7.4999999999999997E-3</c:v>
                </c:pt>
                <c:pt idx="239">
                  <c:v>-7.4999999999999997E-3</c:v>
                </c:pt>
                <c:pt idx="240">
                  <c:v>-7.4999999999999997E-3</c:v>
                </c:pt>
                <c:pt idx="241">
                  <c:v>-7.4999999999999997E-3</c:v>
                </c:pt>
                <c:pt idx="242">
                  <c:v>-7.4999999999999997E-3</c:v>
                </c:pt>
                <c:pt idx="243">
                  <c:v>-7.6E-3</c:v>
                </c:pt>
                <c:pt idx="244">
                  <c:v>-7.4999999999999997E-3</c:v>
                </c:pt>
                <c:pt idx="245">
                  <c:v>-7.4999999999999997E-3</c:v>
                </c:pt>
                <c:pt idx="246">
                  <c:v>-7.4999999999999997E-3</c:v>
                </c:pt>
                <c:pt idx="247">
                  <c:v>-7.4999999999999997E-3</c:v>
                </c:pt>
                <c:pt idx="248">
                  <c:v>-7.4999999999999997E-3</c:v>
                </c:pt>
                <c:pt idx="249">
                  <c:v>-7.4999999999999997E-3</c:v>
                </c:pt>
                <c:pt idx="250">
                  <c:v>-7.4999999999999997E-3</c:v>
                </c:pt>
                <c:pt idx="251">
                  <c:v>-7.4999999999999997E-3</c:v>
                </c:pt>
                <c:pt idx="252">
                  <c:v>-7.4999999999999997E-3</c:v>
                </c:pt>
                <c:pt idx="253">
                  <c:v>-7.4999999999999997E-3</c:v>
                </c:pt>
                <c:pt idx="254">
                  <c:v>-7.4000000000000003E-3</c:v>
                </c:pt>
                <c:pt idx="255">
                  <c:v>-7.4000000000000003E-3</c:v>
                </c:pt>
                <c:pt idx="256">
                  <c:v>-7.4000000000000003E-3</c:v>
                </c:pt>
                <c:pt idx="257">
                  <c:v>-7.4000000000000003E-3</c:v>
                </c:pt>
                <c:pt idx="258">
                  <c:v>-7.4000000000000003E-3</c:v>
                </c:pt>
                <c:pt idx="259">
                  <c:v>-7.4000000000000003E-3</c:v>
                </c:pt>
                <c:pt idx="260">
                  <c:v>-7.4000000000000003E-3</c:v>
                </c:pt>
                <c:pt idx="261">
                  <c:v>-7.3000000000000001E-3</c:v>
                </c:pt>
                <c:pt idx="262">
                  <c:v>-7.4000000000000003E-3</c:v>
                </c:pt>
                <c:pt idx="263">
                  <c:v>-7.4000000000000003E-3</c:v>
                </c:pt>
                <c:pt idx="264">
                  <c:v>-7.4000000000000003E-3</c:v>
                </c:pt>
                <c:pt idx="265">
                  <c:v>-7.4999999999999997E-3</c:v>
                </c:pt>
                <c:pt idx="266">
                  <c:v>-7.4000000000000003E-3</c:v>
                </c:pt>
                <c:pt idx="267">
                  <c:v>-7.4000000000000003E-3</c:v>
                </c:pt>
                <c:pt idx="268">
                  <c:v>-7.4999999999999997E-3</c:v>
                </c:pt>
                <c:pt idx="269">
                  <c:v>-7.4999999999999997E-3</c:v>
                </c:pt>
                <c:pt idx="270">
                  <c:v>-7.4999999999999997E-3</c:v>
                </c:pt>
                <c:pt idx="271">
                  <c:v>-7.4999999999999997E-3</c:v>
                </c:pt>
                <c:pt idx="272">
                  <c:v>-7.6E-3</c:v>
                </c:pt>
                <c:pt idx="273">
                  <c:v>-7.7000000000000002E-3</c:v>
                </c:pt>
                <c:pt idx="274">
                  <c:v>-7.7999999999999996E-3</c:v>
                </c:pt>
                <c:pt idx="275">
                  <c:v>-7.7000000000000002E-3</c:v>
                </c:pt>
                <c:pt idx="276">
                  <c:v>-7.6E-3</c:v>
                </c:pt>
                <c:pt idx="277">
                  <c:v>-7.7000000000000002E-3</c:v>
                </c:pt>
                <c:pt idx="278">
                  <c:v>-7.9000000000000008E-3</c:v>
                </c:pt>
                <c:pt idx="279">
                  <c:v>-8.0999999999999996E-3</c:v>
                </c:pt>
                <c:pt idx="280">
                  <c:v>-8.0999999999999996E-3</c:v>
                </c:pt>
                <c:pt idx="281">
                  <c:v>-8.0999999999999996E-3</c:v>
                </c:pt>
                <c:pt idx="282">
                  <c:v>-7.9000000000000008E-3</c:v>
                </c:pt>
                <c:pt idx="283">
                  <c:v>-7.9000000000000008E-3</c:v>
                </c:pt>
                <c:pt idx="284">
                  <c:v>-7.9000000000000008E-3</c:v>
                </c:pt>
                <c:pt idx="285">
                  <c:v>-8.0000000000000002E-3</c:v>
                </c:pt>
                <c:pt idx="286">
                  <c:v>-8.0000000000000002E-3</c:v>
                </c:pt>
                <c:pt idx="287">
                  <c:v>-8.0999999999999996E-3</c:v>
                </c:pt>
                <c:pt idx="288">
                  <c:v>-8.0999999999999996E-3</c:v>
                </c:pt>
                <c:pt idx="289">
                  <c:v>-8.0999999999999996E-3</c:v>
                </c:pt>
                <c:pt idx="290">
                  <c:v>-8.0999999999999996E-3</c:v>
                </c:pt>
                <c:pt idx="291">
                  <c:v>-8.2000000000000007E-3</c:v>
                </c:pt>
                <c:pt idx="292">
                  <c:v>-8.2000000000000007E-3</c:v>
                </c:pt>
                <c:pt idx="293">
                  <c:v>-8.3000000000000001E-3</c:v>
                </c:pt>
                <c:pt idx="294">
                  <c:v>-8.3000000000000001E-3</c:v>
                </c:pt>
                <c:pt idx="295">
                  <c:v>-8.3000000000000001E-3</c:v>
                </c:pt>
                <c:pt idx="296">
                  <c:v>-8.3000000000000001E-3</c:v>
                </c:pt>
                <c:pt idx="297">
                  <c:v>-8.3000000000000001E-3</c:v>
                </c:pt>
                <c:pt idx="298">
                  <c:v>-8.3000000000000001E-3</c:v>
                </c:pt>
                <c:pt idx="299">
                  <c:v>-8.3999999999999995E-3</c:v>
                </c:pt>
                <c:pt idx="300">
                  <c:v>-8.3999999999999995E-3</c:v>
                </c:pt>
              </c:numCache>
            </c:numRef>
          </c:yVal>
          <c:smooth val="1"/>
          <c:extLst>
            <c:ext xmlns:c16="http://schemas.microsoft.com/office/drawing/2014/chart" uri="{C3380CC4-5D6E-409C-BE32-E72D297353CC}">
              <c16:uniqueId val="{00000004-70B8-4DCA-AA29-2CD25D533B73}"/>
            </c:ext>
          </c:extLst>
        </c:ser>
        <c:dLbls>
          <c:showLegendKey val="0"/>
          <c:showVal val="0"/>
          <c:showCatName val="0"/>
          <c:showSerName val="0"/>
          <c:showPercent val="0"/>
          <c:showBubbleSize val="0"/>
        </c:dLbls>
        <c:axId val="1327478048"/>
        <c:axId val="1327480240"/>
      </c:scatterChart>
      <c:valAx>
        <c:axId val="1327478048"/>
        <c:scaling>
          <c:orientation val="minMax"/>
          <c:min val="400"/>
        </c:scaling>
        <c:delete val="0"/>
        <c:axPos val="b"/>
        <c:title>
          <c:tx>
            <c:rich>
              <a:bodyPr/>
              <a:lstStyle/>
              <a:p>
                <a:pPr>
                  <a:defRPr/>
                </a:pPr>
                <a:r>
                  <a:rPr lang="en-GB"/>
                  <a:t>Wavelength (nm)</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en-US"/>
          </a:p>
        </c:txPr>
        <c:crossAx val="1327480240"/>
        <c:crosses val="autoZero"/>
        <c:crossBetween val="midCat"/>
      </c:valAx>
      <c:valAx>
        <c:axId val="1327480240"/>
        <c:scaling>
          <c:orientation val="minMax"/>
          <c:min val="0"/>
        </c:scaling>
        <c:delete val="0"/>
        <c:axPos val="l"/>
        <c:title>
          <c:tx>
            <c:rich>
              <a:bodyPr/>
              <a:lstStyle/>
              <a:p>
                <a:pPr>
                  <a:defRPr/>
                </a:pPr>
                <a:r>
                  <a:rPr lang="en-GB"/>
                  <a:t>Absorbance</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1327478048"/>
        <c:crosses val="autoZero"/>
        <c:crossBetween val="midCat"/>
      </c:valAx>
      <c:spPr>
        <a:noFill/>
        <a:ln w="25400">
          <a:noFill/>
        </a:ln>
      </c:spPr>
    </c:plotArea>
    <c:legend>
      <c:legendPos val="r"/>
      <c:overlay val="0"/>
      <c:spPr>
        <a:noFill/>
        <a:ln w="25400">
          <a:noFill/>
        </a:ln>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solidFill>
            <a:schemeClr val="tx1"/>
          </a:solidFil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63224044737899"/>
          <c:y val="6.4516129032257993E-2"/>
          <c:w val="0.66047692969495198"/>
          <c:h val="0.72394789361007295"/>
        </c:manualLayout>
      </c:layout>
      <c:scatterChart>
        <c:scatterStyle val="lineMarker"/>
        <c:varyColors val="0"/>
        <c:ser>
          <c:idx val="0"/>
          <c:order val="0"/>
          <c:tx>
            <c:v>Blank</c:v>
          </c:tx>
          <c:spPr>
            <a:ln w="19050" cap="rnd">
              <a:solidFill>
                <a:schemeClr val="accent6"/>
              </a:solidFill>
              <a:round/>
            </a:ln>
            <a:effectLst/>
          </c:spPr>
          <c:marker>
            <c:symbol val="none"/>
          </c:marker>
          <c:xVal>
            <c:numRef>
              <c:f>'Rho-B 1.5um, 0.2, 04, 0.6, 0.8 '!$A$188:$A$588</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'Rho-B 1.5um, 0.2, 04, 0.6, 0.8 '!$B$188:$B$588</c:f>
              <c:numCache>
                <c:formatCode>General</c:formatCode>
                <c:ptCount val="401"/>
                <c:pt idx="0">
                  <c:v>0</c:v>
                </c:pt>
                <c:pt idx="1">
                  <c:v>-1E-4</c:v>
                </c:pt>
                <c:pt idx="2">
                  <c:v>-2.0000000000000001E-4</c:v>
                </c:pt>
                <c:pt idx="3">
                  <c:v>-2.0000000000000001E-4</c:v>
                </c:pt>
                <c:pt idx="4">
                  <c:v>-1E-4</c:v>
                </c:pt>
                <c:pt idx="5">
                  <c:v>-1E-4</c:v>
                </c:pt>
                <c:pt idx="6">
                  <c:v>0</c:v>
                </c:pt>
                <c:pt idx="7">
                  <c:v>-1E-4</c:v>
                </c:pt>
                <c:pt idx="8">
                  <c:v>-1E-4</c:v>
                </c:pt>
                <c:pt idx="9">
                  <c:v>-2.0000000000000001E-4</c:v>
                </c:pt>
                <c:pt idx="10">
                  <c:v>0</c:v>
                </c:pt>
                <c:pt idx="11">
                  <c:v>-1E-4</c:v>
                </c:pt>
                <c:pt idx="12">
                  <c:v>-1E-4</c:v>
                </c:pt>
                <c:pt idx="13">
                  <c:v>-1E-4</c:v>
                </c:pt>
                <c:pt idx="14">
                  <c:v>-1E-4</c:v>
                </c:pt>
                <c:pt idx="15">
                  <c:v>0</c:v>
                </c:pt>
                <c:pt idx="16">
                  <c:v>-2.0000000000000001E-4</c:v>
                </c:pt>
                <c:pt idx="17">
                  <c:v>0</c:v>
                </c:pt>
                <c:pt idx="18">
                  <c:v>-1E-4</c:v>
                </c:pt>
                <c:pt idx="19">
                  <c:v>-1E-4</c:v>
                </c:pt>
                <c:pt idx="20">
                  <c:v>-1E-4</c:v>
                </c:pt>
                <c:pt idx="21">
                  <c:v>-1E-4</c:v>
                </c:pt>
                <c:pt idx="22">
                  <c:v>-1E-4</c:v>
                </c:pt>
                <c:pt idx="23">
                  <c:v>-1E-4</c:v>
                </c:pt>
                <c:pt idx="24">
                  <c:v>0</c:v>
                </c:pt>
                <c:pt idx="25">
                  <c:v>-1E-4</c:v>
                </c:pt>
                <c:pt idx="26">
                  <c:v>-1E-4</c:v>
                </c:pt>
                <c:pt idx="27">
                  <c:v>0</c:v>
                </c:pt>
                <c:pt idx="28">
                  <c:v>-1E-4</c:v>
                </c:pt>
                <c:pt idx="29">
                  <c:v>-1E-4</c:v>
                </c:pt>
                <c:pt idx="30">
                  <c:v>0</c:v>
                </c:pt>
                <c:pt idx="31">
                  <c:v>-1E-4</c:v>
                </c:pt>
                <c:pt idx="32">
                  <c:v>-2.0000000000000001E-4</c:v>
                </c:pt>
                <c:pt idx="33">
                  <c:v>-1E-4</c:v>
                </c:pt>
                <c:pt idx="34">
                  <c:v>-2.0000000000000001E-4</c:v>
                </c:pt>
                <c:pt idx="35">
                  <c:v>-1E-4</c:v>
                </c:pt>
                <c:pt idx="36">
                  <c:v>-1E-4</c:v>
                </c:pt>
                <c:pt idx="37">
                  <c:v>-1E-4</c:v>
                </c:pt>
                <c:pt idx="38">
                  <c:v>0</c:v>
                </c:pt>
                <c:pt idx="39">
                  <c:v>-1E-4</c:v>
                </c:pt>
                <c:pt idx="40">
                  <c:v>0</c:v>
                </c:pt>
                <c:pt idx="41">
                  <c:v>0</c:v>
                </c:pt>
                <c:pt idx="42">
                  <c:v>-1E-4</c:v>
                </c:pt>
                <c:pt idx="43">
                  <c:v>0</c:v>
                </c:pt>
                <c:pt idx="44">
                  <c:v>-1E-4</c:v>
                </c:pt>
                <c:pt idx="45">
                  <c:v>0</c:v>
                </c:pt>
                <c:pt idx="46">
                  <c:v>0</c:v>
                </c:pt>
                <c:pt idx="47">
                  <c:v>0</c:v>
                </c:pt>
                <c:pt idx="48">
                  <c:v>0</c:v>
                </c:pt>
                <c:pt idx="49">
                  <c:v>-1E-4</c:v>
                </c:pt>
                <c:pt idx="50">
                  <c:v>0</c:v>
                </c:pt>
                <c:pt idx="51">
                  <c:v>0</c:v>
                </c:pt>
                <c:pt idx="52">
                  <c:v>-1E-4</c:v>
                </c:pt>
                <c:pt idx="53">
                  <c:v>0</c:v>
                </c:pt>
                <c:pt idx="54">
                  <c:v>0</c:v>
                </c:pt>
                <c:pt idx="55">
                  <c:v>0</c:v>
                </c:pt>
                <c:pt idx="56">
                  <c:v>0</c:v>
                </c:pt>
                <c:pt idx="57">
                  <c:v>0</c:v>
                </c:pt>
                <c:pt idx="58">
                  <c:v>0</c:v>
                </c:pt>
                <c:pt idx="59">
                  <c:v>0</c:v>
                </c:pt>
                <c:pt idx="60">
                  <c:v>0</c:v>
                </c:pt>
                <c:pt idx="61">
                  <c:v>0</c:v>
                </c:pt>
                <c:pt idx="62">
                  <c:v>-1E-4</c:v>
                </c:pt>
                <c:pt idx="63">
                  <c:v>-1E-4</c:v>
                </c:pt>
                <c:pt idx="64">
                  <c:v>-1E-4</c:v>
                </c:pt>
                <c:pt idx="65">
                  <c:v>-1E-4</c:v>
                </c:pt>
                <c:pt idx="66">
                  <c:v>-1E-4</c:v>
                </c:pt>
                <c:pt idx="67">
                  <c:v>0</c:v>
                </c:pt>
                <c:pt idx="68">
                  <c:v>0</c:v>
                </c:pt>
                <c:pt idx="69">
                  <c:v>-1E-4</c:v>
                </c:pt>
                <c:pt idx="70">
                  <c:v>-1E-4</c:v>
                </c:pt>
                <c:pt idx="71">
                  <c:v>-1E-4</c:v>
                </c:pt>
                <c:pt idx="72">
                  <c:v>-1E-4</c:v>
                </c:pt>
                <c:pt idx="73">
                  <c:v>0</c:v>
                </c:pt>
                <c:pt idx="74">
                  <c:v>-1E-4</c:v>
                </c:pt>
                <c:pt idx="75">
                  <c:v>-1E-4</c:v>
                </c:pt>
                <c:pt idx="76">
                  <c:v>0</c:v>
                </c:pt>
                <c:pt idx="77">
                  <c:v>-1E-4</c:v>
                </c:pt>
                <c:pt idx="78">
                  <c:v>0</c:v>
                </c:pt>
                <c:pt idx="79">
                  <c:v>-1E-4</c:v>
                </c:pt>
                <c:pt idx="80">
                  <c:v>0</c:v>
                </c:pt>
                <c:pt idx="81">
                  <c:v>0</c:v>
                </c:pt>
                <c:pt idx="82">
                  <c:v>-1E-4</c:v>
                </c:pt>
                <c:pt idx="83">
                  <c:v>0</c:v>
                </c:pt>
                <c:pt idx="84">
                  <c:v>0</c:v>
                </c:pt>
                <c:pt idx="85">
                  <c:v>0</c:v>
                </c:pt>
                <c:pt idx="86">
                  <c:v>0</c:v>
                </c:pt>
                <c:pt idx="87">
                  <c:v>0</c:v>
                </c:pt>
                <c:pt idx="88">
                  <c:v>0</c:v>
                </c:pt>
                <c:pt idx="89">
                  <c:v>0</c:v>
                </c:pt>
                <c:pt idx="90">
                  <c:v>0</c:v>
                </c:pt>
                <c:pt idx="91">
                  <c:v>-1E-4</c:v>
                </c:pt>
                <c:pt idx="92">
                  <c:v>-1E-4</c:v>
                </c:pt>
                <c:pt idx="93">
                  <c:v>-1E-4</c:v>
                </c:pt>
                <c:pt idx="94">
                  <c:v>0</c:v>
                </c:pt>
                <c:pt idx="95">
                  <c:v>0</c:v>
                </c:pt>
                <c:pt idx="96">
                  <c:v>0</c:v>
                </c:pt>
                <c:pt idx="97">
                  <c:v>0</c:v>
                </c:pt>
                <c:pt idx="98">
                  <c:v>0</c:v>
                </c:pt>
                <c:pt idx="99">
                  <c:v>-1E-4</c:v>
                </c:pt>
                <c:pt idx="100">
                  <c:v>0</c:v>
                </c:pt>
                <c:pt idx="101">
                  <c:v>-1E-4</c:v>
                </c:pt>
                <c:pt idx="102">
                  <c:v>0</c:v>
                </c:pt>
                <c:pt idx="103">
                  <c:v>0</c:v>
                </c:pt>
                <c:pt idx="104">
                  <c:v>0</c:v>
                </c:pt>
                <c:pt idx="105">
                  <c:v>0</c:v>
                </c:pt>
                <c:pt idx="106">
                  <c:v>0</c:v>
                </c:pt>
                <c:pt idx="107">
                  <c:v>-1E-4</c:v>
                </c:pt>
                <c:pt idx="108">
                  <c:v>-1E-4</c:v>
                </c:pt>
                <c:pt idx="109">
                  <c:v>0</c:v>
                </c:pt>
                <c:pt idx="110">
                  <c:v>0</c:v>
                </c:pt>
                <c:pt idx="111">
                  <c:v>0</c:v>
                </c:pt>
                <c:pt idx="112">
                  <c:v>-1E-4</c:v>
                </c:pt>
                <c:pt idx="113">
                  <c:v>0</c:v>
                </c:pt>
                <c:pt idx="114">
                  <c:v>0</c:v>
                </c:pt>
                <c:pt idx="115">
                  <c:v>0</c:v>
                </c:pt>
                <c:pt idx="116">
                  <c:v>-1E-4</c:v>
                </c:pt>
                <c:pt idx="117">
                  <c:v>0</c:v>
                </c:pt>
                <c:pt idx="118">
                  <c:v>0</c:v>
                </c:pt>
                <c:pt idx="119">
                  <c:v>0</c:v>
                </c:pt>
                <c:pt idx="120">
                  <c:v>0</c:v>
                </c:pt>
                <c:pt idx="121">
                  <c:v>0</c:v>
                </c:pt>
                <c:pt idx="122">
                  <c:v>0</c:v>
                </c:pt>
                <c:pt idx="123">
                  <c:v>0</c:v>
                </c:pt>
                <c:pt idx="124">
                  <c:v>0</c:v>
                </c:pt>
                <c:pt idx="125">
                  <c:v>-1E-4</c:v>
                </c:pt>
                <c:pt idx="126">
                  <c:v>0</c:v>
                </c:pt>
                <c:pt idx="127">
                  <c:v>0</c:v>
                </c:pt>
                <c:pt idx="128">
                  <c:v>0</c:v>
                </c:pt>
                <c:pt idx="129">
                  <c:v>0</c:v>
                </c:pt>
                <c:pt idx="130">
                  <c:v>-1E-4</c:v>
                </c:pt>
                <c:pt idx="131">
                  <c:v>0</c:v>
                </c:pt>
                <c:pt idx="132">
                  <c:v>0</c:v>
                </c:pt>
                <c:pt idx="133">
                  <c:v>-1E-4</c:v>
                </c:pt>
                <c:pt idx="134">
                  <c:v>0</c:v>
                </c:pt>
                <c:pt idx="135">
                  <c:v>0</c:v>
                </c:pt>
                <c:pt idx="136">
                  <c:v>-1E-4</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-1E-4</c:v>
                </c:pt>
                <c:pt idx="151">
                  <c:v>0</c:v>
                </c:pt>
                <c:pt idx="152">
                  <c:v>-1E-4</c:v>
                </c:pt>
                <c:pt idx="153">
                  <c:v>0</c:v>
                </c:pt>
                <c:pt idx="154">
                  <c:v>0</c:v>
                </c:pt>
                <c:pt idx="155">
                  <c:v>0</c:v>
                </c:pt>
                <c:pt idx="156">
                  <c:v>-1E-4</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-1E-4</c:v>
                </c:pt>
                <c:pt idx="171">
                  <c:v>-1E-4</c:v>
                </c:pt>
                <c:pt idx="172">
                  <c:v>0</c:v>
                </c:pt>
                <c:pt idx="173">
                  <c:v>0</c:v>
                </c:pt>
                <c:pt idx="174">
                  <c:v>0</c:v>
                </c:pt>
                <c:pt idx="175">
                  <c:v>0</c:v>
                </c:pt>
                <c:pt idx="176">
                  <c:v>0</c:v>
                </c:pt>
                <c:pt idx="177">
                  <c:v>0</c:v>
                </c:pt>
                <c:pt idx="178">
                  <c:v>0</c:v>
                </c:pt>
                <c:pt idx="179">
                  <c:v>0</c:v>
                </c:pt>
                <c:pt idx="180">
                  <c:v>0</c:v>
                </c:pt>
                <c:pt idx="181">
                  <c:v>0</c:v>
                </c:pt>
                <c:pt idx="182">
                  <c:v>-1E-4</c:v>
                </c:pt>
                <c:pt idx="183">
                  <c:v>-1E-4</c:v>
                </c:pt>
                <c:pt idx="184">
                  <c:v>0</c:v>
                </c:pt>
                <c:pt idx="185">
                  <c:v>0</c:v>
                </c:pt>
                <c:pt idx="186">
                  <c:v>-1E-4</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-1E-4</c:v>
                </c:pt>
                <c:pt idx="220">
                  <c:v>0</c:v>
                </c:pt>
                <c:pt idx="221">
                  <c:v>0</c:v>
                </c:pt>
                <c:pt idx="222">
                  <c:v>0</c:v>
                </c:pt>
                <c:pt idx="223">
                  <c:v>-1E-4</c:v>
                </c:pt>
                <c:pt idx="224">
                  <c:v>-1E-4</c:v>
                </c:pt>
                <c:pt idx="225">
                  <c:v>-1E-4</c:v>
                </c:pt>
                <c:pt idx="226">
                  <c:v>0</c:v>
                </c:pt>
                <c:pt idx="227">
                  <c:v>-1E-4</c:v>
                </c:pt>
                <c:pt idx="228">
                  <c:v>0</c:v>
                </c:pt>
                <c:pt idx="229">
                  <c:v>-1E-4</c:v>
                </c:pt>
                <c:pt idx="230">
                  <c:v>0</c:v>
                </c:pt>
                <c:pt idx="231">
                  <c:v>-1E-4</c:v>
                </c:pt>
                <c:pt idx="232">
                  <c:v>-1E-4</c:v>
                </c:pt>
                <c:pt idx="233">
                  <c:v>0</c:v>
                </c:pt>
                <c:pt idx="234">
                  <c:v>-1E-4</c:v>
                </c:pt>
                <c:pt idx="235">
                  <c:v>-1E-4</c:v>
                </c:pt>
                <c:pt idx="236">
                  <c:v>-1E-4</c:v>
                </c:pt>
                <c:pt idx="237">
                  <c:v>-1E-4</c:v>
                </c:pt>
                <c:pt idx="238">
                  <c:v>-1E-4</c:v>
                </c:pt>
                <c:pt idx="239">
                  <c:v>-1E-4</c:v>
                </c:pt>
                <c:pt idx="240">
                  <c:v>-1E-4</c:v>
                </c:pt>
                <c:pt idx="241">
                  <c:v>-1E-4</c:v>
                </c:pt>
                <c:pt idx="242">
                  <c:v>-1E-4</c:v>
                </c:pt>
                <c:pt idx="243">
                  <c:v>0</c:v>
                </c:pt>
                <c:pt idx="244">
                  <c:v>-1E-4</c:v>
                </c:pt>
                <c:pt idx="245">
                  <c:v>0</c:v>
                </c:pt>
                <c:pt idx="246">
                  <c:v>-1E-4</c:v>
                </c:pt>
                <c:pt idx="247">
                  <c:v>-1E-4</c:v>
                </c:pt>
                <c:pt idx="248">
                  <c:v>-1E-4</c:v>
                </c:pt>
                <c:pt idx="249">
                  <c:v>-1E-4</c:v>
                </c:pt>
                <c:pt idx="250">
                  <c:v>-1E-4</c:v>
                </c:pt>
                <c:pt idx="251">
                  <c:v>-1E-4</c:v>
                </c:pt>
                <c:pt idx="252">
                  <c:v>-1E-4</c:v>
                </c:pt>
                <c:pt idx="253">
                  <c:v>-1E-4</c:v>
                </c:pt>
                <c:pt idx="254">
                  <c:v>-1E-4</c:v>
                </c:pt>
                <c:pt idx="255">
                  <c:v>-1E-4</c:v>
                </c:pt>
                <c:pt idx="256">
                  <c:v>-1E-4</c:v>
                </c:pt>
                <c:pt idx="257">
                  <c:v>0</c:v>
                </c:pt>
                <c:pt idx="258">
                  <c:v>-1E-4</c:v>
                </c:pt>
                <c:pt idx="259">
                  <c:v>0</c:v>
                </c:pt>
                <c:pt idx="260">
                  <c:v>-1E-4</c:v>
                </c:pt>
                <c:pt idx="261">
                  <c:v>0</c:v>
                </c:pt>
                <c:pt idx="262">
                  <c:v>-1E-4</c:v>
                </c:pt>
                <c:pt idx="263">
                  <c:v>0</c:v>
                </c:pt>
                <c:pt idx="264">
                  <c:v>0</c:v>
                </c:pt>
                <c:pt idx="265">
                  <c:v>0</c:v>
                </c:pt>
                <c:pt idx="266">
                  <c:v>0</c:v>
                </c:pt>
                <c:pt idx="267">
                  <c:v>-1E-4</c:v>
                </c:pt>
                <c:pt idx="268">
                  <c:v>0</c:v>
                </c:pt>
                <c:pt idx="269">
                  <c:v>-1E-4</c:v>
                </c:pt>
                <c:pt idx="270">
                  <c:v>-1E-4</c:v>
                </c:pt>
                <c:pt idx="271">
                  <c:v>0</c:v>
                </c:pt>
                <c:pt idx="272">
                  <c:v>-1E-4</c:v>
                </c:pt>
                <c:pt idx="273">
                  <c:v>0</c:v>
                </c:pt>
                <c:pt idx="274">
                  <c:v>-1E-4</c:v>
                </c:pt>
                <c:pt idx="275">
                  <c:v>-1E-4</c:v>
                </c:pt>
                <c:pt idx="276">
                  <c:v>-1E-4</c:v>
                </c:pt>
                <c:pt idx="277">
                  <c:v>-1E-4</c:v>
                </c:pt>
                <c:pt idx="278">
                  <c:v>0</c:v>
                </c:pt>
                <c:pt idx="279">
                  <c:v>-1E-4</c:v>
                </c:pt>
                <c:pt idx="280">
                  <c:v>-1E-4</c:v>
                </c:pt>
                <c:pt idx="281">
                  <c:v>-1E-4</c:v>
                </c:pt>
                <c:pt idx="282">
                  <c:v>0</c:v>
                </c:pt>
                <c:pt idx="283">
                  <c:v>-1E-4</c:v>
                </c:pt>
                <c:pt idx="284">
                  <c:v>-1E-4</c:v>
                </c:pt>
                <c:pt idx="285">
                  <c:v>0</c:v>
                </c:pt>
                <c:pt idx="286">
                  <c:v>-1E-4</c:v>
                </c:pt>
                <c:pt idx="287">
                  <c:v>0</c:v>
                </c:pt>
                <c:pt idx="288">
                  <c:v>-1E-4</c:v>
                </c:pt>
                <c:pt idx="289">
                  <c:v>-1E-4</c:v>
                </c:pt>
                <c:pt idx="290">
                  <c:v>-1E-4</c:v>
                </c:pt>
                <c:pt idx="291">
                  <c:v>-1E-4</c:v>
                </c:pt>
                <c:pt idx="292">
                  <c:v>-1E-4</c:v>
                </c:pt>
                <c:pt idx="293">
                  <c:v>-1E-4</c:v>
                </c:pt>
                <c:pt idx="294">
                  <c:v>-1E-4</c:v>
                </c:pt>
                <c:pt idx="295">
                  <c:v>-1E-4</c:v>
                </c:pt>
                <c:pt idx="296">
                  <c:v>-1E-4</c:v>
                </c:pt>
                <c:pt idx="297">
                  <c:v>-1E-4</c:v>
                </c:pt>
                <c:pt idx="298">
                  <c:v>-1E-4</c:v>
                </c:pt>
                <c:pt idx="299">
                  <c:v>-1E-4</c:v>
                </c:pt>
                <c:pt idx="300">
                  <c:v>-1E-4</c:v>
                </c:pt>
                <c:pt idx="301">
                  <c:v>-1E-4</c:v>
                </c:pt>
                <c:pt idx="302">
                  <c:v>-1E-4</c:v>
                </c:pt>
                <c:pt idx="303">
                  <c:v>0</c:v>
                </c:pt>
                <c:pt idx="304">
                  <c:v>-1E-4</c:v>
                </c:pt>
                <c:pt idx="305">
                  <c:v>-1E-4</c:v>
                </c:pt>
                <c:pt idx="306">
                  <c:v>-1E-4</c:v>
                </c:pt>
                <c:pt idx="307">
                  <c:v>-1E-4</c:v>
                </c:pt>
                <c:pt idx="308">
                  <c:v>-1E-4</c:v>
                </c:pt>
                <c:pt idx="309">
                  <c:v>-1E-4</c:v>
                </c:pt>
                <c:pt idx="310">
                  <c:v>-1E-4</c:v>
                </c:pt>
                <c:pt idx="311">
                  <c:v>-1E-4</c:v>
                </c:pt>
                <c:pt idx="312">
                  <c:v>-1E-4</c:v>
                </c:pt>
                <c:pt idx="313">
                  <c:v>-1E-4</c:v>
                </c:pt>
                <c:pt idx="314">
                  <c:v>0</c:v>
                </c:pt>
                <c:pt idx="315">
                  <c:v>-1E-4</c:v>
                </c:pt>
                <c:pt idx="316">
                  <c:v>0</c:v>
                </c:pt>
                <c:pt idx="317">
                  <c:v>-1E-4</c:v>
                </c:pt>
                <c:pt idx="318">
                  <c:v>-1E-4</c:v>
                </c:pt>
                <c:pt idx="319">
                  <c:v>0</c:v>
                </c:pt>
                <c:pt idx="320">
                  <c:v>0</c:v>
                </c:pt>
                <c:pt idx="321">
                  <c:v>-1E-4</c:v>
                </c:pt>
                <c:pt idx="322">
                  <c:v>-1E-4</c:v>
                </c:pt>
                <c:pt idx="323">
                  <c:v>-1E-4</c:v>
                </c:pt>
                <c:pt idx="324">
                  <c:v>0</c:v>
                </c:pt>
                <c:pt idx="325">
                  <c:v>-1E-4</c:v>
                </c:pt>
                <c:pt idx="326">
                  <c:v>0</c:v>
                </c:pt>
                <c:pt idx="327">
                  <c:v>-1E-4</c:v>
                </c:pt>
                <c:pt idx="328">
                  <c:v>0</c:v>
                </c:pt>
                <c:pt idx="329">
                  <c:v>-1E-4</c:v>
                </c:pt>
                <c:pt idx="330">
                  <c:v>0</c:v>
                </c:pt>
                <c:pt idx="331">
                  <c:v>0</c:v>
                </c:pt>
                <c:pt idx="332">
                  <c:v>-1E-4</c:v>
                </c:pt>
                <c:pt idx="333">
                  <c:v>-1E-4</c:v>
                </c:pt>
                <c:pt idx="334">
                  <c:v>-1E-4</c:v>
                </c:pt>
                <c:pt idx="335">
                  <c:v>0</c:v>
                </c:pt>
                <c:pt idx="336">
                  <c:v>0</c:v>
                </c:pt>
                <c:pt idx="337">
                  <c:v>0</c:v>
                </c:pt>
                <c:pt idx="338">
                  <c:v>-1E-4</c:v>
                </c:pt>
                <c:pt idx="339">
                  <c:v>0</c:v>
                </c:pt>
                <c:pt idx="340">
                  <c:v>-1E-4</c:v>
                </c:pt>
                <c:pt idx="341">
                  <c:v>-1E-4</c:v>
                </c:pt>
                <c:pt idx="342">
                  <c:v>0</c:v>
                </c:pt>
                <c:pt idx="343">
                  <c:v>-1E-4</c:v>
                </c:pt>
                <c:pt idx="344">
                  <c:v>0</c:v>
                </c:pt>
                <c:pt idx="345">
                  <c:v>-1E-4</c:v>
                </c:pt>
                <c:pt idx="346">
                  <c:v>0</c:v>
                </c:pt>
                <c:pt idx="347">
                  <c:v>-1E-4</c:v>
                </c:pt>
                <c:pt idx="348">
                  <c:v>-1E-4</c:v>
                </c:pt>
                <c:pt idx="349">
                  <c:v>-1E-4</c:v>
                </c:pt>
                <c:pt idx="350">
                  <c:v>-1E-4</c:v>
                </c:pt>
                <c:pt idx="351">
                  <c:v>-1E-4</c:v>
                </c:pt>
                <c:pt idx="352">
                  <c:v>-1E-4</c:v>
                </c:pt>
                <c:pt idx="353">
                  <c:v>-1E-4</c:v>
                </c:pt>
                <c:pt idx="354">
                  <c:v>-1E-4</c:v>
                </c:pt>
                <c:pt idx="355">
                  <c:v>-1E-4</c:v>
                </c:pt>
                <c:pt idx="356">
                  <c:v>-1E-4</c:v>
                </c:pt>
                <c:pt idx="357">
                  <c:v>-1E-4</c:v>
                </c:pt>
                <c:pt idx="358">
                  <c:v>-1E-4</c:v>
                </c:pt>
                <c:pt idx="359">
                  <c:v>-1E-4</c:v>
                </c:pt>
                <c:pt idx="360">
                  <c:v>-1E-4</c:v>
                </c:pt>
                <c:pt idx="361">
                  <c:v>-1E-4</c:v>
                </c:pt>
                <c:pt idx="362">
                  <c:v>-1E-4</c:v>
                </c:pt>
                <c:pt idx="363">
                  <c:v>0</c:v>
                </c:pt>
                <c:pt idx="364">
                  <c:v>-1E-4</c:v>
                </c:pt>
                <c:pt idx="365">
                  <c:v>-1E-4</c:v>
                </c:pt>
                <c:pt idx="366">
                  <c:v>-1E-4</c:v>
                </c:pt>
                <c:pt idx="367">
                  <c:v>-1E-4</c:v>
                </c:pt>
                <c:pt idx="368">
                  <c:v>-1E-4</c:v>
                </c:pt>
                <c:pt idx="369">
                  <c:v>-1E-4</c:v>
                </c:pt>
                <c:pt idx="370">
                  <c:v>-1E-4</c:v>
                </c:pt>
                <c:pt idx="371">
                  <c:v>-1E-4</c:v>
                </c:pt>
                <c:pt idx="372">
                  <c:v>-1E-4</c:v>
                </c:pt>
                <c:pt idx="373">
                  <c:v>-1E-4</c:v>
                </c:pt>
                <c:pt idx="374">
                  <c:v>-1E-4</c:v>
                </c:pt>
                <c:pt idx="375">
                  <c:v>-1E-4</c:v>
                </c:pt>
                <c:pt idx="376">
                  <c:v>-1E-4</c:v>
                </c:pt>
                <c:pt idx="377">
                  <c:v>-1E-4</c:v>
                </c:pt>
                <c:pt idx="378">
                  <c:v>-1E-4</c:v>
                </c:pt>
                <c:pt idx="379">
                  <c:v>-1E-4</c:v>
                </c:pt>
                <c:pt idx="380">
                  <c:v>-2.0000000000000001E-4</c:v>
                </c:pt>
                <c:pt idx="381">
                  <c:v>-1E-4</c:v>
                </c:pt>
                <c:pt idx="382">
                  <c:v>-1E-4</c:v>
                </c:pt>
                <c:pt idx="383">
                  <c:v>-1E-4</c:v>
                </c:pt>
                <c:pt idx="384">
                  <c:v>-1E-4</c:v>
                </c:pt>
                <c:pt idx="385">
                  <c:v>-1E-4</c:v>
                </c:pt>
                <c:pt idx="386">
                  <c:v>-1E-4</c:v>
                </c:pt>
                <c:pt idx="387">
                  <c:v>-1E-4</c:v>
                </c:pt>
                <c:pt idx="388">
                  <c:v>-1E-4</c:v>
                </c:pt>
                <c:pt idx="389">
                  <c:v>-2.0000000000000001E-4</c:v>
                </c:pt>
                <c:pt idx="390">
                  <c:v>-1E-4</c:v>
                </c:pt>
                <c:pt idx="391">
                  <c:v>-1E-4</c:v>
                </c:pt>
                <c:pt idx="392">
                  <c:v>-1E-4</c:v>
                </c:pt>
                <c:pt idx="393">
                  <c:v>-1E-4</c:v>
                </c:pt>
                <c:pt idx="394">
                  <c:v>-1E-4</c:v>
                </c:pt>
                <c:pt idx="395">
                  <c:v>-1E-4</c:v>
                </c:pt>
                <c:pt idx="396">
                  <c:v>-1E-4</c:v>
                </c:pt>
                <c:pt idx="397">
                  <c:v>-1E-4</c:v>
                </c:pt>
                <c:pt idx="398">
                  <c:v>-2.0000000000000001E-4</c:v>
                </c:pt>
                <c:pt idx="399">
                  <c:v>-2.0000000000000001E-4</c:v>
                </c:pt>
                <c:pt idx="400">
                  <c:v>-2.0000000000000001E-4</c:v>
                </c:pt>
              </c:numCache>
            </c:numRef>
          </c:yVal>
          <c:smooth val="0"/>
          <c:extLst>
            <c:ext xmlns:c16="http://schemas.microsoft.com/office/drawing/2014/chart" uri="{C3380CC4-5D6E-409C-BE32-E72D297353CC}">
              <c16:uniqueId val="{00000000-C5E6-477A-A197-98891728F528}"/>
            </c:ext>
          </c:extLst>
        </c:ser>
        <c:ser>
          <c:idx val="1"/>
          <c:order val="1"/>
          <c:tx>
            <c:v>2.53µM</c:v>
          </c:tx>
          <c:spPr>
            <a:ln w="19050" cap="rnd">
              <a:solidFill>
                <a:schemeClr val="accent2"/>
              </a:solidFill>
              <a:round/>
            </a:ln>
            <a:effectLst/>
          </c:spPr>
          <c:marker>
            <c:symbol val="none"/>
          </c:marker>
          <c:xVal>
            <c:numRef>
              <c:f>'Rho-B 1.5um, 0.2, 04, 0.6, 0.8 '!$A$188:$A$588</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'Rho-B 1.5um, 0.2, 04, 0.6, 0.8 '!$C$188:$C$588</c:f>
              <c:numCache>
                <c:formatCode>General</c:formatCode>
                <c:ptCount val="401"/>
                <c:pt idx="0">
                  <c:v>1.2E-2</c:v>
                </c:pt>
                <c:pt idx="1">
                  <c:v>1.15E-2</c:v>
                </c:pt>
                <c:pt idx="2">
                  <c:v>1.15E-2</c:v>
                </c:pt>
                <c:pt idx="3">
                  <c:v>1.15E-2</c:v>
                </c:pt>
                <c:pt idx="4">
                  <c:v>1.14E-2</c:v>
                </c:pt>
                <c:pt idx="5">
                  <c:v>1.14E-2</c:v>
                </c:pt>
                <c:pt idx="6">
                  <c:v>1.12E-2</c:v>
                </c:pt>
                <c:pt idx="7">
                  <c:v>1.0999999999999999E-2</c:v>
                </c:pt>
                <c:pt idx="8">
                  <c:v>1.11E-2</c:v>
                </c:pt>
                <c:pt idx="9">
                  <c:v>1.09E-2</c:v>
                </c:pt>
                <c:pt idx="10">
                  <c:v>1.09E-2</c:v>
                </c:pt>
                <c:pt idx="11">
                  <c:v>1.0800000000000001E-2</c:v>
                </c:pt>
                <c:pt idx="12">
                  <c:v>1.0699999999999999E-2</c:v>
                </c:pt>
                <c:pt idx="13">
                  <c:v>1.0500000000000001E-2</c:v>
                </c:pt>
                <c:pt idx="14">
                  <c:v>1.0500000000000001E-2</c:v>
                </c:pt>
                <c:pt idx="15">
                  <c:v>1.06E-2</c:v>
                </c:pt>
                <c:pt idx="16">
                  <c:v>1.03E-2</c:v>
                </c:pt>
                <c:pt idx="17">
                  <c:v>1.0200000000000001E-2</c:v>
                </c:pt>
                <c:pt idx="18">
                  <c:v>0.01</c:v>
                </c:pt>
                <c:pt idx="19">
                  <c:v>9.5999999999999992E-3</c:v>
                </c:pt>
                <c:pt idx="20">
                  <c:v>9.4000000000000004E-3</c:v>
                </c:pt>
                <c:pt idx="21">
                  <c:v>9.1000000000000004E-3</c:v>
                </c:pt>
                <c:pt idx="22">
                  <c:v>8.6999999999999994E-3</c:v>
                </c:pt>
                <c:pt idx="23">
                  <c:v>8.5000000000000006E-3</c:v>
                </c:pt>
                <c:pt idx="24">
                  <c:v>8.2000000000000007E-3</c:v>
                </c:pt>
                <c:pt idx="25">
                  <c:v>8.0000000000000002E-3</c:v>
                </c:pt>
                <c:pt idx="26">
                  <c:v>7.4999999999999997E-3</c:v>
                </c:pt>
                <c:pt idx="27">
                  <c:v>7.3000000000000001E-3</c:v>
                </c:pt>
                <c:pt idx="28">
                  <c:v>6.7999999999999996E-3</c:v>
                </c:pt>
                <c:pt idx="29">
                  <c:v>6.7000000000000002E-3</c:v>
                </c:pt>
                <c:pt idx="30">
                  <c:v>6.4000000000000003E-3</c:v>
                </c:pt>
                <c:pt idx="31">
                  <c:v>6.3E-3</c:v>
                </c:pt>
                <c:pt idx="32">
                  <c:v>6.0000000000000001E-3</c:v>
                </c:pt>
                <c:pt idx="33">
                  <c:v>5.7999999999999996E-3</c:v>
                </c:pt>
                <c:pt idx="34">
                  <c:v>5.7999999999999996E-3</c:v>
                </c:pt>
                <c:pt idx="35">
                  <c:v>5.7000000000000002E-3</c:v>
                </c:pt>
                <c:pt idx="36">
                  <c:v>5.5999999999999999E-3</c:v>
                </c:pt>
                <c:pt idx="37">
                  <c:v>5.4999999999999997E-3</c:v>
                </c:pt>
                <c:pt idx="38">
                  <c:v>5.5999999999999999E-3</c:v>
                </c:pt>
                <c:pt idx="39">
                  <c:v>5.4999999999999997E-3</c:v>
                </c:pt>
                <c:pt idx="40">
                  <c:v>5.5999999999999999E-3</c:v>
                </c:pt>
                <c:pt idx="41">
                  <c:v>5.7000000000000002E-3</c:v>
                </c:pt>
                <c:pt idx="42">
                  <c:v>5.7000000000000002E-3</c:v>
                </c:pt>
                <c:pt idx="43">
                  <c:v>5.8999999999999999E-3</c:v>
                </c:pt>
                <c:pt idx="44">
                  <c:v>6.0000000000000001E-3</c:v>
                </c:pt>
                <c:pt idx="45">
                  <c:v>6.1999999999999998E-3</c:v>
                </c:pt>
                <c:pt idx="46">
                  <c:v>6.3E-3</c:v>
                </c:pt>
                <c:pt idx="47">
                  <c:v>6.4000000000000003E-3</c:v>
                </c:pt>
                <c:pt idx="48">
                  <c:v>6.6E-3</c:v>
                </c:pt>
                <c:pt idx="49">
                  <c:v>6.7999999999999996E-3</c:v>
                </c:pt>
                <c:pt idx="50">
                  <c:v>7.1000000000000004E-3</c:v>
                </c:pt>
                <c:pt idx="51">
                  <c:v>7.4000000000000003E-3</c:v>
                </c:pt>
                <c:pt idx="52">
                  <c:v>7.6E-3</c:v>
                </c:pt>
                <c:pt idx="53">
                  <c:v>8.0000000000000002E-3</c:v>
                </c:pt>
                <c:pt idx="54">
                  <c:v>8.3000000000000001E-3</c:v>
                </c:pt>
                <c:pt idx="55">
                  <c:v>8.6999999999999994E-3</c:v>
                </c:pt>
                <c:pt idx="56">
                  <c:v>9.1999999999999998E-3</c:v>
                </c:pt>
                <c:pt idx="57">
                  <c:v>9.5999999999999992E-3</c:v>
                </c:pt>
                <c:pt idx="58">
                  <c:v>1.0200000000000001E-2</c:v>
                </c:pt>
                <c:pt idx="59">
                  <c:v>1.0699999999999999E-2</c:v>
                </c:pt>
                <c:pt idx="60">
                  <c:v>1.12E-2</c:v>
                </c:pt>
                <c:pt idx="61">
                  <c:v>1.17E-2</c:v>
                </c:pt>
                <c:pt idx="62">
                  <c:v>1.23E-2</c:v>
                </c:pt>
                <c:pt idx="63">
                  <c:v>1.29E-2</c:v>
                </c:pt>
                <c:pt idx="64">
                  <c:v>1.3599999999999999E-2</c:v>
                </c:pt>
                <c:pt idx="65">
                  <c:v>1.4200000000000001E-2</c:v>
                </c:pt>
                <c:pt idx="66">
                  <c:v>1.4999999999999999E-2</c:v>
                </c:pt>
                <c:pt idx="67">
                  <c:v>1.5800000000000002E-2</c:v>
                </c:pt>
                <c:pt idx="68">
                  <c:v>1.6500000000000001E-2</c:v>
                </c:pt>
                <c:pt idx="69">
                  <c:v>1.72E-2</c:v>
                </c:pt>
                <c:pt idx="70">
                  <c:v>1.7899999999999999E-2</c:v>
                </c:pt>
                <c:pt idx="71">
                  <c:v>1.89E-2</c:v>
                </c:pt>
                <c:pt idx="72">
                  <c:v>1.9699999999999999E-2</c:v>
                </c:pt>
                <c:pt idx="73">
                  <c:v>2.07E-2</c:v>
                </c:pt>
                <c:pt idx="74">
                  <c:v>2.1499999999999998E-2</c:v>
                </c:pt>
                <c:pt idx="75">
                  <c:v>2.2599999999999999E-2</c:v>
                </c:pt>
                <c:pt idx="76">
                  <c:v>2.3599999999999999E-2</c:v>
                </c:pt>
                <c:pt idx="77">
                  <c:v>2.47E-2</c:v>
                </c:pt>
                <c:pt idx="78">
                  <c:v>2.5999999999999999E-2</c:v>
                </c:pt>
                <c:pt idx="79">
                  <c:v>2.7099999999999999E-2</c:v>
                </c:pt>
                <c:pt idx="80">
                  <c:v>2.8500000000000001E-2</c:v>
                </c:pt>
                <c:pt idx="81">
                  <c:v>2.9899999999999999E-2</c:v>
                </c:pt>
                <c:pt idx="82">
                  <c:v>3.1600000000000003E-2</c:v>
                </c:pt>
                <c:pt idx="83">
                  <c:v>3.32E-2</c:v>
                </c:pt>
                <c:pt idx="84">
                  <c:v>3.5200000000000002E-2</c:v>
                </c:pt>
                <c:pt idx="85">
                  <c:v>3.73E-2</c:v>
                </c:pt>
                <c:pt idx="86">
                  <c:v>3.9199999999999999E-2</c:v>
                </c:pt>
                <c:pt idx="87">
                  <c:v>4.1700000000000001E-2</c:v>
                </c:pt>
                <c:pt idx="88">
                  <c:v>4.3999999999999997E-2</c:v>
                </c:pt>
                <c:pt idx="89">
                  <c:v>4.6699999999999998E-2</c:v>
                </c:pt>
                <c:pt idx="90">
                  <c:v>4.9399999999999999E-2</c:v>
                </c:pt>
                <c:pt idx="91">
                  <c:v>5.2400000000000002E-2</c:v>
                </c:pt>
                <c:pt idx="92">
                  <c:v>5.5399999999999998E-2</c:v>
                </c:pt>
                <c:pt idx="93">
                  <c:v>5.8500000000000003E-2</c:v>
                </c:pt>
                <c:pt idx="94">
                  <c:v>6.1800000000000001E-2</c:v>
                </c:pt>
                <c:pt idx="95">
                  <c:v>6.4899999999999999E-2</c:v>
                </c:pt>
                <c:pt idx="96">
                  <c:v>6.8400000000000002E-2</c:v>
                </c:pt>
                <c:pt idx="97">
                  <c:v>7.1499999999999994E-2</c:v>
                </c:pt>
                <c:pt idx="98">
                  <c:v>7.4800000000000005E-2</c:v>
                </c:pt>
                <c:pt idx="99">
                  <c:v>7.8299999999999995E-2</c:v>
                </c:pt>
                <c:pt idx="100">
                  <c:v>8.1299999999999997E-2</c:v>
                </c:pt>
                <c:pt idx="101">
                  <c:v>8.43E-2</c:v>
                </c:pt>
                <c:pt idx="102">
                  <c:v>8.72E-2</c:v>
                </c:pt>
                <c:pt idx="103">
                  <c:v>9.01E-2</c:v>
                </c:pt>
                <c:pt idx="104">
                  <c:v>9.2799999999999994E-2</c:v>
                </c:pt>
                <c:pt idx="105">
                  <c:v>9.5299999999999996E-2</c:v>
                </c:pt>
                <c:pt idx="106">
                  <c:v>9.7799999999999998E-2</c:v>
                </c:pt>
                <c:pt idx="107">
                  <c:v>9.9900000000000003E-2</c:v>
                </c:pt>
                <c:pt idx="108">
                  <c:v>0.1023</c:v>
                </c:pt>
                <c:pt idx="109">
                  <c:v>0.1046</c:v>
                </c:pt>
                <c:pt idx="110">
                  <c:v>0.1067</c:v>
                </c:pt>
                <c:pt idx="111">
                  <c:v>0.1091</c:v>
                </c:pt>
                <c:pt idx="112">
                  <c:v>0.1114</c:v>
                </c:pt>
                <c:pt idx="113">
                  <c:v>0.11409999999999999</c:v>
                </c:pt>
                <c:pt idx="114">
                  <c:v>0.1171</c:v>
                </c:pt>
                <c:pt idx="115">
                  <c:v>0.12</c:v>
                </c:pt>
                <c:pt idx="116">
                  <c:v>0.1235</c:v>
                </c:pt>
                <c:pt idx="117">
                  <c:v>0.1273</c:v>
                </c:pt>
                <c:pt idx="118">
                  <c:v>0.13189999999999999</c:v>
                </c:pt>
                <c:pt idx="119">
                  <c:v>0.13669999999999999</c:v>
                </c:pt>
                <c:pt idx="120">
                  <c:v>0.1419</c:v>
                </c:pt>
                <c:pt idx="121">
                  <c:v>0.14810000000000001</c:v>
                </c:pt>
                <c:pt idx="122">
                  <c:v>0.15459999999999999</c:v>
                </c:pt>
                <c:pt idx="123">
                  <c:v>0.1615</c:v>
                </c:pt>
                <c:pt idx="124">
                  <c:v>0.16950000000000001</c:v>
                </c:pt>
                <c:pt idx="125">
                  <c:v>0.17680000000000001</c:v>
                </c:pt>
                <c:pt idx="126">
                  <c:v>0.18609999999999999</c:v>
                </c:pt>
                <c:pt idx="127">
                  <c:v>0.19550000000000001</c:v>
                </c:pt>
                <c:pt idx="128">
                  <c:v>0.20399999999999999</c:v>
                </c:pt>
                <c:pt idx="129">
                  <c:v>0.21440000000000001</c:v>
                </c:pt>
                <c:pt idx="130">
                  <c:v>0.22470000000000001</c:v>
                </c:pt>
                <c:pt idx="131">
                  <c:v>0.2336</c:v>
                </c:pt>
                <c:pt idx="132">
                  <c:v>0.24410000000000001</c:v>
                </c:pt>
                <c:pt idx="133">
                  <c:v>0.254</c:v>
                </c:pt>
                <c:pt idx="134">
                  <c:v>0.26229999999999998</c:v>
                </c:pt>
                <c:pt idx="135">
                  <c:v>0.27139999999999997</c:v>
                </c:pt>
                <c:pt idx="136">
                  <c:v>0.27960000000000002</c:v>
                </c:pt>
                <c:pt idx="137">
                  <c:v>0.2858</c:v>
                </c:pt>
                <c:pt idx="138">
                  <c:v>0.29199999999999998</c:v>
                </c:pt>
                <c:pt idx="139">
                  <c:v>0.2969</c:v>
                </c:pt>
                <c:pt idx="140">
                  <c:v>0.2999</c:v>
                </c:pt>
                <c:pt idx="141">
                  <c:v>0.30180000000000001</c:v>
                </c:pt>
                <c:pt idx="142">
                  <c:v>0.30230000000000001</c:v>
                </c:pt>
                <c:pt idx="143">
                  <c:v>0.30099999999999999</c:v>
                </c:pt>
                <c:pt idx="144">
                  <c:v>0.29799999999999999</c:v>
                </c:pt>
                <c:pt idx="145">
                  <c:v>0.29380000000000001</c:v>
                </c:pt>
                <c:pt idx="146">
                  <c:v>0.28789999999999999</c:v>
                </c:pt>
                <c:pt idx="147">
                  <c:v>0.27979999999999999</c:v>
                </c:pt>
                <c:pt idx="148">
                  <c:v>0.27139999999999997</c:v>
                </c:pt>
                <c:pt idx="149">
                  <c:v>0.26150000000000001</c:v>
                </c:pt>
                <c:pt idx="150">
                  <c:v>0.2495</c:v>
                </c:pt>
                <c:pt idx="151">
                  <c:v>0.23799999999999999</c:v>
                </c:pt>
                <c:pt idx="152">
                  <c:v>0.22539999999999999</c:v>
                </c:pt>
                <c:pt idx="153">
                  <c:v>0.2114</c:v>
                </c:pt>
                <c:pt idx="154">
                  <c:v>0.19839999999999999</c:v>
                </c:pt>
                <c:pt idx="155">
                  <c:v>0.1923</c:v>
                </c:pt>
                <c:pt idx="156">
                  <c:v>0.16930000000000001</c:v>
                </c:pt>
                <c:pt idx="157">
                  <c:v>0.15490000000000001</c:v>
                </c:pt>
                <c:pt idx="158">
                  <c:v>0.1429</c:v>
                </c:pt>
                <c:pt idx="159">
                  <c:v>0.129</c:v>
                </c:pt>
                <c:pt idx="160">
                  <c:v>0.11609999999999999</c:v>
                </c:pt>
                <c:pt idx="161">
                  <c:v>0.1056</c:v>
                </c:pt>
                <c:pt idx="162">
                  <c:v>9.3700000000000006E-2</c:v>
                </c:pt>
                <c:pt idx="163">
                  <c:v>8.3000000000000004E-2</c:v>
                </c:pt>
                <c:pt idx="164">
                  <c:v>7.4499999999999997E-2</c:v>
                </c:pt>
                <c:pt idx="165">
                  <c:v>6.5199999999999994E-2</c:v>
                </c:pt>
                <c:pt idx="166">
                  <c:v>5.7099999999999998E-2</c:v>
                </c:pt>
                <c:pt idx="167">
                  <c:v>5.0200000000000002E-2</c:v>
                </c:pt>
                <c:pt idx="168">
                  <c:v>4.41E-2</c:v>
                </c:pt>
                <c:pt idx="169">
                  <c:v>3.8300000000000001E-2</c:v>
                </c:pt>
                <c:pt idx="170">
                  <c:v>3.3399999999999999E-2</c:v>
                </c:pt>
                <c:pt idx="171">
                  <c:v>2.92E-2</c:v>
                </c:pt>
                <c:pt idx="172">
                  <c:v>2.52E-2</c:v>
                </c:pt>
                <c:pt idx="173">
                  <c:v>2.1999999999999999E-2</c:v>
                </c:pt>
                <c:pt idx="174">
                  <c:v>1.89E-2</c:v>
                </c:pt>
                <c:pt idx="175">
                  <c:v>1.6500000000000001E-2</c:v>
                </c:pt>
                <c:pt idx="176">
                  <c:v>1.44E-2</c:v>
                </c:pt>
                <c:pt idx="177">
                  <c:v>1.24E-2</c:v>
                </c:pt>
                <c:pt idx="178">
                  <c:v>1.09E-2</c:v>
                </c:pt>
                <c:pt idx="179">
                  <c:v>9.5999999999999992E-3</c:v>
                </c:pt>
                <c:pt idx="180">
                  <c:v>8.3999999999999995E-3</c:v>
                </c:pt>
                <c:pt idx="181">
                  <c:v>7.4000000000000003E-3</c:v>
                </c:pt>
                <c:pt idx="182">
                  <c:v>6.6E-3</c:v>
                </c:pt>
                <c:pt idx="183">
                  <c:v>5.8999999999999999E-3</c:v>
                </c:pt>
                <c:pt idx="184">
                  <c:v>5.3E-3</c:v>
                </c:pt>
                <c:pt idx="185">
                  <c:v>4.7999999999999996E-3</c:v>
                </c:pt>
                <c:pt idx="186">
                  <c:v>4.4000000000000003E-3</c:v>
                </c:pt>
                <c:pt idx="187">
                  <c:v>4.1000000000000003E-3</c:v>
                </c:pt>
                <c:pt idx="188">
                  <c:v>3.8E-3</c:v>
                </c:pt>
                <c:pt idx="189">
                  <c:v>3.5000000000000001E-3</c:v>
                </c:pt>
                <c:pt idx="190">
                  <c:v>3.3E-3</c:v>
                </c:pt>
                <c:pt idx="191">
                  <c:v>3.0999999999999999E-3</c:v>
                </c:pt>
                <c:pt idx="192">
                  <c:v>3.0000000000000001E-3</c:v>
                </c:pt>
                <c:pt idx="193">
                  <c:v>2.8E-3</c:v>
                </c:pt>
                <c:pt idx="194">
                  <c:v>2.7000000000000001E-3</c:v>
                </c:pt>
                <c:pt idx="195">
                  <c:v>2.5999999999999999E-3</c:v>
                </c:pt>
                <c:pt idx="196">
                  <c:v>2.5000000000000001E-3</c:v>
                </c:pt>
                <c:pt idx="197">
                  <c:v>2.5000000000000001E-3</c:v>
                </c:pt>
                <c:pt idx="198">
                  <c:v>2.3999999999999998E-3</c:v>
                </c:pt>
                <c:pt idx="199">
                  <c:v>2.3999999999999998E-3</c:v>
                </c:pt>
                <c:pt idx="200">
                  <c:v>2.3E-3</c:v>
                </c:pt>
                <c:pt idx="201">
                  <c:v>2.3E-3</c:v>
                </c:pt>
                <c:pt idx="202">
                  <c:v>2.3E-3</c:v>
                </c:pt>
                <c:pt idx="203">
                  <c:v>2.3E-3</c:v>
                </c:pt>
                <c:pt idx="204">
                  <c:v>2.3E-3</c:v>
                </c:pt>
                <c:pt idx="205">
                  <c:v>2.3E-3</c:v>
                </c:pt>
                <c:pt idx="206">
                  <c:v>2.3E-3</c:v>
                </c:pt>
                <c:pt idx="207">
                  <c:v>2.2000000000000001E-3</c:v>
                </c:pt>
                <c:pt idx="208">
                  <c:v>2.2000000000000001E-3</c:v>
                </c:pt>
                <c:pt idx="209">
                  <c:v>2.2000000000000001E-3</c:v>
                </c:pt>
                <c:pt idx="210">
                  <c:v>2.0999999999999999E-3</c:v>
                </c:pt>
                <c:pt idx="211">
                  <c:v>2.0999999999999999E-3</c:v>
                </c:pt>
                <c:pt idx="212">
                  <c:v>2.2000000000000001E-3</c:v>
                </c:pt>
                <c:pt idx="213">
                  <c:v>2.0999999999999999E-3</c:v>
                </c:pt>
                <c:pt idx="214">
                  <c:v>2.0999999999999999E-3</c:v>
                </c:pt>
                <c:pt idx="215">
                  <c:v>2E-3</c:v>
                </c:pt>
                <c:pt idx="216">
                  <c:v>2E-3</c:v>
                </c:pt>
                <c:pt idx="217">
                  <c:v>2.0999999999999999E-3</c:v>
                </c:pt>
                <c:pt idx="218">
                  <c:v>2E-3</c:v>
                </c:pt>
                <c:pt idx="219">
                  <c:v>2E-3</c:v>
                </c:pt>
                <c:pt idx="220">
                  <c:v>2E-3</c:v>
                </c:pt>
                <c:pt idx="221">
                  <c:v>2E-3</c:v>
                </c:pt>
                <c:pt idx="222">
                  <c:v>2E-3</c:v>
                </c:pt>
                <c:pt idx="223">
                  <c:v>2E-3</c:v>
                </c:pt>
                <c:pt idx="224">
                  <c:v>2E-3</c:v>
                </c:pt>
                <c:pt idx="225">
                  <c:v>2E-3</c:v>
                </c:pt>
                <c:pt idx="226">
                  <c:v>2E-3</c:v>
                </c:pt>
                <c:pt idx="227">
                  <c:v>1.9E-3</c:v>
                </c:pt>
                <c:pt idx="228">
                  <c:v>2E-3</c:v>
                </c:pt>
                <c:pt idx="229">
                  <c:v>2E-3</c:v>
                </c:pt>
                <c:pt idx="230">
                  <c:v>2E-3</c:v>
                </c:pt>
                <c:pt idx="231">
                  <c:v>1.9E-3</c:v>
                </c:pt>
                <c:pt idx="232">
                  <c:v>1.9E-3</c:v>
                </c:pt>
                <c:pt idx="233">
                  <c:v>2E-3</c:v>
                </c:pt>
                <c:pt idx="234">
                  <c:v>1.9E-3</c:v>
                </c:pt>
                <c:pt idx="235">
                  <c:v>2E-3</c:v>
                </c:pt>
                <c:pt idx="236">
                  <c:v>1.9E-3</c:v>
                </c:pt>
                <c:pt idx="237">
                  <c:v>2E-3</c:v>
                </c:pt>
                <c:pt idx="238">
                  <c:v>2E-3</c:v>
                </c:pt>
                <c:pt idx="239">
                  <c:v>2E-3</c:v>
                </c:pt>
                <c:pt idx="240">
                  <c:v>2E-3</c:v>
                </c:pt>
                <c:pt idx="241">
                  <c:v>1.9E-3</c:v>
                </c:pt>
                <c:pt idx="242">
                  <c:v>2E-3</c:v>
                </c:pt>
                <c:pt idx="243">
                  <c:v>2E-3</c:v>
                </c:pt>
                <c:pt idx="244">
                  <c:v>2E-3</c:v>
                </c:pt>
                <c:pt idx="245">
                  <c:v>2E-3</c:v>
                </c:pt>
                <c:pt idx="246">
                  <c:v>1.9E-3</c:v>
                </c:pt>
                <c:pt idx="247">
                  <c:v>1.9E-3</c:v>
                </c:pt>
                <c:pt idx="248">
                  <c:v>1.9E-3</c:v>
                </c:pt>
                <c:pt idx="249">
                  <c:v>1.9E-3</c:v>
                </c:pt>
                <c:pt idx="250">
                  <c:v>1.9E-3</c:v>
                </c:pt>
                <c:pt idx="251">
                  <c:v>1.9E-3</c:v>
                </c:pt>
                <c:pt idx="252">
                  <c:v>1.9E-3</c:v>
                </c:pt>
                <c:pt idx="253">
                  <c:v>1.9E-3</c:v>
                </c:pt>
                <c:pt idx="254">
                  <c:v>1.9E-3</c:v>
                </c:pt>
                <c:pt idx="255">
                  <c:v>1.9E-3</c:v>
                </c:pt>
                <c:pt idx="256">
                  <c:v>1.9E-3</c:v>
                </c:pt>
                <c:pt idx="257">
                  <c:v>1.9E-3</c:v>
                </c:pt>
                <c:pt idx="258">
                  <c:v>1.9E-3</c:v>
                </c:pt>
                <c:pt idx="259">
                  <c:v>1.9E-3</c:v>
                </c:pt>
                <c:pt idx="260">
                  <c:v>1.9E-3</c:v>
                </c:pt>
                <c:pt idx="261">
                  <c:v>1.9E-3</c:v>
                </c:pt>
                <c:pt idx="262">
                  <c:v>1.9E-3</c:v>
                </c:pt>
                <c:pt idx="263">
                  <c:v>1.9E-3</c:v>
                </c:pt>
                <c:pt idx="264">
                  <c:v>1.9E-3</c:v>
                </c:pt>
                <c:pt idx="265">
                  <c:v>1.9E-3</c:v>
                </c:pt>
                <c:pt idx="266">
                  <c:v>1.9E-3</c:v>
                </c:pt>
                <c:pt idx="267">
                  <c:v>1.9E-3</c:v>
                </c:pt>
                <c:pt idx="268">
                  <c:v>1.9E-3</c:v>
                </c:pt>
                <c:pt idx="269">
                  <c:v>1.9E-3</c:v>
                </c:pt>
                <c:pt idx="270">
                  <c:v>1.9E-3</c:v>
                </c:pt>
                <c:pt idx="271">
                  <c:v>1.9E-3</c:v>
                </c:pt>
                <c:pt idx="272">
                  <c:v>1.9E-3</c:v>
                </c:pt>
                <c:pt idx="273">
                  <c:v>1.9E-3</c:v>
                </c:pt>
                <c:pt idx="274">
                  <c:v>1.8E-3</c:v>
                </c:pt>
                <c:pt idx="275">
                  <c:v>1.9E-3</c:v>
                </c:pt>
                <c:pt idx="276">
                  <c:v>1.9E-3</c:v>
                </c:pt>
                <c:pt idx="277">
                  <c:v>1.8E-3</c:v>
                </c:pt>
                <c:pt idx="278">
                  <c:v>1.9E-3</c:v>
                </c:pt>
                <c:pt idx="279">
                  <c:v>1.8E-3</c:v>
                </c:pt>
                <c:pt idx="280">
                  <c:v>1.8E-3</c:v>
                </c:pt>
                <c:pt idx="281">
                  <c:v>1.8E-3</c:v>
                </c:pt>
                <c:pt idx="282">
                  <c:v>1.8E-3</c:v>
                </c:pt>
                <c:pt idx="283">
                  <c:v>1.8E-3</c:v>
                </c:pt>
                <c:pt idx="284">
                  <c:v>1.8E-3</c:v>
                </c:pt>
                <c:pt idx="285">
                  <c:v>1.8E-3</c:v>
                </c:pt>
                <c:pt idx="286">
                  <c:v>1.8E-3</c:v>
                </c:pt>
                <c:pt idx="287">
                  <c:v>1.8E-3</c:v>
                </c:pt>
                <c:pt idx="288">
                  <c:v>1.8E-3</c:v>
                </c:pt>
                <c:pt idx="289">
                  <c:v>1.8E-3</c:v>
                </c:pt>
                <c:pt idx="290">
                  <c:v>1.8E-3</c:v>
                </c:pt>
                <c:pt idx="291">
                  <c:v>1.8E-3</c:v>
                </c:pt>
                <c:pt idx="292">
                  <c:v>1.8E-3</c:v>
                </c:pt>
                <c:pt idx="293">
                  <c:v>1.8E-3</c:v>
                </c:pt>
                <c:pt idx="294">
                  <c:v>1.8E-3</c:v>
                </c:pt>
                <c:pt idx="295">
                  <c:v>1.8E-3</c:v>
                </c:pt>
                <c:pt idx="296">
                  <c:v>1.8E-3</c:v>
                </c:pt>
                <c:pt idx="297">
                  <c:v>1.8E-3</c:v>
                </c:pt>
                <c:pt idx="298">
                  <c:v>1.8E-3</c:v>
                </c:pt>
                <c:pt idx="299">
                  <c:v>1.8E-3</c:v>
                </c:pt>
                <c:pt idx="300">
                  <c:v>1.8E-3</c:v>
                </c:pt>
                <c:pt idx="301">
                  <c:v>1.8E-3</c:v>
                </c:pt>
                <c:pt idx="302">
                  <c:v>1.8E-3</c:v>
                </c:pt>
                <c:pt idx="303">
                  <c:v>1.8E-3</c:v>
                </c:pt>
                <c:pt idx="304">
                  <c:v>1.8E-3</c:v>
                </c:pt>
                <c:pt idx="305">
                  <c:v>1.8E-3</c:v>
                </c:pt>
                <c:pt idx="306">
                  <c:v>1.8E-3</c:v>
                </c:pt>
                <c:pt idx="307">
                  <c:v>1.8E-3</c:v>
                </c:pt>
                <c:pt idx="308">
                  <c:v>1.6999999999999999E-3</c:v>
                </c:pt>
                <c:pt idx="309">
                  <c:v>1.8E-3</c:v>
                </c:pt>
                <c:pt idx="310">
                  <c:v>1.8E-3</c:v>
                </c:pt>
                <c:pt idx="311">
                  <c:v>1.8E-3</c:v>
                </c:pt>
                <c:pt idx="312">
                  <c:v>1.8E-3</c:v>
                </c:pt>
                <c:pt idx="313">
                  <c:v>1.8E-3</c:v>
                </c:pt>
                <c:pt idx="314">
                  <c:v>1.8E-3</c:v>
                </c:pt>
                <c:pt idx="315">
                  <c:v>1.9E-3</c:v>
                </c:pt>
                <c:pt idx="316">
                  <c:v>1.8E-3</c:v>
                </c:pt>
                <c:pt idx="317">
                  <c:v>1.8E-3</c:v>
                </c:pt>
                <c:pt idx="318">
                  <c:v>1.8E-3</c:v>
                </c:pt>
                <c:pt idx="319">
                  <c:v>1.8E-3</c:v>
                </c:pt>
                <c:pt idx="320">
                  <c:v>1.9E-3</c:v>
                </c:pt>
                <c:pt idx="321">
                  <c:v>1.8E-3</c:v>
                </c:pt>
                <c:pt idx="322">
                  <c:v>1.8E-3</c:v>
                </c:pt>
                <c:pt idx="323">
                  <c:v>1.8E-3</c:v>
                </c:pt>
                <c:pt idx="324">
                  <c:v>1.8E-3</c:v>
                </c:pt>
                <c:pt idx="325">
                  <c:v>1.8E-3</c:v>
                </c:pt>
                <c:pt idx="326">
                  <c:v>1.9E-3</c:v>
                </c:pt>
                <c:pt idx="327">
                  <c:v>1.9E-3</c:v>
                </c:pt>
                <c:pt idx="328">
                  <c:v>1.9E-3</c:v>
                </c:pt>
                <c:pt idx="329">
                  <c:v>1.8E-3</c:v>
                </c:pt>
                <c:pt idx="330">
                  <c:v>1.9E-3</c:v>
                </c:pt>
                <c:pt idx="331">
                  <c:v>1.9E-3</c:v>
                </c:pt>
                <c:pt idx="332">
                  <c:v>1.8E-3</c:v>
                </c:pt>
                <c:pt idx="333">
                  <c:v>1.8E-3</c:v>
                </c:pt>
                <c:pt idx="334">
                  <c:v>1.8E-3</c:v>
                </c:pt>
                <c:pt idx="335">
                  <c:v>2E-3</c:v>
                </c:pt>
                <c:pt idx="336">
                  <c:v>2E-3</c:v>
                </c:pt>
                <c:pt idx="337">
                  <c:v>1.9E-3</c:v>
                </c:pt>
                <c:pt idx="338">
                  <c:v>1.9E-3</c:v>
                </c:pt>
                <c:pt idx="339">
                  <c:v>1.9E-3</c:v>
                </c:pt>
                <c:pt idx="340">
                  <c:v>1.9E-3</c:v>
                </c:pt>
                <c:pt idx="341">
                  <c:v>1.8E-3</c:v>
                </c:pt>
                <c:pt idx="342">
                  <c:v>1.8E-3</c:v>
                </c:pt>
                <c:pt idx="343">
                  <c:v>1.9E-3</c:v>
                </c:pt>
                <c:pt idx="344">
                  <c:v>1.9E-3</c:v>
                </c:pt>
                <c:pt idx="345">
                  <c:v>1.9E-3</c:v>
                </c:pt>
                <c:pt idx="346">
                  <c:v>1.9E-3</c:v>
                </c:pt>
                <c:pt idx="347">
                  <c:v>1.9E-3</c:v>
                </c:pt>
                <c:pt idx="348">
                  <c:v>1.9E-3</c:v>
                </c:pt>
                <c:pt idx="349">
                  <c:v>1.9E-3</c:v>
                </c:pt>
                <c:pt idx="350">
                  <c:v>1.9E-3</c:v>
                </c:pt>
                <c:pt idx="351">
                  <c:v>1.9E-3</c:v>
                </c:pt>
                <c:pt idx="352">
                  <c:v>1.9E-3</c:v>
                </c:pt>
                <c:pt idx="353">
                  <c:v>2E-3</c:v>
                </c:pt>
                <c:pt idx="354">
                  <c:v>1.9E-3</c:v>
                </c:pt>
                <c:pt idx="355">
                  <c:v>1.9E-3</c:v>
                </c:pt>
                <c:pt idx="356">
                  <c:v>1.9E-3</c:v>
                </c:pt>
                <c:pt idx="357">
                  <c:v>1.9E-3</c:v>
                </c:pt>
                <c:pt idx="358">
                  <c:v>2E-3</c:v>
                </c:pt>
                <c:pt idx="359">
                  <c:v>1.9E-3</c:v>
                </c:pt>
                <c:pt idx="360">
                  <c:v>1.9E-3</c:v>
                </c:pt>
                <c:pt idx="361">
                  <c:v>1.9E-3</c:v>
                </c:pt>
                <c:pt idx="362">
                  <c:v>1.9E-3</c:v>
                </c:pt>
                <c:pt idx="363">
                  <c:v>1.9E-3</c:v>
                </c:pt>
                <c:pt idx="364">
                  <c:v>1.9E-3</c:v>
                </c:pt>
                <c:pt idx="365">
                  <c:v>1.9E-3</c:v>
                </c:pt>
                <c:pt idx="366">
                  <c:v>1.8E-3</c:v>
                </c:pt>
                <c:pt idx="367">
                  <c:v>1.8E-3</c:v>
                </c:pt>
                <c:pt idx="368">
                  <c:v>1.9E-3</c:v>
                </c:pt>
                <c:pt idx="369">
                  <c:v>1.9E-3</c:v>
                </c:pt>
                <c:pt idx="370">
                  <c:v>1.9E-3</c:v>
                </c:pt>
                <c:pt idx="371">
                  <c:v>1.8E-3</c:v>
                </c:pt>
                <c:pt idx="372">
                  <c:v>1.9E-3</c:v>
                </c:pt>
                <c:pt idx="373">
                  <c:v>1.8E-3</c:v>
                </c:pt>
                <c:pt idx="374">
                  <c:v>1.8E-3</c:v>
                </c:pt>
                <c:pt idx="375">
                  <c:v>1.8E-3</c:v>
                </c:pt>
                <c:pt idx="376">
                  <c:v>1.8E-3</c:v>
                </c:pt>
                <c:pt idx="377">
                  <c:v>1.8E-3</c:v>
                </c:pt>
                <c:pt idx="378">
                  <c:v>1.8E-3</c:v>
                </c:pt>
                <c:pt idx="379">
                  <c:v>1.8E-3</c:v>
                </c:pt>
                <c:pt idx="380">
                  <c:v>1.8E-3</c:v>
                </c:pt>
                <c:pt idx="381">
                  <c:v>1.8E-3</c:v>
                </c:pt>
                <c:pt idx="382">
                  <c:v>1.8E-3</c:v>
                </c:pt>
                <c:pt idx="383">
                  <c:v>1.8E-3</c:v>
                </c:pt>
                <c:pt idx="384">
                  <c:v>1.8E-3</c:v>
                </c:pt>
                <c:pt idx="385">
                  <c:v>1.8E-3</c:v>
                </c:pt>
                <c:pt idx="386">
                  <c:v>1.8E-3</c:v>
                </c:pt>
                <c:pt idx="387">
                  <c:v>1.6999999999999999E-3</c:v>
                </c:pt>
                <c:pt idx="388">
                  <c:v>1.6999999999999999E-3</c:v>
                </c:pt>
                <c:pt idx="389">
                  <c:v>1.6999999999999999E-3</c:v>
                </c:pt>
                <c:pt idx="390">
                  <c:v>1.6999999999999999E-3</c:v>
                </c:pt>
                <c:pt idx="391">
                  <c:v>1.6999999999999999E-3</c:v>
                </c:pt>
                <c:pt idx="392">
                  <c:v>1.8E-3</c:v>
                </c:pt>
                <c:pt idx="393">
                  <c:v>1.6999999999999999E-3</c:v>
                </c:pt>
                <c:pt idx="394">
                  <c:v>1.6999999999999999E-3</c:v>
                </c:pt>
                <c:pt idx="395">
                  <c:v>1.6999999999999999E-3</c:v>
                </c:pt>
                <c:pt idx="396">
                  <c:v>1.6999999999999999E-3</c:v>
                </c:pt>
                <c:pt idx="397">
                  <c:v>1.6999999999999999E-3</c:v>
                </c:pt>
                <c:pt idx="398">
                  <c:v>1.6000000000000001E-3</c:v>
                </c:pt>
                <c:pt idx="399">
                  <c:v>1.6000000000000001E-3</c:v>
                </c:pt>
                <c:pt idx="400">
                  <c:v>1.6000000000000001E-3</c:v>
                </c:pt>
              </c:numCache>
            </c:numRef>
          </c:yVal>
          <c:smooth val="0"/>
          <c:extLst>
            <c:ext xmlns:c16="http://schemas.microsoft.com/office/drawing/2014/chart" uri="{C3380CC4-5D6E-409C-BE32-E72D297353CC}">
              <c16:uniqueId val="{00000001-C5E6-477A-A197-98891728F528}"/>
            </c:ext>
          </c:extLst>
        </c:ser>
        <c:ser>
          <c:idx val="2"/>
          <c:order val="2"/>
          <c:tx>
            <c:v>5.10µM</c:v>
          </c:tx>
          <c:spPr>
            <a:ln w="19050" cap="rnd">
              <a:solidFill>
                <a:schemeClr val="accent3"/>
              </a:solidFill>
              <a:round/>
            </a:ln>
            <a:effectLst/>
          </c:spPr>
          <c:marker>
            <c:symbol val="none"/>
          </c:marker>
          <c:xVal>
            <c:numRef>
              <c:f>'Rho-B 1.5um, 0.2, 04, 0.6, 0.8 '!$A$188:$A$588</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'Rho-B 1.5um, 0.2, 04, 0.6, 0.8 '!$D$188:$D$588</c:f>
              <c:numCache>
                <c:formatCode>General</c:formatCode>
                <c:ptCount val="401"/>
                <c:pt idx="0">
                  <c:v>2.5999999999999999E-2</c:v>
                </c:pt>
                <c:pt idx="1">
                  <c:v>2.5600000000000001E-2</c:v>
                </c:pt>
                <c:pt idx="2">
                  <c:v>2.5600000000000001E-2</c:v>
                </c:pt>
                <c:pt idx="3">
                  <c:v>2.5100000000000001E-2</c:v>
                </c:pt>
                <c:pt idx="4">
                  <c:v>2.52E-2</c:v>
                </c:pt>
                <c:pt idx="5">
                  <c:v>2.4899999999999999E-2</c:v>
                </c:pt>
                <c:pt idx="6">
                  <c:v>2.4799999999999999E-2</c:v>
                </c:pt>
                <c:pt idx="7">
                  <c:v>2.4400000000000002E-2</c:v>
                </c:pt>
                <c:pt idx="8">
                  <c:v>2.4299999999999999E-2</c:v>
                </c:pt>
                <c:pt idx="9">
                  <c:v>2.41E-2</c:v>
                </c:pt>
                <c:pt idx="10">
                  <c:v>2.4E-2</c:v>
                </c:pt>
                <c:pt idx="11">
                  <c:v>2.3800000000000002E-2</c:v>
                </c:pt>
                <c:pt idx="12">
                  <c:v>2.3599999999999999E-2</c:v>
                </c:pt>
                <c:pt idx="13">
                  <c:v>2.3400000000000001E-2</c:v>
                </c:pt>
                <c:pt idx="14">
                  <c:v>2.3400000000000001E-2</c:v>
                </c:pt>
                <c:pt idx="15">
                  <c:v>2.3400000000000001E-2</c:v>
                </c:pt>
                <c:pt idx="16">
                  <c:v>2.3099999999999999E-2</c:v>
                </c:pt>
                <c:pt idx="17">
                  <c:v>2.3E-2</c:v>
                </c:pt>
                <c:pt idx="18">
                  <c:v>2.2800000000000001E-2</c:v>
                </c:pt>
                <c:pt idx="19">
                  <c:v>2.23E-2</c:v>
                </c:pt>
                <c:pt idx="20">
                  <c:v>2.1999999999999999E-2</c:v>
                </c:pt>
                <c:pt idx="21">
                  <c:v>2.1600000000000001E-2</c:v>
                </c:pt>
                <c:pt idx="22">
                  <c:v>2.1000000000000001E-2</c:v>
                </c:pt>
                <c:pt idx="23">
                  <c:v>2.07E-2</c:v>
                </c:pt>
                <c:pt idx="24">
                  <c:v>2.0299999999999999E-2</c:v>
                </c:pt>
                <c:pt idx="25">
                  <c:v>1.9800000000000002E-2</c:v>
                </c:pt>
                <c:pt idx="26">
                  <c:v>1.9099999999999999E-2</c:v>
                </c:pt>
                <c:pt idx="27">
                  <c:v>1.8700000000000001E-2</c:v>
                </c:pt>
                <c:pt idx="28">
                  <c:v>1.7999999999999999E-2</c:v>
                </c:pt>
                <c:pt idx="29">
                  <c:v>1.7500000000000002E-2</c:v>
                </c:pt>
                <c:pt idx="30">
                  <c:v>1.7000000000000001E-2</c:v>
                </c:pt>
                <c:pt idx="31">
                  <c:v>1.6500000000000001E-2</c:v>
                </c:pt>
                <c:pt idx="32">
                  <c:v>1.5900000000000001E-2</c:v>
                </c:pt>
                <c:pt idx="33">
                  <c:v>1.55E-2</c:v>
                </c:pt>
                <c:pt idx="34">
                  <c:v>1.5100000000000001E-2</c:v>
                </c:pt>
                <c:pt idx="35">
                  <c:v>1.4800000000000001E-2</c:v>
                </c:pt>
                <c:pt idx="36">
                  <c:v>1.44E-2</c:v>
                </c:pt>
                <c:pt idx="37">
                  <c:v>1.4200000000000001E-2</c:v>
                </c:pt>
                <c:pt idx="38">
                  <c:v>1.4E-2</c:v>
                </c:pt>
                <c:pt idx="39">
                  <c:v>1.37E-2</c:v>
                </c:pt>
                <c:pt idx="40">
                  <c:v>1.37E-2</c:v>
                </c:pt>
                <c:pt idx="41">
                  <c:v>1.3599999999999999E-2</c:v>
                </c:pt>
                <c:pt idx="42">
                  <c:v>1.35E-2</c:v>
                </c:pt>
                <c:pt idx="43">
                  <c:v>1.35E-2</c:v>
                </c:pt>
                <c:pt idx="44">
                  <c:v>1.3599999999999999E-2</c:v>
                </c:pt>
                <c:pt idx="45">
                  <c:v>1.38E-2</c:v>
                </c:pt>
                <c:pt idx="46">
                  <c:v>1.4E-2</c:v>
                </c:pt>
                <c:pt idx="47">
                  <c:v>1.4200000000000001E-2</c:v>
                </c:pt>
                <c:pt idx="48">
                  <c:v>1.4500000000000001E-2</c:v>
                </c:pt>
                <c:pt idx="49">
                  <c:v>1.4800000000000001E-2</c:v>
                </c:pt>
                <c:pt idx="50">
                  <c:v>1.5100000000000001E-2</c:v>
                </c:pt>
                <c:pt idx="51">
                  <c:v>1.55E-2</c:v>
                </c:pt>
                <c:pt idx="52">
                  <c:v>1.5900000000000001E-2</c:v>
                </c:pt>
                <c:pt idx="53">
                  <c:v>1.6400000000000001E-2</c:v>
                </c:pt>
                <c:pt idx="54">
                  <c:v>1.7000000000000001E-2</c:v>
                </c:pt>
                <c:pt idx="55">
                  <c:v>1.7500000000000002E-2</c:v>
                </c:pt>
                <c:pt idx="56">
                  <c:v>1.8100000000000002E-2</c:v>
                </c:pt>
                <c:pt idx="57">
                  <c:v>1.8800000000000001E-2</c:v>
                </c:pt>
                <c:pt idx="58">
                  <c:v>1.9599999999999999E-2</c:v>
                </c:pt>
                <c:pt idx="59">
                  <c:v>2.0400000000000001E-2</c:v>
                </c:pt>
                <c:pt idx="60">
                  <c:v>2.1299999999999999E-2</c:v>
                </c:pt>
                <c:pt idx="61">
                  <c:v>2.23E-2</c:v>
                </c:pt>
                <c:pt idx="62">
                  <c:v>2.3199999999999998E-2</c:v>
                </c:pt>
                <c:pt idx="63">
                  <c:v>2.4299999999999999E-2</c:v>
                </c:pt>
                <c:pt idx="64">
                  <c:v>2.5499999999999998E-2</c:v>
                </c:pt>
                <c:pt idx="65">
                  <c:v>2.6700000000000002E-2</c:v>
                </c:pt>
                <c:pt idx="66">
                  <c:v>2.8000000000000001E-2</c:v>
                </c:pt>
                <c:pt idx="67">
                  <c:v>2.9399999999999999E-2</c:v>
                </c:pt>
                <c:pt idx="68">
                  <c:v>3.0700000000000002E-2</c:v>
                </c:pt>
                <c:pt idx="69">
                  <c:v>3.2199999999999999E-2</c:v>
                </c:pt>
                <c:pt idx="70">
                  <c:v>3.3599999999999998E-2</c:v>
                </c:pt>
                <c:pt idx="71">
                  <c:v>3.5099999999999999E-2</c:v>
                </c:pt>
                <c:pt idx="72">
                  <c:v>3.6700000000000003E-2</c:v>
                </c:pt>
                <c:pt idx="73">
                  <c:v>3.8399999999999997E-2</c:v>
                </c:pt>
                <c:pt idx="74">
                  <c:v>3.9899999999999998E-2</c:v>
                </c:pt>
                <c:pt idx="75">
                  <c:v>4.1700000000000001E-2</c:v>
                </c:pt>
                <c:pt idx="76">
                  <c:v>4.3499999999999997E-2</c:v>
                </c:pt>
                <c:pt idx="77">
                  <c:v>4.5199999999999997E-2</c:v>
                </c:pt>
                <c:pt idx="78">
                  <c:v>4.7399999999999998E-2</c:v>
                </c:pt>
                <c:pt idx="79">
                  <c:v>4.9200000000000001E-2</c:v>
                </c:pt>
                <c:pt idx="80">
                  <c:v>5.1400000000000001E-2</c:v>
                </c:pt>
                <c:pt idx="81">
                  <c:v>5.3499999999999999E-2</c:v>
                </c:pt>
                <c:pt idx="82">
                  <c:v>5.5899999999999998E-2</c:v>
                </c:pt>
                <c:pt idx="83">
                  <c:v>5.8299999999999998E-2</c:v>
                </c:pt>
                <c:pt idx="84">
                  <c:v>6.1199999999999997E-2</c:v>
                </c:pt>
                <c:pt idx="85">
                  <c:v>6.4199999999999993E-2</c:v>
                </c:pt>
                <c:pt idx="86">
                  <c:v>6.7100000000000007E-2</c:v>
                </c:pt>
                <c:pt idx="87">
                  <c:v>7.0699999999999999E-2</c:v>
                </c:pt>
                <c:pt idx="88">
                  <c:v>7.4099999999999999E-2</c:v>
                </c:pt>
                <c:pt idx="89">
                  <c:v>7.8E-2</c:v>
                </c:pt>
                <c:pt idx="90">
                  <c:v>8.2000000000000003E-2</c:v>
                </c:pt>
                <c:pt idx="91">
                  <c:v>8.6599999999999996E-2</c:v>
                </c:pt>
                <c:pt idx="92">
                  <c:v>9.1399999999999995E-2</c:v>
                </c:pt>
                <c:pt idx="93">
                  <c:v>9.64E-2</c:v>
                </c:pt>
                <c:pt idx="94">
                  <c:v>0.1018</c:v>
                </c:pt>
                <c:pt idx="95">
                  <c:v>0.1069</c:v>
                </c:pt>
                <c:pt idx="96">
                  <c:v>0.1132</c:v>
                </c:pt>
                <c:pt idx="97">
                  <c:v>0.1187</c:v>
                </c:pt>
                <c:pt idx="98">
                  <c:v>0.1249</c:v>
                </c:pt>
                <c:pt idx="99">
                  <c:v>0.1318</c:v>
                </c:pt>
                <c:pt idx="100">
                  <c:v>0.13780000000000001</c:v>
                </c:pt>
                <c:pt idx="101">
                  <c:v>0.1444</c:v>
                </c:pt>
                <c:pt idx="102">
                  <c:v>0.15079999999999999</c:v>
                </c:pt>
                <c:pt idx="103">
                  <c:v>0.1575</c:v>
                </c:pt>
                <c:pt idx="104">
                  <c:v>0.16389999999999999</c:v>
                </c:pt>
                <c:pt idx="105">
                  <c:v>0.1701</c:v>
                </c:pt>
                <c:pt idx="106">
                  <c:v>0.17649999999999999</c:v>
                </c:pt>
                <c:pt idx="107">
                  <c:v>0.18179999999999999</c:v>
                </c:pt>
                <c:pt idx="108">
                  <c:v>0.188</c:v>
                </c:pt>
                <c:pt idx="109">
                  <c:v>0.19370000000000001</c:v>
                </c:pt>
                <c:pt idx="110">
                  <c:v>0.19850000000000001</c:v>
                </c:pt>
                <c:pt idx="111">
                  <c:v>0.20399999999999999</c:v>
                </c:pt>
                <c:pt idx="112">
                  <c:v>0.20860000000000001</c:v>
                </c:pt>
                <c:pt idx="113">
                  <c:v>0.21340000000000001</c:v>
                </c:pt>
                <c:pt idx="114">
                  <c:v>0.21840000000000001</c:v>
                </c:pt>
                <c:pt idx="115">
                  <c:v>0.2228</c:v>
                </c:pt>
                <c:pt idx="116">
                  <c:v>0.22750000000000001</c:v>
                </c:pt>
                <c:pt idx="117">
                  <c:v>0.2324</c:v>
                </c:pt>
                <c:pt idx="118">
                  <c:v>0.2379</c:v>
                </c:pt>
                <c:pt idx="119">
                  <c:v>0.24349999999999999</c:v>
                </c:pt>
                <c:pt idx="120">
                  <c:v>0.24940000000000001</c:v>
                </c:pt>
                <c:pt idx="121">
                  <c:v>0.25629999999999997</c:v>
                </c:pt>
                <c:pt idx="122">
                  <c:v>0.26369999999999999</c:v>
                </c:pt>
                <c:pt idx="123">
                  <c:v>0.27160000000000001</c:v>
                </c:pt>
                <c:pt idx="124">
                  <c:v>0.28089999999999998</c:v>
                </c:pt>
                <c:pt idx="125">
                  <c:v>0.28970000000000001</c:v>
                </c:pt>
                <c:pt idx="126">
                  <c:v>0.30130000000000001</c:v>
                </c:pt>
                <c:pt idx="127">
                  <c:v>0.3135</c:v>
                </c:pt>
                <c:pt idx="128">
                  <c:v>0.32500000000000001</c:v>
                </c:pt>
                <c:pt idx="129">
                  <c:v>0.33939999999999998</c:v>
                </c:pt>
                <c:pt idx="130">
                  <c:v>0.35460000000000003</c:v>
                </c:pt>
                <c:pt idx="131">
                  <c:v>0.36820000000000003</c:v>
                </c:pt>
                <c:pt idx="132">
                  <c:v>0.38519999999999999</c:v>
                </c:pt>
                <c:pt idx="133">
                  <c:v>0.40239999999999998</c:v>
                </c:pt>
                <c:pt idx="134">
                  <c:v>0.41760000000000003</c:v>
                </c:pt>
                <c:pt idx="135">
                  <c:v>0.436</c:v>
                </c:pt>
                <c:pt idx="136">
                  <c:v>0.45390000000000003</c:v>
                </c:pt>
                <c:pt idx="137">
                  <c:v>0.46929999999999999</c:v>
                </c:pt>
                <c:pt idx="138">
                  <c:v>0.48720000000000002</c:v>
                </c:pt>
                <c:pt idx="139">
                  <c:v>0.50419999999999998</c:v>
                </c:pt>
                <c:pt idx="140">
                  <c:v>0.51800000000000002</c:v>
                </c:pt>
                <c:pt idx="141">
                  <c:v>0.53349999999999997</c:v>
                </c:pt>
                <c:pt idx="142">
                  <c:v>0.54620000000000002</c:v>
                </c:pt>
                <c:pt idx="143">
                  <c:v>0.55789999999999995</c:v>
                </c:pt>
                <c:pt idx="144">
                  <c:v>0.56850000000000001</c:v>
                </c:pt>
                <c:pt idx="145">
                  <c:v>0.57630000000000003</c:v>
                </c:pt>
                <c:pt idx="146">
                  <c:v>0.58220000000000005</c:v>
                </c:pt>
                <c:pt idx="147">
                  <c:v>0.58599999999999997</c:v>
                </c:pt>
                <c:pt idx="148">
                  <c:v>0.58689999999999998</c:v>
                </c:pt>
                <c:pt idx="149">
                  <c:v>0.58540000000000003</c:v>
                </c:pt>
                <c:pt idx="150">
                  <c:v>0.58069999999999999</c:v>
                </c:pt>
                <c:pt idx="151">
                  <c:v>0.57399999999999995</c:v>
                </c:pt>
                <c:pt idx="152">
                  <c:v>0.56420000000000003</c:v>
                </c:pt>
                <c:pt idx="153">
                  <c:v>0.55100000000000005</c:v>
                </c:pt>
                <c:pt idx="154">
                  <c:v>0.53680000000000005</c:v>
                </c:pt>
                <c:pt idx="155">
                  <c:v>0.52949999999999997</c:v>
                </c:pt>
                <c:pt idx="156">
                  <c:v>0.49730000000000002</c:v>
                </c:pt>
                <c:pt idx="157">
                  <c:v>0.4743</c:v>
                </c:pt>
                <c:pt idx="158">
                  <c:v>0.45319999999999999</c:v>
                </c:pt>
                <c:pt idx="159">
                  <c:v>0.42670000000000002</c:v>
                </c:pt>
                <c:pt idx="160">
                  <c:v>0.39960000000000001</c:v>
                </c:pt>
                <c:pt idx="161">
                  <c:v>0.37609999999999999</c:v>
                </c:pt>
                <c:pt idx="162">
                  <c:v>0.34760000000000002</c:v>
                </c:pt>
                <c:pt idx="163">
                  <c:v>0.31950000000000001</c:v>
                </c:pt>
                <c:pt idx="164">
                  <c:v>0.29609999999999997</c:v>
                </c:pt>
                <c:pt idx="165">
                  <c:v>0.26929999999999998</c:v>
                </c:pt>
                <c:pt idx="166">
                  <c:v>0.24410000000000001</c:v>
                </c:pt>
                <c:pt idx="167">
                  <c:v>0.22140000000000001</c:v>
                </c:pt>
                <c:pt idx="168">
                  <c:v>0.20019999999999999</c:v>
                </c:pt>
                <c:pt idx="169">
                  <c:v>0.1789</c:v>
                </c:pt>
                <c:pt idx="170">
                  <c:v>0.1603</c:v>
                </c:pt>
                <c:pt idx="171">
                  <c:v>0.14330000000000001</c:v>
                </c:pt>
                <c:pt idx="172">
                  <c:v>0.12670000000000001</c:v>
                </c:pt>
                <c:pt idx="173">
                  <c:v>0.1125</c:v>
                </c:pt>
                <c:pt idx="174">
                  <c:v>9.8599999999999993E-2</c:v>
                </c:pt>
                <c:pt idx="175">
                  <c:v>8.7499999999999994E-2</c:v>
                </c:pt>
                <c:pt idx="176">
                  <c:v>7.7299999999999994E-2</c:v>
                </c:pt>
                <c:pt idx="177">
                  <c:v>6.7400000000000002E-2</c:v>
                </c:pt>
                <c:pt idx="178">
                  <c:v>5.96E-2</c:v>
                </c:pt>
                <c:pt idx="179">
                  <c:v>5.2499999999999998E-2</c:v>
                </c:pt>
                <c:pt idx="180">
                  <c:v>4.5900000000000003E-2</c:v>
                </c:pt>
                <c:pt idx="181">
                  <c:v>4.0099999999999997E-2</c:v>
                </c:pt>
                <c:pt idx="182">
                  <c:v>3.5900000000000001E-2</c:v>
                </c:pt>
                <c:pt idx="183">
                  <c:v>3.15E-2</c:v>
                </c:pt>
                <c:pt idx="184">
                  <c:v>2.7799999999999998E-2</c:v>
                </c:pt>
                <c:pt idx="185">
                  <c:v>2.4799999999999999E-2</c:v>
                </c:pt>
                <c:pt idx="186">
                  <c:v>2.2200000000000001E-2</c:v>
                </c:pt>
                <c:pt idx="187">
                  <c:v>1.9900000000000001E-2</c:v>
                </c:pt>
                <c:pt idx="188">
                  <c:v>1.7999999999999999E-2</c:v>
                </c:pt>
                <c:pt idx="189">
                  <c:v>1.6199999999999999E-2</c:v>
                </c:pt>
                <c:pt idx="190">
                  <c:v>1.49E-2</c:v>
                </c:pt>
                <c:pt idx="191">
                  <c:v>1.37E-2</c:v>
                </c:pt>
                <c:pt idx="192">
                  <c:v>1.26E-2</c:v>
                </c:pt>
                <c:pt idx="193">
                  <c:v>1.17E-2</c:v>
                </c:pt>
                <c:pt idx="194">
                  <c:v>1.0999999999999999E-2</c:v>
                </c:pt>
                <c:pt idx="195">
                  <c:v>1.03E-2</c:v>
                </c:pt>
                <c:pt idx="196">
                  <c:v>9.7999999999999997E-3</c:v>
                </c:pt>
                <c:pt idx="197">
                  <c:v>9.4000000000000004E-3</c:v>
                </c:pt>
                <c:pt idx="198">
                  <c:v>8.9999999999999993E-3</c:v>
                </c:pt>
                <c:pt idx="199">
                  <c:v>8.6999999999999994E-3</c:v>
                </c:pt>
                <c:pt idx="200">
                  <c:v>8.3000000000000001E-3</c:v>
                </c:pt>
                <c:pt idx="201">
                  <c:v>8.0999999999999996E-3</c:v>
                </c:pt>
                <c:pt idx="202">
                  <c:v>7.9000000000000008E-3</c:v>
                </c:pt>
                <c:pt idx="203">
                  <c:v>7.7999999999999996E-3</c:v>
                </c:pt>
                <c:pt idx="204">
                  <c:v>7.7000000000000002E-3</c:v>
                </c:pt>
                <c:pt idx="205">
                  <c:v>7.4999999999999997E-3</c:v>
                </c:pt>
                <c:pt idx="206">
                  <c:v>7.4999999999999997E-3</c:v>
                </c:pt>
                <c:pt idx="207">
                  <c:v>7.3000000000000001E-3</c:v>
                </c:pt>
                <c:pt idx="208">
                  <c:v>7.1999999999999998E-3</c:v>
                </c:pt>
                <c:pt idx="209">
                  <c:v>7.1000000000000004E-3</c:v>
                </c:pt>
                <c:pt idx="210">
                  <c:v>7.1000000000000004E-3</c:v>
                </c:pt>
                <c:pt idx="211">
                  <c:v>7.0000000000000001E-3</c:v>
                </c:pt>
                <c:pt idx="212">
                  <c:v>7.0000000000000001E-3</c:v>
                </c:pt>
                <c:pt idx="213">
                  <c:v>7.0000000000000001E-3</c:v>
                </c:pt>
                <c:pt idx="214">
                  <c:v>6.8999999999999999E-3</c:v>
                </c:pt>
                <c:pt idx="215">
                  <c:v>6.8999999999999999E-3</c:v>
                </c:pt>
                <c:pt idx="216">
                  <c:v>6.8999999999999999E-3</c:v>
                </c:pt>
                <c:pt idx="217">
                  <c:v>6.8999999999999999E-3</c:v>
                </c:pt>
                <c:pt idx="218">
                  <c:v>6.7999999999999996E-3</c:v>
                </c:pt>
                <c:pt idx="219">
                  <c:v>6.7999999999999996E-3</c:v>
                </c:pt>
                <c:pt idx="220">
                  <c:v>6.7999999999999996E-3</c:v>
                </c:pt>
                <c:pt idx="221">
                  <c:v>6.7999999999999996E-3</c:v>
                </c:pt>
                <c:pt idx="222">
                  <c:v>6.7999999999999996E-3</c:v>
                </c:pt>
                <c:pt idx="223">
                  <c:v>6.7999999999999996E-3</c:v>
                </c:pt>
                <c:pt idx="224">
                  <c:v>6.7999999999999996E-3</c:v>
                </c:pt>
                <c:pt idx="225">
                  <c:v>6.7999999999999996E-3</c:v>
                </c:pt>
                <c:pt idx="226">
                  <c:v>6.7000000000000002E-3</c:v>
                </c:pt>
                <c:pt idx="227">
                  <c:v>6.7000000000000002E-3</c:v>
                </c:pt>
                <c:pt idx="228">
                  <c:v>6.7000000000000002E-3</c:v>
                </c:pt>
                <c:pt idx="229">
                  <c:v>6.6E-3</c:v>
                </c:pt>
                <c:pt idx="230">
                  <c:v>6.6E-3</c:v>
                </c:pt>
                <c:pt idx="231">
                  <c:v>6.6E-3</c:v>
                </c:pt>
                <c:pt idx="232">
                  <c:v>6.6E-3</c:v>
                </c:pt>
                <c:pt idx="233">
                  <c:v>6.6E-3</c:v>
                </c:pt>
                <c:pt idx="234">
                  <c:v>6.6E-3</c:v>
                </c:pt>
                <c:pt idx="235">
                  <c:v>6.6E-3</c:v>
                </c:pt>
                <c:pt idx="236">
                  <c:v>6.6E-3</c:v>
                </c:pt>
                <c:pt idx="237">
                  <c:v>6.6E-3</c:v>
                </c:pt>
                <c:pt idx="238">
                  <c:v>6.6E-3</c:v>
                </c:pt>
                <c:pt idx="239">
                  <c:v>6.6E-3</c:v>
                </c:pt>
                <c:pt idx="240">
                  <c:v>6.6E-3</c:v>
                </c:pt>
                <c:pt idx="241">
                  <c:v>6.4999999999999997E-3</c:v>
                </c:pt>
                <c:pt idx="242">
                  <c:v>6.4999999999999997E-3</c:v>
                </c:pt>
                <c:pt idx="243">
                  <c:v>6.4999999999999997E-3</c:v>
                </c:pt>
                <c:pt idx="244">
                  <c:v>6.4999999999999997E-3</c:v>
                </c:pt>
                <c:pt idx="245">
                  <c:v>6.4999999999999997E-3</c:v>
                </c:pt>
                <c:pt idx="246">
                  <c:v>6.4999999999999997E-3</c:v>
                </c:pt>
                <c:pt idx="247">
                  <c:v>6.4000000000000003E-3</c:v>
                </c:pt>
                <c:pt idx="248">
                  <c:v>6.4000000000000003E-3</c:v>
                </c:pt>
                <c:pt idx="249">
                  <c:v>6.4999999999999997E-3</c:v>
                </c:pt>
                <c:pt idx="250">
                  <c:v>6.4000000000000003E-3</c:v>
                </c:pt>
                <c:pt idx="251">
                  <c:v>6.4000000000000003E-3</c:v>
                </c:pt>
                <c:pt idx="252">
                  <c:v>6.4000000000000003E-3</c:v>
                </c:pt>
                <c:pt idx="253">
                  <c:v>6.4000000000000003E-3</c:v>
                </c:pt>
                <c:pt idx="254">
                  <c:v>6.4000000000000003E-3</c:v>
                </c:pt>
                <c:pt idx="255">
                  <c:v>6.4000000000000003E-3</c:v>
                </c:pt>
                <c:pt idx="256">
                  <c:v>6.4999999999999997E-3</c:v>
                </c:pt>
                <c:pt idx="257">
                  <c:v>6.4000000000000003E-3</c:v>
                </c:pt>
                <c:pt idx="258">
                  <c:v>6.4000000000000003E-3</c:v>
                </c:pt>
                <c:pt idx="259">
                  <c:v>6.4000000000000003E-3</c:v>
                </c:pt>
                <c:pt idx="260">
                  <c:v>6.4000000000000003E-3</c:v>
                </c:pt>
                <c:pt idx="261">
                  <c:v>6.4000000000000003E-3</c:v>
                </c:pt>
                <c:pt idx="262">
                  <c:v>6.4000000000000003E-3</c:v>
                </c:pt>
                <c:pt idx="263">
                  <c:v>6.4000000000000003E-3</c:v>
                </c:pt>
                <c:pt idx="264">
                  <c:v>6.4000000000000003E-3</c:v>
                </c:pt>
                <c:pt idx="265">
                  <c:v>6.4000000000000003E-3</c:v>
                </c:pt>
                <c:pt idx="266">
                  <c:v>6.3E-3</c:v>
                </c:pt>
                <c:pt idx="267">
                  <c:v>6.3E-3</c:v>
                </c:pt>
                <c:pt idx="268">
                  <c:v>6.3E-3</c:v>
                </c:pt>
                <c:pt idx="269">
                  <c:v>6.3E-3</c:v>
                </c:pt>
                <c:pt idx="270">
                  <c:v>6.3E-3</c:v>
                </c:pt>
                <c:pt idx="271">
                  <c:v>6.1999999999999998E-3</c:v>
                </c:pt>
                <c:pt idx="272">
                  <c:v>6.1999999999999998E-3</c:v>
                </c:pt>
                <c:pt idx="273">
                  <c:v>6.1999999999999998E-3</c:v>
                </c:pt>
                <c:pt idx="274">
                  <c:v>6.1999999999999998E-3</c:v>
                </c:pt>
                <c:pt idx="275">
                  <c:v>6.1999999999999998E-3</c:v>
                </c:pt>
                <c:pt idx="276">
                  <c:v>6.1999999999999998E-3</c:v>
                </c:pt>
                <c:pt idx="277">
                  <c:v>6.1999999999999998E-3</c:v>
                </c:pt>
                <c:pt idx="278">
                  <c:v>6.1999999999999998E-3</c:v>
                </c:pt>
                <c:pt idx="279">
                  <c:v>6.1000000000000004E-3</c:v>
                </c:pt>
                <c:pt idx="280">
                  <c:v>6.1000000000000004E-3</c:v>
                </c:pt>
                <c:pt idx="281">
                  <c:v>6.1999999999999998E-3</c:v>
                </c:pt>
                <c:pt idx="282">
                  <c:v>6.1000000000000004E-3</c:v>
                </c:pt>
                <c:pt idx="283">
                  <c:v>6.1000000000000004E-3</c:v>
                </c:pt>
                <c:pt idx="284">
                  <c:v>6.1000000000000004E-3</c:v>
                </c:pt>
                <c:pt idx="285">
                  <c:v>6.1000000000000004E-3</c:v>
                </c:pt>
                <c:pt idx="286">
                  <c:v>6.1000000000000004E-3</c:v>
                </c:pt>
                <c:pt idx="287">
                  <c:v>6.1000000000000004E-3</c:v>
                </c:pt>
                <c:pt idx="288">
                  <c:v>6.0000000000000001E-3</c:v>
                </c:pt>
                <c:pt idx="289">
                  <c:v>6.0000000000000001E-3</c:v>
                </c:pt>
                <c:pt idx="290">
                  <c:v>6.0000000000000001E-3</c:v>
                </c:pt>
                <c:pt idx="291">
                  <c:v>6.0000000000000001E-3</c:v>
                </c:pt>
                <c:pt idx="292">
                  <c:v>6.0000000000000001E-3</c:v>
                </c:pt>
                <c:pt idx="293">
                  <c:v>6.0000000000000001E-3</c:v>
                </c:pt>
                <c:pt idx="294">
                  <c:v>6.0000000000000001E-3</c:v>
                </c:pt>
                <c:pt idx="295">
                  <c:v>6.0000000000000001E-3</c:v>
                </c:pt>
                <c:pt idx="296">
                  <c:v>6.0000000000000001E-3</c:v>
                </c:pt>
                <c:pt idx="297">
                  <c:v>6.0000000000000001E-3</c:v>
                </c:pt>
                <c:pt idx="298">
                  <c:v>6.0000000000000001E-3</c:v>
                </c:pt>
                <c:pt idx="299">
                  <c:v>6.0000000000000001E-3</c:v>
                </c:pt>
                <c:pt idx="300">
                  <c:v>5.8999999999999999E-3</c:v>
                </c:pt>
                <c:pt idx="301">
                  <c:v>5.8999999999999999E-3</c:v>
                </c:pt>
                <c:pt idx="302">
                  <c:v>5.8999999999999999E-3</c:v>
                </c:pt>
                <c:pt idx="303">
                  <c:v>5.8999999999999999E-3</c:v>
                </c:pt>
                <c:pt idx="304">
                  <c:v>5.7999999999999996E-3</c:v>
                </c:pt>
                <c:pt idx="305">
                  <c:v>5.8999999999999999E-3</c:v>
                </c:pt>
                <c:pt idx="306">
                  <c:v>5.7999999999999996E-3</c:v>
                </c:pt>
                <c:pt idx="307">
                  <c:v>5.7999999999999996E-3</c:v>
                </c:pt>
                <c:pt idx="308">
                  <c:v>5.7999999999999996E-3</c:v>
                </c:pt>
                <c:pt idx="309">
                  <c:v>5.7999999999999996E-3</c:v>
                </c:pt>
                <c:pt idx="310">
                  <c:v>5.8999999999999999E-3</c:v>
                </c:pt>
                <c:pt idx="311">
                  <c:v>5.7999999999999996E-3</c:v>
                </c:pt>
                <c:pt idx="312">
                  <c:v>5.7999999999999996E-3</c:v>
                </c:pt>
                <c:pt idx="313">
                  <c:v>5.7999999999999996E-3</c:v>
                </c:pt>
                <c:pt idx="314">
                  <c:v>5.7999999999999996E-3</c:v>
                </c:pt>
                <c:pt idx="315">
                  <c:v>5.7999999999999996E-3</c:v>
                </c:pt>
                <c:pt idx="316">
                  <c:v>5.7999999999999996E-3</c:v>
                </c:pt>
                <c:pt idx="317">
                  <c:v>5.7000000000000002E-3</c:v>
                </c:pt>
                <c:pt idx="318">
                  <c:v>5.7999999999999996E-3</c:v>
                </c:pt>
                <c:pt idx="319">
                  <c:v>5.7999999999999996E-3</c:v>
                </c:pt>
                <c:pt idx="320">
                  <c:v>5.7999999999999996E-3</c:v>
                </c:pt>
                <c:pt idx="321">
                  <c:v>5.7000000000000002E-3</c:v>
                </c:pt>
                <c:pt idx="322">
                  <c:v>5.7999999999999996E-3</c:v>
                </c:pt>
                <c:pt idx="323">
                  <c:v>5.7000000000000002E-3</c:v>
                </c:pt>
                <c:pt idx="324">
                  <c:v>5.7999999999999996E-3</c:v>
                </c:pt>
                <c:pt idx="325">
                  <c:v>5.7000000000000002E-3</c:v>
                </c:pt>
                <c:pt idx="326">
                  <c:v>5.7000000000000002E-3</c:v>
                </c:pt>
                <c:pt idx="327">
                  <c:v>5.7000000000000002E-3</c:v>
                </c:pt>
                <c:pt idx="328">
                  <c:v>5.7000000000000002E-3</c:v>
                </c:pt>
                <c:pt idx="329">
                  <c:v>5.7000000000000002E-3</c:v>
                </c:pt>
                <c:pt idx="330">
                  <c:v>5.7000000000000002E-3</c:v>
                </c:pt>
                <c:pt idx="331">
                  <c:v>5.7000000000000002E-3</c:v>
                </c:pt>
                <c:pt idx="332">
                  <c:v>5.7000000000000002E-3</c:v>
                </c:pt>
                <c:pt idx="333">
                  <c:v>5.5999999999999999E-3</c:v>
                </c:pt>
                <c:pt idx="334">
                  <c:v>5.5999999999999999E-3</c:v>
                </c:pt>
                <c:pt idx="335">
                  <c:v>6.0000000000000001E-3</c:v>
                </c:pt>
                <c:pt idx="336">
                  <c:v>6.0000000000000001E-3</c:v>
                </c:pt>
                <c:pt idx="337">
                  <c:v>6.0000000000000001E-3</c:v>
                </c:pt>
                <c:pt idx="338">
                  <c:v>5.8999999999999999E-3</c:v>
                </c:pt>
                <c:pt idx="339">
                  <c:v>6.0000000000000001E-3</c:v>
                </c:pt>
                <c:pt idx="340">
                  <c:v>6.0000000000000001E-3</c:v>
                </c:pt>
                <c:pt idx="341">
                  <c:v>5.8999999999999999E-3</c:v>
                </c:pt>
                <c:pt idx="342">
                  <c:v>5.8999999999999999E-3</c:v>
                </c:pt>
                <c:pt idx="343">
                  <c:v>5.8999999999999999E-3</c:v>
                </c:pt>
                <c:pt idx="344">
                  <c:v>5.7999999999999996E-3</c:v>
                </c:pt>
                <c:pt idx="345">
                  <c:v>5.7999999999999996E-3</c:v>
                </c:pt>
                <c:pt idx="346">
                  <c:v>5.7999999999999996E-3</c:v>
                </c:pt>
                <c:pt idx="347">
                  <c:v>5.7999999999999996E-3</c:v>
                </c:pt>
                <c:pt idx="348">
                  <c:v>5.7000000000000002E-3</c:v>
                </c:pt>
                <c:pt idx="349">
                  <c:v>5.7999999999999996E-3</c:v>
                </c:pt>
                <c:pt idx="350">
                  <c:v>5.7999999999999996E-3</c:v>
                </c:pt>
                <c:pt idx="351">
                  <c:v>5.7999999999999996E-3</c:v>
                </c:pt>
                <c:pt idx="352">
                  <c:v>5.7000000000000002E-3</c:v>
                </c:pt>
                <c:pt idx="353">
                  <c:v>5.7999999999999996E-3</c:v>
                </c:pt>
                <c:pt idx="354">
                  <c:v>5.7000000000000002E-3</c:v>
                </c:pt>
                <c:pt idx="355">
                  <c:v>5.7000000000000002E-3</c:v>
                </c:pt>
                <c:pt idx="356">
                  <c:v>5.7000000000000002E-3</c:v>
                </c:pt>
                <c:pt idx="357">
                  <c:v>5.7000000000000002E-3</c:v>
                </c:pt>
                <c:pt idx="358">
                  <c:v>5.7000000000000002E-3</c:v>
                </c:pt>
                <c:pt idx="359">
                  <c:v>5.7000000000000002E-3</c:v>
                </c:pt>
                <c:pt idx="360">
                  <c:v>5.5999999999999999E-3</c:v>
                </c:pt>
                <c:pt idx="361">
                  <c:v>5.5999999999999999E-3</c:v>
                </c:pt>
                <c:pt idx="362">
                  <c:v>5.7000000000000002E-3</c:v>
                </c:pt>
                <c:pt idx="363">
                  <c:v>5.5999999999999999E-3</c:v>
                </c:pt>
                <c:pt idx="364">
                  <c:v>5.7000000000000002E-3</c:v>
                </c:pt>
                <c:pt idx="365">
                  <c:v>5.5999999999999999E-3</c:v>
                </c:pt>
                <c:pt idx="366">
                  <c:v>5.5999999999999999E-3</c:v>
                </c:pt>
                <c:pt idx="367">
                  <c:v>5.7000000000000002E-3</c:v>
                </c:pt>
                <c:pt idx="368">
                  <c:v>5.5999999999999999E-3</c:v>
                </c:pt>
                <c:pt idx="369">
                  <c:v>5.7000000000000002E-3</c:v>
                </c:pt>
                <c:pt idx="370">
                  <c:v>5.5999999999999999E-3</c:v>
                </c:pt>
                <c:pt idx="371">
                  <c:v>5.5999999999999999E-3</c:v>
                </c:pt>
                <c:pt idx="372">
                  <c:v>5.5999999999999999E-3</c:v>
                </c:pt>
                <c:pt idx="373">
                  <c:v>5.5999999999999999E-3</c:v>
                </c:pt>
                <c:pt idx="374">
                  <c:v>5.5999999999999999E-3</c:v>
                </c:pt>
                <c:pt idx="375">
                  <c:v>5.5999999999999999E-3</c:v>
                </c:pt>
                <c:pt idx="376">
                  <c:v>5.5999999999999999E-3</c:v>
                </c:pt>
                <c:pt idx="377">
                  <c:v>5.5999999999999999E-3</c:v>
                </c:pt>
                <c:pt idx="378">
                  <c:v>5.5999999999999999E-3</c:v>
                </c:pt>
                <c:pt idx="379">
                  <c:v>5.4999999999999997E-3</c:v>
                </c:pt>
                <c:pt idx="380">
                  <c:v>5.4999999999999997E-3</c:v>
                </c:pt>
                <c:pt idx="381">
                  <c:v>5.4999999999999997E-3</c:v>
                </c:pt>
                <c:pt idx="382">
                  <c:v>5.5999999999999999E-3</c:v>
                </c:pt>
                <c:pt idx="383">
                  <c:v>5.4999999999999997E-3</c:v>
                </c:pt>
                <c:pt idx="384">
                  <c:v>5.5999999999999999E-3</c:v>
                </c:pt>
                <c:pt idx="385">
                  <c:v>5.4999999999999997E-3</c:v>
                </c:pt>
                <c:pt idx="386">
                  <c:v>5.5999999999999999E-3</c:v>
                </c:pt>
                <c:pt idx="387">
                  <c:v>5.4999999999999997E-3</c:v>
                </c:pt>
                <c:pt idx="388">
                  <c:v>5.4999999999999997E-3</c:v>
                </c:pt>
                <c:pt idx="389">
                  <c:v>5.4999999999999997E-3</c:v>
                </c:pt>
                <c:pt idx="390">
                  <c:v>5.4999999999999997E-3</c:v>
                </c:pt>
                <c:pt idx="391">
                  <c:v>5.4999999999999997E-3</c:v>
                </c:pt>
                <c:pt idx="392">
                  <c:v>5.5999999999999999E-3</c:v>
                </c:pt>
                <c:pt idx="393">
                  <c:v>5.4999999999999997E-3</c:v>
                </c:pt>
                <c:pt idx="394">
                  <c:v>5.4999999999999997E-3</c:v>
                </c:pt>
                <c:pt idx="395">
                  <c:v>5.4999999999999997E-3</c:v>
                </c:pt>
                <c:pt idx="396">
                  <c:v>5.4000000000000003E-3</c:v>
                </c:pt>
                <c:pt idx="397">
                  <c:v>5.4999999999999997E-3</c:v>
                </c:pt>
                <c:pt idx="398">
                  <c:v>5.4000000000000003E-3</c:v>
                </c:pt>
                <c:pt idx="399">
                  <c:v>5.4000000000000003E-3</c:v>
                </c:pt>
                <c:pt idx="400">
                  <c:v>5.4000000000000003E-3</c:v>
                </c:pt>
              </c:numCache>
            </c:numRef>
          </c:yVal>
          <c:smooth val="0"/>
          <c:extLst>
            <c:ext xmlns:c16="http://schemas.microsoft.com/office/drawing/2014/chart" uri="{C3380CC4-5D6E-409C-BE32-E72D297353CC}">
              <c16:uniqueId val="{00000002-C5E6-477A-A197-98891728F528}"/>
            </c:ext>
          </c:extLst>
        </c:ser>
        <c:ser>
          <c:idx val="3"/>
          <c:order val="3"/>
          <c:tx>
            <c:v>7.60µM</c:v>
          </c:tx>
          <c:spPr>
            <a:ln w="19050" cap="rnd">
              <a:solidFill>
                <a:schemeClr val="accent4"/>
              </a:solidFill>
              <a:round/>
            </a:ln>
            <a:effectLst/>
          </c:spPr>
          <c:marker>
            <c:symbol val="none"/>
          </c:marker>
          <c:xVal>
            <c:numRef>
              <c:f>'Rho-B 1.5um, 0.2, 04, 0.6, 0.8 '!$A$188:$A$588</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'Rho-B 1.5um, 0.2, 04, 0.6, 0.8 '!$E$188:$E$588</c:f>
              <c:numCache>
                <c:formatCode>General</c:formatCode>
                <c:ptCount val="401"/>
                <c:pt idx="0">
                  <c:v>2.46E-2</c:v>
                </c:pt>
                <c:pt idx="1">
                  <c:v>2.4199999999999999E-2</c:v>
                </c:pt>
                <c:pt idx="2">
                  <c:v>2.4E-2</c:v>
                </c:pt>
                <c:pt idx="3">
                  <c:v>2.3699999999999999E-2</c:v>
                </c:pt>
                <c:pt idx="4">
                  <c:v>2.3400000000000001E-2</c:v>
                </c:pt>
                <c:pt idx="5">
                  <c:v>2.3199999999999998E-2</c:v>
                </c:pt>
                <c:pt idx="6">
                  <c:v>2.2800000000000001E-2</c:v>
                </c:pt>
                <c:pt idx="7">
                  <c:v>2.2599999999999999E-2</c:v>
                </c:pt>
                <c:pt idx="8">
                  <c:v>2.23E-2</c:v>
                </c:pt>
                <c:pt idx="9">
                  <c:v>2.2100000000000002E-2</c:v>
                </c:pt>
                <c:pt idx="10">
                  <c:v>2.18E-2</c:v>
                </c:pt>
                <c:pt idx="11">
                  <c:v>2.1499999999999998E-2</c:v>
                </c:pt>
                <c:pt idx="12">
                  <c:v>2.1399999999999999E-2</c:v>
                </c:pt>
                <c:pt idx="13">
                  <c:v>2.1100000000000001E-2</c:v>
                </c:pt>
                <c:pt idx="14">
                  <c:v>2.1000000000000001E-2</c:v>
                </c:pt>
                <c:pt idx="15">
                  <c:v>2.2599999999999999E-2</c:v>
                </c:pt>
                <c:pt idx="16">
                  <c:v>2.23E-2</c:v>
                </c:pt>
                <c:pt idx="17">
                  <c:v>2.1999999999999999E-2</c:v>
                </c:pt>
                <c:pt idx="18">
                  <c:v>2.18E-2</c:v>
                </c:pt>
                <c:pt idx="19">
                  <c:v>2.1299999999999999E-2</c:v>
                </c:pt>
                <c:pt idx="20">
                  <c:v>2.0799999999999999E-2</c:v>
                </c:pt>
                <c:pt idx="21">
                  <c:v>2.0400000000000001E-2</c:v>
                </c:pt>
                <c:pt idx="22">
                  <c:v>1.9900000000000001E-2</c:v>
                </c:pt>
                <c:pt idx="23">
                  <c:v>1.9300000000000001E-2</c:v>
                </c:pt>
                <c:pt idx="24">
                  <c:v>1.8599999999999998E-2</c:v>
                </c:pt>
                <c:pt idx="25">
                  <c:v>1.8100000000000002E-2</c:v>
                </c:pt>
                <c:pt idx="26">
                  <c:v>1.7399999999999999E-2</c:v>
                </c:pt>
                <c:pt idx="27">
                  <c:v>1.67E-2</c:v>
                </c:pt>
                <c:pt idx="28">
                  <c:v>1.5900000000000001E-2</c:v>
                </c:pt>
                <c:pt idx="29">
                  <c:v>1.5299999999999999E-2</c:v>
                </c:pt>
                <c:pt idx="30">
                  <c:v>1.4500000000000001E-2</c:v>
                </c:pt>
                <c:pt idx="31">
                  <c:v>1.3899999999999999E-2</c:v>
                </c:pt>
                <c:pt idx="32">
                  <c:v>1.3100000000000001E-2</c:v>
                </c:pt>
                <c:pt idx="33">
                  <c:v>1.2500000000000001E-2</c:v>
                </c:pt>
                <c:pt idx="34">
                  <c:v>1.1900000000000001E-2</c:v>
                </c:pt>
                <c:pt idx="35">
                  <c:v>1.14E-2</c:v>
                </c:pt>
                <c:pt idx="36">
                  <c:v>1.0999999999999999E-2</c:v>
                </c:pt>
                <c:pt idx="37">
                  <c:v>1.0500000000000001E-2</c:v>
                </c:pt>
                <c:pt idx="38">
                  <c:v>1.03E-2</c:v>
                </c:pt>
                <c:pt idx="39">
                  <c:v>9.9000000000000008E-3</c:v>
                </c:pt>
                <c:pt idx="40">
                  <c:v>9.9000000000000008E-3</c:v>
                </c:pt>
                <c:pt idx="41">
                  <c:v>9.7000000000000003E-3</c:v>
                </c:pt>
                <c:pt idx="42">
                  <c:v>9.7000000000000003E-3</c:v>
                </c:pt>
                <c:pt idx="43">
                  <c:v>9.7999999999999997E-3</c:v>
                </c:pt>
                <c:pt idx="44">
                  <c:v>9.9000000000000008E-3</c:v>
                </c:pt>
                <c:pt idx="45">
                  <c:v>1.01E-2</c:v>
                </c:pt>
                <c:pt idx="46">
                  <c:v>1.0200000000000001E-2</c:v>
                </c:pt>
                <c:pt idx="47">
                  <c:v>1.0500000000000001E-2</c:v>
                </c:pt>
                <c:pt idx="48">
                  <c:v>1.0800000000000001E-2</c:v>
                </c:pt>
                <c:pt idx="49">
                  <c:v>1.1299999999999999E-2</c:v>
                </c:pt>
                <c:pt idx="50">
                  <c:v>1.17E-2</c:v>
                </c:pt>
                <c:pt idx="51">
                  <c:v>1.23E-2</c:v>
                </c:pt>
                <c:pt idx="52">
                  <c:v>1.2699999999999999E-2</c:v>
                </c:pt>
                <c:pt idx="53">
                  <c:v>1.35E-2</c:v>
                </c:pt>
                <c:pt idx="54">
                  <c:v>1.4200000000000001E-2</c:v>
                </c:pt>
                <c:pt idx="55">
                  <c:v>1.49E-2</c:v>
                </c:pt>
                <c:pt idx="56">
                  <c:v>1.5900000000000001E-2</c:v>
                </c:pt>
                <c:pt idx="57">
                  <c:v>1.67E-2</c:v>
                </c:pt>
                <c:pt idx="58">
                  <c:v>1.77E-2</c:v>
                </c:pt>
                <c:pt idx="59">
                  <c:v>1.8700000000000001E-2</c:v>
                </c:pt>
                <c:pt idx="60">
                  <c:v>0.02</c:v>
                </c:pt>
                <c:pt idx="61">
                  <c:v>2.1100000000000001E-2</c:v>
                </c:pt>
                <c:pt idx="62">
                  <c:v>2.2499999999999999E-2</c:v>
                </c:pt>
                <c:pt idx="63">
                  <c:v>2.3900000000000001E-2</c:v>
                </c:pt>
                <c:pt idx="64">
                  <c:v>2.5399999999999999E-2</c:v>
                </c:pt>
                <c:pt idx="65">
                  <c:v>2.7E-2</c:v>
                </c:pt>
                <c:pt idx="66">
                  <c:v>2.8799999999999999E-2</c:v>
                </c:pt>
                <c:pt idx="67">
                  <c:v>3.0599999999999999E-2</c:v>
                </c:pt>
                <c:pt idx="68">
                  <c:v>3.2500000000000001E-2</c:v>
                </c:pt>
                <c:pt idx="69">
                  <c:v>3.44E-2</c:v>
                </c:pt>
                <c:pt idx="70">
                  <c:v>3.6299999999999999E-2</c:v>
                </c:pt>
                <c:pt idx="71">
                  <c:v>3.8399999999999997E-2</c:v>
                </c:pt>
                <c:pt idx="72">
                  <c:v>4.0500000000000001E-2</c:v>
                </c:pt>
                <c:pt idx="73">
                  <c:v>4.2700000000000002E-2</c:v>
                </c:pt>
                <c:pt idx="74">
                  <c:v>4.4699999999999997E-2</c:v>
                </c:pt>
                <c:pt idx="75">
                  <c:v>4.7199999999999999E-2</c:v>
                </c:pt>
                <c:pt idx="76">
                  <c:v>4.9399999999999999E-2</c:v>
                </c:pt>
                <c:pt idx="77">
                  <c:v>5.1799999999999999E-2</c:v>
                </c:pt>
                <c:pt idx="78">
                  <c:v>5.4600000000000003E-2</c:v>
                </c:pt>
                <c:pt idx="79">
                  <c:v>5.7099999999999998E-2</c:v>
                </c:pt>
                <c:pt idx="80">
                  <c:v>5.9900000000000002E-2</c:v>
                </c:pt>
                <c:pt idx="81">
                  <c:v>6.2799999999999995E-2</c:v>
                </c:pt>
                <c:pt idx="82">
                  <c:v>6.6000000000000003E-2</c:v>
                </c:pt>
                <c:pt idx="83">
                  <c:v>6.9000000000000006E-2</c:v>
                </c:pt>
                <c:pt idx="84">
                  <c:v>7.2800000000000004E-2</c:v>
                </c:pt>
                <c:pt idx="85">
                  <c:v>7.6700000000000004E-2</c:v>
                </c:pt>
                <c:pt idx="86">
                  <c:v>8.0399999999999999E-2</c:v>
                </c:pt>
                <c:pt idx="87">
                  <c:v>8.5099999999999995E-2</c:v>
                </c:pt>
                <c:pt idx="88">
                  <c:v>8.9499999999999996E-2</c:v>
                </c:pt>
                <c:pt idx="89">
                  <c:v>9.4600000000000004E-2</c:v>
                </c:pt>
                <c:pt idx="90">
                  <c:v>9.9900000000000003E-2</c:v>
                </c:pt>
                <c:pt idx="91">
                  <c:v>0.10589999999999999</c:v>
                </c:pt>
                <c:pt idx="92">
                  <c:v>0.11219999999999999</c:v>
                </c:pt>
                <c:pt idx="93">
                  <c:v>0.1188</c:v>
                </c:pt>
                <c:pt idx="94">
                  <c:v>0.12609999999999999</c:v>
                </c:pt>
                <c:pt idx="95">
                  <c:v>0.13289999999999999</c:v>
                </c:pt>
                <c:pt idx="96">
                  <c:v>0.14130000000000001</c:v>
                </c:pt>
                <c:pt idx="97">
                  <c:v>0.1489</c:v>
                </c:pt>
                <c:pt idx="98">
                  <c:v>0.1573</c:v>
                </c:pt>
                <c:pt idx="99">
                  <c:v>0.16650000000000001</c:v>
                </c:pt>
                <c:pt idx="100">
                  <c:v>0.17469999999999999</c:v>
                </c:pt>
                <c:pt idx="101">
                  <c:v>0.18360000000000001</c:v>
                </c:pt>
                <c:pt idx="102">
                  <c:v>0.19239999999999999</c:v>
                </c:pt>
                <c:pt idx="103">
                  <c:v>0.20150000000000001</c:v>
                </c:pt>
                <c:pt idx="104">
                  <c:v>0.21029999999999999</c:v>
                </c:pt>
                <c:pt idx="105">
                  <c:v>0.21870000000000001</c:v>
                </c:pt>
                <c:pt idx="106">
                  <c:v>0.22750000000000001</c:v>
                </c:pt>
                <c:pt idx="107">
                  <c:v>0.2349</c:v>
                </c:pt>
                <c:pt idx="108">
                  <c:v>0.24329999999999999</c:v>
                </c:pt>
                <c:pt idx="109">
                  <c:v>0.25119999999999998</c:v>
                </c:pt>
                <c:pt idx="110">
                  <c:v>0.25779999999999997</c:v>
                </c:pt>
                <c:pt idx="111">
                  <c:v>0.26519999999999999</c:v>
                </c:pt>
                <c:pt idx="112">
                  <c:v>0.27150000000000002</c:v>
                </c:pt>
                <c:pt idx="113">
                  <c:v>0.27789999999999998</c:v>
                </c:pt>
                <c:pt idx="114">
                  <c:v>0.28439999999999999</c:v>
                </c:pt>
                <c:pt idx="115">
                  <c:v>0.29020000000000001</c:v>
                </c:pt>
                <c:pt idx="116">
                  <c:v>0.29630000000000001</c:v>
                </c:pt>
                <c:pt idx="117">
                  <c:v>0.30249999999999999</c:v>
                </c:pt>
                <c:pt idx="118">
                  <c:v>0.30930000000000002</c:v>
                </c:pt>
                <c:pt idx="119">
                  <c:v>0.31630000000000003</c:v>
                </c:pt>
                <c:pt idx="120">
                  <c:v>0.3236</c:v>
                </c:pt>
                <c:pt idx="121">
                  <c:v>0.33239999999999997</c:v>
                </c:pt>
                <c:pt idx="122">
                  <c:v>0.34150000000000003</c:v>
                </c:pt>
                <c:pt idx="123">
                  <c:v>0.35149999999999998</c:v>
                </c:pt>
                <c:pt idx="124">
                  <c:v>0.36330000000000001</c:v>
                </c:pt>
                <c:pt idx="125">
                  <c:v>0.37440000000000001</c:v>
                </c:pt>
                <c:pt idx="126">
                  <c:v>0.38919999999999999</c:v>
                </c:pt>
                <c:pt idx="127">
                  <c:v>0.40500000000000003</c:v>
                </c:pt>
                <c:pt idx="128">
                  <c:v>0.41970000000000002</c:v>
                </c:pt>
                <c:pt idx="129">
                  <c:v>0.4385</c:v>
                </c:pt>
                <c:pt idx="130">
                  <c:v>0.45829999999999999</c:v>
                </c:pt>
                <c:pt idx="131">
                  <c:v>0.47639999999999999</c:v>
                </c:pt>
                <c:pt idx="132">
                  <c:v>0.49880000000000002</c:v>
                </c:pt>
                <c:pt idx="133">
                  <c:v>0.52180000000000004</c:v>
                </c:pt>
                <c:pt idx="134">
                  <c:v>0.54220000000000002</c:v>
                </c:pt>
                <c:pt idx="135">
                  <c:v>0.56689999999999996</c:v>
                </c:pt>
                <c:pt idx="136">
                  <c:v>0.59140000000000004</c:v>
                </c:pt>
                <c:pt idx="137">
                  <c:v>0.61260000000000003</c:v>
                </c:pt>
                <c:pt idx="138">
                  <c:v>0.63749999999999996</c:v>
                </c:pt>
                <c:pt idx="139">
                  <c:v>0.6613</c:v>
                </c:pt>
                <c:pt idx="140">
                  <c:v>0.68079999999999996</c:v>
                </c:pt>
                <c:pt idx="141">
                  <c:v>0.70309999999999995</c:v>
                </c:pt>
                <c:pt idx="142">
                  <c:v>0.72170000000000001</c:v>
                </c:pt>
                <c:pt idx="143">
                  <c:v>0.7389</c:v>
                </c:pt>
                <c:pt idx="144">
                  <c:v>0.75539999999999996</c:v>
                </c:pt>
                <c:pt idx="145">
                  <c:v>0.76780000000000004</c:v>
                </c:pt>
                <c:pt idx="146">
                  <c:v>0.77780000000000005</c:v>
                </c:pt>
                <c:pt idx="147">
                  <c:v>0.7853</c:v>
                </c:pt>
                <c:pt idx="148">
                  <c:v>0.78869999999999996</c:v>
                </c:pt>
                <c:pt idx="149">
                  <c:v>0.78859999999999997</c:v>
                </c:pt>
                <c:pt idx="150">
                  <c:v>0.78469999999999995</c:v>
                </c:pt>
                <c:pt idx="151">
                  <c:v>0.77729999999999999</c:v>
                </c:pt>
                <c:pt idx="152">
                  <c:v>0.76580000000000004</c:v>
                </c:pt>
                <c:pt idx="153">
                  <c:v>0.74990000000000001</c:v>
                </c:pt>
                <c:pt idx="154">
                  <c:v>0.73209999999999997</c:v>
                </c:pt>
                <c:pt idx="155">
                  <c:v>0.7228</c:v>
                </c:pt>
                <c:pt idx="156">
                  <c:v>0.68069999999999997</c:v>
                </c:pt>
                <c:pt idx="157">
                  <c:v>0.65049999999999997</c:v>
                </c:pt>
                <c:pt idx="158">
                  <c:v>0.62229999999999996</c:v>
                </c:pt>
                <c:pt idx="159">
                  <c:v>0.58660000000000001</c:v>
                </c:pt>
                <c:pt idx="160">
                  <c:v>0.55010000000000003</c:v>
                </c:pt>
                <c:pt idx="161">
                  <c:v>0.51780000000000004</c:v>
                </c:pt>
                <c:pt idx="162">
                  <c:v>0.47870000000000001</c:v>
                </c:pt>
                <c:pt idx="163">
                  <c:v>0.44</c:v>
                </c:pt>
                <c:pt idx="164">
                  <c:v>0.40770000000000001</c:v>
                </c:pt>
                <c:pt idx="165">
                  <c:v>0.37069999999999997</c:v>
                </c:pt>
                <c:pt idx="166">
                  <c:v>0.33579999999999999</c:v>
                </c:pt>
                <c:pt idx="167">
                  <c:v>0.30409999999999998</c:v>
                </c:pt>
                <c:pt idx="168">
                  <c:v>0.27460000000000001</c:v>
                </c:pt>
                <c:pt idx="169">
                  <c:v>0.2447</c:v>
                </c:pt>
                <c:pt idx="170">
                  <c:v>0.21859999999999999</c:v>
                </c:pt>
                <c:pt idx="171">
                  <c:v>0.19489999999999999</c:v>
                </c:pt>
                <c:pt idx="172">
                  <c:v>0.1714</c:v>
                </c:pt>
                <c:pt idx="173">
                  <c:v>0.15140000000000001</c:v>
                </c:pt>
                <c:pt idx="174">
                  <c:v>0.13170000000000001</c:v>
                </c:pt>
                <c:pt idx="175">
                  <c:v>0.11600000000000001</c:v>
                </c:pt>
                <c:pt idx="176">
                  <c:v>0.1014</c:v>
                </c:pt>
                <c:pt idx="177">
                  <c:v>8.7300000000000003E-2</c:v>
                </c:pt>
                <c:pt idx="178">
                  <c:v>7.6399999999999996E-2</c:v>
                </c:pt>
                <c:pt idx="179">
                  <c:v>6.6400000000000001E-2</c:v>
                </c:pt>
                <c:pt idx="180">
                  <c:v>5.6800000000000003E-2</c:v>
                </c:pt>
                <c:pt idx="181">
                  <c:v>4.87E-2</c:v>
                </c:pt>
                <c:pt idx="182">
                  <c:v>4.2599999999999999E-2</c:v>
                </c:pt>
                <c:pt idx="183">
                  <c:v>3.6400000000000002E-2</c:v>
                </c:pt>
                <c:pt idx="184">
                  <c:v>3.1099999999999999E-2</c:v>
                </c:pt>
                <c:pt idx="185">
                  <c:v>2.69E-2</c:v>
                </c:pt>
                <c:pt idx="186">
                  <c:v>2.3199999999999998E-2</c:v>
                </c:pt>
                <c:pt idx="187">
                  <c:v>1.9900000000000001E-2</c:v>
                </c:pt>
                <c:pt idx="188">
                  <c:v>1.72E-2</c:v>
                </c:pt>
                <c:pt idx="189">
                  <c:v>1.47E-2</c:v>
                </c:pt>
                <c:pt idx="190">
                  <c:v>1.2800000000000001E-2</c:v>
                </c:pt>
                <c:pt idx="191">
                  <c:v>1.12E-2</c:v>
                </c:pt>
                <c:pt idx="192">
                  <c:v>9.7000000000000003E-3</c:v>
                </c:pt>
                <c:pt idx="193">
                  <c:v>8.3999999999999995E-3</c:v>
                </c:pt>
                <c:pt idx="194">
                  <c:v>7.4999999999999997E-3</c:v>
                </c:pt>
                <c:pt idx="195">
                  <c:v>6.6E-3</c:v>
                </c:pt>
                <c:pt idx="196">
                  <c:v>5.7999999999999996E-3</c:v>
                </c:pt>
                <c:pt idx="197">
                  <c:v>5.1999999999999998E-3</c:v>
                </c:pt>
                <c:pt idx="198">
                  <c:v>4.7000000000000002E-3</c:v>
                </c:pt>
                <c:pt idx="199">
                  <c:v>4.1999999999999997E-3</c:v>
                </c:pt>
                <c:pt idx="200">
                  <c:v>3.8E-3</c:v>
                </c:pt>
                <c:pt idx="201">
                  <c:v>3.3999999999999998E-3</c:v>
                </c:pt>
                <c:pt idx="202">
                  <c:v>3.0999999999999999E-3</c:v>
                </c:pt>
                <c:pt idx="203">
                  <c:v>2.8E-3</c:v>
                </c:pt>
                <c:pt idx="204">
                  <c:v>2.5999999999999999E-3</c:v>
                </c:pt>
                <c:pt idx="205">
                  <c:v>2.3E-3</c:v>
                </c:pt>
                <c:pt idx="206">
                  <c:v>2.2000000000000001E-3</c:v>
                </c:pt>
                <c:pt idx="207">
                  <c:v>2E-3</c:v>
                </c:pt>
                <c:pt idx="208">
                  <c:v>1.8E-3</c:v>
                </c:pt>
                <c:pt idx="209">
                  <c:v>1.6999999999999999E-3</c:v>
                </c:pt>
                <c:pt idx="210">
                  <c:v>1.6000000000000001E-3</c:v>
                </c:pt>
                <c:pt idx="211">
                  <c:v>1.5E-3</c:v>
                </c:pt>
                <c:pt idx="212">
                  <c:v>1.5E-3</c:v>
                </c:pt>
                <c:pt idx="213">
                  <c:v>1.5E-3</c:v>
                </c:pt>
                <c:pt idx="214">
                  <c:v>1.4E-3</c:v>
                </c:pt>
                <c:pt idx="215">
                  <c:v>1.4E-3</c:v>
                </c:pt>
                <c:pt idx="216">
                  <c:v>1.4E-3</c:v>
                </c:pt>
                <c:pt idx="217">
                  <c:v>1.4E-3</c:v>
                </c:pt>
                <c:pt idx="218">
                  <c:v>1.2999999999999999E-3</c:v>
                </c:pt>
                <c:pt idx="219">
                  <c:v>1.2999999999999999E-3</c:v>
                </c:pt>
                <c:pt idx="220">
                  <c:v>1.2999999999999999E-3</c:v>
                </c:pt>
                <c:pt idx="221">
                  <c:v>1.4E-3</c:v>
                </c:pt>
                <c:pt idx="222">
                  <c:v>1.4E-3</c:v>
                </c:pt>
                <c:pt idx="223">
                  <c:v>1.2999999999999999E-3</c:v>
                </c:pt>
                <c:pt idx="224">
                  <c:v>1.2999999999999999E-3</c:v>
                </c:pt>
                <c:pt idx="225">
                  <c:v>1.1999999999999999E-3</c:v>
                </c:pt>
                <c:pt idx="226">
                  <c:v>1.1999999999999999E-3</c:v>
                </c:pt>
                <c:pt idx="227">
                  <c:v>1.1999999999999999E-3</c:v>
                </c:pt>
                <c:pt idx="228">
                  <c:v>1.1999999999999999E-3</c:v>
                </c:pt>
                <c:pt idx="229">
                  <c:v>1.1000000000000001E-3</c:v>
                </c:pt>
                <c:pt idx="230">
                  <c:v>1.1000000000000001E-3</c:v>
                </c:pt>
                <c:pt idx="231">
                  <c:v>1.1000000000000001E-3</c:v>
                </c:pt>
                <c:pt idx="232">
                  <c:v>1.1000000000000001E-3</c:v>
                </c:pt>
                <c:pt idx="233">
                  <c:v>1.1000000000000001E-3</c:v>
                </c:pt>
                <c:pt idx="234">
                  <c:v>1.1000000000000001E-3</c:v>
                </c:pt>
                <c:pt idx="235">
                  <c:v>1.1000000000000001E-3</c:v>
                </c:pt>
                <c:pt idx="236">
                  <c:v>1.1999999999999999E-3</c:v>
                </c:pt>
                <c:pt idx="237">
                  <c:v>1.1999999999999999E-3</c:v>
                </c:pt>
                <c:pt idx="238">
                  <c:v>1.1999999999999999E-3</c:v>
                </c:pt>
                <c:pt idx="239">
                  <c:v>1.1999999999999999E-3</c:v>
                </c:pt>
                <c:pt idx="240">
                  <c:v>1.1999999999999999E-3</c:v>
                </c:pt>
                <c:pt idx="241">
                  <c:v>1.1999999999999999E-3</c:v>
                </c:pt>
                <c:pt idx="242">
                  <c:v>1.1999999999999999E-3</c:v>
                </c:pt>
                <c:pt idx="243">
                  <c:v>1.2999999999999999E-3</c:v>
                </c:pt>
                <c:pt idx="244">
                  <c:v>1.1999999999999999E-3</c:v>
                </c:pt>
                <c:pt idx="245">
                  <c:v>1.1999999999999999E-3</c:v>
                </c:pt>
                <c:pt idx="246">
                  <c:v>1.2999999999999999E-3</c:v>
                </c:pt>
                <c:pt idx="247">
                  <c:v>1.2999999999999999E-3</c:v>
                </c:pt>
                <c:pt idx="248">
                  <c:v>1.2999999999999999E-3</c:v>
                </c:pt>
                <c:pt idx="249">
                  <c:v>1.2999999999999999E-3</c:v>
                </c:pt>
                <c:pt idx="250">
                  <c:v>1.1999999999999999E-3</c:v>
                </c:pt>
                <c:pt idx="251">
                  <c:v>1.1999999999999999E-3</c:v>
                </c:pt>
                <c:pt idx="252">
                  <c:v>1.1999999999999999E-3</c:v>
                </c:pt>
                <c:pt idx="253">
                  <c:v>1.1999999999999999E-3</c:v>
                </c:pt>
                <c:pt idx="254">
                  <c:v>1.1999999999999999E-3</c:v>
                </c:pt>
                <c:pt idx="255">
                  <c:v>1.1999999999999999E-3</c:v>
                </c:pt>
                <c:pt idx="256">
                  <c:v>1.1999999999999999E-3</c:v>
                </c:pt>
                <c:pt idx="257">
                  <c:v>1.1999999999999999E-3</c:v>
                </c:pt>
                <c:pt idx="258">
                  <c:v>1.1000000000000001E-3</c:v>
                </c:pt>
                <c:pt idx="259">
                  <c:v>1.1000000000000001E-3</c:v>
                </c:pt>
                <c:pt idx="260">
                  <c:v>1.1000000000000001E-3</c:v>
                </c:pt>
                <c:pt idx="261">
                  <c:v>1.1000000000000001E-3</c:v>
                </c:pt>
                <c:pt idx="262">
                  <c:v>1.1999999999999999E-3</c:v>
                </c:pt>
                <c:pt idx="263">
                  <c:v>1.1999999999999999E-3</c:v>
                </c:pt>
                <c:pt idx="264">
                  <c:v>1.2999999999999999E-3</c:v>
                </c:pt>
                <c:pt idx="265">
                  <c:v>1.1999999999999999E-3</c:v>
                </c:pt>
                <c:pt idx="266">
                  <c:v>1.1999999999999999E-3</c:v>
                </c:pt>
                <c:pt idx="267">
                  <c:v>1.1999999999999999E-3</c:v>
                </c:pt>
                <c:pt idx="268">
                  <c:v>1.1999999999999999E-3</c:v>
                </c:pt>
                <c:pt idx="269">
                  <c:v>1.1999999999999999E-3</c:v>
                </c:pt>
                <c:pt idx="270">
                  <c:v>1.1999999999999999E-3</c:v>
                </c:pt>
                <c:pt idx="271">
                  <c:v>1.1999999999999999E-3</c:v>
                </c:pt>
                <c:pt idx="272">
                  <c:v>1.1999999999999999E-3</c:v>
                </c:pt>
                <c:pt idx="273">
                  <c:v>1.1999999999999999E-3</c:v>
                </c:pt>
                <c:pt idx="274">
                  <c:v>1.1999999999999999E-3</c:v>
                </c:pt>
                <c:pt idx="275">
                  <c:v>1.2999999999999999E-3</c:v>
                </c:pt>
                <c:pt idx="276">
                  <c:v>1.2999999999999999E-3</c:v>
                </c:pt>
                <c:pt idx="277">
                  <c:v>1.2999999999999999E-3</c:v>
                </c:pt>
                <c:pt idx="278">
                  <c:v>1.2999999999999999E-3</c:v>
                </c:pt>
                <c:pt idx="279">
                  <c:v>1.1999999999999999E-3</c:v>
                </c:pt>
                <c:pt idx="280">
                  <c:v>1.2999999999999999E-3</c:v>
                </c:pt>
                <c:pt idx="281">
                  <c:v>1.4E-3</c:v>
                </c:pt>
                <c:pt idx="282">
                  <c:v>1.4E-3</c:v>
                </c:pt>
                <c:pt idx="283">
                  <c:v>1.4E-3</c:v>
                </c:pt>
                <c:pt idx="284">
                  <c:v>1.4E-3</c:v>
                </c:pt>
                <c:pt idx="285">
                  <c:v>1.5E-3</c:v>
                </c:pt>
                <c:pt idx="286">
                  <c:v>1.5E-3</c:v>
                </c:pt>
                <c:pt idx="287">
                  <c:v>1.5E-3</c:v>
                </c:pt>
                <c:pt idx="288">
                  <c:v>1.5E-3</c:v>
                </c:pt>
                <c:pt idx="289">
                  <c:v>1.5E-3</c:v>
                </c:pt>
                <c:pt idx="290">
                  <c:v>1.5E-3</c:v>
                </c:pt>
                <c:pt idx="291">
                  <c:v>1.5E-3</c:v>
                </c:pt>
                <c:pt idx="292">
                  <c:v>1.5E-3</c:v>
                </c:pt>
                <c:pt idx="293">
                  <c:v>1.6000000000000001E-3</c:v>
                </c:pt>
                <c:pt idx="294">
                  <c:v>1.6000000000000001E-3</c:v>
                </c:pt>
                <c:pt idx="295">
                  <c:v>1.6000000000000001E-3</c:v>
                </c:pt>
                <c:pt idx="296">
                  <c:v>1.6000000000000001E-3</c:v>
                </c:pt>
                <c:pt idx="297">
                  <c:v>1.5E-3</c:v>
                </c:pt>
                <c:pt idx="298">
                  <c:v>1.5E-3</c:v>
                </c:pt>
                <c:pt idx="299">
                  <c:v>1.5E-3</c:v>
                </c:pt>
                <c:pt idx="300">
                  <c:v>1.5E-3</c:v>
                </c:pt>
                <c:pt idx="301">
                  <c:v>1.6000000000000001E-3</c:v>
                </c:pt>
                <c:pt idx="302">
                  <c:v>1.6000000000000001E-3</c:v>
                </c:pt>
                <c:pt idx="303">
                  <c:v>1.6000000000000001E-3</c:v>
                </c:pt>
                <c:pt idx="304">
                  <c:v>1.6000000000000001E-3</c:v>
                </c:pt>
                <c:pt idx="305">
                  <c:v>1.6000000000000001E-3</c:v>
                </c:pt>
                <c:pt idx="306">
                  <c:v>1.5E-3</c:v>
                </c:pt>
                <c:pt idx="307">
                  <c:v>1.5E-3</c:v>
                </c:pt>
                <c:pt idx="308">
                  <c:v>1.4E-3</c:v>
                </c:pt>
                <c:pt idx="309">
                  <c:v>1.4E-3</c:v>
                </c:pt>
                <c:pt idx="310">
                  <c:v>1.2999999999999999E-3</c:v>
                </c:pt>
                <c:pt idx="311">
                  <c:v>1.1999999999999999E-3</c:v>
                </c:pt>
                <c:pt idx="312">
                  <c:v>1.1000000000000001E-3</c:v>
                </c:pt>
                <c:pt idx="313">
                  <c:v>1.1000000000000001E-3</c:v>
                </c:pt>
                <c:pt idx="314">
                  <c:v>1.1000000000000001E-3</c:v>
                </c:pt>
                <c:pt idx="315">
                  <c:v>1E-3</c:v>
                </c:pt>
                <c:pt idx="316">
                  <c:v>8.9999999999999998E-4</c:v>
                </c:pt>
                <c:pt idx="317">
                  <c:v>8.0000000000000004E-4</c:v>
                </c:pt>
                <c:pt idx="318">
                  <c:v>8.0000000000000004E-4</c:v>
                </c:pt>
                <c:pt idx="319">
                  <c:v>8.0000000000000004E-4</c:v>
                </c:pt>
                <c:pt idx="320">
                  <c:v>6.9999999999999999E-4</c:v>
                </c:pt>
                <c:pt idx="321">
                  <c:v>5.9999999999999995E-4</c:v>
                </c:pt>
                <c:pt idx="322">
                  <c:v>5.0000000000000001E-4</c:v>
                </c:pt>
                <c:pt idx="323">
                  <c:v>5.9999999999999995E-4</c:v>
                </c:pt>
                <c:pt idx="324">
                  <c:v>5.9999999999999995E-4</c:v>
                </c:pt>
                <c:pt idx="325">
                  <c:v>5.0000000000000001E-4</c:v>
                </c:pt>
                <c:pt idx="326">
                  <c:v>5.0000000000000001E-4</c:v>
                </c:pt>
                <c:pt idx="327">
                  <c:v>5.9999999999999995E-4</c:v>
                </c:pt>
                <c:pt idx="328">
                  <c:v>5.0000000000000001E-4</c:v>
                </c:pt>
                <c:pt idx="329">
                  <c:v>5.0000000000000001E-4</c:v>
                </c:pt>
                <c:pt idx="330">
                  <c:v>5.9999999999999995E-4</c:v>
                </c:pt>
                <c:pt idx="331">
                  <c:v>5.9999999999999995E-4</c:v>
                </c:pt>
                <c:pt idx="332">
                  <c:v>5.0000000000000001E-4</c:v>
                </c:pt>
                <c:pt idx="333">
                  <c:v>5.9999999999999995E-4</c:v>
                </c:pt>
                <c:pt idx="334">
                  <c:v>5.9999999999999995E-4</c:v>
                </c:pt>
                <c:pt idx="335">
                  <c:v>1E-3</c:v>
                </c:pt>
                <c:pt idx="336">
                  <c:v>1E-3</c:v>
                </c:pt>
                <c:pt idx="337">
                  <c:v>1E-3</c:v>
                </c:pt>
                <c:pt idx="338">
                  <c:v>1E-3</c:v>
                </c:pt>
                <c:pt idx="339">
                  <c:v>1E-3</c:v>
                </c:pt>
                <c:pt idx="340">
                  <c:v>1E-3</c:v>
                </c:pt>
                <c:pt idx="341">
                  <c:v>8.9999999999999998E-4</c:v>
                </c:pt>
                <c:pt idx="342">
                  <c:v>8.9999999999999998E-4</c:v>
                </c:pt>
                <c:pt idx="343">
                  <c:v>8.0000000000000004E-4</c:v>
                </c:pt>
                <c:pt idx="344">
                  <c:v>8.0000000000000004E-4</c:v>
                </c:pt>
                <c:pt idx="345">
                  <c:v>8.0000000000000004E-4</c:v>
                </c:pt>
                <c:pt idx="346">
                  <c:v>6.9999999999999999E-4</c:v>
                </c:pt>
                <c:pt idx="347">
                  <c:v>6.9999999999999999E-4</c:v>
                </c:pt>
                <c:pt idx="348">
                  <c:v>5.9999999999999995E-4</c:v>
                </c:pt>
                <c:pt idx="349">
                  <c:v>6.9999999999999999E-4</c:v>
                </c:pt>
                <c:pt idx="350">
                  <c:v>6.9999999999999999E-4</c:v>
                </c:pt>
                <c:pt idx="351">
                  <c:v>6.9999999999999999E-4</c:v>
                </c:pt>
                <c:pt idx="352">
                  <c:v>6.9999999999999999E-4</c:v>
                </c:pt>
                <c:pt idx="353">
                  <c:v>6.9999999999999999E-4</c:v>
                </c:pt>
                <c:pt idx="354">
                  <c:v>5.9999999999999995E-4</c:v>
                </c:pt>
                <c:pt idx="355">
                  <c:v>5.9999999999999995E-4</c:v>
                </c:pt>
                <c:pt idx="356">
                  <c:v>5.9999999999999995E-4</c:v>
                </c:pt>
                <c:pt idx="357">
                  <c:v>6.9999999999999999E-4</c:v>
                </c:pt>
                <c:pt idx="358">
                  <c:v>6.9999999999999999E-4</c:v>
                </c:pt>
                <c:pt idx="359">
                  <c:v>6.9999999999999999E-4</c:v>
                </c:pt>
                <c:pt idx="360">
                  <c:v>6.9999999999999999E-4</c:v>
                </c:pt>
                <c:pt idx="361">
                  <c:v>6.9999999999999999E-4</c:v>
                </c:pt>
                <c:pt idx="362">
                  <c:v>6.9999999999999999E-4</c:v>
                </c:pt>
                <c:pt idx="363">
                  <c:v>6.9999999999999999E-4</c:v>
                </c:pt>
                <c:pt idx="364">
                  <c:v>6.9999999999999999E-4</c:v>
                </c:pt>
                <c:pt idx="365">
                  <c:v>6.9999999999999999E-4</c:v>
                </c:pt>
                <c:pt idx="366">
                  <c:v>8.0000000000000004E-4</c:v>
                </c:pt>
                <c:pt idx="367">
                  <c:v>6.9999999999999999E-4</c:v>
                </c:pt>
                <c:pt idx="368">
                  <c:v>6.9999999999999999E-4</c:v>
                </c:pt>
                <c:pt idx="369">
                  <c:v>5.9999999999999995E-4</c:v>
                </c:pt>
                <c:pt idx="370">
                  <c:v>5.9999999999999995E-4</c:v>
                </c:pt>
                <c:pt idx="371">
                  <c:v>5.9999999999999995E-4</c:v>
                </c:pt>
                <c:pt idx="372">
                  <c:v>6.9999999999999999E-4</c:v>
                </c:pt>
                <c:pt idx="373">
                  <c:v>5.9999999999999995E-4</c:v>
                </c:pt>
                <c:pt idx="374">
                  <c:v>5.9999999999999995E-4</c:v>
                </c:pt>
                <c:pt idx="375">
                  <c:v>5.9999999999999995E-4</c:v>
                </c:pt>
                <c:pt idx="376">
                  <c:v>5.9999999999999995E-4</c:v>
                </c:pt>
                <c:pt idx="377">
                  <c:v>5.9999999999999995E-4</c:v>
                </c:pt>
                <c:pt idx="378">
                  <c:v>5.9999999999999995E-4</c:v>
                </c:pt>
                <c:pt idx="379">
                  <c:v>5.9999999999999995E-4</c:v>
                </c:pt>
                <c:pt idx="380">
                  <c:v>5.9999999999999995E-4</c:v>
                </c:pt>
                <c:pt idx="381">
                  <c:v>5.9999999999999995E-4</c:v>
                </c:pt>
                <c:pt idx="382">
                  <c:v>5.9999999999999995E-4</c:v>
                </c:pt>
                <c:pt idx="383">
                  <c:v>5.9999999999999995E-4</c:v>
                </c:pt>
                <c:pt idx="384">
                  <c:v>5.9999999999999995E-4</c:v>
                </c:pt>
                <c:pt idx="385">
                  <c:v>5.9999999999999995E-4</c:v>
                </c:pt>
                <c:pt idx="386">
                  <c:v>5.9999999999999995E-4</c:v>
                </c:pt>
                <c:pt idx="387">
                  <c:v>5.0000000000000001E-4</c:v>
                </c:pt>
                <c:pt idx="388">
                  <c:v>5.9999999999999995E-4</c:v>
                </c:pt>
                <c:pt idx="389">
                  <c:v>5.0000000000000001E-4</c:v>
                </c:pt>
                <c:pt idx="390">
                  <c:v>5.0000000000000001E-4</c:v>
                </c:pt>
                <c:pt idx="391">
                  <c:v>5.0000000000000001E-4</c:v>
                </c:pt>
                <c:pt idx="392">
                  <c:v>5.9999999999999995E-4</c:v>
                </c:pt>
                <c:pt idx="393">
                  <c:v>5.0000000000000001E-4</c:v>
                </c:pt>
                <c:pt idx="394">
                  <c:v>5.9999999999999995E-4</c:v>
                </c:pt>
                <c:pt idx="395">
                  <c:v>5.9999999999999995E-4</c:v>
                </c:pt>
                <c:pt idx="396">
                  <c:v>5.9999999999999995E-4</c:v>
                </c:pt>
                <c:pt idx="397">
                  <c:v>5.9999999999999995E-4</c:v>
                </c:pt>
                <c:pt idx="398">
                  <c:v>6.9999999999999999E-4</c:v>
                </c:pt>
                <c:pt idx="399">
                  <c:v>6.9999999999999999E-4</c:v>
                </c:pt>
                <c:pt idx="400">
                  <c:v>6.9999999999999999E-4</c:v>
                </c:pt>
              </c:numCache>
            </c:numRef>
          </c:yVal>
          <c:smooth val="0"/>
          <c:extLst>
            <c:ext xmlns:c16="http://schemas.microsoft.com/office/drawing/2014/chart" uri="{C3380CC4-5D6E-409C-BE32-E72D297353CC}">
              <c16:uniqueId val="{00000003-C5E6-477A-A197-98891728F528}"/>
            </c:ext>
          </c:extLst>
        </c:ser>
        <c:ser>
          <c:idx val="4"/>
          <c:order val="4"/>
          <c:tx>
            <c:v>10.13µM</c:v>
          </c:tx>
          <c:spPr>
            <a:ln w="19050" cap="rnd">
              <a:solidFill>
                <a:schemeClr val="accent5"/>
              </a:solidFill>
              <a:round/>
            </a:ln>
            <a:effectLst/>
          </c:spPr>
          <c:marker>
            <c:symbol val="none"/>
          </c:marker>
          <c:xVal>
            <c:numRef>
              <c:f>'Rho-B 1.5um, 0.2, 04, 0.6, 0.8 '!$A$188:$A$588</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'Rho-B 1.5um, 0.2, 04, 0.6, 0.8 '!$F$188:$F$588</c:f>
              <c:numCache>
                <c:formatCode>General</c:formatCode>
                <c:ptCount val="401"/>
                <c:pt idx="0">
                  <c:v>3.3700000000000001E-2</c:v>
                </c:pt>
                <c:pt idx="1">
                  <c:v>3.32E-2</c:v>
                </c:pt>
                <c:pt idx="2">
                  <c:v>3.3099999999999997E-2</c:v>
                </c:pt>
                <c:pt idx="3">
                  <c:v>3.27E-2</c:v>
                </c:pt>
                <c:pt idx="4">
                  <c:v>3.2399999999999998E-2</c:v>
                </c:pt>
                <c:pt idx="5">
                  <c:v>3.2099999999999997E-2</c:v>
                </c:pt>
                <c:pt idx="6">
                  <c:v>3.1699999999999999E-2</c:v>
                </c:pt>
                <c:pt idx="7">
                  <c:v>3.1199999999999999E-2</c:v>
                </c:pt>
                <c:pt idx="8">
                  <c:v>3.1199999999999999E-2</c:v>
                </c:pt>
                <c:pt idx="9">
                  <c:v>3.0800000000000001E-2</c:v>
                </c:pt>
                <c:pt idx="10">
                  <c:v>3.0599999999999999E-2</c:v>
                </c:pt>
                <c:pt idx="11">
                  <c:v>3.0300000000000001E-2</c:v>
                </c:pt>
                <c:pt idx="12">
                  <c:v>3.0200000000000001E-2</c:v>
                </c:pt>
                <c:pt idx="13">
                  <c:v>2.9899999999999999E-2</c:v>
                </c:pt>
                <c:pt idx="14">
                  <c:v>2.98E-2</c:v>
                </c:pt>
                <c:pt idx="15">
                  <c:v>3.4599999999999999E-2</c:v>
                </c:pt>
                <c:pt idx="16">
                  <c:v>3.4200000000000001E-2</c:v>
                </c:pt>
                <c:pt idx="17">
                  <c:v>3.4200000000000001E-2</c:v>
                </c:pt>
                <c:pt idx="18">
                  <c:v>3.3799999999999997E-2</c:v>
                </c:pt>
                <c:pt idx="19">
                  <c:v>3.3300000000000003E-2</c:v>
                </c:pt>
                <c:pt idx="20">
                  <c:v>3.2800000000000003E-2</c:v>
                </c:pt>
                <c:pt idx="21">
                  <c:v>3.2300000000000002E-2</c:v>
                </c:pt>
                <c:pt idx="22">
                  <c:v>3.1800000000000002E-2</c:v>
                </c:pt>
                <c:pt idx="23">
                  <c:v>3.1199999999999999E-2</c:v>
                </c:pt>
                <c:pt idx="24">
                  <c:v>3.0700000000000002E-2</c:v>
                </c:pt>
                <c:pt idx="25">
                  <c:v>2.9899999999999999E-2</c:v>
                </c:pt>
                <c:pt idx="26">
                  <c:v>2.9000000000000001E-2</c:v>
                </c:pt>
                <c:pt idx="27">
                  <c:v>2.8199999999999999E-2</c:v>
                </c:pt>
                <c:pt idx="28">
                  <c:v>2.7199999999999998E-2</c:v>
                </c:pt>
                <c:pt idx="29">
                  <c:v>2.6499999999999999E-2</c:v>
                </c:pt>
                <c:pt idx="30">
                  <c:v>2.5700000000000001E-2</c:v>
                </c:pt>
                <c:pt idx="31">
                  <c:v>2.5000000000000001E-2</c:v>
                </c:pt>
                <c:pt idx="32">
                  <c:v>2.41E-2</c:v>
                </c:pt>
                <c:pt idx="33">
                  <c:v>2.3300000000000001E-2</c:v>
                </c:pt>
                <c:pt idx="34">
                  <c:v>2.2800000000000001E-2</c:v>
                </c:pt>
                <c:pt idx="35">
                  <c:v>2.23E-2</c:v>
                </c:pt>
                <c:pt idx="36">
                  <c:v>2.1700000000000001E-2</c:v>
                </c:pt>
                <c:pt idx="37">
                  <c:v>2.12E-2</c:v>
                </c:pt>
                <c:pt idx="38">
                  <c:v>2.0899999999999998E-2</c:v>
                </c:pt>
                <c:pt idx="39">
                  <c:v>2.0500000000000001E-2</c:v>
                </c:pt>
                <c:pt idx="40">
                  <c:v>2.0299999999999999E-2</c:v>
                </c:pt>
                <c:pt idx="41">
                  <c:v>2.0199999999999999E-2</c:v>
                </c:pt>
                <c:pt idx="42">
                  <c:v>2.01E-2</c:v>
                </c:pt>
                <c:pt idx="43">
                  <c:v>2.01E-2</c:v>
                </c:pt>
                <c:pt idx="44">
                  <c:v>2.0299999999999999E-2</c:v>
                </c:pt>
                <c:pt idx="45">
                  <c:v>2.0400000000000001E-2</c:v>
                </c:pt>
                <c:pt idx="46">
                  <c:v>2.06E-2</c:v>
                </c:pt>
                <c:pt idx="47">
                  <c:v>2.0899999999999998E-2</c:v>
                </c:pt>
                <c:pt idx="48">
                  <c:v>2.12E-2</c:v>
                </c:pt>
                <c:pt idx="49">
                  <c:v>2.1700000000000001E-2</c:v>
                </c:pt>
                <c:pt idx="50">
                  <c:v>2.2100000000000002E-2</c:v>
                </c:pt>
                <c:pt idx="51">
                  <c:v>2.2800000000000001E-2</c:v>
                </c:pt>
                <c:pt idx="52">
                  <c:v>2.3300000000000001E-2</c:v>
                </c:pt>
                <c:pt idx="53">
                  <c:v>2.4E-2</c:v>
                </c:pt>
                <c:pt idx="54">
                  <c:v>2.4799999999999999E-2</c:v>
                </c:pt>
                <c:pt idx="55">
                  <c:v>2.5600000000000001E-2</c:v>
                </c:pt>
                <c:pt idx="56">
                  <c:v>2.6499999999999999E-2</c:v>
                </c:pt>
                <c:pt idx="57">
                  <c:v>2.75E-2</c:v>
                </c:pt>
                <c:pt idx="58">
                  <c:v>2.87E-2</c:v>
                </c:pt>
                <c:pt idx="59">
                  <c:v>2.98E-2</c:v>
                </c:pt>
                <c:pt idx="60">
                  <c:v>3.1199999999999999E-2</c:v>
                </c:pt>
                <c:pt idx="61">
                  <c:v>3.2500000000000001E-2</c:v>
                </c:pt>
                <c:pt idx="62">
                  <c:v>3.4000000000000002E-2</c:v>
                </c:pt>
                <c:pt idx="63">
                  <c:v>3.56E-2</c:v>
                </c:pt>
                <c:pt idx="64">
                  <c:v>3.7400000000000003E-2</c:v>
                </c:pt>
                <c:pt idx="65">
                  <c:v>3.9E-2</c:v>
                </c:pt>
                <c:pt idx="66">
                  <c:v>4.1099999999999998E-2</c:v>
                </c:pt>
                <c:pt idx="67">
                  <c:v>4.3200000000000002E-2</c:v>
                </c:pt>
                <c:pt idx="68">
                  <c:v>4.5199999999999997E-2</c:v>
                </c:pt>
                <c:pt idx="69">
                  <c:v>4.7500000000000001E-2</c:v>
                </c:pt>
                <c:pt idx="70">
                  <c:v>4.9599999999999998E-2</c:v>
                </c:pt>
                <c:pt idx="71">
                  <c:v>5.21E-2</c:v>
                </c:pt>
                <c:pt idx="72">
                  <c:v>5.45E-2</c:v>
                </c:pt>
                <c:pt idx="73">
                  <c:v>5.7099999999999998E-2</c:v>
                </c:pt>
                <c:pt idx="74">
                  <c:v>5.9299999999999999E-2</c:v>
                </c:pt>
                <c:pt idx="75">
                  <c:v>6.2100000000000002E-2</c:v>
                </c:pt>
                <c:pt idx="76">
                  <c:v>6.4600000000000005E-2</c:v>
                </c:pt>
                <c:pt idx="77">
                  <c:v>6.7299999999999999E-2</c:v>
                </c:pt>
                <c:pt idx="78">
                  <c:v>7.0400000000000004E-2</c:v>
                </c:pt>
                <c:pt idx="79">
                  <c:v>7.3099999999999998E-2</c:v>
                </c:pt>
                <c:pt idx="80">
                  <c:v>7.6100000000000001E-2</c:v>
                </c:pt>
                <c:pt idx="81">
                  <c:v>7.9299999999999995E-2</c:v>
                </c:pt>
                <c:pt idx="82">
                  <c:v>8.2699999999999996E-2</c:v>
                </c:pt>
                <c:pt idx="83">
                  <c:v>8.5999999999999993E-2</c:v>
                </c:pt>
                <c:pt idx="84">
                  <c:v>9.01E-2</c:v>
                </c:pt>
                <c:pt idx="85">
                  <c:v>9.4299999999999995E-2</c:v>
                </c:pt>
                <c:pt idx="86">
                  <c:v>9.8400000000000001E-2</c:v>
                </c:pt>
                <c:pt idx="87">
                  <c:v>0.10340000000000001</c:v>
                </c:pt>
                <c:pt idx="88">
                  <c:v>0.1082</c:v>
                </c:pt>
                <c:pt idx="89">
                  <c:v>0.1138</c:v>
                </c:pt>
                <c:pt idx="90">
                  <c:v>0.1196</c:v>
                </c:pt>
                <c:pt idx="91">
                  <c:v>0.12620000000000001</c:v>
                </c:pt>
                <c:pt idx="92">
                  <c:v>0.1331</c:v>
                </c:pt>
                <c:pt idx="93">
                  <c:v>0.1404</c:v>
                </c:pt>
                <c:pt idx="94">
                  <c:v>0.1484</c:v>
                </c:pt>
                <c:pt idx="95">
                  <c:v>0.156</c:v>
                </c:pt>
                <c:pt idx="96">
                  <c:v>0.16539999999999999</c:v>
                </c:pt>
                <c:pt idx="97">
                  <c:v>0.1739</c:v>
                </c:pt>
                <c:pt idx="98">
                  <c:v>0.18329999999999999</c:v>
                </c:pt>
                <c:pt idx="99">
                  <c:v>0.19400000000000001</c:v>
                </c:pt>
                <c:pt idx="100">
                  <c:v>0.2034</c:v>
                </c:pt>
                <c:pt idx="101">
                  <c:v>0.21360000000000001</c:v>
                </c:pt>
                <c:pt idx="102">
                  <c:v>0.2238</c:v>
                </c:pt>
                <c:pt idx="103">
                  <c:v>0.2346</c:v>
                </c:pt>
                <c:pt idx="104">
                  <c:v>0.24490000000000001</c:v>
                </c:pt>
                <c:pt idx="105">
                  <c:v>0.25480000000000003</c:v>
                </c:pt>
                <c:pt idx="106">
                  <c:v>0.2651</c:v>
                </c:pt>
                <c:pt idx="107">
                  <c:v>0.27379999999999999</c:v>
                </c:pt>
                <c:pt idx="108">
                  <c:v>0.28370000000000001</c:v>
                </c:pt>
                <c:pt idx="109">
                  <c:v>0.29289999999999999</c:v>
                </c:pt>
                <c:pt idx="110">
                  <c:v>0.30059999999999998</c:v>
                </c:pt>
                <c:pt idx="111">
                  <c:v>0.30909999999999999</c:v>
                </c:pt>
                <c:pt idx="112">
                  <c:v>0.31619999999999998</c:v>
                </c:pt>
                <c:pt idx="113">
                  <c:v>0.32329999999999998</c:v>
                </c:pt>
                <c:pt idx="114">
                  <c:v>0.3306</c:v>
                </c:pt>
                <c:pt idx="115">
                  <c:v>0.33679999999999999</c:v>
                </c:pt>
                <c:pt idx="116">
                  <c:v>0.34310000000000002</c:v>
                </c:pt>
                <c:pt idx="117">
                  <c:v>0.34960000000000002</c:v>
                </c:pt>
                <c:pt idx="118">
                  <c:v>0.35670000000000002</c:v>
                </c:pt>
                <c:pt idx="119">
                  <c:v>0.36370000000000002</c:v>
                </c:pt>
                <c:pt idx="120">
                  <c:v>0.37109999999999999</c:v>
                </c:pt>
                <c:pt idx="121">
                  <c:v>0.37990000000000002</c:v>
                </c:pt>
                <c:pt idx="122">
                  <c:v>0.38919999999999999</c:v>
                </c:pt>
                <c:pt idx="123">
                  <c:v>0.39929999999999999</c:v>
                </c:pt>
                <c:pt idx="124">
                  <c:v>0.41139999999999999</c:v>
                </c:pt>
                <c:pt idx="125">
                  <c:v>0.42299999999999999</c:v>
                </c:pt>
                <c:pt idx="126">
                  <c:v>0.43840000000000001</c:v>
                </c:pt>
                <c:pt idx="127">
                  <c:v>0.4551</c:v>
                </c:pt>
                <c:pt idx="128">
                  <c:v>0.4708</c:v>
                </c:pt>
                <c:pt idx="129">
                  <c:v>0.49109999999999998</c:v>
                </c:pt>
                <c:pt idx="130">
                  <c:v>0.51270000000000004</c:v>
                </c:pt>
                <c:pt idx="131">
                  <c:v>0.53239999999999998</c:v>
                </c:pt>
                <c:pt idx="132">
                  <c:v>0.5575</c:v>
                </c:pt>
                <c:pt idx="133">
                  <c:v>0.58340000000000003</c:v>
                </c:pt>
                <c:pt idx="134">
                  <c:v>0.60660000000000003</c:v>
                </c:pt>
                <c:pt idx="135">
                  <c:v>0.63519999999999999</c:v>
                </c:pt>
                <c:pt idx="136">
                  <c:v>0.66400000000000003</c:v>
                </c:pt>
                <c:pt idx="137">
                  <c:v>0.68879999999999997</c:v>
                </c:pt>
                <c:pt idx="138">
                  <c:v>0.71870000000000001</c:v>
                </c:pt>
                <c:pt idx="139">
                  <c:v>0.74780000000000002</c:v>
                </c:pt>
                <c:pt idx="140">
                  <c:v>0.77210000000000001</c:v>
                </c:pt>
                <c:pt idx="141">
                  <c:v>0.80010000000000003</c:v>
                </c:pt>
                <c:pt idx="142">
                  <c:v>0.82410000000000005</c:v>
                </c:pt>
                <c:pt idx="143">
                  <c:v>0.84709999999999996</c:v>
                </c:pt>
                <c:pt idx="144">
                  <c:v>0.86960000000000004</c:v>
                </c:pt>
                <c:pt idx="145">
                  <c:v>0.88680000000000003</c:v>
                </c:pt>
                <c:pt idx="146">
                  <c:v>0.90239999999999998</c:v>
                </c:pt>
                <c:pt idx="147">
                  <c:v>0.91490000000000005</c:v>
                </c:pt>
                <c:pt idx="148">
                  <c:v>0.92259999999999998</c:v>
                </c:pt>
                <c:pt idx="149">
                  <c:v>0.92620000000000002</c:v>
                </c:pt>
                <c:pt idx="150">
                  <c:v>0.92549999999999999</c:v>
                </c:pt>
                <c:pt idx="151">
                  <c:v>0.9204</c:v>
                </c:pt>
                <c:pt idx="152">
                  <c:v>0.91059999999999997</c:v>
                </c:pt>
                <c:pt idx="153">
                  <c:v>0.89500000000000002</c:v>
                </c:pt>
                <c:pt idx="154">
                  <c:v>0.877</c:v>
                </c:pt>
                <c:pt idx="155">
                  <c:v>0.86729999999999996</c:v>
                </c:pt>
                <c:pt idx="156">
                  <c:v>0.82140000000000002</c:v>
                </c:pt>
                <c:pt idx="157">
                  <c:v>0.78769999999999996</c:v>
                </c:pt>
                <c:pt idx="158">
                  <c:v>0.75590000000000002</c:v>
                </c:pt>
                <c:pt idx="159">
                  <c:v>0.71499999999999997</c:v>
                </c:pt>
                <c:pt idx="160">
                  <c:v>0.67290000000000005</c:v>
                </c:pt>
                <c:pt idx="161">
                  <c:v>0.63529999999999998</c:v>
                </c:pt>
                <c:pt idx="162">
                  <c:v>0.58940000000000003</c:v>
                </c:pt>
                <c:pt idx="163">
                  <c:v>0.54369999999999996</c:v>
                </c:pt>
                <c:pt idx="164">
                  <c:v>0.50519999999999998</c:v>
                </c:pt>
                <c:pt idx="165">
                  <c:v>0.46110000000000001</c:v>
                </c:pt>
                <c:pt idx="166">
                  <c:v>0.41930000000000001</c:v>
                </c:pt>
                <c:pt idx="167">
                  <c:v>0.38129999999999997</c:v>
                </c:pt>
                <c:pt idx="168">
                  <c:v>0.34560000000000002</c:v>
                </c:pt>
                <c:pt idx="169">
                  <c:v>0.30959999999999999</c:v>
                </c:pt>
                <c:pt idx="170">
                  <c:v>0.27789999999999998</c:v>
                </c:pt>
                <c:pt idx="171">
                  <c:v>0.249</c:v>
                </c:pt>
                <c:pt idx="172">
                  <c:v>0.2205</c:v>
                </c:pt>
                <c:pt idx="173">
                  <c:v>0.19600000000000001</c:v>
                </c:pt>
                <c:pt idx="174">
                  <c:v>0.17199999999999999</c:v>
                </c:pt>
                <c:pt idx="175">
                  <c:v>0.1527</c:v>
                </c:pt>
                <c:pt idx="176">
                  <c:v>0.13489999999999999</c:v>
                </c:pt>
                <c:pt idx="177">
                  <c:v>0.1177</c:v>
                </c:pt>
                <c:pt idx="178">
                  <c:v>0.1041</c:v>
                </c:pt>
                <c:pt idx="179">
                  <c:v>9.1899999999999996E-2</c:v>
                </c:pt>
                <c:pt idx="180">
                  <c:v>8.0100000000000005E-2</c:v>
                </c:pt>
                <c:pt idx="181">
                  <c:v>7.0099999999999996E-2</c:v>
                </c:pt>
                <c:pt idx="182">
                  <c:v>6.2600000000000003E-2</c:v>
                </c:pt>
                <c:pt idx="183">
                  <c:v>5.4899999999999997E-2</c:v>
                </c:pt>
                <c:pt idx="184">
                  <c:v>4.8399999999999999E-2</c:v>
                </c:pt>
                <c:pt idx="185">
                  <c:v>4.3099999999999999E-2</c:v>
                </c:pt>
                <c:pt idx="186">
                  <c:v>3.8600000000000002E-2</c:v>
                </c:pt>
                <c:pt idx="187">
                  <c:v>3.4500000000000003E-2</c:v>
                </c:pt>
                <c:pt idx="188">
                  <c:v>3.1099999999999999E-2</c:v>
                </c:pt>
                <c:pt idx="189">
                  <c:v>2.8000000000000001E-2</c:v>
                </c:pt>
                <c:pt idx="190">
                  <c:v>2.5700000000000001E-2</c:v>
                </c:pt>
                <c:pt idx="191">
                  <c:v>2.3599999999999999E-2</c:v>
                </c:pt>
                <c:pt idx="192">
                  <c:v>2.1700000000000001E-2</c:v>
                </c:pt>
                <c:pt idx="193">
                  <c:v>2.01E-2</c:v>
                </c:pt>
                <c:pt idx="194">
                  <c:v>1.89E-2</c:v>
                </c:pt>
                <c:pt idx="195">
                  <c:v>1.78E-2</c:v>
                </c:pt>
                <c:pt idx="196">
                  <c:v>1.6899999999999998E-2</c:v>
                </c:pt>
                <c:pt idx="197">
                  <c:v>1.61E-2</c:v>
                </c:pt>
                <c:pt idx="198">
                  <c:v>1.54E-2</c:v>
                </c:pt>
                <c:pt idx="199">
                  <c:v>1.49E-2</c:v>
                </c:pt>
                <c:pt idx="200">
                  <c:v>1.44E-2</c:v>
                </c:pt>
                <c:pt idx="201">
                  <c:v>1.4E-2</c:v>
                </c:pt>
                <c:pt idx="202">
                  <c:v>1.37E-2</c:v>
                </c:pt>
                <c:pt idx="203">
                  <c:v>1.34E-2</c:v>
                </c:pt>
                <c:pt idx="204">
                  <c:v>1.32E-2</c:v>
                </c:pt>
                <c:pt idx="205">
                  <c:v>1.29E-2</c:v>
                </c:pt>
                <c:pt idx="206">
                  <c:v>1.2800000000000001E-2</c:v>
                </c:pt>
                <c:pt idx="207">
                  <c:v>1.26E-2</c:v>
                </c:pt>
                <c:pt idx="208">
                  <c:v>1.2500000000000001E-2</c:v>
                </c:pt>
                <c:pt idx="209">
                  <c:v>1.24E-2</c:v>
                </c:pt>
                <c:pt idx="210">
                  <c:v>1.23E-2</c:v>
                </c:pt>
                <c:pt idx="211">
                  <c:v>1.2200000000000001E-2</c:v>
                </c:pt>
                <c:pt idx="212">
                  <c:v>1.2200000000000001E-2</c:v>
                </c:pt>
                <c:pt idx="213">
                  <c:v>1.2200000000000001E-2</c:v>
                </c:pt>
                <c:pt idx="214">
                  <c:v>1.2200000000000001E-2</c:v>
                </c:pt>
                <c:pt idx="215">
                  <c:v>1.2200000000000001E-2</c:v>
                </c:pt>
                <c:pt idx="216">
                  <c:v>1.21E-2</c:v>
                </c:pt>
                <c:pt idx="217">
                  <c:v>1.21E-2</c:v>
                </c:pt>
                <c:pt idx="218">
                  <c:v>1.2E-2</c:v>
                </c:pt>
                <c:pt idx="219">
                  <c:v>1.2E-2</c:v>
                </c:pt>
                <c:pt idx="220">
                  <c:v>1.1900000000000001E-2</c:v>
                </c:pt>
                <c:pt idx="221">
                  <c:v>1.1900000000000001E-2</c:v>
                </c:pt>
                <c:pt idx="222">
                  <c:v>1.1900000000000001E-2</c:v>
                </c:pt>
                <c:pt idx="223">
                  <c:v>1.1900000000000001E-2</c:v>
                </c:pt>
                <c:pt idx="224">
                  <c:v>1.1900000000000001E-2</c:v>
                </c:pt>
                <c:pt idx="225">
                  <c:v>1.1900000000000001E-2</c:v>
                </c:pt>
                <c:pt idx="226">
                  <c:v>1.1900000000000001E-2</c:v>
                </c:pt>
                <c:pt idx="227">
                  <c:v>1.1900000000000001E-2</c:v>
                </c:pt>
                <c:pt idx="228">
                  <c:v>1.1900000000000001E-2</c:v>
                </c:pt>
                <c:pt idx="229">
                  <c:v>1.1900000000000001E-2</c:v>
                </c:pt>
                <c:pt idx="230">
                  <c:v>1.1900000000000001E-2</c:v>
                </c:pt>
                <c:pt idx="231">
                  <c:v>1.1900000000000001E-2</c:v>
                </c:pt>
                <c:pt idx="232">
                  <c:v>1.1900000000000001E-2</c:v>
                </c:pt>
                <c:pt idx="233">
                  <c:v>1.1900000000000001E-2</c:v>
                </c:pt>
                <c:pt idx="234">
                  <c:v>1.1900000000000001E-2</c:v>
                </c:pt>
                <c:pt idx="235">
                  <c:v>1.18E-2</c:v>
                </c:pt>
                <c:pt idx="236">
                  <c:v>1.18E-2</c:v>
                </c:pt>
                <c:pt idx="237">
                  <c:v>1.18E-2</c:v>
                </c:pt>
                <c:pt idx="238">
                  <c:v>1.18E-2</c:v>
                </c:pt>
                <c:pt idx="239">
                  <c:v>1.18E-2</c:v>
                </c:pt>
                <c:pt idx="240">
                  <c:v>1.17E-2</c:v>
                </c:pt>
                <c:pt idx="241">
                  <c:v>1.17E-2</c:v>
                </c:pt>
                <c:pt idx="242">
                  <c:v>1.17E-2</c:v>
                </c:pt>
                <c:pt idx="243">
                  <c:v>1.18E-2</c:v>
                </c:pt>
                <c:pt idx="244">
                  <c:v>1.17E-2</c:v>
                </c:pt>
                <c:pt idx="245">
                  <c:v>1.18E-2</c:v>
                </c:pt>
                <c:pt idx="246">
                  <c:v>1.17E-2</c:v>
                </c:pt>
                <c:pt idx="247">
                  <c:v>1.17E-2</c:v>
                </c:pt>
                <c:pt idx="248">
                  <c:v>1.17E-2</c:v>
                </c:pt>
                <c:pt idx="249">
                  <c:v>1.17E-2</c:v>
                </c:pt>
                <c:pt idx="250">
                  <c:v>1.17E-2</c:v>
                </c:pt>
                <c:pt idx="251">
                  <c:v>1.17E-2</c:v>
                </c:pt>
                <c:pt idx="252">
                  <c:v>1.17E-2</c:v>
                </c:pt>
                <c:pt idx="253">
                  <c:v>1.17E-2</c:v>
                </c:pt>
                <c:pt idx="254">
                  <c:v>1.17E-2</c:v>
                </c:pt>
                <c:pt idx="255">
                  <c:v>1.17E-2</c:v>
                </c:pt>
                <c:pt idx="256">
                  <c:v>1.17E-2</c:v>
                </c:pt>
                <c:pt idx="257">
                  <c:v>1.17E-2</c:v>
                </c:pt>
                <c:pt idx="258">
                  <c:v>1.17E-2</c:v>
                </c:pt>
                <c:pt idx="259">
                  <c:v>1.17E-2</c:v>
                </c:pt>
                <c:pt idx="260">
                  <c:v>1.17E-2</c:v>
                </c:pt>
                <c:pt idx="261">
                  <c:v>1.17E-2</c:v>
                </c:pt>
                <c:pt idx="262">
                  <c:v>1.17E-2</c:v>
                </c:pt>
                <c:pt idx="263">
                  <c:v>1.17E-2</c:v>
                </c:pt>
                <c:pt idx="264">
                  <c:v>1.18E-2</c:v>
                </c:pt>
                <c:pt idx="265">
                  <c:v>1.17E-2</c:v>
                </c:pt>
                <c:pt idx="266">
                  <c:v>1.17E-2</c:v>
                </c:pt>
                <c:pt idx="267">
                  <c:v>1.17E-2</c:v>
                </c:pt>
                <c:pt idx="268">
                  <c:v>1.17E-2</c:v>
                </c:pt>
                <c:pt idx="269">
                  <c:v>1.17E-2</c:v>
                </c:pt>
                <c:pt idx="270">
                  <c:v>1.17E-2</c:v>
                </c:pt>
                <c:pt idx="271">
                  <c:v>1.17E-2</c:v>
                </c:pt>
                <c:pt idx="272">
                  <c:v>1.17E-2</c:v>
                </c:pt>
                <c:pt idx="273">
                  <c:v>1.17E-2</c:v>
                </c:pt>
                <c:pt idx="274">
                  <c:v>1.17E-2</c:v>
                </c:pt>
                <c:pt idx="275">
                  <c:v>1.17E-2</c:v>
                </c:pt>
                <c:pt idx="276">
                  <c:v>1.17E-2</c:v>
                </c:pt>
                <c:pt idx="277">
                  <c:v>1.17E-2</c:v>
                </c:pt>
                <c:pt idx="278">
                  <c:v>1.17E-2</c:v>
                </c:pt>
                <c:pt idx="279">
                  <c:v>1.17E-2</c:v>
                </c:pt>
                <c:pt idx="280">
                  <c:v>1.17E-2</c:v>
                </c:pt>
                <c:pt idx="281">
                  <c:v>1.17E-2</c:v>
                </c:pt>
                <c:pt idx="282">
                  <c:v>1.17E-2</c:v>
                </c:pt>
                <c:pt idx="283">
                  <c:v>1.17E-2</c:v>
                </c:pt>
                <c:pt idx="284">
                  <c:v>1.17E-2</c:v>
                </c:pt>
                <c:pt idx="285">
                  <c:v>1.17E-2</c:v>
                </c:pt>
                <c:pt idx="286">
                  <c:v>1.17E-2</c:v>
                </c:pt>
                <c:pt idx="287">
                  <c:v>1.17E-2</c:v>
                </c:pt>
                <c:pt idx="288">
                  <c:v>1.17E-2</c:v>
                </c:pt>
                <c:pt idx="289">
                  <c:v>1.17E-2</c:v>
                </c:pt>
                <c:pt idx="290">
                  <c:v>1.17E-2</c:v>
                </c:pt>
                <c:pt idx="291">
                  <c:v>1.17E-2</c:v>
                </c:pt>
                <c:pt idx="292">
                  <c:v>1.17E-2</c:v>
                </c:pt>
                <c:pt idx="293">
                  <c:v>1.17E-2</c:v>
                </c:pt>
                <c:pt idx="294">
                  <c:v>1.17E-2</c:v>
                </c:pt>
                <c:pt idx="295">
                  <c:v>1.17E-2</c:v>
                </c:pt>
                <c:pt idx="296">
                  <c:v>1.17E-2</c:v>
                </c:pt>
                <c:pt idx="297">
                  <c:v>1.17E-2</c:v>
                </c:pt>
                <c:pt idx="298">
                  <c:v>1.17E-2</c:v>
                </c:pt>
                <c:pt idx="299">
                  <c:v>1.17E-2</c:v>
                </c:pt>
                <c:pt idx="300">
                  <c:v>1.17E-2</c:v>
                </c:pt>
                <c:pt idx="301">
                  <c:v>1.17E-2</c:v>
                </c:pt>
                <c:pt idx="302">
                  <c:v>1.17E-2</c:v>
                </c:pt>
                <c:pt idx="303">
                  <c:v>1.17E-2</c:v>
                </c:pt>
                <c:pt idx="304">
                  <c:v>1.17E-2</c:v>
                </c:pt>
                <c:pt idx="305">
                  <c:v>1.17E-2</c:v>
                </c:pt>
                <c:pt idx="306">
                  <c:v>1.17E-2</c:v>
                </c:pt>
                <c:pt idx="307">
                  <c:v>1.17E-2</c:v>
                </c:pt>
                <c:pt idx="308">
                  <c:v>1.17E-2</c:v>
                </c:pt>
                <c:pt idx="309">
                  <c:v>1.17E-2</c:v>
                </c:pt>
                <c:pt idx="310">
                  <c:v>1.17E-2</c:v>
                </c:pt>
                <c:pt idx="311">
                  <c:v>1.17E-2</c:v>
                </c:pt>
                <c:pt idx="312">
                  <c:v>1.17E-2</c:v>
                </c:pt>
                <c:pt idx="313">
                  <c:v>1.17E-2</c:v>
                </c:pt>
                <c:pt idx="314">
                  <c:v>1.17E-2</c:v>
                </c:pt>
                <c:pt idx="315">
                  <c:v>1.18E-2</c:v>
                </c:pt>
                <c:pt idx="316">
                  <c:v>1.17E-2</c:v>
                </c:pt>
                <c:pt idx="317">
                  <c:v>1.1599999999999999E-2</c:v>
                </c:pt>
                <c:pt idx="318">
                  <c:v>1.17E-2</c:v>
                </c:pt>
                <c:pt idx="319">
                  <c:v>1.17E-2</c:v>
                </c:pt>
                <c:pt idx="320">
                  <c:v>1.17E-2</c:v>
                </c:pt>
                <c:pt idx="321">
                  <c:v>1.17E-2</c:v>
                </c:pt>
                <c:pt idx="322">
                  <c:v>1.17E-2</c:v>
                </c:pt>
                <c:pt idx="323">
                  <c:v>1.17E-2</c:v>
                </c:pt>
                <c:pt idx="324">
                  <c:v>1.17E-2</c:v>
                </c:pt>
                <c:pt idx="325">
                  <c:v>1.1599999999999999E-2</c:v>
                </c:pt>
                <c:pt idx="326">
                  <c:v>1.17E-2</c:v>
                </c:pt>
                <c:pt idx="327">
                  <c:v>1.17E-2</c:v>
                </c:pt>
                <c:pt idx="328">
                  <c:v>1.17E-2</c:v>
                </c:pt>
                <c:pt idx="329">
                  <c:v>1.17E-2</c:v>
                </c:pt>
                <c:pt idx="330">
                  <c:v>1.17E-2</c:v>
                </c:pt>
                <c:pt idx="331">
                  <c:v>1.1599999999999999E-2</c:v>
                </c:pt>
                <c:pt idx="332">
                  <c:v>1.17E-2</c:v>
                </c:pt>
                <c:pt idx="333">
                  <c:v>1.1599999999999999E-2</c:v>
                </c:pt>
                <c:pt idx="334">
                  <c:v>1.1599999999999999E-2</c:v>
                </c:pt>
                <c:pt idx="335">
                  <c:v>1.1900000000000001E-2</c:v>
                </c:pt>
                <c:pt idx="336">
                  <c:v>1.18E-2</c:v>
                </c:pt>
                <c:pt idx="337">
                  <c:v>1.1900000000000001E-2</c:v>
                </c:pt>
                <c:pt idx="338">
                  <c:v>1.18E-2</c:v>
                </c:pt>
                <c:pt idx="339">
                  <c:v>1.1900000000000001E-2</c:v>
                </c:pt>
                <c:pt idx="340">
                  <c:v>1.1900000000000001E-2</c:v>
                </c:pt>
                <c:pt idx="341">
                  <c:v>1.18E-2</c:v>
                </c:pt>
                <c:pt idx="342">
                  <c:v>1.18E-2</c:v>
                </c:pt>
                <c:pt idx="343">
                  <c:v>1.18E-2</c:v>
                </c:pt>
                <c:pt idx="344">
                  <c:v>1.18E-2</c:v>
                </c:pt>
                <c:pt idx="345">
                  <c:v>1.18E-2</c:v>
                </c:pt>
                <c:pt idx="346">
                  <c:v>1.18E-2</c:v>
                </c:pt>
                <c:pt idx="347">
                  <c:v>1.18E-2</c:v>
                </c:pt>
                <c:pt idx="348">
                  <c:v>1.18E-2</c:v>
                </c:pt>
                <c:pt idx="349">
                  <c:v>1.18E-2</c:v>
                </c:pt>
                <c:pt idx="350">
                  <c:v>1.18E-2</c:v>
                </c:pt>
                <c:pt idx="351">
                  <c:v>1.18E-2</c:v>
                </c:pt>
                <c:pt idx="352">
                  <c:v>1.18E-2</c:v>
                </c:pt>
                <c:pt idx="353">
                  <c:v>1.18E-2</c:v>
                </c:pt>
                <c:pt idx="354">
                  <c:v>1.18E-2</c:v>
                </c:pt>
                <c:pt idx="355">
                  <c:v>1.18E-2</c:v>
                </c:pt>
                <c:pt idx="356">
                  <c:v>1.18E-2</c:v>
                </c:pt>
                <c:pt idx="357">
                  <c:v>1.18E-2</c:v>
                </c:pt>
                <c:pt idx="358">
                  <c:v>1.18E-2</c:v>
                </c:pt>
                <c:pt idx="359">
                  <c:v>1.18E-2</c:v>
                </c:pt>
                <c:pt idx="360">
                  <c:v>1.18E-2</c:v>
                </c:pt>
                <c:pt idx="361">
                  <c:v>1.18E-2</c:v>
                </c:pt>
                <c:pt idx="362">
                  <c:v>1.18E-2</c:v>
                </c:pt>
                <c:pt idx="363">
                  <c:v>1.18E-2</c:v>
                </c:pt>
                <c:pt idx="364">
                  <c:v>1.18E-2</c:v>
                </c:pt>
                <c:pt idx="365">
                  <c:v>1.18E-2</c:v>
                </c:pt>
                <c:pt idx="366">
                  <c:v>1.18E-2</c:v>
                </c:pt>
                <c:pt idx="367">
                  <c:v>1.18E-2</c:v>
                </c:pt>
                <c:pt idx="368">
                  <c:v>1.1900000000000001E-2</c:v>
                </c:pt>
                <c:pt idx="369">
                  <c:v>1.18E-2</c:v>
                </c:pt>
                <c:pt idx="370">
                  <c:v>1.18E-2</c:v>
                </c:pt>
                <c:pt idx="371">
                  <c:v>1.18E-2</c:v>
                </c:pt>
                <c:pt idx="372">
                  <c:v>1.1900000000000001E-2</c:v>
                </c:pt>
                <c:pt idx="373">
                  <c:v>1.1900000000000001E-2</c:v>
                </c:pt>
                <c:pt idx="374">
                  <c:v>1.18E-2</c:v>
                </c:pt>
                <c:pt idx="375">
                  <c:v>1.18E-2</c:v>
                </c:pt>
                <c:pt idx="376">
                  <c:v>1.18E-2</c:v>
                </c:pt>
                <c:pt idx="377">
                  <c:v>1.1900000000000001E-2</c:v>
                </c:pt>
                <c:pt idx="378">
                  <c:v>1.1900000000000001E-2</c:v>
                </c:pt>
                <c:pt idx="379">
                  <c:v>1.18E-2</c:v>
                </c:pt>
                <c:pt idx="380">
                  <c:v>1.18E-2</c:v>
                </c:pt>
                <c:pt idx="381">
                  <c:v>1.18E-2</c:v>
                </c:pt>
                <c:pt idx="382">
                  <c:v>1.1900000000000001E-2</c:v>
                </c:pt>
                <c:pt idx="383">
                  <c:v>1.1900000000000001E-2</c:v>
                </c:pt>
                <c:pt idx="384">
                  <c:v>1.1900000000000001E-2</c:v>
                </c:pt>
                <c:pt idx="385">
                  <c:v>1.1900000000000001E-2</c:v>
                </c:pt>
                <c:pt idx="386">
                  <c:v>1.1900000000000001E-2</c:v>
                </c:pt>
                <c:pt idx="387">
                  <c:v>1.18E-2</c:v>
                </c:pt>
                <c:pt idx="388">
                  <c:v>1.1900000000000001E-2</c:v>
                </c:pt>
                <c:pt idx="389">
                  <c:v>1.1900000000000001E-2</c:v>
                </c:pt>
                <c:pt idx="390">
                  <c:v>1.1900000000000001E-2</c:v>
                </c:pt>
                <c:pt idx="391">
                  <c:v>1.18E-2</c:v>
                </c:pt>
                <c:pt idx="392">
                  <c:v>1.1900000000000001E-2</c:v>
                </c:pt>
                <c:pt idx="393">
                  <c:v>1.1900000000000001E-2</c:v>
                </c:pt>
                <c:pt idx="394">
                  <c:v>1.18E-2</c:v>
                </c:pt>
                <c:pt idx="395">
                  <c:v>1.1900000000000001E-2</c:v>
                </c:pt>
                <c:pt idx="396">
                  <c:v>1.18E-2</c:v>
                </c:pt>
                <c:pt idx="397">
                  <c:v>1.1900000000000001E-2</c:v>
                </c:pt>
                <c:pt idx="398">
                  <c:v>1.18E-2</c:v>
                </c:pt>
                <c:pt idx="399">
                  <c:v>1.18E-2</c:v>
                </c:pt>
                <c:pt idx="400">
                  <c:v>1.18E-2</c:v>
                </c:pt>
              </c:numCache>
            </c:numRef>
          </c:yVal>
          <c:smooth val="0"/>
          <c:extLst>
            <c:ext xmlns:c16="http://schemas.microsoft.com/office/drawing/2014/chart" uri="{C3380CC4-5D6E-409C-BE32-E72D297353CC}">
              <c16:uniqueId val="{00000004-C5E6-477A-A197-98891728F528}"/>
            </c:ext>
          </c:extLst>
        </c:ser>
        <c:dLbls>
          <c:showLegendKey val="0"/>
          <c:showVal val="0"/>
          <c:showCatName val="0"/>
          <c:showSerName val="0"/>
          <c:showPercent val="0"/>
          <c:showBubbleSize val="0"/>
        </c:dLbls>
        <c:axId val="1327451056"/>
        <c:axId val="1327454176"/>
      </c:scatterChart>
      <c:valAx>
        <c:axId val="1327451056"/>
        <c:scaling>
          <c:orientation val="minMax"/>
          <c:max val="800"/>
          <c:min val="40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GB" b="1"/>
                  <a:t>Wavelength (nm)</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27454176"/>
        <c:crosses val="autoZero"/>
        <c:crossBetween val="midCat"/>
        <c:majorUnit val="30"/>
      </c:valAx>
      <c:valAx>
        <c:axId val="1327454176"/>
        <c:scaling>
          <c:orientation val="minMax"/>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GB" b="1"/>
                  <a:t>Absorbance</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2745105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Blank</c:v>
          </c:tx>
          <c:spPr>
            <a:ln w="19050" cap="rnd">
              <a:solidFill>
                <a:schemeClr val="accent6">
                  <a:lumMod val="75000"/>
                </a:schemeClr>
              </a:solidFill>
              <a:round/>
            </a:ln>
            <a:effectLst/>
          </c:spPr>
          <c:marker>
            <c:symbol val="none"/>
          </c:marker>
          <c:xVal>
            <c:numRef>
              <c:f>'Rho-Pro 0.2,0.4,0.6,0.8'!$A$188:$A$488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'Rho-Pro 0.2,0.4,0.6,0.8'!$B$188:$B$488</c:f>
              <c:numCache>
                <c:formatCode>General</c:formatCode>
                <c:ptCount val="301"/>
                <c:pt idx="0">
                  <c:v>2.3999999999999998E-3</c:v>
                </c:pt>
                <c:pt idx="1">
                  <c:v>2.0999999999999999E-3</c:v>
                </c:pt>
                <c:pt idx="2">
                  <c:v>2.2000000000000001E-3</c:v>
                </c:pt>
                <c:pt idx="3">
                  <c:v>2.0999999999999999E-3</c:v>
                </c:pt>
                <c:pt idx="4">
                  <c:v>2.2000000000000001E-3</c:v>
                </c:pt>
                <c:pt idx="5">
                  <c:v>2.0999999999999999E-3</c:v>
                </c:pt>
                <c:pt idx="6">
                  <c:v>2E-3</c:v>
                </c:pt>
                <c:pt idx="7">
                  <c:v>2E-3</c:v>
                </c:pt>
                <c:pt idx="8">
                  <c:v>2E-3</c:v>
                </c:pt>
                <c:pt idx="9">
                  <c:v>1.8E-3</c:v>
                </c:pt>
                <c:pt idx="10">
                  <c:v>2.0999999999999999E-3</c:v>
                </c:pt>
                <c:pt idx="11">
                  <c:v>2.0999999999999999E-3</c:v>
                </c:pt>
                <c:pt idx="12">
                  <c:v>2.2000000000000001E-3</c:v>
                </c:pt>
                <c:pt idx="13">
                  <c:v>2.2000000000000001E-3</c:v>
                </c:pt>
                <c:pt idx="14">
                  <c:v>2E-3</c:v>
                </c:pt>
                <c:pt idx="15">
                  <c:v>-1E-4</c:v>
                </c:pt>
                <c:pt idx="16">
                  <c:v>1E-4</c:v>
                </c:pt>
                <c:pt idx="17">
                  <c:v>1E-4</c:v>
                </c:pt>
                <c:pt idx="18">
                  <c:v>1E-4</c:v>
                </c:pt>
                <c:pt idx="19">
                  <c:v>1E-4</c:v>
                </c:pt>
                <c:pt idx="20">
                  <c:v>1E-4</c:v>
                </c:pt>
                <c:pt idx="21">
                  <c:v>0</c:v>
                </c:pt>
                <c:pt idx="22">
                  <c:v>1E-4</c:v>
                </c:pt>
                <c:pt idx="23">
                  <c:v>1E-4</c:v>
                </c:pt>
                <c:pt idx="24">
                  <c:v>1E-4</c:v>
                </c:pt>
                <c:pt idx="25">
                  <c:v>1E-4</c:v>
                </c:pt>
                <c:pt idx="26">
                  <c:v>1E-4</c:v>
                </c:pt>
                <c:pt idx="27">
                  <c:v>1E-4</c:v>
                </c:pt>
                <c:pt idx="28">
                  <c:v>1E-4</c:v>
                </c:pt>
                <c:pt idx="29">
                  <c:v>1E-4</c:v>
                </c:pt>
                <c:pt idx="30">
                  <c:v>1E-4</c:v>
                </c:pt>
                <c:pt idx="31">
                  <c:v>1E-4</c:v>
                </c:pt>
                <c:pt idx="32">
                  <c:v>2.0000000000000001E-4</c:v>
                </c:pt>
                <c:pt idx="33">
                  <c:v>0</c:v>
                </c:pt>
                <c:pt idx="34">
                  <c:v>1E-4</c:v>
                </c:pt>
                <c:pt idx="35">
                  <c:v>1E-4</c:v>
                </c:pt>
                <c:pt idx="36">
                  <c:v>0</c:v>
                </c:pt>
                <c:pt idx="37">
                  <c:v>1E-4</c:v>
                </c:pt>
                <c:pt idx="38">
                  <c:v>1E-4</c:v>
                </c:pt>
                <c:pt idx="39">
                  <c:v>1E-4</c:v>
                </c:pt>
                <c:pt idx="40">
                  <c:v>1E-4</c:v>
                </c:pt>
                <c:pt idx="41">
                  <c:v>0</c:v>
                </c:pt>
                <c:pt idx="42">
                  <c:v>0</c:v>
                </c:pt>
                <c:pt idx="43">
                  <c:v>1E-4</c:v>
                </c:pt>
                <c:pt idx="44">
                  <c:v>0</c:v>
                </c:pt>
                <c:pt idx="45">
                  <c:v>2.0000000000000001E-4</c:v>
                </c:pt>
                <c:pt idx="46">
                  <c:v>1E-4</c:v>
                </c:pt>
                <c:pt idx="47">
                  <c:v>1E-4</c:v>
                </c:pt>
                <c:pt idx="48">
                  <c:v>1E-4</c:v>
                </c:pt>
                <c:pt idx="49">
                  <c:v>1E-4</c:v>
                </c:pt>
                <c:pt idx="50">
                  <c:v>1E-4</c:v>
                </c:pt>
                <c:pt idx="51">
                  <c:v>0</c:v>
                </c:pt>
                <c:pt idx="52">
                  <c:v>1E-4</c:v>
                </c:pt>
                <c:pt idx="53">
                  <c:v>1E-4</c:v>
                </c:pt>
                <c:pt idx="54">
                  <c:v>1E-4</c:v>
                </c:pt>
                <c:pt idx="55">
                  <c:v>2.0000000000000001E-4</c:v>
                </c:pt>
                <c:pt idx="56">
                  <c:v>1E-4</c:v>
                </c:pt>
                <c:pt idx="57">
                  <c:v>2.0000000000000001E-4</c:v>
                </c:pt>
                <c:pt idx="58">
                  <c:v>2.0000000000000001E-4</c:v>
                </c:pt>
                <c:pt idx="59">
                  <c:v>0</c:v>
                </c:pt>
                <c:pt idx="60">
                  <c:v>2.0000000000000001E-4</c:v>
                </c:pt>
                <c:pt idx="61">
                  <c:v>1E-4</c:v>
                </c:pt>
                <c:pt idx="62">
                  <c:v>1E-4</c:v>
                </c:pt>
                <c:pt idx="63">
                  <c:v>1E-4</c:v>
                </c:pt>
                <c:pt idx="64">
                  <c:v>1E-4</c:v>
                </c:pt>
                <c:pt idx="65">
                  <c:v>1E-4</c:v>
                </c:pt>
                <c:pt idx="66">
                  <c:v>0</c:v>
                </c:pt>
                <c:pt idx="67">
                  <c:v>0</c:v>
                </c:pt>
                <c:pt idx="68">
                  <c:v>0</c:v>
                </c:pt>
                <c:pt idx="69">
                  <c:v>0</c:v>
                </c:pt>
                <c:pt idx="70">
                  <c:v>0</c:v>
                </c:pt>
                <c:pt idx="71">
                  <c:v>0</c:v>
                </c:pt>
                <c:pt idx="72">
                  <c:v>0</c:v>
                </c:pt>
                <c:pt idx="73">
                  <c:v>0</c:v>
                </c:pt>
                <c:pt idx="74">
                  <c:v>0</c:v>
                </c:pt>
                <c:pt idx="75">
                  <c:v>0</c:v>
                </c:pt>
                <c:pt idx="76">
                  <c:v>0</c:v>
                </c:pt>
                <c:pt idx="77">
                  <c:v>1E-4</c:v>
                </c:pt>
                <c:pt idx="78">
                  <c:v>0</c:v>
                </c:pt>
                <c:pt idx="79">
                  <c:v>1E-4</c:v>
                </c:pt>
                <c:pt idx="80">
                  <c:v>1E-4</c:v>
                </c:pt>
                <c:pt idx="81">
                  <c:v>1E-4</c:v>
                </c:pt>
                <c:pt idx="82">
                  <c:v>1E-4</c:v>
                </c:pt>
                <c:pt idx="83">
                  <c:v>0</c:v>
                </c:pt>
                <c:pt idx="84">
                  <c:v>1E-4</c:v>
                </c:pt>
                <c:pt idx="85">
                  <c:v>1E-4</c:v>
                </c:pt>
                <c:pt idx="86">
                  <c:v>1E-4</c:v>
                </c:pt>
                <c:pt idx="87">
                  <c:v>0</c:v>
                </c:pt>
                <c:pt idx="88">
                  <c:v>1E-4</c:v>
                </c:pt>
                <c:pt idx="89">
                  <c:v>1E-4</c:v>
                </c:pt>
                <c:pt idx="90">
                  <c:v>1E-4</c:v>
                </c:pt>
                <c:pt idx="91">
                  <c:v>1E-4</c:v>
                </c:pt>
                <c:pt idx="92">
                  <c:v>1E-4</c:v>
                </c:pt>
                <c:pt idx="93">
                  <c:v>0</c:v>
                </c:pt>
                <c:pt idx="94">
                  <c:v>1E-4</c:v>
                </c:pt>
                <c:pt idx="95">
                  <c:v>1E-4</c:v>
                </c:pt>
                <c:pt idx="96">
                  <c:v>1E-4</c:v>
                </c:pt>
                <c:pt idx="97">
                  <c:v>1E-4</c:v>
                </c:pt>
                <c:pt idx="98">
                  <c:v>1E-4</c:v>
                </c:pt>
                <c:pt idx="99">
                  <c:v>1E-4</c:v>
                </c:pt>
                <c:pt idx="100">
                  <c:v>1E-4</c:v>
                </c:pt>
                <c:pt idx="101">
                  <c:v>1E-4</c:v>
                </c:pt>
                <c:pt idx="102">
                  <c:v>1E-4</c:v>
                </c:pt>
                <c:pt idx="103">
                  <c:v>2.0000000000000001E-4</c:v>
                </c:pt>
                <c:pt idx="104">
                  <c:v>1E-4</c:v>
                </c:pt>
                <c:pt idx="105">
                  <c:v>1E-4</c:v>
                </c:pt>
                <c:pt idx="106">
                  <c:v>1E-4</c:v>
                </c:pt>
                <c:pt idx="107">
                  <c:v>1E-4</c:v>
                </c:pt>
                <c:pt idx="108">
                  <c:v>1E-4</c:v>
                </c:pt>
                <c:pt idx="109">
                  <c:v>1E-4</c:v>
                </c:pt>
                <c:pt idx="110">
                  <c:v>1E-4</c:v>
                </c:pt>
                <c:pt idx="111">
                  <c:v>1E-4</c:v>
                </c:pt>
                <c:pt idx="112">
                  <c:v>1E-4</c:v>
                </c:pt>
                <c:pt idx="113">
                  <c:v>1E-4</c:v>
                </c:pt>
                <c:pt idx="114">
                  <c:v>1E-4</c:v>
                </c:pt>
                <c:pt idx="115">
                  <c:v>1E-4</c:v>
                </c:pt>
                <c:pt idx="116">
                  <c:v>1E-4</c:v>
                </c:pt>
                <c:pt idx="117">
                  <c:v>1E-4</c:v>
                </c:pt>
                <c:pt idx="118">
                  <c:v>1E-4</c:v>
                </c:pt>
                <c:pt idx="119">
                  <c:v>1E-4</c:v>
                </c:pt>
                <c:pt idx="120">
                  <c:v>1E-4</c:v>
                </c:pt>
                <c:pt idx="121">
                  <c:v>1E-4</c:v>
                </c:pt>
                <c:pt idx="122">
                  <c:v>1E-4</c:v>
                </c:pt>
                <c:pt idx="123">
                  <c:v>1E-4</c:v>
                </c:pt>
                <c:pt idx="124">
                  <c:v>1E-4</c:v>
                </c:pt>
                <c:pt idx="125">
                  <c:v>1E-4</c:v>
                </c:pt>
                <c:pt idx="126">
                  <c:v>1E-4</c:v>
                </c:pt>
                <c:pt idx="127">
                  <c:v>1E-4</c:v>
                </c:pt>
                <c:pt idx="128">
                  <c:v>1E-4</c:v>
                </c:pt>
                <c:pt idx="129">
                  <c:v>1E-4</c:v>
                </c:pt>
                <c:pt idx="130">
                  <c:v>1E-4</c:v>
                </c:pt>
                <c:pt idx="131">
                  <c:v>1E-4</c:v>
                </c:pt>
                <c:pt idx="132">
                  <c:v>1E-4</c:v>
                </c:pt>
                <c:pt idx="133">
                  <c:v>1E-4</c:v>
                </c:pt>
                <c:pt idx="134">
                  <c:v>1E-4</c:v>
                </c:pt>
                <c:pt idx="135">
                  <c:v>1E-4</c:v>
                </c:pt>
                <c:pt idx="136">
                  <c:v>1E-4</c:v>
                </c:pt>
                <c:pt idx="137">
                  <c:v>1E-4</c:v>
                </c:pt>
                <c:pt idx="138">
                  <c:v>1E-4</c:v>
                </c:pt>
                <c:pt idx="139">
                  <c:v>1E-4</c:v>
                </c:pt>
                <c:pt idx="140">
                  <c:v>1E-4</c:v>
                </c:pt>
                <c:pt idx="141">
                  <c:v>1E-4</c:v>
                </c:pt>
                <c:pt idx="142">
                  <c:v>1E-4</c:v>
                </c:pt>
                <c:pt idx="143">
                  <c:v>1E-4</c:v>
                </c:pt>
                <c:pt idx="144">
                  <c:v>1E-4</c:v>
                </c:pt>
                <c:pt idx="145">
                  <c:v>1E-4</c:v>
                </c:pt>
                <c:pt idx="146">
                  <c:v>1E-4</c:v>
                </c:pt>
                <c:pt idx="147">
                  <c:v>1E-4</c:v>
                </c:pt>
                <c:pt idx="148">
                  <c:v>1E-4</c:v>
                </c:pt>
                <c:pt idx="149">
                  <c:v>1E-4</c:v>
                </c:pt>
                <c:pt idx="150">
                  <c:v>1E-4</c:v>
                </c:pt>
                <c:pt idx="151">
                  <c:v>1E-4</c:v>
                </c:pt>
                <c:pt idx="152">
                  <c:v>1E-4</c:v>
                </c:pt>
                <c:pt idx="153">
                  <c:v>1E-4</c:v>
                </c:pt>
                <c:pt idx="154">
                  <c:v>1E-4</c:v>
                </c:pt>
                <c:pt idx="155">
                  <c:v>1E-4</c:v>
                </c:pt>
                <c:pt idx="156">
                  <c:v>1E-4</c:v>
                </c:pt>
                <c:pt idx="157">
                  <c:v>1E-4</c:v>
                </c:pt>
                <c:pt idx="158">
                  <c:v>1E-4</c:v>
                </c:pt>
                <c:pt idx="159">
                  <c:v>1E-4</c:v>
                </c:pt>
                <c:pt idx="160">
                  <c:v>1E-4</c:v>
                </c:pt>
                <c:pt idx="161">
                  <c:v>1E-4</c:v>
                </c:pt>
                <c:pt idx="162">
                  <c:v>2.0000000000000001E-4</c:v>
                </c:pt>
                <c:pt idx="163">
                  <c:v>1E-4</c:v>
                </c:pt>
                <c:pt idx="164">
                  <c:v>1E-4</c:v>
                </c:pt>
                <c:pt idx="165">
                  <c:v>1E-4</c:v>
                </c:pt>
                <c:pt idx="166">
                  <c:v>1E-4</c:v>
                </c:pt>
                <c:pt idx="167">
                  <c:v>1E-4</c:v>
                </c:pt>
                <c:pt idx="168">
                  <c:v>1E-4</c:v>
                </c:pt>
                <c:pt idx="169">
                  <c:v>1E-4</c:v>
                </c:pt>
                <c:pt idx="170">
                  <c:v>1E-4</c:v>
                </c:pt>
                <c:pt idx="171">
                  <c:v>1E-4</c:v>
                </c:pt>
                <c:pt idx="172">
                  <c:v>1E-4</c:v>
                </c:pt>
                <c:pt idx="173">
                  <c:v>1E-4</c:v>
                </c:pt>
                <c:pt idx="174">
                  <c:v>1E-4</c:v>
                </c:pt>
                <c:pt idx="175">
                  <c:v>1E-4</c:v>
                </c:pt>
                <c:pt idx="176">
                  <c:v>1E-4</c:v>
                </c:pt>
                <c:pt idx="177">
                  <c:v>1E-4</c:v>
                </c:pt>
                <c:pt idx="178">
                  <c:v>1E-4</c:v>
                </c:pt>
                <c:pt idx="179">
                  <c:v>1E-4</c:v>
                </c:pt>
                <c:pt idx="180">
                  <c:v>1E-4</c:v>
                </c:pt>
                <c:pt idx="181">
                  <c:v>1E-4</c:v>
                </c:pt>
                <c:pt idx="182">
                  <c:v>1E-4</c:v>
                </c:pt>
                <c:pt idx="183">
                  <c:v>1E-4</c:v>
                </c:pt>
                <c:pt idx="184">
                  <c:v>1E-4</c:v>
                </c:pt>
                <c:pt idx="185">
                  <c:v>1E-4</c:v>
                </c:pt>
                <c:pt idx="186">
                  <c:v>1E-4</c:v>
                </c:pt>
                <c:pt idx="187">
                  <c:v>1E-4</c:v>
                </c:pt>
                <c:pt idx="188">
                  <c:v>1E-4</c:v>
                </c:pt>
                <c:pt idx="189">
                  <c:v>1E-4</c:v>
                </c:pt>
                <c:pt idx="190">
                  <c:v>2.0000000000000001E-4</c:v>
                </c:pt>
                <c:pt idx="191">
                  <c:v>1E-4</c:v>
                </c:pt>
                <c:pt idx="192">
                  <c:v>1E-4</c:v>
                </c:pt>
                <c:pt idx="193">
                  <c:v>1E-4</c:v>
                </c:pt>
                <c:pt idx="194">
                  <c:v>1E-4</c:v>
                </c:pt>
                <c:pt idx="195">
                  <c:v>1E-4</c:v>
                </c:pt>
                <c:pt idx="196">
                  <c:v>1E-4</c:v>
                </c:pt>
                <c:pt idx="197">
                  <c:v>1E-4</c:v>
                </c:pt>
                <c:pt idx="198">
                  <c:v>1E-4</c:v>
                </c:pt>
                <c:pt idx="199">
                  <c:v>2.0000000000000001E-4</c:v>
                </c:pt>
                <c:pt idx="200">
                  <c:v>1E-4</c:v>
                </c:pt>
                <c:pt idx="201">
                  <c:v>2.0000000000000001E-4</c:v>
                </c:pt>
                <c:pt idx="202">
                  <c:v>2.0000000000000001E-4</c:v>
                </c:pt>
                <c:pt idx="203">
                  <c:v>2.0000000000000001E-4</c:v>
                </c:pt>
                <c:pt idx="204">
                  <c:v>2.0000000000000001E-4</c:v>
                </c:pt>
                <c:pt idx="205">
                  <c:v>2.0000000000000001E-4</c:v>
                </c:pt>
                <c:pt idx="206">
                  <c:v>2.0000000000000001E-4</c:v>
                </c:pt>
                <c:pt idx="207">
                  <c:v>2.0000000000000001E-4</c:v>
                </c:pt>
                <c:pt idx="208">
                  <c:v>2.0000000000000001E-4</c:v>
                </c:pt>
                <c:pt idx="209">
                  <c:v>2.0000000000000001E-4</c:v>
                </c:pt>
                <c:pt idx="210">
                  <c:v>2.0000000000000001E-4</c:v>
                </c:pt>
                <c:pt idx="211">
                  <c:v>2.0000000000000001E-4</c:v>
                </c:pt>
                <c:pt idx="212">
                  <c:v>2.0000000000000001E-4</c:v>
                </c:pt>
                <c:pt idx="213">
                  <c:v>2.0000000000000001E-4</c:v>
                </c:pt>
                <c:pt idx="214">
                  <c:v>2.0000000000000001E-4</c:v>
                </c:pt>
                <c:pt idx="215">
                  <c:v>2.0000000000000001E-4</c:v>
                </c:pt>
                <c:pt idx="216">
                  <c:v>2.0000000000000001E-4</c:v>
                </c:pt>
                <c:pt idx="217">
                  <c:v>2.0000000000000001E-4</c:v>
                </c:pt>
                <c:pt idx="218">
                  <c:v>2.0000000000000001E-4</c:v>
                </c:pt>
                <c:pt idx="219">
                  <c:v>2.0000000000000001E-4</c:v>
                </c:pt>
                <c:pt idx="220">
                  <c:v>2.0000000000000001E-4</c:v>
                </c:pt>
                <c:pt idx="221">
                  <c:v>2.0000000000000001E-4</c:v>
                </c:pt>
                <c:pt idx="222">
                  <c:v>2.0000000000000001E-4</c:v>
                </c:pt>
                <c:pt idx="223">
                  <c:v>2.0000000000000001E-4</c:v>
                </c:pt>
                <c:pt idx="224">
                  <c:v>2.0000000000000001E-4</c:v>
                </c:pt>
                <c:pt idx="225">
                  <c:v>2.0000000000000001E-4</c:v>
                </c:pt>
                <c:pt idx="226">
                  <c:v>2.0000000000000001E-4</c:v>
                </c:pt>
                <c:pt idx="227">
                  <c:v>2.0000000000000001E-4</c:v>
                </c:pt>
                <c:pt idx="228">
                  <c:v>2.0000000000000001E-4</c:v>
                </c:pt>
                <c:pt idx="229">
                  <c:v>2.9999999999999997E-4</c:v>
                </c:pt>
                <c:pt idx="230">
                  <c:v>2.0000000000000001E-4</c:v>
                </c:pt>
                <c:pt idx="231">
                  <c:v>2.0000000000000001E-4</c:v>
                </c:pt>
                <c:pt idx="232">
                  <c:v>2.9999999999999997E-4</c:v>
                </c:pt>
                <c:pt idx="233">
                  <c:v>2.0000000000000001E-4</c:v>
                </c:pt>
                <c:pt idx="234">
                  <c:v>2.9999999999999997E-4</c:v>
                </c:pt>
                <c:pt idx="235">
                  <c:v>2.9999999999999997E-4</c:v>
                </c:pt>
                <c:pt idx="236">
                  <c:v>2.9999999999999997E-4</c:v>
                </c:pt>
                <c:pt idx="237">
                  <c:v>2.9999999999999997E-4</c:v>
                </c:pt>
                <c:pt idx="238">
                  <c:v>2.9999999999999997E-4</c:v>
                </c:pt>
                <c:pt idx="239">
                  <c:v>2.9999999999999997E-4</c:v>
                </c:pt>
                <c:pt idx="240">
                  <c:v>2.9999999999999997E-4</c:v>
                </c:pt>
                <c:pt idx="241">
                  <c:v>2.9999999999999997E-4</c:v>
                </c:pt>
                <c:pt idx="242">
                  <c:v>2.9999999999999997E-4</c:v>
                </c:pt>
                <c:pt idx="243">
                  <c:v>2.9999999999999997E-4</c:v>
                </c:pt>
                <c:pt idx="244">
                  <c:v>2.9999999999999997E-4</c:v>
                </c:pt>
                <c:pt idx="245">
                  <c:v>2.9999999999999997E-4</c:v>
                </c:pt>
                <c:pt idx="246">
                  <c:v>2.9999999999999997E-4</c:v>
                </c:pt>
                <c:pt idx="247">
                  <c:v>2.9999999999999997E-4</c:v>
                </c:pt>
                <c:pt idx="248">
                  <c:v>2.9999999999999997E-4</c:v>
                </c:pt>
                <c:pt idx="249">
                  <c:v>2.9999999999999997E-4</c:v>
                </c:pt>
                <c:pt idx="250">
                  <c:v>2.9999999999999997E-4</c:v>
                </c:pt>
                <c:pt idx="251">
                  <c:v>2.9999999999999997E-4</c:v>
                </c:pt>
                <c:pt idx="252">
                  <c:v>2.9999999999999997E-4</c:v>
                </c:pt>
                <c:pt idx="253">
                  <c:v>2.9999999999999997E-4</c:v>
                </c:pt>
                <c:pt idx="254">
                  <c:v>2.9999999999999997E-4</c:v>
                </c:pt>
                <c:pt idx="255">
                  <c:v>2.9999999999999997E-4</c:v>
                </c:pt>
                <c:pt idx="256">
                  <c:v>2.9999999999999997E-4</c:v>
                </c:pt>
                <c:pt idx="257">
                  <c:v>2.9999999999999997E-4</c:v>
                </c:pt>
                <c:pt idx="258">
                  <c:v>2.9999999999999997E-4</c:v>
                </c:pt>
                <c:pt idx="259">
                  <c:v>2.9999999999999997E-4</c:v>
                </c:pt>
                <c:pt idx="260">
                  <c:v>2.9999999999999997E-4</c:v>
                </c:pt>
                <c:pt idx="261">
                  <c:v>2.9999999999999997E-4</c:v>
                </c:pt>
                <c:pt idx="262">
                  <c:v>2.9999999999999997E-4</c:v>
                </c:pt>
                <c:pt idx="263">
                  <c:v>4.0000000000000002E-4</c:v>
                </c:pt>
                <c:pt idx="264">
                  <c:v>2.9999999999999997E-4</c:v>
                </c:pt>
                <c:pt idx="265">
                  <c:v>4.0000000000000002E-4</c:v>
                </c:pt>
                <c:pt idx="266">
                  <c:v>2.9999999999999997E-4</c:v>
                </c:pt>
                <c:pt idx="267">
                  <c:v>2.9999999999999997E-4</c:v>
                </c:pt>
                <c:pt idx="268">
                  <c:v>4.0000000000000002E-4</c:v>
                </c:pt>
                <c:pt idx="269">
                  <c:v>4.0000000000000002E-4</c:v>
                </c:pt>
                <c:pt idx="270">
                  <c:v>2.9999999999999997E-4</c:v>
                </c:pt>
                <c:pt idx="271">
                  <c:v>2.9999999999999997E-4</c:v>
                </c:pt>
                <c:pt idx="272">
                  <c:v>2.9999999999999997E-4</c:v>
                </c:pt>
                <c:pt idx="273">
                  <c:v>4.0000000000000002E-4</c:v>
                </c:pt>
                <c:pt idx="274">
                  <c:v>4.0000000000000002E-4</c:v>
                </c:pt>
                <c:pt idx="275">
                  <c:v>4.0000000000000002E-4</c:v>
                </c:pt>
                <c:pt idx="276">
                  <c:v>4.0000000000000002E-4</c:v>
                </c:pt>
                <c:pt idx="277">
                  <c:v>2.9999999999999997E-4</c:v>
                </c:pt>
                <c:pt idx="278">
                  <c:v>4.0000000000000002E-4</c:v>
                </c:pt>
                <c:pt idx="279">
                  <c:v>4.0000000000000002E-4</c:v>
                </c:pt>
                <c:pt idx="280">
                  <c:v>4.0000000000000002E-4</c:v>
                </c:pt>
                <c:pt idx="281">
                  <c:v>4.0000000000000002E-4</c:v>
                </c:pt>
                <c:pt idx="282">
                  <c:v>4.0000000000000002E-4</c:v>
                </c:pt>
                <c:pt idx="283">
                  <c:v>4.0000000000000002E-4</c:v>
                </c:pt>
                <c:pt idx="284">
                  <c:v>2.9999999999999997E-4</c:v>
                </c:pt>
                <c:pt idx="285">
                  <c:v>2.9999999999999997E-4</c:v>
                </c:pt>
                <c:pt idx="286">
                  <c:v>2.9999999999999997E-4</c:v>
                </c:pt>
                <c:pt idx="287">
                  <c:v>2.9999999999999997E-4</c:v>
                </c:pt>
                <c:pt idx="288">
                  <c:v>2.9999999999999997E-4</c:v>
                </c:pt>
                <c:pt idx="289">
                  <c:v>2.9999999999999997E-4</c:v>
                </c:pt>
                <c:pt idx="290">
                  <c:v>2.9999999999999997E-4</c:v>
                </c:pt>
                <c:pt idx="291">
                  <c:v>4.0000000000000002E-4</c:v>
                </c:pt>
                <c:pt idx="292">
                  <c:v>2.9999999999999997E-4</c:v>
                </c:pt>
                <c:pt idx="293">
                  <c:v>2.9999999999999997E-4</c:v>
                </c:pt>
                <c:pt idx="294">
                  <c:v>2.9999999999999997E-4</c:v>
                </c:pt>
                <c:pt idx="295">
                  <c:v>2.9999999999999997E-4</c:v>
                </c:pt>
                <c:pt idx="296">
                  <c:v>4.0000000000000002E-4</c:v>
                </c:pt>
                <c:pt idx="297">
                  <c:v>4.0000000000000002E-4</c:v>
                </c:pt>
                <c:pt idx="298">
                  <c:v>4.0000000000000002E-4</c:v>
                </c:pt>
                <c:pt idx="299">
                  <c:v>2.9999999999999997E-4</c:v>
                </c:pt>
                <c:pt idx="300">
                  <c:v>2.9999999999999997E-4</c:v>
                </c:pt>
              </c:numCache>
            </c:numRef>
          </c:yVal>
          <c:smooth val="0"/>
          <c:extLst>
            <c:ext xmlns:c16="http://schemas.microsoft.com/office/drawing/2014/chart" uri="{C3380CC4-5D6E-409C-BE32-E72D297353CC}">
              <c16:uniqueId val="{00000000-54CC-4991-A8ED-2E120F899AA9}"/>
            </c:ext>
          </c:extLst>
        </c:ser>
        <c:ser>
          <c:idx val="1"/>
          <c:order val="1"/>
          <c:tx>
            <c:v>3.4µM</c:v>
          </c:tx>
          <c:spPr>
            <a:ln w="19050" cap="rnd">
              <a:solidFill>
                <a:schemeClr val="accent2"/>
              </a:solidFill>
              <a:round/>
            </a:ln>
            <a:effectLst/>
          </c:spPr>
          <c:marker>
            <c:symbol val="none"/>
          </c:marker>
          <c:xVal>
            <c:numRef>
              <c:f>'Rho-Pro 0.2,0.4,0.6,0.8'!$A$188:$A$488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'Rho-Pro 0.2,0.4,0.6,0.8'!$C$188:$C$488</c:f>
              <c:numCache>
                <c:formatCode>General</c:formatCode>
                <c:ptCount val="301"/>
                <c:pt idx="0">
                  <c:v>1.49E-2</c:v>
                </c:pt>
                <c:pt idx="1">
                  <c:v>1.4999999999999999E-2</c:v>
                </c:pt>
                <c:pt idx="2">
                  <c:v>1.49E-2</c:v>
                </c:pt>
                <c:pt idx="3">
                  <c:v>1.49E-2</c:v>
                </c:pt>
                <c:pt idx="4">
                  <c:v>1.4800000000000001E-2</c:v>
                </c:pt>
                <c:pt idx="5">
                  <c:v>1.44E-2</c:v>
                </c:pt>
                <c:pt idx="6">
                  <c:v>1.4500000000000001E-2</c:v>
                </c:pt>
                <c:pt idx="7">
                  <c:v>1.46E-2</c:v>
                </c:pt>
                <c:pt idx="8">
                  <c:v>1.43E-2</c:v>
                </c:pt>
                <c:pt idx="9">
                  <c:v>1.4200000000000001E-2</c:v>
                </c:pt>
                <c:pt idx="10">
                  <c:v>1.43E-2</c:v>
                </c:pt>
                <c:pt idx="11">
                  <c:v>1.4200000000000001E-2</c:v>
                </c:pt>
                <c:pt idx="12">
                  <c:v>1.4200000000000001E-2</c:v>
                </c:pt>
                <c:pt idx="13">
                  <c:v>1.4200000000000001E-2</c:v>
                </c:pt>
                <c:pt idx="14">
                  <c:v>1.41E-2</c:v>
                </c:pt>
                <c:pt idx="15">
                  <c:v>1.1299999999999999E-2</c:v>
                </c:pt>
                <c:pt idx="16">
                  <c:v>1.14E-2</c:v>
                </c:pt>
                <c:pt idx="17">
                  <c:v>1.14E-2</c:v>
                </c:pt>
                <c:pt idx="18">
                  <c:v>1.1299999999999999E-2</c:v>
                </c:pt>
                <c:pt idx="19">
                  <c:v>1.12E-2</c:v>
                </c:pt>
                <c:pt idx="20">
                  <c:v>1.12E-2</c:v>
                </c:pt>
                <c:pt idx="21">
                  <c:v>1.0999999999999999E-2</c:v>
                </c:pt>
                <c:pt idx="22">
                  <c:v>1.0999999999999999E-2</c:v>
                </c:pt>
                <c:pt idx="23">
                  <c:v>1.0800000000000001E-2</c:v>
                </c:pt>
                <c:pt idx="24">
                  <c:v>1.09E-2</c:v>
                </c:pt>
                <c:pt idx="25">
                  <c:v>1.0800000000000001E-2</c:v>
                </c:pt>
                <c:pt idx="26">
                  <c:v>1.0800000000000001E-2</c:v>
                </c:pt>
                <c:pt idx="27">
                  <c:v>1.0800000000000001E-2</c:v>
                </c:pt>
                <c:pt idx="28">
                  <c:v>1.0500000000000001E-2</c:v>
                </c:pt>
                <c:pt idx="29">
                  <c:v>1.0500000000000001E-2</c:v>
                </c:pt>
                <c:pt idx="30">
                  <c:v>1.04E-2</c:v>
                </c:pt>
                <c:pt idx="31">
                  <c:v>1.03E-2</c:v>
                </c:pt>
                <c:pt idx="32">
                  <c:v>1.0200000000000001E-2</c:v>
                </c:pt>
                <c:pt idx="33">
                  <c:v>0.01</c:v>
                </c:pt>
                <c:pt idx="34">
                  <c:v>9.9000000000000008E-3</c:v>
                </c:pt>
                <c:pt idx="35">
                  <c:v>9.7000000000000003E-3</c:v>
                </c:pt>
                <c:pt idx="36">
                  <c:v>9.4999999999999998E-3</c:v>
                </c:pt>
                <c:pt idx="37">
                  <c:v>9.4000000000000004E-3</c:v>
                </c:pt>
                <c:pt idx="38">
                  <c:v>9.2999999999999992E-3</c:v>
                </c:pt>
                <c:pt idx="39">
                  <c:v>8.9999999999999993E-3</c:v>
                </c:pt>
                <c:pt idx="40">
                  <c:v>8.9999999999999993E-3</c:v>
                </c:pt>
                <c:pt idx="41">
                  <c:v>8.8000000000000005E-3</c:v>
                </c:pt>
                <c:pt idx="42">
                  <c:v>8.6E-3</c:v>
                </c:pt>
                <c:pt idx="43">
                  <c:v>8.6E-3</c:v>
                </c:pt>
                <c:pt idx="44">
                  <c:v>8.3999999999999995E-3</c:v>
                </c:pt>
                <c:pt idx="45">
                  <c:v>8.5000000000000006E-3</c:v>
                </c:pt>
                <c:pt idx="46">
                  <c:v>8.3999999999999995E-3</c:v>
                </c:pt>
                <c:pt idx="47">
                  <c:v>8.5000000000000006E-3</c:v>
                </c:pt>
                <c:pt idx="48">
                  <c:v>8.3999999999999995E-3</c:v>
                </c:pt>
                <c:pt idx="49">
                  <c:v>8.3999999999999995E-3</c:v>
                </c:pt>
                <c:pt idx="50">
                  <c:v>8.3999999999999995E-3</c:v>
                </c:pt>
                <c:pt idx="51">
                  <c:v>8.3999999999999995E-3</c:v>
                </c:pt>
                <c:pt idx="52">
                  <c:v>8.5000000000000006E-3</c:v>
                </c:pt>
                <c:pt idx="53">
                  <c:v>8.6E-3</c:v>
                </c:pt>
                <c:pt idx="54">
                  <c:v>8.6E-3</c:v>
                </c:pt>
                <c:pt idx="55">
                  <c:v>8.8000000000000005E-3</c:v>
                </c:pt>
                <c:pt idx="56">
                  <c:v>8.8000000000000005E-3</c:v>
                </c:pt>
                <c:pt idx="57">
                  <c:v>8.8999999999999999E-3</c:v>
                </c:pt>
                <c:pt idx="58">
                  <c:v>9.1000000000000004E-3</c:v>
                </c:pt>
                <c:pt idx="59">
                  <c:v>9.1000000000000004E-3</c:v>
                </c:pt>
                <c:pt idx="60">
                  <c:v>9.2999999999999992E-3</c:v>
                </c:pt>
                <c:pt idx="61">
                  <c:v>9.4000000000000004E-3</c:v>
                </c:pt>
                <c:pt idx="62">
                  <c:v>9.5999999999999992E-3</c:v>
                </c:pt>
                <c:pt idx="63">
                  <c:v>9.9000000000000008E-3</c:v>
                </c:pt>
                <c:pt idx="64">
                  <c:v>1.01E-2</c:v>
                </c:pt>
                <c:pt idx="65">
                  <c:v>1.04E-2</c:v>
                </c:pt>
                <c:pt idx="66">
                  <c:v>1.06E-2</c:v>
                </c:pt>
                <c:pt idx="67">
                  <c:v>1.0999999999999999E-2</c:v>
                </c:pt>
                <c:pt idx="68">
                  <c:v>1.1299999999999999E-2</c:v>
                </c:pt>
                <c:pt idx="69">
                  <c:v>1.17E-2</c:v>
                </c:pt>
                <c:pt idx="70">
                  <c:v>1.2E-2</c:v>
                </c:pt>
                <c:pt idx="71">
                  <c:v>1.2500000000000001E-2</c:v>
                </c:pt>
                <c:pt idx="72">
                  <c:v>1.29E-2</c:v>
                </c:pt>
                <c:pt idx="73">
                  <c:v>1.34E-2</c:v>
                </c:pt>
                <c:pt idx="74">
                  <c:v>1.38E-2</c:v>
                </c:pt>
                <c:pt idx="75">
                  <c:v>1.43E-2</c:v>
                </c:pt>
                <c:pt idx="76">
                  <c:v>1.49E-2</c:v>
                </c:pt>
                <c:pt idx="77">
                  <c:v>1.55E-2</c:v>
                </c:pt>
                <c:pt idx="78">
                  <c:v>1.6E-2</c:v>
                </c:pt>
                <c:pt idx="79">
                  <c:v>1.6500000000000001E-2</c:v>
                </c:pt>
                <c:pt idx="80">
                  <c:v>1.7100000000000001E-2</c:v>
                </c:pt>
                <c:pt idx="81">
                  <c:v>1.7600000000000001E-2</c:v>
                </c:pt>
                <c:pt idx="82">
                  <c:v>1.8100000000000002E-2</c:v>
                </c:pt>
                <c:pt idx="83">
                  <c:v>1.8599999999999998E-2</c:v>
                </c:pt>
                <c:pt idx="84">
                  <c:v>1.9300000000000001E-2</c:v>
                </c:pt>
                <c:pt idx="85">
                  <c:v>1.9900000000000001E-2</c:v>
                </c:pt>
                <c:pt idx="86">
                  <c:v>2.0400000000000001E-2</c:v>
                </c:pt>
                <c:pt idx="87">
                  <c:v>2.1100000000000001E-2</c:v>
                </c:pt>
                <c:pt idx="88">
                  <c:v>2.1700000000000001E-2</c:v>
                </c:pt>
                <c:pt idx="89">
                  <c:v>2.24E-2</c:v>
                </c:pt>
                <c:pt idx="90">
                  <c:v>2.3E-2</c:v>
                </c:pt>
                <c:pt idx="91">
                  <c:v>2.3800000000000002E-2</c:v>
                </c:pt>
                <c:pt idx="92">
                  <c:v>2.47E-2</c:v>
                </c:pt>
                <c:pt idx="93">
                  <c:v>2.5499999999999998E-2</c:v>
                </c:pt>
                <c:pt idx="94">
                  <c:v>2.6599999999999999E-2</c:v>
                </c:pt>
                <c:pt idx="95">
                  <c:v>2.75E-2</c:v>
                </c:pt>
                <c:pt idx="96">
                  <c:v>2.87E-2</c:v>
                </c:pt>
                <c:pt idx="97">
                  <c:v>0.03</c:v>
                </c:pt>
                <c:pt idx="98">
                  <c:v>3.1300000000000001E-2</c:v>
                </c:pt>
                <c:pt idx="99">
                  <c:v>3.3000000000000002E-2</c:v>
                </c:pt>
                <c:pt idx="100">
                  <c:v>3.4599999999999999E-2</c:v>
                </c:pt>
                <c:pt idx="101">
                  <c:v>3.6299999999999999E-2</c:v>
                </c:pt>
                <c:pt idx="102">
                  <c:v>3.8199999999999998E-2</c:v>
                </c:pt>
                <c:pt idx="103">
                  <c:v>4.0300000000000002E-2</c:v>
                </c:pt>
                <c:pt idx="104">
                  <c:v>4.24E-2</c:v>
                </c:pt>
                <c:pt idx="105">
                  <c:v>4.4600000000000001E-2</c:v>
                </c:pt>
                <c:pt idx="106">
                  <c:v>4.7E-2</c:v>
                </c:pt>
                <c:pt idx="107">
                  <c:v>4.9200000000000001E-2</c:v>
                </c:pt>
                <c:pt idx="108">
                  <c:v>5.1799999999999999E-2</c:v>
                </c:pt>
                <c:pt idx="109">
                  <c:v>5.4300000000000001E-2</c:v>
                </c:pt>
                <c:pt idx="110">
                  <c:v>5.6599999999999998E-2</c:v>
                </c:pt>
                <c:pt idx="111">
                  <c:v>5.9200000000000003E-2</c:v>
                </c:pt>
                <c:pt idx="112">
                  <c:v>6.1400000000000003E-2</c:v>
                </c:pt>
                <c:pt idx="113">
                  <c:v>6.3600000000000004E-2</c:v>
                </c:pt>
                <c:pt idx="114">
                  <c:v>6.59E-2</c:v>
                </c:pt>
                <c:pt idx="115">
                  <c:v>6.7699999999999996E-2</c:v>
                </c:pt>
                <c:pt idx="116">
                  <c:v>6.9500000000000006E-2</c:v>
                </c:pt>
                <c:pt idx="117">
                  <c:v>7.0999999999999994E-2</c:v>
                </c:pt>
                <c:pt idx="118">
                  <c:v>7.2499999999999995E-2</c:v>
                </c:pt>
                <c:pt idx="119">
                  <c:v>7.3700000000000002E-2</c:v>
                </c:pt>
                <c:pt idx="120">
                  <c:v>7.4700000000000003E-2</c:v>
                </c:pt>
                <c:pt idx="121">
                  <c:v>7.5600000000000001E-2</c:v>
                </c:pt>
                <c:pt idx="122">
                  <c:v>7.6300000000000007E-2</c:v>
                </c:pt>
                <c:pt idx="123">
                  <c:v>7.6899999999999996E-2</c:v>
                </c:pt>
                <c:pt idx="124">
                  <c:v>7.7600000000000002E-2</c:v>
                </c:pt>
                <c:pt idx="125">
                  <c:v>7.8100000000000003E-2</c:v>
                </c:pt>
                <c:pt idx="126">
                  <c:v>7.8700000000000006E-2</c:v>
                </c:pt>
                <c:pt idx="127">
                  <c:v>7.9500000000000001E-2</c:v>
                </c:pt>
                <c:pt idx="128">
                  <c:v>8.0299999999999996E-2</c:v>
                </c:pt>
                <c:pt idx="129">
                  <c:v>8.14E-2</c:v>
                </c:pt>
                <c:pt idx="130">
                  <c:v>8.2799999999999999E-2</c:v>
                </c:pt>
                <c:pt idx="131">
                  <c:v>8.43E-2</c:v>
                </c:pt>
                <c:pt idx="132">
                  <c:v>8.6300000000000002E-2</c:v>
                </c:pt>
                <c:pt idx="133">
                  <c:v>8.8700000000000001E-2</c:v>
                </c:pt>
                <c:pt idx="134">
                  <c:v>9.1200000000000003E-2</c:v>
                </c:pt>
                <c:pt idx="135">
                  <c:v>9.4600000000000004E-2</c:v>
                </c:pt>
                <c:pt idx="136">
                  <c:v>9.8299999999999998E-2</c:v>
                </c:pt>
                <c:pt idx="137">
                  <c:v>0.10199999999999999</c:v>
                </c:pt>
                <c:pt idx="138">
                  <c:v>0.10680000000000001</c:v>
                </c:pt>
                <c:pt idx="139">
                  <c:v>0.112</c:v>
                </c:pt>
                <c:pt idx="140">
                  <c:v>0.1169</c:v>
                </c:pt>
                <c:pt idx="141">
                  <c:v>0.1231</c:v>
                </c:pt>
                <c:pt idx="142">
                  <c:v>0.12909999999999999</c:v>
                </c:pt>
                <c:pt idx="143">
                  <c:v>0.1356</c:v>
                </c:pt>
                <c:pt idx="144">
                  <c:v>0.1431</c:v>
                </c:pt>
                <c:pt idx="145">
                  <c:v>0.14990000000000001</c:v>
                </c:pt>
                <c:pt idx="146">
                  <c:v>0.15720000000000001</c:v>
                </c:pt>
                <c:pt idx="147">
                  <c:v>0.1653</c:v>
                </c:pt>
                <c:pt idx="148">
                  <c:v>0.1724</c:v>
                </c:pt>
                <c:pt idx="149">
                  <c:v>0.17979999999999999</c:v>
                </c:pt>
                <c:pt idx="150">
                  <c:v>0.1875</c:v>
                </c:pt>
                <c:pt idx="151">
                  <c:v>0.19409999999999999</c:v>
                </c:pt>
                <c:pt idx="152">
                  <c:v>0.20030000000000001</c:v>
                </c:pt>
                <c:pt idx="153">
                  <c:v>0.20649999999999999</c:v>
                </c:pt>
                <c:pt idx="154">
                  <c:v>0.21129999999999999</c:v>
                </c:pt>
                <c:pt idx="155">
                  <c:v>0.21329999999999999</c:v>
                </c:pt>
                <c:pt idx="156">
                  <c:v>0.21890000000000001</c:v>
                </c:pt>
                <c:pt idx="157">
                  <c:v>0.22070000000000001</c:v>
                </c:pt>
                <c:pt idx="158">
                  <c:v>0.22120000000000001</c:v>
                </c:pt>
                <c:pt idx="159">
                  <c:v>0.22040000000000001</c:v>
                </c:pt>
                <c:pt idx="160">
                  <c:v>0.21809999999999999</c:v>
                </c:pt>
                <c:pt idx="161">
                  <c:v>0.21490000000000001</c:v>
                </c:pt>
                <c:pt idx="162">
                  <c:v>0.2097</c:v>
                </c:pt>
                <c:pt idx="163">
                  <c:v>0.2031</c:v>
                </c:pt>
                <c:pt idx="164">
                  <c:v>0.19650000000000001</c:v>
                </c:pt>
                <c:pt idx="165">
                  <c:v>0.18790000000000001</c:v>
                </c:pt>
                <c:pt idx="166">
                  <c:v>0.17849999999999999</c:v>
                </c:pt>
                <c:pt idx="167">
                  <c:v>0.16880000000000001</c:v>
                </c:pt>
                <c:pt idx="168">
                  <c:v>0.159</c:v>
                </c:pt>
                <c:pt idx="169">
                  <c:v>0.1479</c:v>
                </c:pt>
                <c:pt idx="170">
                  <c:v>0.13750000000000001</c:v>
                </c:pt>
                <c:pt idx="171">
                  <c:v>0.12709999999999999</c:v>
                </c:pt>
                <c:pt idx="172">
                  <c:v>0.1163</c:v>
                </c:pt>
                <c:pt idx="173">
                  <c:v>0.10639999999999999</c:v>
                </c:pt>
                <c:pt idx="174">
                  <c:v>9.5899999999999999E-2</c:v>
                </c:pt>
                <c:pt idx="175">
                  <c:v>8.7099999999999997E-2</c:v>
                </c:pt>
                <c:pt idx="176">
                  <c:v>7.8700000000000006E-2</c:v>
                </c:pt>
                <c:pt idx="177">
                  <c:v>7.0000000000000007E-2</c:v>
                </c:pt>
                <c:pt idx="178">
                  <c:v>6.2899999999999998E-2</c:v>
                </c:pt>
                <c:pt idx="179">
                  <c:v>5.6300000000000003E-2</c:v>
                </c:pt>
                <c:pt idx="180">
                  <c:v>4.9599999999999998E-2</c:v>
                </c:pt>
                <c:pt idx="181">
                  <c:v>4.3900000000000002E-2</c:v>
                </c:pt>
                <c:pt idx="182">
                  <c:v>3.9399999999999998E-2</c:v>
                </c:pt>
                <c:pt idx="183">
                  <c:v>3.4700000000000002E-2</c:v>
                </c:pt>
                <c:pt idx="184">
                  <c:v>3.0499999999999999E-2</c:v>
                </c:pt>
                <c:pt idx="185">
                  <c:v>2.7199999999999998E-2</c:v>
                </c:pt>
                <c:pt idx="186">
                  <c:v>2.4199999999999999E-2</c:v>
                </c:pt>
                <c:pt idx="187">
                  <c:v>2.1499999999999998E-2</c:v>
                </c:pt>
                <c:pt idx="188">
                  <c:v>1.9099999999999999E-2</c:v>
                </c:pt>
                <c:pt idx="189">
                  <c:v>1.7000000000000001E-2</c:v>
                </c:pt>
                <c:pt idx="190">
                  <c:v>1.54E-2</c:v>
                </c:pt>
                <c:pt idx="191">
                  <c:v>1.3899999999999999E-2</c:v>
                </c:pt>
                <c:pt idx="192">
                  <c:v>1.2500000000000001E-2</c:v>
                </c:pt>
                <c:pt idx="193">
                  <c:v>1.14E-2</c:v>
                </c:pt>
                <c:pt idx="194">
                  <c:v>1.0500000000000001E-2</c:v>
                </c:pt>
                <c:pt idx="195">
                  <c:v>9.5999999999999992E-3</c:v>
                </c:pt>
                <c:pt idx="196">
                  <c:v>8.9999999999999993E-3</c:v>
                </c:pt>
                <c:pt idx="197">
                  <c:v>8.3999999999999995E-3</c:v>
                </c:pt>
                <c:pt idx="198">
                  <c:v>7.9000000000000008E-3</c:v>
                </c:pt>
                <c:pt idx="199">
                  <c:v>7.4999999999999997E-3</c:v>
                </c:pt>
                <c:pt idx="200">
                  <c:v>7.1000000000000004E-3</c:v>
                </c:pt>
                <c:pt idx="201">
                  <c:v>6.7999999999999996E-3</c:v>
                </c:pt>
                <c:pt idx="202">
                  <c:v>6.4999999999999997E-3</c:v>
                </c:pt>
                <c:pt idx="203">
                  <c:v>6.3E-3</c:v>
                </c:pt>
                <c:pt idx="204">
                  <c:v>6.1000000000000004E-3</c:v>
                </c:pt>
                <c:pt idx="205">
                  <c:v>5.8999999999999999E-3</c:v>
                </c:pt>
                <c:pt idx="206">
                  <c:v>5.7999999999999996E-3</c:v>
                </c:pt>
                <c:pt idx="207">
                  <c:v>5.5999999999999999E-3</c:v>
                </c:pt>
                <c:pt idx="208">
                  <c:v>5.4999999999999997E-3</c:v>
                </c:pt>
                <c:pt idx="209">
                  <c:v>5.4000000000000003E-3</c:v>
                </c:pt>
                <c:pt idx="210">
                  <c:v>5.3E-3</c:v>
                </c:pt>
                <c:pt idx="211">
                  <c:v>5.1999999999999998E-3</c:v>
                </c:pt>
                <c:pt idx="212">
                  <c:v>5.1000000000000004E-3</c:v>
                </c:pt>
                <c:pt idx="213">
                  <c:v>5.1000000000000004E-3</c:v>
                </c:pt>
                <c:pt idx="214">
                  <c:v>5.0000000000000001E-3</c:v>
                </c:pt>
                <c:pt idx="215">
                  <c:v>5.0000000000000001E-3</c:v>
                </c:pt>
                <c:pt idx="216">
                  <c:v>5.0000000000000001E-3</c:v>
                </c:pt>
                <c:pt idx="217">
                  <c:v>5.0000000000000001E-3</c:v>
                </c:pt>
                <c:pt idx="218">
                  <c:v>5.0000000000000001E-3</c:v>
                </c:pt>
                <c:pt idx="219">
                  <c:v>4.8999999999999998E-3</c:v>
                </c:pt>
                <c:pt idx="220">
                  <c:v>4.8999999999999998E-3</c:v>
                </c:pt>
                <c:pt idx="221">
                  <c:v>4.8999999999999998E-3</c:v>
                </c:pt>
                <c:pt idx="222">
                  <c:v>4.8999999999999998E-3</c:v>
                </c:pt>
                <c:pt idx="223">
                  <c:v>4.8999999999999998E-3</c:v>
                </c:pt>
                <c:pt idx="224">
                  <c:v>4.8999999999999998E-3</c:v>
                </c:pt>
                <c:pt idx="225">
                  <c:v>4.8999999999999998E-3</c:v>
                </c:pt>
                <c:pt idx="226">
                  <c:v>4.7999999999999996E-3</c:v>
                </c:pt>
                <c:pt idx="227">
                  <c:v>4.7999999999999996E-3</c:v>
                </c:pt>
                <c:pt idx="228">
                  <c:v>4.7999999999999996E-3</c:v>
                </c:pt>
                <c:pt idx="229">
                  <c:v>4.7999999999999996E-3</c:v>
                </c:pt>
                <c:pt idx="230">
                  <c:v>4.7999999999999996E-3</c:v>
                </c:pt>
                <c:pt idx="231">
                  <c:v>4.7999999999999996E-3</c:v>
                </c:pt>
                <c:pt idx="232">
                  <c:v>4.7999999999999996E-3</c:v>
                </c:pt>
                <c:pt idx="233">
                  <c:v>4.7999999999999996E-3</c:v>
                </c:pt>
                <c:pt idx="234">
                  <c:v>4.7999999999999996E-3</c:v>
                </c:pt>
                <c:pt idx="235">
                  <c:v>4.7999999999999996E-3</c:v>
                </c:pt>
                <c:pt idx="236">
                  <c:v>4.7999999999999996E-3</c:v>
                </c:pt>
                <c:pt idx="237">
                  <c:v>4.7999999999999996E-3</c:v>
                </c:pt>
                <c:pt idx="238">
                  <c:v>4.7999999999999996E-3</c:v>
                </c:pt>
                <c:pt idx="239">
                  <c:v>4.7000000000000002E-3</c:v>
                </c:pt>
                <c:pt idx="240">
                  <c:v>4.7000000000000002E-3</c:v>
                </c:pt>
                <c:pt idx="241">
                  <c:v>4.7999999999999996E-3</c:v>
                </c:pt>
                <c:pt idx="242">
                  <c:v>4.7999999999999996E-3</c:v>
                </c:pt>
                <c:pt idx="243">
                  <c:v>4.7000000000000002E-3</c:v>
                </c:pt>
                <c:pt idx="244">
                  <c:v>4.7000000000000002E-3</c:v>
                </c:pt>
                <c:pt idx="245">
                  <c:v>4.5999999999999999E-3</c:v>
                </c:pt>
                <c:pt idx="246">
                  <c:v>4.5999999999999999E-3</c:v>
                </c:pt>
                <c:pt idx="247">
                  <c:v>4.5999999999999999E-3</c:v>
                </c:pt>
                <c:pt idx="248">
                  <c:v>4.5999999999999999E-3</c:v>
                </c:pt>
                <c:pt idx="249">
                  <c:v>4.5999999999999999E-3</c:v>
                </c:pt>
                <c:pt idx="250">
                  <c:v>4.5999999999999999E-3</c:v>
                </c:pt>
                <c:pt idx="251">
                  <c:v>4.5999999999999999E-3</c:v>
                </c:pt>
                <c:pt idx="252">
                  <c:v>4.4999999999999997E-3</c:v>
                </c:pt>
                <c:pt idx="253">
                  <c:v>4.5999999999999999E-3</c:v>
                </c:pt>
                <c:pt idx="254">
                  <c:v>4.4999999999999997E-3</c:v>
                </c:pt>
                <c:pt idx="255">
                  <c:v>4.4999999999999997E-3</c:v>
                </c:pt>
                <c:pt idx="256">
                  <c:v>4.4999999999999997E-3</c:v>
                </c:pt>
                <c:pt idx="257">
                  <c:v>4.4999999999999997E-3</c:v>
                </c:pt>
                <c:pt idx="258">
                  <c:v>4.4999999999999997E-3</c:v>
                </c:pt>
                <c:pt idx="259">
                  <c:v>4.4999999999999997E-3</c:v>
                </c:pt>
                <c:pt idx="260">
                  <c:v>4.4999999999999997E-3</c:v>
                </c:pt>
                <c:pt idx="261">
                  <c:v>4.4999999999999997E-3</c:v>
                </c:pt>
                <c:pt idx="262">
                  <c:v>4.4000000000000003E-3</c:v>
                </c:pt>
                <c:pt idx="263">
                  <c:v>4.4000000000000003E-3</c:v>
                </c:pt>
                <c:pt idx="264">
                  <c:v>4.4000000000000003E-3</c:v>
                </c:pt>
                <c:pt idx="265">
                  <c:v>4.4000000000000003E-3</c:v>
                </c:pt>
                <c:pt idx="266">
                  <c:v>4.4000000000000003E-3</c:v>
                </c:pt>
                <c:pt idx="267">
                  <c:v>4.4000000000000003E-3</c:v>
                </c:pt>
                <c:pt idx="268">
                  <c:v>4.4000000000000003E-3</c:v>
                </c:pt>
                <c:pt idx="269">
                  <c:v>4.4000000000000003E-3</c:v>
                </c:pt>
                <c:pt idx="270">
                  <c:v>4.4000000000000003E-3</c:v>
                </c:pt>
                <c:pt idx="271">
                  <c:v>4.3E-3</c:v>
                </c:pt>
                <c:pt idx="272">
                  <c:v>4.3E-3</c:v>
                </c:pt>
                <c:pt idx="273">
                  <c:v>4.4000000000000003E-3</c:v>
                </c:pt>
                <c:pt idx="274">
                  <c:v>4.4000000000000003E-3</c:v>
                </c:pt>
                <c:pt idx="275">
                  <c:v>4.3E-3</c:v>
                </c:pt>
                <c:pt idx="276">
                  <c:v>4.3E-3</c:v>
                </c:pt>
                <c:pt idx="277">
                  <c:v>4.3E-3</c:v>
                </c:pt>
                <c:pt idx="278">
                  <c:v>4.3E-3</c:v>
                </c:pt>
                <c:pt idx="279">
                  <c:v>4.3E-3</c:v>
                </c:pt>
                <c:pt idx="280">
                  <c:v>4.3E-3</c:v>
                </c:pt>
                <c:pt idx="281">
                  <c:v>4.3E-3</c:v>
                </c:pt>
                <c:pt idx="282">
                  <c:v>4.3E-3</c:v>
                </c:pt>
                <c:pt idx="283">
                  <c:v>4.3E-3</c:v>
                </c:pt>
                <c:pt idx="284">
                  <c:v>4.1999999999999997E-3</c:v>
                </c:pt>
                <c:pt idx="285">
                  <c:v>4.1999999999999997E-3</c:v>
                </c:pt>
                <c:pt idx="286">
                  <c:v>4.1999999999999997E-3</c:v>
                </c:pt>
                <c:pt idx="287">
                  <c:v>4.1000000000000003E-3</c:v>
                </c:pt>
                <c:pt idx="288">
                  <c:v>4.1000000000000003E-3</c:v>
                </c:pt>
                <c:pt idx="289">
                  <c:v>4.1999999999999997E-3</c:v>
                </c:pt>
                <c:pt idx="290">
                  <c:v>4.1000000000000003E-3</c:v>
                </c:pt>
                <c:pt idx="291">
                  <c:v>4.1000000000000003E-3</c:v>
                </c:pt>
                <c:pt idx="292">
                  <c:v>4.1000000000000003E-3</c:v>
                </c:pt>
                <c:pt idx="293">
                  <c:v>4.1000000000000003E-3</c:v>
                </c:pt>
                <c:pt idx="294">
                  <c:v>4.1000000000000003E-3</c:v>
                </c:pt>
                <c:pt idx="295">
                  <c:v>4.0000000000000001E-3</c:v>
                </c:pt>
                <c:pt idx="296">
                  <c:v>4.0000000000000001E-3</c:v>
                </c:pt>
                <c:pt idx="297">
                  <c:v>4.1000000000000003E-3</c:v>
                </c:pt>
                <c:pt idx="298">
                  <c:v>4.1000000000000003E-3</c:v>
                </c:pt>
                <c:pt idx="299">
                  <c:v>4.0000000000000001E-3</c:v>
                </c:pt>
                <c:pt idx="300">
                  <c:v>4.0000000000000001E-3</c:v>
                </c:pt>
              </c:numCache>
            </c:numRef>
          </c:yVal>
          <c:smooth val="0"/>
          <c:extLst>
            <c:ext xmlns:c16="http://schemas.microsoft.com/office/drawing/2014/chart" uri="{C3380CC4-5D6E-409C-BE32-E72D297353CC}">
              <c16:uniqueId val="{00000001-54CC-4991-A8ED-2E120F899AA9}"/>
            </c:ext>
          </c:extLst>
        </c:ser>
        <c:ser>
          <c:idx val="2"/>
          <c:order val="2"/>
          <c:tx>
            <c:v>6.8µM</c:v>
          </c:tx>
          <c:spPr>
            <a:ln w="19050" cap="rnd">
              <a:solidFill>
                <a:schemeClr val="accent3"/>
              </a:solidFill>
              <a:round/>
            </a:ln>
            <a:effectLst/>
          </c:spPr>
          <c:marker>
            <c:symbol val="none"/>
          </c:marker>
          <c:xVal>
            <c:numRef>
              <c:f>'Rho-Pro 0.2,0.4,0.6,0.8'!$A$188:$A$488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'Rho-Pro 0.2,0.4,0.6,0.8'!$D$188:$D$488</c:f>
              <c:numCache>
                <c:formatCode>General</c:formatCode>
                <c:ptCount val="301"/>
                <c:pt idx="0">
                  <c:v>1.3599999999999999E-2</c:v>
                </c:pt>
                <c:pt idx="1">
                  <c:v>1.37E-2</c:v>
                </c:pt>
                <c:pt idx="2">
                  <c:v>1.35E-2</c:v>
                </c:pt>
                <c:pt idx="3">
                  <c:v>1.3599999999999999E-2</c:v>
                </c:pt>
                <c:pt idx="4">
                  <c:v>1.35E-2</c:v>
                </c:pt>
                <c:pt idx="5">
                  <c:v>1.3299999999999999E-2</c:v>
                </c:pt>
                <c:pt idx="6">
                  <c:v>1.32E-2</c:v>
                </c:pt>
                <c:pt idx="7">
                  <c:v>1.32E-2</c:v>
                </c:pt>
                <c:pt idx="8">
                  <c:v>1.2999999999999999E-2</c:v>
                </c:pt>
                <c:pt idx="9">
                  <c:v>1.2800000000000001E-2</c:v>
                </c:pt>
                <c:pt idx="10">
                  <c:v>1.29E-2</c:v>
                </c:pt>
                <c:pt idx="11">
                  <c:v>1.2699999999999999E-2</c:v>
                </c:pt>
                <c:pt idx="12">
                  <c:v>1.26E-2</c:v>
                </c:pt>
                <c:pt idx="13">
                  <c:v>1.26E-2</c:v>
                </c:pt>
                <c:pt idx="14">
                  <c:v>1.2500000000000001E-2</c:v>
                </c:pt>
                <c:pt idx="15">
                  <c:v>0.01</c:v>
                </c:pt>
                <c:pt idx="16">
                  <c:v>0.01</c:v>
                </c:pt>
                <c:pt idx="17">
                  <c:v>1.01E-2</c:v>
                </c:pt>
                <c:pt idx="18">
                  <c:v>9.9000000000000008E-3</c:v>
                </c:pt>
                <c:pt idx="19">
                  <c:v>9.7999999999999997E-3</c:v>
                </c:pt>
                <c:pt idx="20">
                  <c:v>9.7999999999999997E-3</c:v>
                </c:pt>
                <c:pt idx="21">
                  <c:v>9.7000000000000003E-3</c:v>
                </c:pt>
                <c:pt idx="22">
                  <c:v>9.5999999999999992E-3</c:v>
                </c:pt>
                <c:pt idx="23">
                  <c:v>9.5999999999999992E-3</c:v>
                </c:pt>
                <c:pt idx="24">
                  <c:v>9.4999999999999998E-3</c:v>
                </c:pt>
                <c:pt idx="25">
                  <c:v>9.2999999999999992E-3</c:v>
                </c:pt>
                <c:pt idx="26">
                  <c:v>9.1999999999999998E-3</c:v>
                </c:pt>
                <c:pt idx="27">
                  <c:v>9.1999999999999998E-3</c:v>
                </c:pt>
                <c:pt idx="28">
                  <c:v>8.9999999999999993E-3</c:v>
                </c:pt>
                <c:pt idx="29">
                  <c:v>8.8000000000000005E-3</c:v>
                </c:pt>
                <c:pt idx="30">
                  <c:v>8.6E-3</c:v>
                </c:pt>
                <c:pt idx="31">
                  <c:v>8.5000000000000006E-3</c:v>
                </c:pt>
                <c:pt idx="32">
                  <c:v>8.2000000000000007E-3</c:v>
                </c:pt>
                <c:pt idx="33">
                  <c:v>7.9000000000000008E-3</c:v>
                </c:pt>
                <c:pt idx="34">
                  <c:v>7.7000000000000002E-3</c:v>
                </c:pt>
                <c:pt idx="35">
                  <c:v>7.3000000000000001E-3</c:v>
                </c:pt>
                <c:pt idx="36">
                  <c:v>7.1000000000000004E-3</c:v>
                </c:pt>
                <c:pt idx="37">
                  <c:v>6.7999999999999996E-3</c:v>
                </c:pt>
                <c:pt idx="38">
                  <c:v>6.6E-3</c:v>
                </c:pt>
                <c:pt idx="39">
                  <c:v>6.3E-3</c:v>
                </c:pt>
                <c:pt idx="40">
                  <c:v>6.1000000000000004E-3</c:v>
                </c:pt>
                <c:pt idx="41">
                  <c:v>5.8999999999999999E-3</c:v>
                </c:pt>
                <c:pt idx="42">
                  <c:v>5.5999999999999999E-3</c:v>
                </c:pt>
                <c:pt idx="43">
                  <c:v>5.4999999999999997E-3</c:v>
                </c:pt>
                <c:pt idx="44">
                  <c:v>5.3E-3</c:v>
                </c:pt>
                <c:pt idx="45">
                  <c:v>5.3E-3</c:v>
                </c:pt>
                <c:pt idx="46">
                  <c:v>5.1000000000000004E-3</c:v>
                </c:pt>
                <c:pt idx="47">
                  <c:v>5.1999999999999998E-3</c:v>
                </c:pt>
                <c:pt idx="48">
                  <c:v>5.1000000000000004E-3</c:v>
                </c:pt>
                <c:pt idx="49">
                  <c:v>5.0000000000000001E-3</c:v>
                </c:pt>
                <c:pt idx="50">
                  <c:v>5.1999999999999998E-3</c:v>
                </c:pt>
                <c:pt idx="51">
                  <c:v>5.1999999999999998E-3</c:v>
                </c:pt>
                <c:pt idx="52">
                  <c:v>5.3E-3</c:v>
                </c:pt>
                <c:pt idx="53">
                  <c:v>5.4999999999999997E-3</c:v>
                </c:pt>
                <c:pt idx="54">
                  <c:v>5.4999999999999997E-3</c:v>
                </c:pt>
                <c:pt idx="55">
                  <c:v>5.7999999999999996E-3</c:v>
                </c:pt>
                <c:pt idx="56">
                  <c:v>5.8999999999999999E-3</c:v>
                </c:pt>
                <c:pt idx="57">
                  <c:v>6.1999999999999998E-3</c:v>
                </c:pt>
                <c:pt idx="58">
                  <c:v>6.4000000000000003E-3</c:v>
                </c:pt>
                <c:pt idx="59">
                  <c:v>6.6E-3</c:v>
                </c:pt>
                <c:pt idx="60">
                  <c:v>7.1000000000000004E-3</c:v>
                </c:pt>
                <c:pt idx="61">
                  <c:v>7.3000000000000001E-3</c:v>
                </c:pt>
                <c:pt idx="62">
                  <c:v>7.7000000000000002E-3</c:v>
                </c:pt>
                <c:pt idx="63">
                  <c:v>8.0999999999999996E-3</c:v>
                </c:pt>
                <c:pt idx="64">
                  <c:v>8.5000000000000006E-3</c:v>
                </c:pt>
                <c:pt idx="65">
                  <c:v>8.9999999999999993E-3</c:v>
                </c:pt>
                <c:pt idx="66">
                  <c:v>9.5999999999999992E-3</c:v>
                </c:pt>
                <c:pt idx="67">
                  <c:v>1.0200000000000001E-2</c:v>
                </c:pt>
                <c:pt idx="68">
                  <c:v>1.0699999999999999E-2</c:v>
                </c:pt>
                <c:pt idx="69">
                  <c:v>1.1599999999999999E-2</c:v>
                </c:pt>
                <c:pt idx="70">
                  <c:v>1.23E-2</c:v>
                </c:pt>
                <c:pt idx="71">
                  <c:v>1.3100000000000001E-2</c:v>
                </c:pt>
                <c:pt idx="72">
                  <c:v>1.41E-2</c:v>
                </c:pt>
                <c:pt idx="73">
                  <c:v>1.4999999999999999E-2</c:v>
                </c:pt>
                <c:pt idx="74">
                  <c:v>1.5800000000000002E-2</c:v>
                </c:pt>
                <c:pt idx="75">
                  <c:v>1.6799999999999999E-2</c:v>
                </c:pt>
                <c:pt idx="76">
                  <c:v>1.78E-2</c:v>
                </c:pt>
                <c:pt idx="77">
                  <c:v>1.89E-2</c:v>
                </c:pt>
                <c:pt idx="78">
                  <c:v>1.9900000000000001E-2</c:v>
                </c:pt>
                <c:pt idx="79">
                  <c:v>2.0899999999999998E-2</c:v>
                </c:pt>
                <c:pt idx="80">
                  <c:v>2.1999999999999999E-2</c:v>
                </c:pt>
                <c:pt idx="81">
                  <c:v>2.3099999999999999E-2</c:v>
                </c:pt>
                <c:pt idx="82">
                  <c:v>2.41E-2</c:v>
                </c:pt>
                <c:pt idx="83">
                  <c:v>2.5100000000000001E-2</c:v>
                </c:pt>
                <c:pt idx="84">
                  <c:v>2.6200000000000001E-2</c:v>
                </c:pt>
                <c:pt idx="85">
                  <c:v>2.7300000000000001E-2</c:v>
                </c:pt>
                <c:pt idx="86">
                  <c:v>2.8400000000000002E-2</c:v>
                </c:pt>
                <c:pt idx="87">
                  <c:v>2.9600000000000001E-2</c:v>
                </c:pt>
                <c:pt idx="88">
                  <c:v>3.0700000000000002E-2</c:v>
                </c:pt>
                <c:pt idx="89">
                  <c:v>3.2000000000000001E-2</c:v>
                </c:pt>
                <c:pt idx="90">
                  <c:v>3.3300000000000003E-2</c:v>
                </c:pt>
                <c:pt idx="91">
                  <c:v>3.4799999999999998E-2</c:v>
                </c:pt>
                <c:pt idx="92">
                  <c:v>3.6400000000000002E-2</c:v>
                </c:pt>
                <c:pt idx="93">
                  <c:v>3.8100000000000002E-2</c:v>
                </c:pt>
                <c:pt idx="94">
                  <c:v>0.04</c:v>
                </c:pt>
                <c:pt idx="95">
                  <c:v>4.19E-2</c:v>
                </c:pt>
                <c:pt idx="96">
                  <c:v>4.4299999999999999E-2</c:v>
                </c:pt>
                <c:pt idx="97">
                  <c:v>4.6699999999999998E-2</c:v>
                </c:pt>
                <c:pt idx="98">
                  <c:v>4.9299999999999997E-2</c:v>
                </c:pt>
                <c:pt idx="99">
                  <c:v>5.2499999999999998E-2</c:v>
                </c:pt>
                <c:pt idx="100">
                  <c:v>5.5500000000000001E-2</c:v>
                </c:pt>
                <c:pt idx="101">
                  <c:v>5.8999999999999997E-2</c:v>
                </c:pt>
                <c:pt idx="102">
                  <c:v>6.2600000000000003E-2</c:v>
                </c:pt>
                <c:pt idx="103">
                  <c:v>6.6600000000000006E-2</c:v>
                </c:pt>
                <c:pt idx="104">
                  <c:v>7.0699999999999999E-2</c:v>
                </c:pt>
                <c:pt idx="105">
                  <c:v>7.4999999999999997E-2</c:v>
                </c:pt>
                <c:pt idx="106">
                  <c:v>7.9600000000000004E-2</c:v>
                </c:pt>
                <c:pt idx="107">
                  <c:v>8.3799999999999999E-2</c:v>
                </c:pt>
                <c:pt idx="108">
                  <c:v>8.8800000000000004E-2</c:v>
                </c:pt>
                <c:pt idx="109">
                  <c:v>9.3700000000000006E-2</c:v>
                </c:pt>
                <c:pt idx="110">
                  <c:v>9.7900000000000001E-2</c:v>
                </c:pt>
                <c:pt idx="111">
                  <c:v>0.10290000000000001</c:v>
                </c:pt>
                <c:pt idx="112">
                  <c:v>0.1071</c:v>
                </c:pt>
                <c:pt idx="113">
                  <c:v>0.1114</c:v>
                </c:pt>
                <c:pt idx="114">
                  <c:v>0.1157</c:v>
                </c:pt>
                <c:pt idx="115">
                  <c:v>0.1192</c:v>
                </c:pt>
                <c:pt idx="116">
                  <c:v>0.1226</c:v>
                </c:pt>
                <c:pt idx="117">
                  <c:v>0.1255</c:v>
                </c:pt>
                <c:pt idx="118">
                  <c:v>0.1283</c:v>
                </c:pt>
                <c:pt idx="119">
                  <c:v>0.13059999999999999</c:v>
                </c:pt>
                <c:pt idx="120">
                  <c:v>0.1326</c:v>
                </c:pt>
                <c:pt idx="121">
                  <c:v>0.13450000000000001</c:v>
                </c:pt>
                <c:pt idx="122">
                  <c:v>0.13589999999999999</c:v>
                </c:pt>
                <c:pt idx="123">
                  <c:v>0.1371</c:v>
                </c:pt>
                <c:pt idx="124">
                  <c:v>0.1384</c:v>
                </c:pt>
                <c:pt idx="125">
                  <c:v>0.13950000000000001</c:v>
                </c:pt>
                <c:pt idx="126">
                  <c:v>0.14080000000000001</c:v>
                </c:pt>
                <c:pt idx="127">
                  <c:v>0.1424</c:v>
                </c:pt>
                <c:pt idx="128">
                  <c:v>0.1439</c:v>
                </c:pt>
                <c:pt idx="129">
                  <c:v>0.1462</c:v>
                </c:pt>
                <c:pt idx="130">
                  <c:v>0.1489</c:v>
                </c:pt>
                <c:pt idx="131">
                  <c:v>0.1517</c:v>
                </c:pt>
                <c:pt idx="132">
                  <c:v>0.15579999999999999</c:v>
                </c:pt>
                <c:pt idx="133">
                  <c:v>0.16039999999999999</c:v>
                </c:pt>
                <c:pt idx="134">
                  <c:v>0.16520000000000001</c:v>
                </c:pt>
                <c:pt idx="135">
                  <c:v>0.1716</c:v>
                </c:pt>
                <c:pt idx="136">
                  <c:v>0.17879999999999999</c:v>
                </c:pt>
                <c:pt idx="137">
                  <c:v>0.18579999999999999</c:v>
                </c:pt>
                <c:pt idx="138">
                  <c:v>0.1951</c:v>
                </c:pt>
                <c:pt idx="139">
                  <c:v>0.2051</c:v>
                </c:pt>
                <c:pt idx="140">
                  <c:v>0.21440000000000001</c:v>
                </c:pt>
                <c:pt idx="141">
                  <c:v>0.2263</c:v>
                </c:pt>
                <c:pt idx="142">
                  <c:v>0.23780000000000001</c:v>
                </c:pt>
                <c:pt idx="143">
                  <c:v>0.25030000000000002</c:v>
                </c:pt>
                <c:pt idx="144">
                  <c:v>0.26450000000000001</c:v>
                </c:pt>
                <c:pt idx="145">
                  <c:v>0.27760000000000001</c:v>
                </c:pt>
                <c:pt idx="146">
                  <c:v>0.29149999999999998</c:v>
                </c:pt>
                <c:pt idx="147">
                  <c:v>0.30690000000000001</c:v>
                </c:pt>
                <c:pt idx="148">
                  <c:v>0.32069999999999999</c:v>
                </c:pt>
                <c:pt idx="149">
                  <c:v>0.33460000000000001</c:v>
                </c:pt>
                <c:pt idx="150">
                  <c:v>0.34939999999999999</c:v>
                </c:pt>
                <c:pt idx="151">
                  <c:v>0.3619</c:v>
                </c:pt>
                <c:pt idx="152">
                  <c:v>0.37369999999999998</c:v>
                </c:pt>
                <c:pt idx="153">
                  <c:v>0.38529999999999998</c:v>
                </c:pt>
                <c:pt idx="154">
                  <c:v>0.39450000000000002</c:v>
                </c:pt>
                <c:pt idx="155">
                  <c:v>0.3982</c:v>
                </c:pt>
                <c:pt idx="156">
                  <c:v>0.40860000000000002</c:v>
                </c:pt>
                <c:pt idx="157">
                  <c:v>0.41210000000000002</c:v>
                </c:pt>
                <c:pt idx="158">
                  <c:v>0.41289999999999999</c:v>
                </c:pt>
                <c:pt idx="159">
                  <c:v>0.4113</c:v>
                </c:pt>
                <c:pt idx="160">
                  <c:v>0.40689999999999998</c:v>
                </c:pt>
                <c:pt idx="161">
                  <c:v>0.40079999999999999</c:v>
                </c:pt>
                <c:pt idx="162">
                  <c:v>0.39069999999999999</c:v>
                </c:pt>
                <c:pt idx="163">
                  <c:v>0.37809999999999999</c:v>
                </c:pt>
                <c:pt idx="164">
                  <c:v>0.3654</c:v>
                </c:pt>
                <c:pt idx="165">
                  <c:v>0.34899999999999998</c:v>
                </c:pt>
                <c:pt idx="166">
                  <c:v>0.33129999999999998</c:v>
                </c:pt>
                <c:pt idx="167">
                  <c:v>0.313</c:v>
                </c:pt>
                <c:pt idx="168">
                  <c:v>0.29409999999999997</c:v>
                </c:pt>
                <c:pt idx="169">
                  <c:v>0.27329999999999999</c:v>
                </c:pt>
                <c:pt idx="170">
                  <c:v>0.25340000000000001</c:v>
                </c:pt>
                <c:pt idx="171">
                  <c:v>0.2339</c:v>
                </c:pt>
                <c:pt idx="172">
                  <c:v>0.2132</c:v>
                </c:pt>
                <c:pt idx="173">
                  <c:v>0.1943</c:v>
                </c:pt>
                <c:pt idx="174">
                  <c:v>0.1744</c:v>
                </c:pt>
                <c:pt idx="175">
                  <c:v>0.1578</c:v>
                </c:pt>
                <c:pt idx="176">
                  <c:v>0.14169999999999999</c:v>
                </c:pt>
                <c:pt idx="177">
                  <c:v>0.12520000000000001</c:v>
                </c:pt>
                <c:pt idx="178">
                  <c:v>0.1118</c:v>
                </c:pt>
                <c:pt idx="179">
                  <c:v>9.9099999999999994E-2</c:v>
                </c:pt>
                <c:pt idx="180">
                  <c:v>8.6400000000000005E-2</c:v>
                </c:pt>
                <c:pt idx="181">
                  <c:v>7.5300000000000006E-2</c:v>
                </c:pt>
                <c:pt idx="182">
                  <c:v>6.6799999999999998E-2</c:v>
                </c:pt>
                <c:pt idx="183">
                  <c:v>5.7700000000000001E-2</c:v>
                </c:pt>
                <c:pt idx="184">
                  <c:v>4.99E-2</c:v>
                </c:pt>
                <c:pt idx="185">
                  <c:v>4.3299999999999998E-2</c:v>
                </c:pt>
                <c:pt idx="186">
                  <c:v>3.7600000000000001E-2</c:v>
                </c:pt>
                <c:pt idx="187">
                  <c:v>3.2300000000000002E-2</c:v>
                </c:pt>
                <c:pt idx="188">
                  <c:v>2.7799999999999998E-2</c:v>
                </c:pt>
                <c:pt idx="189">
                  <c:v>2.3699999999999999E-2</c:v>
                </c:pt>
                <c:pt idx="190">
                  <c:v>2.0500000000000001E-2</c:v>
                </c:pt>
                <c:pt idx="191">
                  <c:v>1.77E-2</c:v>
                </c:pt>
                <c:pt idx="192">
                  <c:v>1.49E-2</c:v>
                </c:pt>
                <c:pt idx="193">
                  <c:v>1.2800000000000001E-2</c:v>
                </c:pt>
                <c:pt idx="194">
                  <c:v>1.11E-2</c:v>
                </c:pt>
                <c:pt idx="195">
                  <c:v>9.4000000000000004E-3</c:v>
                </c:pt>
                <c:pt idx="196">
                  <c:v>8.0000000000000002E-3</c:v>
                </c:pt>
                <c:pt idx="197">
                  <c:v>6.8999999999999999E-3</c:v>
                </c:pt>
                <c:pt idx="198">
                  <c:v>6.0000000000000001E-3</c:v>
                </c:pt>
                <c:pt idx="199">
                  <c:v>5.1000000000000004E-3</c:v>
                </c:pt>
                <c:pt idx="200">
                  <c:v>4.4999999999999997E-3</c:v>
                </c:pt>
                <c:pt idx="201">
                  <c:v>3.8E-3</c:v>
                </c:pt>
                <c:pt idx="202">
                  <c:v>3.3E-3</c:v>
                </c:pt>
                <c:pt idx="203">
                  <c:v>2.8999999999999998E-3</c:v>
                </c:pt>
                <c:pt idx="204">
                  <c:v>2.3999999999999998E-3</c:v>
                </c:pt>
                <c:pt idx="205">
                  <c:v>2E-3</c:v>
                </c:pt>
                <c:pt idx="206">
                  <c:v>1.6999999999999999E-3</c:v>
                </c:pt>
                <c:pt idx="207">
                  <c:v>1.5E-3</c:v>
                </c:pt>
                <c:pt idx="208">
                  <c:v>1.2999999999999999E-3</c:v>
                </c:pt>
                <c:pt idx="209">
                  <c:v>1.1000000000000001E-3</c:v>
                </c:pt>
                <c:pt idx="210">
                  <c:v>8.9999999999999998E-4</c:v>
                </c:pt>
                <c:pt idx="211">
                  <c:v>8.9999999999999998E-4</c:v>
                </c:pt>
                <c:pt idx="212">
                  <c:v>6.9999999999999999E-4</c:v>
                </c:pt>
                <c:pt idx="213">
                  <c:v>5.9999999999999995E-4</c:v>
                </c:pt>
                <c:pt idx="214">
                  <c:v>5.0000000000000001E-4</c:v>
                </c:pt>
                <c:pt idx="215">
                  <c:v>4.0000000000000002E-4</c:v>
                </c:pt>
                <c:pt idx="216">
                  <c:v>4.0000000000000002E-4</c:v>
                </c:pt>
                <c:pt idx="217">
                  <c:v>2.9999999999999997E-4</c:v>
                </c:pt>
                <c:pt idx="218">
                  <c:v>2.0000000000000001E-4</c:v>
                </c:pt>
                <c:pt idx="219">
                  <c:v>2.0000000000000001E-4</c:v>
                </c:pt>
                <c:pt idx="220">
                  <c:v>2.0000000000000001E-4</c:v>
                </c:pt>
                <c:pt idx="221">
                  <c:v>2.0000000000000001E-4</c:v>
                </c:pt>
                <c:pt idx="222">
                  <c:v>1E-4</c:v>
                </c:pt>
                <c:pt idx="223">
                  <c:v>1E-4</c:v>
                </c:pt>
                <c:pt idx="224">
                  <c:v>0</c:v>
                </c:pt>
                <c:pt idx="225">
                  <c:v>0</c:v>
                </c:pt>
                <c:pt idx="226">
                  <c:v>0</c:v>
                </c:pt>
                <c:pt idx="227">
                  <c:v>0</c:v>
                </c:pt>
                <c:pt idx="228">
                  <c:v>0</c:v>
                </c:pt>
                <c:pt idx="229">
                  <c:v>0</c:v>
                </c:pt>
                <c:pt idx="230">
                  <c:v>0</c:v>
                </c:pt>
                <c:pt idx="231">
                  <c:v>-1E-4</c:v>
                </c:pt>
                <c:pt idx="232">
                  <c:v>0</c:v>
                </c:pt>
                <c:pt idx="233">
                  <c:v>-1E-4</c:v>
                </c:pt>
                <c:pt idx="234">
                  <c:v>-1E-4</c:v>
                </c:pt>
                <c:pt idx="235">
                  <c:v>-1E-4</c:v>
                </c:pt>
                <c:pt idx="236">
                  <c:v>-1E-4</c:v>
                </c:pt>
                <c:pt idx="237">
                  <c:v>0</c:v>
                </c:pt>
                <c:pt idx="238">
                  <c:v>-1E-4</c:v>
                </c:pt>
                <c:pt idx="239">
                  <c:v>-1E-4</c:v>
                </c:pt>
                <c:pt idx="240">
                  <c:v>-1E-4</c:v>
                </c:pt>
                <c:pt idx="241">
                  <c:v>-1E-4</c:v>
                </c:pt>
                <c:pt idx="242">
                  <c:v>-1E-4</c:v>
                </c:pt>
                <c:pt idx="243">
                  <c:v>-1E-4</c:v>
                </c:pt>
                <c:pt idx="244">
                  <c:v>-1E-4</c:v>
                </c:pt>
                <c:pt idx="245">
                  <c:v>-1E-4</c:v>
                </c:pt>
                <c:pt idx="246">
                  <c:v>-1E-4</c:v>
                </c:pt>
                <c:pt idx="247">
                  <c:v>-1E-4</c:v>
                </c:pt>
                <c:pt idx="248">
                  <c:v>-1E-4</c:v>
                </c:pt>
                <c:pt idx="249">
                  <c:v>-1E-4</c:v>
                </c:pt>
                <c:pt idx="250">
                  <c:v>-1E-4</c:v>
                </c:pt>
                <c:pt idx="251">
                  <c:v>-1E-4</c:v>
                </c:pt>
                <c:pt idx="252">
                  <c:v>-1E-4</c:v>
                </c:pt>
                <c:pt idx="253">
                  <c:v>0</c:v>
                </c:pt>
                <c:pt idx="254">
                  <c:v>-1E-4</c:v>
                </c:pt>
                <c:pt idx="255">
                  <c:v>-1E-4</c:v>
                </c:pt>
                <c:pt idx="256">
                  <c:v>-1E-4</c:v>
                </c:pt>
                <c:pt idx="257">
                  <c:v>0</c:v>
                </c:pt>
                <c:pt idx="258">
                  <c:v>0</c:v>
                </c:pt>
                <c:pt idx="259">
                  <c:v>-1E-4</c:v>
                </c:pt>
                <c:pt idx="260">
                  <c:v>0</c:v>
                </c:pt>
                <c:pt idx="261">
                  <c:v>0</c:v>
                </c:pt>
                <c:pt idx="262">
                  <c:v>0</c:v>
                </c:pt>
                <c:pt idx="263">
                  <c:v>0</c:v>
                </c:pt>
                <c:pt idx="264">
                  <c:v>0</c:v>
                </c:pt>
                <c:pt idx="265">
                  <c:v>0</c:v>
                </c:pt>
                <c:pt idx="266">
                  <c:v>0</c:v>
                </c:pt>
                <c:pt idx="267">
                  <c:v>0</c:v>
                </c:pt>
                <c:pt idx="268">
                  <c:v>0</c:v>
                </c:pt>
                <c:pt idx="269">
                  <c:v>1E-4</c:v>
                </c:pt>
                <c:pt idx="270">
                  <c:v>0</c:v>
                </c:pt>
                <c:pt idx="271">
                  <c:v>0</c:v>
                </c:pt>
                <c:pt idx="272">
                  <c:v>0</c:v>
                </c:pt>
                <c:pt idx="273">
                  <c:v>0</c:v>
                </c:pt>
                <c:pt idx="274">
                  <c:v>1E-4</c:v>
                </c:pt>
                <c:pt idx="275">
                  <c:v>0</c:v>
                </c:pt>
                <c:pt idx="276">
                  <c:v>0</c:v>
                </c:pt>
                <c:pt idx="277">
                  <c:v>0</c:v>
                </c:pt>
                <c:pt idx="278">
                  <c:v>0</c:v>
                </c:pt>
                <c:pt idx="279">
                  <c:v>1E-4</c:v>
                </c:pt>
                <c:pt idx="280">
                  <c:v>1E-4</c:v>
                </c:pt>
                <c:pt idx="281">
                  <c:v>1E-4</c:v>
                </c:pt>
                <c:pt idx="282">
                  <c:v>1E-4</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1E-4</c:v>
                </c:pt>
                <c:pt idx="299">
                  <c:v>0</c:v>
                </c:pt>
                <c:pt idx="300">
                  <c:v>0</c:v>
                </c:pt>
              </c:numCache>
            </c:numRef>
          </c:yVal>
          <c:smooth val="0"/>
          <c:extLst>
            <c:ext xmlns:c16="http://schemas.microsoft.com/office/drawing/2014/chart" uri="{C3380CC4-5D6E-409C-BE32-E72D297353CC}">
              <c16:uniqueId val="{00000002-54CC-4991-A8ED-2E120F899AA9}"/>
            </c:ext>
          </c:extLst>
        </c:ser>
        <c:ser>
          <c:idx val="3"/>
          <c:order val="3"/>
          <c:tx>
            <c:v>10.2µM</c:v>
          </c:tx>
          <c:spPr>
            <a:ln w="19050" cap="rnd">
              <a:solidFill>
                <a:schemeClr val="accent4"/>
              </a:solidFill>
              <a:round/>
            </a:ln>
            <a:effectLst/>
          </c:spPr>
          <c:marker>
            <c:symbol val="none"/>
          </c:marker>
          <c:xVal>
            <c:numRef>
              <c:f>'Rho-Pro 0.2,0.4,0.6,0.8'!$A$188:$A$488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'Rho-Pro 0.2,0.4,0.6,0.8'!$E$188:$E$488</c:f>
              <c:numCache>
                <c:formatCode>General</c:formatCode>
                <c:ptCount val="301"/>
                <c:pt idx="0">
                  <c:v>1.9400000000000001E-2</c:v>
                </c:pt>
                <c:pt idx="1">
                  <c:v>1.95E-2</c:v>
                </c:pt>
                <c:pt idx="2">
                  <c:v>1.95E-2</c:v>
                </c:pt>
                <c:pt idx="3">
                  <c:v>1.9599999999999999E-2</c:v>
                </c:pt>
                <c:pt idx="4">
                  <c:v>1.95E-2</c:v>
                </c:pt>
                <c:pt idx="5">
                  <c:v>1.9300000000000001E-2</c:v>
                </c:pt>
                <c:pt idx="6">
                  <c:v>1.9300000000000001E-2</c:v>
                </c:pt>
                <c:pt idx="7">
                  <c:v>1.9099999999999999E-2</c:v>
                </c:pt>
                <c:pt idx="8">
                  <c:v>1.89E-2</c:v>
                </c:pt>
                <c:pt idx="9">
                  <c:v>1.8599999999999998E-2</c:v>
                </c:pt>
                <c:pt idx="10">
                  <c:v>1.8499999999999999E-2</c:v>
                </c:pt>
                <c:pt idx="11">
                  <c:v>1.84E-2</c:v>
                </c:pt>
                <c:pt idx="12">
                  <c:v>1.83E-2</c:v>
                </c:pt>
                <c:pt idx="13">
                  <c:v>1.8100000000000002E-2</c:v>
                </c:pt>
                <c:pt idx="14">
                  <c:v>1.7899999999999999E-2</c:v>
                </c:pt>
                <c:pt idx="15">
                  <c:v>1.6899999999999998E-2</c:v>
                </c:pt>
                <c:pt idx="16">
                  <c:v>1.6899999999999998E-2</c:v>
                </c:pt>
                <c:pt idx="17">
                  <c:v>1.67E-2</c:v>
                </c:pt>
                <c:pt idx="18">
                  <c:v>1.66E-2</c:v>
                </c:pt>
                <c:pt idx="19">
                  <c:v>1.6400000000000001E-2</c:v>
                </c:pt>
                <c:pt idx="20">
                  <c:v>1.6400000000000001E-2</c:v>
                </c:pt>
                <c:pt idx="21">
                  <c:v>1.6199999999999999E-2</c:v>
                </c:pt>
                <c:pt idx="22">
                  <c:v>1.6199999999999999E-2</c:v>
                </c:pt>
                <c:pt idx="23">
                  <c:v>1.6E-2</c:v>
                </c:pt>
                <c:pt idx="24">
                  <c:v>1.5900000000000001E-2</c:v>
                </c:pt>
                <c:pt idx="25">
                  <c:v>1.5800000000000002E-2</c:v>
                </c:pt>
                <c:pt idx="26">
                  <c:v>1.5599999999999999E-2</c:v>
                </c:pt>
                <c:pt idx="27">
                  <c:v>1.54E-2</c:v>
                </c:pt>
                <c:pt idx="28">
                  <c:v>1.5100000000000001E-2</c:v>
                </c:pt>
                <c:pt idx="29">
                  <c:v>1.4800000000000001E-2</c:v>
                </c:pt>
                <c:pt idx="30">
                  <c:v>1.44E-2</c:v>
                </c:pt>
                <c:pt idx="31">
                  <c:v>1.4200000000000001E-2</c:v>
                </c:pt>
                <c:pt idx="32">
                  <c:v>1.38E-2</c:v>
                </c:pt>
                <c:pt idx="33">
                  <c:v>1.34E-2</c:v>
                </c:pt>
                <c:pt idx="34">
                  <c:v>1.2999999999999999E-2</c:v>
                </c:pt>
                <c:pt idx="35">
                  <c:v>1.26E-2</c:v>
                </c:pt>
                <c:pt idx="36">
                  <c:v>1.2200000000000001E-2</c:v>
                </c:pt>
                <c:pt idx="37">
                  <c:v>1.17E-2</c:v>
                </c:pt>
                <c:pt idx="38">
                  <c:v>1.14E-2</c:v>
                </c:pt>
                <c:pt idx="39">
                  <c:v>1.0999999999999999E-2</c:v>
                </c:pt>
                <c:pt idx="40">
                  <c:v>1.06E-2</c:v>
                </c:pt>
                <c:pt idx="41">
                  <c:v>1.0200000000000001E-2</c:v>
                </c:pt>
                <c:pt idx="42">
                  <c:v>9.9000000000000008E-3</c:v>
                </c:pt>
                <c:pt idx="43">
                  <c:v>9.7999999999999997E-3</c:v>
                </c:pt>
                <c:pt idx="44">
                  <c:v>9.4999999999999998E-3</c:v>
                </c:pt>
                <c:pt idx="45">
                  <c:v>9.2999999999999992E-3</c:v>
                </c:pt>
                <c:pt idx="46">
                  <c:v>9.1999999999999998E-3</c:v>
                </c:pt>
                <c:pt idx="47">
                  <c:v>9.1000000000000004E-3</c:v>
                </c:pt>
                <c:pt idx="48">
                  <c:v>8.9999999999999993E-3</c:v>
                </c:pt>
                <c:pt idx="49">
                  <c:v>8.9999999999999993E-3</c:v>
                </c:pt>
                <c:pt idx="50">
                  <c:v>9.1000000000000004E-3</c:v>
                </c:pt>
                <c:pt idx="51">
                  <c:v>9.1999999999999998E-3</c:v>
                </c:pt>
                <c:pt idx="52">
                  <c:v>9.2999999999999992E-3</c:v>
                </c:pt>
                <c:pt idx="53">
                  <c:v>9.4000000000000004E-3</c:v>
                </c:pt>
                <c:pt idx="54">
                  <c:v>9.5999999999999992E-3</c:v>
                </c:pt>
                <c:pt idx="55">
                  <c:v>0.01</c:v>
                </c:pt>
                <c:pt idx="56">
                  <c:v>1.0200000000000001E-2</c:v>
                </c:pt>
                <c:pt idx="57">
                  <c:v>1.06E-2</c:v>
                </c:pt>
                <c:pt idx="58">
                  <c:v>1.0999999999999999E-2</c:v>
                </c:pt>
                <c:pt idx="59">
                  <c:v>1.1299999999999999E-2</c:v>
                </c:pt>
                <c:pt idx="60">
                  <c:v>1.1900000000000001E-2</c:v>
                </c:pt>
                <c:pt idx="61">
                  <c:v>1.23E-2</c:v>
                </c:pt>
                <c:pt idx="62">
                  <c:v>1.29E-2</c:v>
                </c:pt>
                <c:pt idx="63">
                  <c:v>1.3599999999999999E-2</c:v>
                </c:pt>
                <c:pt idx="64">
                  <c:v>1.43E-2</c:v>
                </c:pt>
                <c:pt idx="65">
                  <c:v>1.5100000000000001E-2</c:v>
                </c:pt>
                <c:pt idx="66">
                  <c:v>1.5900000000000001E-2</c:v>
                </c:pt>
                <c:pt idx="67">
                  <c:v>1.6899999999999998E-2</c:v>
                </c:pt>
                <c:pt idx="68">
                  <c:v>1.78E-2</c:v>
                </c:pt>
                <c:pt idx="69">
                  <c:v>1.89E-2</c:v>
                </c:pt>
                <c:pt idx="70">
                  <c:v>0.02</c:v>
                </c:pt>
                <c:pt idx="71">
                  <c:v>2.12E-2</c:v>
                </c:pt>
                <c:pt idx="72">
                  <c:v>2.2599999999999999E-2</c:v>
                </c:pt>
                <c:pt idx="73">
                  <c:v>2.3900000000000001E-2</c:v>
                </c:pt>
                <c:pt idx="74">
                  <c:v>2.52E-2</c:v>
                </c:pt>
                <c:pt idx="75">
                  <c:v>2.6800000000000001E-2</c:v>
                </c:pt>
                <c:pt idx="76">
                  <c:v>2.8199999999999999E-2</c:v>
                </c:pt>
                <c:pt idx="77">
                  <c:v>2.9700000000000001E-2</c:v>
                </c:pt>
                <c:pt idx="78">
                  <c:v>3.1399999999999997E-2</c:v>
                </c:pt>
                <c:pt idx="79">
                  <c:v>3.2899999999999999E-2</c:v>
                </c:pt>
                <c:pt idx="80">
                  <c:v>3.44E-2</c:v>
                </c:pt>
                <c:pt idx="81">
                  <c:v>3.61E-2</c:v>
                </c:pt>
                <c:pt idx="82">
                  <c:v>3.7699999999999997E-2</c:v>
                </c:pt>
                <c:pt idx="83">
                  <c:v>3.9100000000000003E-2</c:v>
                </c:pt>
                <c:pt idx="84">
                  <c:v>4.0899999999999999E-2</c:v>
                </c:pt>
                <c:pt idx="85">
                  <c:v>4.2599999999999999E-2</c:v>
                </c:pt>
                <c:pt idx="86">
                  <c:v>4.4200000000000003E-2</c:v>
                </c:pt>
                <c:pt idx="87">
                  <c:v>4.5999999999999999E-2</c:v>
                </c:pt>
                <c:pt idx="88">
                  <c:v>4.7699999999999999E-2</c:v>
                </c:pt>
                <c:pt idx="89">
                  <c:v>4.9599999999999998E-2</c:v>
                </c:pt>
                <c:pt idx="90">
                  <c:v>5.1700000000000003E-2</c:v>
                </c:pt>
                <c:pt idx="91">
                  <c:v>5.3900000000000003E-2</c:v>
                </c:pt>
                <c:pt idx="92">
                  <c:v>5.6300000000000003E-2</c:v>
                </c:pt>
                <c:pt idx="93">
                  <c:v>5.8900000000000001E-2</c:v>
                </c:pt>
                <c:pt idx="94">
                  <c:v>6.1800000000000001E-2</c:v>
                </c:pt>
                <c:pt idx="95">
                  <c:v>6.4699999999999994E-2</c:v>
                </c:pt>
                <c:pt idx="96">
                  <c:v>6.8400000000000002E-2</c:v>
                </c:pt>
                <c:pt idx="97">
                  <c:v>7.1999999999999995E-2</c:v>
                </c:pt>
                <c:pt idx="98">
                  <c:v>7.6100000000000001E-2</c:v>
                </c:pt>
                <c:pt idx="99">
                  <c:v>8.1000000000000003E-2</c:v>
                </c:pt>
                <c:pt idx="100">
                  <c:v>8.5500000000000007E-2</c:v>
                </c:pt>
                <c:pt idx="101">
                  <c:v>9.0700000000000003E-2</c:v>
                </c:pt>
                <c:pt idx="102">
                  <c:v>9.6199999999999994E-2</c:v>
                </c:pt>
                <c:pt idx="103">
                  <c:v>0.1023</c:v>
                </c:pt>
                <c:pt idx="104">
                  <c:v>0.1086</c:v>
                </c:pt>
                <c:pt idx="105">
                  <c:v>0.1149</c:v>
                </c:pt>
                <c:pt idx="106">
                  <c:v>0.12189999999999999</c:v>
                </c:pt>
                <c:pt idx="107">
                  <c:v>0.1283</c:v>
                </c:pt>
                <c:pt idx="108">
                  <c:v>0.1358</c:v>
                </c:pt>
                <c:pt idx="109">
                  <c:v>0.14319999999999999</c:v>
                </c:pt>
                <c:pt idx="110">
                  <c:v>0.14960000000000001</c:v>
                </c:pt>
                <c:pt idx="111">
                  <c:v>0.15709999999999999</c:v>
                </c:pt>
                <c:pt idx="112">
                  <c:v>0.16339999999999999</c:v>
                </c:pt>
                <c:pt idx="113">
                  <c:v>0.16980000000000001</c:v>
                </c:pt>
                <c:pt idx="114">
                  <c:v>0.17630000000000001</c:v>
                </c:pt>
                <c:pt idx="115">
                  <c:v>0.18160000000000001</c:v>
                </c:pt>
                <c:pt idx="116">
                  <c:v>0.1867</c:v>
                </c:pt>
                <c:pt idx="117">
                  <c:v>0.19109999999999999</c:v>
                </c:pt>
                <c:pt idx="118">
                  <c:v>0.1953</c:v>
                </c:pt>
                <c:pt idx="119">
                  <c:v>0.1988</c:v>
                </c:pt>
                <c:pt idx="120">
                  <c:v>0.20169999999999999</c:v>
                </c:pt>
                <c:pt idx="121">
                  <c:v>0.2044</c:v>
                </c:pt>
                <c:pt idx="122">
                  <c:v>0.20660000000000001</c:v>
                </c:pt>
                <c:pt idx="123">
                  <c:v>0.2084</c:v>
                </c:pt>
                <c:pt idx="124">
                  <c:v>0.21029999999999999</c:v>
                </c:pt>
                <c:pt idx="125">
                  <c:v>0.21190000000000001</c:v>
                </c:pt>
                <c:pt idx="126">
                  <c:v>0.21390000000000001</c:v>
                </c:pt>
                <c:pt idx="127">
                  <c:v>0.21629999999999999</c:v>
                </c:pt>
                <c:pt idx="128">
                  <c:v>0.21859999999999999</c:v>
                </c:pt>
                <c:pt idx="129">
                  <c:v>0.22209999999999999</c:v>
                </c:pt>
                <c:pt idx="130">
                  <c:v>0.22620000000000001</c:v>
                </c:pt>
                <c:pt idx="131">
                  <c:v>0.23050000000000001</c:v>
                </c:pt>
                <c:pt idx="132">
                  <c:v>0.2366</c:v>
                </c:pt>
                <c:pt idx="133">
                  <c:v>0.2437</c:v>
                </c:pt>
                <c:pt idx="134">
                  <c:v>0.25090000000000001</c:v>
                </c:pt>
                <c:pt idx="135">
                  <c:v>0.2606</c:v>
                </c:pt>
                <c:pt idx="136">
                  <c:v>0.2717</c:v>
                </c:pt>
                <c:pt idx="137">
                  <c:v>0.28220000000000001</c:v>
                </c:pt>
                <c:pt idx="138">
                  <c:v>0.29620000000000002</c:v>
                </c:pt>
                <c:pt idx="139">
                  <c:v>0.31140000000000001</c:v>
                </c:pt>
                <c:pt idx="140">
                  <c:v>0.32550000000000001</c:v>
                </c:pt>
                <c:pt idx="141">
                  <c:v>0.34360000000000002</c:v>
                </c:pt>
                <c:pt idx="142">
                  <c:v>0.36080000000000001</c:v>
                </c:pt>
                <c:pt idx="143">
                  <c:v>0.37969999999999998</c:v>
                </c:pt>
                <c:pt idx="144">
                  <c:v>0.4012</c:v>
                </c:pt>
                <c:pt idx="145">
                  <c:v>0.4209</c:v>
                </c:pt>
                <c:pt idx="146">
                  <c:v>0.44190000000000002</c:v>
                </c:pt>
                <c:pt idx="147">
                  <c:v>0.46510000000000001</c:v>
                </c:pt>
                <c:pt idx="148">
                  <c:v>0.48570000000000002</c:v>
                </c:pt>
                <c:pt idx="149">
                  <c:v>0.50670000000000004</c:v>
                </c:pt>
                <c:pt idx="150">
                  <c:v>0.52880000000000005</c:v>
                </c:pt>
                <c:pt idx="151">
                  <c:v>0.54759999999999998</c:v>
                </c:pt>
                <c:pt idx="152">
                  <c:v>0.5655</c:v>
                </c:pt>
                <c:pt idx="153">
                  <c:v>0.58289999999999997</c:v>
                </c:pt>
                <c:pt idx="154">
                  <c:v>0.59640000000000004</c:v>
                </c:pt>
                <c:pt idx="155">
                  <c:v>0.60199999999999998</c:v>
                </c:pt>
                <c:pt idx="156">
                  <c:v>0.61699999999999999</c:v>
                </c:pt>
                <c:pt idx="157">
                  <c:v>0.62209999999999999</c:v>
                </c:pt>
                <c:pt idx="158">
                  <c:v>0.62319999999999998</c:v>
                </c:pt>
                <c:pt idx="159">
                  <c:v>0.62039999999999995</c:v>
                </c:pt>
                <c:pt idx="160">
                  <c:v>0.61360000000000003</c:v>
                </c:pt>
                <c:pt idx="161">
                  <c:v>0.60419999999999996</c:v>
                </c:pt>
                <c:pt idx="162">
                  <c:v>0.58860000000000001</c:v>
                </c:pt>
                <c:pt idx="163">
                  <c:v>0.56910000000000005</c:v>
                </c:pt>
                <c:pt idx="164">
                  <c:v>0.54990000000000006</c:v>
                </c:pt>
                <c:pt idx="165">
                  <c:v>0.52510000000000001</c:v>
                </c:pt>
                <c:pt idx="166">
                  <c:v>0.49819999999999998</c:v>
                </c:pt>
                <c:pt idx="167">
                  <c:v>0.4708</c:v>
                </c:pt>
                <c:pt idx="168">
                  <c:v>0.44230000000000003</c:v>
                </c:pt>
                <c:pt idx="169">
                  <c:v>0.41099999999999998</c:v>
                </c:pt>
                <c:pt idx="170">
                  <c:v>0.38090000000000002</c:v>
                </c:pt>
                <c:pt idx="171">
                  <c:v>0.35149999999999998</c:v>
                </c:pt>
                <c:pt idx="172">
                  <c:v>0.32050000000000001</c:v>
                </c:pt>
                <c:pt idx="173">
                  <c:v>0.29199999999999998</c:v>
                </c:pt>
                <c:pt idx="174">
                  <c:v>0.26219999999999999</c:v>
                </c:pt>
                <c:pt idx="175">
                  <c:v>0.23719999999999999</c:v>
                </c:pt>
                <c:pt idx="176">
                  <c:v>0.21290000000000001</c:v>
                </c:pt>
                <c:pt idx="177">
                  <c:v>0.18820000000000001</c:v>
                </c:pt>
                <c:pt idx="178">
                  <c:v>0.1681</c:v>
                </c:pt>
                <c:pt idx="179">
                  <c:v>0.14899999999999999</c:v>
                </c:pt>
                <c:pt idx="180">
                  <c:v>0.13009999999999999</c:v>
                </c:pt>
                <c:pt idx="181">
                  <c:v>0.11360000000000001</c:v>
                </c:pt>
                <c:pt idx="182">
                  <c:v>0.1008</c:v>
                </c:pt>
                <c:pt idx="183">
                  <c:v>8.72E-2</c:v>
                </c:pt>
                <c:pt idx="184">
                  <c:v>7.5399999999999995E-2</c:v>
                </c:pt>
                <c:pt idx="185">
                  <c:v>6.5699999999999995E-2</c:v>
                </c:pt>
                <c:pt idx="186">
                  <c:v>5.7200000000000001E-2</c:v>
                </c:pt>
                <c:pt idx="187">
                  <c:v>4.9200000000000001E-2</c:v>
                </c:pt>
                <c:pt idx="188">
                  <c:v>4.2599999999999999E-2</c:v>
                </c:pt>
                <c:pt idx="189">
                  <c:v>3.6400000000000002E-2</c:v>
                </c:pt>
                <c:pt idx="190">
                  <c:v>3.1600000000000003E-2</c:v>
                </c:pt>
                <c:pt idx="191">
                  <c:v>2.7400000000000001E-2</c:v>
                </c:pt>
                <c:pt idx="192">
                  <c:v>2.3400000000000001E-2</c:v>
                </c:pt>
                <c:pt idx="193">
                  <c:v>2.01E-2</c:v>
                </c:pt>
                <c:pt idx="194">
                  <c:v>1.7600000000000001E-2</c:v>
                </c:pt>
                <c:pt idx="195">
                  <c:v>1.4999999999999999E-2</c:v>
                </c:pt>
                <c:pt idx="196">
                  <c:v>1.2999999999999999E-2</c:v>
                </c:pt>
                <c:pt idx="197">
                  <c:v>1.1299999999999999E-2</c:v>
                </c:pt>
                <c:pt idx="198">
                  <c:v>9.7999999999999997E-3</c:v>
                </c:pt>
                <c:pt idx="199">
                  <c:v>8.6E-3</c:v>
                </c:pt>
                <c:pt idx="200">
                  <c:v>7.4999999999999997E-3</c:v>
                </c:pt>
                <c:pt idx="201">
                  <c:v>6.4999999999999997E-3</c:v>
                </c:pt>
                <c:pt idx="202">
                  <c:v>5.7999999999999996E-3</c:v>
                </c:pt>
                <c:pt idx="203">
                  <c:v>5.1999999999999998E-3</c:v>
                </c:pt>
                <c:pt idx="204">
                  <c:v>4.4999999999999997E-3</c:v>
                </c:pt>
                <c:pt idx="205">
                  <c:v>4.1000000000000003E-3</c:v>
                </c:pt>
                <c:pt idx="206">
                  <c:v>3.7000000000000002E-3</c:v>
                </c:pt>
                <c:pt idx="207">
                  <c:v>3.3E-3</c:v>
                </c:pt>
                <c:pt idx="208">
                  <c:v>3.0000000000000001E-3</c:v>
                </c:pt>
                <c:pt idx="209">
                  <c:v>2.7000000000000001E-3</c:v>
                </c:pt>
                <c:pt idx="210">
                  <c:v>2.5000000000000001E-3</c:v>
                </c:pt>
                <c:pt idx="211">
                  <c:v>2.3999999999999998E-3</c:v>
                </c:pt>
                <c:pt idx="212">
                  <c:v>2.2000000000000001E-3</c:v>
                </c:pt>
                <c:pt idx="213">
                  <c:v>2E-3</c:v>
                </c:pt>
                <c:pt idx="214">
                  <c:v>1.9E-3</c:v>
                </c:pt>
                <c:pt idx="215">
                  <c:v>1.8E-3</c:v>
                </c:pt>
                <c:pt idx="216">
                  <c:v>1.6999999999999999E-3</c:v>
                </c:pt>
                <c:pt idx="217">
                  <c:v>1.5E-3</c:v>
                </c:pt>
                <c:pt idx="218">
                  <c:v>1.5E-3</c:v>
                </c:pt>
                <c:pt idx="219">
                  <c:v>1.4E-3</c:v>
                </c:pt>
                <c:pt idx="220">
                  <c:v>1.4E-3</c:v>
                </c:pt>
                <c:pt idx="221">
                  <c:v>1.2999999999999999E-3</c:v>
                </c:pt>
                <c:pt idx="222">
                  <c:v>1.2999999999999999E-3</c:v>
                </c:pt>
                <c:pt idx="223">
                  <c:v>1.2999999999999999E-3</c:v>
                </c:pt>
                <c:pt idx="224">
                  <c:v>1.1999999999999999E-3</c:v>
                </c:pt>
                <c:pt idx="225">
                  <c:v>1.1999999999999999E-3</c:v>
                </c:pt>
                <c:pt idx="226">
                  <c:v>1.1000000000000001E-3</c:v>
                </c:pt>
                <c:pt idx="227">
                  <c:v>1.1999999999999999E-3</c:v>
                </c:pt>
                <c:pt idx="228">
                  <c:v>1.1000000000000001E-3</c:v>
                </c:pt>
                <c:pt idx="229">
                  <c:v>1.1000000000000001E-3</c:v>
                </c:pt>
                <c:pt idx="230">
                  <c:v>1.1000000000000001E-3</c:v>
                </c:pt>
                <c:pt idx="231">
                  <c:v>1E-3</c:v>
                </c:pt>
                <c:pt idx="232">
                  <c:v>1E-3</c:v>
                </c:pt>
                <c:pt idx="233">
                  <c:v>1E-3</c:v>
                </c:pt>
                <c:pt idx="234">
                  <c:v>1.1000000000000001E-3</c:v>
                </c:pt>
                <c:pt idx="235">
                  <c:v>1E-3</c:v>
                </c:pt>
                <c:pt idx="236">
                  <c:v>1E-3</c:v>
                </c:pt>
                <c:pt idx="237">
                  <c:v>1E-3</c:v>
                </c:pt>
                <c:pt idx="238">
                  <c:v>1E-3</c:v>
                </c:pt>
                <c:pt idx="239">
                  <c:v>8.9999999999999998E-4</c:v>
                </c:pt>
                <c:pt idx="240">
                  <c:v>1E-3</c:v>
                </c:pt>
                <c:pt idx="241">
                  <c:v>8.9999999999999998E-4</c:v>
                </c:pt>
                <c:pt idx="242">
                  <c:v>8.9999999999999998E-4</c:v>
                </c:pt>
                <c:pt idx="243">
                  <c:v>1E-3</c:v>
                </c:pt>
                <c:pt idx="244">
                  <c:v>8.9999999999999998E-4</c:v>
                </c:pt>
                <c:pt idx="245">
                  <c:v>1E-3</c:v>
                </c:pt>
                <c:pt idx="246">
                  <c:v>8.9999999999999998E-4</c:v>
                </c:pt>
                <c:pt idx="247">
                  <c:v>1E-3</c:v>
                </c:pt>
                <c:pt idx="248">
                  <c:v>8.9999999999999998E-4</c:v>
                </c:pt>
                <c:pt idx="249">
                  <c:v>8.9999999999999998E-4</c:v>
                </c:pt>
                <c:pt idx="250">
                  <c:v>8.9999999999999998E-4</c:v>
                </c:pt>
                <c:pt idx="251">
                  <c:v>8.9999999999999998E-4</c:v>
                </c:pt>
                <c:pt idx="252">
                  <c:v>8.9999999999999998E-4</c:v>
                </c:pt>
                <c:pt idx="253">
                  <c:v>8.9999999999999998E-4</c:v>
                </c:pt>
                <c:pt idx="254">
                  <c:v>8.9999999999999998E-4</c:v>
                </c:pt>
                <c:pt idx="255">
                  <c:v>8.9999999999999998E-4</c:v>
                </c:pt>
                <c:pt idx="256">
                  <c:v>8.9999999999999998E-4</c:v>
                </c:pt>
                <c:pt idx="257">
                  <c:v>8.9999999999999998E-4</c:v>
                </c:pt>
                <c:pt idx="258">
                  <c:v>8.9999999999999998E-4</c:v>
                </c:pt>
                <c:pt idx="259">
                  <c:v>8.9999999999999998E-4</c:v>
                </c:pt>
                <c:pt idx="260">
                  <c:v>8.9999999999999998E-4</c:v>
                </c:pt>
                <c:pt idx="261">
                  <c:v>8.9999999999999998E-4</c:v>
                </c:pt>
                <c:pt idx="262">
                  <c:v>1E-3</c:v>
                </c:pt>
                <c:pt idx="263">
                  <c:v>1E-3</c:v>
                </c:pt>
                <c:pt idx="264">
                  <c:v>1E-3</c:v>
                </c:pt>
                <c:pt idx="265">
                  <c:v>1E-3</c:v>
                </c:pt>
                <c:pt idx="266">
                  <c:v>8.9999999999999998E-4</c:v>
                </c:pt>
                <c:pt idx="267">
                  <c:v>1E-3</c:v>
                </c:pt>
                <c:pt idx="268">
                  <c:v>1E-3</c:v>
                </c:pt>
                <c:pt idx="269">
                  <c:v>1E-3</c:v>
                </c:pt>
                <c:pt idx="270">
                  <c:v>1E-3</c:v>
                </c:pt>
                <c:pt idx="271">
                  <c:v>8.9999999999999998E-4</c:v>
                </c:pt>
                <c:pt idx="272">
                  <c:v>8.9999999999999998E-4</c:v>
                </c:pt>
                <c:pt idx="273">
                  <c:v>8.9999999999999998E-4</c:v>
                </c:pt>
                <c:pt idx="274">
                  <c:v>8.9999999999999998E-4</c:v>
                </c:pt>
                <c:pt idx="275">
                  <c:v>8.9999999999999998E-4</c:v>
                </c:pt>
                <c:pt idx="276">
                  <c:v>8.9999999999999998E-4</c:v>
                </c:pt>
                <c:pt idx="277">
                  <c:v>8.9999999999999998E-4</c:v>
                </c:pt>
                <c:pt idx="278">
                  <c:v>8.9999999999999998E-4</c:v>
                </c:pt>
                <c:pt idx="279">
                  <c:v>8.9999999999999998E-4</c:v>
                </c:pt>
                <c:pt idx="280">
                  <c:v>8.9999999999999998E-4</c:v>
                </c:pt>
                <c:pt idx="281">
                  <c:v>8.9999999999999998E-4</c:v>
                </c:pt>
                <c:pt idx="282">
                  <c:v>8.9999999999999998E-4</c:v>
                </c:pt>
                <c:pt idx="283">
                  <c:v>8.9999999999999998E-4</c:v>
                </c:pt>
                <c:pt idx="284">
                  <c:v>8.0000000000000004E-4</c:v>
                </c:pt>
                <c:pt idx="285">
                  <c:v>8.0000000000000004E-4</c:v>
                </c:pt>
                <c:pt idx="286">
                  <c:v>8.9999999999999998E-4</c:v>
                </c:pt>
                <c:pt idx="287">
                  <c:v>8.0000000000000004E-4</c:v>
                </c:pt>
                <c:pt idx="288">
                  <c:v>8.0000000000000004E-4</c:v>
                </c:pt>
                <c:pt idx="289">
                  <c:v>8.0000000000000004E-4</c:v>
                </c:pt>
                <c:pt idx="290">
                  <c:v>8.0000000000000004E-4</c:v>
                </c:pt>
                <c:pt idx="291">
                  <c:v>8.9999999999999998E-4</c:v>
                </c:pt>
                <c:pt idx="292">
                  <c:v>8.0000000000000004E-4</c:v>
                </c:pt>
                <c:pt idx="293">
                  <c:v>8.0000000000000004E-4</c:v>
                </c:pt>
                <c:pt idx="294">
                  <c:v>8.9999999999999998E-4</c:v>
                </c:pt>
                <c:pt idx="295">
                  <c:v>8.0000000000000004E-4</c:v>
                </c:pt>
                <c:pt idx="296">
                  <c:v>8.9999999999999998E-4</c:v>
                </c:pt>
                <c:pt idx="297">
                  <c:v>8.9999999999999998E-4</c:v>
                </c:pt>
                <c:pt idx="298">
                  <c:v>8.9999999999999998E-4</c:v>
                </c:pt>
                <c:pt idx="299">
                  <c:v>8.0000000000000004E-4</c:v>
                </c:pt>
                <c:pt idx="300">
                  <c:v>8.0000000000000004E-4</c:v>
                </c:pt>
              </c:numCache>
            </c:numRef>
          </c:yVal>
          <c:smooth val="0"/>
          <c:extLst>
            <c:ext xmlns:c16="http://schemas.microsoft.com/office/drawing/2014/chart" uri="{C3380CC4-5D6E-409C-BE32-E72D297353CC}">
              <c16:uniqueId val="{00000003-54CC-4991-A8ED-2E120F899AA9}"/>
            </c:ext>
          </c:extLst>
        </c:ser>
        <c:ser>
          <c:idx val="4"/>
          <c:order val="4"/>
          <c:tx>
            <c:v>13.6µM</c:v>
          </c:tx>
          <c:spPr>
            <a:ln w="19050" cap="rnd">
              <a:solidFill>
                <a:schemeClr val="accent5"/>
              </a:solidFill>
              <a:round/>
            </a:ln>
            <a:effectLst/>
          </c:spPr>
          <c:marker>
            <c:symbol val="none"/>
          </c:marker>
          <c:xVal>
            <c:numRef>
              <c:f>'Rho-Pro 0.2,0.4,0.6,0.8'!$A$188:$A$488</c:f>
              <c:numCache>
                <c:formatCode>General</c:formatCode>
                <c:ptCount val="3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numCache>
            </c:numRef>
          </c:xVal>
          <c:yVal>
            <c:numRef>
              <c:f>'Rho-Pro 0.2,0.4,0.6,0.8'!$F$188:$F$488</c:f>
              <c:numCache>
                <c:formatCode>General</c:formatCode>
                <c:ptCount val="301"/>
                <c:pt idx="0">
                  <c:v>2.4400000000000002E-2</c:v>
                </c:pt>
                <c:pt idx="1">
                  <c:v>2.4400000000000002E-2</c:v>
                </c:pt>
                <c:pt idx="2">
                  <c:v>2.4799999999999999E-2</c:v>
                </c:pt>
                <c:pt idx="3">
                  <c:v>2.47E-2</c:v>
                </c:pt>
                <c:pt idx="4">
                  <c:v>2.46E-2</c:v>
                </c:pt>
                <c:pt idx="5">
                  <c:v>2.4400000000000002E-2</c:v>
                </c:pt>
                <c:pt idx="6">
                  <c:v>2.4400000000000002E-2</c:v>
                </c:pt>
                <c:pt idx="7">
                  <c:v>2.4E-2</c:v>
                </c:pt>
                <c:pt idx="8">
                  <c:v>2.3800000000000002E-2</c:v>
                </c:pt>
                <c:pt idx="9">
                  <c:v>2.35E-2</c:v>
                </c:pt>
                <c:pt idx="10">
                  <c:v>2.35E-2</c:v>
                </c:pt>
                <c:pt idx="11">
                  <c:v>2.3199999999999998E-2</c:v>
                </c:pt>
                <c:pt idx="12">
                  <c:v>2.3E-2</c:v>
                </c:pt>
                <c:pt idx="13">
                  <c:v>2.2700000000000001E-2</c:v>
                </c:pt>
                <c:pt idx="14">
                  <c:v>2.2499999999999999E-2</c:v>
                </c:pt>
                <c:pt idx="15">
                  <c:v>2.2100000000000002E-2</c:v>
                </c:pt>
                <c:pt idx="16">
                  <c:v>2.1999999999999999E-2</c:v>
                </c:pt>
                <c:pt idx="17">
                  <c:v>2.1899999999999999E-2</c:v>
                </c:pt>
                <c:pt idx="18">
                  <c:v>2.1700000000000001E-2</c:v>
                </c:pt>
                <c:pt idx="19">
                  <c:v>2.1399999999999999E-2</c:v>
                </c:pt>
                <c:pt idx="20">
                  <c:v>2.1499999999999998E-2</c:v>
                </c:pt>
                <c:pt idx="21">
                  <c:v>2.12E-2</c:v>
                </c:pt>
                <c:pt idx="22">
                  <c:v>2.1100000000000001E-2</c:v>
                </c:pt>
                <c:pt idx="23">
                  <c:v>2.0899999999999998E-2</c:v>
                </c:pt>
                <c:pt idx="24">
                  <c:v>2.0799999999999999E-2</c:v>
                </c:pt>
                <c:pt idx="25">
                  <c:v>2.0400000000000001E-2</c:v>
                </c:pt>
                <c:pt idx="26">
                  <c:v>2.0199999999999999E-2</c:v>
                </c:pt>
                <c:pt idx="27">
                  <c:v>0.02</c:v>
                </c:pt>
                <c:pt idx="28">
                  <c:v>1.9699999999999999E-2</c:v>
                </c:pt>
                <c:pt idx="29">
                  <c:v>1.9300000000000001E-2</c:v>
                </c:pt>
                <c:pt idx="30">
                  <c:v>1.8800000000000001E-2</c:v>
                </c:pt>
                <c:pt idx="31">
                  <c:v>1.84E-2</c:v>
                </c:pt>
                <c:pt idx="32">
                  <c:v>1.7899999999999999E-2</c:v>
                </c:pt>
                <c:pt idx="33">
                  <c:v>1.7299999999999999E-2</c:v>
                </c:pt>
                <c:pt idx="34">
                  <c:v>1.6799999999999999E-2</c:v>
                </c:pt>
                <c:pt idx="35">
                  <c:v>1.6199999999999999E-2</c:v>
                </c:pt>
                <c:pt idx="36">
                  <c:v>1.5699999999999999E-2</c:v>
                </c:pt>
                <c:pt idx="37">
                  <c:v>1.5100000000000001E-2</c:v>
                </c:pt>
                <c:pt idx="38">
                  <c:v>1.46E-2</c:v>
                </c:pt>
                <c:pt idx="39">
                  <c:v>1.4E-2</c:v>
                </c:pt>
                <c:pt idx="40">
                  <c:v>1.3599999999999999E-2</c:v>
                </c:pt>
                <c:pt idx="41">
                  <c:v>1.32E-2</c:v>
                </c:pt>
                <c:pt idx="42">
                  <c:v>1.2699999999999999E-2</c:v>
                </c:pt>
                <c:pt idx="43">
                  <c:v>1.2500000000000001E-2</c:v>
                </c:pt>
                <c:pt idx="44">
                  <c:v>1.21E-2</c:v>
                </c:pt>
                <c:pt idx="45">
                  <c:v>1.1900000000000001E-2</c:v>
                </c:pt>
                <c:pt idx="46">
                  <c:v>1.17E-2</c:v>
                </c:pt>
                <c:pt idx="47">
                  <c:v>1.17E-2</c:v>
                </c:pt>
                <c:pt idx="48">
                  <c:v>1.15E-2</c:v>
                </c:pt>
                <c:pt idx="49">
                  <c:v>1.15E-2</c:v>
                </c:pt>
                <c:pt idx="50">
                  <c:v>1.17E-2</c:v>
                </c:pt>
                <c:pt idx="51">
                  <c:v>1.17E-2</c:v>
                </c:pt>
                <c:pt idx="52">
                  <c:v>1.1900000000000001E-2</c:v>
                </c:pt>
                <c:pt idx="53">
                  <c:v>1.2200000000000001E-2</c:v>
                </c:pt>
                <c:pt idx="54">
                  <c:v>1.24E-2</c:v>
                </c:pt>
                <c:pt idx="55">
                  <c:v>1.2800000000000001E-2</c:v>
                </c:pt>
                <c:pt idx="56">
                  <c:v>1.32E-2</c:v>
                </c:pt>
                <c:pt idx="57">
                  <c:v>1.37E-2</c:v>
                </c:pt>
                <c:pt idx="58">
                  <c:v>1.43E-2</c:v>
                </c:pt>
                <c:pt idx="59">
                  <c:v>1.47E-2</c:v>
                </c:pt>
                <c:pt idx="60">
                  <c:v>1.55E-2</c:v>
                </c:pt>
                <c:pt idx="61">
                  <c:v>1.61E-2</c:v>
                </c:pt>
                <c:pt idx="62">
                  <c:v>1.6899999999999998E-2</c:v>
                </c:pt>
                <c:pt idx="63">
                  <c:v>1.77E-2</c:v>
                </c:pt>
                <c:pt idx="64">
                  <c:v>1.8700000000000001E-2</c:v>
                </c:pt>
                <c:pt idx="65">
                  <c:v>1.9699999999999999E-2</c:v>
                </c:pt>
                <c:pt idx="66">
                  <c:v>2.0899999999999998E-2</c:v>
                </c:pt>
                <c:pt idx="67">
                  <c:v>2.2100000000000002E-2</c:v>
                </c:pt>
                <c:pt idx="68">
                  <c:v>2.3400000000000001E-2</c:v>
                </c:pt>
                <c:pt idx="69">
                  <c:v>2.4899999999999999E-2</c:v>
                </c:pt>
                <c:pt idx="70">
                  <c:v>2.63E-2</c:v>
                </c:pt>
                <c:pt idx="71">
                  <c:v>2.81E-2</c:v>
                </c:pt>
                <c:pt idx="72">
                  <c:v>2.98E-2</c:v>
                </c:pt>
                <c:pt idx="73">
                  <c:v>3.1600000000000003E-2</c:v>
                </c:pt>
                <c:pt idx="74">
                  <c:v>3.3399999999999999E-2</c:v>
                </c:pt>
                <c:pt idx="75">
                  <c:v>3.5499999999999997E-2</c:v>
                </c:pt>
                <c:pt idx="76">
                  <c:v>3.7499999999999999E-2</c:v>
                </c:pt>
                <c:pt idx="77">
                  <c:v>3.9600000000000003E-2</c:v>
                </c:pt>
                <c:pt idx="78">
                  <c:v>4.1799999999999997E-2</c:v>
                </c:pt>
                <c:pt idx="79">
                  <c:v>4.3799999999999999E-2</c:v>
                </c:pt>
                <c:pt idx="80">
                  <c:v>4.5900000000000003E-2</c:v>
                </c:pt>
                <c:pt idx="81">
                  <c:v>4.8099999999999997E-2</c:v>
                </c:pt>
                <c:pt idx="82">
                  <c:v>5.0299999999999997E-2</c:v>
                </c:pt>
                <c:pt idx="83">
                  <c:v>5.2299999999999999E-2</c:v>
                </c:pt>
                <c:pt idx="84">
                  <c:v>5.4600000000000003E-2</c:v>
                </c:pt>
                <c:pt idx="85">
                  <c:v>5.6899999999999999E-2</c:v>
                </c:pt>
                <c:pt idx="86">
                  <c:v>5.8999999999999997E-2</c:v>
                </c:pt>
                <c:pt idx="87">
                  <c:v>6.1499999999999999E-2</c:v>
                </c:pt>
                <c:pt idx="88">
                  <c:v>6.3799999999999996E-2</c:v>
                </c:pt>
                <c:pt idx="89">
                  <c:v>6.6500000000000004E-2</c:v>
                </c:pt>
                <c:pt idx="90">
                  <c:v>6.9199999999999998E-2</c:v>
                </c:pt>
                <c:pt idx="91">
                  <c:v>7.2300000000000003E-2</c:v>
                </c:pt>
                <c:pt idx="92">
                  <c:v>7.5600000000000001E-2</c:v>
                </c:pt>
                <c:pt idx="93">
                  <c:v>7.9000000000000001E-2</c:v>
                </c:pt>
                <c:pt idx="94">
                  <c:v>8.3000000000000004E-2</c:v>
                </c:pt>
                <c:pt idx="95">
                  <c:v>8.6900000000000005E-2</c:v>
                </c:pt>
                <c:pt idx="96">
                  <c:v>9.1899999999999996E-2</c:v>
                </c:pt>
                <c:pt idx="97">
                  <c:v>9.6600000000000005E-2</c:v>
                </c:pt>
                <c:pt idx="98">
                  <c:v>0.1022</c:v>
                </c:pt>
                <c:pt idx="99">
                  <c:v>0.10879999999999999</c:v>
                </c:pt>
                <c:pt idx="100">
                  <c:v>0.1149</c:v>
                </c:pt>
                <c:pt idx="101">
                  <c:v>0.12180000000000001</c:v>
                </c:pt>
                <c:pt idx="102">
                  <c:v>0.12920000000000001</c:v>
                </c:pt>
                <c:pt idx="103">
                  <c:v>0.13739999999999999</c:v>
                </c:pt>
                <c:pt idx="104">
                  <c:v>0.1459</c:v>
                </c:pt>
                <c:pt idx="105">
                  <c:v>0.15440000000000001</c:v>
                </c:pt>
                <c:pt idx="106">
                  <c:v>0.16389999999999999</c:v>
                </c:pt>
                <c:pt idx="107">
                  <c:v>0.1724</c:v>
                </c:pt>
                <c:pt idx="108">
                  <c:v>0.18260000000000001</c:v>
                </c:pt>
                <c:pt idx="109">
                  <c:v>0.19239999999999999</c:v>
                </c:pt>
                <c:pt idx="110">
                  <c:v>0.2011</c:v>
                </c:pt>
                <c:pt idx="111">
                  <c:v>0.21110000000000001</c:v>
                </c:pt>
                <c:pt idx="112">
                  <c:v>0.21970000000000001</c:v>
                </c:pt>
                <c:pt idx="113">
                  <c:v>0.2283</c:v>
                </c:pt>
                <c:pt idx="114">
                  <c:v>0.23699999999999999</c:v>
                </c:pt>
                <c:pt idx="115">
                  <c:v>0.24410000000000001</c:v>
                </c:pt>
                <c:pt idx="116">
                  <c:v>0.25090000000000001</c:v>
                </c:pt>
                <c:pt idx="117">
                  <c:v>0.25690000000000002</c:v>
                </c:pt>
                <c:pt idx="118">
                  <c:v>0.26269999999999999</c:v>
                </c:pt>
                <c:pt idx="119">
                  <c:v>0.26729999999999998</c:v>
                </c:pt>
                <c:pt idx="120">
                  <c:v>0.27129999999999999</c:v>
                </c:pt>
                <c:pt idx="121">
                  <c:v>0.27489999999999998</c:v>
                </c:pt>
                <c:pt idx="122">
                  <c:v>0.27779999999999999</c:v>
                </c:pt>
                <c:pt idx="123">
                  <c:v>0.28039999999999998</c:v>
                </c:pt>
                <c:pt idx="124">
                  <c:v>0.28289999999999998</c:v>
                </c:pt>
                <c:pt idx="125">
                  <c:v>0.28510000000000002</c:v>
                </c:pt>
                <c:pt idx="126">
                  <c:v>0.2878</c:v>
                </c:pt>
                <c:pt idx="127">
                  <c:v>0.29099999999999998</c:v>
                </c:pt>
                <c:pt idx="128">
                  <c:v>0.29420000000000002</c:v>
                </c:pt>
                <c:pt idx="129">
                  <c:v>0.2989</c:v>
                </c:pt>
                <c:pt idx="130">
                  <c:v>0.3044</c:v>
                </c:pt>
                <c:pt idx="131">
                  <c:v>0.31030000000000002</c:v>
                </c:pt>
                <c:pt idx="132">
                  <c:v>0.31850000000000001</c:v>
                </c:pt>
                <c:pt idx="133">
                  <c:v>0.32819999999999999</c:v>
                </c:pt>
                <c:pt idx="134">
                  <c:v>0.33789999999999998</c:v>
                </c:pt>
                <c:pt idx="135">
                  <c:v>0.35110000000000002</c:v>
                </c:pt>
                <c:pt idx="136">
                  <c:v>0.3659</c:v>
                </c:pt>
                <c:pt idx="137">
                  <c:v>0.38019999999999998</c:v>
                </c:pt>
                <c:pt idx="138">
                  <c:v>0.39900000000000002</c:v>
                </c:pt>
                <c:pt idx="139">
                  <c:v>0.41930000000000001</c:v>
                </c:pt>
                <c:pt idx="140">
                  <c:v>0.43840000000000001</c:v>
                </c:pt>
                <c:pt idx="141">
                  <c:v>0.4627</c:v>
                </c:pt>
                <c:pt idx="142">
                  <c:v>0.48599999999999999</c:v>
                </c:pt>
                <c:pt idx="143">
                  <c:v>0.51129999999999998</c:v>
                </c:pt>
                <c:pt idx="144">
                  <c:v>0.54010000000000002</c:v>
                </c:pt>
                <c:pt idx="145">
                  <c:v>0.56689999999999996</c:v>
                </c:pt>
                <c:pt idx="146">
                  <c:v>0.59509999999999996</c:v>
                </c:pt>
                <c:pt idx="147">
                  <c:v>0.62609999999999999</c:v>
                </c:pt>
                <c:pt idx="148">
                  <c:v>0.65410000000000001</c:v>
                </c:pt>
                <c:pt idx="149">
                  <c:v>0.68220000000000003</c:v>
                </c:pt>
                <c:pt idx="150">
                  <c:v>0.71199999999999997</c:v>
                </c:pt>
                <c:pt idx="151">
                  <c:v>0.73709999999999998</c:v>
                </c:pt>
                <c:pt idx="152">
                  <c:v>0.7611</c:v>
                </c:pt>
                <c:pt idx="153">
                  <c:v>0.78449999999999998</c:v>
                </c:pt>
                <c:pt idx="154">
                  <c:v>0.80269999999999997</c:v>
                </c:pt>
                <c:pt idx="155">
                  <c:v>0.81020000000000003</c:v>
                </c:pt>
                <c:pt idx="156">
                  <c:v>0.83009999999999995</c:v>
                </c:pt>
                <c:pt idx="157">
                  <c:v>0.83699999999999997</c:v>
                </c:pt>
                <c:pt idx="158">
                  <c:v>0.83819999999999995</c:v>
                </c:pt>
                <c:pt idx="159">
                  <c:v>0.83450000000000002</c:v>
                </c:pt>
                <c:pt idx="160">
                  <c:v>0.82520000000000004</c:v>
                </c:pt>
                <c:pt idx="161">
                  <c:v>0.81240000000000001</c:v>
                </c:pt>
                <c:pt idx="162">
                  <c:v>0.79139999999999999</c:v>
                </c:pt>
                <c:pt idx="163">
                  <c:v>0.76459999999999995</c:v>
                </c:pt>
                <c:pt idx="164">
                  <c:v>0.73850000000000005</c:v>
                </c:pt>
                <c:pt idx="165">
                  <c:v>0.70530000000000004</c:v>
                </c:pt>
                <c:pt idx="166">
                  <c:v>0.66949999999999998</c:v>
                </c:pt>
                <c:pt idx="167">
                  <c:v>0.63249999999999995</c:v>
                </c:pt>
                <c:pt idx="168">
                  <c:v>0.59450000000000003</c:v>
                </c:pt>
                <c:pt idx="169">
                  <c:v>0.5524</c:v>
                </c:pt>
                <c:pt idx="170">
                  <c:v>0.51200000000000001</c:v>
                </c:pt>
                <c:pt idx="171">
                  <c:v>0.47260000000000002</c:v>
                </c:pt>
                <c:pt idx="172">
                  <c:v>0.43099999999999999</c:v>
                </c:pt>
                <c:pt idx="173">
                  <c:v>0.3926</c:v>
                </c:pt>
                <c:pt idx="174">
                  <c:v>0.35249999999999998</c:v>
                </c:pt>
                <c:pt idx="175">
                  <c:v>0.31900000000000001</c:v>
                </c:pt>
                <c:pt idx="176">
                  <c:v>0.2863</c:v>
                </c:pt>
                <c:pt idx="177">
                  <c:v>0.25319999999999998</c:v>
                </c:pt>
                <c:pt idx="178">
                  <c:v>0.22620000000000001</c:v>
                </c:pt>
                <c:pt idx="179">
                  <c:v>0.20050000000000001</c:v>
                </c:pt>
                <c:pt idx="180">
                  <c:v>0.17510000000000001</c:v>
                </c:pt>
                <c:pt idx="181">
                  <c:v>0.15290000000000001</c:v>
                </c:pt>
                <c:pt idx="182">
                  <c:v>0.13569999999999999</c:v>
                </c:pt>
                <c:pt idx="183">
                  <c:v>0.1173</c:v>
                </c:pt>
                <c:pt idx="184">
                  <c:v>0.10150000000000001</c:v>
                </c:pt>
                <c:pt idx="185">
                  <c:v>8.8400000000000006E-2</c:v>
                </c:pt>
                <c:pt idx="186">
                  <c:v>7.6899999999999996E-2</c:v>
                </c:pt>
                <c:pt idx="187">
                  <c:v>6.6100000000000006E-2</c:v>
                </c:pt>
                <c:pt idx="188">
                  <c:v>5.7200000000000001E-2</c:v>
                </c:pt>
                <c:pt idx="189">
                  <c:v>4.8800000000000003E-2</c:v>
                </c:pt>
                <c:pt idx="190">
                  <c:v>4.24E-2</c:v>
                </c:pt>
                <c:pt idx="191">
                  <c:v>3.6600000000000001E-2</c:v>
                </c:pt>
                <c:pt idx="192">
                  <c:v>3.1199999999999999E-2</c:v>
                </c:pt>
                <c:pt idx="193">
                  <c:v>2.6800000000000001E-2</c:v>
                </c:pt>
                <c:pt idx="194">
                  <c:v>2.3800000000000002E-2</c:v>
                </c:pt>
                <c:pt idx="195">
                  <c:v>2.0500000000000001E-2</c:v>
                </c:pt>
                <c:pt idx="196">
                  <c:v>1.77E-2</c:v>
                </c:pt>
                <c:pt idx="197">
                  <c:v>1.55E-2</c:v>
                </c:pt>
                <c:pt idx="198">
                  <c:v>1.35E-2</c:v>
                </c:pt>
                <c:pt idx="199">
                  <c:v>1.18E-2</c:v>
                </c:pt>
                <c:pt idx="200">
                  <c:v>1.03E-2</c:v>
                </c:pt>
                <c:pt idx="201">
                  <c:v>8.8999999999999999E-3</c:v>
                </c:pt>
                <c:pt idx="202">
                  <c:v>8.0000000000000002E-3</c:v>
                </c:pt>
                <c:pt idx="203">
                  <c:v>7.1000000000000004E-3</c:v>
                </c:pt>
                <c:pt idx="204">
                  <c:v>6.3E-3</c:v>
                </c:pt>
                <c:pt idx="205">
                  <c:v>5.5999999999999999E-3</c:v>
                </c:pt>
                <c:pt idx="206">
                  <c:v>5.1000000000000004E-3</c:v>
                </c:pt>
                <c:pt idx="207">
                  <c:v>4.4999999999999997E-3</c:v>
                </c:pt>
                <c:pt idx="208">
                  <c:v>4.1000000000000003E-3</c:v>
                </c:pt>
                <c:pt idx="209">
                  <c:v>3.8E-3</c:v>
                </c:pt>
                <c:pt idx="210">
                  <c:v>3.5000000000000001E-3</c:v>
                </c:pt>
                <c:pt idx="211">
                  <c:v>3.3E-3</c:v>
                </c:pt>
                <c:pt idx="212">
                  <c:v>3.0000000000000001E-3</c:v>
                </c:pt>
                <c:pt idx="213">
                  <c:v>2.7000000000000001E-3</c:v>
                </c:pt>
                <c:pt idx="214">
                  <c:v>2.2000000000000001E-3</c:v>
                </c:pt>
                <c:pt idx="215">
                  <c:v>2E-3</c:v>
                </c:pt>
                <c:pt idx="216">
                  <c:v>1.9E-3</c:v>
                </c:pt>
                <c:pt idx="217">
                  <c:v>1.6999999999999999E-3</c:v>
                </c:pt>
                <c:pt idx="218">
                  <c:v>1.6000000000000001E-3</c:v>
                </c:pt>
                <c:pt idx="219">
                  <c:v>1.6000000000000001E-3</c:v>
                </c:pt>
                <c:pt idx="220">
                  <c:v>1.5E-3</c:v>
                </c:pt>
                <c:pt idx="221">
                  <c:v>1.4E-3</c:v>
                </c:pt>
                <c:pt idx="222">
                  <c:v>1.4E-3</c:v>
                </c:pt>
                <c:pt idx="223">
                  <c:v>1.2999999999999999E-3</c:v>
                </c:pt>
                <c:pt idx="224">
                  <c:v>1.1999999999999999E-3</c:v>
                </c:pt>
                <c:pt idx="225">
                  <c:v>1.1999999999999999E-3</c:v>
                </c:pt>
                <c:pt idx="226">
                  <c:v>1.1999999999999999E-3</c:v>
                </c:pt>
                <c:pt idx="227">
                  <c:v>1.1999999999999999E-3</c:v>
                </c:pt>
                <c:pt idx="228">
                  <c:v>1.1000000000000001E-3</c:v>
                </c:pt>
                <c:pt idx="229">
                  <c:v>1E-3</c:v>
                </c:pt>
                <c:pt idx="230">
                  <c:v>1.1000000000000001E-3</c:v>
                </c:pt>
                <c:pt idx="231">
                  <c:v>1E-3</c:v>
                </c:pt>
                <c:pt idx="232">
                  <c:v>1E-3</c:v>
                </c:pt>
                <c:pt idx="233">
                  <c:v>1E-3</c:v>
                </c:pt>
                <c:pt idx="234">
                  <c:v>1E-3</c:v>
                </c:pt>
                <c:pt idx="235">
                  <c:v>1E-3</c:v>
                </c:pt>
                <c:pt idx="236">
                  <c:v>1E-3</c:v>
                </c:pt>
                <c:pt idx="237">
                  <c:v>1E-3</c:v>
                </c:pt>
                <c:pt idx="238">
                  <c:v>1E-3</c:v>
                </c:pt>
                <c:pt idx="239">
                  <c:v>8.9999999999999998E-4</c:v>
                </c:pt>
                <c:pt idx="240">
                  <c:v>8.9999999999999998E-4</c:v>
                </c:pt>
                <c:pt idx="241">
                  <c:v>8.9999999999999998E-4</c:v>
                </c:pt>
                <c:pt idx="242">
                  <c:v>1E-3</c:v>
                </c:pt>
                <c:pt idx="243">
                  <c:v>1E-3</c:v>
                </c:pt>
                <c:pt idx="244">
                  <c:v>8.9999999999999998E-4</c:v>
                </c:pt>
                <c:pt idx="245">
                  <c:v>8.9999999999999998E-4</c:v>
                </c:pt>
                <c:pt idx="246">
                  <c:v>8.9999999999999998E-4</c:v>
                </c:pt>
                <c:pt idx="247">
                  <c:v>8.9999999999999998E-4</c:v>
                </c:pt>
                <c:pt idx="248">
                  <c:v>8.9999999999999998E-4</c:v>
                </c:pt>
                <c:pt idx="249">
                  <c:v>8.9999999999999998E-4</c:v>
                </c:pt>
                <c:pt idx="250">
                  <c:v>8.9999999999999998E-4</c:v>
                </c:pt>
                <c:pt idx="251">
                  <c:v>8.9999999999999998E-4</c:v>
                </c:pt>
                <c:pt idx="252">
                  <c:v>8.9999999999999998E-4</c:v>
                </c:pt>
                <c:pt idx="253">
                  <c:v>8.9999999999999998E-4</c:v>
                </c:pt>
                <c:pt idx="254">
                  <c:v>8.9999999999999998E-4</c:v>
                </c:pt>
                <c:pt idx="255">
                  <c:v>8.9999999999999998E-4</c:v>
                </c:pt>
                <c:pt idx="256">
                  <c:v>8.9999999999999998E-4</c:v>
                </c:pt>
                <c:pt idx="257">
                  <c:v>8.9999999999999998E-4</c:v>
                </c:pt>
                <c:pt idx="258">
                  <c:v>8.9999999999999998E-4</c:v>
                </c:pt>
                <c:pt idx="259">
                  <c:v>8.9999999999999998E-4</c:v>
                </c:pt>
                <c:pt idx="260">
                  <c:v>8.9999999999999998E-4</c:v>
                </c:pt>
                <c:pt idx="261">
                  <c:v>8.9999999999999998E-4</c:v>
                </c:pt>
                <c:pt idx="262">
                  <c:v>8.9999999999999998E-4</c:v>
                </c:pt>
                <c:pt idx="263">
                  <c:v>8.9999999999999998E-4</c:v>
                </c:pt>
                <c:pt idx="264">
                  <c:v>8.9999999999999998E-4</c:v>
                </c:pt>
                <c:pt idx="265">
                  <c:v>8.9999999999999998E-4</c:v>
                </c:pt>
                <c:pt idx="266">
                  <c:v>8.9999999999999998E-4</c:v>
                </c:pt>
                <c:pt idx="267">
                  <c:v>8.9999999999999998E-4</c:v>
                </c:pt>
                <c:pt idx="268">
                  <c:v>8.9999999999999998E-4</c:v>
                </c:pt>
                <c:pt idx="269">
                  <c:v>8.9999999999999998E-4</c:v>
                </c:pt>
                <c:pt idx="270">
                  <c:v>8.9999999999999998E-4</c:v>
                </c:pt>
                <c:pt idx="271">
                  <c:v>8.9999999999999998E-4</c:v>
                </c:pt>
                <c:pt idx="272">
                  <c:v>8.0000000000000004E-4</c:v>
                </c:pt>
                <c:pt idx="273">
                  <c:v>8.9999999999999998E-4</c:v>
                </c:pt>
                <c:pt idx="274">
                  <c:v>8.9999999999999998E-4</c:v>
                </c:pt>
                <c:pt idx="275">
                  <c:v>8.9999999999999998E-4</c:v>
                </c:pt>
                <c:pt idx="276">
                  <c:v>8.9999999999999998E-4</c:v>
                </c:pt>
                <c:pt idx="277">
                  <c:v>8.0000000000000004E-4</c:v>
                </c:pt>
                <c:pt idx="278">
                  <c:v>8.0000000000000004E-4</c:v>
                </c:pt>
                <c:pt idx="279">
                  <c:v>8.0000000000000004E-4</c:v>
                </c:pt>
                <c:pt idx="280">
                  <c:v>8.0000000000000004E-4</c:v>
                </c:pt>
                <c:pt idx="281">
                  <c:v>8.9999999999999998E-4</c:v>
                </c:pt>
                <c:pt idx="282">
                  <c:v>8.9999999999999998E-4</c:v>
                </c:pt>
                <c:pt idx="283">
                  <c:v>8.9999999999999998E-4</c:v>
                </c:pt>
                <c:pt idx="284">
                  <c:v>8.0000000000000004E-4</c:v>
                </c:pt>
                <c:pt idx="285">
                  <c:v>8.0000000000000004E-4</c:v>
                </c:pt>
                <c:pt idx="286">
                  <c:v>8.9999999999999998E-4</c:v>
                </c:pt>
                <c:pt idx="287">
                  <c:v>8.9999999999999998E-4</c:v>
                </c:pt>
                <c:pt idx="288">
                  <c:v>8.9999999999999998E-4</c:v>
                </c:pt>
                <c:pt idx="289">
                  <c:v>8.9999999999999998E-4</c:v>
                </c:pt>
                <c:pt idx="290">
                  <c:v>8.9999999999999998E-4</c:v>
                </c:pt>
                <c:pt idx="291">
                  <c:v>8.9999999999999998E-4</c:v>
                </c:pt>
                <c:pt idx="292">
                  <c:v>8.9999999999999998E-4</c:v>
                </c:pt>
                <c:pt idx="293">
                  <c:v>8.0000000000000004E-4</c:v>
                </c:pt>
                <c:pt idx="294">
                  <c:v>8.9999999999999998E-4</c:v>
                </c:pt>
                <c:pt idx="295">
                  <c:v>8.0000000000000004E-4</c:v>
                </c:pt>
                <c:pt idx="296">
                  <c:v>8.9999999999999998E-4</c:v>
                </c:pt>
                <c:pt idx="297">
                  <c:v>8.0000000000000004E-4</c:v>
                </c:pt>
                <c:pt idx="298">
                  <c:v>8.9999999999999998E-4</c:v>
                </c:pt>
                <c:pt idx="299">
                  <c:v>8.0000000000000004E-4</c:v>
                </c:pt>
                <c:pt idx="300">
                  <c:v>8.0000000000000004E-4</c:v>
                </c:pt>
              </c:numCache>
            </c:numRef>
          </c:yVal>
          <c:smooth val="0"/>
          <c:extLst>
            <c:ext xmlns:c16="http://schemas.microsoft.com/office/drawing/2014/chart" uri="{C3380CC4-5D6E-409C-BE32-E72D297353CC}">
              <c16:uniqueId val="{00000004-54CC-4991-A8ED-2E120F899AA9}"/>
            </c:ext>
          </c:extLst>
        </c:ser>
        <c:dLbls>
          <c:showLegendKey val="0"/>
          <c:showVal val="0"/>
          <c:showCatName val="0"/>
          <c:showSerName val="0"/>
          <c:showPercent val="0"/>
          <c:showBubbleSize val="0"/>
        </c:dLbls>
        <c:axId val="1329221024"/>
        <c:axId val="1329216928"/>
      </c:scatterChart>
      <c:valAx>
        <c:axId val="1329221024"/>
        <c:scaling>
          <c:orientation val="minMax"/>
          <c:min val="400"/>
        </c:scaling>
        <c:delete val="0"/>
        <c:axPos val="b"/>
        <c:title>
          <c:tx>
            <c:rich>
              <a:bodyPr rot="0" vert="horz"/>
              <a:lstStyle/>
              <a:p>
                <a:pPr>
                  <a:defRPr/>
                </a:pPr>
                <a:r>
                  <a:rPr lang="en-GB"/>
                  <a:t>Wavlength (nm)</a:t>
                </a:r>
              </a:p>
            </c:rich>
          </c:tx>
          <c:overlay val="0"/>
          <c:spPr>
            <a:noFill/>
            <a:ln>
              <a:noFill/>
            </a:ln>
            <a:effectLst/>
          </c:spPr>
        </c:title>
        <c:numFmt formatCode="General" sourceLinked="1"/>
        <c:majorTickMark val="none"/>
        <c:minorTickMark val="none"/>
        <c:tickLblPos val="nextTo"/>
        <c:spPr>
          <a:noFill/>
          <a:ln w="9525" cap="flat" cmpd="sng" algn="ctr">
            <a:solidFill>
              <a:sysClr val="windowText" lastClr="000000"/>
            </a:solidFill>
            <a:round/>
          </a:ln>
          <a:effectLst/>
        </c:spPr>
        <c:txPr>
          <a:bodyPr rot="0" vert="horz"/>
          <a:lstStyle/>
          <a:p>
            <a:pPr>
              <a:defRPr/>
            </a:pPr>
            <a:endParaRPr lang="en-US"/>
          </a:p>
        </c:txPr>
        <c:crossAx val="1329216928"/>
        <c:crosses val="autoZero"/>
        <c:crossBetween val="midCat"/>
      </c:valAx>
      <c:valAx>
        <c:axId val="1329216928"/>
        <c:scaling>
          <c:orientation val="minMax"/>
          <c:min val="0"/>
        </c:scaling>
        <c:delete val="0"/>
        <c:axPos val="l"/>
        <c:title>
          <c:tx>
            <c:rich>
              <a:bodyPr rot="-5400000" vert="horz"/>
              <a:lstStyle/>
              <a:p>
                <a:pPr>
                  <a:defRPr/>
                </a:pPr>
                <a:r>
                  <a:rPr lang="en-GB"/>
                  <a:t>Absorbance</a:t>
                </a:r>
              </a:p>
            </c:rich>
          </c:tx>
          <c:overlay val="0"/>
          <c:spPr>
            <a:noFill/>
            <a:ln>
              <a:noFill/>
            </a:ln>
            <a:effectLst/>
          </c:spPr>
        </c:title>
        <c:numFmt formatCode="General" sourceLinked="1"/>
        <c:majorTickMark val="none"/>
        <c:minorTickMark val="none"/>
        <c:tickLblPos val="nextTo"/>
        <c:spPr>
          <a:noFill/>
          <a:ln w="9525" cap="flat" cmpd="sng" algn="ctr">
            <a:solidFill>
              <a:sysClr val="windowText" lastClr="000000"/>
            </a:solidFill>
            <a:round/>
          </a:ln>
          <a:effectLst/>
        </c:spPr>
        <c:txPr>
          <a:bodyPr rot="-60000000" vert="horz"/>
          <a:lstStyle/>
          <a:p>
            <a:pPr>
              <a:defRPr/>
            </a:pPr>
            <a:endParaRPr lang="en-US"/>
          </a:p>
        </c:txPr>
        <c:crossAx val="1329221024"/>
        <c:crosses val="autoZero"/>
        <c:crossBetween val="midCat"/>
      </c:valAx>
      <c:spPr>
        <a:noFill/>
        <a:ln w="25400">
          <a:noFill/>
        </a:ln>
      </c:spPr>
    </c:plotArea>
    <c:legend>
      <c:legendPos val="r"/>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solidFill>
            <a:schemeClr val="tx1"/>
          </a:solidFill>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0.96661</cdr:x>
      <cdr:y>0.45133</cdr:y>
    </cdr:from>
    <cdr:to>
      <cdr:x>1</cdr:x>
      <cdr:y>0.69406</cdr:y>
    </cdr:to>
    <cdr:sp macro="" textlink="">
      <cdr:nvSpPr>
        <cdr:cNvPr id="2" name="TextBox 1"/>
        <cdr:cNvSpPr txBox="1"/>
      </cdr:nvSpPr>
      <cdr:spPr>
        <a:xfrm xmlns:a="http://schemas.openxmlformats.org/drawingml/2006/main">
          <a:off x="5238748" y="1700213"/>
          <a:ext cx="180977"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A979378-C945-4B24-A3CD-2CA5A105CD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367</Pages>
  <Words>77109</Words>
  <Characters>439525</Characters>
  <Application>Microsoft Office Word</Application>
  <DocSecurity>0</DocSecurity>
  <Lines>3662</Lines>
  <Paragraphs>1031</Paragraphs>
  <ScaleCrop>false</ScaleCrop>
  <HeadingPairs>
    <vt:vector size="2" baseType="variant">
      <vt:variant>
        <vt:lpstr>Title</vt:lpstr>
      </vt:variant>
      <vt:variant>
        <vt:i4>1</vt:i4>
      </vt:variant>
    </vt:vector>
  </HeadingPairs>
  <TitlesOfParts>
    <vt:vector size="1" baseType="lpstr">
      <vt:lpstr/>
    </vt:vector>
  </TitlesOfParts>
  <Company>Edinburgh Napier University</Company>
  <LinksUpToDate>false</LinksUpToDate>
  <CharactersWithSpaces>515603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sunil mathur</dc:creator>
  <cp:keywords/>
  <dc:description/>
  <cp:lastModifiedBy>McCullough, Claire</cp:lastModifiedBy>
  <cp:revision>2</cp:revision>
  <cp:lastPrinted>2017-06-09T09:33:00Z</cp:lastPrinted>
  <dcterms:created xsi:type="dcterms:W3CDTF">2017-10-09T12:00:00Z</dcterms:created>
  <dcterms:modified xsi:type="dcterms:W3CDTF">2017-10-09T12:00:00Z</dcterms:modified>
</cp:coreProperties>
</file>